
<file path=[Content_Types].xml><?xml version="1.0" encoding="utf-8"?>
<Types xmlns="http://schemas.openxmlformats.org/package/2006/content-types">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B04D8A5" w14:textId="77777777" w:rsidR="00695F1A" w:rsidRDefault="00695F1A">
      <w:pPr>
        <w:pStyle w:val="TOCHeading"/>
        <w:rPr>
          <w:rFonts w:eastAsiaTheme="minorEastAsia" w:cstheme="minorBidi"/>
          <w:b w:val="0"/>
          <w:bCs w:val="0"/>
          <w:color w:val="auto"/>
          <w:sz w:val="24"/>
          <w:szCs w:val="22"/>
        </w:rPr>
      </w:pPr>
    </w:p>
    <w:p w14:paraId="0F473CA6" w14:textId="38380F93" w:rsidR="00695F1A" w:rsidRDefault="00695F1A" w:rsidP="00695F1A">
      <w:pPr>
        <w:spacing w:after="160" w:line="259" w:lineRule="auto"/>
        <w:jc w:val="center"/>
        <w:rPr>
          <w:b/>
          <w:bCs/>
          <w:sz w:val="32"/>
          <w:szCs w:val="32"/>
        </w:rPr>
      </w:pPr>
      <w:r>
        <w:rPr>
          <w:b/>
          <w:bCs/>
          <w:noProof/>
          <w:sz w:val="32"/>
          <w:szCs w:val="32"/>
        </w:rPr>
        <w:drawing>
          <wp:inline distT="0" distB="0" distL="0" distR="0" wp14:anchorId="22DF1F18" wp14:editId="64B88E71">
            <wp:extent cx="2972182" cy="1105319"/>
            <wp:effectExtent l="0" t="0" r="0" b="0"/>
            <wp:docPr id="1275907766"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5907766" name="Graphic 1275907766"/>
                    <pic:cNvPicPr/>
                  </pic:nvPicPr>
                  <pic:blipFill rotWithShape="1">
                    <a:blip r:embed="rId8" cstate="print">
                      <a:extLst>
                        <a:ext uri="{28A0092B-C50C-407E-A947-70E740481C1C}">
                          <a14:useLocalDpi xmlns:a14="http://schemas.microsoft.com/office/drawing/2010/main" val="0"/>
                        </a:ext>
                        <a:ext uri="{96DAC541-7B7A-43D3-8B79-37D633B846F1}">
                          <asvg:svgBlip xmlns:asvg="http://schemas.microsoft.com/office/drawing/2016/SVG/main" r:embed="rId9"/>
                        </a:ext>
                      </a:extLst>
                    </a:blip>
                    <a:srcRect t="30003" b="32808"/>
                    <a:stretch/>
                  </pic:blipFill>
                  <pic:spPr bwMode="auto">
                    <a:xfrm>
                      <a:off x="0" y="0"/>
                      <a:ext cx="3086714" cy="1147912"/>
                    </a:xfrm>
                    <a:prstGeom prst="rect">
                      <a:avLst/>
                    </a:prstGeom>
                    <a:ln>
                      <a:noFill/>
                    </a:ln>
                    <a:extLst>
                      <a:ext uri="{53640926-AAD7-44D8-BBD7-CCE9431645EC}">
                        <a14:shadowObscured xmlns:a14="http://schemas.microsoft.com/office/drawing/2010/main"/>
                      </a:ext>
                    </a:extLst>
                  </pic:spPr>
                </pic:pic>
              </a:graphicData>
            </a:graphic>
          </wp:inline>
        </w:drawing>
      </w:r>
    </w:p>
    <w:p w14:paraId="3AEE6A59" w14:textId="77777777" w:rsidR="00695F1A" w:rsidRDefault="00695F1A" w:rsidP="00695F1A">
      <w:pPr>
        <w:spacing w:after="160" w:line="259" w:lineRule="auto"/>
        <w:jc w:val="center"/>
        <w:rPr>
          <w:b/>
          <w:bCs/>
          <w:sz w:val="32"/>
          <w:szCs w:val="32"/>
        </w:rPr>
      </w:pPr>
    </w:p>
    <w:p w14:paraId="67729B17" w14:textId="77777777" w:rsidR="00695F1A" w:rsidRPr="00622DB7" w:rsidRDefault="00695F1A" w:rsidP="00695F1A">
      <w:pPr>
        <w:spacing w:after="160" w:line="259" w:lineRule="auto"/>
        <w:jc w:val="center"/>
        <w:rPr>
          <w:b/>
          <w:bCs/>
          <w:sz w:val="32"/>
          <w:szCs w:val="32"/>
        </w:rPr>
      </w:pPr>
      <w:r w:rsidRPr="00622DB7">
        <w:rPr>
          <w:b/>
          <w:bCs/>
          <w:sz w:val="32"/>
          <w:szCs w:val="32"/>
        </w:rPr>
        <w:t>Module Name</w:t>
      </w:r>
      <w:r w:rsidRPr="00622DB7">
        <w:rPr>
          <w:b/>
          <w:bCs/>
          <w:sz w:val="32"/>
          <w:szCs w:val="32"/>
          <w:lang w:val="en-US"/>
        </w:rPr>
        <w:t xml:space="preserve">: </w:t>
      </w:r>
      <w:r w:rsidRPr="00622DB7">
        <w:rPr>
          <w:b/>
          <w:bCs/>
          <w:sz w:val="32"/>
          <w:szCs w:val="32"/>
        </w:rPr>
        <w:t>Managing People in Organisations</w:t>
      </w:r>
    </w:p>
    <w:p w14:paraId="32B4BB7D" w14:textId="77777777" w:rsidR="00695F1A" w:rsidRPr="00622DB7" w:rsidRDefault="00695F1A" w:rsidP="00695F1A">
      <w:pPr>
        <w:spacing w:after="160" w:line="259" w:lineRule="auto"/>
        <w:jc w:val="center"/>
        <w:rPr>
          <w:b/>
          <w:bCs/>
          <w:sz w:val="32"/>
          <w:szCs w:val="32"/>
        </w:rPr>
      </w:pPr>
      <w:r w:rsidRPr="00622DB7">
        <w:rPr>
          <w:b/>
          <w:bCs/>
          <w:sz w:val="32"/>
          <w:szCs w:val="32"/>
        </w:rPr>
        <w:t>Module Code</w:t>
      </w:r>
      <w:r>
        <w:rPr>
          <w:b/>
          <w:bCs/>
          <w:sz w:val="32"/>
          <w:szCs w:val="32"/>
        </w:rPr>
        <w:t xml:space="preserve">: </w:t>
      </w:r>
      <w:r w:rsidRPr="00622DB7">
        <w:rPr>
          <w:b/>
          <w:bCs/>
          <w:sz w:val="32"/>
          <w:szCs w:val="32"/>
        </w:rPr>
        <w:t>BMMB7025</w:t>
      </w:r>
    </w:p>
    <w:p w14:paraId="5A898718" w14:textId="77777777" w:rsidR="00695F1A" w:rsidRDefault="00695F1A" w:rsidP="00695F1A">
      <w:pPr>
        <w:spacing w:after="160" w:line="259" w:lineRule="auto"/>
        <w:jc w:val="center"/>
        <w:rPr>
          <w:b/>
          <w:bCs/>
          <w:sz w:val="32"/>
          <w:szCs w:val="32"/>
        </w:rPr>
      </w:pPr>
    </w:p>
    <w:p w14:paraId="69109801" w14:textId="77777777" w:rsidR="00695F1A" w:rsidRDefault="00695F1A" w:rsidP="00695F1A">
      <w:pPr>
        <w:spacing w:after="160" w:line="259" w:lineRule="auto"/>
        <w:jc w:val="center"/>
        <w:rPr>
          <w:b/>
          <w:bCs/>
          <w:sz w:val="32"/>
          <w:szCs w:val="32"/>
        </w:rPr>
      </w:pPr>
    </w:p>
    <w:p w14:paraId="3CA45AF8" w14:textId="03ED806B" w:rsidR="00695F1A" w:rsidRPr="00622DB7" w:rsidRDefault="00695F1A" w:rsidP="00695F1A">
      <w:pPr>
        <w:spacing w:after="160" w:line="259" w:lineRule="auto"/>
        <w:jc w:val="center"/>
        <w:rPr>
          <w:b/>
          <w:bCs/>
          <w:sz w:val="32"/>
          <w:szCs w:val="32"/>
        </w:rPr>
      </w:pPr>
      <w:r w:rsidRPr="00622DB7">
        <w:rPr>
          <w:b/>
          <w:bCs/>
          <w:sz w:val="32"/>
          <w:szCs w:val="32"/>
        </w:rPr>
        <w:t>Assignment Title</w:t>
      </w:r>
      <w:r w:rsidRPr="00622DB7">
        <w:rPr>
          <w:b/>
          <w:bCs/>
          <w:sz w:val="32"/>
          <w:szCs w:val="32"/>
          <w:lang w:val="en-US"/>
        </w:rPr>
        <w:t xml:space="preserve">: </w:t>
      </w:r>
      <w:r w:rsidRPr="00695F1A">
        <w:rPr>
          <w:rFonts w:eastAsiaTheme="majorEastAsia" w:cs="Times New Roman"/>
          <w:b/>
          <w:bCs/>
          <w:kern w:val="24"/>
          <w:sz w:val="32"/>
          <w:szCs w:val="32"/>
        </w:rPr>
        <w:t>Technological Transformation in HRM: A Strategic Analysis of Unilever Bangladesh</w:t>
      </w:r>
    </w:p>
    <w:p w14:paraId="0842B88F" w14:textId="77777777" w:rsidR="00695F1A" w:rsidRDefault="00695F1A" w:rsidP="00695F1A">
      <w:pPr>
        <w:spacing w:after="160" w:line="259" w:lineRule="auto"/>
        <w:jc w:val="center"/>
        <w:rPr>
          <w:b/>
          <w:bCs/>
          <w:sz w:val="32"/>
          <w:szCs w:val="32"/>
        </w:rPr>
      </w:pPr>
    </w:p>
    <w:p w14:paraId="02AEFEF9" w14:textId="6885D1B6" w:rsidR="00695F1A" w:rsidRPr="00622DB7" w:rsidRDefault="00695F1A" w:rsidP="00695F1A">
      <w:pPr>
        <w:spacing w:after="160" w:line="259" w:lineRule="auto"/>
        <w:jc w:val="center"/>
        <w:rPr>
          <w:b/>
          <w:bCs/>
          <w:sz w:val="32"/>
          <w:szCs w:val="32"/>
        </w:rPr>
      </w:pPr>
      <w:r w:rsidRPr="00622DB7">
        <w:rPr>
          <w:b/>
          <w:bCs/>
          <w:sz w:val="32"/>
          <w:szCs w:val="32"/>
        </w:rPr>
        <w:t>Lecturer/Tutor’s Name</w:t>
      </w:r>
      <w:r w:rsidRPr="00622DB7">
        <w:rPr>
          <w:b/>
          <w:bCs/>
          <w:sz w:val="32"/>
          <w:szCs w:val="32"/>
          <w:lang w:val="en-US"/>
        </w:rPr>
        <w:t>:</w:t>
      </w:r>
      <w:r>
        <w:rPr>
          <w:b/>
          <w:bCs/>
          <w:sz w:val="32"/>
          <w:szCs w:val="32"/>
          <w:lang w:val="en-US"/>
        </w:rPr>
        <w:t xml:space="preserve"> </w:t>
      </w:r>
      <w:r w:rsidRPr="00531EB2">
        <w:rPr>
          <w:b/>
          <w:bCs/>
          <w:sz w:val="32"/>
          <w:szCs w:val="32"/>
          <w:lang w:val="en-US"/>
        </w:rPr>
        <w:t xml:space="preserve">Helen </w:t>
      </w:r>
      <w:r>
        <w:rPr>
          <w:b/>
          <w:bCs/>
          <w:sz w:val="32"/>
          <w:szCs w:val="32"/>
          <w:lang w:val="en-US"/>
        </w:rPr>
        <w:t>Lee</w:t>
      </w:r>
    </w:p>
    <w:p w14:paraId="0E7852B4" w14:textId="77777777" w:rsidR="00695F1A" w:rsidRDefault="00695F1A" w:rsidP="00695F1A">
      <w:pPr>
        <w:spacing w:after="160" w:line="259" w:lineRule="auto"/>
        <w:jc w:val="left"/>
      </w:pPr>
    </w:p>
    <w:p w14:paraId="3909785E" w14:textId="77777777" w:rsidR="00695F1A" w:rsidRDefault="00695F1A" w:rsidP="00695F1A">
      <w:pPr>
        <w:spacing w:after="160" w:line="259" w:lineRule="auto"/>
        <w:jc w:val="left"/>
      </w:pPr>
    </w:p>
    <w:p w14:paraId="3B5B88BD" w14:textId="77777777" w:rsidR="00695F1A" w:rsidRDefault="00695F1A" w:rsidP="00695F1A">
      <w:pPr>
        <w:spacing w:after="160" w:line="259" w:lineRule="auto"/>
        <w:jc w:val="left"/>
      </w:pPr>
    </w:p>
    <w:p w14:paraId="4199854A" w14:textId="77777777" w:rsidR="00695F1A" w:rsidRDefault="00695F1A" w:rsidP="00695F1A">
      <w:pPr>
        <w:spacing w:after="160" w:line="259" w:lineRule="auto"/>
        <w:jc w:val="left"/>
      </w:pPr>
    </w:p>
    <w:p w14:paraId="399B3E6D" w14:textId="77777777" w:rsidR="00695F1A" w:rsidRPr="00951AC1" w:rsidRDefault="00695F1A" w:rsidP="00695F1A">
      <w:pPr>
        <w:spacing w:after="160" w:line="259" w:lineRule="auto"/>
        <w:jc w:val="left"/>
        <w:rPr>
          <w:sz w:val="28"/>
          <w:szCs w:val="28"/>
        </w:rPr>
      </w:pPr>
    </w:p>
    <w:p w14:paraId="13B6AD92" w14:textId="7D6B236D" w:rsidR="00695F1A" w:rsidRPr="00951AC1" w:rsidRDefault="00695F1A" w:rsidP="00695F1A">
      <w:pPr>
        <w:spacing w:after="160" w:line="259" w:lineRule="auto"/>
        <w:jc w:val="left"/>
        <w:rPr>
          <w:sz w:val="28"/>
          <w:szCs w:val="28"/>
          <w:lang w:val="en-US"/>
        </w:rPr>
      </w:pPr>
      <w:r w:rsidRPr="00951AC1">
        <w:rPr>
          <w:sz w:val="28"/>
          <w:szCs w:val="28"/>
        </w:rPr>
        <w:t>Student</w:t>
      </w:r>
      <w:r w:rsidRPr="00951AC1">
        <w:rPr>
          <w:sz w:val="28"/>
          <w:szCs w:val="28"/>
          <w:lang w:val="en-US"/>
        </w:rPr>
        <w:t xml:space="preserve"> </w:t>
      </w:r>
      <w:r w:rsidRPr="00951AC1">
        <w:rPr>
          <w:sz w:val="28"/>
          <w:szCs w:val="28"/>
        </w:rPr>
        <w:t>Name</w:t>
      </w:r>
      <w:r w:rsidRPr="00951AC1">
        <w:rPr>
          <w:sz w:val="28"/>
          <w:szCs w:val="28"/>
          <w:lang w:val="en-US"/>
        </w:rPr>
        <w:t>: Sabbi</w:t>
      </w:r>
      <w:r w:rsidR="00A370BA">
        <w:rPr>
          <w:sz w:val="28"/>
          <w:szCs w:val="28"/>
          <w:lang w:val="en-US"/>
        </w:rPr>
        <w:t xml:space="preserve">r </w:t>
      </w:r>
      <w:r w:rsidRPr="00951AC1">
        <w:rPr>
          <w:sz w:val="28"/>
          <w:szCs w:val="28"/>
          <w:lang w:val="en-US"/>
        </w:rPr>
        <w:t>Hossain</w:t>
      </w:r>
    </w:p>
    <w:p w14:paraId="622D88F0" w14:textId="77777777" w:rsidR="00695F1A" w:rsidRPr="00951AC1" w:rsidRDefault="00695F1A" w:rsidP="00695F1A">
      <w:pPr>
        <w:spacing w:after="160" w:line="259" w:lineRule="auto"/>
        <w:jc w:val="left"/>
        <w:rPr>
          <w:sz w:val="28"/>
          <w:szCs w:val="28"/>
          <w:lang w:val="en-US"/>
        </w:rPr>
      </w:pPr>
      <w:r w:rsidRPr="00951AC1">
        <w:rPr>
          <w:sz w:val="28"/>
          <w:szCs w:val="28"/>
        </w:rPr>
        <w:t>Student ID</w:t>
      </w:r>
      <w:r w:rsidRPr="00951AC1">
        <w:rPr>
          <w:sz w:val="28"/>
          <w:szCs w:val="28"/>
          <w:lang w:val="en-US"/>
        </w:rPr>
        <w:t>: 2420704</w:t>
      </w:r>
    </w:p>
    <w:p w14:paraId="07EB434C" w14:textId="79F97F6D" w:rsidR="00695F1A" w:rsidRPr="00951AC1" w:rsidRDefault="00695F1A" w:rsidP="00695F1A">
      <w:pPr>
        <w:spacing w:after="160" w:line="259" w:lineRule="auto"/>
        <w:jc w:val="left"/>
        <w:rPr>
          <w:sz w:val="28"/>
          <w:szCs w:val="28"/>
          <w:lang w:val="en-US"/>
        </w:rPr>
      </w:pPr>
      <w:r w:rsidRPr="00951AC1">
        <w:rPr>
          <w:sz w:val="28"/>
          <w:szCs w:val="28"/>
        </w:rPr>
        <w:t>Word Count</w:t>
      </w:r>
      <w:r w:rsidRPr="00951AC1">
        <w:rPr>
          <w:sz w:val="28"/>
          <w:szCs w:val="28"/>
          <w:lang w:val="en-US"/>
        </w:rPr>
        <w:t>: 1887</w:t>
      </w:r>
    </w:p>
    <w:p w14:paraId="6781617F" w14:textId="77777777" w:rsidR="00695F1A" w:rsidRPr="00951AC1" w:rsidRDefault="00695F1A" w:rsidP="00695F1A">
      <w:pPr>
        <w:spacing w:after="160" w:line="259" w:lineRule="auto"/>
        <w:jc w:val="left"/>
        <w:rPr>
          <w:sz w:val="28"/>
          <w:szCs w:val="28"/>
        </w:rPr>
      </w:pPr>
    </w:p>
    <w:p w14:paraId="69862963" w14:textId="77777777" w:rsidR="00695F1A" w:rsidRPr="00951AC1" w:rsidRDefault="00695F1A" w:rsidP="00695F1A">
      <w:pPr>
        <w:spacing w:after="160" w:line="259" w:lineRule="auto"/>
        <w:jc w:val="left"/>
        <w:rPr>
          <w:sz w:val="28"/>
          <w:szCs w:val="28"/>
        </w:rPr>
      </w:pPr>
    </w:p>
    <w:p w14:paraId="5AEEBC84" w14:textId="77777777" w:rsidR="00695F1A" w:rsidRPr="00951AC1" w:rsidRDefault="00695F1A" w:rsidP="00695F1A">
      <w:pPr>
        <w:spacing w:after="160" w:line="259" w:lineRule="auto"/>
        <w:jc w:val="left"/>
        <w:rPr>
          <w:sz w:val="28"/>
          <w:szCs w:val="28"/>
        </w:rPr>
      </w:pPr>
    </w:p>
    <w:p w14:paraId="13C2EFF8" w14:textId="48D147E3" w:rsidR="00695F1A" w:rsidRPr="00951AC1" w:rsidRDefault="00695F1A" w:rsidP="00695F1A">
      <w:pPr>
        <w:spacing w:after="160" w:line="259" w:lineRule="auto"/>
        <w:jc w:val="center"/>
        <w:rPr>
          <w:sz w:val="28"/>
          <w:szCs w:val="28"/>
        </w:rPr>
      </w:pPr>
      <w:r w:rsidRPr="00951AC1">
        <w:rPr>
          <w:sz w:val="28"/>
          <w:szCs w:val="28"/>
        </w:rPr>
        <w:t>Submission Date</w:t>
      </w:r>
      <w:r w:rsidRPr="00951AC1">
        <w:rPr>
          <w:sz w:val="28"/>
          <w:szCs w:val="28"/>
          <w:lang w:val="en-US"/>
        </w:rPr>
        <w:t xml:space="preserve">: </w:t>
      </w:r>
      <w:r w:rsidRPr="00951AC1">
        <w:rPr>
          <w:sz w:val="28"/>
          <w:szCs w:val="28"/>
        </w:rPr>
        <w:t>2</w:t>
      </w:r>
      <w:r w:rsidRPr="00951AC1">
        <w:rPr>
          <w:sz w:val="28"/>
          <w:szCs w:val="28"/>
          <w:vertAlign w:val="superscript"/>
        </w:rPr>
        <w:t>nd</w:t>
      </w:r>
      <w:r w:rsidRPr="00951AC1">
        <w:rPr>
          <w:sz w:val="28"/>
          <w:szCs w:val="28"/>
        </w:rPr>
        <w:t xml:space="preserve"> </w:t>
      </w:r>
      <w:r w:rsidR="002C1AE4" w:rsidRPr="00951AC1">
        <w:rPr>
          <w:sz w:val="28"/>
          <w:szCs w:val="28"/>
        </w:rPr>
        <w:t>May</w:t>
      </w:r>
      <w:r w:rsidRPr="00951AC1">
        <w:rPr>
          <w:sz w:val="28"/>
          <w:szCs w:val="28"/>
        </w:rPr>
        <w:t xml:space="preserve"> 2025</w:t>
      </w:r>
    </w:p>
    <w:p w14:paraId="3E1F66DF" w14:textId="778600E0" w:rsidR="00951AC1" w:rsidRDefault="00951AC1">
      <w:pPr>
        <w:spacing w:after="200" w:line="276" w:lineRule="auto"/>
        <w:jc w:val="left"/>
      </w:pPr>
    </w:p>
    <w:p w14:paraId="6ADC9C4A" w14:textId="2DC201ED" w:rsidR="00951AC1" w:rsidRPr="00736F40" w:rsidRDefault="00D53144">
      <w:pPr>
        <w:spacing w:after="200" w:line="276" w:lineRule="auto"/>
        <w:jc w:val="left"/>
        <w:rPr>
          <w:b/>
          <w:bCs/>
          <w:sz w:val="32"/>
          <w:szCs w:val="32"/>
        </w:rPr>
      </w:pPr>
      <w:r>
        <w:rPr>
          <w:b/>
          <w:bCs/>
          <w:sz w:val="32"/>
          <w:szCs w:val="32"/>
        </w:rPr>
        <w:t xml:space="preserve">VIDEO </w:t>
      </w:r>
      <w:r w:rsidR="001B7DA3">
        <w:rPr>
          <w:b/>
          <w:bCs/>
          <w:sz w:val="32"/>
          <w:szCs w:val="32"/>
        </w:rPr>
        <w:t>LIN</w:t>
      </w:r>
      <w:r w:rsidR="00C03EB8">
        <w:rPr>
          <w:b/>
          <w:bCs/>
          <w:sz w:val="32"/>
          <w:szCs w:val="32"/>
        </w:rPr>
        <w:t xml:space="preserve">K: </w:t>
      </w:r>
      <w:hyperlink r:id="rId10" w:history="1">
        <w:r w:rsidR="00E86B18" w:rsidRPr="004212F2">
          <w:rPr>
            <w:rStyle w:val="Hyperlink"/>
            <w:b/>
            <w:bCs/>
            <w:sz w:val="32"/>
            <w:szCs w:val="32"/>
          </w:rPr>
          <w:t>https://uowtsd-my.sharepoint.com/:v:/r/personal/2420704_student_uwtsd_ac_uk/Documents/Managing%20People%20in%20the%20Organisation%20UWSTD%20Final%20video.mp4?csf=1&amp;web=1&amp;e=ytXb4L&amp;nav=eyJyZWZlcnJhbEluZm8iOnsicmVmZXJyYWxBcHAiOiJTdHJlYW1XZWJBcHAiLCJyZWZlcnJhbFZpZXciOiJTaGFyZURpYWxvZy1MaW5rIiwicmVmZXJyYWxBcHBQbGF0Zm9ybSI6IldlYiIsInJlZmVycmFsTW9kZSI6InZpZXcifX0%3D</w:t>
        </w:r>
      </w:hyperlink>
      <w:r w:rsidR="00E86B18">
        <w:rPr>
          <w:b/>
          <w:bCs/>
          <w:sz w:val="32"/>
          <w:szCs w:val="32"/>
        </w:rPr>
        <w:t xml:space="preserve"> </w:t>
      </w:r>
      <w:r w:rsidR="00951AC1">
        <w:br w:type="page"/>
      </w:r>
    </w:p>
    <w:p w14:paraId="41B929D1" w14:textId="77777777" w:rsidR="00695F1A" w:rsidRDefault="00695F1A">
      <w:pPr>
        <w:spacing w:after="200" w:line="276" w:lineRule="auto"/>
        <w:jc w:val="left"/>
      </w:pPr>
    </w:p>
    <w:sdt>
      <w:sdtPr>
        <w:rPr>
          <w:rFonts w:eastAsiaTheme="minorEastAsia" w:cstheme="minorBidi"/>
          <w:b w:val="0"/>
          <w:bCs w:val="0"/>
          <w:color w:val="auto"/>
          <w:sz w:val="24"/>
          <w:szCs w:val="22"/>
        </w:rPr>
        <w:id w:val="-209184118"/>
        <w:docPartObj>
          <w:docPartGallery w:val="Table of Contents"/>
          <w:docPartUnique/>
        </w:docPartObj>
      </w:sdtPr>
      <w:sdtEndPr>
        <w:rPr>
          <w:noProof/>
        </w:rPr>
      </w:sdtEndPr>
      <w:sdtContent>
        <w:p w14:paraId="5B5C96B3" w14:textId="0DFC2D81" w:rsidR="008B058C" w:rsidRPr="008B058C" w:rsidRDefault="00991B3D" w:rsidP="001265B9">
          <w:pPr>
            <w:pStyle w:val="TOCHeading"/>
          </w:pPr>
          <w:r>
            <w:t>Table of Contents</w:t>
          </w:r>
        </w:p>
        <w:p w14:paraId="6F45A173" w14:textId="3915818C" w:rsidR="001265B9" w:rsidRDefault="00991B3D">
          <w:pPr>
            <w:pStyle w:val="TOC1"/>
            <w:tabs>
              <w:tab w:val="right" w:leader="dot" w:pos="8630"/>
            </w:tabs>
            <w:rPr>
              <w:rFonts w:asciiTheme="minorHAnsi" w:hAnsiTheme="minorHAnsi"/>
              <w:noProof/>
              <w:kern w:val="2"/>
              <w:szCs w:val="24"/>
              <w:lang w:val="en-US"/>
              <w14:ligatures w14:val="standardContextual"/>
            </w:rPr>
          </w:pPr>
          <w:r>
            <w:fldChar w:fldCharType="begin"/>
          </w:r>
          <w:r>
            <w:instrText xml:space="preserve"> TOC \o "1-3" \h \z \u </w:instrText>
          </w:r>
          <w:r>
            <w:fldChar w:fldCharType="separate"/>
          </w:r>
          <w:hyperlink w:anchor="_Toc197089852" w:history="1">
            <w:r w:rsidR="001265B9" w:rsidRPr="00594604">
              <w:rPr>
                <w:rStyle w:val="Hyperlink"/>
                <w:noProof/>
              </w:rPr>
              <w:t>Introduction</w:t>
            </w:r>
            <w:r w:rsidR="001265B9">
              <w:rPr>
                <w:noProof/>
                <w:webHidden/>
              </w:rPr>
              <w:tab/>
            </w:r>
            <w:r w:rsidR="001265B9">
              <w:rPr>
                <w:noProof/>
                <w:webHidden/>
              </w:rPr>
              <w:fldChar w:fldCharType="begin"/>
            </w:r>
            <w:r w:rsidR="001265B9">
              <w:rPr>
                <w:noProof/>
                <w:webHidden/>
              </w:rPr>
              <w:instrText xml:space="preserve"> PAGEREF _Toc197089852 \h </w:instrText>
            </w:r>
            <w:r w:rsidR="001265B9">
              <w:rPr>
                <w:noProof/>
                <w:webHidden/>
              </w:rPr>
            </w:r>
            <w:r w:rsidR="001265B9">
              <w:rPr>
                <w:noProof/>
                <w:webHidden/>
              </w:rPr>
              <w:fldChar w:fldCharType="separate"/>
            </w:r>
            <w:r w:rsidR="001265B9">
              <w:rPr>
                <w:noProof/>
                <w:webHidden/>
              </w:rPr>
              <w:t>4</w:t>
            </w:r>
            <w:r w:rsidR="001265B9">
              <w:rPr>
                <w:noProof/>
                <w:webHidden/>
              </w:rPr>
              <w:fldChar w:fldCharType="end"/>
            </w:r>
          </w:hyperlink>
        </w:p>
        <w:p w14:paraId="5D4FAD11" w14:textId="32CB8516" w:rsidR="001265B9" w:rsidRDefault="001265B9">
          <w:pPr>
            <w:pStyle w:val="TOC1"/>
            <w:tabs>
              <w:tab w:val="right" w:leader="dot" w:pos="8630"/>
            </w:tabs>
            <w:rPr>
              <w:rFonts w:asciiTheme="minorHAnsi" w:hAnsiTheme="minorHAnsi"/>
              <w:noProof/>
              <w:kern w:val="2"/>
              <w:szCs w:val="24"/>
              <w:lang w:val="en-US"/>
              <w14:ligatures w14:val="standardContextual"/>
            </w:rPr>
          </w:pPr>
          <w:hyperlink w:anchor="_Toc197089853" w:history="1">
            <w:r w:rsidRPr="00594604">
              <w:rPr>
                <w:rStyle w:val="Hyperlink"/>
                <w:noProof/>
              </w:rPr>
              <w:t>Understanding Advanced and Emerging Tech in HR</w:t>
            </w:r>
            <w:r>
              <w:rPr>
                <w:noProof/>
                <w:webHidden/>
              </w:rPr>
              <w:tab/>
            </w:r>
            <w:r>
              <w:rPr>
                <w:noProof/>
                <w:webHidden/>
              </w:rPr>
              <w:fldChar w:fldCharType="begin"/>
            </w:r>
            <w:r>
              <w:rPr>
                <w:noProof/>
                <w:webHidden/>
              </w:rPr>
              <w:instrText xml:space="preserve"> PAGEREF _Toc197089853 \h </w:instrText>
            </w:r>
            <w:r>
              <w:rPr>
                <w:noProof/>
                <w:webHidden/>
              </w:rPr>
            </w:r>
            <w:r>
              <w:rPr>
                <w:noProof/>
                <w:webHidden/>
              </w:rPr>
              <w:fldChar w:fldCharType="separate"/>
            </w:r>
            <w:r>
              <w:rPr>
                <w:noProof/>
                <w:webHidden/>
              </w:rPr>
              <w:t>5</w:t>
            </w:r>
            <w:r>
              <w:rPr>
                <w:noProof/>
                <w:webHidden/>
              </w:rPr>
              <w:fldChar w:fldCharType="end"/>
            </w:r>
          </w:hyperlink>
        </w:p>
        <w:p w14:paraId="54AF3B6B" w14:textId="0F86406B" w:rsidR="001265B9" w:rsidRDefault="001265B9">
          <w:pPr>
            <w:pStyle w:val="TOC1"/>
            <w:tabs>
              <w:tab w:val="right" w:leader="dot" w:pos="8630"/>
            </w:tabs>
            <w:rPr>
              <w:rFonts w:asciiTheme="minorHAnsi" w:hAnsiTheme="minorHAnsi"/>
              <w:noProof/>
              <w:kern w:val="2"/>
              <w:szCs w:val="24"/>
              <w:lang w:val="en-US"/>
              <w14:ligatures w14:val="standardContextual"/>
            </w:rPr>
          </w:pPr>
          <w:hyperlink w:anchor="_Toc197089854" w:history="1">
            <w:r w:rsidRPr="00594604">
              <w:rPr>
                <w:rStyle w:val="Hyperlink"/>
                <w:noProof/>
              </w:rPr>
              <w:t>Key Technological Issues in HRM</w:t>
            </w:r>
            <w:r>
              <w:rPr>
                <w:noProof/>
                <w:webHidden/>
              </w:rPr>
              <w:tab/>
            </w:r>
            <w:r>
              <w:rPr>
                <w:noProof/>
                <w:webHidden/>
              </w:rPr>
              <w:fldChar w:fldCharType="begin"/>
            </w:r>
            <w:r>
              <w:rPr>
                <w:noProof/>
                <w:webHidden/>
              </w:rPr>
              <w:instrText xml:space="preserve"> PAGEREF _Toc197089854 \h </w:instrText>
            </w:r>
            <w:r>
              <w:rPr>
                <w:noProof/>
                <w:webHidden/>
              </w:rPr>
            </w:r>
            <w:r>
              <w:rPr>
                <w:noProof/>
                <w:webHidden/>
              </w:rPr>
              <w:fldChar w:fldCharType="separate"/>
            </w:r>
            <w:r>
              <w:rPr>
                <w:noProof/>
                <w:webHidden/>
              </w:rPr>
              <w:t>6</w:t>
            </w:r>
            <w:r>
              <w:rPr>
                <w:noProof/>
                <w:webHidden/>
              </w:rPr>
              <w:fldChar w:fldCharType="end"/>
            </w:r>
          </w:hyperlink>
        </w:p>
        <w:p w14:paraId="61875455" w14:textId="32BF5945" w:rsidR="001265B9" w:rsidRDefault="001265B9">
          <w:pPr>
            <w:pStyle w:val="TOC1"/>
            <w:tabs>
              <w:tab w:val="right" w:leader="dot" w:pos="8630"/>
            </w:tabs>
            <w:rPr>
              <w:rFonts w:asciiTheme="minorHAnsi" w:hAnsiTheme="minorHAnsi"/>
              <w:noProof/>
              <w:kern w:val="2"/>
              <w:szCs w:val="24"/>
              <w:lang w:val="en-US"/>
              <w14:ligatures w14:val="standardContextual"/>
            </w:rPr>
          </w:pPr>
          <w:hyperlink w:anchor="_Toc197089855" w:history="1">
            <w:r w:rsidRPr="00594604">
              <w:rPr>
                <w:rStyle w:val="Hyperlink"/>
                <w:noProof/>
              </w:rPr>
              <w:t>Tech Challenges in Practice</w:t>
            </w:r>
            <w:r>
              <w:rPr>
                <w:noProof/>
                <w:webHidden/>
              </w:rPr>
              <w:tab/>
            </w:r>
            <w:r>
              <w:rPr>
                <w:noProof/>
                <w:webHidden/>
              </w:rPr>
              <w:fldChar w:fldCharType="begin"/>
            </w:r>
            <w:r>
              <w:rPr>
                <w:noProof/>
                <w:webHidden/>
              </w:rPr>
              <w:instrText xml:space="preserve"> PAGEREF _Toc197089855 \h </w:instrText>
            </w:r>
            <w:r>
              <w:rPr>
                <w:noProof/>
                <w:webHidden/>
              </w:rPr>
            </w:r>
            <w:r>
              <w:rPr>
                <w:noProof/>
                <w:webHidden/>
              </w:rPr>
              <w:fldChar w:fldCharType="separate"/>
            </w:r>
            <w:r>
              <w:rPr>
                <w:noProof/>
                <w:webHidden/>
              </w:rPr>
              <w:t>7</w:t>
            </w:r>
            <w:r>
              <w:rPr>
                <w:noProof/>
                <w:webHidden/>
              </w:rPr>
              <w:fldChar w:fldCharType="end"/>
            </w:r>
          </w:hyperlink>
        </w:p>
        <w:p w14:paraId="1FBB2044" w14:textId="1F42A691" w:rsidR="001265B9" w:rsidRDefault="001265B9">
          <w:pPr>
            <w:pStyle w:val="TOC1"/>
            <w:tabs>
              <w:tab w:val="right" w:leader="dot" w:pos="8630"/>
            </w:tabs>
            <w:rPr>
              <w:rFonts w:asciiTheme="minorHAnsi" w:hAnsiTheme="minorHAnsi"/>
              <w:noProof/>
              <w:kern w:val="2"/>
              <w:szCs w:val="24"/>
              <w:lang w:val="en-US"/>
              <w14:ligatures w14:val="standardContextual"/>
            </w:rPr>
          </w:pPr>
          <w:hyperlink w:anchor="_Toc197089856" w:history="1">
            <w:r w:rsidRPr="00594604">
              <w:rPr>
                <w:rStyle w:val="Hyperlink"/>
                <w:noProof/>
              </w:rPr>
              <w:t>How These Issues Manifest in Unilever Bangladesh</w:t>
            </w:r>
            <w:r>
              <w:rPr>
                <w:noProof/>
                <w:webHidden/>
              </w:rPr>
              <w:tab/>
            </w:r>
            <w:r>
              <w:rPr>
                <w:noProof/>
                <w:webHidden/>
              </w:rPr>
              <w:fldChar w:fldCharType="begin"/>
            </w:r>
            <w:r>
              <w:rPr>
                <w:noProof/>
                <w:webHidden/>
              </w:rPr>
              <w:instrText xml:space="preserve"> PAGEREF _Toc197089856 \h </w:instrText>
            </w:r>
            <w:r>
              <w:rPr>
                <w:noProof/>
                <w:webHidden/>
              </w:rPr>
            </w:r>
            <w:r>
              <w:rPr>
                <w:noProof/>
                <w:webHidden/>
              </w:rPr>
              <w:fldChar w:fldCharType="separate"/>
            </w:r>
            <w:r>
              <w:rPr>
                <w:noProof/>
                <w:webHidden/>
              </w:rPr>
              <w:t>8</w:t>
            </w:r>
            <w:r>
              <w:rPr>
                <w:noProof/>
                <w:webHidden/>
              </w:rPr>
              <w:fldChar w:fldCharType="end"/>
            </w:r>
          </w:hyperlink>
        </w:p>
        <w:p w14:paraId="68D18CF1" w14:textId="6D675E1B" w:rsidR="001265B9" w:rsidRDefault="001265B9">
          <w:pPr>
            <w:pStyle w:val="TOC1"/>
            <w:tabs>
              <w:tab w:val="right" w:leader="dot" w:pos="8630"/>
            </w:tabs>
            <w:rPr>
              <w:rFonts w:asciiTheme="minorHAnsi" w:hAnsiTheme="minorHAnsi"/>
              <w:noProof/>
              <w:kern w:val="2"/>
              <w:szCs w:val="24"/>
              <w:lang w:val="en-US"/>
              <w14:ligatures w14:val="standardContextual"/>
            </w:rPr>
          </w:pPr>
          <w:hyperlink w:anchor="_Toc197089857" w:history="1">
            <w:r w:rsidRPr="00594604">
              <w:rPr>
                <w:rStyle w:val="Hyperlink"/>
                <w:noProof/>
              </w:rPr>
              <w:t>AI/Tech Alignment with Strategic HR Aims</w:t>
            </w:r>
            <w:r>
              <w:rPr>
                <w:noProof/>
                <w:webHidden/>
              </w:rPr>
              <w:tab/>
            </w:r>
            <w:r>
              <w:rPr>
                <w:noProof/>
                <w:webHidden/>
              </w:rPr>
              <w:fldChar w:fldCharType="begin"/>
            </w:r>
            <w:r>
              <w:rPr>
                <w:noProof/>
                <w:webHidden/>
              </w:rPr>
              <w:instrText xml:space="preserve"> PAGEREF _Toc197089857 \h </w:instrText>
            </w:r>
            <w:r>
              <w:rPr>
                <w:noProof/>
                <w:webHidden/>
              </w:rPr>
            </w:r>
            <w:r>
              <w:rPr>
                <w:noProof/>
                <w:webHidden/>
              </w:rPr>
              <w:fldChar w:fldCharType="separate"/>
            </w:r>
            <w:r>
              <w:rPr>
                <w:noProof/>
                <w:webHidden/>
              </w:rPr>
              <w:t>9</w:t>
            </w:r>
            <w:r>
              <w:rPr>
                <w:noProof/>
                <w:webHidden/>
              </w:rPr>
              <w:fldChar w:fldCharType="end"/>
            </w:r>
          </w:hyperlink>
        </w:p>
        <w:p w14:paraId="4A18FB40" w14:textId="5AFA7D17" w:rsidR="001265B9" w:rsidRDefault="001265B9">
          <w:pPr>
            <w:pStyle w:val="TOC1"/>
            <w:tabs>
              <w:tab w:val="right" w:leader="dot" w:pos="8630"/>
            </w:tabs>
            <w:rPr>
              <w:rFonts w:asciiTheme="minorHAnsi" w:hAnsiTheme="minorHAnsi"/>
              <w:noProof/>
              <w:kern w:val="2"/>
              <w:szCs w:val="24"/>
              <w:lang w:val="en-US"/>
              <w14:ligatures w14:val="standardContextual"/>
            </w:rPr>
          </w:pPr>
          <w:hyperlink w:anchor="_Toc197089858" w:history="1">
            <w:r w:rsidRPr="00594604">
              <w:rPr>
                <w:rStyle w:val="Hyperlink"/>
                <w:noProof/>
              </w:rPr>
              <w:t>Driving Organisational Performance</w:t>
            </w:r>
            <w:r>
              <w:rPr>
                <w:noProof/>
                <w:webHidden/>
              </w:rPr>
              <w:tab/>
            </w:r>
            <w:r>
              <w:rPr>
                <w:noProof/>
                <w:webHidden/>
              </w:rPr>
              <w:fldChar w:fldCharType="begin"/>
            </w:r>
            <w:r>
              <w:rPr>
                <w:noProof/>
                <w:webHidden/>
              </w:rPr>
              <w:instrText xml:space="preserve"> PAGEREF _Toc197089858 \h </w:instrText>
            </w:r>
            <w:r>
              <w:rPr>
                <w:noProof/>
                <w:webHidden/>
              </w:rPr>
            </w:r>
            <w:r>
              <w:rPr>
                <w:noProof/>
                <w:webHidden/>
              </w:rPr>
              <w:fldChar w:fldCharType="separate"/>
            </w:r>
            <w:r>
              <w:rPr>
                <w:noProof/>
                <w:webHidden/>
              </w:rPr>
              <w:t>10</w:t>
            </w:r>
            <w:r>
              <w:rPr>
                <w:noProof/>
                <w:webHidden/>
              </w:rPr>
              <w:fldChar w:fldCharType="end"/>
            </w:r>
          </w:hyperlink>
        </w:p>
        <w:p w14:paraId="3B6BB033" w14:textId="19671F1E" w:rsidR="001265B9" w:rsidRDefault="001265B9">
          <w:pPr>
            <w:pStyle w:val="TOC1"/>
            <w:tabs>
              <w:tab w:val="right" w:leader="dot" w:pos="8630"/>
            </w:tabs>
            <w:rPr>
              <w:rFonts w:asciiTheme="minorHAnsi" w:hAnsiTheme="minorHAnsi"/>
              <w:noProof/>
              <w:kern w:val="2"/>
              <w:szCs w:val="24"/>
              <w:lang w:val="en-US"/>
              <w14:ligatures w14:val="standardContextual"/>
            </w:rPr>
          </w:pPr>
          <w:hyperlink w:anchor="_Toc197089859" w:history="1">
            <w:r w:rsidRPr="00594604">
              <w:rPr>
                <w:rStyle w:val="Hyperlink"/>
                <w:noProof/>
              </w:rPr>
              <w:t>Tech-Driven Competitive Advantage</w:t>
            </w:r>
            <w:r>
              <w:rPr>
                <w:noProof/>
                <w:webHidden/>
              </w:rPr>
              <w:tab/>
            </w:r>
            <w:r>
              <w:rPr>
                <w:noProof/>
                <w:webHidden/>
              </w:rPr>
              <w:fldChar w:fldCharType="begin"/>
            </w:r>
            <w:r>
              <w:rPr>
                <w:noProof/>
                <w:webHidden/>
              </w:rPr>
              <w:instrText xml:space="preserve"> PAGEREF _Toc197089859 \h </w:instrText>
            </w:r>
            <w:r>
              <w:rPr>
                <w:noProof/>
                <w:webHidden/>
              </w:rPr>
            </w:r>
            <w:r>
              <w:rPr>
                <w:noProof/>
                <w:webHidden/>
              </w:rPr>
              <w:fldChar w:fldCharType="separate"/>
            </w:r>
            <w:r>
              <w:rPr>
                <w:noProof/>
                <w:webHidden/>
              </w:rPr>
              <w:t>11</w:t>
            </w:r>
            <w:r>
              <w:rPr>
                <w:noProof/>
                <w:webHidden/>
              </w:rPr>
              <w:fldChar w:fldCharType="end"/>
            </w:r>
          </w:hyperlink>
        </w:p>
        <w:p w14:paraId="2D536839" w14:textId="28E37DF2" w:rsidR="001265B9" w:rsidRDefault="001265B9">
          <w:pPr>
            <w:pStyle w:val="TOC1"/>
            <w:tabs>
              <w:tab w:val="right" w:leader="dot" w:pos="8630"/>
            </w:tabs>
            <w:rPr>
              <w:rFonts w:asciiTheme="minorHAnsi" w:hAnsiTheme="minorHAnsi"/>
              <w:noProof/>
              <w:kern w:val="2"/>
              <w:szCs w:val="24"/>
              <w:lang w:val="en-US"/>
              <w14:ligatures w14:val="standardContextual"/>
            </w:rPr>
          </w:pPr>
          <w:hyperlink w:anchor="_Toc197089860" w:history="1">
            <w:r w:rsidRPr="00594604">
              <w:rPr>
                <w:rStyle w:val="Hyperlink"/>
                <w:noProof/>
              </w:rPr>
              <w:t>Industry Benchmark – P&amp;G &amp; Nestlé vs. Unilever</w:t>
            </w:r>
            <w:r>
              <w:rPr>
                <w:noProof/>
                <w:webHidden/>
              </w:rPr>
              <w:tab/>
            </w:r>
            <w:r>
              <w:rPr>
                <w:noProof/>
                <w:webHidden/>
              </w:rPr>
              <w:fldChar w:fldCharType="begin"/>
            </w:r>
            <w:r>
              <w:rPr>
                <w:noProof/>
                <w:webHidden/>
              </w:rPr>
              <w:instrText xml:space="preserve"> PAGEREF _Toc197089860 \h </w:instrText>
            </w:r>
            <w:r>
              <w:rPr>
                <w:noProof/>
                <w:webHidden/>
              </w:rPr>
            </w:r>
            <w:r>
              <w:rPr>
                <w:noProof/>
                <w:webHidden/>
              </w:rPr>
              <w:fldChar w:fldCharType="separate"/>
            </w:r>
            <w:r>
              <w:rPr>
                <w:noProof/>
                <w:webHidden/>
              </w:rPr>
              <w:t>12</w:t>
            </w:r>
            <w:r>
              <w:rPr>
                <w:noProof/>
                <w:webHidden/>
              </w:rPr>
              <w:fldChar w:fldCharType="end"/>
            </w:r>
          </w:hyperlink>
        </w:p>
        <w:p w14:paraId="73D2286C" w14:textId="21B4B5C9" w:rsidR="001265B9" w:rsidRDefault="001265B9">
          <w:pPr>
            <w:pStyle w:val="TOC1"/>
            <w:tabs>
              <w:tab w:val="right" w:leader="dot" w:pos="8630"/>
            </w:tabs>
            <w:rPr>
              <w:rFonts w:asciiTheme="minorHAnsi" w:hAnsiTheme="minorHAnsi"/>
              <w:noProof/>
              <w:kern w:val="2"/>
              <w:szCs w:val="24"/>
              <w:lang w:val="en-US"/>
              <w14:ligatures w14:val="standardContextual"/>
            </w:rPr>
          </w:pPr>
          <w:hyperlink w:anchor="_Toc197089861" w:history="1">
            <w:r w:rsidRPr="00594604">
              <w:rPr>
                <w:rStyle w:val="Hyperlink"/>
                <w:noProof/>
              </w:rPr>
              <w:t>HRM Practices that Gave Unilever an Edge</w:t>
            </w:r>
            <w:r>
              <w:rPr>
                <w:noProof/>
                <w:webHidden/>
              </w:rPr>
              <w:tab/>
            </w:r>
            <w:r>
              <w:rPr>
                <w:noProof/>
                <w:webHidden/>
              </w:rPr>
              <w:fldChar w:fldCharType="begin"/>
            </w:r>
            <w:r>
              <w:rPr>
                <w:noProof/>
                <w:webHidden/>
              </w:rPr>
              <w:instrText xml:space="preserve"> PAGEREF _Toc197089861 \h </w:instrText>
            </w:r>
            <w:r>
              <w:rPr>
                <w:noProof/>
                <w:webHidden/>
              </w:rPr>
            </w:r>
            <w:r>
              <w:rPr>
                <w:noProof/>
                <w:webHidden/>
              </w:rPr>
              <w:fldChar w:fldCharType="separate"/>
            </w:r>
            <w:r>
              <w:rPr>
                <w:noProof/>
                <w:webHidden/>
              </w:rPr>
              <w:t>13</w:t>
            </w:r>
            <w:r>
              <w:rPr>
                <w:noProof/>
                <w:webHidden/>
              </w:rPr>
              <w:fldChar w:fldCharType="end"/>
            </w:r>
          </w:hyperlink>
        </w:p>
        <w:p w14:paraId="6065AFA4" w14:textId="234C417F" w:rsidR="001265B9" w:rsidRDefault="001265B9">
          <w:pPr>
            <w:pStyle w:val="TOC1"/>
            <w:tabs>
              <w:tab w:val="right" w:leader="dot" w:pos="8630"/>
            </w:tabs>
            <w:rPr>
              <w:rFonts w:asciiTheme="minorHAnsi" w:hAnsiTheme="minorHAnsi"/>
              <w:noProof/>
              <w:kern w:val="2"/>
              <w:szCs w:val="24"/>
              <w:lang w:val="en-US"/>
              <w14:ligatures w14:val="standardContextual"/>
            </w:rPr>
          </w:pPr>
          <w:hyperlink w:anchor="_Toc197089862" w:history="1">
            <w:r w:rsidRPr="00594604">
              <w:rPr>
                <w:rStyle w:val="Hyperlink"/>
                <w:noProof/>
              </w:rPr>
              <w:t>Recommendation 1 – Mentorship Integration</w:t>
            </w:r>
            <w:r>
              <w:rPr>
                <w:noProof/>
                <w:webHidden/>
              </w:rPr>
              <w:tab/>
            </w:r>
            <w:r>
              <w:rPr>
                <w:noProof/>
                <w:webHidden/>
              </w:rPr>
              <w:fldChar w:fldCharType="begin"/>
            </w:r>
            <w:r>
              <w:rPr>
                <w:noProof/>
                <w:webHidden/>
              </w:rPr>
              <w:instrText xml:space="preserve"> PAGEREF _Toc197089862 \h </w:instrText>
            </w:r>
            <w:r>
              <w:rPr>
                <w:noProof/>
                <w:webHidden/>
              </w:rPr>
            </w:r>
            <w:r>
              <w:rPr>
                <w:noProof/>
                <w:webHidden/>
              </w:rPr>
              <w:fldChar w:fldCharType="separate"/>
            </w:r>
            <w:r>
              <w:rPr>
                <w:noProof/>
                <w:webHidden/>
              </w:rPr>
              <w:t>14</w:t>
            </w:r>
            <w:r>
              <w:rPr>
                <w:noProof/>
                <w:webHidden/>
              </w:rPr>
              <w:fldChar w:fldCharType="end"/>
            </w:r>
          </w:hyperlink>
        </w:p>
        <w:p w14:paraId="381022E3" w14:textId="429C62A5" w:rsidR="001265B9" w:rsidRDefault="001265B9">
          <w:pPr>
            <w:pStyle w:val="TOC1"/>
            <w:tabs>
              <w:tab w:val="right" w:leader="dot" w:pos="8630"/>
            </w:tabs>
            <w:rPr>
              <w:rFonts w:asciiTheme="minorHAnsi" w:hAnsiTheme="minorHAnsi"/>
              <w:noProof/>
              <w:kern w:val="2"/>
              <w:szCs w:val="24"/>
              <w:lang w:val="en-US"/>
              <w14:ligatures w14:val="standardContextual"/>
            </w:rPr>
          </w:pPr>
          <w:hyperlink w:anchor="_Toc197089863" w:history="1">
            <w:r w:rsidRPr="00594604">
              <w:rPr>
                <w:rStyle w:val="Hyperlink"/>
                <w:noProof/>
              </w:rPr>
              <w:t>Recommendation 2 – Enhanced Wellbeing &amp; Flexibility</w:t>
            </w:r>
            <w:r>
              <w:rPr>
                <w:noProof/>
                <w:webHidden/>
              </w:rPr>
              <w:tab/>
            </w:r>
            <w:r>
              <w:rPr>
                <w:noProof/>
                <w:webHidden/>
              </w:rPr>
              <w:fldChar w:fldCharType="begin"/>
            </w:r>
            <w:r>
              <w:rPr>
                <w:noProof/>
                <w:webHidden/>
              </w:rPr>
              <w:instrText xml:space="preserve"> PAGEREF _Toc197089863 \h </w:instrText>
            </w:r>
            <w:r>
              <w:rPr>
                <w:noProof/>
                <w:webHidden/>
              </w:rPr>
            </w:r>
            <w:r>
              <w:rPr>
                <w:noProof/>
                <w:webHidden/>
              </w:rPr>
              <w:fldChar w:fldCharType="separate"/>
            </w:r>
            <w:r>
              <w:rPr>
                <w:noProof/>
                <w:webHidden/>
              </w:rPr>
              <w:t>15</w:t>
            </w:r>
            <w:r>
              <w:rPr>
                <w:noProof/>
                <w:webHidden/>
              </w:rPr>
              <w:fldChar w:fldCharType="end"/>
            </w:r>
          </w:hyperlink>
        </w:p>
        <w:p w14:paraId="5E171F0D" w14:textId="7010A945" w:rsidR="001265B9" w:rsidRDefault="001265B9">
          <w:pPr>
            <w:pStyle w:val="TOC1"/>
            <w:tabs>
              <w:tab w:val="right" w:leader="dot" w:pos="8630"/>
            </w:tabs>
            <w:rPr>
              <w:rFonts w:asciiTheme="minorHAnsi" w:hAnsiTheme="minorHAnsi"/>
              <w:noProof/>
              <w:kern w:val="2"/>
              <w:szCs w:val="24"/>
              <w:lang w:val="en-US"/>
              <w14:ligatures w14:val="standardContextual"/>
            </w:rPr>
          </w:pPr>
          <w:hyperlink w:anchor="_Toc197089864" w:history="1">
            <w:r w:rsidRPr="00594604">
              <w:rPr>
                <w:rStyle w:val="Hyperlink"/>
                <w:noProof/>
              </w:rPr>
              <w:t>Recommendation 3 – Strengthening Engagement Analytics</w:t>
            </w:r>
            <w:r>
              <w:rPr>
                <w:noProof/>
                <w:webHidden/>
              </w:rPr>
              <w:tab/>
            </w:r>
            <w:r>
              <w:rPr>
                <w:noProof/>
                <w:webHidden/>
              </w:rPr>
              <w:fldChar w:fldCharType="begin"/>
            </w:r>
            <w:r>
              <w:rPr>
                <w:noProof/>
                <w:webHidden/>
              </w:rPr>
              <w:instrText xml:space="preserve"> PAGEREF _Toc197089864 \h </w:instrText>
            </w:r>
            <w:r>
              <w:rPr>
                <w:noProof/>
                <w:webHidden/>
              </w:rPr>
            </w:r>
            <w:r>
              <w:rPr>
                <w:noProof/>
                <w:webHidden/>
              </w:rPr>
              <w:fldChar w:fldCharType="separate"/>
            </w:r>
            <w:r>
              <w:rPr>
                <w:noProof/>
                <w:webHidden/>
              </w:rPr>
              <w:t>16</w:t>
            </w:r>
            <w:r>
              <w:rPr>
                <w:noProof/>
                <w:webHidden/>
              </w:rPr>
              <w:fldChar w:fldCharType="end"/>
            </w:r>
          </w:hyperlink>
        </w:p>
        <w:p w14:paraId="380F2597" w14:textId="49664EE1" w:rsidR="001265B9" w:rsidRDefault="001265B9">
          <w:pPr>
            <w:pStyle w:val="TOC1"/>
            <w:tabs>
              <w:tab w:val="right" w:leader="dot" w:pos="8630"/>
            </w:tabs>
            <w:rPr>
              <w:rFonts w:asciiTheme="minorHAnsi" w:hAnsiTheme="minorHAnsi"/>
              <w:noProof/>
              <w:kern w:val="2"/>
              <w:szCs w:val="24"/>
              <w:lang w:val="en-US"/>
              <w14:ligatures w14:val="standardContextual"/>
            </w:rPr>
          </w:pPr>
          <w:hyperlink w:anchor="_Toc197089865" w:history="1">
            <w:r w:rsidRPr="00594604">
              <w:rPr>
                <w:rStyle w:val="Hyperlink"/>
                <w:noProof/>
              </w:rPr>
              <w:t>Conclusion</w:t>
            </w:r>
            <w:r>
              <w:rPr>
                <w:noProof/>
                <w:webHidden/>
              </w:rPr>
              <w:tab/>
            </w:r>
            <w:r>
              <w:rPr>
                <w:noProof/>
                <w:webHidden/>
              </w:rPr>
              <w:fldChar w:fldCharType="begin"/>
            </w:r>
            <w:r>
              <w:rPr>
                <w:noProof/>
                <w:webHidden/>
              </w:rPr>
              <w:instrText xml:space="preserve"> PAGEREF _Toc197089865 \h </w:instrText>
            </w:r>
            <w:r>
              <w:rPr>
                <w:noProof/>
                <w:webHidden/>
              </w:rPr>
            </w:r>
            <w:r>
              <w:rPr>
                <w:noProof/>
                <w:webHidden/>
              </w:rPr>
              <w:fldChar w:fldCharType="separate"/>
            </w:r>
            <w:r>
              <w:rPr>
                <w:noProof/>
                <w:webHidden/>
              </w:rPr>
              <w:t>17</w:t>
            </w:r>
            <w:r>
              <w:rPr>
                <w:noProof/>
                <w:webHidden/>
              </w:rPr>
              <w:fldChar w:fldCharType="end"/>
            </w:r>
          </w:hyperlink>
        </w:p>
        <w:p w14:paraId="3821F2F7" w14:textId="677A812B" w:rsidR="001265B9" w:rsidRDefault="001265B9">
          <w:pPr>
            <w:pStyle w:val="TOC1"/>
            <w:tabs>
              <w:tab w:val="right" w:leader="dot" w:pos="8630"/>
            </w:tabs>
            <w:rPr>
              <w:rFonts w:asciiTheme="minorHAnsi" w:hAnsiTheme="minorHAnsi"/>
              <w:noProof/>
              <w:kern w:val="2"/>
              <w:szCs w:val="24"/>
              <w:lang w:val="en-US"/>
              <w14:ligatures w14:val="standardContextual"/>
            </w:rPr>
          </w:pPr>
          <w:hyperlink w:anchor="_Toc197089866" w:history="1">
            <w:r w:rsidRPr="00594604">
              <w:rPr>
                <w:rStyle w:val="Hyperlink"/>
                <w:noProof/>
              </w:rPr>
              <w:t>References</w:t>
            </w:r>
            <w:r>
              <w:rPr>
                <w:noProof/>
                <w:webHidden/>
              </w:rPr>
              <w:tab/>
            </w:r>
            <w:r>
              <w:rPr>
                <w:noProof/>
                <w:webHidden/>
              </w:rPr>
              <w:fldChar w:fldCharType="begin"/>
            </w:r>
            <w:r>
              <w:rPr>
                <w:noProof/>
                <w:webHidden/>
              </w:rPr>
              <w:instrText xml:space="preserve"> PAGEREF _Toc197089866 \h </w:instrText>
            </w:r>
            <w:r>
              <w:rPr>
                <w:noProof/>
                <w:webHidden/>
              </w:rPr>
            </w:r>
            <w:r>
              <w:rPr>
                <w:noProof/>
                <w:webHidden/>
              </w:rPr>
              <w:fldChar w:fldCharType="separate"/>
            </w:r>
            <w:r>
              <w:rPr>
                <w:noProof/>
                <w:webHidden/>
              </w:rPr>
              <w:t>18</w:t>
            </w:r>
            <w:r>
              <w:rPr>
                <w:noProof/>
                <w:webHidden/>
              </w:rPr>
              <w:fldChar w:fldCharType="end"/>
            </w:r>
          </w:hyperlink>
        </w:p>
        <w:p w14:paraId="28AEE100" w14:textId="0972B0CC" w:rsidR="00991B3D" w:rsidRDefault="00991B3D">
          <w:r>
            <w:rPr>
              <w:b/>
              <w:bCs/>
              <w:noProof/>
            </w:rPr>
            <w:fldChar w:fldCharType="end"/>
          </w:r>
        </w:p>
      </w:sdtContent>
    </w:sdt>
    <w:p w14:paraId="0DAD5358" w14:textId="4D63190E" w:rsidR="00991B3D" w:rsidRDefault="00991B3D">
      <w:pPr>
        <w:spacing w:after="200" w:line="276" w:lineRule="auto"/>
        <w:jc w:val="left"/>
        <w:rPr>
          <w:rFonts w:eastAsiaTheme="majorEastAsia" w:cstheme="majorBidi"/>
          <w:b/>
          <w:bCs/>
          <w:color w:val="000000" w:themeColor="text1"/>
          <w:sz w:val="28"/>
          <w:szCs w:val="28"/>
        </w:rPr>
      </w:pPr>
      <w:r>
        <w:br w:type="page"/>
      </w:r>
    </w:p>
    <w:p w14:paraId="0DF46AF1" w14:textId="47C5E349" w:rsidR="008E735C" w:rsidRDefault="008E735C" w:rsidP="008E735C">
      <w:pPr>
        <w:pStyle w:val="Heading1"/>
      </w:pPr>
      <w:bookmarkStart w:id="0" w:name="_Toc197089852"/>
      <w:r w:rsidRPr="00A2251F">
        <w:lastRenderedPageBreak/>
        <w:t>Introduction</w:t>
      </w:r>
      <w:bookmarkEnd w:id="0"/>
    </w:p>
    <w:p w14:paraId="13042473" w14:textId="489BC4F2" w:rsidR="00F2784A" w:rsidRPr="00F2784A" w:rsidRDefault="00F2784A" w:rsidP="00F2784A">
      <w:r>
        <w:rPr>
          <w:noProof/>
        </w:rPr>
        <w:drawing>
          <wp:inline distT="0" distB="0" distL="0" distR="0" wp14:anchorId="1ADF4DDC" wp14:editId="02302CA8">
            <wp:extent cx="5486400" cy="3086100"/>
            <wp:effectExtent l="0" t="0" r="0" b="0"/>
            <wp:docPr id="1129017736"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9017736" name=""/>
                    <pic:cNvPicPr/>
                  </pic:nvPicPr>
                  <pic:blipFill>
                    <a:blip r:embed="rId11">
                      <a:extLst>
                        <a:ext uri="{96DAC541-7B7A-43D3-8B79-37D633B846F1}">
                          <asvg:svgBlip xmlns:asvg="http://schemas.microsoft.com/office/drawing/2016/SVG/main" r:embed="rId12"/>
                        </a:ext>
                      </a:extLst>
                    </a:blip>
                    <a:stretch>
                      <a:fillRect/>
                    </a:stretch>
                  </pic:blipFill>
                  <pic:spPr>
                    <a:xfrm>
                      <a:off x="0" y="0"/>
                      <a:ext cx="5486400" cy="3086100"/>
                    </a:xfrm>
                    <a:prstGeom prst="rect">
                      <a:avLst/>
                    </a:prstGeom>
                  </pic:spPr>
                </pic:pic>
              </a:graphicData>
            </a:graphic>
          </wp:inline>
        </w:drawing>
      </w:r>
    </w:p>
    <w:p w14:paraId="37860A64" w14:textId="4E295548" w:rsidR="008E735C" w:rsidRPr="008E735C" w:rsidRDefault="00A2251F" w:rsidP="00A2251F">
      <w:r w:rsidRPr="00A2251F">
        <w:t xml:space="preserve">This presentation aims </w:t>
      </w:r>
      <w:r w:rsidR="00D55FBF">
        <w:t>to discuss</w:t>
      </w:r>
      <w:r w:rsidRPr="00A2251F">
        <w:t xml:space="preserve"> how technological advancement has impacted both the HRM and the IHRM at Unilever Bangladesh. Many industries are today experiencing change, and as an FMCG company, this puts Unilever at an advantage since they have applied AI in its HR systems. A total of more than 1800 employees are under the management of the company, and therefore, the company is operating in a position facing high volatility within the talent market</w:t>
      </w:r>
      <w:r w:rsidR="00D55FBF">
        <w:t xml:space="preserve"> </w:t>
      </w:r>
      <w:r w:rsidR="00D55FBF" w:rsidRPr="00D55FBF">
        <w:t>(Unilever Bangladesh, 2025)</w:t>
      </w:r>
      <w:r w:rsidRPr="00A2251F">
        <w:t>. Unilever has come to realise that the implementation of technology in the HR function is not technology is now a must-have. It will further explore the ways such technologies impact the strategic management of human capital and employees.</w:t>
      </w:r>
    </w:p>
    <w:p w14:paraId="2C495CE5" w14:textId="7DFBA832" w:rsidR="008E735C" w:rsidRDefault="008E735C" w:rsidP="008E735C">
      <w:pPr>
        <w:pStyle w:val="Heading1"/>
      </w:pPr>
      <w:bookmarkStart w:id="1" w:name="_Toc197089853"/>
      <w:r w:rsidRPr="00A2251F">
        <w:lastRenderedPageBreak/>
        <w:t>Understanding Advanced and Emerging Tech in HR</w:t>
      </w:r>
      <w:bookmarkEnd w:id="1"/>
    </w:p>
    <w:p w14:paraId="3448CF34" w14:textId="038AE846" w:rsidR="00F2784A" w:rsidRPr="00F2784A" w:rsidRDefault="00DD6F1D" w:rsidP="00F2784A">
      <w:r>
        <w:rPr>
          <w:noProof/>
        </w:rPr>
        <w:drawing>
          <wp:inline distT="0" distB="0" distL="0" distR="0" wp14:anchorId="02FD7DB4" wp14:editId="7B897382">
            <wp:extent cx="5486400" cy="3086100"/>
            <wp:effectExtent l="0" t="0" r="0" b="0"/>
            <wp:docPr id="1804634460"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4634460" name=""/>
                    <pic:cNvPicPr/>
                  </pic:nvPicPr>
                  <pic:blipFill>
                    <a:blip r:embed="rId13">
                      <a:extLst>
                        <a:ext uri="{96DAC541-7B7A-43D3-8B79-37D633B846F1}">
                          <asvg:svgBlip xmlns:asvg="http://schemas.microsoft.com/office/drawing/2016/SVG/main" r:embed="rId14"/>
                        </a:ext>
                      </a:extLst>
                    </a:blip>
                    <a:stretch>
                      <a:fillRect/>
                    </a:stretch>
                  </pic:blipFill>
                  <pic:spPr>
                    <a:xfrm>
                      <a:off x="0" y="0"/>
                      <a:ext cx="5486400" cy="3086100"/>
                    </a:xfrm>
                    <a:prstGeom prst="rect">
                      <a:avLst/>
                    </a:prstGeom>
                  </pic:spPr>
                </pic:pic>
              </a:graphicData>
            </a:graphic>
          </wp:inline>
        </w:drawing>
      </w:r>
    </w:p>
    <w:p w14:paraId="0C321570" w14:textId="07609B4A" w:rsidR="008E735C" w:rsidRPr="008E735C" w:rsidRDefault="00D55FBF" w:rsidP="008E735C">
      <w:r>
        <w:t>In recent years, the incorporation of artificial intelligence in HR has revolutionised the way organisations manage people</w:t>
      </w:r>
      <w:r w:rsidR="00783AEC">
        <w:t xml:space="preserve"> </w:t>
      </w:r>
      <w:r w:rsidR="00783AEC" w:rsidRPr="00783AEC">
        <w:t>(Tambe et al., 2019)</w:t>
      </w:r>
      <w:r>
        <w:t>. AI, through algorithms and machine learning, is now being applied in recruitment, performance tracking, and data analysis to inform HR decisions. Globally, companies are integrating AI in cross-border contexts under IHRM strategies, especially to handle expatriate management and global talent mobility. In South Asia, trends are more focused on hybrid work settings and digital upskilling, driven by the need to keep pace with a youthful, tech-savvy workforce. These technologies enable organisations to stay relevant in volatile business environments and respond swiftly to shifting workforce expectations</w:t>
      </w:r>
      <w:r w:rsidR="008E735C" w:rsidRPr="008E735C">
        <w:t>.</w:t>
      </w:r>
    </w:p>
    <w:p w14:paraId="786D22A1" w14:textId="4B9090B5" w:rsidR="008E735C" w:rsidRDefault="008E735C" w:rsidP="008E735C">
      <w:pPr>
        <w:pStyle w:val="Heading1"/>
      </w:pPr>
      <w:bookmarkStart w:id="2" w:name="_Toc197089854"/>
      <w:r w:rsidRPr="00A2251F">
        <w:lastRenderedPageBreak/>
        <w:t>Key Technological Issues in HRM</w:t>
      </w:r>
      <w:bookmarkEnd w:id="2"/>
    </w:p>
    <w:p w14:paraId="0EDB9DAE" w14:textId="25B068C7" w:rsidR="00DD6F1D" w:rsidRPr="00DD6F1D" w:rsidRDefault="00DD6F1D" w:rsidP="00DD6F1D">
      <w:r>
        <w:rPr>
          <w:noProof/>
        </w:rPr>
        <w:drawing>
          <wp:inline distT="0" distB="0" distL="0" distR="0" wp14:anchorId="7BB059D4" wp14:editId="59B53575">
            <wp:extent cx="5486400" cy="3086100"/>
            <wp:effectExtent l="0" t="0" r="0" b="0"/>
            <wp:docPr id="954489002"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4489002" name=""/>
                    <pic:cNvPicPr/>
                  </pic:nvPicPr>
                  <pic:blipFill>
                    <a:blip r:embed="rId15">
                      <a:extLst>
                        <a:ext uri="{96DAC541-7B7A-43D3-8B79-37D633B846F1}">
                          <asvg:svgBlip xmlns:asvg="http://schemas.microsoft.com/office/drawing/2016/SVG/main" r:embed="rId16"/>
                        </a:ext>
                      </a:extLst>
                    </a:blip>
                    <a:stretch>
                      <a:fillRect/>
                    </a:stretch>
                  </pic:blipFill>
                  <pic:spPr>
                    <a:xfrm>
                      <a:off x="0" y="0"/>
                      <a:ext cx="5486400" cy="3086100"/>
                    </a:xfrm>
                    <a:prstGeom prst="rect">
                      <a:avLst/>
                    </a:prstGeom>
                  </pic:spPr>
                </pic:pic>
              </a:graphicData>
            </a:graphic>
          </wp:inline>
        </w:drawing>
      </w:r>
    </w:p>
    <w:p w14:paraId="7872A6F1" w14:textId="78CA0626" w:rsidR="008E735C" w:rsidRPr="008E735C" w:rsidRDefault="00A2251F" w:rsidP="008E735C">
      <w:r w:rsidRPr="00A2251F">
        <w:t>Unilever Bangladesh has adopted different Computerised systems in its operating organisational structure for enhancing the HRM operations. Some online training solutions like Degreed and LinkedIn Learning are being applied to individualise the staff’s training process</w:t>
      </w:r>
      <w:r w:rsidR="00783AEC">
        <w:t xml:space="preserve"> </w:t>
      </w:r>
      <w:r w:rsidR="00783AEC" w:rsidRPr="00783AEC">
        <w:t>(Barbeau, 2019)</w:t>
      </w:r>
      <w:r w:rsidRPr="00A2251F">
        <w:t xml:space="preserve">. With regards to performance, </w:t>
      </w:r>
      <w:r w:rsidR="00DD6F1D" w:rsidRPr="00A2251F">
        <w:t>My Wellbeing</w:t>
      </w:r>
      <w:r w:rsidRPr="00A2251F">
        <w:t xml:space="preserve"> supports and enhances policies and programmes for health and mental well-being. These cases are indicative of how digital technologies are not only employed for productivity </w:t>
      </w:r>
      <w:r>
        <w:t>purposes</w:t>
      </w:r>
      <w:r w:rsidRPr="00A2251F">
        <w:t xml:space="preserve"> but also for </w:t>
      </w:r>
      <w:r>
        <w:t xml:space="preserve">the </w:t>
      </w:r>
      <w:r w:rsidRPr="00A2251F">
        <w:t xml:space="preserve">wellness of the people </w:t>
      </w:r>
      <w:r>
        <w:t>who</w:t>
      </w:r>
      <w:r w:rsidRPr="00A2251F">
        <w:t xml:space="preserve"> </w:t>
      </w:r>
      <w:r>
        <w:t>work</w:t>
      </w:r>
      <w:r w:rsidRPr="00A2251F">
        <w:t xml:space="preserve"> in these companies. </w:t>
      </w:r>
      <w:r>
        <w:t>This</w:t>
      </w:r>
      <w:r w:rsidRPr="00A2251F">
        <w:t xml:space="preserve"> sort of system also </w:t>
      </w:r>
      <w:r>
        <w:t>promotes</w:t>
      </w:r>
      <w:r w:rsidRPr="00A2251F">
        <w:t xml:space="preserve"> cultures that support a process of learning and development for constant improvement of the organisation, development that is supported and can be measured at organisational levels</w:t>
      </w:r>
      <w:r w:rsidR="008E735C" w:rsidRPr="008E735C">
        <w:t>.</w:t>
      </w:r>
    </w:p>
    <w:p w14:paraId="617B5C17" w14:textId="230162F3" w:rsidR="008E735C" w:rsidRDefault="008E735C" w:rsidP="008E735C">
      <w:pPr>
        <w:pStyle w:val="Heading1"/>
      </w:pPr>
      <w:bookmarkStart w:id="3" w:name="_Toc197089855"/>
      <w:r w:rsidRPr="00A2251F">
        <w:lastRenderedPageBreak/>
        <w:t>Tech Challenges in Practice</w:t>
      </w:r>
      <w:bookmarkEnd w:id="3"/>
    </w:p>
    <w:p w14:paraId="2D9B668C" w14:textId="700D40B2" w:rsidR="00DD6F1D" w:rsidRPr="00DD6F1D" w:rsidRDefault="00DD6F1D" w:rsidP="00DD6F1D">
      <w:r>
        <w:rPr>
          <w:noProof/>
        </w:rPr>
        <w:drawing>
          <wp:inline distT="0" distB="0" distL="0" distR="0" wp14:anchorId="4777EFF0" wp14:editId="3338BFB8">
            <wp:extent cx="5486400" cy="3086100"/>
            <wp:effectExtent l="0" t="0" r="0" b="0"/>
            <wp:docPr id="1485045687"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5045687" name=""/>
                    <pic:cNvPicPr/>
                  </pic:nvPicPr>
                  <pic:blipFill>
                    <a:blip r:embed="rId17">
                      <a:extLst>
                        <a:ext uri="{96DAC541-7B7A-43D3-8B79-37D633B846F1}">
                          <asvg:svgBlip xmlns:asvg="http://schemas.microsoft.com/office/drawing/2016/SVG/main" r:embed="rId18"/>
                        </a:ext>
                      </a:extLst>
                    </a:blip>
                    <a:stretch>
                      <a:fillRect/>
                    </a:stretch>
                  </pic:blipFill>
                  <pic:spPr>
                    <a:xfrm>
                      <a:off x="0" y="0"/>
                      <a:ext cx="5486400" cy="3086100"/>
                    </a:xfrm>
                    <a:prstGeom prst="rect">
                      <a:avLst/>
                    </a:prstGeom>
                  </pic:spPr>
                </pic:pic>
              </a:graphicData>
            </a:graphic>
          </wp:inline>
        </w:drawing>
      </w:r>
    </w:p>
    <w:p w14:paraId="20D1F101" w14:textId="3DC88421" w:rsidR="008E735C" w:rsidRPr="008E735C" w:rsidRDefault="00A2251F" w:rsidP="008E735C">
      <w:r w:rsidRPr="00A2251F">
        <w:t xml:space="preserve">However, there are several implementation challenges that the organisation </w:t>
      </w:r>
      <w:r>
        <w:t>experiences,</w:t>
      </w:r>
      <w:r w:rsidRPr="00A2251F">
        <w:t xml:space="preserve"> even though there </w:t>
      </w:r>
      <w:r>
        <w:t>has</w:t>
      </w:r>
      <w:r w:rsidRPr="00A2251F">
        <w:t xml:space="preserve"> been tremendous </w:t>
      </w:r>
      <w:r>
        <w:t>progress</w:t>
      </w:r>
      <w:r w:rsidRPr="00A2251F">
        <w:t xml:space="preserve"> in the above areas. One of the challenges is middle management</w:t>
      </w:r>
      <w:r>
        <w:t>,</w:t>
      </w:r>
      <w:r w:rsidRPr="00A2251F">
        <w:t xml:space="preserve"> </w:t>
      </w:r>
      <w:r>
        <w:t>which</w:t>
      </w:r>
      <w:r w:rsidRPr="00A2251F">
        <w:t xml:space="preserve"> </w:t>
      </w:r>
      <w:r>
        <w:t>is</w:t>
      </w:r>
      <w:r w:rsidRPr="00A2251F">
        <w:t xml:space="preserve"> not willing to accept digital technologies</w:t>
      </w:r>
      <w:r>
        <w:t>,</w:t>
      </w:r>
      <w:r w:rsidRPr="00A2251F">
        <w:t xml:space="preserve"> which hinders the rate of digital adoption. Additionally, some of the best tools adopted globally are not culturally sensitive to the Bangladeshi context and hence have low effectiveness and return on investment. Finally, being relatively less developed than at P&amp;G, Unilever’s well-being programmes do not provide the same level of structure and depth and thus are not able to significantly improve the quality of the employees’ experience</w:t>
      </w:r>
      <w:r w:rsidR="00783AEC">
        <w:t xml:space="preserve"> </w:t>
      </w:r>
      <w:r w:rsidR="00783AEC" w:rsidRPr="00783AEC">
        <w:t>(Kang et al., 2023)</w:t>
      </w:r>
      <w:r w:rsidRPr="00A2251F">
        <w:t>. To fill these gaps, more emphasis must be placed on effective digital change management and localisation that would ease its implementation at the company</w:t>
      </w:r>
      <w:r w:rsidR="00272E89">
        <w:t>.</w:t>
      </w:r>
    </w:p>
    <w:p w14:paraId="311777C6" w14:textId="7138E1D4" w:rsidR="008E735C" w:rsidRDefault="008E735C" w:rsidP="008E735C">
      <w:pPr>
        <w:pStyle w:val="Heading1"/>
      </w:pPr>
      <w:bookmarkStart w:id="4" w:name="_Toc197089856"/>
      <w:r w:rsidRPr="00A2251F">
        <w:lastRenderedPageBreak/>
        <w:t>How These Issues Manifest in Unilever Bangladesh</w:t>
      </w:r>
      <w:bookmarkEnd w:id="4"/>
    </w:p>
    <w:p w14:paraId="152D4CBC" w14:textId="2E922FE1" w:rsidR="00DD6F1D" w:rsidRPr="00DD6F1D" w:rsidRDefault="00DD6F1D" w:rsidP="00DD6F1D">
      <w:r>
        <w:rPr>
          <w:noProof/>
        </w:rPr>
        <w:drawing>
          <wp:inline distT="0" distB="0" distL="0" distR="0" wp14:anchorId="3943A5ED" wp14:editId="1E7583AC">
            <wp:extent cx="5486400" cy="3086100"/>
            <wp:effectExtent l="0" t="0" r="0" b="0"/>
            <wp:docPr id="33160817"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160817" name=""/>
                    <pic:cNvPicPr/>
                  </pic:nvPicPr>
                  <pic:blipFill>
                    <a:blip r:embed="rId19">
                      <a:extLst>
                        <a:ext uri="{96DAC541-7B7A-43D3-8B79-37D633B846F1}">
                          <asvg:svgBlip xmlns:asvg="http://schemas.microsoft.com/office/drawing/2016/SVG/main" r:embed="rId20"/>
                        </a:ext>
                      </a:extLst>
                    </a:blip>
                    <a:stretch>
                      <a:fillRect/>
                    </a:stretch>
                  </pic:blipFill>
                  <pic:spPr>
                    <a:xfrm>
                      <a:off x="0" y="0"/>
                      <a:ext cx="5486400" cy="3086100"/>
                    </a:xfrm>
                    <a:prstGeom prst="rect">
                      <a:avLst/>
                    </a:prstGeom>
                  </pic:spPr>
                </pic:pic>
              </a:graphicData>
            </a:graphic>
          </wp:inline>
        </w:drawing>
      </w:r>
    </w:p>
    <w:p w14:paraId="6FB381F8" w14:textId="0FF65F3F" w:rsidR="008E735C" w:rsidRPr="008E735C" w:rsidRDefault="00C81CD1" w:rsidP="008E735C">
      <w:r w:rsidRPr="00C81CD1">
        <w:t>These two programmes</w:t>
      </w:r>
      <w:r>
        <w:t>,</w:t>
      </w:r>
      <w:r w:rsidRPr="00C81CD1">
        <w:t xml:space="preserve"> namely the Unilever Future Leaders Programme (UFLP) and the Unilever Leadership Internship Programme (ULIP)</w:t>
      </w:r>
      <w:r>
        <w:t>,</w:t>
      </w:r>
      <w:r w:rsidRPr="00C81CD1">
        <w:t xml:space="preserve"> </w:t>
      </w:r>
      <w:r w:rsidR="00783AEC">
        <w:t xml:space="preserve">have </w:t>
      </w:r>
      <w:r w:rsidRPr="00C81CD1">
        <w:t>established strong talent acquisition of entry-level employees</w:t>
      </w:r>
      <w:r w:rsidR="00783AEC">
        <w:t xml:space="preserve"> </w:t>
      </w:r>
      <w:r w:rsidR="00783AEC" w:rsidRPr="00783AEC">
        <w:t>(Murphy, 2018)</w:t>
      </w:r>
      <w:r w:rsidRPr="00C81CD1">
        <w:t>. However, there is missing information about the specific actions related to the mentorship of mid-level positions, which is different from onboarding activities offered by P&amp;G (Moumita &amp; Zaman, 2020). Promotion tools, such as U-Voice and the Idea Bank</w:t>
      </w:r>
      <w:r>
        <w:t>,</w:t>
      </w:r>
      <w:r w:rsidRPr="00C81CD1">
        <w:t xml:space="preserve"> remained positive concerning the outcome of engagement</w:t>
      </w:r>
      <w:r>
        <w:t>,</w:t>
      </w:r>
      <w:r w:rsidRPr="00C81CD1">
        <w:t xml:space="preserve"> but they are only partially implemented into the strategic leadership decisions (Mortara &amp; Minshall, 2019). However, the well-being programmes continue to be relatively less explored than peer organisations. Such discrepancies suggest that it is vital that the feedback mechanisms that involve the employee are well-connected with the current leadership channels of communication</w:t>
      </w:r>
      <w:r w:rsidR="008E735C" w:rsidRPr="008E735C">
        <w:t>.</w:t>
      </w:r>
    </w:p>
    <w:p w14:paraId="548E03B3" w14:textId="70A9A6A2" w:rsidR="008E735C" w:rsidRDefault="008E735C" w:rsidP="008E735C">
      <w:pPr>
        <w:pStyle w:val="Heading1"/>
      </w:pPr>
      <w:bookmarkStart w:id="5" w:name="_Toc197089857"/>
      <w:r w:rsidRPr="00A2251F">
        <w:lastRenderedPageBreak/>
        <w:t>AI/Tech Alignment with Strategic HR Aims</w:t>
      </w:r>
      <w:bookmarkEnd w:id="5"/>
    </w:p>
    <w:p w14:paraId="1867102B" w14:textId="3EEE3634" w:rsidR="00DD6F1D" w:rsidRPr="00DD6F1D" w:rsidRDefault="00DD6F1D" w:rsidP="00DD6F1D">
      <w:r>
        <w:rPr>
          <w:noProof/>
        </w:rPr>
        <w:drawing>
          <wp:inline distT="0" distB="0" distL="0" distR="0" wp14:anchorId="53A24341" wp14:editId="1AC5C48E">
            <wp:extent cx="5486400" cy="3086100"/>
            <wp:effectExtent l="0" t="0" r="0" b="0"/>
            <wp:docPr id="274580740"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4580740" name=""/>
                    <pic:cNvPicPr/>
                  </pic:nvPicPr>
                  <pic:blipFill>
                    <a:blip r:embed="rId21">
                      <a:extLst>
                        <a:ext uri="{96DAC541-7B7A-43D3-8B79-37D633B846F1}">
                          <asvg:svgBlip xmlns:asvg="http://schemas.microsoft.com/office/drawing/2016/SVG/main" r:embed="rId22"/>
                        </a:ext>
                      </a:extLst>
                    </a:blip>
                    <a:stretch>
                      <a:fillRect/>
                    </a:stretch>
                  </pic:blipFill>
                  <pic:spPr>
                    <a:xfrm>
                      <a:off x="0" y="0"/>
                      <a:ext cx="5486400" cy="3086100"/>
                    </a:xfrm>
                    <a:prstGeom prst="rect">
                      <a:avLst/>
                    </a:prstGeom>
                  </pic:spPr>
                </pic:pic>
              </a:graphicData>
            </a:graphic>
          </wp:inline>
        </w:drawing>
      </w:r>
    </w:p>
    <w:p w14:paraId="553E68AA" w14:textId="3A815261" w:rsidR="008E735C" w:rsidRPr="008E735C" w:rsidRDefault="00C81CD1" w:rsidP="008E735C">
      <w:r w:rsidRPr="00C81CD1">
        <w:t xml:space="preserve">The AMO model describes how AI leads to ability with the </w:t>
      </w:r>
      <w:r>
        <w:t>assistance</w:t>
      </w:r>
      <w:r w:rsidRPr="00C81CD1">
        <w:t xml:space="preserve"> of tools such as Degreed, motivation through </w:t>
      </w:r>
      <w:r>
        <w:t>performance-based</w:t>
      </w:r>
      <w:r w:rsidRPr="00C81CD1">
        <w:t xml:space="preserve"> digital rewards via U-Voice, and opportunities via U-Voice</w:t>
      </w:r>
      <w:r w:rsidR="00783AEC">
        <w:t xml:space="preserve"> </w:t>
      </w:r>
      <w:r w:rsidR="00783AEC" w:rsidRPr="00783AEC">
        <w:t>(Marin-Garcia and Tomas, 2016)</w:t>
      </w:r>
      <w:r w:rsidRPr="00C81CD1">
        <w:t xml:space="preserve">. The Best Fit approach makes sure that the HRM strategy provided by Unilever is compatible with the context in Bangladesh. The Resource-Based View (RBV) positions HR tech as a strategic asset, supporting long-term competitive advantage. In managing the COVID-19 crisis, the flexible employment of IT in the company was demonstrated by AI systems in the fast and efficient moves concerning talent acquisition. </w:t>
      </w:r>
      <w:r>
        <w:t>There must be</w:t>
      </w:r>
      <w:r w:rsidRPr="00C81CD1">
        <w:t xml:space="preserve"> a clear link between the HR processes and goals and the use of technology</w:t>
      </w:r>
      <w:r>
        <w:t>,</w:t>
      </w:r>
      <w:r w:rsidRPr="00C81CD1">
        <w:t xml:space="preserve"> since it is vital to utilise technology strategically to cause change</w:t>
      </w:r>
      <w:r w:rsidR="008E735C" w:rsidRPr="008E735C">
        <w:t>.</w:t>
      </w:r>
    </w:p>
    <w:p w14:paraId="5642203E" w14:textId="212E9934" w:rsidR="008E735C" w:rsidRDefault="008E735C" w:rsidP="008E735C">
      <w:pPr>
        <w:pStyle w:val="Heading1"/>
      </w:pPr>
      <w:bookmarkStart w:id="6" w:name="_Toc197089858"/>
      <w:r w:rsidRPr="00A2251F">
        <w:lastRenderedPageBreak/>
        <w:t>Driving Organisational Performance</w:t>
      </w:r>
      <w:bookmarkEnd w:id="6"/>
    </w:p>
    <w:p w14:paraId="4450EE3C" w14:textId="2791168A" w:rsidR="00DD6F1D" w:rsidRPr="00DD6F1D" w:rsidRDefault="00834913" w:rsidP="00DD6F1D">
      <w:r>
        <w:rPr>
          <w:noProof/>
        </w:rPr>
        <w:drawing>
          <wp:inline distT="0" distB="0" distL="0" distR="0" wp14:anchorId="041A68AE" wp14:editId="6966890C">
            <wp:extent cx="5486400" cy="3086100"/>
            <wp:effectExtent l="0" t="0" r="0" b="0"/>
            <wp:docPr id="647767178"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7767178" name=""/>
                    <pic:cNvPicPr/>
                  </pic:nvPicPr>
                  <pic:blipFill>
                    <a:blip r:embed="rId23">
                      <a:extLst>
                        <a:ext uri="{96DAC541-7B7A-43D3-8B79-37D633B846F1}">
                          <asvg:svgBlip xmlns:asvg="http://schemas.microsoft.com/office/drawing/2016/SVG/main" r:embed="rId24"/>
                        </a:ext>
                      </a:extLst>
                    </a:blip>
                    <a:stretch>
                      <a:fillRect/>
                    </a:stretch>
                  </pic:blipFill>
                  <pic:spPr>
                    <a:xfrm>
                      <a:off x="0" y="0"/>
                      <a:ext cx="5486400" cy="3086100"/>
                    </a:xfrm>
                    <a:prstGeom prst="rect">
                      <a:avLst/>
                    </a:prstGeom>
                  </pic:spPr>
                </pic:pic>
              </a:graphicData>
            </a:graphic>
          </wp:inline>
        </w:drawing>
      </w:r>
    </w:p>
    <w:p w14:paraId="2750D23A" w14:textId="69E1B3F4" w:rsidR="008E735C" w:rsidRPr="008E735C" w:rsidRDefault="008E735C" w:rsidP="008E735C">
      <w:r w:rsidRPr="008E735C">
        <w:t>The Digital Sales Academy is one example of tech supporting business growth</w:t>
      </w:r>
      <w:r w:rsidR="00783AEC">
        <w:t xml:space="preserve"> </w:t>
      </w:r>
      <w:r w:rsidR="00783AEC" w:rsidRPr="00783AEC">
        <w:t>(Kolehmainen, 2024)</w:t>
      </w:r>
      <w:r w:rsidRPr="008E735C">
        <w:t>. It provides frontline staff with training relevant to evolving digital markets. During the pandemic, Unilever rapidly filled staffing gaps in critical areas using AI-enabled recruitment systems. Programs like UFLP and ULIP continue to support leadership continuity by aligning individual development with broader corporate values and goals.</w:t>
      </w:r>
    </w:p>
    <w:p w14:paraId="629DBA28" w14:textId="55EA9193" w:rsidR="008E735C" w:rsidRDefault="008E735C" w:rsidP="008E735C">
      <w:pPr>
        <w:pStyle w:val="Heading1"/>
      </w:pPr>
      <w:bookmarkStart w:id="7" w:name="_Toc197089859"/>
      <w:r w:rsidRPr="00A2251F">
        <w:lastRenderedPageBreak/>
        <w:t>Tech-Driven Competitive Advantage</w:t>
      </w:r>
      <w:bookmarkEnd w:id="7"/>
    </w:p>
    <w:p w14:paraId="4B54AB4C" w14:textId="73F32880" w:rsidR="00834913" w:rsidRPr="00834913" w:rsidRDefault="00834913" w:rsidP="00834913">
      <w:r>
        <w:rPr>
          <w:noProof/>
        </w:rPr>
        <w:drawing>
          <wp:inline distT="0" distB="0" distL="0" distR="0" wp14:anchorId="5265A1F2" wp14:editId="29A413EA">
            <wp:extent cx="5486400" cy="3086100"/>
            <wp:effectExtent l="0" t="0" r="0" b="0"/>
            <wp:docPr id="1987319843"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7319843" name=""/>
                    <pic:cNvPicPr/>
                  </pic:nvPicPr>
                  <pic:blipFill>
                    <a:blip r:embed="rId25">
                      <a:extLst>
                        <a:ext uri="{96DAC541-7B7A-43D3-8B79-37D633B846F1}">
                          <asvg:svgBlip xmlns:asvg="http://schemas.microsoft.com/office/drawing/2016/SVG/main" r:embed="rId26"/>
                        </a:ext>
                      </a:extLst>
                    </a:blip>
                    <a:stretch>
                      <a:fillRect/>
                    </a:stretch>
                  </pic:blipFill>
                  <pic:spPr>
                    <a:xfrm>
                      <a:off x="0" y="0"/>
                      <a:ext cx="5486400" cy="3086100"/>
                    </a:xfrm>
                    <a:prstGeom prst="rect">
                      <a:avLst/>
                    </a:prstGeom>
                  </pic:spPr>
                </pic:pic>
              </a:graphicData>
            </a:graphic>
          </wp:inline>
        </w:drawing>
      </w:r>
    </w:p>
    <w:p w14:paraId="689611D9" w14:textId="66C78CF0" w:rsidR="008E735C" w:rsidRPr="008E735C" w:rsidRDefault="00C81CD1" w:rsidP="008E735C">
      <w:r w:rsidRPr="00C81CD1">
        <w:t xml:space="preserve">Through technology and innovation, the recruitment process has become more efficient in terms of the time taken </w:t>
      </w:r>
      <w:r>
        <w:t>to fill</w:t>
      </w:r>
      <w:r w:rsidRPr="00C81CD1">
        <w:t xml:space="preserve"> positions as well as the turnover rate. Organised and implemented, the information that is gathered with the help of predictive analytics and AI systems is useful in analysing talent retention. Such brands as U-Voice have also developed the culture of innovation by creating an environment where employees are allowed to submit ideas. All of these </w:t>
      </w:r>
      <w:r>
        <w:t>practices</w:t>
      </w:r>
      <w:r w:rsidRPr="00C81CD1">
        <w:t xml:space="preserve"> show how HRM can use technology at the operational level to produce outputs and improve employee satisfaction.  Thus, the integration of AI into the HR core strategies brings not only speed but also </w:t>
      </w:r>
      <w:r>
        <w:t xml:space="preserve">an </w:t>
      </w:r>
      <w:r w:rsidRPr="00C81CD1">
        <w:t xml:space="preserve">increase in </w:t>
      </w:r>
      <w:r>
        <w:t>decision-making</w:t>
      </w:r>
      <w:r w:rsidRPr="00C81CD1">
        <w:t xml:space="preserve"> quality as well as the level of employee alignment.</w:t>
      </w:r>
    </w:p>
    <w:p w14:paraId="603793C3" w14:textId="13E6B488" w:rsidR="008E735C" w:rsidRDefault="008E735C" w:rsidP="008E735C">
      <w:pPr>
        <w:pStyle w:val="Heading1"/>
      </w:pPr>
      <w:bookmarkStart w:id="8" w:name="_Toc197089860"/>
      <w:r w:rsidRPr="00A2251F">
        <w:lastRenderedPageBreak/>
        <w:t>Industry Benchmark – P&amp;G &amp; Nestlé vs. Unilever</w:t>
      </w:r>
      <w:bookmarkEnd w:id="8"/>
    </w:p>
    <w:p w14:paraId="18E366BD" w14:textId="0CE5ABE7" w:rsidR="00834913" w:rsidRPr="00834913" w:rsidRDefault="00834913" w:rsidP="00834913">
      <w:r>
        <w:rPr>
          <w:noProof/>
        </w:rPr>
        <w:drawing>
          <wp:inline distT="0" distB="0" distL="0" distR="0" wp14:anchorId="6200666D" wp14:editId="02794F3A">
            <wp:extent cx="5486400" cy="3086100"/>
            <wp:effectExtent l="0" t="0" r="0" b="0"/>
            <wp:docPr id="1533852876"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3852876" name=""/>
                    <pic:cNvPicPr/>
                  </pic:nvPicPr>
                  <pic:blipFill>
                    <a:blip r:embed="rId27">
                      <a:extLst>
                        <a:ext uri="{96DAC541-7B7A-43D3-8B79-37D633B846F1}">
                          <asvg:svgBlip xmlns:asvg="http://schemas.microsoft.com/office/drawing/2016/SVG/main" r:embed="rId28"/>
                        </a:ext>
                      </a:extLst>
                    </a:blip>
                    <a:stretch>
                      <a:fillRect/>
                    </a:stretch>
                  </pic:blipFill>
                  <pic:spPr>
                    <a:xfrm>
                      <a:off x="0" y="0"/>
                      <a:ext cx="5486400" cy="3086100"/>
                    </a:xfrm>
                    <a:prstGeom prst="rect">
                      <a:avLst/>
                    </a:prstGeom>
                  </pic:spPr>
                </pic:pic>
              </a:graphicData>
            </a:graphic>
          </wp:inline>
        </w:drawing>
      </w:r>
    </w:p>
    <w:p w14:paraId="7A97DF1C" w14:textId="5EA8373F" w:rsidR="008E735C" w:rsidRPr="008E735C" w:rsidRDefault="00C81CD1" w:rsidP="008E735C">
      <w:r w:rsidRPr="00C81CD1">
        <w:t>Unilever is slightly worse in the areas of structured mentoring and analytics of feedback; however, the company regularly works on the formation of young talents in early-career recruitment and digital onboarding. Two examples of even higher levels are P&amp;G’s psychometric artificial intelligence and Nestlé’s regional training centres, academies. In addition, P&amp;G and Nestlé have operational real-time feedback dashboards, which help leadership make better decisions, while this aspect is still developing at Unilever</w:t>
      </w:r>
      <w:r w:rsidR="00783AEC">
        <w:t xml:space="preserve"> </w:t>
      </w:r>
      <w:r w:rsidR="00783AEC" w:rsidRPr="00783AEC">
        <w:t>(Sai, 2023)</w:t>
      </w:r>
      <w:r w:rsidRPr="00C81CD1">
        <w:t xml:space="preserve">. Unilever stresses that it can learn from the features of these global models to develop its internal systems as well as get better </w:t>
      </w:r>
      <w:r>
        <w:t>talent</w:t>
      </w:r>
      <w:r w:rsidRPr="00C81CD1">
        <w:t xml:space="preserve"> life cycle results</w:t>
      </w:r>
      <w:r w:rsidR="008E735C" w:rsidRPr="008E735C">
        <w:t>.</w:t>
      </w:r>
    </w:p>
    <w:p w14:paraId="2F572BDC" w14:textId="46665FE2" w:rsidR="008E735C" w:rsidRDefault="008E735C" w:rsidP="008E735C">
      <w:pPr>
        <w:pStyle w:val="Heading1"/>
      </w:pPr>
      <w:bookmarkStart w:id="9" w:name="_Toc197089861"/>
      <w:r w:rsidRPr="00A2251F">
        <w:lastRenderedPageBreak/>
        <w:t>HRM Practices that Gave Unilever an Edge</w:t>
      </w:r>
      <w:bookmarkEnd w:id="9"/>
    </w:p>
    <w:p w14:paraId="0FCFCD5B" w14:textId="666272B6" w:rsidR="00834913" w:rsidRPr="00834913" w:rsidRDefault="00834913" w:rsidP="00834913">
      <w:r>
        <w:rPr>
          <w:noProof/>
        </w:rPr>
        <w:drawing>
          <wp:inline distT="0" distB="0" distL="0" distR="0" wp14:anchorId="69D799D7" wp14:editId="5F74E21E">
            <wp:extent cx="5486400" cy="3086100"/>
            <wp:effectExtent l="0" t="0" r="0" b="0"/>
            <wp:docPr id="1409895623"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9895623" name=""/>
                    <pic:cNvPicPr/>
                  </pic:nvPicPr>
                  <pic:blipFill>
                    <a:blip r:embed="rId29">
                      <a:extLst>
                        <a:ext uri="{96DAC541-7B7A-43D3-8B79-37D633B846F1}">
                          <asvg:svgBlip xmlns:asvg="http://schemas.microsoft.com/office/drawing/2016/SVG/main" r:embed="rId30"/>
                        </a:ext>
                      </a:extLst>
                    </a:blip>
                    <a:stretch>
                      <a:fillRect/>
                    </a:stretch>
                  </pic:blipFill>
                  <pic:spPr>
                    <a:xfrm>
                      <a:off x="0" y="0"/>
                      <a:ext cx="5486400" cy="3086100"/>
                    </a:xfrm>
                    <a:prstGeom prst="rect">
                      <a:avLst/>
                    </a:prstGeom>
                  </pic:spPr>
                </pic:pic>
              </a:graphicData>
            </a:graphic>
          </wp:inline>
        </w:drawing>
      </w:r>
    </w:p>
    <w:p w14:paraId="6166CD22" w14:textId="17A7AE64" w:rsidR="008E735C" w:rsidRPr="008E735C" w:rsidRDefault="00C81CD1" w:rsidP="008E735C">
      <w:r w:rsidRPr="00C81CD1">
        <w:t xml:space="preserve">The implementation of AI in the recruitment process was helpful for Unilever as it helped save time by cutting screening time by 30% while enhancing candidate-job fit (Kormakova et al., 2020). Besides, there are programmes like UFLP that have fostered </w:t>
      </w:r>
      <w:r>
        <w:t>internal sound leadership systems</w:t>
      </w:r>
      <w:r w:rsidRPr="00C81CD1">
        <w:t xml:space="preserve">. The use of the U-Voice platform for employee engagement not only improved internal communication but also made it possible to implement </w:t>
      </w:r>
      <w:r>
        <w:t>recommendations</w:t>
      </w:r>
      <w:r w:rsidRPr="00C81CD1">
        <w:t xml:space="preserve"> such as </w:t>
      </w:r>
      <w:r>
        <w:t xml:space="preserve">a </w:t>
      </w:r>
      <w:r w:rsidRPr="00C81CD1">
        <w:t xml:space="preserve">reduction of the transport cost by 12%. These examples demonstrate how </w:t>
      </w:r>
      <w:r>
        <w:t>technological</w:t>
      </w:r>
      <w:r w:rsidRPr="00C81CD1">
        <w:t xml:space="preserve"> advancement in the HR area can positively impact the organisational financial outcome as well as employees’ satisfaction</w:t>
      </w:r>
      <w:r w:rsidR="008E735C" w:rsidRPr="008E735C">
        <w:t>.</w:t>
      </w:r>
    </w:p>
    <w:p w14:paraId="3FD87CB9" w14:textId="284E43B6" w:rsidR="008E735C" w:rsidRDefault="008E735C" w:rsidP="008E735C">
      <w:pPr>
        <w:pStyle w:val="Heading1"/>
      </w:pPr>
      <w:bookmarkStart w:id="10" w:name="_Toc197089862"/>
      <w:r w:rsidRPr="00A2251F">
        <w:lastRenderedPageBreak/>
        <w:t>Recommendation 1 – Mentorship Integration</w:t>
      </w:r>
      <w:bookmarkEnd w:id="10"/>
    </w:p>
    <w:p w14:paraId="63B499D3" w14:textId="3B7945DE" w:rsidR="00834913" w:rsidRPr="00834913" w:rsidRDefault="00834913" w:rsidP="00834913">
      <w:r>
        <w:rPr>
          <w:noProof/>
        </w:rPr>
        <w:drawing>
          <wp:inline distT="0" distB="0" distL="0" distR="0" wp14:anchorId="367A3A0E" wp14:editId="5A2DC8CE">
            <wp:extent cx="5486400" cy="3086100"/>
            <wp:effectExtent l="0" t="0" r="0" b="0"/>
            <wp:docPr id="1401756256"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1756256" name=""/>
                    <pic:cNvPicPr/>
                  </pic:nvPicPr>
                  <pic:blipFill>
                    <a:blip r:embed="rId31">
                      <a:extLst>
                        <a:ext uri="{96DAC541-7B7A-43D3-8B79-37D633B846F1}">
                          <asvg:svgBlip xmlns:asvg="http://schemas.microsoft.com/office/drawing/2016/SVG/main" r:embed="rId32"/>
                        </a:ext>
                      </a:extLst>
                    </a:blip>
                    <a:stretch>
                      <a:fillRect/>
                    </a:stretch>
                  </pic:blipFill>
                  <pic:spPr>
                    <a:xfrm>
                      <a:off x="0" y="0"/>
                      <a:ext cx="5486400" cy="3086100"/>
                    </a:xfrm>
                    <a:prstGeom prst="rect">
                      <a:avLst/>
                    </a:prstGeom>
                  </pic:spPr>
                </pic:pic>
              </a:graphicData>
            </a:graphic>
          </wp:inline>
        </w:drawing>
      </w:r>
    </w:p>
    <w:p w14:paraId="78CFADC2" w14:textId="36999C3A" w:rsidR="008E735C" w:rsidRPr="008E735C" w:rsidRDefault="006B1CE5" w:rsidP="008E735C">
      <w:r>
        <w:t>For</w:t>
      </w:r>
      <w:r w:rsidRPr="006B1CE5">
        <w:t xml:space="preserve"> Unilever to succeed in filling the leadership gap at mid-levels, the organisation should have a formal mentorship programme. This would offer digital upskilling help and a strategic direction to emerging leaders within the institution. It may promote the more affirmative use of HR technology and enhance the talent pipeline of the </w:t>
      </w:r>
      <w:r w:rsidR="00834913" w:rsidRPr="006B1CE5">
        <w:t>company</w:t>
      </w:r>
      <w:r w:rsidR="00834913">
        <w:t>;</w:t>
      </w:r>
      <w:r w:rsidRPr="006B1CE5">
        <w:t xml:space="preserve"> whereby future managers are not only tech-savvy but </w:t>
      </w:r>
      <w:r>
        <w:t xml:space="preserve">also </w:t>
      </w:r>
      <w:r w:rsidRPr="006B1CE5">
        <w:t>more contextual to the organisation</w:t>
      </w:r>
      <w:r w:rsidR="008E735C" w:rsidRPr="008E735C">
        <w:t>.</w:t>
      </w:r>
    </w:p>
    <w:p w14:paraId="5249EB14" w14:textId="3581F61D" w:rsidR="008E735C" w:rsidRDefault="008E735C" w:rsidP="008E735C">
      <w:pPr>
        <w:pStyle w:val="Heading1"/>
      </w:pPr>
      <w:bookmarkStart w:id="11" w:name="_Toc197089863"/>
      <w:r w:rsidRPr="00A2251F">
        <w:lastRenderedPageBreak/>
        <w:t>Recommendation 2 – Enhanced Wellbeing &amp; Flexibility</w:t>
      </w:r>
      <w:bookmarkEnd w:id="11"/>
    </w:p>
    <w:p w14:paraId="4DAE2CAE" w14:textId="2A0A10F0" w:rsidR="00834913" w:rsidRPr="00834913" w:rsidRDefault="00834913" w:rsidP="00834913">
      <w:r>
        <w:rPr>
          <w:noProof/>
        </w:rPr>
        <w:drawing>
          <wp:inline distT="0" distB="0" distL="0" distR="0" wp14:anchorId="5F389C87" wp14:editId="4C02ECAF">
            <wp:extent cx="5486400" cy="3086100"/>
            <wp:effectExtent l="0" t="0" r="0" b="0"/>
            <wp:docPr id="92799573"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799573" name=""/>
                    <pic:cNvPicPr/>
                  </pic:nvPicPr>
                  <pic:blipFill>
                    <a:blip r:embed="rId33">
                      <a:extLst>
                        <a:ext uri="{96DAC541-7B7A-43D3-8B79-37D633B846F1}">
                          <asvg:svgBlip xmlns:asvg="http://schemas.microsoft.com/office/drawing/2016/SVG/main" r:embed="rId34"/>
                        </a:ext>
                      </a:extLst>
                    </a:blip>
                    <a:stretch>
                      <a:fillRect/>
                    </a:stretch>
                  </pic:blipFill>
                  <pic:spPr>
                    <a:xfrm>
                      <a:off x="0" y="0"/>
                      <a:ext cx="5486400" cy="3086100"/>
                    </a:xfrm>
                    <a:prstGeom prst="rect">
                      <a:avLst/>
                    </a:prstGeom>
                  </pic:spPr>
                </pic:pic>
              </a:graphicData>
            </a:graphic>
          </wp:inline>
        </w:drawing>
      </w:r>
    </w:p>
    <w:p w14:paraId="4F7F9F3C" w14:textId="0B1DCA3E" w:rsidR="008E735C" w:rsidRPr="008E735C" w:rsidRDefault="006B1CE5" w:rsidP="008E735C">
      <w:r w:rsidRPr="006B1CE5">
        <w:t>The key reason for developing a comprehensive well-being strategy developed specifically for the local context would increase the employees’ morale, and, therefore, increase the retention rate. AI can manage wear and tear patterns and suggest corrective measures to prevent high levels of stress indicators. Unilever may adopt smart working model approaches</w:t>
      </w:r>
      <w:r>
        <w:t>,</w:t>
      </w:r>
      <w:r w:rsidRPr="006B1CE5">
        <w:t xml:space="preserve"> which are supported by analytics</w:t>
      </w:r>
      <w:r>
        <w:t>,</w:t>
      </w:r>
      <w:r w:rsidRPr="006B1CE5">
        <w:t xml:space="preserve"> to ensure that work output is in harmony with the health status of staff. This would also further help the company establish it as a progressive employer in the region to the prospective employees.</w:t>
      </w:r>
    </w:p>
    <w:p w14:paraId="6E0CAE6A" w14:textId="04BA3738" w:rsidR="008E735C" w:rsidRDefault="008E735C" w:rsidP="008E735C">
      <w:pPr>
        <w:pStyle w:val="Heading1"/>
      </w:pPr>
      <w:bookmarkStart w:id="12" w:name="_Toc197089864"/>
      <w:r w:rsidRPr="00A2251F">
        <w:lastRenderedPageBreak/>
        <w:t>Recommendation</w:t>
      </w:r>
      <w:r w:rsidR="00C81CD1">
        <w:t xml:space="preserve"> </w:t>
      </w:r>
      <w:r w:rsidRPr="00A2251F">
        <w:t>3 – Strengthening Engagement Analytics</w:t>
      </w:r>
      <w:bookmarkEnd w:id="12"/>
    </w:p>
    <w:p w14:paraId="2EAAF290" w14:textId="6913F8D6" w:rsidR="00834913" w:rsidRPr="00834913" w:rsidRDefault="00834913" w:rsidP="00834913">
      <w:r>
        <w:rPr>
          <w:noProof/>
        </w:rPr>
        <w:drawing>
          <wp:inline distT="0" distB="0" distL="0" distR="0" wp14:anchorId="3E3E0F92" wp14:editId="58997862">
            <wp:extent cx="5486400" cy="3086100"/>
            <wp:effectExtent l="0" t="0" r="0" b="0"/>
            <wp:docPr id="210431411"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0431411" name=""/>
                    <pic:cNvPicPr/>
                  </pic:nvPicPr>
                  <pic:blipFill>
                    <a:blip r:embed="rId35">
                      <a:extLst>
                        <a:ext uri="{96DAC541-7B7A-43D3-8B79-37D633B846F1}">
                          <asvg:svgBlip xmlns:asvg="http://schemas.microsoft.com/office/drawing/2016/SVG/main" r:embed="rId36"/>
                        </a:ext>
                      </a:extLst>
                    </a:blip>
                    <a:stretch>
                      <a:fillRect/>
                    </a:stretch>
                  </pic:blipFill>
                  <pic:spPr>
                    <a:xfrm>
                      <a:off x="0" y="0"/>
                      <a:ext cx="5486400" cy="3086100"/>
                    </a:xfrm>
                    <a:prstGeom prst="rect">
                      <a:avLst/>
                    </a:prstGeom>
                  </pic:spPr>
                </pic:pic>
              </a:graphicData>
            </a:graphic>
          </wp:inline>
        </w:drawing>
      </w:r>
    </w:p>
    <w:p w14:paraId="66552562" w14:textId="1F223968" w:rsidR="006B1CE5" w:rsidRDefault="006B1CE5" w:rsidP="006B1CE5">
      <w:r>
        <w:t>Real-time engagement dashboards such as those developed by P&amp;G would enable leadership to take immediate action on the ratings provided by the employees. The incorporation of U-Voice data into decision-making systems would also mean that the suggestions made by the team would be implemented and not just listened to. It would also bring back the feedback cycle of employee voice, leading to more organisational action at the leadership level, and therefore, enhance organisational accountability.</w:t>
      </w:r>
    </w:p>
    <w:p w14:paraId="1CB4DB82" w14:textId="7A13A656" w:rsidR="008E735C" w:rsidRPr="008E735C" w:rsidRDefault="006B1CE5" w:rsidP="006B1CE5">
      <w:r>
        <w:t>This means that better results would be achieved on leadership and, more specifically, with Unilever, if they follow through with the improvements. This way, data that is received in real-time will assist the HR in a way that he or she will be able to prevent matters from aggravating further. Even more crucially, there is nothing like aligning the employee feedback with the strategies in an organisation, which fosters participation and innovation as well as boosts the level of trust within the FMCG organisation for sustainable growth in the future</w:t>
      </w:r>
      <w:r w:rsidR="008E735C" w:rsidRPr="008E735C">
        <w:t>.</w:t>
      </w:r>
    </w:p>
    <w:p w14:paraId="6155B9E1" w14:textId="7336219D" w:rsidR="008E735C" w:rsidRDefault="008E735C" w:rsidP="008E735C">
      <w:pPr>
        <w:pStyle w:val="Heading1"/>
      </w:pPr>
      <w:bookmarkStart w:id="13" w:name="_Toc197089865"/>
      <w:r w:rsidRPr="00A2251F">
        <w:lastRenderedPageBreak/>
        <w:t>Conclusion</w:t>
      </w:r>
      <w:bookmarkEnd w:id="13"/>
    </w:p>
    <w:p w14:paraId="70637F88" w14:textId="18400B27" w:rsidR="00834913" w:rsidRPr="00834913" w:rsidRDefault="00991B3D" w:rsidP="00834913">
      <w:r>
        <w:rPr>
          <w:noProof/>
        </w:rPr>
        <w:drawing>
          <wp:inline distT="0" distB="0" distL="0" distR="0" wp14:anchorId="6BF89AD3" wp14:editId="7AB312C9">
            <wp:extent cx="5486400" cy="3086100"/>
            <wp:effectExtent l="0" t="0" r="0" b="0"/>
            <wp:docPr id="148577089"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577089" name=""/>
                    <pic:cNvPicPr/>
                  </pic:nvPicPr>
                  <pic:blipFill>
                    <a:blip r:embed="rId37">
                      <a:extLst>
                        <a:ext uri="{96DAC541-7B7A-43D3-8B79-37D633B846F1}">
                          <asvg:svgBlip xmlns:asvg="http://schemas.microsoft.com/office/drawing/2016/SVG/main" r:embed="rId38"/>
                        </a:ext>
                      </a:extLst>
                    </a:blip>
                    <a:stretch>
                      <a:fillRect/>
                    </a:stretch>
                  </pic:blipFill>
                  <pic:spPr>
                    <a:xfrm>
                      <a:off x="0" y="0"/>
                      <a:ext cx="5486400" cy="3086100"/>
                    </a:xfrm>
                    <a:prstGeom prst="rect">
                      <a:avLst/>
                    </a:prstGeom>
                  </pic:spPr>
                </pic:pic>
              </a:graphicData>
            </a:graphic>
          </wp:inline>
        </w:drawing>
      </w:r>
    </w:p>
    <w:p w14:paraId="30C8DAA9" w14:textId="77777777" w:rsidR="008E735C" w:rsidRPr="008E735C" w:rsidRDefault="008E735C" w:rsidP="008E735C">
      <w:r w:rsidRPr="008E735C">
        <w:t>Technology is no longer a support tool in HR—it’s a strategic enabler. Unilever Bangladesh has shown it can lead in digital HR practices, especially in talent development and AI integration. However, it still needs to close gaps in mid-level training, mental wellness, and feedback systems. Continued investment in people-focused tech solutions will ensure Unilever maintains its competitive edge in an increasingly digital economy.</w:t>
      </w:r>
    </w:p>
    <w:p w14:paraId="145A901C" w14:textId="77777777" w:rsidR="00C20A8D" w:rsidRDefault="00C20A8D">
      <w:pPr>
        <w:spacing w:after="200" w:line="276" w:lineRule="auto"/>
        <w:jc w:val="left"/>
        <w:rPr>
          <w:rFonts w:eastAsiaTheme="majorEastAsia" w:cstheme="majorBidi"/>
          <w:b/>
          <w:bCs/>
          <w:color w:val="000000" w:themeColor="text1"/>
          <w:sz w:val="28"/>
          <w:szCs w:val="28"/>
        </w:rPr>
      </w:pPr>
      <w:r>
        <w:br w:type="page"/>
      </w:r>
    </w:p>
    <w:p w14:paraId="419398D9" w14:textId="30750556" w:rsidR="003B5E03" w:rsidRDefault="00D55FBF" w:rsidP="00D55FBF">
      <w:pPr>
        <w:pStyle w:val="Heading1"/>
      </w:pPr>
      <w:bookmarkStart w:id="14" w:name="_Toc197089866"/>
      <w:r>
        <w:lastRenderedPageBreak/>
        <w:t>References</w:t>
      </w:r>
      <w:bookmarkEnd w:id="14"/>
    </w:p>
    <w:p w14:paraId="57F7F024" w14:textId="5D72A7A9" w:rsidR="00991B3D" w:rsidRPr="00991B3D" w:rsidRDefault="00991B3D" w:rsidP="00991B3D">
      <w:r>
        <w:rPr>
          <w:noProof/>
        </w:rPr>
        <w:drawing>
          <wp:inline distT="0" distB="0" distL="0" distR="0" wp14:anchorId="1296D4CA" wp14:editId="77490807">
            <wp:extent cx="5486400" cy="3086100"/>
            <wp:effectExtent l="0" t="0" r="0" b="0"/>
            <wp:docPr id="41817721"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817721" name=""/>
                    <pic:cNvPicPr/>
                  </pic:nvPicPr>
                  <pic:blipFill>
                    <a:blip r:embed="rId39">
                      <a:extLst>
                        <a:ext uri="{96DAC541-7B7A-43D3-8B79-37D633B846F1}">
                          <asvg:svgBlip xmlns:asvg="http://schemas.microsoft.com/office/drawing/2016/SVG/main" r:embed="rId40"/>
                        </a:ext>
                      </a:extLst>
                    </a:blip>
                    <a:stretch>
                      <a:fillRect/>
                    </a:stretch>
                  </pic:blipFill>
                  <pic:spPr>
                    <a:xfrm>
                      <a:off x="0" y="0"/>
                      <a:ext cx="5486400" cy="3086100"/>
                    </a:xfrm>
                    <a:prstGeom prst="rect">
                      <a:avLst/>
                    </a:prstGeom>
                  </pic:spPr>
                </pic:pic>
              </a:graphicData>
            </a:graphic>
          </wp:inline>
        </w:drawing>
      </w:r>
    </w:p>
    <w:p w14:paraId="36E92CC0" w14:textId="201D4A7F" w:rsidR="00272E89" w:rsidRPr="00C20A8D" w:rsidRDefault="00272E89" w:rsidP="00272E89">
      <w:pPr>
        <w:rPr>
          <w:szCs w:val="24"/>
        </w:rPr>
      </w:pPr>
      <w:r w:rsidRPr="00C20A8D">
        <w:rPr>
          <w:szCs w:val="24"/>
        </w:rPr>
        <w:t xml:space="preserve">Barbeau, J.R. (2019) ‘LinkedIn Learning as Professional Development’. </w:t>
      </w:r>
      <w:r w:rsidR="00C20A8D" w:rsidRPr="00C20A8D">
        <w:rPr>
          <w:i/>
          <w:iCs/>
          <w:szCs w:val="24"/>
        </w:rPr>
        <w:t>ecampusontario.pressbooks.pub</w:t>
      </w:r>
      <w:r w:rsidR="00C20A8D" w:rsidRPr="00C20A8D">
        <w:rPr>
          <w:szCs w:val="24"/>
        </w:rPr>
        <w:t>.</w:t>
      </w:r>
      <w:r w:rsidRPr="00C20A8D">
        <w:rPr>
          <w:szCs w:val="24"/>
        </w:rPr>
        <w:t xml:space="preserve"> Available at: https://ecampusontario.pressbooks.pub/applicationsoflinkedinlearning/chapter/lynda-com-as-professional-development-educator-as-learner/.</w:t>
      </w:r>
    </w:p>
    <w:p w14:paraId="2A668D21" w14:textId="77777777" w:rsidR="00272E89" w:rsidRPr="00C20A8D" w:rsidRDefault="00272E89" w:rsidP="00272E89">
      <w:pPr>
        <w:rPr>
          <w:szCs w:val="24"/>
        </w:rPr>
      </w:pPr>
      <w:r w:rsidRPr="00C20A8D">
        <w:rPr>
          <w:szCs w:val="24"/>
        </w:rPr>
        <w:t xml:space="preserve">Kang, J., Lee, S. and Choi, S. (2023) ‘Asymmetric Vacillation in the FMCG Industry: a Case Comparison of Procter &amp; Gamble and Unilever’. </w:t>
      </w:r>
      <w:r w:rsidRPr="00C20A8D">
        <w:rPr>
          <w:i/>
          <w:iCs/>
          <w:szCs w:val="24"/>
        </w:rPr>
        <w:t>Administrative Sciences</w:t>
      </w:r>
      <w:r w:rsidRPr="00C20A8D">
        <w:rPr>
          <w:szCs w:val="24"/>
        </w:rPr>
        <w:t xml:space="preserve"> 13(8), p. 187.</w:t>
      </w:r>
    </w:p>
    <w:p w14:paraId="3B40FA7D" w14:textId="77777777" w:rsidR="00272E89" w:rsidRPr="00C20A8D" w:rsidRDefault="00272E89" w:rsidP="00272E89">
      <w:pPr>
        <w:rPr>
          <w:szCs w:val="24"/>
        </w:rPr>
      </w:pPr>
      <w:r w:rsidRPr="00C20A8D">
        <w:rPr>
          <w:szCs w:val="24"/>
        </w:rPr>
        <w:t xml:space="preserve">Kolehmainen, K. (2024) </w:t>
      </w:r>
      <w:r w:rsidRPr="00C20A8D">
        <w:rPr>
          <w:i/>
          <w:iCs/>
          <w:szCs w:val="24"/>
        </w:rPr>
        <w:t>Sales strategy development in growth companies</w:t>
      </w:r>
      <w:r w:rsidRPr="00C20A8D">
        <w:rPr>
          <w:szCs w:val="24"/>
        </w:rPr>
        <w:t>. Available at: https://www.theseus.fi/handle/10024/851306.</w:t>
      </w:r>
    </w:p>
    <w:p w14:paraId="46D65C89" w14:textId="77777777" w:rsidR="00272E89" w:rsidRPr="00C20A8D" w:rsidRDefault="00272E89" w:rsidP="00D55FBF">
      <w:pPr>
        <w:rPr>
          <w:szCs w:val="24"/>
        </w:rPr>
      </w:pPr>
      <w:r w:rsidRPr="00C20A8D">
        <w:rPr>
          <w:szCs w:val="24"/>
        </w:rPr>
        <w:t xml:space="preserve">Kormakova, I. et al. (2020) 'Actual strategies for businesses penetrating foreign markets in the modern economy: globalisation aspect', International Journal of Professional Business Review, 8(5), e02148. </w:t>
      </w:r>
      <w:hyperlink r:id="rId41" w:history="1">
        <w:r w:rsidRPr="00C20A8D">
          <w:rPr>
            <w:rStyle w:val="Hyperlink"/>
            <w:szCs w:val="24"/>
          </w:rPr>
          <w:t>https://doi.org/10.26668/businessreview/2023.v8i5.2148</w:t>
        </w:r>
      </w:hyperlink>
    </w:p>
    <w:p w14:paraId="28A8C66B" w14:textId="77777777" w:rsidR="00272E89" w:rsidRPr="00C20A8D" w:rsidRDefault="00272E89" w:rsidP="00272E89">
      <w:pPr>
        <w:rPr>
          <w:szCs w:val="24"/>
        </w:rPr>
      </w:pPr>
      <w:r w:rsidRPr="00C20A8D">
        <w:rPr>
          <w:szCs w:val="24"/>
        </w:rPr>
        <w:t xml:space="preserve">Marin-Garcia, J.A. and Tomas, J.M. (2016) ‘Deconstructing AMO framework: a systematic review’. </w:t>
      </w:r>
      <w:r w:rsidRPr="00C20A8D">
        <w:rPr>
          <w:i/>
          <w:iCs/>
          <w:szCs w:val="24"/>
        </w:rPr>
        <w:t>Intangible Capital</w:t>
      </w:r>
      <w:r w:rsidRPr="00C20A8D">
        <w:rPr>
          <w:szCs w:val="24"/>
        </w:rPr>
        <w:t xml:space="preserve"> 12(4), p. 1040. Available at: http://www.intangiblecapital.org/index.php/ic/article/viewFile/838/570.</w:t>
      </w:r>
    </w:p>
    <w:p w14:paraId="6DD0B7C2" w14:textId="77777777" w:rsidR="00272E89" w:rsidRPr="00C20A8D" w:rsidRDefault="00272E89" w:rsidP="00D55FBF">
      <w:pPr>
        <w:rPr>
          <w:szCs w:val="24"/>
        </w:rPr>
      </w:pPr>
      <w:r w:rsidRPr="00C20A8D">
        <w:rPr>
          <w:szCs w:val="24"/>
        </w:rPr>
        <w:t>Mortara, L. &amp; Minshall, T. (2019) 'How do large multinational companies implement open innovation?', Technovation, 31(10–11), pp. 586–597. https://doi.org/10.1016/j.technovation.2011.05.002</w:t>
      </w:r>
    </w:p>
    <w:p w14:paraId="7B2672DA" w14:textId="77777777" w:rsidR="00272E89" w:rsidRPr="00C20A8D" w:rsidRDefault="00272E89" w:rsidP="00D55FBF">
      <w:pPr>
        <w:rPr>
          <w:szCs w:val="24"/>
        </w:rPr>
      </w:pPr>
      <w:r w:rsidRPr="00C20A8D">
        <w:rPr>
          <w:szCs w:val="24"/>
        </w:rPr>
        <w:lastRenderedPageBreak/>
        <w:t>Moumita, N. &amp; Zaman, L. (2020) 'An analysis of global training and experience sharing in multinational companies', American Journal of Business and Management, 2(1), p. 75. https://doi.org/10.11634/216796061706274</w:t>
      </w:r>
    </w:p>
    <w:p w14:paraId="0D110C43" w14:textId="77777777" w:rsidR="00272E89" w:rsidRPr="00C20A8D" w:rsidRDefault="00272E89" w:rsidP="00272E89">
      <w:pPr>
        <w:rPr>
          <w:szCs w:val="24"/>
        </w:rPr>
      </w:pPr>
      <w:r w:rsidRPr="00C20A8D">
        <w:rPr>
          <w:szCs w:val="24"/>
        </w:rPr>
        <w:t xml:space="preserve">Murphy, P.E. (2018) ‘Sustainable Living: Unilever’. </w:t>
      </w:r>
      <w:r w:rsidRPr="00C20A8D">
        <w:rPr>
          <w:i/>
          <w:iCs/>
          <w:szCs w:val="24"/>
        </w:rPr>
        <w:t>Progressive Business Models</w:t>
      </w:r>
      <w:r w:rsidRPr="00C20A8D">
        <w:rPr>
          <w:szCs w:val="24"/>
        </w:rPr>
        <w:t xml:space="preserve"> , pp. 263–286. doi: https://doi.org/10.1007/978-3-319-58804-9_12.</w:t>
      </w:r>
    </w:p>
    <w:p w14:paraId="62100B94" w14:textId="77777777" w:rsidR="00272E89" w:rsidRPr="00C20A8D" w:rsidRDefault="00272E89" w:rsidP="00272E89">
      <w:pPr>
        <w:rPr>
          <w:szCs w:val="24"/>
        </w:rPr>
      </w:pPr>
      <w:r w:rsidRPr="00C20A8D">
        <w:rPr>
          <w:szCs w:val="24"/>
        </w:rPr>
        <w:t xml:space="preserve">Sai (2023) ‘The Future of EDI in Supply Chain: Trends and Predictions’. </w:t>
      </w:r>
      <w:r w:rsidRPr="00C20A8D">
        <w:rPr>
          <w:i/>
          <w:iCs/>
          <w:szCs w:val="24"/>
        </w:rPr>
        <w:t>Journal of Innovative Technologies</w:t>
      </w:r>
      <w:r w:rsidRPr="00C20A8D">
        <w:rPr>
          <w:szCs w:val="24"/>
        </w:rPr>
        <w:t xml:space="preserve"> 6(1). Available at: https://acadexpinnara.com/index.php/JIT/article/view/405.</w:t>
      </w:r>
    </w:p>
    <w:p w14:paraId="1C99112C" w14:textId="77777777" w:rsidR="00272E89" w:rsidRPr="00C20A8D" w:rsidRDefault="00272E89" w:rsidP="00272E89">
      <w:pPr>
        <w:rPr>
          <w:szCs w:val="24"/>
        </w:rPr>
      </w:pPr>
      <w:r w:rsidRPr="00C20A8D">
        <w:rPr>
          <w:szCs w:val="24"/>
        </w:rPr>
        <w:t xml:space="preserve">Tambe, P., Cappelli, P. and Yakubovich, V. (2019) ‘Artificial Intelligence in Human Resources Management: Challenges and a Path Forward’. </w:t>
      </w:r>
      <w:r w:rsidRPr="00C20A8D">
        <w:rPr>
          <w:i/>
          <w:iCs/>
          <w:szCs w:val="24"/>
        </w:rPr>
        <w:t>California Management Review</w:t>
      </w:r>
      <w:r w:rsidRPr="00C20A8D">
        <w:rPr>
          <w:szCs w:val="24"/>
        </w:rPr>
        <w:t xml:space="preserve"> 61(4), pp. 15–42. doi: https://doi.org/10.1177/0008125619867910.</w:t>
      </w:r>
    </w:p>
    <w:p w14:paraId="373487BF" w14:textId="77777777" w:rsidR="00272E89" w:rsidRPr="00C20A8D" w:rsidRDefault="00272E89" w:rsidP="00272E89">
      <w:pPr>
        <w:rPr>
          <w:szCs w:val="24"/>
        </w:rPr>
      </w:pPr>
      <w:r w:rsidRPr="00C20A8D">
        <w:rPr>
          <w:szCs w:val="24"/>
        </w:rPr>
        <w:t xml:space="preserve">Unilever Bangladesh (2025) </w:t>
      </w:r>
      <w:r w:rsidRPr="00C20A8D">
        <w:rPr>
          <w:i/>
          <w:iCs/>
          <w:szCs w:val="24"/>
        </w:rPr>
        <w:t>Our Company</w:t>
      </w:r>
      <w:r w:rsidRPr="00C20A8D">
        <w:rPr>
          <w:szCs w:val="24"/>
        </w:rPr>
        <w:t>. Available at: https://www.unilever.com.bd/our-company/.</w:t>
      </w:r>
    </w:p>
    <w:p w14:paraId="5489675B" w14:textId="77777777" w:rsidR="00272E89" w:rsidRDefault="00272E89" w:rsidP="00D55FBF"/>
    <w:p w14:paraId="7E7B45D8" w14:textId="77777777" w:rsidR="00D55FBF" w:rsidRPr="00D55FBF" w:rsidRDefault="00D55FBF" w:rsidP="00D55FBF"/>
    <w:sectPr w:rsidR="00D55FBF" w:rsidRPr="00D55FBF" w:rsidSect="00034616">
      <w:headerReference w:type="even" r:id="rId42"/>
      <w:headerReference w:type="default" r:id="rId43"/>
      <w:footerReference w:type="even" r:id="rId44"/>
      <w:footerReference w:type="default" r:id="rId45"/>
      <w:headerReference w:type="first" r:id="rId46"/>
      <w:footerReference w:type="first" r:id="rId47"/>
      <w:pgSz w:w="12240" w:h="15840"/>
      <w:pgMar w:top="1440" w:right="1800" w:bottom="1440" w:left="180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32B1FB5" w14:textId="77777777" w:rsidR="00866462" w:rsidRDefault="00866462" w:rsidP="00740D1F">
      <w:pPr>
        <w:spacing w:line="240" w:lineRule="auto"/>
      </w:pPr>
      <w:r>
        <w:separator/>
      </w:r>
    </w:p>
  </w:endnote>
  <w:endnote w:type="continuationSeparator" w:id="0">
    <w:p w14:paraId="78BCC326" w14:textId="77777777" w:rsidR="00866462" w:rsidRDefault="00866462" w:rsidP="00740D1F">
      <w:pPr>
        <w:spacing w:line="240" w:lineRule="auto"/>
      </w:pPr>
      <w:r>
        <w:continuationSeparator/>
      </w:r>
    </w:p>
  </w:endnote>
  <w:endnote w:type="continuationNotice" w:id="1">
    <w:p w14:paraId="5D27DB32" w14:textId="77777777" w:rsidR="00866462" w:rsidRDefault="00866462">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Courier">
    <w:panose1 w:val="02070409020205020404"/>
    <w:charset w:val="00"/>
    <w:family w:val="auto"/>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650AED" w14:textId="77777777" w:rsidR="002C1AE4" w:rsidRDefault="002C1AE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25270585"/>
      <w:docPartObj>
        <w:docPartGallery w:val="Page Numbers (Bottom of Page)"/>
        <w:docPartUnique/>
      </w:docPartObj>
    </w:sdtPr>
    <w:sdtEndPr>
      <w:rPr>
        <w:noProof/>
      </w:rPr>
    </w:sdtEndPr>
    <w:sdtContent>
      <w:p w14:paraId="7FC37CF5" w14:textId="6C9762D1" w:rsidR="009D31BB" w:rsidRDefault="009D31BB">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69EA6B03" w14:textId="77777777" w:rsidR="002C1AE4" w:rsidRDefault="002C1AE4">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6530BF" w14:textId="77777777" w:rsidR="002C1AE4" w:rsidRDefault="002C1AE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07A1501" w14:textId="77777777" w:rsidR="00866462" w:rsidRDefault="00866462" w:rsidP="00740D1F">
      <w:pPr>
        <w:spacing w:line="240" w:lineRule="auto"/>
      </w:pPr>
      <w:r>
        <w:separator/>
      </w:r>
    </w:p>
  </w:footnote>
  <w:footnote w:type="continuationSeparator" w:id="0">
    <w:p w14:paraId="472C5074" w14:textId="77777777" w:rsidR="00866462" w:rsidRDefault="00866462" w:rsidP="00740D1F">
      <w:pPr>
        <w:spacing w:line="240" w:lineRule="auto"/>
      </w:pPr>
      <w:r>
        <w:continuationSeparator/>
      </w:r>
    </w:p>
  </w:footnote>
  <w:footnote w:type="continuationNotice" w:id="1">
    <w:p w14:paraId="3ACD8DBA" w14:textId="77777777" w:rsidR="00866462" w:rsidRDefault="00866462">
      <w:pPr>
        <w:spacing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BED625" w14:textId="77777777" w:rsidR="002C1AE4" w:rsidRDefault="002C1AE4">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4F9C97" w14:textId="77777777" w:rsidR="002C1AE4" w:rsidRDefault="002C1AE4">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C16AF7" w14:textId="77777777" w:rsidR="002C1AE4" w:rsidRDefault="002C1AE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16cid:durableId="1297224985">
    <w:abstractNumId w:val="8"/>
  </w:num>
  <w:num w:numId="2" w16cid:durableId="1618440066">
    <w:abstractNumId w:val="6"/>
  </w:num>
  <w:num w:numId="3" w16cid:durableId="1161043477">
    <w:abstractNumId w:val="5"/>
  </w:num>
  <w:num w:numId="4" w16cid:durableId="748577421">
    <w:abstractNumId w:val="4"/>
  </w:num>
  <w:num w:numId="5" w16cid:durableId="1623993463">
    <w:abstractNumId w:val="7"/>
  </w:num>
  <w:num w:numId="6" w16cid:durableId="1985161106">
    <w:abstractNumId w:val="3"/>
  </w:num>
  <w:num w:numId="7" w16cid:durableId="1652637481">
    <w:abstractNumId w:val="2"/>
  </w:num>
  <w:num w:numId="8" w16cid:durableId="937057221">
    <w:abstractNumId w:val="1"/>
  </w:num>
  <w:num w:numId="9" w16cid:durableId="10585825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47730"/>
    <w:rsid w:val="00034616"/>
    <w:rsid w:val="0006063C"/>
    <w:rsid w:val="00086EAE"/>
    <w:rsid w:val="000C3416"/>
    <w:rsid w:val="001019B4"/>
    <w:rsid w:val="00104C7A"/>
    <w:rsid w:val="001265B9"/>
    <w:rsid w:val="0015074B"/>
    <w:rsid w:val="00155253"/>
    <w:rsid w:val="001A3E6A"/>
    <w:rsid w:val="001B7DA3"/>
    <w:rsid w:val="001E1731"/>
    <w:rsid w:val="00272E89"/>
    <w:rsid w:val="0029639D"/>
    <w:rsid w:val="002C1AE4"/>
    <w:rsid w:val="00303A7E"/>
    <w:rsid w:val="00326132"/>
    <w:rsid w:val="00326F90"/>
    <w:rsid w:val="003B0047"/>
    <w:rsid w:val="003B5E03"/>
    <w:rsid w:val="004109A9"/>
    <w:rsid w:val="005040AD"/>
    <w:rsid w:val="0052651A"/>
    <w:rsid w:val="0053194F"/>
    <w:rsid w:val="00681C66"/>
    <w:rsid w:val="00695F1A"/>
    <w:rsid w:val="006B1CE5"/>
    <w:rsid w:val="00736F40"/>
    <w:rsid w:val="00740D1F"/>
    <w:rsid w:val="00783AEC"/>
    <w:rsid w:val="00834913"/>
    <w:rsid w:val="008517ED"/>
    <w:rsid w:val="00866462"/>
    <w:rsid w:val="00867027"/>
    <w:rsid w:val="008B058C"/>
    <w:rsid w:val="008E735C"/>
    <w:rsid w:val="00951AC1"/>
    <w:rsid w:val="00991B3D"/>
    <w:rsid w:val="009A5C61"/>
    <w:rsid w:val="009C01FF"/>
    <w:rsid w:val="009D31BB"/>
    <w:rsid w:val="00A2251F"/>
    <w:rsid w:val="00A370BA"/>
    <w:rsid w:val="00AA1D8D"/>
    <w:rsid w:val="00AC3F00"/>
    <w:rsid w:val="00B47730"/>
    <w:rsid w:val="00BC2429"/>
    <w:rsid w:val="00C03EB8"/>
    <w:rsid w:val="00C20A8D"/>
    <w:rsid w:val="00C81CD1"/>
    <w:rsid w:val="00C87807"/>
    <w:rsid w:val="00CB0664"/>
    <w:rsid w:val="00D53144"/>
    <w:rsid w:val="00D55FBF"/>
    <w:rsid w:val="00DD6F1D"/>
    <w:rsid w:val="00E86B18"/>
    <w:rsid w:val="00F2784A"/>
    <w:rsid w:val="00F40106"/>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6A3C809"/>
  <w14:defaultImageDpi w14:val="330"/>
  <w15:docId w15:val="{A486194E-F3B1-4527-AAF6-D864AB4644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E1731"/>
    <w:pPr>
      <w:spacing w:after="0" w:line="360" w:lineRule="auto"/>
      <w:jc w:val="both"/>
    </w:pPr>
    <w:rPr>
      <w:rFonts w:ascii="Times New Roman" w:hAnsi="Times New Roman"/>
      <w:sz w:val="24"/>
      <w:lang w:val="en-GB"/>
    </w:rPr>
  </w:style>
  <w:style w:type="paragraph" w:styleId="Heading1">
    <w:name w:val="heading 1"/>
    <w:basedOn w:val="Normal"/>
    <w:next w:val="Normal"/>
    <w:link w:val="Heading1Char"/>
    <w:autoRedefine/>
    <w:uiPriority w:val="9"/>
    <w:qFormat/>
    <w:rsid w:val="00C20A8D"/>
    <w:pPr>
      <w:keepNext/>
      <w:keepLines/>
      <w:outlineLvl w:val="0"/>
    </w:pPr>
    <w:rPr>
      <w:rFonts w:eastAsiaTheme="majorEastAsia" w:cstheme="majorBidi"/>
      <w:b/>
      <w:bCs/>
      <w:color w:val="000000" w:themeColor="text1"/>
      <w:sz w:val="28"/>
      <w:szCs w:val="28"/>
    </w:rPr>
  </w:style>
  <w:style w:type="paragraph" w:styleId="Heading2">
    <w:name w:val="heading 2"/>
    <w:basedOn w:val="Normal"/>
    <w:next w:val="Normal"/>
    <w:link w:val="Heading2Char"/>
    <w:uiPriority w:val="9"/>
    <w:unhideWhenUsed/>
    <w:qFormat/>
    <w:rsid w:val="00FC693F"/>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C20A8D"/>
    <w:rPr>
      <w:rFonts w:ascii="Times New Roman" w:eastAsiaTheme="majorEastAsia" w:hAnsi="Times New Roman" w:cstheme="majorBidi"/>
      <w:b/>
      <w:bCs/>
      <w:color w:val="000000" w:themeColor="text1"/>
      <w:sz w:val="28"/>
      <w:szCs w:val="28"/>
      <w:lang w:val="en-GB"/>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Hyperlink">
    <w:name w:val="Hyperlink"/>
    <w:basedOn w:val="DefaultParagraphFont"/>
    <w:uiPriority w:val="99"/>
    <w:unhideWhenUsed/>
    <w:rsid w:val="00272E89"/>
    <w:rPr>
      <w:color w:val="0000FF" w:themeColor="hyperlink"/>
      <w:u w:val="single"/>
    </w:rPr>
  </w:style>
  <w:style w:type="character" w:styleId="UnresolvedMention">
    <w:name w:val="Unresolved Mention"/>
    <w:basedOn w:val="DefaultParagraphFont"/>
    <w:uiPriority w:val="99"/>
    <w:semiHidden/>
    <w:unhideWhenUsed/>
    <w:rsid w:val="00272E89"/>
    <w:rPr>
      <w:color w:val="605E5C"/>
      <w:shd w:val="clear" w:color="auto" w:fill="E1DFDD"/>
    </w:rPr>
  </w:style>
  <w:style w:type="paragraph" w:styleId="TOC1">
    <w:name w:val="toc 1"/>
    <w:basedOn w:val="Normal"/>
    <w:next w:val="Normal"/>
    <w:autoRedefine/>
    <w:uiPriority w:val="39"/>
    <w:unhideWhenUsed/>
    <w:rsid w:val="00991B3D"/>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57253619">
      <w:bodyDiv w:val="1"/>
      <w:marLeft w:val="0"/>
      <w:marRight w:val="0"/>
      <w:marTop w:val="0"/>
      <w:marBottom w:val="0"/>
      <w:divBdr>
        <w:top w:val="none" w:sz="0" w:space="0" w:color="auto"/>
        <w:left w:val="none" w:sz="0" w:space="0" w:color="auto"/>
        <w:bottom w:val="none" w:sz="0" w:space="0" w:color="auto"/>
        <w:right w:val="none" w:sz="0" w:space="0" w:color="auto"/>
      </w:divBdr>
    </w:div>
    <w:div w:id="261840554">
      <w:bodyDiv w:val="1"/>
      <w:marLeft w:val="0"/>
      <w:marRight w:val="0"/>
      <w:marTop w:val="0"/>
      <w:marBottom w:val="0"/>
      <w:divBdr>
        <w:top w:val="none" w:sz="0" w:space="0" w:color="auto"/>
        <w:left w:val="none" w:sz="0" w:space="0" w:color="auto"/>
        <w:bottom w:val="none" w:sz="0" w:space="0" w:color="auto"/>
        <w:right w:val="none" w:sz="0" w:space="0" w:color="auto"/>
      </w:divBdr>
    </w:div>
    <w:div w:id="269749489">
      <w:bodyDiv w:val="1"/>
      <w:marLeft w:val="0"/>
      <w:marRight w:val="0"/>
      <w:marTop w:val="0"/>
      <w:marBottom w:val="0"/>
      <w:divBdr>
        <w:top w:val="none" w:sz="0" w:space="0" w:color="auto"/>
        <w:left w:val="none" w:sz="0" w:space="0" w:color="auto"/>
        <w:bottom w:val="none" w:sz="0" w:space="0" w:color="auto"/>
        <w:right w:val="none" w:sz="0" w:space="0" w:color="auto"/>
      </w:divBdr>
    </w:div>
    <w:div w:id="478226991">
      <w:bodyDiv w:val="1"/>
      <w:marLeft w:val="0"/>
      <w:marRight w:val="0"/>
      <w:marTop w:val="0"/>
      <w:marBottom w:val="0"/>
      <w:divBdr>
        <w:top w:val="none" w:sz="0" w:space="0" w:color="auto"/>
        <w:left w:val="none" w:sz="0" w:space="0" w:color="auto"/>
        <w:bottom w:val="none" w:sz="0" w:space="0" w:color="auto"/>
        <w:right w:val="none" w:sz="0" w:space="0" w:color="auto"/>
      </w:divBdr>
    </w:div>
    <w:div w:id="525676387">
      <w:bodyDiv w:val="1"/>
      <w:marLeft w:val="0"/>
      <w:marRight w:val="0"/>
      <w:marTop w:val="0"/>
      <w:marBottom w:val="0"/>
      <w:divBdr>
        <w:top w:val="none" w:sz="0" w:space="0" w:color="auto"/>
        <w:left w:val="none" w:sz="0" w:space="0" w:color="auto"/>
        <w:bottom w:val="none" w:sz="0" w:space="0" w:color="auto"/>
        <w:right w:val="none" w:sz="0" w:space="0" w:color="auto"/>
      </w:divBdr>
    </w:div>
    <w:div w:id="541019688">
      <w:bodyDiv w:val="1"/>
      <w:marLeft w:val="0"/>
      <w:marRight w:val="0"/>
      <w:marTop w:val="0"/>
      <w:marBottom w:val="0"/>
      <w:divBdr>
        <w:top w:val="none" w:sz="0" w:space="0" w:color="auto"/>
        <w:left w:val="none" w:sz="0" w:space="0" w:color="auto"/>
        <w:bottom w:val="none" w:sz="0" w:space="0" w:color="auto"/>
        <w:right w:val="none" w:sz="0" w:space="0" w:color="auto"/>
      </w:divBdr>
    </w:div>
    <w:div w:id="614559167">
      <w:bodyDiv w:val="1"/>
      <w:marLeft w:val="0"/>
      <w:marRight w:val="0"/>
      <w:marTop w:val="0"/>
      <w:marBottom w:val="0"/>
      <w:divBdr>
        <w:top w:val="none" w:sz="0" w:space="0" w:color="auto"/>
        <w:left w:val="none" w:sz="0" w:space="0" w:color="auto"/>
        <w:bottom w:val="none" w:sz="0" w:space="0" w:color="auto"/>
        <w:right w:val="none" w:sz="0" w:space="0" w:color="auto"/>
      </w:divBdr>
    </w:div>
    <w:div w:id="859704004">
      <w:bodyDiv w:val="1"/>
      <w:marLeft w:val="0"/>
      <w:marRight w:val="0"/>
      <w:marTop w:val="0"/>
      <w:marBottom w:val="0"/>
      <w:divBdr>
        <w:top w:val="none" w:sz="0" w:space="0" w:color="auto"/>
        <w:left w:val="none" w:sz="0" w:space="0" w:color="auto"/>
        <w:bottom w:val="none" w:sz="0" w:space="0" w:color="auto"/>
        <w:right w:val="none" w:sz="0" w:space="0" w:color="auto"/>
      </w:divBdr>
    </w:div>
    <w:div w:id="926039515">
      <w:bodyDiv w:val="1"/>
      <w:marLeft w:val="0"/>
      <w:marRight w:val="0"/>
      <w:marTop w:val="0"/>
      <w:marBottom w:val="0"/>
      <w:divBdr>
        <w:top w:val="none" w:sz="0" w:space="0" w:color="auto"/>
        <w:left w:val="none" w:sz="0" w:space="0" w:color="auto"/>
        <w:bottom w:val="none" w:sz="0" w:space="0" w:color="auto"/>
        <w:right w:val="none" w:sz="0" w:space="0" w:color="auto"/>
      </w:divBdr>
    </w:div>
    <w:div w:id="948899473">
      <w:bodyDiv w:val="1"/>
      <w:marLeft w:val="0"/>
      <w:marRight w:val="0"/>
      <w:marTop w:val="0"/>
      <w:marBottom w:val="0"/>
      <w:divBdr>
        <w:top w:val="none" w:sz="0" w:space="0" w:color="auto"/>
        <w:left w:val="none" w:sz="0" w:space="0" w:color="auto"/>
        <w:bottom w:val="none" w:sz="0" w:space="0" w:color="auto"/>
        <w:right w:val="none" w:sz="0" w:space="0" w:color="auto"/>
      </w:divBdr>
    </w:div>
    <w:div w:id="1145246236">
      <w:bodyDiv w:val="1"/>
      <w:marLeft w:val="0"/>
      <w:marRight w:val="0"/>
      <w:marTop w:val="0"/>
      <w:marBottom w:val="0"/>
      <w:divBdr>
        <w:top w:val="none" w:sz="0" w:space="0" w:color="auto"/>
        <w:left w:val="none" w:sz="0" w:space="0" w:color="auto"/>
        <w:bottom w:val="none" w:sz="0" w:space="0" w:color="auto"/>
        <w:right w:val="none" w:sz="0" w:space="0" w:color="auto"/>
      </w:divBdr>
    </w:div>
    <w:div w:id="1145320452">
      <w:bodyDiv w:val="1"/>
      <w:marLeft w:val="0"/>
      <w:marRight w:val="0"/>
      <w:marTop w:val="0"/>
      <w:marBottom w:val="0"/>
      <w:divBdr>
        <w:top w:val="none" w:sz="0" w:space="0" w:color="auto"/>
        <w:left w:val="none" w:sz="0" w:space="0" w:color="auto"/>
        <w:bottom w:val="none" w:sz="0" w:space="0" w:color="auto"/>
        <w:right w:val="none" w:sz="0" w:space="0" w:color="auto"/>
      </w:divBdr>
    </w:div>
    <w:div w:id="1223449587">
      <w:bodyDiv w:val="1"/>
      <w:marLeft w:val="0"/>
      <w:marRight w:val="0"/>
      <w:marTop w:val="0"/>
      <w:marBottom w:val="0"/>
      <w:divBdr>
        <w:top w:val="none" w:sz="0" w:space="0" w:color="auto"/>
        <w:left w:val="none" w:sz="0" w:space="0" w:color="auto"/>
        <w:bottom w:val="none" w:sz="0" w:space="0" w:color="auto"/>
        <w:right w:val="none" w:sz="0" w:space="0" w:color="auto"/>
      </w:divBdr>
    </w:div>
    <w:div w:id="1320113389">
      <w:bodyDiv w:val="1"/>
      <w:marLeft w:val="0"/>
      <w:marRight w:val="0"/>
      <w:marTop w:val="0"/>
      <w:marBottom w:val="0"/>
      <w:divBdr>
        <w:top w:val="none" w:sz="0" w:space="0" w:color="auto"/>
        <w:left w:val="none" w:sz="0" w:space="0" w:color="auto"/>
        <w:bottom w:val="none" w:sz="0" w:space="0" w:color="auto"/>
        <w:right w:val="none" w:sz="0" w:space="0" w:color="auto"/>
      </w:divBdr>
    </w:div>
    <w:div w:id="1327973644">
      <w:bodyDiv w:val="1"/>
      <w:marLeft w:val="0"/>
      <w:marRight w:val="0"/>
      <w:marTop w:val="0"/>
      <w:marBottom w:val="0"/>
      <w:divBdr>
        <w:top w:val="none" w:sz="0" w:space="0" w:color="auto"/>
        <w:left w:val="none" w:sz="0" w:space="0" w:color="auto"/>
        <w:bottom w:val="none" w:sz="0" w:space="0" w:color="auto"/>
        <w:right w:val="none" w:sz="0" w:space="0" w:color="auto"/>
      </w:divBdr>
      <w:divsChild>
        <w:div w:id="1910458208">
          <w:marLeft w:val="0"/>
          <w:marRight w:val="0"/>
          <w:marTop w:val="0"/>
          <w:marBottom w:val="0"/>
          <w:divBdr>
            <w:top w:val="none" w:sz="0" w:space="0" w:color="auto"/>
            <w:left w:val="none" w:sz="0" w:space="0" w:color="auto"/>
            <w:bottom w:val="none" w:sz="0" w:space="0" w:color="auto"/>
            <w:right w:val="none" w:sz="0" w:space="0" w:color="auto"/>
          </w:divBdr>
        </w:div>
      </w:divsChild>
    </w:div>
    <w:div w:id="1475878024">
      <w:bodyDiv w:val="1"/>
      <w:marLeft w:val="0"/>
      <w:marRight w:val="0"/>
      <w:marTop w:val="0"/>
      <w:marBottom w:val="0"/>
      <w:divBdr>
        <w:top w:val="none" w:sz="0" w:space="0" w:color="auto"/>
        <w:left w:val="none" w:sz="0" w:space="0" w:color="auto"/>
        <w:bottom w:val="none" w:sz="0" w:space="0" w:color="auto"/>
        <w:right w:val="none" w:sz="0" w:space="0" w:color="auto"/>
      </w:divBdr>
    </w:div>
    <w:div w:id="1482961253">
      <w:bodyDiv w:val="1"/>
      <w:marLeft w:val="0"/>
      <w:marRight w:val="0"/>
      <w:marTop w:val="0"/>
      <w:marBottom w:val="0"/>
      <w:divBdr>
        <w:top w:val="none" w:sz="0" w:space="0" w:color="auto"/>
        <w:left w:val="none" w:sz="0" w:space="0" w:color="auto"/>
        <w:bottom w:val="none" w:sz="0" w:space="0" w:color="auto"/>
        <w:right w:val="none" w:sz="0" w:space="0" w:color="auto"/>
      </w:divBdr>
    </w:div>
    <w:div w:id="1670596285">
      <w:bodyDiv w:val="1"/>
      <w:marLeft w:val="0"/>
      <w:marRight w:val="0"/>
      <w:marTop w:val="0"/>
      <w:marBottom w:val="0"/>
      <w:divBdr>
        <w:top w:val="none" w:sz="0" w:space="0" w:color="auto"/>
        <w:left w:val="none" w:sz="0" w:space="0" w:color="auto"/>
        <w:bottom w:val="none" w:sz="0" w:space="0" w:color="auto"/>
        <w:right w:val="none" w:sz="0" w:space="0" w:color="auto"/>
      </w:divBdr>
      <w:divsChild>
        <w:div w:id="135996978">
          <w:marLeft w:val="0"/>
          <w:marRight w:val="0"/>
          <w:marTop w:val="0"/>
          <w:marBottom w:val="0"/>
          <w:divBdr>
            <w:top w:val="none" w:sz="0" w:space="0" w:color="auto"/>
            <w:left w:val="none" w:sz="0" w:space="0" w:color="auto"/>
            <w:bottom w:val="none" w:sz="0" w:space="0" w:color="auto"/>
            <w:right w:val="none" w:sz="0" w:space="0" w:color="auto"/>
          </w:divBdr>
        </w:div>
      </w:divsChild>
    </w:div>
    <w:div w:id="1977299275">
      <w:bodyDiv w:val="1"/>
      <w:marLeft w:val="0"/>
      <w:marRight w:val="0"/>
      <w:marTop w:val="0"/>
      <w:marBottom w:val="0"/>
      <w:divBdr>
        <w:top w:val="none" w:sz="0" w:space="0" w:color="auto"/>
        <w:left w:val="none" w:sz="0" w:space="0" w:color="auto"/>
        <w:bottom w:val="none" w:sz="0" w:space="0" w:color="auto"/>
        <w:right w:val="none" w:sz="0" w:space="0" w:color="auto"/>
      </w:divBdr>
    </w:div>
    <w:div w:id="2049643664">
      <w:bodyDiv w:val="1"/>
      <w:marLeft w:val="0"/>
      <w:marRight w:val="0"/>
      <w:marTop w:val="0"/>
      <w:marBottom w:val="0"/>
      <w:divBdr>
        <w:top w:val="none" w:sz="0" w:space="0" w:color="auto"/>
        <w:left w:val="none" w:sz="0" w:space="0" w:color="auto"/>
        <w:bottom w:val="none" w:sz="0" w:space="0" w:color="auto"/>
        <w:right w:val="none" w:sz="0" w:space="0" w:color="auto"/>
      </w:divBdr>
    </w:div>
    <w:div w:id="2073383909">
      <w:bodyDiv w:val="1"/>
      <w:marLeft w:val="0"/>
      <w:marRight w:val="0"/>
      <w:marTop w:val="0"/>
      <w:marBottom w:val="0"/>
      <w:divBdr>
        <w:top w:val="none" w:sz="0" w:space="0" w:color="auto"/>
        <w:left w:val="none" w:sz="0" w:space="0" w:color="auto"/>
        <w:bottom w:val="none" w:sz="0" w:space="0" w:color="auto"/>
        <w:right w:val="none" w:sz="0" w:space="0" w:color="auto"/>
      </w:divBdr>
    </w:div>
    <w:div w:id="209696962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5.png"/><Relationship Id="rId18" Type="http://schemas.openxmlformats.org/officeDocument/2006/relationships/image" Target="media/image10.svg"/><Relationship Id="rId26" Type="http://schemas.openxmlformats.org/officeDocument/2006/relationships/image" Target="media/image18.svg"/><Relationship Id="rId39" Type="http://schemas.openxmlformats.org/officeDocument/2006/relationships/image" Target="media/image31.png"/><Relationship Id="rId21" Type="http://schemas.openxmlformats.org/officeDocument/2006/relationships/image" Target="media/image13.png"/><Relationship Id="rId34" Type="http://schemas.openxmlformats.org/officeDocument/2006/relationships/image" Target="media/image26.svg"/><Relationship Id="rId42" Type="http://schemas.openxmlformats.org/officeDocument/2006/relationships/header" Target="header1.xml"/><Relationship Id="rId47" Type="http://schemas.openxmlformats.org/officeDocument/2006/relationships/footer" Target="footer3.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8.svg"/><Relationship Id="rId29" Type="http://schemas.openxmlformats.org/officeDocument/2006/relationships/image" Target="media/image21.png"/><Relationship Id="rId11" Type="http://schemas.openxmlformats.org/officeDocument/2006/relationships/image" Target="media/image3.png"/><Relationship Id="rId24" Type="http://schemas.openxmlformats.org/officeDocument/2006/relationships/image" Target="media/image16.svg"/><Relationship Id="rId32" Type="http://schemas.openxmlformats.org/officeDocument/2006/relationships/image" Target="media/image24.svg"/><Relationship Id="rId37" Type="http://schemas.openxmlformats.org/officeDocument/2006/relationships/image" Target="media/image29.png"/><Relationship Id="rId40" Type="http://schemas.openxmlformats.org/officeDocument/2006/relationships/image" Target="media/image32.svg"/><Relationship Id="rId45"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image" Target="media/image7.png"/><Relationship Id="rId23" Type="http://schemas.openxmlformats.org/officeDocument/2006/relationships/image" Target="media/image15.png"/><Relationship Id="rId28" Type="http://schemas.openxmlformats.org/officeDocument/2006/relationships/image" Target="media/image20.svg"/><Relationship Id="rId36" Type="http://schemas.openxmlformats.org/officeDocument/2006/relationships/image" Target="media/image28.svg"/><Relationship Id="rId49" Type="http://schemas.openxmlformats.org/officeDocument/2006/relationships/theme" Target="theme/theme1.xml"/><Relationship Id="rId10" Type="http://schemas.openxmlformats.org/officeDocument/2006/relationships/hyperlink" Target="https://uowtsd-my.sharepoint.com/:v:/r/personal/2420704_student_uwtsd_ac_uk/Documents/Managing%20People%20in%20the%20Organisation%20UWSTD%20Final%20video.mp4?csf=1&amp;web=1&amp;e=ytXb4L&amp;nav=eyJyZWZlcnJhbEluZm8iOnsicmVmZXJyYWxBcHAiOiJTdHJlYW1XZWJBcHAiLCJyZWZlcnJhbFZpZXciOiJTaGFyZURpYWxvZy1MaW5rIiwicmVmZXJyYWxBcHBQbGF0Zm9ybSI6IldlYiIsInJlZmVycmFsTW9kZSI6InZpZXcifX0%3D" TargetMode="External"/><Relationship Id="rId19" Type="http://schemas.openxmlformats.org/officeDocument/2006/relationships/image" Target="media/image11.png"/><Relationship Id="rId31" Type="http://schemas.openxmlformats.org/officeDocument/2006/relationships/image" Target="media/image23.png"/><Relationship Id="rId44"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svg"/><Relationship Id="rId14" Type="http://schemas.openxmlformats.org/officeDocument/2006/relationships/image" Target="media/image6.svg"/><Relationship Id="rId22" Type="http://schemas.openxmlformats.org/officeDocument/2006/relationships/image" Target="media/image14.svg"/><Relationship Id="rId27" Type="http://schemas.openxmlformats.org/officeDocument/2006/relationships/image" Target="media/image19.png"/><Relationship Id="rId30" Type="http://schemas.openxmlformats.org/officeDocument/2006/relationships/image" Target="media/image22.svg"/><Relationship Id="rId35" Type="http://schemas.openxmlformats.org/officeDocument/2006/relationships/image" Target="media/image27.png"/><Relationship Id="rId43" Type="http://schemas.openxmlformats.org/officeDocument/2006/relationships/header" Target="header2.xml"/><Relationship Id="rId48" Type="http://schemas.openxmlformats.org/officeDocument/2006/relationships/fontTable" Target="fontTable.xml"/><Relationship Id="rId8" Type="http://schemas.openxmlformats.org/officeDocument/2006/relationships/image" Target="media/image1.png"/><Relationship Id="rId3" Type="http://schemas.openxmlformats.org/officeDocument/2006/relationships/styles" Target="styles.xml"/><Relationship Id="rId12" Type="http://schemas.openxmlformats.org/officeDocument/2006/relationships/image" Target="media/image4.svg"/><Relationship Id="rId17" Type="http://schemas.openxmlformats.org/officeDocument/2006/relationships/image" Target="media/image9.png"/><Relationship Id="rId25" Type="http://schemas.openxmlformats.org/officeDocument/2006/relationships/image" Target="media/image17.png"/><Relationship Id="rId33" Type="http://schemas.openxmlformats.org/officeDocument/2006/relationships/image" Target="media/image25.png"/><Relationship Id="rId38" Type="http://schemas.openxmlformats.org/officeDocument/2006/relationships/image" Target="media/image30.svg"/><Relationship Id="rId46" Type="http://schemas.openxmlformats.org/officeDocument/2006/relationships/header" Target="header3.xml"/><Relationship Id="rId20" Type="http://schemas.openxmlformats.org/officeDocument/2006/relationships/image" Target="media/image12.svg"/><Relationship Id="rId41" Type="http://schemas.openxmlformats.org/officeDocument/2006/relationships/hyperlink" Target="https://doi.org/10.26668/businessreview/2023.v8i5.2148" TargetMode="External"/><Relationship Id="rId1" Type="http://schemas.openxmlformats.org/officeDocument/2006/relationships/customXml" Target="../customXml/item1.xml"/><Relationship Id="rId6"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42</TotalTime>
  <Pages>19</Pages>
  <Words>2093</Words>
  <Characters>13165</Characters>
  <Application>Microsoft Office Word</Application>
  <DocSecurity>0</DocSecurity>
  <Lines>263</Lines>
  <Paragraphs>84</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15174</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Sabbir Hossain</dc:creator>
  <cp:keywords/>
  <dc:description/>
  <cp:revision>17</cp:revision>
  <dcterms:created xsi:type="dcterms:W3CDTF">2025-04-23T19:52:00Z</dcterms:created>
  <dcterms:modified xsi:type="dcterms:W3CDTF">2025-05-02T13:55:00Z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07e595f3-5c52-43d4-9b90-0247aac6e8ac</vt:lpwstr>
  </property>
</Properties>
</file>