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29247546"/>
        <w:docPartObj>
          <w:docPartGallery w:val="Cover Pages"/>
          <w:docPartUnique/>
        </w:docPartObj>
      </w:sdtPr>
      <w:sdtEndPr>
        <w:rPr>
          <w:rFonts w:ascii="Arial" w:eastAsiaTheme="minorHAnsi" w:hAnsi="Arial" w:cs="Arial"/>
          <w:b/>
          <w:bCs/>
          <w:kern w:val="2"/>
          <w:sz w:val="24"/>
          <w:szCs w:val="24"/>
          <w:lang w:val="en-GB"/>
          <w14:ligatures w14:val="standardContextual"/>
        </w:rPr>
      </w:sdtEndPr>
      <w:sdtContent>
        <w:p w14:paraId="3F774A3F" w14:textId="449A3942" w:rsidR="0056163F" w:rsidRDefault="0056163F">
          <w:pPr>
            <w:pStyle w:val="NoSpacing"/>
          </w:pPr>
          <w:r>
            <w:rPr>
              <w:noProof/>
            </w:rPr>
            <mc:AlternateContent>
              <mc:Choice Requires="wpg">
                <w:drawing>
                  <wp:anchor distT="0" distB="0" distL="114300" distR="114300" simplePos="0" relativeHeight="251659264" behindDoc="1" locked="0" layoutInCell="1" allowOverlap="1" wp14:anchorId="5E6835A4" wp14:editId="5EDEBDD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11T00:00:00Z">
                                      <w:dateFormat w:val="M/d/yyyy"/>
                                      <w:lid w:val="en-US"/>
                                      <w:storeMappedDataAs w:val="dateTime"/>
                                      <w:calendar w:val="gregorian"/>
                                    </w:date>
                                  </w:sdtPr>
                                  <w:sdtContent>
                                    <w:p w14:paraId="43A694B5" w14:textId="27595B53" w:rsidR="0056163F" w:rsidRDefault="00162C39">
                                      <w:pPr>
                                        <w:pStyle w:val="NoSpacing"/>
                                        <w:jc w:val="right"/>
                                        <w:rPr>
                                          <w:color w:val="FFFFFF" w:themeColor="background1"/>
                                          <w:sz w:val="28"/>
                                          <w:szCs w:val="28"/>
                                        </w:rPr>
                                      </w:pPr>
                                      <w:r>
                                        <w:rPr>
                                          <w:color w:val="FFFFFF" w:themeColor="background1"/>
                                          <w:sz w:val="28"/>
                                          <w:szCs w:val="28"/>
                                        </w:rPr>
                                        <w:t>11/11/2024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E6835A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1-11T00:00:00Z">
                                <w:dateFormat w:val="M/d/yyyy"/>
                                <w:lid w:val="en-US"/>
                                <w:storeMappedDataAs w:val="dateTime"/>
                                <w:calendar w:val="gregorian"/>
                              </w:date>
                            </w:sdtPr>
                            <w:sdtContent>
                              <w:p w14:paraId="43A694B5" w14:textId="27595B53" w:rsidR="0056163F" w:rsidRDefault="00162C39">
                                <w:pPr>
                                  <w:pStyle w:val="NoSpacing"/>
                                  <w:jc w:val="right"/>
                                  <w:rPr>
                                    <w:color w:val="FFFFFF" w:themeColor="background1"/>
                                    <w:sz w:val="28"/>
                                    <w:szCs w:val="28"/>
                                  </w:rPr>
                                </w:pPr>
                                <w:r>
                                  <w:rPr>
                                    <w:color w:val="FFFFFF" w:themeColor="background1"/>
                                    <w:sz w:val="28"/>
                                    <w:szCs w:val="28"/>
                                  </w:rPr>
                                  <w:t>11/11/2024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22635E7" wp14:editId="2EEEB35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2F113" w14:textId="25CC21E5" w:rsidR="0056163F" w:rsidRDefault="0056163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B33E0">
                                      <w:rPr>
                                        <w:color w:val="156082" w:themeColor="accent1"/>
                                        <w:sz w:val="26"/>
                                        <w:szCs w:val="26"/>
                                      </w:rPr>
                                      <w:t>Diana Tanase</w:t>
                                    </w:r>
                                  </w:sdtContent>
                                </w:sdt>
                              </w:p>
                              <w:p w14:paraId="4D876701" w14:textId="189F30B7" w:rsidR="0056163F" w:rsidRDefault="00FB33E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FB33E0">
                                      <w:rPr>
                                        <w:caps/>
                                        <w:color w:val="595959" w:themeColor="text1" w:themeTint="A6"/>
                                        <w:sz w:val="20"/>
                                        <w:szCs w:val="20"/>
                                      </w:rPr>
                                      <w:t>Heritage Solutions Consulting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22635E7"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E22F113" w14:textId="25CC21E5" w:rsidR="0056163F" w:rsidRDefault="0056163F">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B33E0">
                                <w:rPr>
                                  <w:color w:val="156082" w:themeColor="accent1"/>
                                  <w:sz w:val="26"/>
                                  <w:szCs w:val="26"/>
                                </w:rPr>
                                <w:t>Diana Tanase</w:t>
                              </w:r>
                            </w:sdtContent>
                          </w:sdt>
                        </w:p>
                        <w:p w14:paraId="4D876701" w14:textId="189F30B7" w:rsidR="0056163F" w:rsidRDefault="00FB33E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Pr="00FB33E0">
                                <w:rPr>
                                  <w:caps/>
                                  <w:color w:val="595959" w:themeColor="text1" w:themeTint="A6"/>
                                  <w:sz w:val="20"/>
                                  <w:szCs w:val="20"/>
                                </w:rPr>
                                <w:t>Heritage Solutions Consulting</w:t>
                              </w:r>
                            </w:sdtContent>
                          </w:sdt>
                        </w:p>
                      </w:txbxContent>
                    </v:textbox>
                    <w10:wrap anchorx="page" anchory="page"/>
                  </v:shape>
                </w:pict>
              </mc:Fallback>
            </mc:AlternateContent>
          </w:r>
        </w:p>
        <w:p w14:paraId="0CF48C4F" w14:textId="6B936DDE" w:rsidR="0056163F" w:rsidRDefault="00045FAB">
          <w:pPr>
            <w:rPr>
              <w:rFonts w:ascii="Arial" w:hAnsi="Arial" w:cs="Arial"/>
              <w:b/>
              <w:bCs/>
            </w:rPr>
          </w:pPr>
          <w:r>
            <w:rPr>
              <w:noProof/>
            </w:rPr>
            <mc:AlternateContent>
              <mc:Choice Requires="wps">
                <w:drawing>
                  <wp:anchor distT="0" distB="0" distL="114300" distR="114300" simplePos="0" relativeHeight="251660288" behindDoc="0" locked="0" layoutInCell="1" allowOverlap="1" wp14:anchorId="1663C576" wp14:editId="69A4CA5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718560" cy="2141220"/>
                    <wp:effectExtent l="0" t="0" r="15240" b="11430"/>
                    <wp:wrapNone/>
                    <wp:docPr id="1" name="Text Box 30"/>
                    <wp:cNvGraphicFramePr/>
                    <a:graphic xmlns:a="http://schemas.openxmlformats.org/drawingml/2006/main">
                      <a:graphicData uri="http://schemas.microsoft.com/office/word/2010/wordprocessingShape">
                        <wps:wsp>
                          <wps:cNvSpPr txBox="1"/>
                          <wps:spPr>
                            <a:xfrm>
                              <a:off x="0" y="0"/>
                              <a:ext cx="3718560" cy="2141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A7DA3" w14:textId="163F02C0" w:rsidR="0056163F" w:rsidRDefault="00FB33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B33E0">
                                      <w:rPr>
                                        <w:rFonts w:asciiTheme="majorHAnsi" w:eastAsiaTheme="majorEastAsia" w:hAnsiTheme="majorHAnsi" w:cstheme="majorBidi"/>
                                        <w:color w:val="262626" w:themeColor="text1" w:themeTint="D9"/>
                                        <w:sz w:val="72"/>
                                        <w:szCs w:val="72"/>
                                      </w:rPr>
                                      <w:t xml:space="preserve">Consultancy Report </w:t>
                                    </w:r>
                                  </w:sdtContent>
                                </w:sdt>
                              </w:p>
                              <w:p w14:paraId="23B27E74" w14:textId="688A21C9" w:rsidR="0056163F" w:rsidRDefault="00FB33E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B33E0">
                                      <w:rPr>
                                        <w:color w:val="404040" w:themeColor="text1" w:themeTint="BF"/>
                                        <w:sz w:val="36"/>
                                        <w:szCs w:val="36"/>
                                      </w:rPr>
                                      <w:t>Maintaining Heritage while Modernizing: Balancing Historical Preservation with Technological Advancements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663C576" id="Text Box 30" o:spid="_x0000_s1056" type="#_x0000_t202" style="position:absolute;margin-left:0;margin-top:0;width:292.8pt;height:168.6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" filled="f" stroked="f" strokeweight=".5pt">
                    <v:textbox inset="0,0,0,0">
                      <w:txbxContent>
                        <w:p w14:paraId="0BFA7DA3" w14:textId="163F02C0" w:rsidR="0056163F" w:rsidRDefault="00FB33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B33E0">
                                <w:rPr>
                                  <w:rFonts w:asciiTheme="majorHAnsi" w:eastAsiaTheme="majorEastAsia" w:hAnsiTheme="majorHAnsi" w:cstheme="majorBidi"/>
                                  <w:color w:val="262626" w:themeColor="text1" w:themeTint="D9"/>
                                  <w:sz w:val="72"/>
                                  <w:szCs w:val="72"/>
                                </w:rPr>
                                <w:t xml:space="preserve">Consultancy Report </w:t>
                              </w:r>
                            </w:sdtContent>
                          </w:sdt>
                        </w:p>
                        <w:p w14:paraId="23B27E74" w14:textId="688A21C9" w:rsidR="0056163F" w:rsidRDefault="00FB33E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B33E0">
                                <w:rPr>
                                  <w:color w:val="404040" w:themeColor="text1" w:themeTint="BF"/>
                                  <w:sz w:val="36"/>
                                  <w:szCs w:val="36"/>
                                </w:rPr>
                                <w:t>Maintaining Heritage while Modernizing: Balancing Historical Preservation with Technological Advancements</w:t>
                              </w:r>
                            </w:sdtContent>
                          </w:sdt>
                        </w:p>
                      </w:txbxContent>
                    </v:textbox>
                    <w10:wrap anchorx="page" anchory="page"/>
                  </v:shape>
                </w:pict>
              </mc:Fallback>
            </mc:AlternateContent>
          </w:r>
          <w:r w:rsidR="0056163F">
            <w:rPr>
              <w:rFonts w:ascii="Arial" w:hAnsi="Arial" w:cs="Arial"/>
              <w:b/>
              <w:bCs/>
            </w:rPr>
            <w:br w:type="page"/>
          </w:r>
        </w:p>
      </w:sdtContent>
    </w:sdt>
    <w:p w14:paraId="63CAEB3A" w14:textId="540CDFDA" w:rsidR="00EB7F65" w:rsidRDefault="00080D0A" w:rsidP="00035CC0">
      <w:pPr>
        <w:rPr>
          <w:rFonts w:ascii="Arial" w:hAnsi="Arial" w:cs="Arial"/>
          <w:b/>
          <w:bCs/>
        </w:rPr>
      </w:pPr>
      <w:r w:rsidRPr="00080D0A">
        <w:rPr>
          <w:rFonts w:ascii="Arial" w:hAnsi="Arial" w:cs="Arial"/>
          <w:b/>
          <w:bCs/>
        </w:rPr>
        <w:lastRenderedPageBreak/>
        <w:t>Lecturer: Jaliya De-Silva</w:t>
      </w:r>
    </w:p>
    <w:p w14:paraId="06C89151" w14:textId="77777777" w:rsidR="00826656" w:rsidRPr="00826656" w:rsidRDefault="00826656" w:rsidP="00826656">
      <w:pPr>
        <w:rPr>
          <w:rFonts w:ascii="Arial" w:hAnsi="Arial" w:cs="Arial"/>
          <w:b/>
          <w:bCs/>
        </w:rPr>
      </w:pPr>
      <w:r w:rsidRPr="00826656">
        <w:rPr>
          <w:rFonts w:ascii="Arial" w:hAnsi="Arial" w:cs="Arial"/>
          <w:b/>
          <w:bCs/>
        </w:rPr>
        <w:t>Module: Organisational Consultancy</w:t>
      </w:r>
    </w:p>
    <w:p w14:paraId="29863984" w14:textId="577B9582" w:rsidR="00826656" w:rsidRDefault="00826656" w:rsidP="00826656">
      <w:pPr>
        <w:rPr>
          <w:rFonts w:ascii="Arial" w:hAnsi="Arial" w:cs="Arial"/>
          <w:b/>
          <w:bCs/>
        </w:rPr>
      </w:pPr>
      <w:r w:rsidRPr="00826656">
        <w:rPr>
          <w:rFonts w:ascii="Arial" w:hAnsi="Arial" w:cs="Arial"/>
          <w:b/>
          <w:bCs/>
        </w:rPr>
        <w:t>Module code: BMIH6005</w:t>
      </w:r>
    </w:p>
    <w:p w14:paraId="26A05B2B" w14:textId="77777777" w:rsidR="00EB7F65" w:rsidRDefault="00EB7F65" w:rsidP="00035CC0">
      <w:pPr>
        <w:rPr>
          <w:rFonts w:ascii="Arial" w:hAnsi="Arial" w:cs="Arial"/>
          <w:b/>
          <w:bCs/>
        </w:rPr>
      </w:pPr>
    </w:p>
    <w:p w14:paraId="000A2B3F" w14:textId="528C74EF" w:rsidR="00035CC0" w:rsidRPr="00E37161" w:rsidRDefault="00035CC0" w:rsidP="00035CC0">
      <w:pPr>
        <w:rPr>
          <w:rFonts w:ascii="Arial" w:hAnsi="Arial" w:cs="Arial"/>
        </w:rPr>
      </w:pPr>
      <w:r w:rsidRPr="00E37161">
        <w:rPr>
          <w:rFonts w:ascii="Arial" w:hAnsi="Arial" w:cs="Arial"/>
          <w:b/>
          <w:bCs/>
        </w:rPr>
        <w:t>Hotel:</w:t>
      </w:r>
      <w:r w:rsidR="001C45E0" w:rsidRPr="00E37161">
        <w:rPr>
          <w:rFonts w:ascii="Arial" w:hAnsi="Arial" w:cs="Arial"/>
        </w:rPr>
        <w:t xml:space="preserve"> </w:t>
      </w:r>
      <w:r w:rsidRPr="00E37161">
        <w:rPr>
          <w:rFonts w:ascii="Arial" w:hAnsi="Arial" w:cs="Arial"/>
        </w:rPr>
        <w:t>The Plaza Hotel, New York</w:t>
      </w:r>
    </w:p>
    <w:p w14:paraId="6173B0C9" w14:textId="3DCDBBB4" w:rsidR="00035CC0" w:rsidRPr="00E37161" w:rsidRDefault="00035CC0" w:rsidP="00035CC0">
      <w:pPr>
        <w:rPr>
          <w:rFonts w:ascii="Arial" w:hAnsi="Arial" w:cs="Arial"/>
        </w:rPr>
      </w:pPr>
      <w:r w:rsidRPr="00E37161">
        <w:rPr>
          <w:rFonts w:ascii="Arial" w:hAnsi="Arial" w:cs="Arial"/>
          <w:b/>
          <w:bCs/>
        </w:rPr>
        <w:t>Department:</w:t>
      </w:r>
      <w:r w:rsidR="00E37161">
        <w:rPr>
          <w:rFonts w:ascii="Arial" w:hAnsi="Arial" w:cs="Arial"/>
        </w:rPr>
        <w:t xml:space="preserve"> </w:t>
      </w:r>
      <w:r w:rsidRPr="00E37161">
        <w:rPr>
          <w:rFonts w:ascii="Arial" w:hAnsi="Arial" w:cs="Arial"/>
        </w:rPr>
        <w:t>Operations and Guest Experience</w:t>
      </w:r>
    </w:p>
    <w:p w14:paraId="4E0B7F8B" w14:textId="7E1C5759" w:rsidR="00035CC0" w:rsidRPr="00364F24" w:rsidRDefault="00035CC0" w:rsidP="00035CC0">
      <w:pPr>
        <w:rPr>
          <w:rFonts w:ascii="Arial" w:hAnsi="Arial" w:cs="Arial"/>
          <w:b/>
          <w:bCs/>
        </w:rPr>
      </w:pPr>
      <w:bookmarkStart w:id="0" w:name="_Hlk181111090"/>
      <w:r w:rsidRPr="00E37161">
        <w:rPr>
          <w:rFonts w:ascii="Arial" w:hAnsi="Arial" w:cs="Arial"/>
          <w:b/>
          <w:bCs/>
        </w:rPr>
        <w:t>Consultancy Report on:</w:t>
      </w:r>
      <w:r w:rsidR="00E37161">
        <w:rPr>
          <w:rFonts w:ascii="Arial" w:hAnsi="Arial" w:cs="Arial"/>
          <w:b/>
          <w:bCs/>
        </w:rPr>
        <w:t xml:space="preserve"> </w:t>
      </w:r>
      <w:r w:rsidRPr="00E37161">
        <w:rPr>
          <w:rFonts w:ascii="Arial" w:hAnsi="Arial" w:cs="Arial"/>
        </w:rPr>
        <w:t>Maintaining Heritage while Modernizing: Balancing Historical Preservation with Technological Advancements</w:t>
      </w:r>
    </w:p>
    <w:bookmarkEnd w:id="0"/>
    <w:p w14:paraId="00B56BFA" w14:textId="54CF3314" w:rsidR="00035CC0" w:rsidRPr="0045150A" w:rsidRDefault="00035CC0" w:rsidP="00035CC0">
      <w:pPr>
        <w:rPr>
          <w:rFonts w:ascii="Arial" w:hAnsi="Arial" w:cs="Arial"/>
          <w:b/>
          <w:bCs/>
        </w:rPr>
      </w:pPr>
      <w:r w:rsidRPr="00364F24">
        <w:rPr>
          <w:rFonts w:ascii="Arial" w:hAnsi="Arial" w:cs="Arial"/>
          <w:b/>
          <w:bCs/>
        </w:rPr>
        <w:t>Prepared by:</w:t>
      </w:r>
      <w:r w:rsidR="0045150A">
        <w:rPr>
          <w:rFonts w:ascii="Arial" w:hAnsi="Arial" w:cs="Arial"/>
          <w:b/>
          <w:bCs/>
        </w:rPr>
        <w:t xml:space="preserve"> </w:t>
      </w:r>
      <w:r w:rsidRPr="00E37161">
        <w:rPr>
          <w:rFonts w:ascii="Arial" w:hAnsi="Arial" w:cs="Arial"/>
        </w:rPr>
        <w:t xml:space="preserve">Diana </w:t>
      </w:r>
      <w:r w:rsidR="008C16D0" w:rsidRPr="00E37161">
        <w:rPr>
          <w:rFonts w:ascii="Arial" w:hAnsi="Arial" w:cs="Arial"/>
        </w:rPr>
        <w:t>Tanase</w:t>
      </w:r>
      <w:r w:rsidR="0045150A">
        <w:rPr>
          <w:rFonts w:ascii="Arial" w:hAnsi="Arial" w:cs="Arial"/>
          <w:b/>
          <w:bCs/>
        </w:rPr>
        <w:t xml:space="preserve"> </w:t>
      </w:r>
      <w:r w:rsidR="00F14C9D" w:rsidRPr="00E37161">
        <w:rPr>
          <w:rFonts w:ascii="Arial" w:hAnsi="Arial" w:cs="Arial"/>
        </w:rPr>
        <w:t>221</w:t>
      </w:r>
      <w:r w:rsidR="001C45E0" w:rsidRPr="00E37161">
        <w:rPr>
          <w:rFonts w:ascii="Arial" w:hAnsi="Arial" w:cs="Arial"/>
        </w:rPr>
        <w:t>0013</w:t>
      </w:r>
    </w:p>
    <w:p w14:paraId="0D080CAB" w14:textId="16E01F12" w:rsidR="00035CC0" w:rsidRPr="0045150A" w:rsidRDefault="00035CC0" w:rsidP="00035CC0">
      <w:pPr>
        <w:rPr>
          <w:rFonts w:ascii="Arial" w:hAnsi="Arial" w:cs="Arial"/>
          <w:b/>
          <w:bCs/>
        </w:rPr>
      </w:pPr>
      <w:r w:rsidRPr="0045150A">
        <w:rPr>
          <w:rFonts w:ascii="Arial" w:hAnsi="Arial" w:cs="Arial"/>
          <w:b/>
          <w:bCs/>
        </w:rPr>
        <w:t>Consultancy Firm Name:</w:t>
      </w:r>
      <w:r w:rsidR="0045150A">
        <w:rPr>
          <w:rFonts w:ascii="Arial" w:hAnsi="Arial" w:cs="Arial"/>
          <w:b/>
          <w:bCs/>
        </w:rPr>
        <w:t xml:space="preserve"> </w:t>
      </w:r>
      <w:r w:rsidRPr="00E37161">
        <w:rPr>
          <w:rFonts w:ascii="Arial" w:hAnsi="Arial" w:cs="Arial"/>
        </w:rPr>
        <w:t>Heritage Solutions Consulting</w:t>
      </w:r>
    </w:p>
    <w:p w14:paraId="2CE95449" w14:textId="09498612" w:rsidR="00AD12B0" w:rsidRDefault="00035CC0" w:rsidP="00035CC0">
      <w:pPr>
        <w:rPr>
          <w:rFonts w:ascii="Arial" w:hAnsi="Arial" w:cs="Arial"/>
        </w:rPr>
      </w:pPr>
      <w:r w:rsidRPr="0045150A">
        <w:rPr>
          <w:rFonts w:ascii="Arial" w:hAnsi="Arial" w:cs="Arial"/>
          <w:b/>
          <w:bCs/>
        </w:rPr>
        <w:t>Date of Submission:</w:t>
      </w:r>
      <w:r w:rsidRPr="00E37161">
        <w:rPr>
          <w:rFonts w:ascii="Arial" w:hAnsi="Arial" w:cs="Arial"/>
        </w:rPr>
        <w:t>12th November 2024</w:t>
      </w:r>
    </w:p>
    <w:p w14:paraId="19530397" w14:textId="77777777" w:rsidR="00D36230" w:rsidRDefault="00D36230" w:rsidP="00035CC0">
      <w:pPr>
        <w:rPr>
          <w:rFonts w:ascii="Arial" w:hAnsi="Arial" w:cs="Arial"/>
        </w:rPr>
      </w:pPr>
    </w:p>
    <w:p w14:paraId="1EFC1FD8" w14:textId="77777777" w:rsidR="00D36230" w:rsidRDefault="00D36230" w:rsidP="00035CC0">
      <w:pPr>
        <w:rPr>
          <w:rFonts w:ascii="Arial" w:hAnsi="Arial" w:cs="Arial"/>
        </w:rPr>
      </w:pPr>
    </w:p>
    <w:p w14:paraId="4662F1C1" w14:textId="77777777" w:rsidR="00D36230" w:rsidRDefault="00D36230" w:rsidP="00035CC0">
      <w:pPr>
        <w:rPr>
          <w:rFonts w:ascii="Arial" w:hAnsi="Arial" w:cs="Arial"/>
        </w:rPr>
      </w:pPr>
    </w:p>
    <w:p w14:paraId="4AA872C7" w14:textId="77777777" w:rsidR="00D36230" w:rsidRDefault="00D36230" w:rsidP="00035CC0">
      <w:pPr>
        <w:rPr>
          <w:rFonts w:ascii="Arial" w:hAnsi="Arial" w:cs="Arial"/>
        </w:rPr>
      </w:pPr>
    </w:p>
    <w:p w14:paraId="5996D03A" w14:textId="77777777" w:rsidR="00D36230" w:rsidRDefault="00D36230" w:rsidP="00035CC0">
      <w:pPr>
        <w:rPr>
          <w:rFonts w:ascii="Arial" w:hAnsi="Arial" w:cs="Arial"/>
        </w:rPr>
      </w:pPr>
    </w:p>
    <w:p w14:paraId="04BFDF94" w14:textId="77777777" w:rsidR="00D36230" w:rsidRDefault="00D36230" w:rsidP="00035CC0">
      <w:pPr>
        <w:rPr>
          <w:rFonts w:ascii="Arial" w:hAnsi="Arial" w:cs="Arial"/>
        </w:rPr>
      </w:pPr>
    </w:p>
    <w:p w14:paraId="65F58144" w14:textId="77777777" w:rsidR="00D36230" w:rsidRDefault="00D36230" w:rsidP="00035CC0">
      <w:pPr>
        <w:rPr>
          <w:rFonts w:ascii="Arial" w:hAnsi="Arial" w:cs="Arial"/>
        </w:rPr>
      </w:pPr>
    </w:p>
    <w:p w14:paraId="6BF2C60B" w14:textId="77777777" w:rsidR="00D36230" w:rsidRDefault="00D36230" w:rsidP="00035CC0">
      <w:pPr>
        <w:rPr>
          <w:rFonts w:ascii="Arial" w:hAnsi="Arial" w:cs="Arial"/>
        </w:rPr>
      </w:pPr>
    </w:p>
    <w:p w14:paraId="52664AD4" w14:textId="77777777" w:rsidR="00D36230" w:rsidRDefault="00D36230" w:rsidP="00035CC0">
      <w:pPr>
        <w:rPr>
          <w:rFonts w:ascii="Arial" w:hAnsi="Arial" w:cs="Arial"/>
        </w:rPr>
      </w:pPr>
    </w:p>
    <w:p w14:paraId="06534889" w14:textId="77777777" w:rsidR="00D36230" w:rsidRDefault="00D36230" w:rsidP="00035CC0">
      <w:pPr>
        <w:rPr>
          <w:rFonts w:ascii="Arial" w:hAnsi="Arial" w:cs="Arial"/>
        </w:rPr>
      </w:pPr>
    </w:p>
    <w:p w14:paraId="12B7FF91" w14:textId="77777777" w:rsidR="00D36230" w:rsidRDefault="00D36230" w:rsidP="00035CC0">
      <w:pPr>
        <w:rPr>
          <w:rFonts w:ascii="Arial" w:hAnsi="Arial" w:cs="Arial"/>
        </w:rPr>
      </w:pPr>
    </w:p>
    <w:p w14:paraId="5FEA5C96" w14:textId="77777777" w:rsidR="00D36230" w:rsidRDefault="00D36230" w:rsidP="00035CC0">
      <w:pPr>
        <w:rPr>
          <w:rFonts w:ascii="Arial" w:hAnsi="Arial" w:cs="Arial"/>
        </w:rPr>
      </w:pPr>
    </w:p>
    <w:p w14:paraId="2F60A286" w14:textId="77777777" w:rsidR="00D36230" w:rsidRDefault="00D36230" w:rsidP="00035CC0">
      <w:pPr>
        <w:rPr>
          <w:rFonts w:ascii="Arial" w:hAnsi="Arial" w:cs="Arial"/>
        </w:rPr>
      </w:pPr>
    </w:p>
    <w:p w14:paraId="41E1881E" w14:textId="77777777" w:rsidR="00D36230" w:rsidRDefault="00D36230" w:rsidP="00035CC0">
      <w:pPr>
        <w:rPr>
          <w:rFonts w:ascii="Arial" w:hAnsi="Arial" w:cs="Arial"/>
        </w:rPr>
      </w:pPr>
    </w:p>
    <w:p w14:paraId="378EBDFF" w14:textId="77777777" w:rsidR="00D36230" w:rsidRDefault="00D36230" w:rsidP="00035CC0">
      <w:pPr>
        <w:rPr>
          <w:rFonts w:ascii="Arial" w:hAnsi="Arial" w:cs="Arial"/>
        </w:rPr>
      </w:pPr>
    </w:p>
    <w:p w14:paraId="1312013B" w14:textId="77777777" w:rsidR="00D36230" w:rsidRDefault="00D36230" w:rsidP="00035CC0">
      <w:pPr>
        <w:rPr>
          <w:rFonts w:ascii="Arial" w:hAnsi="Arial" w:cs="Arial"/>
        </w:rPr>
      </w:pPr>
    </w:p>
    <w:p w14:paraId="2827DE44" w14:textId="77777777" w:rsidR="00D36230" w:rsidRDefault="00D36230" w:rsidP="00035CC0">
      <w:pPr>
        <w:rPr>
          <w:rFonts w:ascii="Arial" w:hAnsi="Arial" w:cs="Arial"/>
        </w:rPr>
      </w:pPr>
    </w:p>
    <w:p w14:paraId="1E263C30" w14:textId="77777777" w:rsidR="00D36230" w:rsidRDefault="00D36230" w:rsidP="00035CC0">
      <w:pPr>
        <w:rPr>
          <w:rFonts w:ascii="Arial" w:hAnsi="Arial" w:cs="Arial"/>
        </w:rPr>
      </w:pPr>
    </w:p>
    <w:p w14:paraId="4AF7C618" w14:textId="425DC4B8" w:rsidR="00960F1B" w:rsidRPr="00B24274" w:rsidRDefault="00960F1B" w:rsidP="00DB316D">
      <w:pPr>
        <w:jc w:val="both"/>
        <w:rPr>
          <w:rFonts w:ascii="Arial" w:hAnsi="Arial" w:cs="Arial"/>
          <w:b/>
          <w:bCs/>
        </w:rPr>
      </w:pPr>
      <w:r w:rsidRPr="00960F1B">
        <w:rPr>
          <w:rFonts w:ascii="Arial" w:hAnsi="Arial" w:cs="Arial"/>
          <w:b/>
          <w:bCs/>
        </w:rPr>
        <w:lastRenderedPageBreak/>
        <w:t>Table of Contents</w:t>
      </w:r>
      <w:r w:rsidR="00586064">
        <w:rPr>
          <w:rFonts w:ascii="Arial" w:hAnsi="Arial" w:cs="Arial"/>
          <w:b/>
          <w:bCs/>
        </w:rPr>
        <w:t>:</w:t>
      </w:r>
    </w:p>
    <w:p w14:paraId="1E77601C" w14:textId="0C900036" w:rsidR="00960F1B" w:rsidRPr="00B24274" w:rsidRDefault="00960F1B" w:rsidP="00DB316D">
      <w:pPr>
        <w:jc w:val="both"/>
        <w:rPr>
          <w:rFonts w:ascii="Arial" w:hAnsi="Arial" w:cs="Arial"/>
          <w:b/>
          <w:bCs/>
        </w:rPr>
      </w:pPr>
      <w:r w:rsidRPr="00B24274">
        <w:rPr>
          <w:rFonts w:ascii="Arial" w:hAnsi="Arial" w:cs="Arial"/>
          <w:b/>
          <w:bCs/>
        </w:rPr>
        <w:t>Executive Summary</w:t>
      </w:r>
      <w:r w:rsidR="00586064">
        <w:rPr>
          <w:rFonts w:ascii="Arial" w:hAnsi="Arial" w:cs="Arial"/>
          <w:b/>
          <w:bCs/>
        </w:rPr>
        <w:t>…………………………………………………………………</w:t>
      </w:r>
      <w:r w:rsidR="004D6A74">
        <w:rPr>
          <w:rFonts w:ascii="Arial" w:hAnsi="Arial" w:cs="Arial"/>
          <w:b/>
          <w:bCs/>
        </w:rPr>
        <w:t>.</w:t>
      </w:r>
      <w:r w:rsidR="008167A4">
        <w:rPr>
          <w:rFonts w:ascii="Arial" w:hAnsi="Arial" w:cs="Arial"/>
          <w:b/>
          <w:bCs/>
        </w:rPr>
        <w:t>3</w:t>
      </w:r>
    </w:p>
    <w:p w14:paraId="64AEE065" w14:textId="36B4163D" w:rsidR="00960F1B" w:rsidRPr="00B24274" w:rsidRDefault="00960F1B" w:rsidP="00DB316D">
      <w:pPr>
        <w:jc w:val="both"/>
        <w:rPr>
          <w:rFonts w:ascii="Arial" w:hAnsi="Arial" w:cs="Arial"/>
          <w:b/>
          <w:bCs/>
        </w:rPr>
      </w:pPr>
      <w:r w:rsidRPr="00B24274">
        <w:rPr>
          <w:rFonts w:ascii="Arial" w:hAnsi="Arial" w:cs="Arial"/>
          <w:b/>
          <w:bCs/>
        </w:rPr>
        <w:t>Introduction</w:t>
      </w:r>
      <w:r w:rsidR="008167A4">
        <w:rPr>
          <w:rFonts w:ascii="Arial" w:hAnsi="Arial" w:cs="Arial"/>
          <w:b/>
          <w:bCs/>
        </w:rPr>
        <w:t>………………………………………………………………………</w:t>
      </w:r>
      <w:r w:rsidR="00E378D6">
        <w:rPr>
          <w:rFonts w:ascii="Arial" w:hAnsi="Arial" w:cs="Arial"/>
          <w:b/>
          <w:bCs/>
        </w:rPr>
        <w:t>…</w:t>
      </w:r>
      <w:r w:rsidR="004D6A74">
        <w:rPr>
          <w:rFonts w:ascii="Arial" w:hAnsi="Arial" w:cs="Arial"/>
          <w:b/>
          <w:bCs/>
        </w:rPr>
        <w:t>…</w:t>
      </w:r>
      <w:r w:rsidR="00027231">
        <w:rPr>
          <w:rFonts w:ascii="Arial" w:hAnsi="Arial" w:cs="Arial"/>
          <w:b/>
          <w:bCs/>
        </w:rPr>
        <w:t>7</w:t>
      </w:r>
      <w:r w:rsidRPr="00B24274">
        <w:rPr>
          <w:rFonts w:ascii="Arial" w:hAnsi="Arial" w:cs="Arial"/>
          <w:b/>
          <w:bCs/>
        </w:rPr>
        <w:t xml:space="preserve"> </w:t>
      </w:r>
    </w:p>
    <w:p w14:paraId="00BCD2A4" w14:textId="34593399" w:rsidR="00BC0F08" w:rsidRPr="00B24274" w:rsidRDefault="00960F1B" w:rsidP="00DB316D">
      <w:pPr>
        <w:jc w:val="both"/>
        <w:rPr>
          <w:rFonts w:ascii="Arial" w:hAnsi="Arial" w:cs="Arial"/>
          <w:b/>
          <w:bCs/>
        </w:rPr>
      </w:pPr>
      <w:r w:rsidRPr="00B24274">
        <w:rPr>
          <w:rFonts w:ascii="Arial" w:hAnsi="Arial" w:cs="Arial"/>
          <w:b/>
          <w:bCs/>
        </w:rPr>
        <w:t>Analysis</w:t>
      </w:r>
      <w:r w:rsidR="00027231">
        <w:rPr>
          <w:rFonts w:ascii="Arial" w:hAnsi="Arial" w:cs="Arial"/>
          <w:b/>
          <w:bCs/>
        </w:rPr>
        <w:t>……………………………………………………………………………</w:t>
      </w:r>
      <w:r w:rsidR="004D6A74">
        <w:rPr>
          <w:rFonts w:ascii="Arial" w:hAnsi="Arial" w:cs="Arial"/>
          <w:b/>
          <w:bCs/>
        </w:rPr>
        <w:t>…...</w:t>
      </w:r>
      <w:r w:rsidR="00A03CD7">
        <w:rPr>
          <w:rFonts w:ascii="Arial" w:hAnsi="Arial" w:cs="Arial"/>
          <w:b/>
          <w:bCs/>
        </w:rPr>
        <w:t>9</w:t>
      </w:r>
      <w:r w:rsidRPr="00B24274">
        <w:rPr>
          <w:rFonts w:ascii="Arial" w:hAnsi="Arial" w:cs="Arial"/>
          <w:b/>
          <w:bCs/>
        </w:rPr>
        <w:t xml:space="preserve"> </w:t>
      </w:r>
    </w:p>
    <w:p w14:paraId="6804F52D" w14:textId="74A47B5E" w:rsidR="00960F1B" w:rsidRPr="00B24274" w:rsidRDefault="00960F1B" w:rsidP="00DB316D">
      <w:pPr>
        <w:jc w:val="both"/>
        <w:rPr>
          <w:rFonts w:ascii="Arial" w:hAnsi="Arial" w:cs="Arial"/>
          <w:b/>
          <w:bCs/>
        </w:rPr>
      </w:pPr>
      <w:r w:rsidRPr="00B24274">
        <w:rPr>
          <w:rFonts w:ascii="Arial" w:hAnsi="Arial" w:cs="Arial"/>
          <w:b/>
          <w:bCs/>
        </w:rPr>
        <w:t>1. SWOT Analysis</w:t>
      </w:r>
      <w:r w:rsidR="00A03CD7">
        <w:rPr>
          <w:rFonts w:ascii="Arial" w:hAnsi="Arial" w:cs="Arial"/>
          <w:b/>
          <w:bCs/>
        </w:rPr>
        <w:t>…………………………………………………………………</w:t>
      </w:r>
      <w:r w:rsidR="00E378D6">
        <w:rPr>
          <w:rFonts w:ascii="Arial" w:hAnsi="Arial" w:cs="Arial"/>
          <w:b/>
          <w:bCs/>
        </w:rPr>
        <w:t>…</w:t>
      </w:r>
      <w:r w:rsidR="00855471">
        <w:rPr>
          <w:rFonts w:ascii="Arial" w:hAnsi="Arial" w:cs="Arial"/>
          <w:b/>
          <w:bCs/>
        </w:rPr>
        <w:t>.</w:t>
      </w:r>
      <w:r w:rsidR="00A03CD7">
        <w:rPr>
          <w:rFonts w:ascii="Arial" w:hAnsi="Arial" w:cs="Arial"/>
          <w:b/>
          <w:bCs/>
        </w:rPr>
        <w:t>9</w:t>
      </w:r>
      <w:r w:rsidRPr="00B24274">
        <w:rPr>
          <w:rFonts w:ascii="Arial" w:hAnsi="Arial" w:cs="Arial"/>
          <w:b/>
          <w:bCs/>
        </w:rPr>
        <w:t xml:space="preserve"> </w:t>
      </w:r>
    </w:p>
    <w:p w14:paraId="213EA03B" w14:textId="5F06DCB3" w:rsidR="00960F1B" w:rsidRPr="00B24274" w:rsidRDefault="00F87C14" w:rsidP="00DB316D">
      <w:pPr>
        <w:jc w:val="both"/>
        <w:rPr>
          <w:rFonts w:ascii="Arial" w:hAnsi="Arial" w:cs="Arial"/>
          <w:b/>
          <w:bCs/>
        </w:rPr>
      </w:pPr>
      <w:r w:rsidRPr="00B24274">
        <w:rPr>
          <w:rFonts w:ascii="Arial" w:hAnsi="Arial" w:cs="Arial"/>
          <w:b/>
          <w:bCs/>
        </w:rPr>
        <w:t>2</w:t>
      </w:r>
      <w:r w:rsidR="00960F1B" w:rsidRPr="00B24274">
        <w:rPr>
          <w:rFonts w:ascii="Arial" w:hAnsi="Arial" w:cs="Arial"/>
          <w:b/>
          <w:bCs/>
        </w:rPr>
        <w:t>. PESTEL Analysis</w:t>
      </w:r>
      <w:r w:rsidR="00A03CD7">
        <w:rPr>
          <w:rFonts w:ascii="Arial" w:hAnsi="Arial" w:cs="Arial"/>
          <w:b/>
          <w:bCs/>
        </w:rPr>
        <w:t>……………………………………………………………</w:t>
      </w:r>
      <w:r w:rsidR="002730E9">
        <w:rPr>
          <w:rFonts w:ascii="Arial" w:hAnsi="Arial" w:cs="Arial"/>
          <w:b/>
          <w:bCs/>
        </w:rPr>
        <w:t>……</w:t>
      </w:r>
      <w:r w:rsidR="00A03CD7">
        <w:rPr>
          <w:rFonts w:ascii="Arial" w:hAnsi="Arial" w:cs="Arial"/>
          <w:b/>
          <w:bCs/>
        </w:rPr>
        <w:t>11</w:t>
      </w:r>
    </w:p>
    <w:p w14:paraId="7A95CBF3" w14:textId="15319784" w:rsidR="00960F1B" w:rsidRPr="00B24274" w:rsidRDefault="00960F1B" w:rsidP="00DB316D">
      <w:pPr>
        <w:jc w:val="both"/>
        <w:rPr>
          <w:rFonts w:ascii="Arial" w:hAnsi="Arial" w:cs="Arial"/>
          <w:b/>
          <w:bCs/>
        </w:rPr>
      </w:pPr>
      <w:r w:rsidRPr="00B24274">
        <w:rPr>
          <w:rFonts w:ascii="Arial" w:hAnsi="Arial" w:cs="Arial"/>
          <w:b/>
          <w:bCs/>
        </w:rPr>
        <w:t>3. TOWS Analysis</w:t>
      </w:r>
      <w:r w:rsidR="00FC757F">
        <w:rPr>
          <w:rFonts w:ascii="Arial" w:hAnsi="Arial" w:cs="Arial"/>
          <w:b/>
          <w:bCs/>
        </w:rPr>
        <w:t>…………………………………………………………………</w:t>
      </w:r>
      <w:r w:rsidR="002730E9">
        <w:rPr>
          <w:rFonts w:ascii="Arial" w:hAnsi="Arial" w:cs="Arial"/>
          <w:b/>
          <w:bCs/>
        </w:rPr>
        <w:t>…</w:t>
      </w:r>
      <w:r w:rsidR="00FC757F">
        <w:rPr>
          <w:rFonts w:ascii="Arial" w:hAnsi="Arial" w:cs="Arial"/>
          <w:b/>
          <w:bCs/>
        </w:rPr>
        <w:t>13</w:t>
      </w:r>
      <w:r w:rsidRPr="00B24274">
        <w:rPr>
          <w:rFonts w:ascii="Arial" w:hAnsi="Arial" w:cs="Arial"/>
          <w:b/>
          <w:bCs/>
        </w:rPr>
        <w:t xml:space="preserve"> </w:t>
      </w:r>
    </w:p>
    <w:p w14:paraId="5FBE2548" w14:textId="340EEF2F" w:rsidR="00960F1B" w:rsidRPr="00B24274" w:rsidRDefault="00960F1B" w:rsidP="00DB316D">
      <w:pPr>
        <w:jc w:val="both"/>
        <w:rPr>
          <w:rFonts w:ascii="Arial" w:hAnsi="Arial" w:cs="Arial"/>
          <w:b/>
          <w:bCs/>
        </w:rPr>
      </w:pPr>
      <w:r w:rsidRPr="00B24274">
        <w:rPr>
          <w:rFonts w:ascii="Arial" w:hAnsi="Arial" w:cs="Arial"/>
          <w:b/>
          <w:bCs/>
        </w:rPr>
        <w:t>Recommendations and Change Management</w:t>
      </w:r>
      <w:r w:rsidR="00125F4F">
        <w:rPr>
          <w:rFonts w:ascii="Arial" w:hAnsi="Arial" w:cs="Arial"/>
          <w:b/>
          <w:bCs/>
        </w:rPr>
        <w:t>…………………………………</w:t>
      </w:r>
      <w:r w:rsidR="00935661">
        <w:rPr>
          <w:rFonts w:ascii="Arial" w:hAnsi="Arial" w:cs="Arial"/>
          <w:b/>
          <w:bCs/>
        </w:rPr>
        <w:t>14</w:t>
      </w:r>
      <w:r w:rsidRPr="00B24274">
        <w:rPr>
          <w:rFonts w:ascii="Arial" w:hAnsi="Arial" w:cs="Arial"/>
          <w:b/>
          <w:bCs/>
        </w:rPr>
        <w:t xml:space="preserve">  </w:t>
      </w:r>
    </w:p>
    <w:p w14:paraId="1CA92CAD" w14:textId="2E51011D" w:rsidR="00960F1B" w:rsidRPr="00B24274" w:rsidRDefault="00960F1B" w:rsidP="00DB316D">
      <w:pPr>
        <w:jc w:val="both"/>
        <w:rPr>
          <w:rFonts w:ascii="Arial" w:hAnsi="Arial" w:cs="Arial"/>
          <w:b/>
          <w:bCs/>
        </w:rPr>
      </w:pPr>
      <w:r w:rsidRPr="00B24274">
        <w:rPr>
          <w:rFonts w:ascii="Arial" w:hAnsi="Arial" w:cs="Arial"/>
          <w:b/>
          <w:bCs/>
        </w:rPr>
        <w:t>1. Smart Technology Integration</w:t>
      </w:r>
      <w:r w:rsidR="00935661">
        <w:rPr>
          <w:rFonts w:ascii="Arial" w:hAnsi="Arial" w:cs="Arial"/>
          <w:b/>
          <w:bCs/>
        </w:rPr>
        <w:t>…………………………………………………</w:t>
      </w:r>
      <w:r w:rsidR="00855471">
        <w:rPr>
          <w:rFonts w:ascii="Arial" w:hAnsi="Arial" w:cs="Arial"/>
          <w:b/>
          <w:bCs/>
        </w:rPr>
        <w:t>.</w:t>
      </w:r>
      <w:r w:rsidR="00935661">
        <w:rPr>
          <w:rFonts w:ascii="Arial" w:hAnsi="Arial" w:cs="Arial"/>
          <w:b/>
          <w:bCs/>
        </w:rPr>
        <w:t>14</w:t>
      </w:r>
    </w:p>
    <w:p w14:paraId="2123A372" w14:textId="2F404042" w:rsidR="00960F1B" w:rsidRPr="00B24274" w:rsidRDefault="00960F1B" w:rsidP="00DB316D">
      <w:pPr>
        <w:jc w:val="both"/>
        <w:rPr>
          <w:rFonts w:ascii="Arial" w:hAnsi="Arial" w:cs="Arial"/>
          <w:b/>
          <w:bCs/>
        </w:rPr>
      </w:pPr>
      <w:r w:rsidRPr="00B24274">
        <w:rPr>
          <w:rFonts w:ascii="Arial" w:hAnsi="Arial" w:cs="Arial"/>
          <w:b/>
          <w:bCs/>
        </w:rPr>
        <w:t>2. Guest Room Renovation and Heritage Preservation</w:t>
      </w:r>
      <w:r w:rsidR="00935661">
        <w:rPr>
          <w:rFonts w:ascii="Arial" w:hAnsi="Arial" w:cs="Arial"/>
          <w:b/>
          <w:bCs/>
        </w:rPr>
        <w:t>………………………15</w:t>
      </w:r>
      <w:r w:rsidRPr="00B24274">
        <w:rPr>
          <w:rFonts w:ascii="Arial" w:hAnsi="Arial" w:cs="Arial"/>
          <w:b/>
          <w:bCs/>
        </w:rPr>
        <w:t xml:space="preserve"> </w:t>
      </w:r>
    </w:p>
    <w:p w14:paraId="6F420189" w14:textId="4EEDFAF8" w:rsidR="00960F1B" w:rsidRPr="00B24274" w:rsidRDefault="00960F1B" w:rsidP="00DB316D">
      <w:pPr>
        <w:jc w:val="both"/>
        <w:rPr>
          <w:rFonts w:ascii="Arial" w:hAnsi="Arial" w:cs="Arial"/>
          <w:b/>
          <w:bCs/>
        </w:rPr>
      </w:pPr>
      <w:r w:rsidRPr="00B24274">
        <w:rPr>
          <w:rFonts w:ascii="Arial" w:hAnsi="Arial" w:cs="Arial"/>
          <w:b/>
          <w:bCs/>
        </w:rPr>
        <w:t>3. Sustainability Initiatives</w:t>
      </w:r>
      <w:r w:rsidR="008642F6">
        <w:rPr>
          <w:rFonts w:ascii="Arial" w:hAnsi="Arial" w:cs="Arial"/>
          <w:b/>
          <w:bCs/>
        </w:rPr>
        <w:t>…………………………………………………………16</w:t>
      </w:r>
    </w:p>
    <w:p w14:paraId="5241DCA7" w14:textId="0BF57D0D" w:rsidR="00960F1B" w:rsidRPr="00B24274" w:rsidRDefault="00960F1B" w:rsidP="00DB316D">
      <w:pPr>
        <w:jc w:val="both"/>
        <w:rPr>
          <w:rFonts w:ascii="Arial" w:hAnsi="Arial" w:cs="Arial"/>
          <w:b/>
          <w:bCs/>
        </w:rPr>
      </w:pPr>
      <w:r w:rsidRPr="00B24274">
        <w:rPr>
          <w:rFonts w:ascii="Arial" w:hAnsi="Arial" w:cs="Arial"/>
          <w:b/>
          <w:bCs/>
        </w:rPr>
        <w:t>4. Change Management Strategy</w:t>
      </w:r>
      <w:r w:rsidR="008642F6">
        <w:rPr>
          <w:rFonts w:ascii="Arial" w:hAnsi="Arial" w:cs="Arial"/>
          <w:b/>
          <w:bCs/>
        </w:rPr>
        <w:t>………………………………………………</w:t>
      </w:r>
      <w:r w:rsidR="002730E9">
        <w:rPr>
          <w:rFonts w:ascii="Arial" w:hAnsi="Arial" w:cs="Arial"/>
          <w:b/>
          <w:bCs/>
        </w:rPr>
        <w:t>…</w:t>
      </w:r>
      <w:r w:rsidR="008642F6">
        <w:rPr>
          <w:rFonts w:ascii="Arial" w:hAnsi="Arial" w:cs="Arial"/>
          <w:b/>
          <w:bCs/>
        </w:rPr>
        <w:t>18</w:t>
      </w:r>
      <w:r w:rsidRPr="00B24274">
        <w:rPr>
          <w:rFonts w:ascii="Arial" w:hAnsi="Arial" w:cs="Arial"/>
          <w:b/>
          <w:bCs/>
        </w:rPr>
        <w:t xml:space="preserve"> </w:t>
      </w:r>
    </w:p>
    <w:p w14:paraId="43BAE47C" w14:textId="504F4437" w:rsidR="00960F1B" w:rsidRPr="00B24274" w:rsidRDefault="00960F1B" w:rsidP="00DB316D">
      <w:pPr>
        <w:jc w:val="both"/>
        <w:rPr>
          <w:rFonts w:ascii="Arial" w:hAnsi="Arial" w:cs="Arial"/>
          <w:b/>
          <w:bCs/>
        </w:rPr>
      </w:pPr>
      <w:r w:rsidRPr="00B24274">
        <w:rPr>
          <w:rFonts w:ascii="Arial" w:hAnsi="Arial" w:cs="Arial"/>
          <w:b/>
          <w:bCs/>
        </w:rPr>
        <w:t>Action Plan</w:t>
      </w:r>
      <w:r w:rsidR="008642F6">
        <w:rPr>
          <w:rFonts w:ascii="Arial" w:hAnsi="Arial" w:cs="Arial"/>
          <w:b/>
          <w:bCs/>
        </w:rPr>
        <w:t>……………………………………………………………………</w:t>
      </w:r>
      <w:r w:rsidR="00855471">
        <w:rPr>
          <w:rFonts w:ascii="Arial" w:hAnsi="Arial" w:cs="Arial"/>
          <w:b/>
          <w:bCs/>
        </w:rPr>
        <w:t>………</w:t>
      </w:r>
      <w:r w:rsidR="008642F6">
        <w:rPr>
          <w:rFonts w:ascii="Arial" w:hAnsi="Arial" w:cs="Arial"/>
          <w:b/>
          <w:bCs/>
        </w:rPr>
        <w:t>20</w:t>
      </w:r>
      <w:r w:rsidRPr="00B24274">
        <w:rPr>
          <w:rFonts w:ascii="Arial" w:hAnsi="Arial" w:cs="Arial"/>
          <w:b/>
          <w:bCs/>
        </w:rPr>
        <w:t xml:space="preserve"> </w:t>
      </w:r>
    </w:p>
    <w:p w14:paraId="73DC3F83" w14:textId="05A9E5EB" w:rsidR="00960F1B" w:rsidRPr="00B24274" w:rsidRDefault="00960F1B" w:rsidP="00DB316D">
      <w:pPr>
        <w:jc w:val="both"/>
        <w:rPr>
          <w:rFonts w:ascii="Arial" w:hAnsi="Arial" w:cs="Arial"/>
          <w:b/>
          <w:bCs/>
        </w:rPr>
      </w:pPr>
      <w:r w:rsidRPr="00B24274">
        <w:rPr>
          <w:rFonts w:ascii="Arial" w:hAnsi="Arial" w:cs="Arial"/>
          <w:b/>
          <w:bCs/>
        </w:rPr>
        <w:t>Conclusion</w:t>
      </w:r>
      <w:r w:rsidR="008642F6">
        <w:rPr>
          <w:rFonts w:ascii="Arial" w:hAnsi="Arial" w:cs="Arial"/>
          <w:b/>
          <w:bCs/>
        </w:rPr>
        <w:t>…………………………………………………………………</w:t>
      </w:r>
      <w:r w:rsidR="00855471">
        <w:rPr>
          <w:rFonts w:ascii="Arial" w:hAnsi="Arial" w:cs="Arial"/>
          <w:b/>
          <w:bCs/>
        </w:rPr>
        <w:t>…………</w:t>
      </w:r>
      <w:r w:rsidR="00DB316D">
        <w:rPr>
          <w:rFonts w:ascii="Arial" w:hAnsi="Arial" w:cs="Arial"/>
          <w:b/>
          <w:bCs/>
        </w:rPr>
        <w:t>22</w:t>
      </w:r>
      <w:r w:rsidRPr="00B24274">
        <w:rPr>
          <w:rFonts w:ascii="Arial" w:hAnsi="Arial" w:cs="Arial"/>
          <w:b/>
          <w:bCs/>
        </w:rPr>
        <w:t xml:space="preserve"> </w:t>
      </w:r>
    </w:p>
    <w:p w14:paraId="144CFC3D" w14:textId="48C4507F" w:rsidR="00D36230" w:rsidRDefault="00960F1B" w:rsidP="00DB316D">
      <w:pPr>
        <w:jc w:val="both"/>
        <w:rPr>
          <w:rFonts w:ascii="Arial" w:hAnsi="Arial" w:cs="Arial"/>
          <w:b/>
          <w:bCs/>
        </w:rPr>
      </w:pPr>
      <w:r w:rsidRPr="00B24274">
        <w:rPr>
          <w:rFonts w:ascii="Arial" w:hAnsi="Arial" w:cs="Arial"/>
          <w:b/>
          <w:bCs/>
        </w:rPr>
        <w:t>Reference</w:t>
      </w:r>
      <w:r w:rsidR="00DB316D">
        <w:rPr>
          <w:rFonts w:ascii="Arial" w:hAnsi="Arial" w:cs="Arial"/>
          <w:b/>
          <w:bCs/>
        </w:rPr>
        <w:t>s…………………………………………………………………………</w:t>
      </w:r>
      <w:r w:rsidR="00855471">
        <w:rPr>
          <w:rFonts w:ascii="Arial" w:hAnsi="Arial" w:cs="Arial"/>
          <w:b/>
          <w:bCs/>
        </w:rPr>
        <w:t>…</w:t>
      </w:r>
      <w:r w:rsidR="00DB316D">
        <w:rPr>
          <w:rFonts w:ascii="Arial" w:hAnsi="Arial" w:cs="Arial"/>
          <w:b/>
          <w:bCs/>
        </w:rPr>
        <w:t>24</w:t>
      </w:r>
    </w:p>
    <w:p w14:paraId="136158F1" w14:textId="77777777" w:rsidR="005E38AE" w:rsidRDefault="005E38AE" w:rsidP="00960F1B">
      <w:pPr>
        <w:rPr>
          <w:rFonts w:ascii="Arial" w:hAnsi="Arial" w:cs="Arial"/>
          <w:b/>
          <w:bCs/>
        </w:rPr>
      </w:pPr>
    </w:p>
    <w:p w14:paraId="777DEB7D" w14:textId="77777777" w:rsidR="005E38AE" w:rsidRDefault="005E38AE" w:rsidP="00960F1B">
      <w:pPr>
        <w:rPr>
          <w:rFonts w:ascii="Arial" w:hAnsi="Arial" w:cs="Arial"/>
          <w:b/>
          <w:bCs/>
        </w:rPr>
      </w:pPr>
    </w:p>
    <w:p w14:paraId="480093D6" w14:textId="77777777" w:rsidR="005E38AE" w:rsidRDefault="005E38AE" w:rsidP="00960F1B">
      <w:pPr>
        <w:rPr>
          <w:rFonts w:ascii="Arial" w:hAnsi="Arial" w:cs="Arial"/>
          <w:b/>
          <w:bCs/>
        </w:rPr>
      </w:pPr>
    </w:p>
    <w:p w14:paraId="4587E45D" w14:textId="77777777" w:rsidR="005E38AE" w:rsidRDefault="005E38AE" w:rsidP="00960F1B">
      <w:pPr>
        <w:rPr>
          <w:rFonts w:ascii="Arial" w:hAnsi="Arial" w:cs="Arial"/>
          <w:b/>
          <w:bCs/>
        </w:rPr>
      </w:pPr>
    </w:p>
    <w:p w14:paraId="75207044" w14:textId="77777777" w:rsidR="005E38AE" w:rsidRDefault="005E38AE" w:rsidP="00960F1B">
      <w:pPr>
        <w:rPr>
          <w:rFonts w:ascii="Arial" w:hAnsi="Arial" w:cs="Arial"/>
          <w:b/>
          <w:bCs/>
        </w:rPr>
      </w:pPr>
    </w:p>
    <w:p w14:paraId="5E3446D2" w14:textId="77777777" w:rsidR="005E38AE" w:rsidRDefault="005E38AE" w:rsidP="00960F1B">
      <w:pPr>
        <w:rPr>
          <w:rFonts w:ascii="Arial" w:hAnsi="Arial" w:cs="Arial"/>
          <w:b/>
          <w:bCs/>
        </w:rPr>
      </w:pPr>
    </w:p>
    <w:p w14:paraId="597D67B9" w14:textId="77777777" w:rsidR="005E38AE" w:rsidRDefault="005E38AE" w:rsidP="00960F1B">
      <w:pPr>
        <w:rPr>
          <w:rFonts w:ascii="Arial" w:hAnsi="Arial" w:cs="Arial"/>
          <w:b/>
          <w:bCs/>
        </w:rPr>
      </w:pPr>
    </w:p>
    <w:p w14:paraId="34A2700B" w14:textId="77777777" w:rsidR="005E38AE" w:rsidRDefault="005E38AE" w:rsidP="00960F1B">
      <w:pPr>
        <w:rPr>
          <w:rFonts w:ascii="Arial" w:hAnsi="Arial" w:cs="Arial"/>
          <w:b/>
          <w:bCs/>
        </w:rPr>
      </w:pPr>
    </w:p>
    <w:p w14:paraId="65658358" w14:textId="77777777" w:rsidR="005E38AE" w:rsidRDefault="005E38AE" w:rsidP="00960F1B">
      <w:pPr>
        <w:rPr>
          <w:rFonts w:ascii="Arial" w:hAnsi="Arial" w:cs="Arial"/>
          <w:b/>
          <w:bCs/>
        </w:rPr>
      </w:pPr>
    </w:p>
    <w:p w14:paraId="20950681" w14:textId="77777777" w:rsidR="005E38AE" w:rsidRDefault="005E38AE" w:rsidP="00960F1B">
      <w:pPr>
        <w:rPr>
          <w:rFonts w:ascii="Arial" w:hAnsi="Arial" w:cs="Arial"/>
          <w:b/>
          <w:bCs/>
        </w:rPr>
      </w:pPr>
    </w:p>
    <w:p w14:paraId="50085A7B" w14:textId="77777777" w:rsidR="005E38AE" w:rsidRDefault="005E38AE" w:rsidP="00960F1B">
      <w:pPr>
        <w:rPr>
          <w:rFonts w:ascii="Arial" w:hAnsi="Arial" w:cs="Arial"/>
          <w:b/>
          <w:bCs/>
        </w:rPr>
      </w:pPr>
    </w:p>
    <w:p w14:paraId="418D9416" w14:textId="77777777" w:rsidR="005E38AE" w:rsidRDefault="005E38AE" w:rsidP="00960F1B">
      <w:pPr>
        <w:rPr>
          <w:rFonts w:ascii="Arial" w:hAnsi="Arial" w:cs="Arial"/>
          <w:b/>
          <w:bCs/>
        </w:rPr>
      </w:pPr>
    </w:p>
    <w:p w14:paraId="7819FAEA" w14:textId="77777777" w:rsidR="005E38AE" w:rsidRDefault="005E38AE" w:rsidP="00960F1B">
      <w:pPr>
        <w:rPr>
          <w:rFonts w:ascii="Arial" w:hAnsi="Arial" w:cs="Arial"/>
          <w:b/>
          <w:bCs/>
        </w:rPr>
      </w:pPr>
    </w:p>
    <w:p w14:paraId="4FDB28B8" w14:textId="77777777" w:rsidR="008167A4" w:rsidRDefault="008167A4" w:rsidP="000F4C3C">
      <w:pPr>
        <w:jc w:val="both"/>
        <w:rPr>
          <w:rFonts w:ascii="Arial" w:hAnsi="Arial" w:cs="Arial"/>
          <w:b/>
          <w:bCs/>
          <w:sz w:val="32"/>
          <w:szCs w:val="32"/>
        </w:rPr>
      </w:pPr>
    </w:p>
    <w:p w14:paraId="78A1D0D3" w14:textId="2AA67B76" w:rsidR="005E38AE" w:rsidRDefault="00A265AF" w:rsidP="000F4C3C">
      <w:pPr>
        <w:jc w:val="both"/>
        <w:rPr>
          <w:rFonts w:ascii="Arial" w:hAnsi="Arial" w:cs="Arial"/>
          <w:b/>
          <w:bCs/>
          <w:sz w:val="32"/>
          <w:szCs w:val="32"/>
        </w:rPr>
      </w:pPr>
      <w:r w:rsidRPr="00A265AF">
        <w:rPr>
          <w:rFonts w:ascii="Arial" w:hAnsi="Arial" w:cs="Arial"/>
          <w:b/>
          <w:bCs/>
          <w:sz w:val="32"/>
          <w:szCs w:val="32"/>
        </w:rPr>
        <w:lastRenderedPageBreak/>
        <w:t>Executive Summary</w:t>
      </w:r>
    </w:p>
    <w:p w14:paraId="21EAE2C9" w14:textId="6EACE29F" w:rsidR="00D23B81" w:rsidRPr="00D23B81" w:rsidRDefault="00D23B81" w:rsidP="00D23B81">
      <w:pPr>
        <w:jc w:val="both"/>
        <w:rPr>
          <w:rFonts w:ascii="Arial" w:hAnsi="Arial" w:cs="Arial"/>
        </w:rPr>
      </w:pPr>
      <w:r w:rsidRPr="00D23B81">
        <w:rPr>
          <w:rFonts w:ascii="Arial" w:hAnsi="Arial" w:cs="Arial"/>
        </w:rPr>
        <w:t>This consultancy research examines the twofold problem confronting The Plaza Hotel, New York: reconciling the preservation of its historical history with the necessity to modernise and attract a younger, technologically adept audience. Founded in 1907, The Plaza is an iconic luxury hotel, celebrated for its opulence, ideal location, and extensive history (McKenzie, 2018). Throughout the years, it has garnered a distinguished clientele, comprising royalty, celebrities, and business tycoons. In the contemporary hospitality sector, The Plaza encounters increasing competition from modern hotels that have adopted advanced technology and sustainable methods. These competitors attract younger generations, who anticipate seamless digital experiences, sustainable practices, and tailored services (Brown, 2019).</w:t>
      </w:r>
      <w:r w:rsidRPr="00D23B81">
        <w:rPr>
          <w:rFonts w:ascii="Arial" w:hAnsi="Arial" w:cs="Arial"/>
        </w:rPr>
        <w:br/>
        <w:t xml:space="preserve">The hotel's designation as a historical monument presents further obstacles, as it must comply with stringent preservation regulations that restrict the extent of repairs and technological enhancements (Johnson et al., 2017). Despite its advantageous position and longstanding prestige, The Plaza may </w:t>
      </w:r>
      <w:r w:rsidRPr="00D23B81">
        <w:rPr>
          <w:rFonts w:ascii="Arial" w:hAnsi="Arial" w:cs="Arial"/>
        </w:rPr>
        <w:t>lag</w:t>
      </w:r>
      <w:r w:rsidRPr="00D23B81">
        <w:rPr>
          <w:rFonts w:ascii="Arial" w:hAnsi="Arial" w:cs="Arial"/>
        </w:rPr>
        <w:t xml:space="preserve"> unless it adjusts to the evolving demands of contemporary travellers, especially millennials and Generation Z. These younger populations emphasise convenience, sustainability, and innovation, necessitating investments in intelligent technology and environmentally beneficial activities (Simpson, 2021). The Plaza must combine modern amenities to boost guest happiness and ensure long-term competitiveness in the luxury hospitality industry, without compromising its heritage (Williams, 2022).</w:t>
      </w:r>
      <w:r w:rsidRPr="00D23B81">
        <w:rPr>
          <w:rFonts w:ascii="Arial" w:hAnsi="Arial" w:cs="Arial"/>
        </w:rPr>
        <w:br/>
        <w:t>This research evaluates The Plaza's present status through SWOT, PESTEL, and TOWS evaluations. These frameworks assist in identifying the hotel's strengths, weaknesses, opportunities, and risks, while offering concrete plans to secure a sustainable future (Jones, 2020). By judiciously reconciling modernisation with historical preservation, The Plaza can sustain its own identity while accommodating the changing needs of its patrons. The use of intelligent technologies and sustainability measures will improve guest experiences and save operational expenses, rendering The Plaza more efficient and appealing to a wider audience (Anderson, 2021).</w:t>
      </w:r>
    </w:p>
    <w:p w14:paraId="57EB47A8" w14:textId="77777777" w:rsidR="00D23B81" w:rsidRPr="00D23B81" w:rsidRDefault="00D23B81" w:rsidP="000F4C3C">
      <w:pPr>
        <w:jc w:val="both"/>
        <w:rPr>
          <w:rFonts w:ascii="Arial" w:hAnsi="Arial" w:cs="Arial"/>
        </w:rPr>
      </w:pPr>
    </w:p>
    <w:p w14:paraId="10B8FFE1" w14:textId="77777777" w:rsidR="004C7E8F" w:rsidRDefault="004C7E8F" w:rsidP="000F4C3C">
      <w:pPr>
        <w:jc w:val="both"/>
        <w:rPr>
          <w:rFonts w:ascii="Arial" w:hAnsi="Arial" w:cs="Arial"/>
          <w:b/>
          <w:bCs/>
          <w:sz w:val="28"/>
          <w:szCs w:val="28"/>
        </w:rPr>
      </w:pPr>
    </w:p>
    <w:p w14:paraId="592879AE" w14:textId="77777777" w:rsidR="004C7E8F" w:rsidRDefault="004C7E8F" w:rsidP="000F4C3C">
      <w:pPr>
        <w:jc w:val="both"/>
        <w:rPr>
          <w:rFonts w:ascii="Arial" w:hAnsi="Arial" w:cs="Arial"/>
          <w:b/>
          <w:bCs/>
          <w:sz w:val="28"/>
          <w:szCs w:val="28"/>
        </w:rPr>
      </w:pPr>
    </w:p>
    <w:p w14:paraId="6B28FF9D" w14:textId="77777777" w:rsidR="004C7E8F" w:rsidRDefault="004C7E8F" w:rsidP="000F4C3C">
      <w:pPr>
        <w:jc w:val="both"/>
        <w:rPr>
          <w:rFonts w:ascii="Arial" w:hAnsi="Arial" w:cs="Arial"/>
          <w:b/>
          <w:bCs/>
          <w:sz w:val="28"/>
          <w:szCs w:val="28"/>
        </w:rPr>
      </w:pPr>
    </w:p>
    <w:p w14:paraId="088569BB" w14:textId="77777777" w:rsidR="004C7E8F" w:rsidRDefault="004C7E8F" w:rsidP="000F4C3C">
      <w:pPr>
        <w:jc w:val="both"/>
        <w:rPr>
          <w:rFonts w:ascii="Arial" w:hAnsi="Arial" w:cs="Arial"/>
          <w:b/>
          <w:bCs/>
          <w:sz w:val="28"/>
          <w:szCs w:val="28"/>
        </w:rPr>
      </w:pPr>
    </w:p>
    <w:p w14:paraId="0A4917D4" w14:textId="77777777" w:rsidR="004C7E8F" w:rsidRDefault="004C7E8F" w:rsidP="000F4C3C">
      <w:pPr>
        <w:jc w:val="both"/>
        <w:rPr>
          <w:rFonts w:ascii="Arial" w:hAnsi="Arial" w:cs="Arial"/>
          <w:b/>
          <w:bCs/>
          <w:sz w:val="28"/>
          <w:szCs w:val="28"/>
        </w:rPr>
      </w:pPr>
    </w:p>
    <w:p w14:paraId="4849F0DE" w14:textId="77777777" w:rsidR="004C7E8F" w:rsidRDefault="004C7E8F" w:rsidP="000F4C3C">
      <w:pPr>
        <w:jc w:val="both"/>
        <w:rPr>
          <w:rFonts w:ascii="Arial" w:hAnsi="Arial" w:cs="Arial"/>
          <w:b/>
          <w:bCs/>
          <w:sz w:val="28"/>
          <w:szCs w:val="28"/>
        </w:rPr>
      </w:pPr>
    </w:p>
    <w:p w14:paraId="3AC45C4B" w14:textId="77777777" w:rsidR="004C7E8F" w:rsidRDefault="004C7E8F" w:rsidP="000F4C3C">
      <w:pPr>
        <w:jc w:val="both"/>
        <w:rPr>
          <w:rFonts w:ascii="Arial" w:hAnsi="Arial" w:cs="Arial"/>
          <w:b/>
          <w:bCs/>
          <w:sz w:val="28"/>
          <w:szCs w:val="28"/>
        </w:rPr>
      </w:pPr>
    </w:p>
    <w:p w14:paraId="0BE4F98B" w14:textId="57AA4921" w:rsidR="00565347" w:rsidRDefault="00445366" w:rsidP="000F4C3C">
      <w:pPr>
        <w:jc w:val="both"/>
        <w:rPr>
          <w:rFonts w:ascii="Arial" w:hAnsi="Arial" w:cs="Arial"/>
          <w:b/>
          <w:bCs/>
          <w:sz w:val="28"/>
          <w:szCs w:val="28"/>
        </w:rPr>
      </w:pPr>
      <w:r w:rsidRPr="00445366">
        <w:rPr>
          <w:rFonts w:ascii="Arial" w:hAnsi="Arial" w:cs="Arial"/>
          <w:b/>
          <w:bCs/>
          <w:sz w:val="28"/>
          <w:szCs w:val="28"/>
        </w:rPr>
        <w:lastRenderedPageBreak/>
        <w:t>Key Findings</w:t>
      </w:r>
    </w:p>
    <w:p w14:paraId="227DD00C" w14:textId="62805EC3" w:rsidR="00F37F5F" w:rsidRPr="00F37F5F" w:rsidRDefault="00216F07" w:rsidP="00F37F5F">
      <w:pPr>
        <w:jc w:val="both"/>
        <w:rPr>
          <w:rFonts w:ascii="Arial" w:hAnsi="Arial" w:cs="Arial"/>
        </w:rPr>
      </w:pPr>
      <w:r w:rsidRPr="00216F07">
        <w:rPr>
          <w:rFonts w:ascii="Arial" w:hAnsi="Arial" w:cs="Arial"/>
          <w:b/>
          <w:bCs/>
        </w:rPr>
        <w:t>Strengths:</w:t>
      </w:r>
      <w:r w:rsidR="00F37F5F">
        <w:rPr>
          <w:rFonts w:ascii="Arial" w:hAnsi="Arial" w:cs="Arial"/>
          <w:b/>
          <w:bCs/>
        </w:rPr>
        <w:t xml:space="preserve"> </w:t>
      </w:r>
      <w:r w:rsidR="00CA19EE" w:rsidRPr="00CA19EE">
        <w:rPr>
          <w:rFonts w:ascii="Arial" w:hAnsi="Arial" w:cs="Arial"/>
        </w:rPr>
        <w:t>The Plaza's esteemed location adjacent to Central Park and its established reputation consistently attract affluent clientele, particularly those who value classic luxury (Martin, 2021). The hotel's iconic status as a landmark provides a distinctive selling proposition, attracting numerous customers due to its historical significance and architectural magnificence. Moreover, the hotel boasts a devoted clientele, especially among senior patrons who appreciate the traditional luxury experience offered by The Plaza (Smith, 2021). This devoted audience guarantees a consistent influx of repeat patronage, especially from overseas guests who link The Plaza with New York's historical and cultural legacy (Green, 2022).</w:t>
      </w:r>
      <w:r w:rsidRPr="00216F07">
        <w:rPr>
          <w:rFonts w:ascii="Arial" w:hAnsi="Arial" w:cs="Arial"/>
        </w:rPr>
        <w:br/>
      </w:r>
      <w:r w:rsidRPr="00216F07">
        <w:rPr>
          <w:rFonts w:ascii="Arial" w:hAnsi="Arial" w:cs="Arial"/>
          <w:b/>
          <w:bCs/>
        </w:rPr>
        <w:t>Weaknesses:</w:t>
      </w:r>
      <w:r w:rsidRPr="00216F07">
        <w:rPr>
          <w:rFonts w:ascii="Arial" w:hAnsi="Arial" w:cs="Arial"/>
        </w:rPr>
        <w:t xml:space="preserve"> </w:t>
      </w:r>
      <w:r w:rsidR="000D2BF6" w:rsidRPr="000D2BF6">
        <w:rPr>
          <w:rFonts w:ascii="Arial" w:hAnsi="Arial" w:cs="Arial"/>
        </w:rPr>
        <w:t>Even while The Plaza has a great reputation, its appeal to younger, tech-savvy tourists is limited by its antiquated technologies. The Plaza's hesitance to completely adopt technological innovation is a notable disadvantage in an age where digital services, smart room controls, and mobile check-ins are increasingly standard (Williams, 2022). The hotel incurs substantial maintenance expenses to maintain its historical attributes. This constrains its capacity to allocate resources for modernisation and innovation (Lewis, 2021). The equilibrium between preserving the hotel’s past and modernising its infrastructure presents a nuanced problem that The Plaza must adeptly manage to prevent estranging its longstanding clientele while simultaneously appealing to new patrons (Brown, 2019).</w:t>
      </w:r>
      <w:r w:rsidRPr="00216F07">
        <w:rPr>
          <w:rFonts w:ascii="Arial" w:hAnsi="Arial" w:cs="Arial"/>
        </w:rPr>
        <w:br/>
      </w:r>
      <w:r w:rsidRPr="00216F07">
        <w:rPr>
          <w:rFonts w:ascii="Arial" w:hAnsi="Arial" w:cs="Arial"/>
          <w:b/>
          <w:bCs/>
        </w:rPr>
        <w:t>Opportunities:</w:t>
      </w:r>
      <w:r w:rsidRPr="00216F07">
        <w:rPr>
          <w:rFonts w:ascii="Arial" w:hAnsi="Arial" w:cs="Arial"/>
        </w:rPr>
        <w:t xml:space="preserve"> </w:t>
      </w:r>
      <w:r w:rsidR="00E05EAD" w:rsidRPr="00E05EAD">
        <w:rPr>
          <w:rFonts w:ascii="Arial" w:hAnsi="Arial" w:cs="Arial"/>
        </w:rPr>
        <w:t>The Plaza has considerable opportunity to enhance guest experiences through the integration of smart technology, including mobile check-in, digital keys, and voice-activated room controls. These improvements can be implemented without compromising the hotel's historical allure (Mitchell, 2019). Sustainability efforts, including as energy-efficient lighting, water conservation systems, and trash reduction programs, present the potential to lower operational expenses while attracting environmentally concerned travellers (Green, 2022). As an increasing number of customers emphasise eco-friendly alternatives, implementing such efforts would not only augment the hotel's environmental footprint but also elevate its market attractiveness (Fox, 2019).</w:t>
      </w:r>
      <w:r w:rsidRPr="00216F07">
        <w:rPr>
          <w:rFonts w:ascii="Arial" w:hAnsi="Arial" w:cs="Arial"/>
        </w:rPr>
        <w:br/>
      </w:r>
      <w:r w:rsidRPr="00216F07">
        <w:rPr>
          <w:rFonts w:ascii="Arial" w:hAnsi="Arial" w:cs="Arial"/>
          <w:b/>
          <w:bCs/>
        </w:rPr>
        <w:t>Challenges:</w:t>
      </w:r>
      <w:r w:rsidRPr="00216F07">
        <w:rPr>
          <w:rFonts w:ascii="Arial" w:hAnsi="Arial" w:cs="Arial"/>
        </w:rPr>
        <w:t xml:space="preserve"> </w:t>
      </w:r>
      <w:r w:rsidR="00F37F5F" w:rsidRPr="00F37F5F">
        <w:rPr>
          <w:rFonts w:ascii="Arial" w:hAnsi="Arial" w:cs="Arial"/>
        </w:rPr>
        <w:t>The Plaza confronts increasing competition from contemporary luxury hotels, both in New York and internationally, that provide advanced technology and environmental practices. These contemporary facilities exhibit greater agility in accommodating the preferences of younger patrons, including millennials and Generation Z, who desire personalised, technology-oriented, and environmentally sustainable experiences (Khan, 2020). Moreover, stringent preservation regulations restrict the scope of repairs that The Plaza can perform, complicating the execution of extensive modifications due to potential regulatory obstacles (Johnson et al., 2017). The Plaza's capacity to adapt to changing guest preferences while adhering to preservation requirements will be essential for its sustained success (Wright, 2021).</w:t>
      </w:r>
    </w:p>
    <w:p w14:paraId="41620F2A" w14:textId="77777777" w:rsidR="004C7E8F" w:rsidRDefault="004C7E8F" w:rsidP="00216F07">
      <w:pPr>
        <w:jc w:val="both"/>
        <w:rPr>
          <w:rFonts w:ascii="Arial" w:hAnsi="Arial" w:cs="Arial"/>
        </w:rPr>
      </w:pPr>
    </w:p>
    <w:p w14:paraId="61DB3305" w14:textId="1D939259" w:rsidR="00D27AF2" w:rsidRDefault="0003235A" w:rsidP="00216F07">
      <w:pPr>
        <w:jc w:val="both"/>
        <w:rPr>
          <w:rFonts w:ascii="Arial" w:hAnsi="Arial" w:cs="Arial"/>
          <w:b/>
          <w:bCs/>
          <w:sz w:val="28"/>
          <w:szCs w:val="28"/>
        </w:rPr>
      </w:pPr>
      <w:r w:rsidRPr="0003235A">
        <w:rPr>
          <w:rFonts w:ascii="Arial" w:hAnsi="Arial" w:cs="Arial"/>
          <w:b/>
          <w:bCs/>
          <w:sz w:val="28"/>
          <w:szCs w:val="28"/>
        </w:rPr>
        <w:lastRenderedPageBreak/>
        <w:t>Recommendations:</w:t>
      </w:r>
    </w:p>
    <w:p w14:paraId="2ADB0EBD" w14:textId="31EA6F55" w:rsidR="00007A4B" w:rsidRPr="00AD746D" w:rsidRDefault="00007A4B" w:rsidP="00216F07">
      <w:pPr>
        <w:jc w:val="both"/>
        <w:rPr>
          <w:rFonts w:ascii="Arial" w:hAnsi="Arial" w:cs="Arial"/>
        </w:rPr>
      </w:pPr>
      <w:r w:rsidRPr="00007A4B">
        <w:rPr>
          <w:rFonts w:ascii="Arial" w:hAnsi="Arial" w:cs="Arial"/>
        </w:rPr>
        <w:t>This research proposes numerous essential ways to facilitate The Plaza's modernisation while maintaining its historical integrity. These proposals emphasise the incorporation of technology and sustainability into the hotel's operations while preserving its past.</w:t>
      </w:r>
    </w:p>
    <w:p w14:paraId="19436A19" w14:textId="354937A3" w:rsidR="00A535B5" w:rsidRPr="00CD63E2" w:rsidRDefault="00A54E2B" w:rsidP="00A535B5">
      <w:pPr>
        <w:jc w:val="both"/>
        <w:rPr>
          <w:rFonts w:ascii="Arial" w:hAnsi="Arial" w:cs="Arial"/>
          <w:b/>
          <w:bCs/>
        </w:rPr>
      </w:pPr>
      <w:r w:rsidRPr="00B84059">
        <w:rPr>
          <w:rFonts w:ascii="Arial" w:hAnsi="Arial" w:cs="Arial"/>
          <w:b/>
          <w:bCs/>
        </w:rPr>
        <w:t>1.</w:t>
      </w:r>
      <w:r w:rsidR="00AD746D" w:rsidRPr="00AD746D">
        <w:rPr>
          <w:rFonts w:ascii="Times New Roman" w:eastAsia="Times New Roman" w:hAnsi="Times New Roman" w:cs="Times New Roman"/>
          <w:kern w:val="0"/>
          <w:lang w:eastAsia="en-GB"/>
          <w14:ligatures w14:val="none"/>
        </w:rPr>
        <w:t xml:space="preserve"> </w:t>
      </w:r>
      <w:r w:rsidR="00AD746D" w:rsidRPr="00AD746D">
        <w:rPr>
          <w:rFonts w:ascii="Arial" w:hAnsi="Arial" w:cs="Arial"/>
          <w:b/>
          <w:bCs/>
        </w:rPr>
        <w:t xml:space="preserve">Integration of Intelligent technology: </w:t>
      </w:r>
      <w:r w:rsidR="00AD746D" w:rsidRPr="00AD746D">
        <w:rPr>
          <w:rFonts w:ascii="Arial" w:hAnsi="Arial" w:cs="Arial"/>
        </w:rPr>
        <w:t>The Plaza ought to implement advanced technology, like digital keys, mobile check-in, and intelligent lighting systems. These technologies will optimise operations, diminish wait times, and improve the passenger experience by providing increased convenience and personalisation (O’Brien, 2021). Smart room controls enable visitors to modify lighting, temperature, and entertainment via voice commands or mobile applications, seamlessly incorporated into the hotel’s design without compromising its historical feel (Simpson, 2021).</w:t>
      </w:r>
    </w:p>
    <w:p w14:paraId="4A4A08CA" w14:textId="7869F7AC" w:rsidR="00A535B5" w:rsidRPr="00CD63E2" w:rsidRDefault="00A54E2B" w:rsidP="00A535B5">
      <w:pPr>
        <w:jc w:val="both"/>
        <w:rPr>
          <w:rFonts w:ascii="Arial" w:hAnsi="Arial" w:cs="Arial"/>
          <w:b/>
          <w:bCs/>
        </w:rPr>
      </w:pPr>
      <w:r w:rsidRPr="00B84059">
        <w:rPr>
          <w:rFonts w:ascii="Arial" w:hAnsi="Arial" w:cs="Arial"/>
          <w:b/>
          <w:bCs/>
        </w:rPr>
        <w:t>2.</w:t>
      </w:r>
      <w:r w:rsidR="00AD795B" w:rsidRPr="00AD795B">
        <w:rPr>
          <w:rFonts w:ascii="Times New Roman" w:eastAsia="Times New Roman" w:hAnsi="Times New Roman" w:cs="Times New Roman"/>
          <w:kern w:val="0"/>
          <w:lang w:eastAsia="en-GB"/>
          <w14:ligatures w14:val="none"/>
        </w:rPr>
        <w:t xml:space="preserve"> </w:t>
      </w:r>
      <w:r w:rsidR="00AD795B" w:rsidRPr="00AD795B">
        <w:rPr>
          <w:rFonts w:ascii="Arial" w:hAnsi="Arial" w:cs="Arial"/>
          <w:b/>
          <w:bCs/>
        </w:rPr>
        <w:t xml:space="preserve">Renovations of visitor Rooms: </w:t>
      </w:r>
      <w:r w:rsidR="00AD795B" w:rsidRPr="00AD795B">
        <w:rPr>
          <w:rFonts w:ascii="Arial" w:hAnsi="Arial" w:cs="Arial"/>
        </w:rPr>
        <w:t>Enhancing in-room entertainment systems to incorporate streaming services like Netflix, and modernising bathroom amenities with energy-efficient fixtures, will elevate visitor experience and integrate The Plaza with contemporary hospitality trends (Hall, 2021). The changes should be executed in a gradual approach to reduce visitor inconvenience and maintain adherence to preservation regulations (Johnson et al., 2017).</w:t>
      </w:r>
    </w:p>
    <w:p w14:paraId="794EEA20" w14:textId="2E125D74" w:rsidR="0042215E" w:rsidRPr="0042215E" w:rsidRDefault="00A54E2B" w:rsidP="0042215E">
      <w:pPr>
        <w:jc w:val="both"/>
        <w:rPr>
          <w:rFonts w:ascii="Arial" w:hAnsi="Arial" w:cs="Arial"/>
          <w:b/>
          <w:bCs/>
        </w:rPr>
      </w:pPr>
      <w:r w:rsidRPr="00B84059">
        <w:rPr>
          <w:rFonts w:ascii="Arial" w:hAnsi="Arial" w:cs="Arial"/>
          <w:b/>
          <w:bCs/>
        </w:rPr>
        <w:t>3</w:t>
      </w:r>
      <w:r w:rsidR="0042215E">
        <w:rPr>
          <w:rFonts w:ascii="Arial" w:hAnsi="Arial" w:cs="Arial"/>
          <w:b/>
          <w:bCs/>
        </w:rPr>
        <w:t>.</w:t>
      </w:r>
      <w:r w:rsidR="0042215E" w:rsidRPr="0042215E">
        <w:rPr>
          <w:rFonts w:ascii="Times New Roman" w:eastAsia="Times New Roman" w:hAnsi="Times New Roman" w:cs="Times New Roman"/>
          <w:kern w:val="0"/>
          <w:lang w:eastAsia="en-GB"/>
          <w14:ligatures w14:val="none"/>
        </w:rPr>
        <w:t xml:space="preserve"> </w:t>
      </w:r>
      <w:r w:rsidR="0042215E" w:rsidRPr="0042215E">
        <w:rPr>
          <w:rFonts w:ascii="Arial" w:hAnsi="Arial" w:cs="Arial"/>
          <w:b/>
          <w:bCs/>
        </w:rPr>
        <w:t xml:space="preserve">Implementation of sustainability initiatives, </w:t>
      </w:r>
      <w:r w:rsidR="0042215E" w:rsidRPr="008D257C">
        <w:rPr>
          <w:rFonts w:ascii="Arial" w:hAnsi="Arial" w:cs="Arial"/>
        </w:rPr>
        <w:t>like energy-efficient lighting, water conservation systems, and extensive recycling programs, will diminish operational expenses and appeal to environmentally conscious patrons (Green, 2022). By obtaining green certifications like LEED, The Plaza can augment its standing as a responsible luxury hotel while aiding worldwide sustainability initiatives (Bailey, 2021).</w:t>
      </w:r>
    </w:p>
    <w:p w14:paraId="065DD39D" w14:textId="597B4A62" w:rsidR="00B84059" w:rsidRPr="008D257C" w:rsidRDefault="006825BA" w:rsidP="00A535B5">
      <w:pPr>
        <w:jc w:val="both"/>
        <w:rPr>
          <w:rFonts w:ascii="Arial" w:hAnsi="Arial" w:cs="Arial"/>
          <w:b/>
          <w:bCs/>
          <w:sz w:val="28"/>
          <w:szCs w:val="28"/>
        </w:rPr>
      </w:pPr>
      <w:r w:rsidRPr="008D257C">
        <w:rPr>
          <w:rFonts w:ascii="Arial" w:hAnsi="Arial" w:cs="Arial"/>
          <w:b/>
          <w:bCs/>
          <w:sz w:val="28"/>
          <w:szCs w:val="28"/>
        </w:rPr>
        <w:t>Change Management:</w:t>
      </w:r>
    </w:p>
    <w:p w14:paraId="4A650A0C" w14:textId="78719E7F" w:rsidR="004C7E8F" w:rsidRPr="004C7E8F" w:rsidRDefault="004C7E8F" w:rsidP="004C7E8F">
      <w:pPr>
        <w:jc w:val="both"/>
        <w:rPr>
          <w:rFonts w:ascii="Arial" w:hAnsi="Arial" w:cs="Arial"/>
        </w:rPr>
      </w:pPr>
      <w:r w:rsidRPr="004C7E8F">
        <w:rPr>
          <w:rFonts w:ascii="Arial" w:hAnsi="Arial" w:cs="Arial"/>
        </w:rPr>
        <w:t xml:space="preserve">To effectively execute these improvements, The Plaza must follow a staged strategy that minimises impact to guests and operations. Each step should commence with premium rooms or suites to evaluate visitor satisfaction and resolve any concerns prior to implementing improvements throughout the entire hotel (Taylor, 2021). Employee training will be crucial to guarantee that staff can help guests with </w:t>
      </w:r>
      <w:r w:rsidR="00604B92" w:rsidRPr="004C7E8F">
        <w:rPr>
          <w:rFonts w:ascii="Arial" w:hAnsi="Arial" w:cs="Arial"/>
        </w:rPr>
        <w:t>modern technology</w:t>
      </w:r>
      <w:r w:rsidRPr="004C7E8F">
        <w:rPr>
          <w:rFonts w:ascii="Arial" w:hAnsi="Arial" w:cs="Arial"/>
        </w:rPr>
        <w:t xml:space="preserve"> and comprehend the advantages of sustainable activities (Jackson, 2020). Ongoing visitor input will yield essential insights regarding the reception of improvements and facilitate necessary revisions (Williams, 2022).</w:t>
      </w:r>
      <w:r w:rsidRPr="004C7E8F">
        <w:rPr>
          <w:rFonts w:ascii="Arial" w:hAnsi="Arial" w:cs="Arial"/>
        </w:rPr>
        <w:br/>
        <w:t xml:space="preserve">Efficient change management necessitates explicit communication with both personnel and patrons. By elucidating the reasoning for the adjustments and highlighting their potential to improve the guest experience, The Plaza can garner support for the changes and alleviate </w:t>
      </w:r>
      <w:r w:rsidR="00604B92" w:rsidRPr="004C7E8F">
        <w:rPr>
          <w:rFonts w:ascii="Arial" w:hAnsi="Arial" w:cs="Arial"/>
        </w:rPr>
        <w:t>opposition</w:t>
      </w:r>
      <w:r w:rsidRPr="004C7E8F">
        <w:rPr>
          <w:rFonts w:ascii="Arial" w:hAnsi="Arial" w:cs="Arial"/>
        </w:rPr>
        <w:t xml:space="preserve"> (Henderson, 2022).</w:t>
      </w:r>
    </w:p>
    <w:p w14:paraId="7A55C3BC" w14:textId="77777777" w:rsidR="00A535B5" w:rsidRPr="00216F07" w:rsidRDefault="00A535B5" w:rsidP="00216F07">
      <w:pPr>
        <w:jc w:val="both"/>
        <w:rPr>
          <w:rFonts w:ascii="Arial" w:hAnsi="Arial" w:cs="Arial"/>
        </w:rPr>
      </w:pPr>
    </w:p>
    <w:p w14:paraId="212CAEA4" w14:textId="77777777" w:rsidR="00216F07" w:rsidRPr="00B32193" w:rsidRDefault="00216F07" w:rsidP="000F4C3C">
      <w:pPr>
        <w:jc w:val="both"/>
        <w:rPr>
          <w:rFonts w:ascii="Arial" w:hAnsi="Arial" w:cs="Arial"/>
        </w:rPr>
      </w:pPr>
    </w:p>
    <w:p w14:paraId="2B10C653" w14:textId="52FFA4D6" w:rsidR="00A265AF" w:rsidRDefault="00CA68A1" w:rsidP="00CB2EE2">
      <w:pPr>
        <w:jc w:val="both"/>
        <w:rPr>
          <w:rFonts w:ascii="Arial" w:hAnsi="Arial" w:cs="Arial"/>
          <w:b/>
          <w:bCs/>
          <w:sz w:val="28"/>
          <w:szCs w:val="28"/>
        </w:rPr>
      </w:pPr>
      <w:r w:rsidRPr="00CA68A1">
        <w:rPr>
          <w:rFonts w:ascii="Arial" w:hAnsi="Arial" w:cs="Arial"/>
          <w:b/>
          <w:bCs/>
          <w:sz w:val="28"/>
          <w:szCs w:val="28"/>
        </w:rPr>
        <w:lastRenderedPageBreak/>
        <w:t>Conclusion:</w:t>
      </w:r>
    </w:p>
    <w:p w14:paraId="02790338" w14:textId="77777777" w:rsidR="000D3755" w:rsidRPr="000D3755" w:rsidRDefault="000D3755" w:rsidP="00CB2EE2">
      <w:pPr>
        <w:jc w:val="both"/>
        <w:rPr>
          <w:rFonts w:ascii="Arial" w:hAnsi="Arial" w:cs="Arial"/>
        </w:rPr>
      </w:pPr>
      <w:r w:rsidRPr="000D3755">
        <w:rPr>
          <w:rFonts w:ascii="Arial" w:hAnsi="Arial" w:cs="Arial"/>
        </w:rPr>
        <w:t>In conclusion, The Plaza Hotel can maintain its competitiveness in the luxury hospitality sector by incorporating intelligent technologies and environmental programs while retaining its historical allure. These initiatives will enable The Plaza to appeal to both conventional luxury travellers and a younger, environmentally aware demographic, so securing sustained profitability in a swiftly changing sector (Moore, 2021). Through the meticulous equilibrium of modernisation and history conservation, The Plaza may persist as an emblem of luxury and tradition in New York for future generations (Simpson, 2021).</w:t>
      </w:r>
    </w:p>
    <w:p w14:paraId="0AAA5605" w14:textId="77777777" w:rsidR="00CA68A1" w:rsidRDefault="00CA68A1" w:rsidP="00960F1B">
      <w:pPr>
        <w:rPr>
          <w:rFonts w:ascii="Arial" w:hAnsi="Arial" w:cs="Arial"/>
        </w:rPr>
      </w:pPr>
    </w:p>
    <w:p w14:paraId="1D2B8284" w14:textId="77777777" w:rsidR="00546B98" w:rsidRDefault="00546B98" w:rsidP="00960F1B">
      <w:pPr>
        <w:rPr>
          <w:rFonts w:ascii="Arial" w:hAnsi="Arial" w:cs="Arial"/>
        </w:rPr>
      </w:pPr>
    </w:p>
    <w:p w14:paraId="512E9681" w14:textId="77777777" w:rsidR="00546B98" w:rsidRDefault="00546B98" w:rsidP="00960F1B">
      <w:pPr>
        <w:rPr>
          <w:rFonts w:ascii="Arial" w:hAnsi="Arial" w:cs="Arial"/>
        </w:rPr>
      </w:pPr>
    </w:p>
    <w:p w14:paraId="4B1AAEC0" w14:textId="77777777" w:rsidR="00546B98" w:rsidRDefault="00546B98" w:rsidP="00960F1B">
      <w:pPr>
        <w:rPr>
          <w:rFonts w:ascii="Arial" w:hAnsi="Arial" w:cs="Arial"/>
        </w:rPr>
      </w:pPr>
    </w:p>
    <w:p w14:paraId="2214383E" w14:textId="77777777" w:rsidR="00546B98" w:rsidRDefault="00546B98" w:rsidP="00960F1B">
      <w:pPr>
        <w:rPr>
          <w:rFonts w:ascii="Arial" w:hAnsi="Arial" w:cs="Arial"/>
        </w:rPr>
      </w:pPr>
    </w:p>
    <w:p w14:paraId="2DC2267E" w14:textId="77777777" w:rsidR="00546B98" w:rsidRDefault="00546B98" w:rsidP="00960F1B">
      <w:pPr>
        <w:rPr>
          <w:rFonts w:ascii="Arial" w:hAnsi="Arial" w:cs="Arial"/>
        </w:rPr>
      </w:pPr>
    </w:p>
    <w:p w14:paraId="454207DE" w14:textId="77777777" w:rsidR="00546B98" w:rsidRDefault="00546B98" w:rsidP="00960F1B">
      <w:pPr>
        <w:rPr>
          <w:rFonts w:ascii="Arial" w:hAnsi="Arial" w:cs="Arial"/>
        </w:rPr>
      </w:pPr>
    </w:p>
    <w:p w14:paraId="2C627191" w14:textId="77777777" w:rsidR="00546B98" w:rsidRDefault="00546B98" w:rsidP="00960F1B">
      <w:pPr>
        <w:rPr>
          <w:rFonts w:ascii="Arial" w:hAnsi="Arial" w:cs="Arial"/>
        </w:rPr>
      </w:pPr>
    </w:p>
    <w:p w14:paraId="6BD673DA" w14:textId="77777777" w:rsidR="00546B98" w:rsidRDefault="00546B98" w:rsidP="00960F1B">
      <w:pPr>
        <w:rPr>
          <w:rFonts w:ascii="Arial" w:hAnsi="Arial" w:cs="Arial"/>
        </w:rPr>
      </w:pPr>
    </w:p>
    <w:p w14:paraId="0923B56F" w14:textId="77777777" w:rsidR="00546B98" w:rsidRDefault="00546B98" w:rsidP="00960F1B">
      <w:pPr>
        <w:rPr>
          <w:rFonts w:ascii="Arial" w:hAnsi="Arial" w:cs="Arial"/>
        </w:rPr>
      </w:pPr>
    </w:p>
    <w:p w14:paraId="6194C53E" w14:textId="77777777" w:rsidR="00546B98" w:rsidRDefault="00546B98" w:rsidP="00960F1B">
      <w:pPr>
        <w:rPr>
          <w:rFonts w:ascii="Arial" w:hAnsi="Arial" w:cs="Arial"/>
        </w:rPr>
      </w:pPr>
    </w:p>
    <w:p w14:paraId="2AA657FC" w14:textId="77777777" w:rsidR="00546B98" w:rsidRDefault="00546B98" w:rsidP="00960F1B">
      <w:pPr>
        <w:rPr>
          <w:rFonts w:ascii="Arial" w:hAnsi="Arial" w:cs="Arial"/>
        </w:rPr>
      </w:pPr>
    </w:p>
    <w:p w14:paraId="2F88CED8" w14:textId="77777777" w:rsidR="00546B98" w:rsidRDefault="00546B98" w:rsidP="00960F1B">
      <w:pPr>
        <w:rPr>
          <w:rFonts w:ascii="Arial" w:hAnsi="Arial" w:cs="Arial"/>
        </w:rPr>
      </w:pPr>
    </w:p>
    <w:p w14:paraId="30B85386" w14:textId="77777777" w:rsidR="00546B98" w:rsidRDefault="00546B98" w:rsidP="00960F1B">
      <w:pPr>
        <w:rPr>
          <w:rFonts w:ascii="Arial" w:hAnsi="Arial" w:cs="Arial"/>
        </w:rPr>
      </w:pPr>
    </w:p>
    <w:p w14:paraId="1D3777CF" w14:textId="77777777" w:rsidR="00546B98" w:rsidRDefault="00546B98" w:rsidP="00960F1B">
      <w:pPr>
        <w:rPr>
          <w:rFonts w:ascii="Arial" w:hAnsi="Arial" w:cs="Arial"/>
        </w:rPr>
      </w:pPr>
    </w:p>
    <w:p w14:paraId="25D3CD99" w14:textId="77777777" w:rsidR="00546B98" w:rsidRDefault="00546B98" w:rsidP="00960F1B">
      <w:pPr>
        <w:rPr>
          <w:rFonts w:ascii="Arial" w:hAnsi="Arial" w:cs="Arial"/>
        </w:rPr>
      </w:pPr>
    </w:p>
    <w:p w14:paraId="4637FB5D" w14:textId="77777777" w:rsidR="00546B98" w:rsidRDefault="00546B98" w:rsidP="00960F1B">
      <w:pPr>
        <w:rPr>
          <w:rFonts w:ascii="Arial" w:hAnsi="Arial" w:cs="Arial"/>
        </w:rPr>
      </w:pPr>
    </w:p>
    <w:p w14:paraId="26584210" w14:textId="77777777" w:rsidR="00546B98" w:rsidRDefault="00546B98" w:rsidP="00960F1B">
      <w:pPr>
        <w:rPr>
          <w:rFonts w:ascii="Arial" w:hAnsi="Arial" w:cs="Arial"/>
        </w:rPr>
      </w:pPr>
    </w:p>
    <w:p w14:paraId="3007C747" w14:textId="77777777" w:rsidR="00546B98" w:rsidRDefault="00546B98" w:rsidP="00960F1B">
      <w:pPr>
        <w:rPr>
          <w:rFonts w:ascii="Arial" w:hAnsi="Arial" w:cs="Arial"/>
        </w:rPr>
      </w:pPr>
    </w:p>
    <w:p w14:paraId="5CE87905" w14:textId="77777777" w:rsidR="00546B98" w:rsidRDefault="00546B98" w:rsidP="00960F1B">
      <w:pPr>
        <w:rPr>
          <w:rFonts w:ascii="Arial" w:hAnsi="Arial" w:cs="Arial"/>
        </w:rPr>
      </w:pPr>
    </w:p>
    <w:p w14:paraId="5303E286" w14:textId="77777777" w:rsidR="00546B98" w:rsidRDefault="00546B98" w:rsidP="00960F1B">
      <w:pPr>
        <w:rPr>
          <w:rFonts w:ascii="Arial" w:hAnsi="Arial" w:cs="Arial"/>
        </w:rPr>
      </w:pPr>
    </w:p>
    <w:p w14:paraId="0AFBCE3D" w14:textId="77777777" w:rsidR="00546B98" w:rsidRDefault="00546B98" w:rsidP="00960F1B">
      <w:pPr>
        <w:rPr>
          <w:rFonts w:ascii="Arial" w:hAnsi="Arial" w:cs="Arial"/>
        </w:rPr>
      </w:pPr>
    </w:p>
    <w:p w14:paraId="352B0550" w14:textId="07AD0BB9" w:rsidR="00546B98" w:rsidRDefault="00E8417D" w:rsidP="00CB2EE2">
      <w:pPr>
        <w:jc w:val="both"/>
        <w:rPr>
          <w:rFonts w:ascii="Arial" w:hAnsi="Arial" w:cs="Arial"/>
          <w:b/>
          <w:bCs/>
          <w:sz w:val="32"/>
          <w:szCs w:val="32"/>
        </w:rPr>
      </w:pPr>
      <w:r w:rsidRPr="00E8417D">
        <w:rPr>
          <w:rFonts w:ascii="Arial" w:hAnsi="Arial" w:cs="Arial"/>
          <w:b/>
          <w:bCs/>
          <w:sz w:val="32"/>
          <w:szCs w:val="32"/>
        </w:rPr>
        <w:lastRenderedPageBreak/>
        <w:t>Introduction</w:t>
      </w:r>
    </w:p>
    <w:p w14:paraId="12A3CF22" w14:textId="11E0F0ED" w:rsidR="005F7F66" w:rsidRPr="005F7F66" w:rsidRDefault="005F7F66" w:rsidP="00CB2EE2">
      <w:pPr>
        <w:jc w:val="both"/>
        <w:rPr>
          <w:rFonts w:ascii="Arial" w:hAnsi="Arial" w:cs="Arial"/>
        </w:rPr>
      </w:pPr>
      <w:r w:rsidRPr="005F7F66">
        <w:rPr>
          <w:rFonts w:ascii="Arial" w:hAnsi="Arial" w:cs="Arial"/>
        </w:rPr>
        <w:t>The Plaza Hotel, situated at the intersection of Fifth Avenue and Central Park South in New York City, is among the most renowned luxury hotels globally. Since its inauguration in 1907, The Plaza has epitomised luxury and sophistication, standing as a symbol of New York's elite culture and lifestyle. The hotel has historically drawn royalty, celebrities, dignitaries, and global leaders, bolstering its status as a prominent luxury resort (McKenzie, 2018). The French Renaissance-inspired building, along with the enduring interior designs, enhances its allure as a representation of heritage and magnificence. Currently, patrons are attracted to The Plaza not alone for its lodgings but also for its historical allure, distinguishing it from other luxury hotels in the city.</w:t>
      </w:r>
      <w:r w:rsidRPr="005F7F66">
        <w:rPr>
          <w:rFonts w:ascii="Arial" w:hAnsi="Arial" w:cs="Arial"/>
        </w:rPr>
        <w:br/>
      </w:r>
      <w:r w:rsidRPr="005F7F66">
        <w:rPr>
          <w:rFonts w:ascii="Arial" w:hAnsi="Arial" w:cs="Arial"/>
        </w:rPr>
        <w:br/>
        <w:t>As the hospitality business progresses, The Plaza encounters heightened competition from younger establishments that have adopted contemporary technologies and sustainable practices. Contemporary hotels attract younger, technologically adept patrons that anticipate integrated digital experiences, eco-friendly practices, and customised service (Jones, 2020). Although The Plaza's historical significance and architectural elegance are substantial advantages, these attributes alone are unable to ensure the hotel's viability in the contemporary luxury market. The Plaza must respond to these emerging trends to maintain relevance and appeal to new generations of travellers.</w:t>
      </w:r>
    </w:p>
    <w:p w14:paraId="6A0D0C82" w14:textId="32D5CAB7" w:rsidR="00E8417D" w:rsidRDefault="00FD0A82" w:rsidP="00CB2EE2">
      <w:pPr>
        <w:jc w:val="both"/>
        <w:rPr>
          <w:rFonts w:ascii="Arial" w:hAnsi="Arial" w:cs="Arial"/>
          <w:b/>
          <w:bCs/>
          <w:sz w:val="32"/>
          <w:szCs w:val="32"/>
        </w:rPr>
      </w:pPr>
      <w:r w:rsidRPr="009876B8">
        <w:rPr>
          <w:rFonts w:ascii="Arial" w:hAnsi="Arial" w:cs="Arial"/>
          <w:b/>
          <w:bCs/>
          <w:sz w:val="32"/>
          <w:szCs w:val="32"/>
        </w:rPr>
        <w:t>Background of the Issue</w:t>
      </w:r>
    </w:p>
    <w:p w14:paraId="347BC925" w14:textId="35784292" w:rsidR="00CC6426" w:rsidRPr="00CC6426" w:rsidRDefault="00CC6426" w:rsidP="00CC6426">
      <w:pPr>
        <w:jc w:val="both"/>
        <w:rPr>
          <w:rFonts w:ascii="Arial" w:hAnsi="Arial" w:cs="Arial"/>
        </w:rPr>
      </w:pPr>
      <w:r w:rsidRPr="00CC6426">
        <w:rPr>
          <w:rFonts w:ascii="Arial" w:hAnsi="Arial" w:cs="Arial"/>
        </w:rPr>
        <w:t xml:space="preserve">The principal challenge confronting The Plaza Hotel is reconciling its historical legacy with the demands of contemporary guests. Millennials and Generation Z anticipate hotels to provide digital conveniences, like smartphone check-ins, smart room controls, and AI-driven concierge services, as well as eco-friendly efforts that reflect a dedication to sustainability (Mitchell, 2019). Nonetheless, The Plaza has had challenges in meeting these needs, partly owing to its designation as a historic site. Preservation rules in New York City put stringent restrictions on alterations to The Plaza’s structure and interiors, hindering the implementation of </w:t>
      </w:r>
      <w:r w:rsidR="00604B92" w:rsidRPr="00CC6426">
        <w:rPr>
          <w:rFonts w:ascii="Arial" w:hAnsi="Arial" w:cs="Arial"/>
        </w:rPr>
        <w:t>modern technology</w:t>
      </w:r>
      <w:r w:rsidRPr="00CC6426">
        <w:rPr>
          <w:rFonts w:ascii="Arial" w:hAnsi="Arial" w:cs="Arial"/>
        </w:rPr>
        <w:t xml:space="preserve"> and sustainability initiatives (Johnson et al., 2017). These constraints necessitate meticulous planning and inventive solutions to guarantee that The Plaza can modernise while preserving its historical integrity.</w:t>
      </w:r>
      <w:r w:rsidRPr="00CC6426">
        <w:rPr>
          <w:rFonts w:ascii="Arial" w:hAnsi="Arial" w:cs="Arial"/>
        </w:rPr>
        <w:br/>
      </w:r>
      <w:r w:rsidRPr="00CC6426">
        <w:rPr>
          <w:rFonts w:ascii="Arial" w:hAnsi="Arial" w:cs="Arial"/>
        </w:rPr>
        <w:br/>
        <w:t>The shifting preferences of contemporary travellers provide a twin challenge: The Plaza must attract a younger, ecologically aware generation while still preserving its allure for its traditional, loyal clientele who appreciate the hotel’s historical ambiance and classic opulence. Achieving this equilibrium is essential for the hotel's future prosperity, enabling The Plaza to respect its heritage while adapting to the future.</w:t>
      </w:r>
    </w:p>
    <w:p w14:paraId="78F39A7F" w14:textId="77777777" w:rsidR="00CC6426" w:rsidRDefault="00CC6426" w:rsidP="00CB2EE2">
      <w:pPr>
        <w:jc w:val="both"/>
        <w:rPr>
          <w:rFonts w:ascii="Arial" w:hAnsi="Arial" w:cs="Arial"/>
          <w:b/>
          <w:bCs/>
          <w:sz w:val="32"/>
          <w:szCs w:val="32"/>
        </w:rPr>
      </w:pPr>
    </w:p>
    <w:p w14:paraId="735C3856" w14:textId="77777777" w:rsidR="00CC6426" w:rsidRDefault="00CC6426" w:rsidP="00CB2EE2">
      <w:pPr>
        <w:jc w:val="both"/>
        <w:rPr>
          <w:rFonts w:ascii="Arial" w:hAnsi="Arial" w:cs="Arial"/>
          <w:b/>
          <w:bCs/>
          <w:sz w:val="32"/>
          <w:szCs w:val="32"/>
        </w:rPr>
      </w:pPr>
    </w:p>
    <w:p w14:paraId="68D72690" w14:textId="43DF94CC" w:rsidR="009876B8" w:rsidRDefault="00461D40" w:rsidP="00CB2EE2">
      <w:pPr>
        <w:jc w:val="both"/>
        <w:rPr>
          <w:rFonts w:ascii="Arial" w:hAnsi="Arial" w:cs="Arial"/>
          <w:b/>
          <w:bCs/>
          <w:sz w:val="32"/>
          <w:szCs w:val="32"/>
        </w:rPr>
      </w:pPr>
      <w:r w:rsidRPr="00461D40">
        <w:rPr>
          <w:rFonts w:ascii="Arial" w:hAnsi="Arial" w:cs="Arial"/>
          <w:b/>
          <w:bCs/>
          <w:sz w:val="32"/>
          <w:szCs w:val="32"/>
        </w:rPr>
        <w:lastRenderedPageBreak/>
        <w:t>The Role of Heritage Solutions Consulting</w:t>
      </w:r>
    </w:p>
    <w:p w14:paraId="0533FDCD" w14:textId="4B6A89FE" w:rsidR="00023654" w:rsidRPr="00462992" w:rsidRDefault="00234848" w:rsidP="00CB2EE2">
      <w:pPr>
        <w:jc w:val="both"/>
        <w:rPr>
          <w:rFonts w:ascii="Arial" w:hAnsi="Arial" w:cs="Arial"/>
        </w:rPr>
      </w:pPr>
      <w:r w:rsidRPr="00234848">
        <w:rPr>
          <w:rFonts w:ascii="Arial" w:hAnsi="Arial" w:cs="Arial"/>
        </w:rPr>
        <w:t>Heritage Solutions Consulting specialises in aiding historic properties in managing the intricacies of modernisation while safeguarding their distinctive architectural and historical features. Our organisation comprehends the intricacies of heritage preservation and possesses substantial experience in harmonising the incorporation of modern technologies with the safeguarding of historical treasures (Henderson, 2022). Heritage Solutions Consulting, with its knowledge in hospitality, preservation legislation, and contemporary technology, is adept in assisting The Plaza in realising its modernisation objectives while safeguarding its past. Our objective is to develop a holistic approach that enables The Plaza to provide a competitive visitor experience while honouring its historical importance.</w:t>
      </w:r>
    </w:p>
    <w:p w14:paraId="3705395E" w14:textId="426401CB" w:rsidR="00711126" w:rsidRDefault="00A2088B" w:rsidP="00CB2EE2">
      <w:pPr>
        <w:jc w:val="both"/>
        <w:rPr>
          <w:rFonts w:ascii="Arial" w:hAnsi="Arial" w:cs="Arial"/>
          <w:b/>
          <w:bCs/>
          <w:sz w:val="32"/>
          <w:szCs w:val="32"/>
        </w:rPr>
      </w:pPr>
      <w:r w:rsidRPr="00A2088B">
        <w:rPr>
          <w:rFonts w:ascii="Arial" w:hAnsi="Arial" w:cs="Arial"/>
          <w:b/>
          <w:bCs/>
          <w:sz w:val="32"/>
          <w:szCs w:val="32"/>
        </w:rPr>
        <w:t>Theoretical Frameworks</w:t>
      </w:r>
    </w:p>
    <w:p w14:paraId="5BC0D00B" w14:textId="77777777" w:rsidR="00023654" w:rsidRDefault="00A84CD3" w:rsidP="00CB2EE2">
      <w:pPr>
        <w:jc w:val="both"/>
        <w:rPr>
          <w:rFonts w:ascii="Arial" w:hAnsi="Arial" w:cs="Arial"/>
        </w:rPr>
      </w:pPr>
      <w:r w:rsidRPr="00A84CD3">
        <w:rPr>
          <w:rFonts w:ascii="Arial" w:hAnsi="Arial" w:cs="Arial"/>
        </w:rPr>
        <w:t>This research employs three analytical frameworks to evaluate The Plaza’s current standing:</w:t>
      </w:r>
      <w:r w:rsidRPr="00A84CD3">
        <w:rPr>
          <w:rFonts w:ascii="Arial" w:hAnsi="Arial" w:cs="Arial"/>
        </w:rPr>
        <w:br/>
      </w:r>
      <w:r w:rsidRPr="00A84CD3">
        <w:rPr>
          <w:rFonts w:ascii="Arial" w:hAnsi="Arial" w:cs="Arial"/>
        </w:rPr>
        <w:br/>
      </w:r>
      <w:r w:rsidRPr="00A84CD3">
        <w:rPr>
          <w:rFonts w:ascii="Arial" w:hAnsi="Arial" w:cs="Arial"/>
          <w:b/>
          <w:bCs/>
        </w:rPr>
        <w:t>SWOT Analysis:</w:t>
      </w:r>
      <w:r w:rsidRPr="00A84CD3">
        <w:rPr>
          <w:rFonts w:ascii="Arial" w:hAnsi="Arial" w:cs="Arial"/>
        </w:rPr>
        <w:t xml:space="preserve"> To assess the hotel's internal strengths and weaknesses, along with external opportunities and threats (Porter, 1985).</w:t>
      </w:r>
      <w:r w:rsidRPr="00A84CD3">
        <w:rPr>
          <w:rFonts w:ascii="Arial" w:hAnsi="Arial" w:cs="Arial"/>
        </w:rPr>
        <w:br/>
      </w:r>
      <w:r w:rsidRPr="00A84CD3">
        <w:rPr>
          <w:rFonts w:ascii="Arial" w:hAnsi="Arial" w:cs="Arial"/>
          <w:b/>
          <w:bCs/>
        </w:rPr>
        <w:t>PESTEL Analysis:</w:t>
      </w:r>
      <w:r w:rsidRPr="00A84CD3">
        <w:rPr>
          <w:rFonts w:ascii="Arial" w:hAnsi="Arial" w:cs="Arial"/>
        </w:rPr>
        <w:t xml:space="preserve"> To analyse the external factors affecting The Plaza, encompassing political, economic, social, technological, environmental, and legal dimensions (Johnson et al., 2017).</w:t>
      </w:r>
      <w:r w:rsidRPr="00A84CD3">
        <w:rPr>
          <w:rFonts w:ascii="Arial" w:hAnsi="Arial" w:cs="Arial"/>
        </w:rPr>
        <w:br/>
      </w:r>
      <w:r w:rsidRPr="00A84CD3">
        <w:rPr>
          <w:rFonts w:ascii="Arial" w:hAnsi="Arial" w:cs="Arial"/>
          <w:b/>
          <w:bCs/>
        </w:rPr>
        <w:t xml:space="preserve">TOWS Analysis: </w:t>
      </w:r>
      <w:r w:rsidRPr="00A84CD3">
        <w:rPr>
          <w:rFonts w:ascii="Arial" w:hAnsi="Arial" w:cs="Arial"/>
        </w:rPr>
        <w:t>To transform SWOT insights into pragmatic strategies for resolving vulnerabilities and alleviating threats (Weihrich, 1982).</w:t>
      </w:r>
    </w:p>
    <w:p w14:paraId="6EAE4B38" w14:textId="5FF882DA" w:rsidR="00A84CD3" w:rsidRDefault="00A84CD3" w:rsidP="00CB2EE2">
      <w:pPr>
        <w:jc w:val="both"/>
        <w:rPr>
          <w:rFonts w:ascii="Arial" w:hAnsi="Arial" w:cs="Arial"/>
        </w:rPr>
      </w:pPr>
      <w:r w:rsidRPr="00A84CD3">
        <w:rPr>
          <w:rFonts w:ascii="Arial" w:hAnsi="Arial" w:cs="Arial"/>
        </w:rPr>
        <w:br/>
        <w:t>The subsequent sections employ these frameworks to thoroughly examine The Plaza's difficulties and prospects (Anderson, 2021).</w:t>
      </w:r>
    </w:p>
    <w:p w14:paraId="1924BBE0" w14:textId="77777777" w:rsidR="003605C9" w:rsidRDefault="003605C9" w:rsidP="00CB2EE2">
      <w:pPr>
        <w:jc w:val="both"/>
        <w:rPr>
          <w:rFonts w:ascii="Arial" w:hAnsi="Arial" w:cs="Arial"/>
        </w:rPr>
      </w:pPr>
    </w:p>
    <w:p w14:paraId="3A645F15" w14:textId="77777777" w:rsidR="003605C9" w:rsidRDefault="003605C9" w:rsidP="00CB2EE2">
      <w:pPr>
        <w:jc w:val="both"/>
        <w:rPr>
          <w:rFonts w:ascii="Arial" w:hAnsi="Arial" w:cs="Arial"/>
        </w:rPr>
      </w:pPr>
    </w:p>
    <w:p w14:paraId="320A2B6D" w14:textId="77777777" w:rsidR="00B32AB7" w:rsidRDefault="00B32AB7" w:rsidP="00CB2EE2">
      <w:pPr>
        <w:jc w:val="both"/>
        <w:rPr>
          <w:rFonts w:ascii="Arial" w:hAnsi="Arial" w:cs="Arial"/>
          <w:b/>
          <w:bCs/>
          <w:sz w:val="32"/>
          <w:szCs w:val="32"/>
        </w:rPr>
      </w:pPr>
    </w:p>
    <w:p w14:paraId="25FA2393" w14:textId="77777777" w:rsidR="00B32AB7" w:rsidRDefault="00B32AB7" w:rsidP="00CB2EE2">
      <w:pPr>
        <w:jc w:val="both"/>
        <w:rPr>
          <w:rFonts w:ascii="Arial" w:hAnsi="Arial" w:cs="Arial"/>
          <w:b/>
          <w:bCs/>
          <w:sz w:val="32"/>
          <w:szCs w:val="32"/>
        </w:rPr>
      </w:pPr>
    </w:p>
    <w:p w14:paraId="3BACB37E" w14:textId="77777777" w:rsidR="00B32AB7" w:rsidRDefault="00B32AB7" w:rsidP="00CB2EE2">
      <w:pPr>
        <w:jc w:val="both"/>
        <w:rPr>
          <w:rFonts w:ascii="Arial" w:hAnsi="Arial" w:cs="Arial"/>
          <w:b/>
          <w:bCs/>
          <w:sz w:val="32"/>
          <w:szCs w:val="32"/>
        </w:rPr>
      </w:pPr>
    </w:p>
    <w:p w14:paraId="1315D3BF" w14:textId="77777777" w:rsidR="00B32AB7" w:rsidRDefault="00B32AB7" w:rsidP="00CB2EE2">
      <w:pPr>
        <w:jc w:val="both"/>
        <w:rPr>
          <w:rFonts w:ascii="Arial" w:hAnsi="Arial" w:cs="Arial"/>
          <w:b/>
          <w:bCs/>
          <w:sz w:val="32"/>
          <w:szCs w:val="32"/>
        </w:rPr>
      </w:pPr>
    </w:p>
    <w:p w14:paraId="206BEECA" w14:textId="77777777" w:rsidR="00B32AB7" w:rsidRDefault="00B32AB7" w:rsidP="00CB2EE2">
      <w:pPr>
        <w:jc w:val="both"/>
        <w:rPr>
          <w:rFonts w:ascii="Arial" w:hAnsi="Arial" w:cs="Arial"/>
          <w:b/>
          <w:bCs/>
          <w:sz w:val="32"/>
          <w:szCs w:val="32"/>
        </w:rPr>
      </w:pPr>
    </w:p>
    <w:p w14:paraId="10EDF582" w14:textId="77777777" w:rsidR="00B32AB7" w:rsidRDefault="00B32AB7" w:rsidP="00CB2EE2">
      <w:pPr>
        <w:jc w:val="both"/>
        <w:rPr>
          <w:rFonts w:ascii="Arial" w:hAnsi="Arial" w:cs="Arial"/>
          <w:b/>
          <w:bCs/>
          <w:sz w:val="32"/>
          <w:szCs w:val="32"/>
        </w:rPr>
      </w:pPr>
    </w:p>
    <w:p w14:paraId="03E3B5B7" w14:textId="77777777" w:rsidR="00B32AB7" w:rsidRDefault="00B32AB7" w:rsidP="00CB2EE2">
      <w:pPr>
        <w:jc w:val="both"/>
        <w:rPr>
          <w:rFonts w:ascii="Arial" w:hAnsi="Arial" w:cs="Arial"/>
          <w:b/>
          <w:bCs/>
          <w:sz w:val="32"/>
          <w:szCs w:val="32"/>
        </w:rPr>
      </w:pPr>
    </w:p>
    <w:p w14:paraId="23CE265D" w14:textId="13F04715" w:rsidR="003605C9" w:rsidRDefault="003605C9" w:rsidP="00CB2EE2">
      <w:pPr>
        <w:jc w:val="both"/>
        <w:rPr>
          <w:rFonts w:ascii="Arial" w:hAnsi="Arial" w:cs="Arial"/>
          <w:b/>
          <w:bCs/>
          <w:sz w:val="32"/>
          <w:szCs w:val="32"/>
        </w:rPr>
      </w:pPr>
      <w:r w:rsidRPr="003605C9">
        <w:rPr>
          <w:rFonts w:ascii="Arial" w:hAnsi="Arial" w:cs="Arial"/>
          <w:b/>
          <w:bCs/>
          <w:sz w:val="32"/>
          <w:szCs w:val="32"/>
        </w:rPr>
        <w:lastRenderedPageBreak/>
        <w:t>Analysis</w:t>
      </w:r>
    </w:p>
    <w:p w14:paraId="3742639D" w14:textId="4A76E426" w:rsidR="004A0983" w:rsidRPr="00F41CC2" w:rsidRDefault="00043AC5" w:rsidP="00846889">
      <w:pPr>
        <w:jc w:val="both"/>
        <w:rPr>
          <w:rFonts w:ascii="Arial" w:hAnsi="Arial" w:cs="Arial"/>
          <w:sz w:val="22"/>
          <w:szCs w:val="22"/>
        </w:rPr>
      </w:pPr>
      <w:r w:rsidRPr="00043AC5">
        <w:rPr>
          <w:rFonts w:ascii="Arial" w:hAnsi="Arial" w:cs="Arial"/>
          <w:sz w:val="22"/>
          <w:szCs w:val="22"/>
        </w:rPr>
        <w:t>A SWOT analysis is crucial for evaluating The Plaza Hotel's internal strengths and weaknesses, together with the external opportunities and dangers it encounters in the competitive premium hospitality sector (Porter, 1985). This framework offers an extensive assessment of the hotel's present status and aids in strategic planning.</w:t>
      </w:r>
    </w:p>
    <w:tbl>
      <w:tblPr>
        <w:tblStyle w:val="TableGrid"/>
        <w:tblW w:w="0" w:type="auto"/>
        <w:tblLook w:val="04A0" w:firstRow="1" w:lastRow="0" w:firstColumn="1" w:lastColumn="0" w:noHBand="0" w:noVBand="1"/>
      </w:tblPr>
      <w:tblGrid>
        <w:gridCol w:w="562"/>
        <w:gridCol w:w="8454"/>
      </w:tblGrid>
      <w:tr w:rsidR="004A0983" w14:paraId="45000C77" w14:textId="77777777" w:rsidTr="00EA0B72">
        <w:tc>
          <w:tcPr>
            <w:tcW w:w="562" w:type="dxa"/>
          </w:tcPr>
          <w:p w14:paraId="26E7CB67" w14:textId="73BFB2D4" w:rsidR="004A0983" w:rsidRPr="00EA0B72" w:rsidRDefault="00EA0B72" w:rsidP="00846889">
            <w:pPr>
              <w:jc w:val="both"/>
              <w:rPr>
                <w:rFonts w:ascii="Arial" w:hAnsi="Arial" w:cs="Arial"/>
                <w:b/>
                <w:bCs/>
                <w:sz w:val="32"/>
                <w:szCs w:val="32"/>
              </w:rPr>
            </w:pPr>
            <w:r>
              <w:rPr>
                <w:rFonts w:ascii="Arial" w:hAnsi="Arial" w:cs="Arial"/>
                <w:b/>
                <w:bCs/>
                <w:sz w:val="32"/>
                <w:szCs w:val="32"/>
              </w:rPr>
              <w:t>S</w:t>
            </w:r>
          </w:p>
        </w:tc>
        <w:tc>
          <w:tcPr>
            <w:tcW w:w="8454" w:type="dxa"/>
          </w:tcPr>
          <w:p w14:paraId="4A8BD611" w14:textId="21964A7E" w:rsidR="004A0983" w:rsidRPr="00B86CB8" w:rsidRDefault="004A0983" w:rsidP="004A0983">
            <w:pPr>
              <w:jc w:val="both"/>
              <w:rPr>
                <w:rFonts w:ascii="Arial" w:hAnsi="Arial" w:cs="Arial"/>
                <w:sz w:val="22"/>
                <w:szCs w:val="22"/>
              </w:rPr>
            </w:pPr>
          </w:p>
          <w:p w14:paraId="71A035B2" w14:textId="4E1B6710" w:rsidR="004A0983" w:rsidRPr="00B86CB8" w:rsidRDefault="004A0983" w:rsidP="00F41CC2">
            <w:pPr>
              <w:pStyle w:val="ListParagraph"/>
              <w:numPr>
                <w:ilvl w:val="0"/>
                <w:numId w:val="14"/>
              </w:numPr>
              <w:jc w:val="both"/>
              <w:rPr>
                <w:rFonts w:ascii="Arial" w:hAnsi="Arial" w:cs="Arial"/>
                <w:sz w:val="22"/>
                <w:szCs w:val="22"/>
              </w:rPr>
            </w:pPr>
            <w:r w:rsidRPr="00B86CB8">
              <w:rPr>
                <w:rFonts w:ascii="Arial" w:hAnsi="Arial" w:cs="Arial"/>
                <w:b/>
                <w:bCs/>
                <w:sz w:val="22"/>
                <w:szCs w:val="22"/>
              </w:rPr>
              <w:t>Historical Significance</w:t>
            </w:r>
            <w:r w:rsidRPr="00B86CB8">
              <w:rPr>
                <w:rFonts w:ascii="Arial" w:hAnsi="Arial" w:cs="Arial"/>
                <w:sz w:val="22"/>
                <w:szCs w:val="22"/>
              </w:rPr>
              <w:t>: The Plaza's historical significance as a New York City landmark is a considerable advantage. Inaugurated in 1907, the hotel serves as both an architectural masterpiece and a representation of opulence and legacy. The Plaza's extensive history provides a competitive advantage, attracting customers who appreciate classic elegance and desire an experience connected to New York's cultural heritage (McKenzie, 2018). The Plaza's legacy draws a devoted clientele, comprising celebrities, global leaders, and wealthy individuals who value its magnificence and timeless allure (Martin, 2021).</w:t>
            </w:r>
          </w:p>
          <w:p w14:paraId="2A38E09B" w14:textId="0D9B34C2" w:rsidR="004A0983" w:rsidRPr="00B86CB8" w:rsidRDefault="004A0983" w:rsidP="00F41CC2">
            <w:pPr>
              <w:pStyle w:val="ListParagraph"/>
              <w:numPr>
                <w:ilvl w:val="0"/>
                <w:numId w:val="14"/>
              </w:numPr>
              <w:jc w:val="both"/>
              <w:rPr>
                <w:rFonts w:ascii="Arial" w:hAnsi="Arial" w:cs="Arial"/>
                <w:sz w:val="22"/>
                <w:szCs w:val="22"/>
              </w:rPr>
            </w:pPr>
            <w:r w:rsidRPr="00B86CB8">
              <w:rPr>
                <w:rFonts w:ascii="Arial" w:hAnsi="Arial" w:cs="Arial"/>
                <w:b/>
                <w:bCs/>
                <w:sz w:val="22"/>
                <w:szCs w:val="22"/>
              </w:rPr>
              <w:t>Prime Location:</w:t>
            </w:r>
            <w:r w:rsidRPr="00B86CB8">
              <w:rPr>
                <w:rFonts w:ascii="Arial" w:hAnsi="Arial" w:cs="Arial"/>
                <w:sz w:val="22"/>
                <w:szCs w:val="22"/>
              </w:rPr>
              <w:t xml:space="preserve"> Located on Fifth Avenue and close to Central Park, The Plaza's strategic position increases its attractiveness to diverse travellers, including tourists and businesspeople. The nearby attractions, retail areas, and notable landmarks render The Plaza an optimal starting point for visiting New York. The ideal location enables the hotel to sustain elevated occupancy rates, especially during busy tourist seasons (Smith, 2021). Moreover, its closeness to upscale retail outlets and commercial centres makes it a favoured option for both leisure and business travellers.</w:t>
            </w:r>
          </w:p>
          <w:p w14:paraId="2572ED23" w14:textId="0F3DD0F2" w:rsidR="004A0983" w:rsidRPr="00B86CB8" w:rsidRDefault="004A0983" w:rsidP="00F41CC2">
            <w:pPr>
              <w:pStyle w:val="ListParagraph"/>
              <w:numPr>
                <w:ilvl w:val="0"/>
                <w:numId w:val="14"/>
              </w:numPr>
              <w:jc w:val="both"/>
              <w:rPr>
                <w:rFonts w:ascii="Arial" w:hAnsi="Arial" w:cs="Arial"/>
                <w:sz w:val="22"/>
                <w:szCs w:val="22"/>
              </w:rPr>
            </w:pPr>
            <w:r w:rsidRPr="00B86CB8">
              <w:rPr>
                <w:rFonts w:ascii="Arial" w:hAnsi="Arial" w:cs="Arial"/>
                <w:b/>
                <w:bCs/>
                <w:sz w:val="22"/>
                <w:szCs w:val="22"/>
              </w:rPr>
              <w:t>Loyal Client Base:</w:t>
            </w:r>
            <w:r w:rsidRPr="00B86CB8">
              <w:rPr>
                <w:rFonts w:ascii="Arial" w:hAnsi="Arial" w:cs="Arial"/>
                <w:sz w:val="22"/>
                <w:szCs w:val="22"/>
              </w:rPr>
              <w:t xml:space="preserve"> Throughout the years, The Plaza has developed a devoted following, especially among older patrons who appreciate its classic luxury amenities. The robust repeat business is advantageous for the hotel, as returning patrons provide a consistent revenue stream and enhance The Plaza’s lasting reputation. A multitude of guests perceive a stay at The Plaza as a quintessential New York experience, and this reputation contributes to elevated occupancy rates and sustained guest satisfaction (Brown, 2019).</w:t>
            </w:r>
          </w:p>
        </w:tc>
      </w:tr>
      <w:tr w:rsidR="004A0983" w14:paraId="75600F00" w14:textId="77777777" w:rsidTr="00EA0B72">
        <w:tc>
          <w:tcPr>
            <w:tcW w:w="562" w:type="dxa"/>
          </w:tcPr>
          <w:p w14:paraId="2DEB0647" w14:textId="6A523101" w:rsidR="004A0983" w:rsidRPr="00EA0B72" w:rsidRDefault="00EA0B72" w:rsidP="00846889">
            <w:pPr>
              <w:jc w:val="both"/>
              <w:rPr>
                <w:rFonts w:ascii="Arial" w:hAnsi="Arial" w:cs="Arial"/>
                <w:b/>
                <w:bCs/>
                <w:sz w:val="32"/>
                <w:szCs w:val="32"/>
              </w:rPr>
            </w:pPr>
            <w:r>
              <w:rPr>
                <w:rFonts w:ascii="Arial" w:hAnsi="Arial" w:cs="Arial"/>
                <w:b/>
                <w:bCs/>
                <w:sz w:val="32"/>
                <w:szCs w:val="32"/>
              </w:rPr>
              <w:t>W</w:t>
            </w:r>
          </w:p>
        </w:tc>
        <w:tc>
          <w:tcPr>
            <w:tcW w:w="8454" w:type="dxa"/>
          </w:tcPr>
          <w:p w14:paraId="4937E38B" w14:textId="3B63D581" w:rsidR="00EA0B72" w:rsidRPr="00B86CB8" w:rsidRDefault="00EA0B72" w:rsidP="007216AA">
            <w:pPr>
              <w:pStyle w:val="ListParagraph"/>
              <w:numPr>
                <w:ilvl w:val="0"/>
                <w:numId w:val="13"/>
              </w:numPr>
              <w:jc w:val="both"/>
              <w:rPr>
                <w:rFonts w:ascii="Arial" w:hAnsi="Arial" w:cs="Arial"/>
                <w:sz w:val="22"/>
                <w:szCs w:val="22"/>
              </w:rPr>
            </w:pPr>
            <w:r w:rsidRPr="001C2275">
              <w:rPr>
                <w:rFonts w:ascii="Arial" w:hAnsi="Arial" w:cs="Arial"/>
                <w:b/>
                <w:bCs/>
                <w:sz w:val="22"/>
                <w:szCs w:val="22"/>
              </w:rPr>
              <w:t>Outdated Technology:</w:t>
            </w:r>
            <w:r w:rsidRPr="00B86CB8">
              <w:rPr>
                <w:rFonts w:ascii="Arial" w:hAnsi="Arial" w:cs="Arial"/>
                <w:sz w:val="22"/>
                <w:szCs w:val="22"/>
              </w:rPr>
              <w:t xml:space="preserve"> The Plaza's dedication to maintaining its historical atmosphere has resulted in a gradual integration of contemporary technology conveniences, which are increasingly anticipated by younger, tech-savvy tourists. The Plaza, in contrast to contemporary luxury hotels, is deficient in amenities like smart room controls and mobile guest services, hence diminishing its attractiveness to millennial and Generation Z patrons who value ease and digital connectivity (Lewis, 2021). This technical disparity may render The Plaza obsolete relative to its competitors.</w:t>
            </w:r>
          </w:p>
          <w:p w14:paraId="00212E2E" w14:textId="2C2DF582" w:rsidR="00EA0B72" w:rsidRPr="00B86CB8" w:rsidRDefault="00EA0B72" w:rsidP="007216AA">
            <w:pPr>
              <w:pStyle w:val="ListParagraph"/>
              <w:numPr>
                <w:ilvl w:val="0"/>
                <w:numId w:val="13"/>
              </w:numPr>
              <w:jc w:val="both"/>
              <w:rPr>
                <w:rFonts w:ascii="Arial" w:hAnsi="Arial" w:cs="Arial"/>
                <w:sz w:val="22"/>
                <w:szCs w:val="22"/>
              </w:rPr>
            </w:pPr>
            <w:r w:rsidRPr="001C2275">
              <w:rPr>
                <w:rFonts w:ascii="Arial" w:hAnsi="Arial" w:cs="Arial"/>
                <w:b/>
                <w:bCs/>
                <w:sz w:val="22"/>
                <w:szCs w:val="22"/>
              </w:rPr>
              <w:t>High Maintenance Costs:</w:t>
            </w:r>
            <w:r w:rsidRPr="00B86CB8">
              <w:rPr>
                <w:rFonts w:ascii="Arial" w:hAnsi="Arial" w:cs="Arial"/>
                <w:sz w:val="22"/>
                <w:szCs w:val="22"/>
              </w:rPr>
              <w:t xml:space="preserve"> Preserving the historical attributes of The Plaza is an expensive undertaking. Maintaining its distinctive architecture and original features necessitates ongoing maintenance and restoration, imposing a financial strain on the hotel's operations. Elevated maintenance costs diminish the resources allocated for modernisation and innovation, hindering The Plaza's ability to remain competitive in a market where patrons anticipate contemporary amenities in conjunction with classic elegance (Green, 2022). The persistent expenses may also affect the hotel's capacity to invest in sustainability efforts and other operational enhancements.</w:t>
            </w:r>
          </w:p>
          <w:p w14:paraId="2C5C8B7D" w14:textId="1F289C2C" w:rsidR="004A0983" w:rsidRPr="00B86CB8" w:rsidRDefault="00EA0B72" w:rsidP="007216AA">
            <w:pPr>
              <w:pStyle w:val="ListParagraph"/>
              <w:numPr>
                <w:ilvl w:val="0"/>
                <w:numId w:val="13"/>
              </w:numPr>
              <w:jc w:val="both"/>
              <w:rPr>
                <w:rFonts w:ascii="Arial" w:hAnsi="Arial" w:cs="Arial"/>
                <w:sz w:val="22"/>
                <w:szCs w:val="22"/>
              </w:rPr>
            </w:pPr>
            <w:r w:rsidRPr="001C2275">
              <w:rPr>
                <w:rFonts w:ascii="Arial" w:hAnsi="Arial" w:cs="Arial"/>
                <w:b/>
                <w:bCs/>
                <w:sz w:val="22"/>
                <w:szCs w:val="22"/>
              </w:rPr>
              <w:t>Limited Digital Presence:</w:t>
            </w:r>
            <w:r w:rsidRPr="00B86CB8">
              <w:rPr>
                <w:rFonts w:ascii="Arial" w:hAnsi="Arial" w:cs="Arial"/>
                <w:sz w:val="22"/>
                <w:szCs w:val="22"/>
              </w:rPr>
              <w:t xml:space="preserve"> In comparison to other luxury hotels, The Plaza possesses a </w:t>
            </w:r>
            <w:r w:rsidR="00604B92" w:rsidRPr="00B86CB8">
              <w:rPr>
                <w:rFonts w:ascii="Arial" w:hAnsi="Arial" w:cs="Arial"/>
                <w:sz w:val="22"/>
                <w:szCs w:val="22"/>
              </w:rPr>
              <w:t>restricted</w:t>
            </w:r>
            <w:r w:rsidRPr="00B86CB8">
              <w:rPr>
                <w:rFonts w:ascii="Arial" w:hAnsi="Arial" w:cs="Arial"/>
                <w:sz w:val="22"/>
                <w:szCs w:val="22"/>
              </w:rPr>
              <w:t xml:space="preserve"> digital presence. Their online involvement and marketing methods are inadequately developed, especially regarding social media and digital advertising. The absence of a digital presence restricts The </w:t>
            </w:r>
            <w:r w:rsidRPr="00B86CB8">
              <w:rPr>
                <w:rFonts w:ascii="Arial" w:hAnsi="Arial" w:cs="Arial"/>
                <w:sz w:val="22"/>
                <w:szCs w:val="22"/>
              </w:rPr>
              <w:lastRenderedPageBreak/>
              <w:t xml:space="preserve">Plaza's capacity to engage younger demographics, who </w:t>
            </w:r>
            <w:r w:rsidR="00604B92" w:rsidRPr="00B86CB8">
              <w:rPr>
                <w:rFonts w:ascii="Arial" w:hAnsi="Arial" w:cs="Arial"/>
                <w:sz w:val="22"/>
                <w:szCs w:val="22"/>
              </w:rPr>
              <w:t>utilise</w:t>
            </w:r>
            <w:r w:rsidRPr="00B86CB8">
              <w:rPr>
                <w:rFonts w:ascii="Arial" w:hAnsi="Arial" w:cs="Arial"/>
                <w:sz w:val="22"/>
                <w:szCs w:val="22"/>
              </w:rPr>
              <w:t xml:space="preserve"> internet platforms for travel preparation (Mitchell, 2019).</w:t>
            </w:r>
          </w:p>
        </w:tc>
      </w:tr>
      <w:tr w:rsidR="004A0983" w14:paraId="7AC1B2A8" w14:textId="77777777" w:rsidTr="00EA0B72">
        <w:tc>
          <w:tcPr>
            <w:tcW w:w="562" w:type="dxa"/>
          </w:tcPr>
          <w:p w14:paraId="012C75FB" w14:textId="0BD827CA" w:rsidR="004A0983" w:rsidRPr="007216AA" w:rsidRDefault="007216AA" w:rsidP="00846889">
            <w:pPr>
              <w:jc w:val="both"/>
              <w:rPr>
                <w:rFonts w:ascii="Arial" w:hAnsi="Arial" w:cs="Arial"/>
                <w:b/>
                <w:bCs/>
                <w:sz w:val="32"/>
                <w:szCs w:val="32"/>
              </w:rPr>
            </w:pPr>
            <w:r>
              <w:rPr>
                <w:rFonts w:ascii="Arial" w:hAnsi="Arial" w:cs="Arial"/>
                <w:b/>
                <w:bCs/>
                <w:sz w:val="32"/>
                <w:szCs w:val="32"/>
              </w:rPr>
              <w:lastRenderedPageBreak/>
              <w:t>O</w:t>
            </w:r>
          </w:p>
        </w:tc>
        <w:tc>
          <w:tcPr>
            <w:tcW w:w="8454" w:type="dxa"/>
          </w:tcPr>
          <w:p w14:paraId="564DF657" w14:textId="43FE3DC1" w:rsidR="007216AA" w:rsidRPr="00B86CB8" w:rsidRDefault="007216AA" w:rsidP="00B86CB8">
            <w:pPr>
              <w:pStyle w:val="ListParagraph"/>
              <w:numPr>
                <w:ilvl w:val="0"/>
                <w:numId w:val="15"/>
              </w:numPr>
              <w:jc w:val="both"/>
              <w:rPr>
                <w:rFonts w:ascii="Arial" w:hAnsi="Arial" w:cs="Arial"/>
                <w:sz w:val="22"/>
                <w:szCs w:val="22"/>
              </w:rPr>
            </w:pPr>
            <w:r w:rsidRPr="00B86CB8">
              <w:rPr>
                <w:rFonts w:ascii="Arial" w:hAnsi="Arial" w:cs="Arial"/>
                <w:b/>
                <w:bCs/>
                <w:sz w:val="22"/>
                <w:szCs w:val="22"/>
              </w:rPr>
              <w:t>Smart Technology Integration:</w:t>
            </w:r>
            <w:r w:rsidRPr="00B86CB8">
              <w:rPr>
                <w:rFonts w:ascii="Arial" w:hAnsi="Arial" w:cs="Arial"/>
                <w:sz w:val="22"/>
                <w:szCs w:val="22"/>
              </w:rPr>
              <w:t xml:space="preserve"> The incorporation of intelligent technology, including mobile check-in, digital keys, and voice-activated room controls, gives an opportunity for The Plaza to improve guest convenience while preserving its historical allure. By implementing these technologies, The Plaza can enhance its guest experience to attract a wider clientele, particularly younger travellers. Intelligent room systems enable guests to customise lighting, temperature, and entertainment choices, hence enhancing client pleasure and elevating the hotel's market standing (Simpson, 2021).</w:t>
            </w:r>
          </w:p>
          <w:p w14:paraId="07F03F94" w14:textId="7D620124" w:rsidR="007216AA" w:rsidRPr="00B86CB8" w:rsidRDefault="007216AA" w:rsidP="00B86CB8">
            <w:pPr>
              <w:pStyle w:val="ListParagraph"/>
              <w:numPr>
                <w:ilvl w:val="0"/>
                <w:numId w:val="15"/>
              </w:numPr>
              <w:jc w:val="both"/>
              <w:rPr>
                <w:rFonts w:ascii="Arial" w:hAnsi="Arial" w:cs="Arial"/>
                <w:sz w:val="22"/>
                <w:szCs w:val="22"/>
              </w:rPr>
            </w:pPr>
            <w:r w:rsidRPr="00B86CB8">
              <w:rPr>
                <w:rFonts w:ascii="Arial" w:hAnsi="Arial" w:cs="Arial"/>
                <w:b/>
                <w:bCs/>
                <w:sz w:val="22"/>
                <w:szCs w:val="22"/>
              </w:rPr>
              <w:t>Sustainability Initiatives:</w:t>
            </w:r>
            <w:r w:rsidRPr="00B86CB8">
              <w:rPr>
                <w:rFonts w:ascii="Arial" w:hAnsi="Arial" w:cs="Arial"/>
                <w:sz w:val="22"/>
                <w:szCs w:val="22"/>
              </w:rPr>
              <w:t xml:space="preserve"> Adopting sustainable practices, including energy-efficient lighting, water conservation systems, and waste reduction initiatives, is becoming increasingly vital as travellers grow more environmentally aware. These approaches not only diminish operational expenses but also assist The Plaza in augmenting its attractiveness to guests who prioritise sustainability in their lodging selections (Green, 2022). Implementing these measures may allow The Plaza to obtain green certifications, thereby enhancing its reputation as a responsible luxury hotel.</w:t>
            </w:r>
          </w:p>
          <w:p w14:paraId="21B6BEC8" w14:textId="20186856" w:rsidR="004A0983" w:rsidRPr="00B86CB8" w:rsidRDefault="007216AA" w:rsidP="00B86CB8">
            <w:pPr>
              <w:pStyle w:val="ListParagraph"/>
              <w:numPr>
                <w:ilvl w:val="0"/>
                <w:numId w:val="15"/>
              </w:numPr>
              <w:jc w:val="both"/>
              <w:rPr>
                <w:rFonts w:ascii="Arial" w:hAnsi="Arial" w:cs="Arial"/>
                <w:sz w:val="22"/>
                <w:szCs w:val="22"/>
              </w:rPr>
            </w:pPr>
            <w:r w:rsidRPr="00B86CB8">
              <w:rPr>
                <w:rFonts w:ascii="Arial" w:hAnsi="Arial" w:cs="Arial"/>
                <w:b/>
                <w:bCs/>
                <w:sz w:val="22"/>
                <w:szCs w:val="22"/>
              </w:rPr>
              <w:t>Digital Marketing:</w:t>
            </w:r>
            <w:r w:rsidRPr="00B86CB8">
              <w:rPr>
                <w:rFonts w:ascii="Arial" w:hAnsi="Arial" w:cs="Arial"/>
                <w:sz w:val="22"/>
                <w:szCs w:val="22"/>
              </w:rPr>
              <w:t xml:space="preserve"> Enhancing The Plaza's digital footprint via focused web campaigns and tailored marketing methods might engage a younger, technologically adept demographic. Utilising social media channels, digital advertising, and influencer collaborations will enable The Plaza to engage potential visitors who prioritise digital connectivity. By establishing an engaging digital presence, The Plaza can attract travellers who value personalised and convenient experiences (Hall, 2021). Enhanced online engagement can elevate brand loyalty and augment direct bookings, hence diminishing dependence on third-party booking systems.</w:t>
            </w:r>
          </w:p>
        </w:tc>
      </w:tr>
      <w:tr w:rsidR="004A0983" w14:paraId="2F7945C8" w14:textId="77777777" w:rsidTr="00EA0B72">
        <w:tc>
          <w:tcPr>
            <w:tcW w:w="562" w:type="dxa"/>
          </w:tcPr>
          <w:p w14:paraId="73EFBE9E" w14:textId="379AC724" w:rsidR="004A0983" w:rsidRPr="007216AA" w:rsidRDefault="007216AA" w:rsidP="00846889">
            <w:pPr>
              <w:jc w:val="both"/>
              <w:rPr>
                <w:rFonts w:ascii="Arial" w:hAnsi="Arial" w:cs="Arial"/>
                <w:b/>
                <w:bCs/>
                <w:sz w:val="32"/>
                <w:szCs w:val="32"/>
              </w:rPr>
            </w:pPr>
            <w:r>
              <w:rPr>
                <w:rFonts w:ascii="Arial" w:hAnsi="Arial" w:cs="Arial"/>
                <w:b/>
                <w:bCs/>
                <w:sz w:val="32"/>
                <w:szCs w:val="32"/>
              </w:rPr>
              <w:t>T</w:t>
            </w:r>
          </w:p>
        </w:tc>
        <w:tc>
          <w:tcPr>
            <w:tcW w:w="8454" w:type="dxa"/>
          </w:tcPr>
          <w:p w14:paraId="575623F1" w14:textId="1D12D581" w:rsidR="007216AA" w:rsidRPr="00B86CB8" w:rsidRDefault="007216AA" w:rsidP="00B86CB8">
            <w:pPr>
              <w:pStyle w:val="ListParagraph"/>
              <w:numPr>
                <w:ilvl w:val="0"/>
                <w:numId w:val="16"/>
              </w:numPr>
              <w:jc w:val="both"/>
              <w:rPr>
                <w:rFonts w:ascii="Arial" w:hAnsi="Arial" w:cs="Arial"/>
                <w:sz w:val="22"/>
                <w:szCs w:val="22"/>
              </w:rPr>
            </w:pPr>
            <w:r w:rsidRPr="00B86CB8">
              <w:rPr>
                <w:rFonts w:ascii="Arial" w:hAnsi="Arial" w:cs="Arial"/>
                <w:b/>
                <w:bCs/>
                <w:sz w:val="22"/>
                <w:szCs w:val="22"/>
              </w:rPr>
              <w:t>Competition from Modern Hotels:</w:t>
            </w:r>
            <w:r w:rsidRPr="00B86CB8">
              <w:rPr>
                <w:rFonts w:ascii="Arial" w:hAnsi="Arial" w:cs="Arial"/>
                <w:sz w:val="22"/>
                <w:szCs w:val="22"/>
              </w:rPr>
              <w:t xml:space="preserve"> Contemporary luxury hotels, including The Langham and Four Seasons, have implemented </w:t>
            </w:r>
            <w:r w:rsidR="00604B92" w:rsidRPr="00B86CB8">
              <w:rPr>
                <w:rFonts w:ascii="Arial" w:hAnsi="Arial" w:cs="Arial"/>
                <w:sz w:val="22"/>
                <w:szCs w:val="22"/>
              </w:rPr>
              <w:t>innovative</w:t>
            </w:r>
            <w:r w:rsidRPr="00B86CB8">
              <w:rPr>
                <w:rFonts w:ascii="Arial" w:hAnsi="Arial" w:cs="Arial"/>
                <w:sz w:val="22"/>
                <w:szCs w:val="22"/>
              </w:rPr>
              <w:t xml:space="preserve"> technologies and environmental practices that appeal to younger clientele. These rivals attract travellers desiring contemporary, sustainable lodgings with an emphasis on tailored service. The Plaza's conventional approach, although attractive to specific demographics, may </w:t>
            </w:r>
            <w:r w:rsidR="00604B92" w:rsidRPr="00B86CB8">
              <w:rPr>
                <w:rFonts w:ascii="Arial" w:hAnsi="Arial" w:cs="Arial"/>
                <w:sz w:val="22"/>
                <w:szCs w:val="22"/>
              </w:rPr>
              <w:t>not satisfy</w:t>
            </w:r>
            <w:r w:rsidRPr="00B86CB8">
              <w:rPr>
                <w:rFonts w:ascii="Arial" w:hAnsi="Arial" w:cs="Arial"/>
                <w:sz w:val="22"/>
                <w:szCs w:val="22"/>
              </w:rPr>
              <w:t xml:space="preserve"> the aspirations of future generations. The hotel must evolve to maintain competitiveness in a market that increasingly prioritises innovation and sustainability (Khan, 2020; Williams, 2022).</w:t>
            </w:r>
          </w:p>
          <w:p w14:paraId="1EADAC25" w14:textId="1C62355C" w:rsidR="007216AA" w:rsidRPr="00B86CB8" w:rsidRDefault="007216AA" w:rsidP="00B86CB8">
            <w:pPr>
              <w:pStyle w:val="ListParagraph"/>
              <w:numPr>
                <w:ilvl w:val="0"/>
                <w:numId w:val="16"/>
              </w:numPr>
              <w:jc w:val="both"/>
              <w:rPr>
                <w:rFonts w:ascii="Arial" w:hAnsi="Arial" w:cs="Arial"/>
                <w:sz w:val="22"/>
                <w:szCs w:val="22"/>
              </w:rPr>
            </w:pPr>
            <w:r w:rsidRPr="00B86CB8">
              <w:rPr>
                <w:rFonts w:ascii="Arial" w:hAnsi="Arial" w:cs="Arial"/>
                <w:b/>
                <w:bCs/>
                <w:sz w:val="22"/>
                <w:szCs w:val="22"/>
              </w:rPr>
              <w:t>Regulatory Constraints:</w:t>
            </w:r>
            <w:r w:rsidRPr="00B86CB8">
              <w:rPr>
                <w:rFonts w:ascii="Arial" w:hAnsi="Arial" w:cs="Arial"/>
                <w:sz w:val="22"/>
                <w:szCs w:val="22"/>
              </w:rPr>
              <w:t xml:space="preserve"> The Plaza, as a historic site, is governed by stringent preservation restrictions that restrict its ability to rebuild or modernise its amenities. These constraints hinder the hotel's ability to execute extensive changes without incurring potential legal consequences. Regulatory limits may hinder The Plaza's modernisation initiatives, potentially affecting its competitiveness against less limited buildings that can more readily adopt contemporary technologies and facilities (Johnson et al., 2017).</w:t>
            </w:r>
          </w:p>
          <w:p w14:paraId="07B1C7E2" w14:textId="4F0514A3" w:rsidR="007216AA" w:rsidRPr="00B86CB8" w:rsidRDefault="007216AA" w:rsidP="00B86CB8">
            <w:pPr>
              <w:pStyle w:val="ListParagraph"/>
              <w:numPr>
                <w:ilvl w:val="0"/>
                <w:numId w:val="16"/>
              </w:numPr>
              <w:jc w:val="both"/>
              <w:rPr>
                <w:rFonts w:ascii="Arial" w:hAnsi="Arial" w:cs="Arial"/>
                <w:sz w:val="22"/>
                <w:szCs w:val="22"/>
              </w:rPr>
            </w:pPr>
            <w:r w:rsidRPr="00B86CB8">
              <w:rPr>
                <w:rFonts w:ascii="Arial" w:hAnsi="Arial" w:cs="Arial"/>
                <w:b/>
                <w:bCs/>
                <w:sz w:val="22"/>
                <w:szCs w:val="22"/>
              </w:rPr>
              <w:t>Changing Guest Expectations</w:t>
            </w:r>
            <w:r w:rsidRPr="00B86CB8">
              <w:rPr>
                <w:rFonts w:ascii="Arial" w:hAnsi="Arial" w:cs="Arial"/>
                <w:sz w:val="22"/>
                <w:szCs w:val="22"/>
              </w:rPr>
              <w:t>: The anticipations of contemporary travellers, particularly among younger demographics, are transforming. Guests currently demand customised digital experiences, sustainable practices, and technologically advanced services. The Plaza's conventional approach may not adequately meet these expectations, jeopardising its market position. Inability to adjust to these evolving expectations may render The Plaza less attractive to an increasing demographic of luxury travellers who emphasise eco-conscious and technologically advanced lodging (Simpson, 2021; Mitchell, 2019).</w:t>
            </w:r>
          </w:p>
          <w:p w14:paraId="4F70A510" w14:textId="77777777" w:rsidR="004A0983" w:rsidRPr="00B86CB8" w:rsidRDefault="004A0983" w:rsidP="00846889">
            <w:pPr>
              <w:jc w:val="both"/>
              <w:rPr>
                <w:rFonts w:ascii="Arial" w:hAnsi="Arial" w:cs="Arial"/>
                <w:sz w:val="22"/>
                <w:szCs w:val="22"/>
              </w:rPr>
            </w:pPr>
          </w:p>
        </w:tc>
      </w:tr>
    </w:tbl>
    <w:p w14:paraId="3C399E70" w14:textId="743AF73D" w:rsidR="007216AA" w:rsidRPr="00B86CB8" w:rsidRDefault="007216AA" w:rsidP="00CB2EE2">
      <w:pPr>
        <w:jc w:val="both"/>
        <w:rPr>
          <w:rFonts w:ascii="Arial" w:hAnsi="Arial" w:cs="Arial"/>
          <w:b/>
          <w:bCs/>
          <w:i/>
          <w:iCs/>
          <w:sz w:val="22"/>
          <w:szCs w:val="22"/>
        </w:rPr>
      </w:pPr>
      <w:r w:rsidRPr="007216AA">
        <w:rPr>
          <w:rFonts w:ascii="Arial" w:hAnsi="Arial" w:cs="Arial"/>
          <w:i/>
          <w:iCs/>
        </w:rPr>
        <w:t xml:space="preserve">                                   </w:t>
      </w:r>
      <w:r w:rsidRPr="007216AA">
        <w:rPr>
          <w:rFonts w:ascii="Arial" w:hAnsi="Arial" w:cs="Arial"/>
          <w:b/>
          <w:bCs/>
          <w:i/>
          <w:iCs/>
          <w:sz w:val="22"/>
          <w:szCs w:val="22"/>
        </w:rPr>
        <w:t>(SWOT Analysis table 1 by Diana Tanase</w:t>
      </w:r>
      <w:r w:rsidR="003D7BD2">
        <w:rPr>
          <w:rFonts w:ascii="Arial" w:hAnsi="Arial" w:cs="Arial"/>
          <w:b/>
          <w:bCs/>
          <w:i/>
          <w:iCs/>
          <w:sz w:val="22"/>
          <w:szCs w:val="22"/>
        </w:rPr>
        <w:t>)</w:t>
      </w:r>
    </w:p>
    <w:p w14:paraId="08EF1B6B" w14:textId="135BCACF" w:rsidR="00883066" w:rsidRDefault="00A60048" w:rsidP="00CB2EE2">
      <w:pPr>
        <w:jc w:val="both"/>
        <w:rPr>
          <w:rFonts w:ascii="Arial" w:hAnsi="Arial" w:cs="Arial"/>
          <w:b/>
          <w:bCs/>
          <w:sz w:val="32"/>
          <w:szCs w:val="32"/>
        </w:rPr>
      </w:pPr>
      <w:r w:rsidRPr="007B14E3">
        <w:rPr>
          <w:rFonts w:ascii="Arial" w:hAnsi="Arial" w:cs="Arial"/>
          <w:b/>
          <w:bCs/>
          <w:sz w:val="32"/>
          <w:szCs w:val="32"/>
        </w:rPr>
        <w:lastRenderedPageBreak/>
        <w:t>PESTEL Analysis</w:t>
      </w:r>
    </w:p>
    <w:p w14:paraId="5BB5D80B" w14:textId="063ACE29" w:rsidR="008913EE" w:rsidRPr="002527F2" w:rsidRDefault="00537401" w:rsidP="008913EE">
      <w:pPr>
        <w:jc w:val="both"/>
        <w:rPr>
          <w:rFonts w:ascii="Arial" w:hAnsi="Arial" w:cs="Arial"/>
        </w:rPr>
      </w:pPr>
      <w:r w:rsidRPr="00537401">
        <w:rPr>
          <w:rFonts w:ascii="Arial" w:hAnsi="Arial" w:cs="Arial"/>
        </w:rPr>
        <w:t>The PESTEL framework examines the external factors influencing The Plaza's capacity to modernise while preserving its historical character (Johnson et al., 2017; Porter, 1985). This analysis elucidates the impact of political, economic, social, technological, environmental, and legal aspects on the hotel's operations and strategic alternatives</w:t>
      </w:r>
    </w:p>
    <w:tbl>
      <w:tblPr>
        <w:tblStyle w:val="TableGrid"/>
        <w:tblW w:w="0" w:type="auto"/>
        <w:tblLook w:val="04A0" w:firstRow="1" w:lastRow="0" w:firstColumn="1" w:lastColumn="0" w:noHBand="0" w:noVBand="1"/>
      </w:tblPr>
      <w:tblGrid>
        <w:gridCol w:w="562"/>
        <w:gridCol w:w="2694"/>
        <w:gridCol w:w="5760"/>
      </w:tblGrid>
      <w:tr w:rsidR="00261CE5" w14:paraId="49986FC9" w14:textId="77777777" w:rsidTr="000652AC">
        <w:tc>
          <w:tcPr>
            <w:tcW w:w="562" w:type="dxa"/>
          </w:tcPr>
          <w:p w14:paraId="1F9BEBE7" w14:textId="3332FBA3" w:rsidR="00261CE5" w:rsidRPr="00FC6659" w:rsidRDefault="00261CE5" w:rsidP="008913EE">
            <w:pPr>
              <w:jc w:val="both"/>
              <w:rPr>
                <w:rFonts w:ascii="Arial" w:hAnsi="Arial" w:cs="Arial"/>
                <w:b/>
                <w:bCs/>
                <w:sz w:val="22"/>
                <w:szCs w:val="22"/>
              </w:rPr>
            </w:pPr>
            <w:r w:rsidRPr="00FC6659">
              <w:rPr>
                <w:rFonts w:ascii="Arial" w:hAnsi="Arial" w:cs="Arial"/>
                <w:b/>
                <w:bCs/>
                <w:sz w:val="22"/>
                <w:szCs w:val="22"/>
              </w:rPr>
              <w:t>P</w:t>
            </w:r>
          </w:p>
        </w:tc>
        <w:tc>
          <w:tcPr>
            <w:tcW w:w="2694" w:type="dxa"/>
          </w:tcPr>
          <w:p w14:paraId="3BB5B2B8" w14:textId="19AF54A6" w:rsidR="00261CE5" w:rsidRPr="00FC6659" w:rsidRDefault="000652AC" w:rsidP="008913EE">
            <w:pPr>
              <w:jc w:val="both"/>
              <w:rPr>
                <w:rFonts w:ascii="Arial" w:hAnsi="Arial" w:cs="Arial"/>
                <w:b/>
                <w:bCs/>
                <w:sz w:val="22"/>
                <w:szCs w:val="22"/>
              </w:rPr>
            </w:pPr>
            <w:r w:rsidRPr="00FC6659">
              <w:rPr>
                <w:rFonts w:ascii="Arial" w:hAnsi="Arial" w:cs="Arial"/>
                <w:b/>
                <w:bCs/>
                <w:sz w:val="22"/>
                <w:szCs w:val="22"/>
              </w:rPr>
              <w:t>POLITICAL</w:t>
            </w:r>
          </w:p>
        </w:tc>
        <w:tc>
          <w:tcPr>
            <w:tcW w:w="5760" w:type="dxa"/>
          </w:tcPr>
          <w:p w14:paraId="4496005B" w14:textId="67BA7A90" w:rsidR="00261CE5" w:rsidRPr="00FC6659" w:rsidRDefault="00F460E7" w:rsidP="00F460E7">
            <w:pPr>
              <w:jc w:val="both"/>
              <w:rPr>
                <w:rFonts w:ascii="Arial" w:hAnsi="Arial" w:cs="Arial"/>
                <w:sz w:val="22"/>
                <w:szCs w:val="22"/>
              </w:rPr>
            </w:pPr>
            <w:r w:rsidRPr="00F460E7">
              <w:rPr>
                <w:rFonts w:ascii="Arial" w:hAnsi="Arial" w:cs="Arial"/>
                <w:sz w:val="22"/>
                <w:szCs w:val="22"/>
              </w:rPr>
              <w:t>The preservation requirements in New York City are rigorous, especially for historic landmarks such as The Plaza. These regulations restrict the degree of structural alterations to the building, complicating The Plaza's efforts to modernise its amenities. All renovations must adhere to preservation standards, potentially resulting in delays, increased expenses, and limitations on the extent of modifications (Johnson et al., 2017). Adherence to these regulations is crucial to prevent legal complications, although it also constrains the hotel's capacity to fully adopt modernisation initiatives (Green, 2022).</w:t>
            </w:r>
          </w:p>
        </w:tc>
      </w:tr>
      <w:tr w:rsidR="00261CE5" w14:paraId="27E556B7" w14:textId="77777777" w:rsidTr="000652AC">
        <w:tc>
          <w:tcPr>
            <w:tcW w:w="562" w:type="dxa"/>
          </w:tcPr>
          <w:p w14:paraId="78054BDB" w14:textId="45EC5F93" w:rsidR="00261CE5" w:rsidRPr="00FC6659" w:rsidRDefault="00261CE5" w:rsidP="008913EE">
            <w:pPr>
              <w:jc w:val="both"/>
              <w:rPr>
                <w:rFonts w:ascii="Arial" w:hAnsi="Arial" w:cs="Arial"/>
                <w:b/>
                <w:bCs/>
                <w:sz w:val="22"/>
                <w:szCs w:val="22"/>
              </w:rPr>
            </w:pPr>
            <w:r w:rsidRPr="00FC6659">
              <w:rPr>
                <w:rFonts w:ascii="Arial" w:hAnsi="Arial" w:cs="Arial"/>
                <w:b/>
                <w:bCs/>
                <w:sz w:val="22"/>
                <w:szCs w:val="22"/>
              </w:rPr>
              <w:t>E</w:t>
            </w:r>
          </w:p>
        </w:tc>
        <w:tc>
          <w:tcPr>
            <w:tcW w:w="2694" w:type="dxa"/>
          </w:tcPr>
          <w:p w14:paraId="7E3C0897" w14:textId="45465684" w:rsidR="00261CE5" w:rsidRPr="00FC6659" w:rsidRDefault="00013CE3" w:rsidP="008913EE">
            <w:pPr>
              <w:jc w:val="both"/>
              <w:rPr>
                <w:rFonts w:ascii="Arial" w:hAnsi="Arial" w:cs="Arial"/>
                <w:b/>
                <w:bCs/>
                <w:sz w:val="22"/>
                <w:szCs w:val="22"/>
              </w:rPr>
            </w:pPr>
            <w:r w:rsidRPr="00FC6659">
              <w:rPr>
                <w:rFonts w:ascii="Arial" w:hAnsi="Arial" w:cs="Arial"/>
                <w:b/>
                <w:bCs/>
                <w:sz w:val="22"/>
                <w:szCs w:val="22"/>
              </w:rPr>
              <w:t>E</w:t>
            </w:r>
            <w:r w:rsidRPr="00FC6659">
              <w:rPr>
                <w:rFonts w:ascii="Arial" w:hAnsi="Arial" w:cs="Arial"/>
                <w:b/>
                <w:bCs/>
                <w:sz w:val="22"/>
                <w:szCs w:val="22"/>
              </w:rPr>
              <w:t>CONOMIC</w:t>
            </w:r>
          </w:p>
        </w:tc>
        <w:tc>
          <w:tcPr>
            <w:tcW w:w="5760" w:type="dxa"/>
          </w:tcPr>
          <w:p w14:paraId="602288C2" w14:textId="2CBFACB1" w:rsidR="00261CE5" w:rsidRPr="00FC6659" w:rsidRDefault="00E25FF6" w:rsidP="00E25FF6">
            <w:pPr>
              <w:jc w:val="both"/>
              <w:rPr>
                <w:rFonts w:ascii="Arial" w:hAnsi="Arial" w:cs="Arial"/>
                <w:sz w:val="22"/>
                <w:szCs w:val="22"/>
              </w:rPr>
            </w:pPr>
            <w:r w:rsidRPr="00E25FF6">
              <w:rPr>
                <w:rFonts w:ascii="Arial" w:hAnsi="Arial" w:cs="Arial"/>
                <w:sz w:val="22"/>
                <w:szCs w:val="22"/>
              </w:rPr>
              <w:t>The hospitality sector in New York has experienced a robust resurgence following the COVID-19 epidemic, with a revival in tourism and corporate travel. Nevertheless, escalating operating costs, encompassing labour and maintenance expenditures, persist in presenting difficulties for luxury hotels. Preserving The Plaza's historical attributes necessitates considerable financial resources, hence constraining the hotel's budget for technological and environmental developments. Due to inflation impacting labour and supplier expenses, The Plaza must meticulously oversee its finances to reconcile preservation with modernisation (Taylor, 2021; Davis, 2020).</w:t>
            </w:r>
          </w:p>
        </w:tc>
      </w:tr>
      <w:tr w:rsidR="00261CE5" w14:paraId="1635A7A3" w14:textId="77777777" w:rsidTr="000652AC">
        <w:tc>
          <w:tcPr>
            <w:tcW w:w="562" w:type="dxa"/>
          </w:tcPr>
          <w:p w14:paraId="243C74F6" w14:textId="181B6F8F" w:rsidR="00261CE5" w:rsidRPr="00FC6659" w:rsidRDefault="00261CE5" w:rsidP="008913EE">
            <w:pPr>
              <w:jc w:val="both"/>
              <w:rPr>
                <w:rFonts w:ascii="Arial" w:hAnsi="Arial" w:cs="Arial"/>
                <w:b/>
                <w:bCs/>
                <w:sz w:val="22"/>
                <w:szCs w:val="22"/>
              </w:rPr>
            </w:pPr>
            <w:r w:rsidRPr="00FC6659">
              <w:rPr>
                <w:rFonts w:ascii="Arial" w:hAnsi="Arial" w:cs="Arial"/>
                <w:b/>
                <w:bCs/>
                <w:sz w:val="22"/>
                <w:szCs w:val="22"/>
              </w:rPr>
              <w:t>S</w:t>
            </w:r>
          </w:p>
        </w:tc>
        <w:tc>
          <w:tcPr>
            <w:tcW w:w="2694" w:type="dxa"/>
          </w:tcPr>
          <w:p w14:paraId="3E5FC9F9" w14:textId="5F81B15D" w:rsidR="00261CE5" w:rsidRPr="00FC6659" w:rsidRDefault="00345F03" w:rsidP="008913EE">
            <w:pPr>
              <w:jc w:val="both"/>
              <w:rPr>
                <w:rFonts w:ascii="Arial" w:hAnsi="Arial" w:cs="Arial"/>
                <w:b/>
                <w:bCs/>
                <w:sz w:val="22"/>
                <w:szCs w:val="22"/>
              </w:rPr>
            </w:pPr>
            <w:r w:rsidRPr="00FC6659">
              <w:rPr>
                <w:rFonts w:ascii="Arial" w:hAnsi="Arial" w:cs="Arial"/>
                <w:b/>
                <w:bCs/>
                <w:sz w:val="22"/>
                <w:szCs w:val="22"/>
              </w:rPr>
              <w:t>SOCIAL</w:t>
            </w:r>
          </w:p>
        </w:tc>
        <w:tc>
          <w:tcPr>
            <w:tcW w:w="5760" w:type="dxa"/>
          </w:tcPr>
          <w:p w14:paraId="15692E5B" w14:textId="77777777" w:rsidR="00043BCC" w:rsidRPr="00043BCC" w:rsidRDefault="00043BCC" w:rsidP="00043BCC">
            <w:pPr>
              <w:jc w:val="both"/>
              <w:rPr>
                <w:rFonts w:ascii="Arial" w:hAnsi="Arial" w:cs="Arial"/>
                <w:sz w:val="22"/>
                <w:szCs w:val="22"/>
              </w:rPr>
            </w:pPr>
            <w:r w:rsidRPr="00043BCC">
              <w:rPr>
                <w:rFonts w:ascii="Arial" w:hAnsi="Arial" w:cs="Arial"/>
                <w:sz w:val="22"/>
                <w:szCs w:val="22"/>
              </w:rPr>
              <w:t>Millennials and Generation Z travellers are altering industry trends by prioritising sustainability, digital convenience, and personalised experiences in their accommodation choices. These guests typically want hotels that reflect their ideals, especially in terms of environmental sustainability and internet connectivity. To maintain relevance, The Plaza must modify its products to align with social changes that are transforming the premium hospitality business and affecting consumer behaviour (Evans, 2021; Mitchell, 2019).</w:t>
            </w:r>
          </w:p>
          <w:p w14:paraId="7BD42FAB" w14:textId="77777777" w:rsidR="00261CE5" w:rsidRPr="00FC6659" w:rsidRDefault="00261CE5" w:rsidP="00043BCC">
            <w:pPr>
              <w:jc w:val="both"/>
              <w:rPr>
                <w:rFonts w:ascii="Arial" w:hAnsi="Arial" w:cs="Arial"/>
                <w:sz w:val="22"/>
                <w:szCs w:val="22"/>
              </w:rPr>
            </w:pPr>
          </w:p>
        </w:tc>
      </w:tr>
      <w:tr w:rsidR="00261CE5" w14:paraId="327B2D1A" w14:textId="77777777" w:rsidTr="000652AC">
        <w:tc>
          <w:tcPr>
            <w:tcW w:w="562" w:type="dxa"/>
          </w:tcPr>
          <w:p w14:paraId="236CDD13" w14:textId="6F937CAA" w:rsidR="00261CE5" w:rsidRPr="00FC6659" w:rsidRDefault="00261CE5" w:rsidP="008913EE">
            <w:pPr>
              <w:jc w:val="both"/>
              <w:rPr>
                <w:rFonts w:ascii="Arial" w:hAnsi="Arial" w:cs="Arial"/>
                <w:b/>
                <w:bCs/>
                <w:sz w:val="22"/>
                <w:szCs w:val="22"/>
              </w:rPr>
            </w:pPr>
            <w:r w:rsidRPr="00FC6659">
              <w:rPr>
                <w:rFonts w:ascii="Arial" w:hAnsi="Arial" w:cs="Arial"/>
                <w:b/>
                <w:bCs/>
                <w:sz w:val="22"/>
                <w:szCs w:val="22"/>
              </w:rPr>
              <w:t>T</w:t>
            </w:r>
          </w:p>
        </w:tc>
        <w:tc>
          <w:tcPr>
            <w:tcW w:w="2694" w:type="dxa"/>
          </w:tcPr>
          <w:p w14:paraId="2269F8F9" w14:textId="51DBB07C" w:rsidR="00261CE5" w:rsidRPr="00FC6659" w:rsidRDefault="00345F03" w:rsidP="008913EE">
            <w:pPr>
              <w:jc w:val="both"/>
              <w:rPr>
                <w:rFonts w:ascii="Arial" w:hAnsi="Arial" w:cs="Arial"/>
                <w:b/>
                <w:bCs/>
                <w:sz w:val="22"/>
                <w:szCs w:val="22"/>
              </w:rPr>
            </w:pPr>
            <w:r w:rsidRPr="00FC6659">
              <w:rPr>
                <w:rFonts w:ascii="Arial" w:hAnsi="Arial" w:cs="Arial"/>
                <w:b/>
                <w:bCs/>
                <w:sz w:val="22"/>
                <w:szCs w:val="22"/>
              </w:rPr>
              <w:t>TECHNOLOGICAL</w:t>
            </w:r>
          </w:p>
        </w:tc>
        <w:tc>
          <w:tcPr>
            <w:tcW w:w="5760" w:type="dxa"/>
          </w:tcPr>
          <w:p w14:paraId="38925977" w14:textId="77777777" w:rsidR="008667C6" w:rsidRPr="008667C6" w:rsidRDefault="008667C6" w:rsidP="008667C6">
            <w:pPr>
              <w:jc w:val="both"/>
              <w:rPr>
                <w:rFonts w:ascii="Arial" w:hAnsi="Arial" w:cs="Arial"/>
                <w:sz w:val="22"/>
                <w:szCs w:val="22"/>
              </w:rPr>
            </w:pPr>
            <w:r w:rsidRPr="008667C6">
              <w:rPr>
                <w:rFonts w:ascii="Arial" w:hAnsi="Arial" w:cs="Arial"/>
                <w:sz w:val="22"/>
                <w:szCs w:val="22"/>
              </w:rPr>
              <w:t>Technological advancements, such smartphone check-ins, intelligent room controls, and AI-driven concierge services, are becoming standard in premium hotels. The Plaza has the potential to incorporate these technologies to improve the guest experience while maintaining its historical atmosphere. Subtly incorporating technology can modernise the hotel while preserving its appeal, enabling it to satisfy the digital demands of contemporary travellers (Simpson, 2021; Anderson, 2021).</w:t>
            </w:r>
          </w:p>
          <w:p w14:paraId="56811E7B" w14:textId="77777777" w:rsidR="00261CE5" w:rsidRPr="00FC6659" w:rsidRDefault="00261CE5" w:rsidP="008667C6">
            <w:pPr>
              <w:jc w:val="both"/>
              <w:rPr>
                <w:rFonts w:ascii="Arial" w:hAnsi="Arial" w:cs="Arial"/>
                <w:sz w:val="22"/>
                <w:szCs w:val="22"/>
              </w:rPr>
            </w:pPr>
          </w:p>
        </w:tc>
      </w:tr>
      <w:tr w:rsidR="00261CE5" w14:paraId="0C6D3817" w14:textId="77777777" w:rsidTr="000652AC">
        <w:tc>
          <w:tcPr>
            <w:tcW w:w="562" w:type="dxa"/>
          </w:tcPr>
          <w:p w14:paraId="3A7DFECF" w14:textId="08227D0C" w:rsidR="00261CE5" w:rsidRPr="00FC6659" w:rsidRDefault="00261CE5" w:rsidP="008913EE">
            <w:pPr>
              <w:jc w:val="both"/>
              <w:rPr>
                <w:rFonts w:ascii="Arial" w:hAnsi="Arial" w:cs="Arial"/>
                <w:b/>
                <w:bCs/>
                <w:sz w:val="22"/>
                <w:szCs w:val="22"/>
              </w:rPr>
            </w:pPr>
            <w:r w:rsidRPr="00FC6659">
              <w:rPr>
                <w:rFonts w:ascii="Arial" w:hAnsi="Arial" w:cs="Arial"/>
                <w:b/>
                <w:bCs/>
                <w:sz w:val="22"/>
                <w:szCs w:val="22"/>
              </w:rPr>
              <w:lastRenderedPageBreak/>
              <w:t>E</w:t>
            </w:r>
          </w:p>
        </w:tc>
        <w:tc>
          <w:tcPr>
            <w:tcW w:w="2694" w:type="dxa"/>
          </w:tcPr>
          <w:p w14:paraId="0EA5262A" w14:textId="1E2C9B9E" w:rsidR="00261CE5" w:rsidRPr="00FC6659" w:rsidRDefault="00CC0550" w:rsidP="008913EE">
            <w:pPr>
              <w:jc w:val="both"/>
              <w:rPr>
                <w:rFonts w:ascii="Arial" w:hAnsi="Arial" w:cs="Arial"/>
                <w:b/>
                <w:bCs/>
                <w:sz w:val="22"/>
                <w:szCs w:val="22"/>
              </w:rPr>
            </w:pPr>
            <w:r w:rsidRPr="00FC6659">
              <w:rPr>
                <w:rFonts w:ascii="Arial" w:hAnsi="Arial" w:cs="Arial"/>
                <w:b/>
                <w:bCs/>
                <w:sz w:val="22"/>
                <w:szCs w:val="22"/>
              </w:rPr>
              <w:t>ENVIRONMENTAL</w:t>
            </w:r>
          </w:p>
        </w:tc>
        <w:tc>
          <w:tcPr>
            <w:tcW w:w="5760" w:type="dxa"/>
          </w:tcPr>
          <w:p w14:paraId="70D2A2D0" w14:textId="77777777" w:rsidR="006C7CC6" w:rsidRPr="006C7CC6" w:rsidRDefault="006C7CC6" w:rsidP="006C7CC6">
            <w:pPr>
              <w:jc w:val="both"/>
              <w:rPr>
                <w:rFonts w:ascii="Arial" w:hAnsi="Arial" w:cs="Arial"/>
                <w:sz w:val="22"/>
                <w:szCs w:val="22"/>
              </w:rPr>
            </w:pPr>
            <w:r w:rsidRPr="006C7CC6">
              <w:rPr>
                <w:rFonts w:ascii="Arial" w:hAnsi="Arial" w:cs="Arial"/>
                <w:sz w:val="22"/>
                <w:szCs w:val="22"/>
              </w:rPr>
              <w:t>Sustainability is a goal for numerous travellers, and luxury hotels are progressively anticipated to use eco-friendly measures. The Plaza can diminish its environmental impact by adopting energy-efficient systems, water conservation technologies, and waste minimisation strategies. Green certifications, such as LEED, would augment its attractiveness to environmentally conscious patrons, so elevating the hotel’s standing as a sustainable option (Green, 2022; Bailey, 2021).</w:t>
            </w:r>
          </w:p>
          <w:p w14:paraId="70B5E05D" w14:textId="77777777" w:rsidR="00261CE5" w:rsidRPr="00FC6659" w:rsidRDefault="00261CE5" w:rsidP="006C7CC6">
            <w:pPr>
              <w:jc w:val="both"/>
              <w:rPr>
                <w:rFonts w:ascii="Arial" w:hAnsi="Arial" w:cs="Arial"/>
                <w:sz w:val="22"/>
                <w:szCs w:val="22"/>
              </w:rPr>
            </w:pPr>
          </w:p>
        </w:tc>
      </w:tr>
      <w:tr w:rsidR="00261CE5" w14:paraId="3475088B" w14:textId="77777777" w:rsidTr="000652AC">
        <w:tc>
          <w:tcPr>
            <w:tcW w:w="562" w:type="dxa"/>
          </w:tcPr>
          <w:p w14:paraId="550D77D6" w14:textId="2E23EF6E" w:rsidR="00261CE5" w:rsidRPr="00FC6659" w:rsidRDefault="00261CE5" w:rsidP="008913EE">
            <w:pPr>
              <w:jc w:val="both"/>
              <w:rPr>
                <w:rFonts w:ascii="Arial" w:hAnsi="Arial" w:cs="Arial"/>
                <w:b/>
                <w:bCs/>
                <w:sz w:val="22"/>
                <w:szCs w:val="22"/>
              </w:rPr>
            </w:pPr>
            <w:r w:rsidRPr="00FC6659">
              <w:rPr>
                <w:rFonts w:ascii="Arial" w:hAnsi="Arial" w:cs="Arial"/>
                <w:b/>
                <w:bCs/>
                <w:sz w:val="22"/>
                <w:szCs w:val="22"/>
              </w:rPr>
              <w:t>L</w:t>
            </w:r>
          </w:p>
        </w:tc>
        <w:tc>
          <w:tcPr>
            <w:tcW w:w="2694" w:type="dxa"/>
          </w:tcPr>
          <w:p w14:paraId="00BB3067" w14:textId="22A0466C" w:rsidR="00261CE5" w:rsidRPr="00FC6659" w:rsidRDefault="00854D93" w:rsidP="008913EE">
            <w:pPr>
              <w:jc w:val="both"/>
              <w:rPr>
                <w:rFonts w:ascii="Arial" w:hAnsi="Arial" w:cs="Arial"/>
                <w:b/>
                <w:bCs/>
                <w:sz w:val="22"/>
                <w:szCs w:val="22"/>
              </w:rPr>
            </w:pPr>
            <w:r w:rsidRPr="00FC6659">
              <w:rPr>
                <w:rFonts w:ascii="Arial" w:hAnsi="Arial" w:cs="Arial"/>
                <w:b/>
                <w:bCs/>
                <w:sz w:val="22"/>
                <w:szCs w:val="22"/>
              </w:rPr>
              <w:t>LEGAL</w:t>
            </w:r>
          </w:p>
        </w:tc>
        <w:tc>
          <w:tcPr>
            <w:tcW w:w="5760" w:type="dxa"/>
          </w:tcPr>
          <w:p w14:paraId="4A81F757" w14:textId="77777777" w:rsidR="002527F2" w:rsidRPr="002527F2" w:rsidRDefault="002527F2" w:rsidP="002527F2">
            <w:pPr>
              <w:jc w:val="both"/>
              <w:rPr>
                <w:rFonts w:ascii="Arial" w:hAnsi="Arial" w:cs="Arial"/>
                <w:sz w:val="22"/>
                <w:szCs w:val="22"/>
              </w:rPr>
            </w:pPr>
            <w:r w:rsidRPr="002527F2">
              <w:rPr>
                <w:rFonts w:ascii="Arial" w:hAnsi="Arial" w:cs="Arial"/>
                <w:sz w:val="22"/>
                <w:szCs w:val="22"/>
              </w:rPr>
              <w:t>Preservation rules impose substantial limitations on alterations and enhancements to The Plaza’s architecture. Adherence to these standards is essential to evade legal repercussions, although it also constrains the potential for updates. It is essential for The Plaza to navigate these legal limits as it endeavours to modernise while preserving its historical character (Johnson et al., 2017; Watson, 2021).</w:t>
            </w:r>
          </w:p>
          <w:p w14:paraId="283C82DC" w14:textId="77777777" w:rsidR="00261CE5" w:rsidRPr="00FC6659" w:rsidRDefault="00261CE5" w:rsidP="002527F2">
            <w:pPr>
              <w:jc w:val="both"/>
              <w:rPr>
                <w:rFonts w:ascii="Arial" w:hAnsi="Arial" w:cs="Arial"/>
                <w:sz w:val="22"/>
                <w:szCs w:val="22"/>
              </w:rPr>
            </w:pPr>
          </w:p>
        </w:tc>
      </w:tr>
    </w:tbl>
    <w:p w14:paraId="687F0178" w14:textId="17557DA0" w:rsidR="006A537B" w:rsidRPr="008913EE" w:rsidRDefault="004E593F" w:rsidP="008913EE">
      <w:pPr>
        <w:jc w:val="both"/>
        <w:rPr>
          <w:rFonts w:ascii="Arial" w:hAnsi="Arial" w:cs="Arial"/>
          <w:b/>
          <w:bCs/>
          <w:i/>
          <w:iCs/>
        </w:rPr>
      </w:pPr>
      <w:r>
        <w:rPr>
          <w:rFonts w:ascii="Arial" w:hAnsi="Arial" w:cs="Arial"/>
          <w:b/>
          <w:bCs/>
          <w:i/>
          <w:iCs/>
        </w:rPr>
        <w:t xml:space="preserve">                           </w:t>
      </w:r>
      <w:r w:rsidRPr="004E593F">
        <w:rPr>
          <w:rFonts w:ascii="Arial" w:hAnsi="Arial" w:cs="Arial"/>
          <w:b/>
          <w:bCs/>
          <w:i/>
          <w:iCs/>
        </w:rPr>
        <w:t>(</w:t>
      </w:r>
      <w:r w:rsidR="00F62299" w:rsidRPr="004E593F">
        <w:rPr>
          <w:rFonts w:ascii="Arial" w:hAnsi="Arial" w:cs="Arial"/>
          <w:b/>
          <w:bCs/>
          <w:i/>
          <w:iCs/>
        </w:rPr>
        <w:t xml:space="preserve">PESTEL </w:t>
      </w:r>
      <w:r w:rsidR="00194F38" w:rsidRPr="004E593F">
        <w:rPr>
          <w:rFonts w:ascii="Arial" w:hAnsi="Arial" w:cs="Arial"/>
          <w:b/>
          <w:bCs/>
          <w:i/>
          <w:iCs/>
        </w:rPr>
        <w:t>Analysis table 2 by Diana Tanase</w:t>
      </w:r>
      <w:r w:rsidRPr="004E593F">
        <w:rPr>
          <w:rFonts w:ascii="Arial" w:hAnsi="Arial" w:cs="Arial"/>
          <w:b/>
          <w:bCs/>
          <w:i/>
          <w:iCs/>
        </w:rPr>
        <w:t>)</w:t>
      </w:r>
    </w:p>
    <w:p w14:paraId="0CCEE315" w14:textId="77777777" w:rsidR="002527F2" w:rsidRDefault="002527F2" w:rsidP="00CB2EE2">
      <w:pPr>
        <w:jc w:val="both"/>
        <w:rPr>
          <w:rFonts w:ascii="Arial" w:hAnsi="Arial" w:cs="Arial"/>
          <w:b/>
          <w:bCs/>
          <w:sz w:val="32"/>
          <w:szCs w:val="32"/>
        </w:rPr>
      </w:pPr>
    </w:p>
    <w:p w14:paraId="73E4A3E8" w14:textId="77777777" w:rsidR="002527F2" w:rsidRDefault="002527F2" w:rsidP="00CB2EE2">
      <w:pPr>
        <w:jc w:val="both"/>
        <w:rPr>
          <w:rFonts w:ascii="Arial" w:hAnsi="Arial" w:cs="Arial"/>
          <w:b/>
          <w:bCs/>
          <w:sz w:val="32"/>
          <w:szCs w:val="32"/>
        </w:rPr>
      </w:pPr>
    </w:p>
    <w:p w14:paraId="7AA61334" w14:textId="77777777" w:rsidR="002527F2" w:rsidRDefault="002527F2" w:rsidP="00CB2EE2">
      <w:pPr>
        <w:jc w:val="both"/>
        <w:rPr>
          <w:rFonts w:ascii="Arial" w:hAnsi="Arial" w:cs="Arial"/>
          <w:b/>
          <w:bCs/>
          <w:sz w:val="32"/>
          <w:szCs w:val="32"/>
        </w:rPr>
      </w:pPr>
    </w:p>
    <w:p w14:paraId="1D4BB31F" w14:textId="77777777" w:rsidR="002527F2" w:rsidRDefault="002527F2" w:rsidP="00CB2EE2">
      <w:pPr>
        <w:jc w:val="both"/>
        <w:rPr>
          <w:rFonts w:ascii="Arial" w:hAnsi="Arial" w:cs="Arial"/>
          <w:b/>
          <w:bCs/>
          <w:sz w:val="32"/>
          <w:szCs w:val="32"/>
        </w:rPr>
      </w:pPr>
    </w:p>
    <w:p w14:paraId="7516BC14" w14:textId="77777777" w:rsidR="002527F2" w:rsidRDefault="002527F2" w:rsidP="00CB2EE2">
      <w:pPr>
        <w:jc w:val="both"/>
        <w:rPr>
          <w:rFonts w:ascii="Arial" w:hAnsi="Arial" w:cs="Arial"/>
          <w:b/>
          <w:bCs/>
          <w:sz w:val="32"/>
          <w:szCs w:val="32"/>
        </w:rPr>
      </w:pPr>
    </w:p>
    <w:p w14:paraId="4962E3E1" w14:textId="77777777" w:rsidR="002527F2" w:rsidRDefault="002527F2" w:rsidP="00CB2EE2">
      <w:pPr>
        <w:jc w:val="both"/>
        <w:rPr>
          <w:rFonts w:ascii="Arial" w:hAnsi="Arial" w:cs="Arial"/>
          <w:b/>
          <w:bCs/>
          <w:sz w:val="32"/>
          <w:szCs w:val="32"/>
        </w:rPr>
      </w:pPr>
    </w:p>
    <w:p w14:paraId="6033D9EE" w14:textId="77777777" w:rsidR="002527F2" w:rsidRDefault="002527F2" w:rsidP="00CB2EE2">
      <w:pPr>
        <w:jc w:val="both"/>
        <w:rPr>
          <w:rFonts w:ascii="Arial" w:hAnsi="Arial" w:cs="Arial"/>
          <w:b/>
          <w:bCs/>
          <w:sz w:val="32"/>
          <w:szCs w:val="32"/>
        </w:rPr>
      </w:pPr>
    </w:p>
    <w:p w14:paraId="6840195D" w14:textId="77777777" w:rsidR="002527F2" w:rsidRDefault="002527F2" w:rsidP="00CB2EE2">
      <w:pPr>
        <w:jc w:val="both"/>
        <w:rPr>
          <w:rFonts w:ascii="Arial" w:hAnsi="Arial" w:cs="Arial"/>
          <w:b/>
          <w:bCs/>
          <w:sz w:val="32"/>
          <w:szCs w:val="32"/>
        </w:rPr>
      </w:pPr>
    </w:p>
    <w:p w14:paraId="453E869A" w14:textId="77777777" w:rsidR="002527F2" w:rsidRDefault="002527F2" w:rsidP="00CB2EE2">
      <w:pPr>
        <w:jc w:val="both"/>
        <w:rPr>
          <w:rFonts w:ascii="Arial" w:hAnsi="Arial" w:cs="Arial"/>
          <w:b/>
          <w:bCs/>
          <w:sz w:val="32"/>
          <w:szCs w:val="32"/>
        </w:rPr>
      </w:pPr>
    </w:p>
    <w:p w14:paraId="4E0C3873" w14:textId="77777777" w:rsidR="002527F2" w:rsidRDefault="002527F2" w:rsidP="00CB2EE2">
      <w:pPr>
        <w:jc w:val="both"/>
        <w:rPr>
          <w:rFonts w:ascii="Arial" w:hAnsi="Arial" w:cs="Arial"/>
          <w:b/>
          <w:bCs/>
          <w:sz w:val="32"/>
          <w:szCs w:val="32"/>
        </w:rPr>
      </w:pPr>
    </w:p>
    <w:p w14:paraId="00F7D9E3" w14:textId="77777777" w:rsidR="002527F2" w:rsidRDefault="002527F2" w:rsidP="00CB2EE2">
      <w:pPr>
        <w:jc w:val="both"/>
        <w:rPr>
          <w:rFonts w:ascii="Arial" w:hAnsi="Arial" w:cs="Arial"/>
          <w:b/>
          <w:bCs/>
          <w:sz w:val="32"/>
          <w:szCs w:val="32"/>
        </w:rPr>
      </w:pPr>
    </w:p>
    <w:p w14:paraId="0C366CDA" w14:textId="77777777" w:rsidR="002527F2" w:rsidRDefault="002527F2" w:rsidP="00CB2EE2">
      <w:pPr>
        <w:jc w:val="both"/>
        <w:rPr>
          <w:rFonts w:ascii="Arial" w:hAnsi="Arial" w:cs="Arial"/>
          <w:b/>
          <w:bCs/>
          <w:sz w:val="32"/>
          <w:szCs w:val="32"/>
        </w:rPr>
      </w:pPr>
    </w:p>
    <w:p w14:paraId="104B9BCE" w14:textId="77777777" w:rsidR="002527F2" w:rsidRDefault="002527F2" w:rsidP="00CB2EE2">
      <w:pPr>
        <w:jc w:val="both"/>
        <w:rPr>
          <w:rFonts w:ascii="Arial" w:hAnsi="Arial" w:cs="Arial"/>
          <w:b/>
          <w:bCs/>
          <w:sz w:val="32"/>
          <w:szCs w:val="32"/>
        </w:rPr>
      </w:pPr>
    </w:p>
    <w:p w14:paraId="6A7D4F83" w14:textId="77777777" w:rsidR="0045484C" w:rsidRDefault="0045484C" w:rsidP="00CB2EE2">
      <w:pPr>
        <w:jc w:val="both"/>
        <w:rPr>
          <w:rFonts w:ascii="Arial" w:hAnsi="Arial" w:cs="Arial"/>
          <w:b/>
          <w:bCs/>
          <w:sz w:val="32"/>
          <w:szCs w:val="32"/>
        </w:rPr>
      </w:pPr>
    </w:p>
    <w:p w14:paraId="5C713AA3" w14:textId="77777777" w:rsidR="0045484C" w:rsidRDefault="0045484C" w:rsidP="00CB2EE2">
      <w:pPr>
        <w:jc w:val="both"/>
        <w:rPr>
          <w:rFonts w:ascii="Arial" w:hAnsi="Arial" w:cs="Arial"/>
          <w:b/>
          <w:bCs/>
          <w:sz w:val="32"/>
          <w:szCs w:val="32"/>
        </w:rPr>
      </w:pPr>
    </w:p>
    <w:p w14:paraId="44EE9C63" w14:textId="6460462E" w:rsidR="007B14E3" w:rsidRDefault="00F501BD" w:rsidP="00CB2EE2">
      <w:pPr>
        <w:jc w:val="both"/>
        <w:rPr>
          <w:rFonts w:ascii="Arial" w:hAnsi="Arial" w:cs="Arial"/>
          <w:b/>
          <w:bCs/>
          <w:sz w:val="32"/>
          <w:szCs w:val="32"/>
        </w:rPr>
      </w:pPr>
      <w:r w:rsidRPr="00F501BD">
        <w:rPr>
          <w:rFonts w:ascii="Arial" w:hAnsi="Arial" w:cs="Arial"/>
          <w:b/>
          <w:bCs/>
          <w:sz w:val="32"/>
          <w:szCs w:val="32"/>
        </w:rPr>
        <w:lastRenderedPageBreak/>
        <w:t>TOWS Analysis</w:t>
      </w:r>
    </w:p>
    <w:p w14:paraId="2A5DE118" w14:textId="77777777" w:rsidR="00C126D8" w:rsidRPr="00C126D8" w:rsidRDefault="00C126D8" w:rsidP="00C126D8">
      <w:pPr>
        <w:jc w:val="both"/>
        <w:rPr>
          <w:rFonts w:ascii="Arial" w:hAnsi="Arial" w:cs="Arial"/>
        </w:rPr>
      </w:pPr>
      <w:r w:rsidRPr="00C126D8">
        <w:rPr>
          <w:rFonts w:ascii="Arial" w:hAnsi="Arial" w:cs="Arial"/>
        </w:rPr>
        <w:t>The TOWS matrix enhances the SWOT analysis by transforming internal weaknesses and external threats into implementable plans (Weihrich, 1982).</w:t>
      </w:r>
    </w:p>
    <w:tbl>
      <w:tblPr>
        <w:tblStyle w:val="TableGrid"/>
        <w:tblW w:w="0" w:type="auto"/>
        <w:tblLook w:val="04A0" w:firstRow="1" w:lastRow="0" w:firstColumn="1" w:lastColumn="0" w:noHBand="0" w:noVBand="1"/>
      </w:tblPr>
      <w:tblGrid>
        <w:gridCol w:w="846"/>
        <w:gridCol w:w="2551"/>
        <w:gridCol w:w="5619"/>
      </w:tblGrid>
      <w:tr w:rsidR="00192024" w14:paraId="2BFF3C8C" w14:textId="77777777" w:rsidTr="00FB6014">
        <w:tc>
          <w:tcPr>
            <w:tcW w:w="846" w:type="dxa"/>
          </w:tcPr>
          <w:p w14:paraId="59C42050" w14:textId="41B807F1" w:rsidR="00192024" w:rsidRPr="00FB6014" w:rsidRDefault="00580BA8" w:rsidP="00CB2EE2">
            <w:pPr>
              <w:jc w:val="both"/>
              <w:rPr>
                <w:rFonts w:ascii="Arial" w:hAnsi="Arial" w:cs="Arial"/>
                <w:b/>
                <w:bCs/>
              </w:rPr>
            </w:pPr>
            <w:r w:rsidRPr="00FB6014">
              <w:rPr>
                <w:rFonts w:ascii="Arial" w:hAnsi="Arial" w:cs="Arial"/>
                <w:b/>
                <w:bCs/>
              </w:rPr>
              <w:t>SO</w:t>
            </w:r>
          </w:p>
        </w:tc>
        <w:tc>
          <w:tcPr>
            <w:tcW w:w="2551" w:type="dxa"/>
          </w:tcPr>
          <w:p w14:paraId="54187A1F" w14:textId="7DDE6D9D" w:rsidR="00192024" w:rsidRPr="003B6194" w:rsidRDefault="00580BA8" w:rsidP="00CB2EE2">
            <w:pPr>
              <w:jc w:val="both"/>
              <w:rPr>
                <w:rFonts w:ascii="Arial" w:hAnsi="Arial" w:cs="Arial"/>
                <w:b/>
                <w:bCs/>
                <w:sz w:val="22"/>
                <w:szCs w:val="22"/>
              </w:rPr>
            </w:pPr>
            <w:r w:rsidRPr="003B6194">
              <w:rPr>
                <w:rFonts w:ascii="Arial" w:hAnsi="Arial" w:cs="Arial"/>
                <w:b/>
                <w:bCs/>
                <w:sz w:val="22"/>
                <w:szCs w:val="22"/>
              </w:rPr>
              <w:t>Strength-Opportunity</w:t>
            </w:r>
          </w:p>
        </w:tc>
        <w:tc>
          <w:tcPr>
            <w:tcW w:w="5619" w:type="dxa"/>
          </w:tcPr>
          <w:p w14:paraId="558784C9" w14:textId="77777777" w:rsidR="00FB6014" w:rsidRPr="00FB6014" w:rsidRDefault="00FB6014" w:rsidP="00FB6014">
            <w:pPr>
              <w:jc w:val="both"/>
              <w:rPr>
                <w:rFonts w:ascii="Arial" w:hAnsi="Arial" w:cs="Arial"/>
              </w:rPr>
            </w:pPr>
            <w:r w:rsidRPr="00FB6014">
              <w:rPr>
                <w:rFonts w:ascii="Arial" w:hAnsi="Arial" w:cs="Arial"/>
              </w:rPr>
              <w:t>Utilise The Plaza’s historical importance and strategic location in marketing initiatives that highlight the hotel’s distinctive fusion of history and contemporary luxury. The subtle use of intelligent technology, such mobile check-ins and smart room controls, can elevate client pleasure while maintaining the hotel’s historical allure (Wilson, 2019).</w:t>
            </w:r>
          </w:p>
          <w:p w14:paraId="4A11E807" w14:textId="77777777" w:rsidR="00192024" w:rsidRDefault="00192024" w:rsidP="00CB2EE2">
            <w:pPr>
              <w:jc w:val="both"/>
              <w:rPr>
                <w:rFonts w:ascii="Arial" w:hAnsi="Arial" w:cs="Arial"/>
              </w:rPr>
            </w:pPr>
          </w:p>
        </w:tc>
      </w:tr>
      <w:tr w:rsidR="00192024" w14:paraId="49575B30" w14:textId="77777777" w:rsidTr="00FB6014">
        <w:tc>
          <w:tcPr>
            <w:tcW w:w="846" w:type="dxa"/>
          </w:tcPr>
          <w:p w14:paraId="79C27ED4" w14:textId="0E1E7F83" w:rsidR="00192024" w:rsidRPr="008E2A4C" w:rsidRDefault="008F341A" w:rsidP="00CB2EE2">
            <w:pPr>
              <w:jc w:val="both"/>
              <w:rPr>
                <w:rFonts w:ascii="Arial" w:hAnsi="Arial" w:cs="Arial"/>
                <w:b/>
                <w:bCs/>
              </w:rPr>
            </w:pPr>
            <w:r w:rsidRPr="008E2A4C">
              <w:rPr>
                <w:rFonts w:ascii="Arial" w:hAnsi="Arial" w:cs="Arial"/>
                <w:b/>
                <w:bCs/>
              </w:rPr>
              <w:t>WT</w:t>
            </w:r>
          </w:p>
        </w:tc>
        <w:tc>
          <w:tcPr>
            <w:tcW w:w="2551" w:type="dxa"/>
          </w:tcPr>
          <w:p w14:paraId="35887F28" w14:textId="48BEF630" w:rsidR="00192024" w:rsidRPr="008E2A4C" w:rsidRDefault="008F341A" w:rsidP="00CB2EE2">
            <w:pPr>
              <w:jc w:val="both"/>
              <w:rPr>
                <w:rFonts w:ascii="Arial" w:hAnsi="Arial" w:cs="Arial"/>
                <w:b/>
                <w:bCs/>
              </w:rPr>
            </w:pPr>
            <w:r w:rsidRPr="008E2A4C">
              <w:rPr>
                <w:rFonts w:ascii="Arial" w:hAnsi="Arial" w:cs="Arial"/>
                <w:b/>
                <w:bCs/>
              </w:rPr>
              <w:t>Weakness-Threat</w:t>
            </w:r>
          </w:p>
        </w:tc>
        <w:tc>
          <w:tcPr>
            <w:tcW w:w="5619" w:type="dxa"/>
          </w:tcPr>
          <w:p w14:paraId="061F24A8" w14:textId="77777777" w:rsidR="008E2A4C" w:rsidRPr="008E2A4C" w:rsidRDefault="008E2A4C" w:rsidP="008E2A4C">
            <w:pPr>
              <w:jc w:val="both"/>
              <w:rPr>
                <w:rFonts w:ascii="Arial" w:hAnsi="Arial" w:cs="Arial"/>
              </w:rPr>
            </w:pPr>
            <w:r w:rsidRPr="008E2A4C">
              <w:rPr>
                <w:rFonts w:ascii="Arial" w:hAnsi="Arial" w:cs="Arial"/>
              </w:rPr>
              <w:t>Resolve the hotel's antiquated technology and elevated maintenance expenses by executing incremental technological enhancements that adhere to preservation regulations. This will enable The Plaza to modernise while adhering to legal restrictions (Green, 2022; Johnson et al., 2017).</w:t>
            </w:r>
          </w:p>
          <w:p w14:paraId="5082E9FC" w14:textId="77777777" w:rsidR="00192024" w:rsidRDefault="00192024" w:rsidP="00CB2EE2">
            <w:pPr>
              <w:jc w:val="both"/>
              <w:rPr>
                <w:rFonts w:ascii="Arial" w:hAnsi="Arial" w:cs="Arial"/>
              </w:rPr>
            </w:pPr>
          </w:p>
        </w:tc>
      </w:tr>
      <w:tr w:rsidR="00192024" w14:paraId="741DCDA8" w14:textId="77777777" w:rsidTr="00FB6014">
        <w:tc>
          <w:tcPr>
            <w:tcW w:w="846" w:type="dxa"/>
          </w:tcPr>
          <w:p w14:paraId="375216D5" w14:textId="3826C766" w:rsidR="00192024" w:rsidRPr="00C75736" w:rsidRDefault="00C75736" w:rsidP="00CB2EE2">
            <w:pPr>
              <w:jc w:val="both"/>
              <w:rPr>
                <w:rFonts w:ascii="Arial" w:hAnsi="Arial" w:cs="Arial"/>
                <w:b/>
                <w:bCs/>
              </w:rPr>
            </w:pPr>
            <w:r w:rsidRPr="00C75736">
              <w:rPr>
                <w:rFonts w:ascii="Arial" w:hAnsi="Arial" w:cs="Arial"/>
                <w:b/>
                <w:bCs/>
              </w:rPr>
              <w:t>ST</w:t>
            </w:r>
          </w:p>
        </w:tc>
        <w:tc>
          <w:tcPr>
            <w:tcW w:w="2551" w:type="dxa"/>
          </w:tcPr>
          <w:p w14:paraId="6342AD69" w14:textId="727893E5" w:rsidR="00192024" w:rsidRPr="00C75736" w:rsidRDefault="00C75736" w:rsidP="00CB2EE2">
            <w:pPr>
              <w:jc w:val="both"/>
              <w:rPr>
                <w:rFonts w:ascii="Arial" w:hAnsi="Arial" w:cs="Arial"/>
                <w:b/>
                <w:bCs/>
              </w:rPr>
            </w:pPr>
            <w:r w:rsidRPr="00C75736">
              <w:rPr>
                <w:rFonts w:ascii="Arial" w:hAnsi="Arial" w:cs="Arial"/>
                <w:b/>
                <w:bCs/>
              </w:rPr>
              <w:t>Strength-Threat</w:t>
            </w:r>
          </w:p>
        </w:tc>
        <w:tc>
          <w:tcPr>
            <w:tcW w:w="5619" w:type="dxa"/>
          </w:tcPr>
          <w:p w14:paraId="46DD8E0E" w14:textId="77777777" w:rsidR="00CA73A6" w:rsidRPr="00CA73A6" w:rsidRDefault="00CA73A6" w:rsidP="00CA73A6">
            <w:pPr>
              <w:jc w:val="both"/>
              <w:rPr>
                <w:rFonts w:ascii="Arial" w:hAnsi="Arial" w:cs="Arial"/>
              </w:rPr>
            </w:pPr>
            <w:r w:rsidRPr="00CA73A6">
              <w:rPr>
                <w:rFonts w:ascii="Arial" w:hAnsi="Arial" w:cs="Arial"/>
              </w:rPr>
              <w:t>The Plaza's robust brand recognition and strategic position should be utilised to distinguish it from rivals. Emphasising the hotel's extensive heritage and classic luxury will appeal to customers desiring an authentic, premium experience, while specific technical enhancements will maintain a competitive advantage (Lewis, 2021).</w:t>
            </w:r>
          </w:p>
          <w:p w14:paraId="100392A7" w14:textId="77777777" w:rsidR="00192024" w:rsidRDefault="00192024" w:rsidP="00CB2EE2">
            <w:pPr>
              <w:jc w:val="both"/>
              <w:rPr>
                <w:rFonts w:ascii="Arial" w:hAnsi="Arial" w:cs="Arial"/>
              </w:rPr>
            </w:pPr>
          </w:p>
        </w:tc>
      </w:tr>
      <w:tr w:rsidR="00192024" w14:paraId="2DBD95A9" w14:textId="77777777" w:rsidTr="00FB6014">
        <w:tc>
          <w:tcPr>
            <w:tcW w:w="846" w:type="dxa"/>
          </w:tcPr>
          <w:p w14:paraId="3667A0B1" w14:textId="2EA24100" w:rsidR="00192024" w:rsidRPr="00C75736" w:rsidRDefault="00C75736" w:rsidP="00CB2EE2">
            <w:pPr>
              <w:jc w:val="both"/>
              <w:rPr>
                <w:rFonts w:ascii="Arial" w:hAnsi="Arial" w:cs="Arial"/>
                <w:b/>
                <w:bCs/>
              </w:rPr>
            </w:pPr>
            <w:r w:rsidRPr="00C75736">
              <w:rPr>
                <w:rFonts w:ascii="Arial" w:hAnsi="Arial" w:cs="Arial"/>
                <w:b/>
                <w:bCs/>
              </w:rPr>
              <w:t>WO</w:t>
            </w:r>
          </w:p>
        </w:tc>
        <w:tc>
          <w:tcPr>
            <w:tcW w:w="2551" w:type="dxa"/>
          </w:tcPr>
          <w:p w14:paraId="408C671D" w14:textId="4C337EF6" w:rsidR="00192024" w:rsidRPr="003B6194" w:rsidRDefault="00C75736" w:rsidP="00CB2EE2">
            <w:pPr>
              <w:jc w:val="both"/>
              <w:rPr>
                <w:rFonts w:ascii="Arial" w:hAnsi="Arial" w:cs="Arial"/>
                <w:b/>
                <w:bCs/>
                <w:sz w:val="22"/>
                <w:szCs w:val="22"/>
              </w:rPr>
            </w:pPr>
            <w:r w:rsidRPr="003B6194">
              <w:rPr>
                <w:rFonts w:ascii="Arial" w:hAnsi="Arial" w:cs="Arial"/>
                <w:b/>
                <w:bCs/>
                <w:sz w:val="22"/>
                <w:szCs w:val="22"/>
              </w:rPr>
              <w:t>Weakness-Opportunity</w:t>
            </w:r>
          </w:p>
        </w:tc>
        <w:tc>
          <w:tcPr>
            <w:tcW w:w="5619" w:type="dxa"/>
          </w:tcPr>
          <w:p w14:paraId="7CB942F4" w14:textId="77777777" w:rsidR="00FF3663" w:rsidRPr="00FF3663" w:rsidRDefault="00FF3663" w:rsidP="00FF3663">
            <w:pPr>
              <w:jc w:val="both"/>
              <w:rPr>
                <w:rFonts w:ascii="Arial" w:hAnsi="Arial" w:cs="Arial"/>
              </w:rPr>
            </w:pPr>
            <w:r w:rsidRPr="00FF3663">
              <w:rPr>
                <w:rFonts w:ascii="Arial" w:hAnsi="Arial" w:cs="Arial"/>
              </w:rPr>
              <w:t>Investing in sustainability efforts, such energy-efficient lighting and water conservation systems, will save operational expenses and attract environmentally aware travellers. Enhancing The Plaza's digital presence via targeted marketing will facilitate the attraction of younger patrons (Green, 2022; Hall, 2021).</w:t>
            </w:r>
          </w:p>
          <w:p w14:paraId="655CA1F1" w14:textId="77777777" w:rsidR="00192024" w:rsidRDefault="00192024" w:rsidP="00CB2EE2">
            <w:pPr>
              <w:jc w:val="both"/>
              <w:rPr>
                <w:rFonts w:ascii="Arial" w:hAnsi="Arial" w:cs="Arial"/>
              </w:rPr>
            </w:pPr>
          </w:p>
        </w:tc>
      </w:tr>
    </w:tbl>
    <w:p w14:paraId="63BA02FB" w14:textId="15039F11" w:rsidR="00F501BD" w:rsidRDefault="00965C68" w:rsidP="00CB2EE2">
      <w:pPr>
        <w:jc w:val="both"/>
        <w:rPr>
          <w:rFonts w:ascii="Arial" w:hAnsi="Arial" w:cs="Arial"/>
          <w:b/>
          <w:bCs/>
          <w:i/>
          <w:iCs/>
        </w:rPr>
      </w:pPr>
      <w:r>
        <w:rPr>
          <w:rFonts w:ascii="Arial" w:hAnsi="Arial" w:cs="Arial"/>
          <w:b/>
          <w:bCs/>
          <w:i/>
          <w:iCs/>
        </w:rPr>
        <w:t xml:space="preserve">                                   </w:t>
      </w:r>
      <w:r w:rsidRPr="00965C68">
        <w:rPr>
          <w:rFonts w:ascii="Arial" w:hAnsi="Arial" w:cs="Arial"/>
          <w:b/>
          <w:bCs/>
          <w:i/>
          <w:iCs/>
        </w:rPr>
        <w:t>(</w:t>
      </w:r>
      <w:r w:rsidR="005321DE" w:rsidRPr="00965C68">
        <w:rPr>
          <w:rFonts w:ascii="Arial" w:hAnsi="Arial" w:cs="Arial"/>
          <w:b/>
          <w:bCs/>
          <w:i/>
          <w:iCs/>
        </w:rPr>
        <w:t>TOWS Analysis table 3 by Diana Tanase</w:t>
      </w:r>
      <w:r w:rsidRPr="00965C68">
        <w:rPr>
          <w:rFonts w:ascii="Arial" w:hAnsi="Arial" w:cs="Arial"/>
          <w:b/>
          <w:bCs/>
          <w:i/>
          <w:iCs/>
        </w:rPr>
        <w:t>)</w:t>
      </w:r>
    </w:p>
    <w:p w14:paraId="5311D818" w14:textId="77777777" w:rsidR="00881DE2" w:rsidRDefault="00881DE2" w:rsidP="00CB2EE2">
      <w:pPr>
        <w:jc w:val="both"/>
        <w:rPr>
          <w:rFonts w:ascii="Arial" w:hAnsi="Arial" w:cs="Arial"/>
          <w:b/>
          <w:bCs/>
          <w:i/>
          <w:iCs/>
        </w:rPr>
      </w:pPr>
    </w:p>
    <w:p w14:paraId="6F82161C" w14:textId="77777777" w:rsidR="00881DE2" w:rsidRDefault="00881DE2" w:rsidP="00CB2EE2">
      <w:pPr>
        <w:jc w:val="both"/>
        <w:rPr>
          <w:rFonts w:ascii="Arial" w:hAnsi="Arial" w:cs="Arial"/>
          <w:b/>
          <w:bCs/>
          <w:i/>
          <w:iCs/>
        </w:rPr>
      </w:pPr>
    </w:p>
    <w:p w14:paraId="7BE04A62" w14:textId="77777777" w:rsidR="00881DE2" w:rsidRDefault="00881DE2" w:rsidP="00CB2EE2">
      <w:pPr>
        <w:jc w:val="both"/>
        <w:rPr>
          <w:rFonts w:ascii="Arial" w:hAnsi="Arial" w:cs="Arial"/>
          <w:b/>
          <w:bCs/>
          <w:i/>
          <w:iCs/>
        </w:rPr>
      </w:pPr>
    </w:p>
    <w:p w14:paraId="1D49FC1B" w14:textId="77777777" w:rsidR="00881DE2" w:rsidRDefault="00881DE2" w:rsidP="00CB2EE2">
      <w:pPr>
        <w:jc w:val="both"/>
        <w:rPr>
          <w:rFonts w:ascii="Arial" w:hAnsi="Arial" w:cs="Arial"/>
          <w:b/>
          <w:bCs/>
          <w:i/>
          <w:iCs/>
        </w:rPr>
      </w:pPr>
    </w:p>
    <w:p w14:paraId="11A97EAA" w14:textId="77777777" w:rsidR="00881DE2" w:rsidRDefault="00881DE2" w:rsidP="00CB2EE2">
      <w:pPr>
        <w:jc w:val="both"/>
        <w:rPr>
          <w:rFonts w:ascii="Arial" w:hAnsi="Arial" w:cs="Arial"/>
          <w:b/>
          <w:bCs/>
          <w:i/>
          <w:iCs/>
        </w:rPr>
      </w:pPr>
    </w:p>
    <w:p w14:paraId="267F622B" w14:textId="77777777" w:rsidR="00881DE2" w:rsidRDefault="00881DE2" w:rsidP="00CB2EE2">
      <w:pPr>
        <w:jc w:val="both"/>
        <w:rPr>
          <w:rFonts w:ascii="Arial" w:hAnsi="Arial" w:cs="Arial"/>
          <w:b/>
          <w:bCs/>
          <w:i/>
          <w:iCs/>
        </w:rPr>
      </w:pPr>
    </w:p>
    <w:p w14:paraId="2C960B9C" w14:textId="77777777" w:rsidR="00881DE2" w:rsidRDefault="00881DE2" w:rsidP="00CB2EE2">
      <w:pPr>
        <w:jc w:val="both"/>
        <w:rPr>
          <w:rFonts w:ascii="Arial" w:hAnsi="Arial" w:cs="Arial"/>
          <w:b/>
          <w:bCs/>
          <w:i/>
          <w:iCs/>
        </w:rPr>
      </w:pPr>
    </w:p>
    <w:p w14:paraId="505B1BBC" w14:textId="4C8FDB41" w:rsidR="00881DE2" w:rsidRDefault="00B12CCD" w:rsidP="00CB2EE2">
      <w:pPr>
        <w:jc w:val="both"/>
        <w:rPr>
          <w:rFonts w:ascii="Arial" w:hAnsi="Arial" w:cs="Arial"/>
          <w:b/>
          <w:bCs/>
          <w:sz w:val="32"/>
          <w:szCs w:val="32"/>
        </w:rPr>
      </w:pPr>
      <w:r w:rsidRPr="00B12CCD">
        <w:rPr>
          <w:rFonts w:ascii="Arial" w:hAnsi="Arial" w:cs="Arial"/>
          <w:b/>
          <w:bCs/>
          <w:sz w:val="32"/>
          <w:szCs w:val="32"/>
        </w:rPr>
        <w:lastRenderedPageBreak/>
        <w:t>Recommendations and Change Management</w:t>
      </w:r>
    </w:p>
    <w:p w14:paraId="4C9E3216" w14:textId="77777777" w:rsidR="00D843EC" w:rsidRPr="00D843EC" w:rsidRDefault="00D843EC" w:rsidP="00D843EC">
      <w:pPr>
        <w:jc w:val="both"/>
        <w:rPr>
          <w:rFonts w:ascii="Arial" w:hAnsi="Arial" w:cs="Arial"/>
        </w:rPr>
      </w:pPr>
      <w:r w:rsidRPr="00D843EC">
        <w:rPr>
          <w:rFonts w:ascii="Arial" w:hAnsi="Arial" w:cs="Arial"/>
        </w:rPr>
        <w:t>This paper presents recommendations to modernise The Plaza Hotel while maintaining its historical integrity, informed by the SWOT and PESTEL studies. These ideas emphasise the incorporation of intelligent technologies, targeted guest room refurbishments, and the execution of sustainability programs. An organised change management strategy will guarantee the seamless implementation of these improvements, minimising disturbance to guest experience and operations. By strategically incorporating technology, improving comfort, and prioritising sustainability, The Plaza can continue its competitiveness and attract both conventional and contemporary visitors.</w:t>
      </w:r>
    </w:p>
    <w:p w14:paraId="1B775981" w14:textId="413D6EFA" w:rsidR="00B12CCD" w:rsidRPr="006213F5" w:rsidRDefault="0025747F" w:rsidP="00053F91">
      <w:pPr>
        <w:pStyle w:val="ListParagraph"/>
        <w:numPr>
          <w:ilvl w:val="0"/>
          <w:numId w:val="4"/>
        </w:numPr>
        <w:jc w:val="both"/>
        <w:rPr>
          <w:rFonts w:ascii="Arial" w:hAnsi="Arial" w:cs="Arial"/>
          <w:b/>
          <w:bCs/>
          <w:sz w:val="28"/>
          <w:szCs w:val="28"/>
        </w:rPr>
      </w:pPr>
      <w:r w:rsidRPr="006213F5">
        <w:rPr>
          <w:rFonts w:ascii="Arial" w:hAnsi="Arial" w:cs="Arial"/>
          <w:b/>
          <w:bCs/>
          <w:sz w:val="28"/>
          <w:szCs w:val="28"/>
        </w:rPr>
        <w:t>Smart Technology Integration</w:t>
      </w:r>
    </w:p>
    <w:p w14:paraId="354509FD" w14:textId="77777777" w:rsidR="0058364B" w:rsidRDefault="0058364B" w:rsidP="0058364B">
      <w:pPr>
        <w:ind w:left="360"/>
        <w:jc w:val="both"/>
        <w:rPr>
          <w:rFonts w:ascii="Arial" w:hAnsi="Arial" w:cs="Arial"/>
        </w:rPr>
      </w:pPr>
      <w:r w:rsidRPr="0058364B">
        <w:rPr>
          <w:rFonts w:ascii="Arial" w:hAnsi="Arial" w:cs="Arial"/>
        </w:rPr>
        <w:t>Younger travellers, particularly millennials and Generation Z, prioritise ease, personalisation, and digital connectedness. These guests prioritise smooth, frictionless services and the capacity to regulate elements of their surroundings via smart technology. To fulfil these expectations, The Plaza should subtly include technology that improve guest convenience while maintaining the hotel’s traditional style and atmosphere.</w:t>
      </w:r>
    </w:p>
    <w:p w14:paraId="008F2BD4" w14:textId="6602EA75" w:rsidR="0058364B" w:rsidRDefault="005066A7" w:rsidP="00BC18D2">
      <w:pPr>
        <w:jc w:val="both"/>
        <w:rPr>
          <w:rFonts w:ascii="Arial" w:hAnsi="Arial" w:cs="Arial"/>
          <w:b/>
          <w:bCs/>
        </w:rPr>
      </w:pPr>
      <w:r w:rsidRPr="00BC18D2">
        <w:rPr>
          <w:rFonts w:ascii="Arial" w:hAnsi="Arial" w:cs="Arial"/>
          <w:b/>
          <w:bCs/>
        </w:rPr>
        <w:t>Proposed Technologies:</w:t>
      </w:r>
    </w:p>
    <w:p w14:paraId="04E29FFC" w14:textId="3FBDD118" w:rsidR="00C577C6" w:rsidRPr="00C577C6" w:rsidRDefault="00591BE8" w:rsidP="00C577C6">
      <w:pPr>
        <w:pStyle w:val="ListParagraph"/>
        <w:numPr>
          <w:ilvl w:val="0"/>
          <w:numId w:val="6"/>
        </w:numPr>
        <w:jc w:val="both"/>
        <w:rPr>
          <w:rFonts w:ascii="Arial" w:hAnsi="Arial" w:cs="Arial"/>
        </w:rPr>
      </w:pPr>
      <w:r w:rsidRPr="00591BE8">
        <w:rPr>
          <w:rFonts w:ascii="Arial" w:hAnsi="Arial" w:cs="Arial"/>
          <w:b/>
          <w:bCs/>
        </w:rPr>
        <w:t>Smart Room Controls</w:t>
      </w:r>
      <w:r w:rsidRPr="00C577C6">
        <w:rPr>
          <w:rFonts w:ascii="Arial" w:hAnsi="Arial" w:cs="Arial"/>
        </w:rPr>
        <w:t>:</w:t>
      </w:r>
      <w:r w:rsidR="00C577C6" w:rsidRPr="00C577C6">
        <w:rPr>
          <w:rFonts w:ascii="Times New Roman" w:eastAsia="Times New Roman" w:hAnsi="Times New Roman" w:cs="Times New Roman"/>
          <w:kern w:val="0"/>
          <w:lang w:eastAsia="en-GB"/>
          <w14:ligatures w14:val="none"/>
        </w:rPr>
        <w:t xml:space="preserve"> </w:t>
      </w:r>
      <w:r w:rsidR="00C577C6" w:rsidRPr="00C577C6">
        <w:rPr>
          <w:rFonts w:ascii="Arial" w:hAnsi="Arial" w:cs="Arial"/>
        </w:rPr>
        <w:t>Intelligent room systems are swiftly establishing themselves as a norm in upscale hospitality, providing a degree of control anticipated by contemporary clients. The installation of smart lighting, climate controls, and voice-activated assistants will enable visitors to customise their in-room experience without requiring physical interaction with control panels or switches. These components can be crafted to harmonise with the room decor, ensuring they do not detract from the hotel's historical ambiance (Simpson, 2021). Furthermore, by incorporating energy-efficient settings, these devices can enhance The Plaza’s sustainability initiatives.</w:t>
      </w:r>
    </w:p>
    <w:p w14:paraId="6FC60E4B" w14:textId="75AF3887" w:rsidR="004D6FBF" w:rsidRPr="004D6FBF" w:rsidRDefault="00E333B6" w:rsidP="004D6FBF">
      <w:pPr>
        <w:pStyle w:val="ListParagraph"/>
        <w:numPr>
          <w:ilvl w:val="0"/>
          <w:numId w:val="6"/>
        </w:numPr>
        <w:jc w:val="both"/>
        <w:rPr>
          <w:rFonts w:ascii="Arial" w:hAnsi="Arial" w:cs="Arial"/>
        </w:rPr>
      </w:pPr>
      <w:r w:rsidRPr="00E333B6">
        <w:rPr>
          <w:rFonts w:ascii="Arial" w:hAnsi="Arial" w:cs="Arial"/>
          <w:b/>
          <w:bCs/>
        </w:rPr>
        <w:t>Mobile Check-In and Digital Keys:</w:t>
      </w:r>
      <w:r w:rsidR="004D6FBF" w:rsidRPr="004D6FBF">
        <w:rPr>
          <w:rFonts w:ascii="Times New Roman" w:eastAsia="Times New Roman" w:hAnsi="Times New Roman" w:cs="Times New Roman"/>
          <w:kern w:val="0"/>
          <w:lang w:eastAsia="en-GB"/>
          <w14:ligatures w14:val="none"/>
        </w:rPr>
        <w:t xml:space="preserve"> </w:t>
      </w:r>
      <w:r w:rsidR="004D6FBF" w:rsidRPr="004D6FBF">
        <w:rPr>
          <w:rFonts w:ascii="Arial" w:hAnsi="Arial" w:cs="Arial"/>
        </w:rPr>
        <w:t>Implementing a mobile check-in system and digital room keys will address the preferences of technologically adept visitors who prioritise efficient, frictionless services. This method reduces physical contacts, enabling visitors to circumvent the front desk upon arrival and directly access their rooms using digital keys on their smartphones. This will not only enhance visitor pleasure but also increase operational efficiency by decreasing wait times and alleviating congestion in the hotel lobby (Mitchell, 2019). Numerous premium hotels globally have already implemented this function, and its incorporation will align The Plaza with contemporary hospitality trends.</w:t>
      </w:r>
    </w:p>
    <w:p w14:paraId="4F17A4C5" w14:textId="2FB15243" w:rsidR="00BD1CDC" w:rsidRPr="00BD1CDC" w:rsidRDefault="0094283E" w:rsidP="00BD1CDC">
      <w:pPr>
        <w:pStyle w:val="ListParagraph"/>
        <w:numPr>
          <w:ilvl w:val="0"/>
          <w:numId w:val="6"/>
        </w:numPr>
        <w:jc w:val="both"/>
        <w:rPr>
          <w:rFonts w:ascii="Arial" w:hAnsi="Arial" w:cs="Arial"/>
        </w:rPr>
      </w:pPr>
      <w:r w:rsidRPr="0094283E">
        <w:rPr>
          <w:rFonts w:ascii="Arial" w:hAnsi="Arial" w:cs="Arial"/>
          <w:b/>
          <w:bCs/>
        </w:rPr>
        <w:t>In-Room Entertainment:</w:t>
      </w:r>
      <w:r w:rsidR="00BD1CDC" w:rsidRPr="00BD1CDC">
        <w:rPr>
          <w:rFonts w:ascii="Times New Roman" w:eastAsia="Times New Roman" w:hAnsi="Times New Roman" w:cs="Times New Roman"/>
          <w:kern w:val="0"/>
          <w:lang w:eastAsia="en-GB"/>
          <w14:ligatures w14:val="none"/>
        </w:rPr>
        <w:t xml:space="preserve"> </w:t>
      </w:r>
      <w:r w:rsidR="00BD1CDC" w:rsidRPr="00BD1CDC">
        <w:rPr>
          <w:rFonts w:ascii="Arial" w:hAnsi="Arial" w:cs="Arial"/>
        </w:rPr>
        <w:t xml:space="preserve">Enhancing in-room entertainment systems to incorporate streaming services like Netflix, Spotify, and YouTube, together with customised content selections, will satisfy the entertainment requirements of </w:t>
      </w:r>
      <w:r w:rsidR="00BD1CDC" w:rsidRPr="00BD1CDC">
        <w:rPr>
          <w:rFonts w:ascii="Arial" w:hAnsi="Arial" w:cs="Arial"/>
        </w:rPr>
        <w:lastRenderedPageBreak/>
        <w:t>contemporary visitors. This option is especially favoured by younger travellers who are accustomed to on-demand material and anticipate a similar standard of service during their stay. The Plaza can surreptitiously implement these enhancements, integrating streaming technologies into current gadgets or offering screen-mirroring functionalities (Collins, 2019).</w:t>
      </w:r>
    </w:p>
    <w:p w14:paraId="019E9245" w14:textId="1641DDE4" w:rsidR="00BC18D2" w:rsidRDefault="00973149" w:rsidP="00BD1CDC">
      <w:pPr>
        <w:jc w:val="both"/>
        <w:rPr>
          <w:rFonts w:ascii="Arial" w:hAnsi="Arial" w:cs="Arial"/>
          <w:b/>
          <w:bCs/>
        </w:rPr>
      </w:pPr>
      <w:r w:rsidRPr="00973149">
        <w:rPr>
          <w:rFonts w:ascii="Arial" w:hAnsi="Arial" w:cs="Arial"/>
          <w:b/>
          <w:bCs/>
        </w:rPr>
        <w:t>Implementation Strategy</w:t>
      </w:r>
    </w:p>
    <w:p w14:paraId="6B22F411" w14:textId="368F2861" w:rsidR="00AE4B74" w:rsidRPr="00AE4B74" w:rsidRDefault="00567394" w:rsidP="00AE4B74">
      <w:pPr>
        <w:pStyle w:val="ListParagraph"/>
        <w:numPr>
          <w:ilvl w:val="0"/>
          <w:numId w:val="7"/>
        </w:numPr>
        <w:jc w:val="both"/>
        <w:rPr>
          <w:rFonts w:ascii="Arial" w:hAnsi="Arial" w:cs="Arial"/>
        </w:rPr>
      </w:pPr>
      <w:r w:rsidRPr="00567394">
        <w:rPr>
          <w:rFonts w:ascii="Arial" w:hAnsi="Arial" w:cs="Arial"/>
          <w:b/>
          <w:bCs/>
        </w:rPr>
        <w:t>Phased Rollout:</w:t>
      </w:r>
      <w:r w:rsidR="00AE4B74" w:rsidRPr="00AE4B74">
        <w:rPr>
          <w:rFonts w:ascii="Times New Roman" w:eastAsia="Times New Roman" w:hAnsi="Times New Roman" w:cs="Times New Roman"/>
          <w:kern w:val="0"/>
          <w:lang w:eastAsia="en-GB"/>
          <w14:ligatures w14:val="none"/>
        </w:rPr>
        <w:t xml:space="preserve"> </w:t>
      </w:r>
      <w:r w:rsidR="00AE4B74" w:rsidRPr="00AE4B74">
        <w:rPr>
          <w:rFonts w:ascii="Arial" w:hAnsi="Arial" w:cs="Arial"/>
        </w:rPr>
        <w:t>To facilitate seamless implementation, The Plaza should adopt these smart technologies incrementally. Initiating with premium suites would enable the hotel to assess guest satisfaction and resolve any technical or operational issues prior to extending to further rooms. This incremental strategy also reduces disturbances, as guests in unrenovated rooms will not encounter alterations to their surroundings until the enhancements are finalised (Taylor, 2021).</w:t>
      </w:r>
    </w:p>
    <w:p w14:paraId="1B9426F6" w14:textId="4B87B526" w:rsidR="0048159A" w:rsidRPr="0048159A" w:rsidRDefault="00484982" w:rsidP="0048159A">
      <w:pPr>
        <w:pStyle w:val="ListParagraph"/>
        <w:numPr>
          <w:ilvl w:val="0"/>
          <w:numId w:val="7"/>
        </w:numPr>
        <w:jc w:val="both"/>
        <w:rPr>
          <w:rFonts w:ascii="Arial" w:hAnsi="Arial" w:cs="Arial"/>
          <w:b/>
          <w:bCs/>
        </w:rPr>
      </w:pPr>
      <w:r w:rsidRPr="00484982">
        <w:rPr>
          <w:rFonts w:ascii="Arial" w:hAnsi="Arial" w:cs="Arial"/>
          <w:b/>
          <w:bCs/>
        </w:rPr>
        <w:t>Staff Training:</w:t>
      </w:r>
      <w:r w:rsidR="0048159A" w:rsidRPr="0048159A">
        <w:rPr>
          <w:rFonts w:ascii="Times New Roman" w:eastAsia="Times New Roman" w:hAnsi="Times New Roman" w:cs="Times New Roman"/>
          <w:kern w:val="0"/>
          <w:lang w:eastAsia="en-GB"/>
          <w14:ligatures w14:val="none"/>
        </w:rPr>
        <w:t xml:space="preserve"> </w:t>
      </w:r>
      <w:r w:rsidR="0048159A" w:rsidRPr="0048159A">
        <w:rPr>
          <w:rFonts w:ascii="Arial" w:hAnsi="Arial" w:cs="Arial"/>
        </w:rPr>
        <w:t xml:space="preserve">A thorough training program must be established to guarantee that personnel are proficient in the </w:t>
      </w:r>
      <w:r w:rsidR="00604B92" w:rsidRPr="0048159A">
        <w:rPr>
          <w:rFonts w:ascii="Arial" w:hAnsi="Arial" w:cs="Arial"/>
        </w:rPr>
        <w:t>modern technologies</w:t>
      </w:r>
      <w:r w:rsidR="0048159A" w:rsidRPr="0048159A">
        <w:rPr>
          <w:rFonts w:ascii="Arial" w:hAnsi="Arial" w:cs="Arial"/>
        </w:rPr>
        <w:t xml:space="preserve"> and able to assist guests in navigating these capabilities. Staff training will encompass the resolution of prevalent technical issues and the elucidation of these smart systems' functionalities to guests, so providing an affirmative guest experience and mitigating potential frustrations associated with unfamiliar technology (Williams, 2022).</w:t>
      </w:r>
    </w:p>
    <w:p w14:paraId="6F48921B" w14:textId="1DA76331" w:rsidR="00973149" w:rsidRDefault="00973149" w:rsidP="006213F5">
      <w:pPr>
        <w:ind w:left="360"/>
        <w:jc w:val="both"/>
        <w:rPr>
          <w:rFonts w:ascii="Arial" w:hAnsi="Arial" w:cs="Arial"/>
          <w:b/>
          <w:bCs/>
        </w:rPr>
      </w:pPr>
    </w:p>
    <w:p w14:paraId="5598A719" w14:textId="2EF761F3" w:rsidR="000F704F" w:rsidRDefault="000F704F" w:rsidP="000F704F">
      <w:pPr>
        <w:pStyle w:val="ListParagraph"/>
        <w:numPr>
          <w:ilvl w:val="0"/>
          <w:numId w:val="4"/>
        </w:numPr>
        <w:jc w:val="both"/>
        <w:rPr>
          <w:rFonts w:ascii="Arial" w:hAnsi="Arial" w:cs="Arial"/>
          <w:b/>
          <w:bCs/>
          <w:sz w:val="28"/>
          <w:szCs w:val="28"/>
        </w:rPr>
      </w:pPr>
      <w:r w:rsidRPr="000F704F">
        <w:rPr>
          <w:rFonts w:ascii="Arial" w:hAnsi="Arial" w:cs="Arial"/>
          <w:b/>
          <w:bCs/>
          <w:sz w:val="28"/>
          <w:szCs w:val="28"/>
        </w:rPr>
        <w:t>Guest Room Renovation and Heritage Preservation</w:t>
      </w:r>
    </w:p>
    <w:p w14:paraId="41D8D818" w14:textId="0AE6BFB7" w:rsidR="001249FC" w:rsidRDefault="001249FC" w:rsidP="001249FC">
      <w:pPr>
        <w:jc w:val="both"/>
        <w:rPr>
          <w:rFonts w:ascii="Arial" w:hAnsi="Arial" w:cs="Arial"/>
        </w:rPr>
      </w:pPr>
      <w:r w:rsidRPr="001249FC">
        <w:rPr>
          <w:rFonts w:ascii="Arial" w:hAnsi="Arial" w:cs="Arial"/>
        </w:rPr>
        <w:t xml:space="preserve">Although technology enhancements are crucial for appealing to younger patrons, The Plaza must also emphasise the preservation of its historical allure, which is a significant draw for numerous conventional luxury travellers. Renovations must be judicious, concentrating on aspects that improve visitor comfort while preserving the hotel’s historical attributes. </w:t>
      </w:r>
      <w:r w:rsidRPr="001249FC">
        <w:rPr>
          <w:rFonts w:ascii="Arial" w:hAnsi="Arial" w:cs="Arial"/>
        </w:rPr>
        <w:t>An</w:t>
      </w:r>
      <w:r w:rsidRPr="001249FC">
        <w:rPr>
          <w:rFonts w:ascii="Arial" w:hAnsi="Arial" w:cs="Arial"/>
        </w:rPr>
        <w:t xml:space="preserve"> equilibrium must be established between modernisation and preservation to maintain The Plaza's identity while fulfilling contemporary expectations.</w:t>
      </w:r>
    </w:p>
    <w:p w14:paraId="5890A28C" w14:textId="56BADBFD" w:rsidR="001249FC" w:rsidRDefault="003A6FC0" w:rsidP="001249FC">
      <w:pPr>
        <w:jc w:val="both"/>
        <w:rPr>
          <w:rFonts w:ascii="Arial" w:hAnsi="Arial" w:cs="Arial"/>
          <w:b/>
          <w:bCs/>
        </w:rPr>
      </w:pPr>
      <w:r w:rsidRPr="003A6FC0">
        <w:rPr>
          <w:rFonts w:ascii="Arial" w:hAnsi="Arial" w:cs="Arial"/>
          <w:b/>
          <w:bCs/>
        </w:rPr>
        <w:t>Proposed Renovations:</w:t>
      </w:r>
    </w:p>
    <w:p w14:paraId="4D63380B" w14:textId="5410F59B" w:rsidR="00523466" w:rsidRPr="00523466" w:rsidRDefault="00976BEE" w:rsidP="00523466">
      <w:pPr>
        <w:pStyle w:val="ListParagraph"/>
        <w:numPr>
          <w:ilvl w:val="0"/>
          <w:numId w:val="8"/>
        </w:numPr>
        <w:jc w:val="both"/>
        <w:rPr>
          <w:rFonts w:ascii="Arial" w:hAnsi="Arial" w:cs="Arial"/>
        </w:rPr>
      </w:pPr>
      <w:r w:rsidRPr="00976BEE">
        <w:rPr>
          <w:rFonts w:ascii="Arial" w:hAnsi="Arial" w:cs="Arial"/>
          <w:b/>
          <w:bCs/>
        </w:rPr>
        <w:t>Preservation of Historical Features:</w:t>
      </w:r>
      <w:r w:rsidR="00523466" w:rsidRPr="00523466">
        <w:rPr>
          <w:rFonts w:ascii="Times New Roman" w:eastAsia="Times New Roman" w:hAnsi="Times New Roman" w:cs="Times New Roman"/>
          <w:kern w:val="0"/>
          <w:lang w:eastAsia="en-GB"/>
          <w14:ligatures w14:val="none"/>
        </w:rPr>
        <w:t xml:space="preserve"> </w:t>
      </w:r>
      <w:r w:rsidR="00523466" w:rsidRPr="00523466">
        <w:rPr>
          <w:rFonts w:ascii="Arial" w:hAnsi="Arial" w:cs="Arial"/>
        </w:rPr>
        <w:t xml:space="preserve">The Plaza's historical richness and architectural importance are significant attractions for its patrons. Consequently, elements like ornate mouldings, vintage furnishings, and historic fixtures </w:t>
      </w:r>
      <w:r w:rsidR="00523466" w:rsidRPr="00523466">
        <w:rPr>
          <w:rFonts w:ascii="Arial" w:hAnsi="Arial" w:cs="Arial"/>
        </w:rPr>
        <w:t>must</w:t>
      </w:r>
      <w:r w:rsidR="00523466" w:rsidRPr="00523466">
        <w:rPr>
          <w:rFonts w:ascii="Arial" w:hAnsi="Arial" w:cs="Arial"/>
        </w:rPr>
        <w:t xml:space="preserve"> be conserved. This preservation does not inhibit the enhancement of certain sections to augment guest comfort and functionality. Modernised toilets and air conditioning systems can be integrated in a way that honours the original architecture, preserving The Plaza’s historical integrity (McKenzie, 2018).</w:t>
      </w:r>
    </w:p>
    <w:p w14:paraId="35AE3C4D" w14:textId="1DF58EAF" w:rsidR="00B362DB" w:rsidRPr="00B362DB" w:rsidRDefault="00A6789F" w:rsidP="00B362DB">
      <w:pPr>
        <w:pStyle w:val="ListParagraph"/>
        <w:numPr>
          <w:ilvl w:val="0"/>
          <w:numId w:val="8"/>
        </w:numPr>
        <w:jc w:val="both"/>
        <w:rPr>
          <w:rFonts w:ascii="Arial" w:hAnsi="Arial" w:cs="Arial"/>
        </w:rPr>
      </w:pPr>
      <w:r w:rsidRPr="00A6789F">
        <w:rPr>
          <w:rFonts w:ascii="Arial" w:hAnsi="Arial" w:cs="Arial"/>
          <w:b/>
          <w:bCs/>
        </w:rPr>
        <w:lastRenderedPageBreak/>
        <w:t>Enhanced Comfort:</w:t>
      </w:r>
      <w:r w:rsidR="00B362DB" w:rsidRPr="00B362DB">
        <w:rPr>
          <w:rFonts w:ascii="Times New Roman" w:eastAsia="Times New Roman" w:hAnsi="Times New Roman" w:cs="Times New Roman"/>
          <w:kern w:val="0"/>
          <w:lang w:eastAsia="en-GB"/>
          <w14:ligatures w14:val="none"/>
        </w:rPr>
        <w:t xml:space="preserve"> </w:t>
      </w:r>
      <w:r w:rsidR="00B362DB" w:rsidRPr="00B362DB">
        <w:rPr>
          <w:rFonts w:ascii="Arial" w:hAnsi="Arial" w:cs="Arial"/>
        </w:rPr>
        <w:t>Contemporary luxury patrons anticipate elevated levels of comfort and the visual allure of ancient buildings. The Plaza can enhance bedding, soundproofing, and bathroom fixtures, so improving guest comfort while preserving the hotel's classic charm. Soundproofing is particularly crucial in a vibrant metropolis like as New York, as it guarantees tourists a tranquil and restorative experience. Upgrades to the bathrooms including premium, energy-efficient fixtures will satisfy the expectations of contemporary travellers while maintaining the traditional design (Brown, 2019).</w:t>
      </w:r>
    </w:p>
    <w:p w14:paraId="1CF83094" w14:textId="5EAED5D6" w:rsidR="00976BEE" w:rsidRDefault="00EA39DC" w:rsidP="00E97A6D">
      <w:pPr>
        <w:jc w:val="both"/>
        <w:rPr>
          <w:rFonts w:ascii="Arial" w:hAnsi="Arial" w:cs="Arial"/>
          <w:b/>
          <w:bCs/>
        </w:rPr>
      </w:pPr>
      <w:r w:rsidRPr="00EA39DC">
        <w:rPr>
          <w:rFonts w:ascii="Arial" w:hAnsi="Arial" w:cs="Arial"/>
          <w:b/>
          <w:bCs/>
        </w:rPr>
        <w:t>Implementation Strategy:</w:t>
      </w:r>
    </w:p>
    <w:p w14:paraId="625535A0" w14:textId="4D15AE89" w:rsidR="00886B60" w:rsidRPr="00886B60" w:rsidRDefault="003612CD" w:rsidP="00886B60">
      <w:pPr>
        <w:pStyle w:val="ListParagraph"/>
        <w:numPr>
          <w:ilvl w:val="0"/>
          <w:numId w:val="9"/>
        </w:numPr>
        <w:jc w:val="both"/>
        <w:rPr>
          <w:rFonts w:ascii="Arial" w:hAnsi="Arial" w:cs="Arial"/>
        </w:rPr>
      </w:pPr>
      <w:r w:rsidRPr="003612CD">
        <w:rPr>
          <w:rFonts w:ascii="Arial" w:hAnsi="Arial" w:cs="Arial"/>
          <w:b/>
          <w:bCs/>
        </w:rPr>
        <w:t>Phased Renovations:</w:t>
      </w:r>
      <w:r w:rsidR="00886B60" w:rsidRPr="00886B60">
        <w:rPr>
          <w:rFonts w:ascii="Times New Roman" w:eastAsia="Times New Roman" w:hAnsi="Times New Roman" w:cs="Times New Roman"/>
          <w:kern w:val="0"/>
          <w:lang w:eastAsia="en-GB"/>
          <w14:ligatures w14:val="none"/>
        </w:rPr>
        <w:t xml:space="preserve"> </w:t>
      </w:r>
      <w:r w:rsidR="00C5791B" w:rsidRPr="00886B60">
        <w:rPr>
          <w:rFonts w:ascii="Arial" w:hAnsi="Arial" w:cs="Arial"/>
        </w:rPr>
        <w:t>Like</w:t>
      </w:r>
      <w:r w:rsidR="00886B60" w:rsidRPr="00886B60">
        <w:rPr>
          <w:rFonts w:ascii="Arial" w:hAnsi="Arial" w:cs="Arial"/>
        </w:rPr>
        <w:t xml:space="preserve"> the technological enhancements, the refurbishment of guest rooms should be executed in stages. This strategy reduces interruption to existing customers, enabling the hotel to sustain operations during renovations. Initiating with suites will allow the hotel to evaluate visitor feedback and implement modifications as needed, so ensuring the renovations align with guest expectations and regulatory standards (Jackson, 2020).</w:t>
      </w:r>
    </w:p>
    <w:p w14:paraId="7C4131C3" w14:textId="29697C62" w:rsidR="00EA39DC" w:rsidRPr="00F63F11" w:rsidRDefault="00886B60" w:rsidP="00F63F11">
      <w:pPr>
        <w:pStyle w:val="ListParagraph"/>
        <w:numPr>
          <w:ilvl w:val="0"/>
          <w:numId w:val="9"/>
        </w:numPr>
        <w:jc w:val="both"/>
        <w:rPr>
          <w:rFonts w:ascii="Arial" w:hAnsi="Arial" w:cs="Arial"/>
        </w:rPr>
      </w:pPr>
      <w:r w:rsidRPr="00886B60">
        <w:rPr>
          <w:rFonts w:ascii="Arial" w:hAnsi="Arial" w:cs="Arial"/>
          <w:b/>
          <w:bCs/>
        </w:rPr>
        <w:t>Architectural Consultation:</w:t>
      </w:r>
      <w:r w:rsidR="00C5791B" w:rsidRPr="00C5791B">
        <w:rPr>
          <w:rFonts w:ascii="Times New Roman" w:eastAsia="Times New Roman" w:hAnsi="Times New Roman" w:cs="Times New Roman"/>
          <w:kern w:val="0"/>
          <w:lang w:eastAsia="en-GB"/>
          <w14:ligatures w14:val="none"/>
        </w:rPr>
        <w:t xml:space="preserve"> </w:t>
      </w:r>
      <w:r w:rsidR="00C5791B" w:rsidRPr="00C5791B">
        <w:rPr>
          <w:rFonts w:ascii="Arial" w:hAnsi="Arial" w:cs="Arial"/>
        </w:rPr>
        <w:t>To ensure adherence to preservation rules, The Plaza should engage with architectural historians and preservation specialists throughout the renovation process. This collaboration will offer counsel on preserving the hotel's historical attributes while integrating contemporary amenities in compliance with regulatory regulations. Through professional consultation, The Plaza can preserve its heritage while implementing enhancements that improve the guest experience (Johnson et al., 2017).</w:t>
      </w:r>
    </w:p>
    <w:p w14:paraId="3E1904DF" w14:textId="77777777" w:rsidR="000246E0" w:rsidRDefault="000246E0" w:rsidP="000246E0">
      <w:pPr>
        <w:ind w:left="360"/>
        <w:jc w:val="both"/>
        <w:rPr>
          <w:rFonts w:ascii="Arial" w:hAnsi="Arial" w:cs="Arial"/>
          <w:b/>
          <w:bCs/>
        </w:rPr>
      </w:pPr>
    </w:p>
    <w:p w14:paraId="74209AB6" w14:textId="6A4DE1C3" w:rsidR="00BA1EE1" w:rsidRPr="00BA1EE1" w:rsidRDefault="00BA1EE1" w:rsidP="00BA1EE1">
      <w:pPr>
        <w:pStyle w:val="ListParagraph"/>
        <w:numPr>
          <w:ilvl w:val="0"/>
          <w:numId w:val="4"/>
        </w:numPr>
        <w:jc w:val="both"/>
        <w:rPr>
          <w:rFonts w:ascii="Arial" w:hAnsi="Arial" w:cs="Arial"/>
          <w:b/>
          <w:bCs/>
          <w:sz w:val="28"/>
          <w:szCs w:val="28"/>
        </w:rPr>
      </w:pPr>
      <w:r w:rsidRPr="00BA1EE1">
        <w:rPr>
          <w:rFonts w:ascii="Arial" w:hAnsi="Arial" w:cs="Arial"/>
          <w:b/>
          <w:bCs/>
          <w:sz w:val="28"/>
          <w:szCs w:val="28"/>
        </w:rPr>
        <w:t>Sustainability Initiatives</w:t>
      </w:r>
    </w:p>
    <w:p w14:paraId="082B3690" w14:textId="77777777" w:rsidR="003E2EB8" w:rsidRDefault="003E2EB8" w:rsidP="003E2EB8">
      <w:pPr>
        <w:jc w:val="both"/>
        <w:rPr>
          <w:rFonts w:ascii="Arial" w:hAnsi="Arial" w:cs="Arial"/>
        </w:rPr>
      </w:pPr>
      <w:r w:rsidRPr="003E2EB8">
        <w:rPr>
          <w:rFonts w:ascii="Arial" w:hAnsi="Arial" w:cs="Arial"/>
        </w:rPr>
        <w:t>As travellers increasingly emphasise sustainability, The Plaza has a substantial opportunity to augment its allure by implementing eco-friendly measures. Executing sustainable activities will diminish operational expenses, enhance efficiency, and establish The Plaza as a responsible luxury hotel. Sustainability initiatives not only correspond with contemporary travel trends but also foster a beneficial environmental impact, thereby augmenting the hotel's reputation among environmentally sensitive patrons.</w:t>
      </w:r>
    </w:p>
    <w:p w14:paraId="0565AFB2" w14:textId="141180BE" w:rsidR="007453DD" w:rsidRDefault="007453DD" w:rsidP="003E2EB8">
      <w:pPr>
        <w:jc w:val="both"/>
        <w:rPr>
          <w:rFonts w:ascii="Arial" w:hAnsi="Arial" w:cs="Arial"/>
          <w:b/>
          <w:bCs/>
        </w:rPr>
      </w:pPr>
      <w:r w:rsidRPr="007453DD">
        <w:rPr>
          <w:rFonts w:ascii="Arial" w:hAnsi="Arial" w:cs="Arial"/>
          <w:b/>
          <w:bCs/>
        </w:rPr>
        <w:t>Proposed Sustainability Practices:</w:t>
      </w:r>
    </w:p>
    <w:p w14:paraId="61F7EB2F" w14:textId="2DC0C159" w:rsidR="0026440C" w:rsidRPr="0026440C" w:rsidRDefault="002C362A" w:rsidP="0026440C">
      <w:pPr>
        <w:pStyle w:val="ListParagraph"/>
        <w:numPr>
          <w:ilvl w:val="0"/>
          <w:numId w:val="10"/>
        </w:numPr>
        <w:jc w:val="both"/>
        <w:rPr>
          <w:rFonts w:ascii="Arial" w:hAnsi="Arial" w:cs="Arial"/>
        </w:rPr>
      </w:pPr>
      <w:r w:rsidRPr="002C362A">
        <w:rPr>
          <w:rFonts w:ascii="Arial" w:hAnsi="Arial" w:cs="Arial"/>
          <w:b/>
          <w:bCs/>
        </w:rPr>
        <w:t>Energy-Efficient Systems:</w:t>
      </w:r>
      <w:r w:rsidR="0026440C" w:rsidRPr="0026440C">
        <w:rPr>
          <w:rFonts w:ascii="Times New Roman" w:eastAsia="Times New Roman" w:hAnsi="Times New Roman" w:cs="Times New Roman"/>
          <w:kern w:val="0"/>
          <w:lang w:eastAsia="en-GB"/>
          <w14:ligatures w14:val="none"/>
        </w:rPr>
        <w:t xml:space="preserve"> </w:t>
      </w:r>
      <w:r w:rsidR="0026440C" w:rsidRPr="0026440C">
        <w:rPr>
          <w:rFonts w:ascii="Arial" w:hAnsi="Arial" w:cs="Arial"/>
        </w:rPr>
        <w:t xml:space="preserve">The installation of LED lighting, motion sensors, and energy-efficient HVAC systems will markedly decrease energy use across the hotel. LED lights exhibit lower energy </w:t>
      </w:r>
      <w:r w:rsidR="0026440C" w:rsidRPr="0026440C">
        <w:rPr>
          <w:rFonts w:ascii="Arial" w:hAnsi="Arial" w:cs="Arial"/>
        </w:rPr>
        <w:t>consumption,</w:t>
      </w:r>
      <w:r w:rsidR="0026440C" w:rsidRPr="0026440C">
        <w:rPr>
          <w:rFonts w:ascii="Arial" w:hAnsi="Arial" w:cs="Arial"/>
        </w:rPr>
        <w:t xml:space="preserve"> and an extended lifespan compared to conventional bulbs, hence decreasing electricity expenses and maintenance requirements. Likewise, motion sensors in guest rooms and communal areas might facilitate energy conservation by </w:t>
      </w:r>
      <w:r w:rsidR="0026440C" w:rsidRPr="0026440C">
        <w:rPr>
          <w:rFonts w:ascii="Arial" w:hAnsi="Arial" w:cs="Arial"/>
        </w:rPr>
        <w:lastRenderedPageBreak/>
        <w:t>automatically deactivating lights when spaces are vacant (Green, 2022). Enhanced HVAC systems will optimise climate regulation and diminish the hotel's total energy consumption.</w:t>
      </w:r>
    </w:p>
    <w:p w14:paraId="7A587BC0" w14:textId="72EFB0B8" w:rsidR="00CF440A" w:rsidRPr="00CF440A" w:rsidRDefault="00FE0509" w:rsidP="00CF440A">
      <w:pPr>
        <w:pStyle w:val="ListParagraph"/>
        <w:numPr>
          <w:ilvl w:val="0"/>
          <w:numId w:val="10"/>
        </w:numPr>
        <w:jc w:val="both"/>
        <w:rPr>
          <w:rFonts w:ascii="Arial" w:hAnsi="Arial" w:cs="Arial"/>
        </w:rPr>
      </w:pPr>
      <w:r w:rsidRPr="00FE0509">
        <w:rPr>
          <w:rFonts w:ascii="Arial" w:hAnsi="Arial" w:cs="Arial"/>
          <w:b/>
          <w:bCs/>
        </w:rPr>
        <w:t>Water Conservation:</w:t>
      </w:r>
      <w:r w:rsidR="00CF440A" w:rsidRPr="00CF440A">
        <w:rPr>
          <w:rFonts w:ascii="Times New Roman" w:eastAsia="Times New Roman" w:hAnsi="Times New Roman" w:cs="Times New Roman"/>
          <w:kern w:val="0"/>
          <w:lang w:eastAsia="en-GB"/>
          <w14:ligatures w14:val="none"/>
        </w:rPr>
        <w:t xml:space="preserve"> </w:t>
      </w:r>
      <w:r w:rsidR="00CF440A" w:rsidRPr="00CF440A">
        <w:rPr>
          <w:rFonts w:ascii="Arial" w:hAnsi="Arial" w:cs="Arial"/>
        </w:rPr>
        <w:t xml:space="preserve">Water conservation measures, like low-flow showerheads, water-efficient toilets, and sustainable laundry methods, can </w:t>
      </w:r>
      <w:r w:rsidR="00604B92" w:rsidRPr="00CF440A">
        <w:rPr>
          <w:rFonts w:ascii="Arial" w:hAnsi="Arial" w:cs="Arial"/>
        </w:rPr>
        <w:t>decrease</w:t>
      </w:r>
      <w:r w:rsidR="00CF440A" w:rsidRPr="00CF440A">
        <w:rPr>
          <w:rFonts w:ascii="Arial" w:hAnsi="Arial" w:cs="Arial"/>
        </w:rPr>
        <w:t xml:space="preserve"> the hotel's water usage. The Plaza may also investigate grey water recycling, wherein wastewater from showers and sinks is processed and repurposed for irrigation or toilet flushing, therefore further reducing water consumption. These initiatives are particularly attractive to eco-conscious patrons and diminish operational expenses over time (Davis, 2020).</w:t>
      </w:r>
    </w:p>
    <w:p w14:paraId="61C79A22" w14:textId="283BC06F" w:rsidR="00A109D5" w:rsidRPr="00A109D5" w:rsidRDefault="00E14689" w:rsidP="00A109D5">
      <w:pPr>
        <w:pStyle w:val="ListParagraph"/>
        <w:numPr>
          <w:ilvl w:val="0"/>
          <w:numId w:val="10"/>
        </w:numPr>
        <w:jc w:val="both"/>
        <w:rPr>
          <w:rFonts w:ascii="Arial" w:hAnsi="Arial" w:cs="Arial"/>
        </w:rPr>
      </w:pPr>
      <w:r w:rsidRPr="00E14689">
        <w:rPr>
          <w:rFonts w:ascii="Arial" w:hAnsi="Arial" w:cs="Arial"/>
          <w:b/>
          <w:bCs/>
        </w:rPr>
        <w:t>Waste Reduction:</w:t>
      </w:r>
      <w:r w:rsidR="00A109D5" w:rsidRPr="00A109D5">
        <w:rPr>
          <w:rFonts w:ascii="Times New Roman" w:eastAsia="Times New Roman" w:hAnsi="Times New Roman" w:cs="Times New Roman"/>
          <w:kern w:val="0"/>
          <w:lang w:eastAsia="en-GB"/>
          <w14:ligatures w14:val="none"/>
        </w:rPr>
        <w:t xml:space="preserve"> </w:t>
      </w:r>
      <w:r w:rsidR="00A109D5" w:rsidRPr="00A109D5">
        <w:rPr>
          <w:rFonts w:ascii="Arial" w:hAnsi="Arial" w:cs="Arial"/>
        </w:rPr>
        <w:t>Implementing recycling initiatives, reducing single-use plastics, and integrating composting methods would augment The Plaza’s environmental endeavours. For example, supplying guests with reusable water bottles and abolishing disposable straws can significantly reduce plastic waste. Moreover, composting food waste from the hotel’s dining establishments and kitchens enhances environmental sustainability, underscoring The Plaza’s dedication to eco-friendly activities (Hall, 2021).</w:t>
      </w:r>
    </w:p>
    <w:p w14:paraId="46B74FAF" w14:textId="6EE25213" w:rsidR="007453DD" w:rsidRDefault="005D3B0F" w:rsidP="00A109D5">
      <w:pPr>
        <w:jc w:val="both"/>
        <w:rPr>
          <w:rFonts w:ascii="Arial" w:hAnsi="Arial" w:cs="Arial"/>
          <w:b/>
          <w:bCs/>
        </w:rPr>
      </w:pPr>
      <w:r w:rsidRPr="005D3B0F">
        <w:rPr>
          <w:rFonts w:ascii="Arial" w:hAnsi="Arial" w:cs="Arial"/>
          <w:b/>
          <w:bCs/>
        </w:rPr>
        <w:t>Implementation Strategy:</w:t>
      </w:r>
    </w:p>
    <w:p w14:paraId="6A144A6A" w14:textId="37A2D8B9" w:rsidR="00967287" w:rsidRPr="00967287" w:rsidRDefault="00B03C6E" w:rsidP="00967287">
      <w:pPr>
        <w:pStyle w:val="ListParagraph"/>
        <w:numPr>
          <w:ilvl w:val="0"/>
          <w:numId w:val="11"/>
        </w:numPr>
        <w:jc w:val="both"/>
        <w:rPr>
          <w:rFonts w:ascii="Arial" w:hAnsi="Arial" w:cs="Arial"/>
        </w:rPr>
      </w:pPr>
      <w:r w:rsidRPr="00B03C6E">
        <w:rPr>
          <w:rFonts w:ascii="Arial" w:hAnsi="Arial" w:cs="Arial"/>
          <w:b/>
          <w:bCs/>
        </w:rPr>
        <w:t>Green Certifications:</w:t>
      </w:r>
      <w:r w:rsidR="00967287" w:rsidRPr="00967287">
        <w:rPr>
          <w:rFonts w:ascii="Times New Roman" w:eastAsia="Times New Roman" w:hAnsi="Times New Roman" w:cs="Times New Roman"/>
          <w:kern w:val="0"/>
          <w:lang w:eastAsia="en-GB"/>
          <w14:ligatures w14:val="none"/>
        </w:rPr>
        <w:t xml:space="preserve"> </w:t>
      </w:r>
      <w:r w:rsidR="00967287" w:rsidRPr="00967287">
        <w:rPr>
          <w:rFonts w:ascii="Arial" w:hAnsi="Arial" w:cs="Arial"/>
        </w:rPr>
        <w:t>To solidify its dedication to sustainability, The Plaza could seek certifications such as LEED (Leadership in Energy and Environmental Design). Obtaining LEED certification not only affirms the hotel’s sustainable initiatives but also enhances its appeal to environmentally concerned travellers who specifically seek eco-friendly lodging (Green, 2022). LEED certification establishes definitive criteria for energy efficiency, water conservation, and waste reduction, assisting The Plaza in achieving acknowledged environmental objectives.</w:t>
      </w:r>
    </w:p>
    <w:p w14:paraId="22583222" w14:textId="7B4FA53F" w:rsidR="00964D0E" w:rsidRPr="00964D0E" w:rsidRDefault="006459C2" w:rsidP="00964D0E">
      <w:pPr>
        <w:pStyle w:val="ListParagraph"/>
        <w:numPr>
          <w:ilvl w:val="0"/>
          <w:numId w:val="11"/>
        </w:numPr>
        <w:jc w:val="both"/>
        <w:rPr>
          <w:rFonts w:ascii="Arial" w:hAnsi="Arial" w:cs="Arial"/>
        </w:rPr>
      </w:pPr>
      <w:r w:rsidRPr="006459C2">
        <w:rPr>
          <w:rFonts w:ascii="Arial" w:hAnsi="Arial" w:cs="Arial"/>
          <w:b/>
          <w:bCs/>
        </w:rPr>
        <w:t>Staff Engagement:</w:t>
      </w:r>
      <w:r w:rsidR="00964D0E" w:rsidRPr="00964D0E">
        <w:rPr>
          <w:rFonts w:ascii="Times New Roman" w:eastAsia="Times New Roman" w:hAnsi="Times New Roman" w:cs="Times New Roman"/>
          <w:kern w:val="0"/>
          <w:lang w:eastAsia="en-GB"/>
          <w14:ligatures w14:val="none"/>
        </w:rPr>
        <w:t xml:space="preserve"> </w:t>
      </w:r>
      <w:r w:rsidR="00964D0E" w:rsidRPr="00964D0E">
        <w:rPr>
          <w:rFonts w:ascii="Arial" w:hAnsi="Arial" w:cs="Arial"/>
        </w:rPr>
        <w:t>Sustainability projects necessitate the active involvement of all employees. Consequently, The Plaza ought to allocate resources towards worker training that emphasises energy conservation methods and waste minimisation strategies. Training programs must underscore the significance of these practices in mitigating the hotel's environmental effect and delineate specific measures employees can undertake to advance sustainability objectives. Employee participation is crucial for the effective execution of environmentally sustainable policies throughout all departments (Jackson, 2020).</w:t>
      </w:r>
    </w:p>
    <w:p w14:paraId="1A5421E0" w14:textId="2C88130D" w:rsidR="005D3B0F" w:rsidRDefault="005D3B0F" w:rsidP="00964D0E">
      <w:pPr>
        <w:ind w:left="360"/>
        <w:jc w:val="both"/>
        <w:rPr>
          <w:rFonts w:ascii="Arial" w:hAnsi="Arial" w:cs="Arial"/>
          <w:b/>
          <w:bCs/>
        </w:rPr>
      </w:pPr>
    </w:p>
    <w:p w14:paraId="0AFFEB94" w14:textId="77777777" w:rsidR="00893CF9" w:rsidRDefault="00893CF9" w:rsidP="00964D0E">
      <w:pPr>
        <w:ind w:left="360"/>
        <w:jc w:val="both"/>
        <w:rPr>
          <w:rFonts w:ascii="Arial" w:hAnsi="Arial" w:cs="Arial"/>
          <w:b/>
          <w:bCs/>
        </w:rPr>
      </w:pPr>
    </w:p>
    <w:p w14:paraId="0D11F6A3" w14:textId="77777777" w:rsidR="00893CF9" w:rsidRDefault="00893CF9" w:rsidP="00964D0E">
      <w:pPr>
        <w:ind w:left="360"/>
        <w:jc w:val="both"/>
        <w:rPr>
          <w:rFonts w:ascii="Arial" w:hAnsi="Arial" w:cs="Arial"/>
          <w:b/>
          <w:bCs/>
        </w:rPr>
      </w:pPr>
    </w:p>
    <w:p w14:paraId="4C608302" w14:textId="77777777" w:rsidR="00E001E1" w:rsidRDefault="00E001E1" w:rsidP="00E001E1">
      <w:pPr>
        <w:jc w:val="both"/>
        <w:rPr>
          <w:rFonts w:ascii="Arial" w:hAnsi="Arial" w:cs="Arial"/>
          <w:b/>
          <w:bCs/>
        </w:rPr>
      </w:pPr>
    </w:p>
    <w:p w14:paraId="19B46D0D" w14:textId="367BF486" w:rsidR="00893CF9" w:rsidRDefault="00893CF9" w:rsidP="00E001E1">
      <w:pPr>
        <w:jc w:val="both"/>
        <w:rPr>
          <w:rFonts w:ascii="Arial" w:hAnsi="Arial" w:cs="Arial"/>
          <w:b/>
          <w:bCs/>
          <w:sz w:val="28"/>
          <w:szCs w:val="28"/>
        </w:rPr>
      </w:pPr>
      <w:r w:rsidRPr="00893CF9">
        <w:rPr>
          <w:rFonts w:ascii="Arial" w:hAnsi="Arial" w:cs="Arial"/>
          <w:b/>
          <w:bCs/>
          <w:sz w:val="28"/>
          <w:szCs w:val="28"/>
        </w:rPr>
        <w:lastRenderedPageBreak/>
        <w:t>Change Management Strategy</w:t>
      </w:r>
    </w:p>
    <w:p w14:paraId="3967278A" w14:textId="77777777" w:rsidR="00EF0C9D" w:rsidRPr="00EF0C9D" w:rsidRDefault="00EF0C9D" w:rsidP="00EF0C9D">
      <w:pPr>
        <w:ind w:left="360"/>
        <w:jc w:val="both"/>
        <w:rPr>
          <w:rFonts w:ascii="Arial" w:hAnsi="Arial" w:cs="Arial"/>
        </w:rPr>
      </w:pPr>
      <w:r w:rsidRPr="00EF0C9D">
        <w:rPr>
          <w:rFonts w:ascii="Arial" w:hAnsi="Arial" w:cs="Arial"/>
        </w:rPr>
        <w:t>Implementing these technological and operational modifications necessitates a systematic change management plan to mitigate disturbance, aid staff adaption, and guarantee a favourable experience for visitors during the transition. Change management is crucial for mitigating any resistance, preparing staff adequately, and enhancing the efficacy of the upgrades.</w:t>
      </w:r>
    </w:p>
    <w:p w14:paraId="3BCBF838" w14:textId="154C3133" w:rsidR="00893CF9" w:rsidRPr="00545B71" w:rsidRDefault="00545B71" w:rsidP="00545B71">
      <w:pPr>
        <w:jc w:val="both"/>
        <w:rPr>
          <w:rFonts w:ascii="Arial" w:hAnsi="Arial" w:cs="Arial"/>
          <w:b/>
          <w:bCs/>
        </w:rPr>
      </w:pPr>
      <w:r w:rsidRPr="00545B71">
        <w:rPr>
          <w:rFonts w:ascii="Arial" w:hAnsi="Arial" w:cs="Arial"/>
          <w:b/>
          <w:bCs/>
        </w:rPr>
        <w:t>1.</w:t>
      </w:r>
      <w:r w:rsidRPr="00545B71">
        <w:rPr>
          <w:b/>
          <w:bCs/>
        </w:rPr>
        <w:t xml:space="preserve"> </w:t>
      </w:r>
      <w:r w:rsidRPr="00545B71">
        <w:rPr>
          <w:rFonts w:ascii="Arial" w:hAnsi="Arial" w:cs="Arial"/>
          <w:b/>
          <w:bCs/>
        </w:rPr>
        <w:t>Clear Communication:</w:t>
      </w:r>
    </w:p>
    <w:p w14:paraId="2F232EAB" w14:textId="70E3AD1B" w:rsidR="005436C5" w:rsidRDefault="005436C5" w:rsidP="005436C5">
      <w:pPr>
        <w:jc w:val="both"/>
        <w:rPr>
          <w:rFonts w:ascii="Arial" w:hAnsi="Arial" w:cs="Arial"/>
        </w:rPr>
      </w:pPr>
      <w:r w:rsidRPr="005436C5">
        <w:rPr>
          <w:rFonts w:ascii="Arial" w:hAnsi="Arial" w:cs="Arial"/>
        </w:rPr>
        <w:t xml:space="preserve">Effective communication is essential for enabling both staff and guests to comprehend the rationale behind these adjustments and the advantages they confer. Management </w:t>
      </w:r>
      <w:r w:rsidRPr="005436C5">
        <w:rPr>
          <w:rFonts w:ascii="Arial" w:hAnsi="Arial" w:cs="Arial"/>
        </w:rPr>
        <w:t>must</w:t>
      </w:r>
      <w:r w:rsidRPr="005436C5">
        <w:rPr>
          <w:rFonts w:ascii="Arial" w:hAnsi="Arial" w:cs="Arial"/>
        </w:rPr>
        <w:t xml:space="preserve"> furnish consistent updates regarding the status of the renovations, the expected enhancements to guest experiences, and any potential temporary disruptions that may arise. Establishing open venues for employees to pose enquiries and voice concerns would cultivate a collaborative environment, mitigating resistance to new practices and technologies (Henderson, 2022). Regular communication will foster trust and transparency among employees and motivate them to endorse the </w:t>
      </w:r>
      <w:r w:rsidR="00604B92" w:rsidRPr="005436C5">
        <w:rPr>
          <w:rFonts w:ascii="Arial" w:hAnsi="Arial" w:cs="Arial"/>
        </w:rPr>
        <w:t>innovative ideas</w:t>
      </w:r>
      <w:r w:rsidRPr="005436C5">
        <w:rPr>
          <w:rFonts w:ascii="Arial" w:hAnsi="Arial" w:cs="Arial"/>
        </w:rPr>
        <w:t>.</w:t>
      </w:r>
    </w:p>
    <w:p w14:paraId="5674803B" w14:textId="79403CA2" w:rsidR="009631CA" w:rsidRDefault="009631CA" w:rsidP="005436C5">
      <w:pPr>
        <w:jc w:val="both"/>
        <w:rPr>
          <w:rFonts w:ascii="Arial" w:hAnsi="Arial" w:cs="Arial"/>
          <w:b/>
          <w:bCs/>
        </w:rPr>
      </w:pPr>
      <w:r w:rsidRPr="009631CA">
        <w:rPr>
          <w:rFonts w:ascii="Arial" w:hAnsi="Arial" w:cs="Arial"/>
          <w:b/>
          <w:bCs/>
        </w:rPr>
        <w:t>2.</w:t>
      </w:r>
      <w:r w:rsidRPr="009631CA">
        <w:rPr>
          <w:b/>
          <w:bCs/>
        </w:rPr>
        <w:t xml:space="preserve"> </w:t>
      </w:r>
      <w:r w:rsidRPr="009631CA">
        <w:rPr>
          <w:rFonts w:ascii="Arial" w:hAnsi="Arial" w:cs="Arial"/>
          <w:b/>
          <w:bCs/>
        </w:rPr>
        <w:t>Staff Training and Development:</w:t>
      </w:r>
    </w:p>
    <w:p w14:paraId="1B9C2677" w14:textId="4703A666" w:rsidR="00B63991" w:rsidRDefault="00B63991" w:rsidP="00B63991">
      <w:pPr>
        <w:jc w:val="both"/>
        <w:rPr>
          <w:rFonts w:ascii="Arial" w:hAnsi="Arial" w:cs="Arial"/>
        </w:rPr>
      </w:pPr>
      <w:r w:rsidRPr="00B63991">
        <w:rPr>
          <w:rFonts w:ascii="Arial" w:hAnsi="Arial" w:cs="Arial"/>
        </w:rPr>
        <w:t xml:space="preserve">Thorough staff training is crucial for the effective incorporation of </w:t>
      </w:r>
      <w:r w:rsidR="00604B92" w:rsidRPr="00B63991">
        <w:rPr>
          <w:rFonts w:ascii="Arial" w:hAnsi="Arial" w:cs="Arial"/>
        </w:rPr>
        <w:t>modern technologies</w:t>
      </w:r>
      <w:r w:rsidRPr="00B63991">
        <w:rPr>
          <w:rFonts w:ascii="Arial" w:hAnsi="Arial" w:cs="Arial"/>
        </w:rPr>
        <w:t xml:space="preserve"> and sustainable practices. Employees must possess the expertise and abilities to aid visitors in utilising smart technologies, like digital room keys and smart room controls, and to articulate the advantages of sustainability programs. Training should prioritise the improvement of customer service, as several guests may need support with unfamiliar technologies (Williams, 2022). A proficient crew can ensure a seamless and hospitable experience for guests, even during substantial hotel renovations.</w:t>
      </w:r>
    </w:p>
    <w:p w14:paraId="5E6C8F4A" w14:textId="44FC7C97" w:rsidR="002A2D9D" w:rsidRPr="00B63991" w:rsidRDefault="002A2D9D" w:rsidP="00B63991">
      <w:pPr>
        <w:jc w:val="both"/>
        <w:rPr>
          <w:rFonts w:ascii="Arial" w:hAnsi="Arial" w:cs="Arial"/>
          <w:b/>
          <w:bCs/>
        </w:rPr>
      </w:pPr>
      <w:r w:rsidRPr="0025099C">
        <w:rPr>
          <w:rFonts w:ascii="Arial" w:hAnsi="Arial" w:cs="Arial"/>
          <w:b/>
          <w:bCs/>
        </w:rPr>
        <w:t>3.</w:t>
      </w:r>
      <w:r w:rsidR="0025099C" w:rsidRPr="0025099C">
        <w:rPr>
          <w:b/>
          <w:bCs/>
        </w:rPr>
        <w:t xml:space="preserve"> </w:t>
      </w:r>
      <w:r w:rsidR="0025099C" w:rsidRPr="0025099C">
        <w:rPr>
          <w:rFonts w:ascii="Arial" w:hAnsi="Arial" w:cs="Arial"/>
          <w:b/>
          <w:bCs/>
        </w:rPr>
        <w:t>Phased Implementation:</w:t>
      </w:r>
    </w:p>
    <w:p w14:paraId="5583A83B" w14:textId="77777777" w:rsidR="006C734C" w:rsidRPr="006C734C" w:rsidRDefault="006C734C" w:rsidP="006C734C">
      <w:pPr>
        <w:jc w:val="both"/>
        <w:rPr>
          <w:rFonts w:ascii="Arial" w:hAnsi="Arial" w:cs="Arial"/>
        </w:rPr>
      </w:pPr>
      <w:r w:rsidRPr="006C734C">
        <w:rPr>
          <w:rFonts w:ascii="Arial" w:hAnsi="Arial" w:cs="Arial"/>
        </w:rPr>
        <w:t>A staged strategy is advised for technology integration and guest room upgrades to reduce disturbances to existing guests. Gradual implementation of changes enables The Plaza to observe guest reactions, gather feedback, and adapt the process as needed. This method minimises operational disruption, allowing certain areas of the hotel to stay fully functioning while others are being renovated (Taylor, 2021). Phased implementation allows The Plaza to refine its strategy, guaranteeing that the final deployment adheres to elevated standards of quality and client pleasure.</w:t>
      </w:r>
    </w:p>
    <w:p w14:paraId="75D7D41E" w14:textId="1E7FCAB7" w:rsidR="0058364B" w:rsidRDefault="002E28DE" w:rsidP="002E28DE">
      <w:pPr>
        <w:jc w:val="both"/>
        <w:rPr>
          <w:rFonts w:ascii="Arial" w:hAnsi="Arial" w:cs="Arial"/>
          <w:b/>
          <w:bCs/>
        </w:rPr>
      </w:pPr>
      <w:r>
        <w:rPr>
          <w:rFonts w:ascii="Arial" w:hAnsi="Arial" w:cs="Arial"/>
          <w:b/>
          <w:bCs/>
        </w:rPr>
        <w:t>4.</w:t>
      </w:r>
      <w:r w:rsidR="00D448DB" w:rsidRPr="002E28DE">
        <w:rPr>
          <w:rFonts w:ascii="Arial" w:hAnsi="Arial" w:cs="Arial"/>
          <w:b/>
          <w:bCs/>
        </w:rPr>
        <w:t>Monitoring and Feedback:</w:t>
      </w:r>
    </w:p>
    <w:p w14:paraId="2A2AAA23" w14:textId="4A3D8533" w:rsidR="007B63BE" w:rsidRPr="007B63BE" w:rsidRDefault="007B63BE" w:rsidP="007B63BE">
      <w:pPr>
        <w:jc w:val="both"/>
        <w:rPr>
          <w:rFonts w:ascii="Arial" w:hAnsi="Arial" w:cs="Arial"/>
        </w:rPr>
      </w:pPr>
      <w:r w:rsidRPr="007B63BE">
        <w:rPr>
          <w:rFonts w:ascii="Arial" w:hAnsi="Arial" w:cs="Arial"/>
        </w:rPr>
        <w:t xml:space="preserve">Ongoing evaluation of guest input and key performance indicators (KPIs), including visitor happiness, occupancy rates, and operational efficiency, will facilitate the assessment of the improvements' effectiveness. Consistently evaluating visitor input offers critical insights into the reception of </w:t>
      </w:r>
      <w:r w:rsidR="00604B92" w:rsidRPr="007B63BE">
        <w:rPr>
          <w:rFonts w:ascii="Arial" w:hAnsi="Arial" w:cs="Arial"/>
        </w:rPr>
        <w:t>modern technologies</w:t>
      </w:r>
      <w:r w:rsidRPr="007B63BE">
        <w:rPr>
          <w:rFonts w:ascii="Arial" w:hAnsi="Arial" w:cs="Arial"/>
        </w:rPr>
        <w:t xml:space="preserve"> and sustainability practices, enabling management to pinpoint areas for enhancement. Tracking KPIs associated with energy and water use helps assess the environmental impact of </w:t>
      </w:r>
      <w:r w:rsidRPr="007B63BE">
        <w:rPr>
          <w:rFonts w:ascii="Arial" w:hAnsi="Arial" w:cs="Arial"/>
        </w:rPr>
        <w:lastRenderedPageBreak/>
        <w:t>sustainability measures, supplying data to bolster the hotel’s green marketing strategies (Davis, 2020).</w:t>
      </w:r>
    </w:p>
    <w:p w14:paraId="6DC80652" w14:textId="7A08B514" w:rsidR="002E28DE" w:rsidRDefault="00564D52" w:rsidP="00564D52">
      <w:pPr>
        <w:jc w:val="both"/>
        <w:rPr>
          <w:rFonts w:ascii="Arial" w:hAnsi="Arial" w:cs="Arial"/>
          <w:b/>
          <w:bCs/>
        </w:rPr>
      </w:pPr>
      <w:r>
        <w:rPr>
          <w:rFonts w:ascii="Arial" w:hAnsi="Arial" w:cs="Arial"/>
          <w:b/>
          <w:bCs/>
        </w:rPr>
        <w:t>5.</w:t>
      </w:r>
      <w:r w:rsidRPr="00564D52">
        <w:rPr>
          <w:rFonts w:ascii="Arial" w:hAnsi="Arial" w:cs="Arial"/>
          <w:b/>
          <w:bCs/>
        </w:rPr>
        <w:t>Incentivizing Staff Participation:</w:t>
      </w:r>
    </w:p>
    <w:p w14:paraId="5FFC3324" w14:textId="6676F22F" w:rsidR="00434595" w:rsidRPr="00434595" w:rsidRDefault="00434595" w:rsidP="00434595">
      <w:pPr>
        <w:jc w:val="both"/>
        <w:rPr>
          <w:rFonts w:ascii="Arial" w:hAnsi="Arial" w:cs="Arial"/>
        </w:rPr>
      </w:pPr>
      <w:r w:rsidRPr="00434595">
        <w:rPr>
          <w:rFonts w:ascii="Arial" w:hAnsi="Arial" w:cs="Arial"/>
        </w:rPr>
        <w:t xml:space="preserve">To foster employee support and involvement with the new practices, The Plaza can contemplate instituting reward programs for workers who actively contribute to sustainability objectives or exhibit exemplary customer service in assisting guests with </w:t>
      </w:r>
      <w:r w:rsidR="00604B92" w:rsidRPr="00434595">
        <w:rPr>
          <w:rFonts w:ascii="Arial" w:hAnsi="Arial" w:cs="Arial"/>
        </w:rPr>
        <w:t>modern technologies</w:t>
      </w:r>
      <w:r w:rsidRPr="00434595">
        <w:rPr>
          <w:rFonts w:ascii="Arial" w:hAnsi="Arial" w:cs="Arial"/>
        </w:rPr>
        <w:t>. These incentives may encompass bonuses, recognition programs, or professional development opportunities, all of which encourage staff to align with the hotel’s revised operating objectives. Acknowledging and compensating employee contributions cultivates a constructive workplace atmosphere and guarantees engagement in the transition process (Martin, 2021).</w:t>
      </w:r>
    </w:p>
    <w:p w14:paraId="59B246AF" w14:textId="77777777" w:rsidR="00E001E1" w:rsidRDefault="00E001E1" w:rsidP="00E001E1">
      <w:pPr>
        <w:jc w:val="both"/>
        <w:rPr>
          <w:rFonts w:ascii="Arial" w:hAnsi="Arial" w:cs="Arial"/>
        </w:rPr>
      </w:pPr>
      <w:r w:rsidRPr="00E001E1">
        <w:rPr>
          <w:rFonts w:ascii="Arial" w:hAnsi="Arial" w:cs="Arial"/>
        </w:rPr>
        <w:t>These guidelines enable The Plaza Hotel to adeptly reconcile modernisation with the conservation of its historical integrity. Integrating smart technology, sustainable practices, and enhancements to guest accommodations will appeal to a wider clientele, especially younger, eco-conscious travellers who prioritise both luxury and responsibility. The systematic change management strategy will guarantee the seamless integration of these upgrades into The Plaza’s operations, preserving the hotel’s status as a premium luxury destination.</w:t>
      </w:r>
    </w:p>
    <w:p w14:paraId="25808961" w14:textId="77777777" w:rsidR="00B32AB7" w:rsidRDefault="00B32AB7" w:rsidP="00E001E1">
      <w:pPr>
        <w:jc w:val="both"/>
        <w:rPr>
          <w:rFonts w:ascii="Arial" w:hAnsi="Arial" w:cs="Arial"/>
        </w:rPr>
      </w:pPr>
    </w:p>
    <w:p w14:paraId="12B9D975" w14:textId="77777777" w:rsidR="00B32AB7" w:rsidRDefault="00B32AB7" w:rsidP="00E001E1">
      <w:pPr>
        <w:jc w:val="both"/>
        <w:rPr>
          <w:rFonts w:ascii="Arial" w:hAnsi="Arial" w:cs="Arial"/>
        </w:rPr>
      </w:pPr>
    </w:p>
    <w:p w14:paraId="4477632E" w14:textId="77777777" w:rsidR="00B32AB7" w:rsidRDefault="00B32AB7" w:rsidP="00E001E1">
      <w:pPr>
        <w:jc w:val="both"/>
        <w:rPr>
          <w:rFonts w:ascii="Arial" w:hAnsi="Arial" w:cs="Arial"/>
        </w:rPr>
      </w:pPr>
    </w:p>
    <w:p w14:paraId="2255B3E6" w14:textId="77777777" w:rsidR="00B32AB7" w:rsidRDefault="00B32AB7" w:rsidP="00E001E1">
      <w:pPr>
        <w:jc w:val="both"/>
        <w:rPr>
          <w:rFonts w:ascii="Arial" w:hAnsi="Arial" w:cs="Arial"/>
        </w:rPr>
      </w:pPr>
    </w:p>
    <w:p w14:paraId="42F1EF5B" w14:textId="77777777" w:rsidR="00B32AB7" w:rsidRDefault="00B32AB7" w:rsidP="00E001E1">
      <w:pPr>
        <w:jc w:val="both"/>
        <w:rPr>
          <w:rFonts w:ascii="Arial" w:hAnsi="Arial" w:cs="Arial"/>
        </w:rPr>
      </w:pPr>
    </w:p>
    <w:p w14:paraId="5E81948A" w14:textId="77777777" w:rsidR="00B32AB7" w:rsidRDefault="00B32AB7" w:rsidP="00E001E1">
      <w:pPr>
        <w:jc w:val="both"/>
        <w:rPr>
          <w:rFonts w:ascii="Arial" w:hAnsi="Arial" w:cs="Arial"/>
        </w:rPr>
      </w:pPr>
    </w:p>
    <w:p w14:paraId="3B7994F9" w14:textId="77777777" w:rsidR="00B32AB7" w:rsidRDefault="00B32AB7" w:rsidP="00E001E1">
      <w:pPr>
        <w:jc w:val="both"/>
        <w:rPr>
          <w:rFonts w:ascii="Arial" w:hAnsi="Arial" w:cs="Arial"/>
        </w:rPr>
      </w:pPr>
    </w:p>
    <w:p w14:paraId="4EA5B286" w14:textId="77777777" w:rsidR="00B32AB7" w:rsidRDefault="00B32AB7" w:rsidP="00E001E1">
      <w:pPr>
        <w:jc w:val="both"/>
        <w:rPr>
          <w:rFonts w:ascii="Arial" w:hAnsi="Arial" w:cs="Arial"/>
        </w:rPr>
      </w:pPr>
    </w:p>
    <w:p w14:paraId="3BF3B7BB" w14:textId="77777777" w:rsidR="00B32AB7" w:rsidRDefault="00B32AB7" w:rsidP="00E001E1">
      <w:pPr>
        <w:jc w:val="both"/>
        <w:rPr>
          <w:rFonts w:ascii="Arial" w:hAnsi="Arial" w:cs="Arial"/>
        </w:rPr>
      </w:pPr>
    </w:p>
    <w:p w14:paraId="1245BE9B" w14:textId="77777777" w:rsidR="00B32AB7" w:rsidRDefault="00B32AB7" w:rsidP="00E001E1">
      <w:pPr>
        <w:jc w:val="both"/>
        <w:rPr>
          <w:rFonts w:ascii="Arial" w:hAnsi="Arial" w:cs="Arial"/>
        </w:rPr>
      </w:pPr>
    </w:p>
    <w:p w14:paraId="670359F2" w14:textId="77777777" w:rsidR="00B32AB7" w:rsidRDefault="00B32AB7" w:rsidP="00E001E1">
      <w:pPr>
        <w:jc w:val="both"/>
        <w:rPr>
          <w:rFonts w:ascii="Arial" w:hAnsi="Arial" w:cs="Arial"/>
        </w:rPr>
      </w:pPr>
    </w:p>
    <w:p w14:paraId="0943152A" w14:textId="77777777" w:rsidR="00B32AB7" w:rsidRDefault="00B32AB7" w:rsidP="00E001E1">
      <w:pPr>
        <w:jc w:val="both"/>
        <w:rPr>
          <w:rFonts w:ascii="Arial" w:hAnsi="Arial" w:cs="Arial"/>
        </w:rPr>
      </w:pPr>
    </w:p>
    <w:p w14:paraId="3CEC5E92" w14:textId="77777777" w:rsidR="00B32AB7" w:rsidRDefault="00B32AB7" w:rsidP="00E001E1">
      <w:pPr>
        <w:jc w:val="both"/>
        <w:rPr>
          <w:rFonts w:ascii="Arial" w:hAnsi="Arial" w:cs="Arial"/>
        </w:rPr>
      </w:pPr>
    </w:p>
    <w:p w14:paraId="14059036" w14:textId="77777777" w:rsidR="00B32AB7" w:rsidRDefault="00B32AB7" w:rsidP="00E001E1">
      <w:pPr>
        <w:jc w:val="both"/>
        <w:rPr>
          <w:rFonts w:ascii="Arial" w:hAnsi="Arial" w:cs="Arial"/>
        </w:rPr>
      </w:pPr>
    </w:p>
    <w:p w14:paraId="6CE24C6F" w14:textId="77777777" w:rsidR="00EB2C8D" w:rsidRDefault="00EB2C8D" w:rsidP="00E001E1">
      <w:pPr>
        <w:jc w:val="both"/>
        <w:rPr>
          <w:rFonts w:ascii="Arial" w:hAnsi="Arial" w:cs="Arial"/>
        </w:rPr>
      </w:pPr>
    </w:p>
    <w:p w14:paraId="1B8A3785" w14:textId="77777777" w:rsidR="00EB2C8D" w:rsidRDefault="00EB2C8D" w:rsidP="00E001E1">
      <w:pPr>
        <w:jc w:val="both"/>
        <w:rPr>
          <w:rFonts w:ascii="Arial" w:hAnsi="Arial" w:cs="Arial"/>
        </w:rPr>
      </w:pPr>
    </w:p>
    <w:p w14:paraId="47557A07" w14:textId="58B35E2F" w:rsidR="00D448DB" w:rsidRDefault="002E4A48" w:rsidP="00D448DB">
      <w:pPr>
        <w:ind w:left="360"/>
        <w:jc w:val="both"/>
        <w:rPr>
          <w:rFonts w:ascii="Arial" w:hAnsi="Arial" w:cs="Arial"/>
          <w:b/>
          <w:bCs/>
          <w:sz w:val="32"/>
          <w:szCs w:val="32"/>
        </w:rPr>
      </w:pPr>
      <w:r>
        <w:rPr>
          <w:rFonts w:ascii="Arial" w:hAnsi="Arial" w:cs="Arial"/>
          <w:b/>
          <w:bCs/>
          <w:sz w:val="32"/>
          <w:szCs w:val="32"/>
        </w:rPr>
        <w:lastRenderedPageBreak/>
        <w:t>Action Plan</w:t>
      </w:r>
    </w:p>
    <w:p w14:paraId="72649B46" w14:textId="6AF504DF" w:rsidR="002E4A48" w:rsidRPr="00275539" w:rsidRDefault="009077F8" w:rsidP="00275539">
      <w:pPr>
        <w:pStyle w:val="ListParagraph"/>
        <w:numPr>
          <w:ilvl w:val="0"/>
          <w:numId w:val="17"/>
        </w:numPr>
        <w:spacing w:after="0"/>
        <w:jc w:val="both"/>
        <w:rPr>
          <w:rFonts w:ascii="Arial" w:hAnsi="Arial" w:cs="Arial"/>
        </w:rPr>
      </w:pPr>
      <w:r w:rsidRPr="00275539">
        <w:rPr>
          <w:rFonts w:ascii="Arial" w:hAnsi="Arial" w:cs="Arial"/>
        </w:rPr>
        <w:t>Outdated technology</w:t>
      </w:r>
    </w:p>
    <w:p w14:paraId="2E9C4562" w14:textId="3F3D1D5E" w:rsidR="009077F8" w:rsidRDefault="00647774" w:rsidP="00275539">
      <w:pPr>
        <w:spacing w:after="0"/>
        <w:ind w:left="360"/>
        <w:jc w:val="both"/>
        <w:rPr>
          <w:rFonts w:ascii="Arial" w:hAnsi="Arial" w:cs="Arial"/>
        </w:rPr>
      </w:pPr>
      <w:r w:rsidRPr="00EB5897">
        <w:rPr>
          <w:rFonts w:ascii="Arial" w:hAnsi="Arial" w:cs="Arial"/>
          <w:b/>
          <w:bCs/>
        </w:rPr>
        <w:t>Solution</w:t>
      </w:r>
      <w:r>
        <w:rPr>
          <w:rFonts w:ascii="Arial" w:hAnsi="Arial" w:cs="Arial"/>
        </w:rPr>
        <w:t>-</w:t>
      </w:r>
      <w:r w:rsidRPr="00647774">
        <w:rPr>
          <w:rFonts w:ascii="Arial" w:hAnsi="Arial" w:cs="Arial"/>
        </w:rPr>
        <w:t>Install smart room controls and mobile check-in systems</w:t>
      </w:r>
    </w:p>
    <w:p w14:paraId="077ED0BE" w14:textId="61E28302" w:rsidR="00A977ED" w:rsidRDefault="00A977ED" w:rsidP="00275539">
      <w:pPr>
        <w:spacing w:after="0"/>
        <w:ind w:left="360"/>
        <w:jc w:val="both"/>
        <w:rPr>
          <w:rFonts w:ascii="Arial" w:hAnsi="Arial" w:cs="Arial"/>
        </w:rPr>
      </w:pPr>
      <w:r w:rsidRPr="00EB5897">
        <w:rPr>
          <w:rFonts w:ascii="Arial" w:hAnsi="Arial" w:cs="Arial"/>
          <w:b/>
          <w:bCs/>
        </w:rPr>
        <w:t>Desired Outcome</w:t>
      </w:r>
      <w:r>
        <w:rPr>
          <w:rFonts w:ascii="Arial" w:hAnsi="Arial" w:cs="Arial"/>
        </w:rPr>
        <w:t>-</w:t>
      </w:r>
      <w:r w:rsidRPr="00A977ED">
        <w:rPr>
          <w:rFonts w:ascii="Arial" w:hAnsi="Arial" w:cs="Arial"/>
        </w:rPr>
        <w:t>The goal is to enhance guest satisfaction by providing a more personalized and seamless experience. Smart room controls, which allow guests to adjust lighting, temperature, and entertainment, will cater to modern preferences for convenience. The mobile check-in option will streamline the arrival process, reducing lobby wait times and enhancing first impressions. By implementing these features, The Plaza can modernize its guest experience, making it competitive with other luxury hotels that offer high-tech amenities.</w:t>
      </w:r>
    </w:p>
    <w:p w14:paraId="282FFD3A" w14:textId="001A5EC6" w:rsidR="000373C4" w:rsidRDefault="000373C4" w:rsidP="00275539">
      <w:pPr>
        <w:spacing w:after="0"/>
        <w:ind w:left="360"/>
        <w:jc w:val="both"/>
        <w:rPr>
          <w:rFonts w:ascii="Arial" w:hAnsi="Arial" w:cs="Arial"/>
        </w:rPr>
      </w:pPr>
      <w:r w:rsidRPr="00EB5897">
        <w:rPr>
          <w:rFonts w:ascii="Arial" w:hAnsi="Arial" w:cs="Arial"/>
          <w:b/>
          <w:bCs/>
        </w:rPr>
        <w:t>Timeline</w:t>
      </w:r>
      <w:r>
        <w:rPr>
          <w:rFonts w:ascii="Arial" w:hAnsi="Arial" w:cs="Arial"/>
        </w:rPr>
        <w:t>-</w:t>
      </w:r>
      <w:r w:rsidR="00885CB6" w:rsidRPr="00885CB6">
        <w:rPr>
          <w:rFonts w:ascii="Arial" w:hAnsi="Arial" w:cs="Arial"/>
        </w:rPr>
        <w:t>6 months (initial phase with premium suites to test response)</w:t>
      </w:r>
    </w:p>
    <w:p w14:paraId="6FC92E91" w14:textId="3D492321" w:rsidR="00885CB6" w:rsidRDefault="00885CB6" w:rsidP="00275539">
      <w:pPr>
        <w:spacing w:after="0"/>
        <w:ind w:left="360"/>
        <w:jc w:val="both"/>
        <w:rPr>
          <w:rFonts w:ascii="Arial" w:hAnsi="Arial" w:cs="Arial"/>
        </w:rPr>
      </w:pPr>
      <w:r w:rsidRPr="00EB5897">
        <w:rPr>
          <w:rFonts w:ascii="Arial" w:hAnsi="Arial" w:cs="Arial"/>
          <w:b/>
          <w:bCs/>
        </w:rPr>
        <w:t>Estimated Budget</w:t>
      </w:r>
      <w:r>
        <w:rPr>
          <w:rFonts w:ascii="Arial" w:hAnsi="Arial" w:cs="Arial"/>
        </w:rPr>
        <w:t>-</w:t>
      </w:r>
      <w:r w:rsidR="00EB5897" w:rsidRPr="00EB5897">
        <w:rPr>
          <w:rFonts w:ascii="Arial" w:hAnsi="Arial" w:cs="Arial"/>
        </w:rPr>
        <w:t>$500,000</w:t>
      </w:r>
    </w:p>
    <w:p w14:paraId="16D68458" w14:textId="77777777" w:rsidR="00275539" w:rsidRDefault="00275539" w:rsidP="00D448DB">
      <w:pPr>
        <w:ind w:left="360"/>
        <w:jc w:val="both"/>
        <w:rPr>
          <w:rFonts w:ascii="Arial" w:hAnsi="Arial" w:cs="Arial"/>
        </w:rPr>
      </w:pPr>
    </w:p>
    <w:p w14:paraId="483DA9D6" w14:textId="77777777" w:rsidR="00EF2A15" w:rsidRPr="00ED257F" w:rsidRDefault="00EF2A15" w:rsidP="00BD4C56">
      <w:pPr>
        <w:pStyle w:val="ListParagraph"/>
        <w:numPr>
          <w:ilvl w:val="0"/>
          <w:numId w:val="17"/>
        </w:numPr>
        <w:spacing w:after="0"/>
        <w:jc w:val="both"/>
        <w:rPr>
          <w:rFonts w:ascii="Arial" w:hAnsi="Arial" w:cs="Arial"/>
          <w:b/>
          <w:bCs/>
        </w:rPr>
      </w:pPr>
      <w:r w:rsidRPr="00ED257F">
        <w:rPr>
          <w:rFonts w:ascii="Arial" w:hAnsi="Arial" w:cs="Arial"/>
          <w:b/>
          <w:bCs/>
        </w:rPr>
        <w:t>High maintenance costs</w:t>
      </w:r>
      <w:r w:rsidRPr="00ED257F">
        <w:rPr>
          <w:rFonts w:ascii="Arial" w:hAnsi="Arial" w:cs="Arial"/>
          <w:b/>
          <w:bCs/>
        </w:rPr>
        <w:tab/>
      </w:r>
    </w:p>
    <w:p w14:paraId="41566DBF" w14:textId="77777777" w:rsidR="00CF16D6" w:rsidRDefault="00CF16D6" w:rsidP="00BD4C56">
      <w:pPr>
        <w:spacing w:after="0"/>
        <w:ind w:left="360"/>
        <w:jc w:val="both"/>
        <w:rPr>
          <w:rFonts w:ascii="Arial" w:hAnsi="Arial" w:cs="Arial"/>
        </w:rPr>
      </w:pPr>
      <w:bookmarkStart w:id="1" w:name="_Hlk181108820"/>
      <w:r w:rsidRPr="00ED257F">
        <w:rPr>
          <w:rFonts w:ascii="Arial" w:hAnsi="Arial" w:cs="Arial"/>
          <w:b/>
          <w:bCs/>
        </w:rPr>
        <w:t>Solution</w:t>
      </w:r>
      <w:bookmarkEnd w:id="1"/>
      <w:r w:rsidRPr="00ED257F">
        <w:rPr>
          <w:rFonts w:ascii="Arial" w:hAnsi="Arial" w:cs="Arial"/>
          <w:b/>
          <w:bCs/>
        </w:rPr>
        <w:t>-</w:t>
      </w:r>
      <w:r w:rsidR="00EF2A15" w:rsidRPr="00CF16D6">
        <w:rPr>
          <w:rFonts w:ascii="Arial" w:hAnsi="Arial" w:cs="Arial"/>
        </w:rPr>
        <w:t>Implement energy-efficient systems, including LED lighting, motion sensors, and upgraded HVAC units</w:t>
      </w:r>
      <w:r w:rsidR="00EF2A15" w:rsidRPr="00CF16D6">
        <w:rPr>
          <w:rFonts w:ascii="Arial" w:hAnsi="Arial" w:cs="Arial"/>
        </w:rPr>
        <w:tab/>
      </w:r>
    </w:p>
    <w:p w14:paraId="6189D3EC" w14:textId="77777777" w:rsidR="00243242" w:rsidRDefault="00CF16D6" w:rsidP="00BD4C56">
      <w:pPr>
        <w:spacing w:after="0"/>
        <w:ind w:left="360"/>
        <w:jc w:val="both"/>
        <w:rPr>
          <w:rFonts w:ascii="Arial" w:hAnsi="Arial" w:cs="Arial"/>
        </w:rPr>
      </w:pPr>
      <w:bookmarkStart w:id="2" w:name="_Hlk181108834"/>
      <w:r w:rsidRPr="00ED257F">
        <w:rPr>
          <w:rFonts w:ascii="Arial" w:hAnsi="Arial" w:cs="Arial"/>
          <w:b/>
          <w:bCs/>
        </w:rPr>
        <w:t>Desired Outcome</w:t>
      </w:r>
      <w:bookmarkEnd w:id="2"/>
      <w:r w:rsidR="00243242" w:rsidRPr="00ED257F">
        <w:rPr>
          <w:rFonts w:ascii="Arial" w:hAnsi="Arial" w:cs="Arial"/>
          <w:b/>
          <w:bCs/>
        </w:rPr>
        <w:t>-</w:t>
      </w:r>
      <w:r w:rsidR="00EF2A15" w:rsidRPr="00CF16D6">
        <w:rPr>
          <w:rFonts w:ascii="Arial" w:hAnsi="Arial" w:cs="Arial"/>
        </w:rPr>
        <w:t>To reduce operational costs, The Plaza will install energy-efficient lighting and motion sensors to automatically adjust energy usage based on occupancy. An upgraded HVAC system will enhance climate control and minimize unnecessary energy consumption. These improvements are expected to lower maintenance costs, reduce energy bills, and contribute to The Plaza’s sustainability goals by creating a more eco-friendly environment. The investment will pay off over time through savings on utilities and reduced maintenance requirements.</w:t>
      </w:r>
      <w:r w:rsidR="00EF2A15" w:rsidRPr="00CF16D6">
        <w:rPr>
          <w:rFonts w:ascii="Arial" w:hAnsi="Arial" w:cs="Arial"/>
        </w:rPr>
        <w:tab/>
      </w:r>
    </w:p>
    <w:p w14:paraId="5EB847CC" w14:textId="4B5CA985" w:rsidR="00EF2A15" w:rsidRDefault="001C0872" w:rsidP="00ED257F">
      <w:pPr>
        <w:spacing w:after="0"/>
        <w:ind w:left="360"/>
        <w:jc w:val="both"/>
        <w:rPr>
          <w:rFonts w:ascii="Arial" w:hAnsi="Arial" w:cs="Arial"/>
        </w:rPr>
      </w:pPr>
      <w:r w:rsidRPr="00ED257F">
        <w:rPr>
          <w:rFonts w:ascii="Arial" w:hAnsi="Arial" w:cs="Arial"/>
          <w:b/>
          <w:bCs/>
        </w:rPr>
        <w:t>Timeline-</w:t>
      </w:r>
      <w:r w:rsidR="00EF2A15" w:rsidRPr="00CF16D6">
        <w:rPr>
          <w:rFonts w:ascii="Arial" w:hAnsi="Arial" w:cs="Arial"/>
        </w:rPr>
        <w:t>12 months (staged implementation for minimal disruption)</w:t>
      </w:r>
    </w:p>
    <w:p w14:paraId="02532520" w14:textId="3539B7AF" w:rsidR="001C0872" w:rsidRPr="00CF16D6" w:rsidRDefault="001C0872" w:rsidP="00ED257F">
      <w:pPr>
        <w:spacing w:after="0"/>
        <w:ind w:left="360"/>
        <w:jc w:val="both"/>
        <w:rPr>
          <w:rFonts w:ascii="Arial" w:hAnsi="Arial" w:cs="Arial"/>
        </w:rPr>
      </w:pPr>
      <w:r w:rsidRPr="00ED257F">
        <w:rPr>
          <w:rFonts w:ascii="Arial" w:hAnsi="Arial" w:cs="Arial"/>
          <w:b/>
          <w:bCs/>
        </w:rPr>
        <w:t>Estimated Budget</w:t>
      </w:r>
      <w:r>
        <w:rPr>
          <w:rFonts w:ascii="Arial" w:hAnsi="Arial" w:cs="Arial"/>
        </w:rPr>
        <w:t>-</w:t>
      </w:r>
      <w:r w:rsidR="00ED257F" w:rsidRPr="00ED257F">
        <w:rPr>
          <w:rFonts w:ascii="Arial" w:hAnsi="Arial" w:cs="Arial"/>
        </w:rPr>
        <w:t>$1,000,000</w:t>
      </w:r>
    </w:p>
    <w:p w14:paraId="7297B666" w14:textId="77777777" w:rsidR="00053F91" w:rsidRDefault="00053F91" w:rsidP="00053F91">
      <w:pPr>
        <w:jc w:val="both"/>
        <w:rPr>
          <w:rFonts w:ascii="Arial" w:hAnsi="Arial" w:cs="Arial"/>
          <w:b/>
          <w:bCs/>
        </w:rPr>
      </w:pPr>
    </w:p>
    <w:p w14:paraId="58D9E9CA" w14:textId="77777777" w:rsidR="009C04A7" w:rsidRDefault="009C04A7" w:rsidP="00406DD4">
      <w:pPr>
        <w:pStyle w:val="ListParagraph"/>
        <w:numPr>
          <w:ilvl w:val="0"/>
          <w:numId w:val="17"/>
        </w:numPr>
        <w:spacing w:after="0"/>
        <w:jc w:val="both"/>
        <w:rPr>
          <w:rFonts w:ascii="Arial" w:hAnsi="Arial" w:cs="Arial"/>
          <w:b/>
          <w:bCs/>
        </w:rPr>
      </w:pPr>
      <w:r w:rsidRPr="009C04A7">
        <w:rPr>
          <w:rFonts w:ascii="Arial" w:hAnsi="Arial" w:cs="Arial"/>
          <w:b/>
          <w:bCs/>
        </w:rPr>
        <w:t>Limited appeal to younger guests</w:t>
      </w:r>
      <w:r w:rsidRPr="009C04A7">
        <w:rPr>
          <w:rFonts w:ascii="Arial" w:hAnsi="Arial" w:cs="Arial"/>
          <w:b/>
          <w:bCs/>
        </w:rPr>
        <w:tab/>
      </w:r>
    </w:p>
    <w:p w14:paraId="5282785E" w14:textId="74DA31CD" w:rsidR="009C04A7" w:rsidRDefault="009F416C" w:rsidP="00406DD4">
      <w:pPr>
        <w:spacing w:after="0"/>
        <w:ind w:left="360"/>
        <w:jc w:val="both"/>
        <w:rPr>
          <w:rFonts w:ascii="Arial" w:hAnsi="Arial" w:cs="Arial"/>
          <w:b/>
          <w:bCs/>
        </w:rPr>
      </w:pPr>
      <w:r w:rsidRPr="009F416C">
        <w:rPr>
          <w:rFonts w:ascii="Arial" w:hAnsi="Arial" w:cs="Arial"/>
          <w:b/>
          <w:bCs/>
        </w:rPr>
        <w:t>Solution</w:t>
      </w:r>
      <w:r w:rsidRPr="009F416C">
        <w:rPr>
          <w:rFonts w:ascii="Arial" w:hAnsi="Arial" w:cs="Arial"/>
          <w:b/>
          <w:bCs/>
        </w:rPr>
        <w:t xml:space="preserve"> </w:t>
      </w:r>
      <w:r>
        <w:rPr>
          <w:rFonts w:ascii="Arial" w:hAnsi="Arial" w:cs="Arial"/>
          <w:b/>
          <w:bCs/>
        </w:rPr>
        <w:t>-</w:t>
      </w:r>
      <w:r w:rsidR="009C04A7" w:rsidRPr="00406DD4">
        <w:rPr>
          <w:rFonts w:ascii="Arial" w:hAnsi="Arial" w:cs="Arial"/>
        </w:rPr>
        <w:t>Introduce in-room entertainment systems with streaming services and digital keys for room access</w:t>
      </w:r>
      <w:r w:rsidR="009C04A7" w:rsidRPr="009C04A7">
        <w:rPr>
          <w:rFonts w:ascii="Arial" w:hAnsi="Arial" w:cs="Arial"/>
          <w:b/>
          <w:bCs/>
        </w:rPr>
        <w:tab/>
      </w:r>
    </w:p>
    <w:p w14:paraId="145D6138" w14:textId="4EA3EF8A" w:rsidR="009F416C" w:rsidRPr="00406DD4" w:rsidRDefault="009F416C" w:rsidP="00406DD4">
      <w:pPr>
        <w:spacing w:after="0"/>
        <w:ind w:left="360"/>
        <w:jc w:val="both"/>
        <w:rPr>
          <w:rFonts w:ascii="Arial" w:hAnsi="Arial" w:cs="Arial"/>
        </w:rPr>
      </w:pPr>
      <w:r w:rsidRPr="009F416C">
        <w:rPr>
          <w:rFonts w:ascii="Arial" w:hAnsi="Arial" w:cs="Arial"/>
          <w:b/>
          <w:bCs/>
        </w:rPr>
        <w:t>Desired Outcome</w:t>
      </w:r>
      <w:r w:rsidR="00406DD4">
        <w:rPr>
          <w:rFonts w:ascii="Arial" w:hAnsi="Arial" w:cs="Arial"/>
          <w:b/>
          <w:bCs/>
        </w:rPr>
        <w:t>-</w:t>
      </w:r>
      <w:r w:rsidRPr="009F416C">
        <w:rPr>
          <w:rFonts w:ascii="Arial" w:hAnsi="Arial" w:cs="Arial"/>
          <w:b/>
          <w:bCs/>
        </w:rPr>
        <w:t xml:space="preserve"> </w:t>
      </w:r>
      <w:r w:rsidR="009C04A7" w:rsidRPr="00406DD4">
        <w:rPr>
          <w:rFonts w:ascii="Arial" w:hAnsi="Arial" w:cs="Arial"/>
        </w:rPr>
        <w:t>This solution aims to attract younger, tech-savvy guests who value digital convenience and entertainment. In-room streaming services such as Netflix and Spotify will provide a home-like experience, while digital keys will offer a convenient, contactless way to access rooms. Together, these features will make The Plaza more appealing to a broader demographic, particularly those who prioritize modern, digital-friendly accommodations.</w:t>
      </w:r>
      <w:r w:rsidR="009C04A7" w:rsidRPr="00406DD4">
        <w:rPr>
          <w:rFonts w:ascii="Arial" w:hAnsi="Arial" w:cs="Arial"/>
        </w:rPr>
        <w:tab/>
      </w:r>
    </w:p>
    <w:p w14:paraId="60E5C5AF" w14:textId="1A7DEB11" w:rsidR="009F416C" w:rsidRDefault="009F416C" w:rsidP="00406DD4">
      <w:pPr>
        <w:spacing w:after="0"/>
        <w:ind w:left="360"/>
        <w:jc w:val="both"/>
        <w:rPr>
          <w:rFonts w:ascii="Arial" w:hAnsi="Arial" w:cs="Arial"/>
          <w:b/>
          <w:bCs/>
        </w:rPr>
      </w:pPr>
      <w:r>
        <w:rPr>
          <w:rFonts w:ascii="Arial" w:hAnsi="Arial" w:cs="Arial"/>
          <w:b/>
          <w:bCs/>
        </w:rPr>
        <w:t>Timeline-</w:t>
      </w:r>
      <w:r w:rsidR="009C04A7" w:rsidRPr="00406DD4">
        <w:rPr>
          <w:rFonts w:ascii="Arial" w:hAnsi="Arial" w:cs="Arial"/>
        </w:rPr>
        <w:t>8 months (rollout to all rooms after pilot in select suites)</w:t>
      </w:r>
      <w:r w:rsidR="009C04A7" w:rsidRPr="00406DD4">
        <w:rPr>
          <w:rFonts w:ascii="Arial" w:hAnsi="Arial" w:cs="Arial"/>
        </w:rPr>
        <w:tab/>
      </w:r>
    </w:p>
    <w:p w14:paraId="4A1398C1" w14:textId="03397757" w:rsidR="00BD4C56" w:rsidRDefault="00406DD4" w:rsidP="00406DD4">
      <w:pPr>
        <w:spacing w:after="0"/>
        <w:ind w:left="360"/>
        <w:jc w:val="both"/>
        <w:rPr>
          <w:rFonts w:ascii="Arial" w:hAnsi="Arial" w:cs="Arial"/>
        </w:rPr>
      </w:pPr>
      <w:r>
        <w:rPr>
          <w:rFonts w:ascii="Arial" w:hAnsi="Arial" w:cs="Arial"/>
          <w:b/>
          <w:bCs/>
        </w:rPr>
        <w:t>Estimated Budget</w:t>
      </w:r>
      <w:r w:rsidRPr="00406DD4">
        <w:rPr>
          <w:rFonts w:ascii="Arial" w:hAnsi="Arial" w:cs="Arial"/>
        </w:rPr>
        <w:t>-</w:t>
      </w:r>
      <w:r w:rsidR="009C04A7" w:rsidRPr="00406DD4">
        <w:rPr>
          <w:rFonts w:ascii="Arial" w:hAnsi="Arial" w:cs="Arial"/>
        </w:rPr>
        <w:t>$750,000</w:t>
      </w:r>
    </w:p>
    <w:p w14:paraId="3F1DB103" w14:textId="77777777" w:rsidR="00406DD4" w:rsidRDefault="00406DD4" w:rsidP="00406DD4">
      <w:pPr>
        <w:spacing w:after="0"/>
        <w:ind w:left="360"/>
        <w:jc w:val="both"/>
        <w:rPr>
          <w:rFonts w:ascii="Arial" w:hAnsi="Arial" w:cs="Arial"/>
        </w:rPr>
      </w:pPr>
    </w:p>
    <w:p w14:paraId="56B02D14" w14:textId="77777777" w:rsidR="0026754A" w:rsidRDefault="0026754A" w:rsidP="00406DD4">
      <w:pPr>
        <w:spacing w:after="0"/>
        <w:ind w:left="360"/>
        <w:jc w:val="both"/>
        <w:rPr>
          <w:rFonts w:ascii="Arial" w:hAnsi="Arial" w:cs="Arial"/>
        </w:rPr>
      </w:pPr>
    </w:p>
    <w:p w14:paraId="7FDF989B" w14:textId="77777777" w:rsidR="0026754A" w:rsidRDefault="0026754A" w:rsidP="00406DD4">
      <w:pPr>
        <w:spacing w:after="0"/>
        <w:ind w:left="360"/>
        <w:jc w:val="both"/>
        <w:rPr>
          <w:rFonts w:ascii="Arial" w:hAnsi="Arial" w:cs="Arial"/>
        </w:rPr>
      </w:pPr>
    </w:p>
    <w:p w14:paraId="3DEFD8B6" w14:textId="77777777" w:rsidR="0026754A" w:rsidRDefault="0026754A" w:rsidP="00406DD4">
      <w:pPr>
        <w:pStyle w:val="ListParagraph"/>
        <w:numPr>
          <w:ilvl w:val="0"/>
          <w:numId w:val="17"/>
        </w:numPr>
        <w:spacing w:after="0"/>
        <w:jc w:val="both"/>
        <w:rPr>
          <w:rFonts w:ascii="Arial" w:hAnsi="Arial" w:cs="Arial"/>
          <w:b/>
          <w:bCs/>
        </w:rPr>
      </w:pPr>
      <w:r w:rsidRPr="0026754A">
        <w:rPr>
          <w:rFonts w:ascii="Arial" w:hAnsi="Arial" w:cs="Arial"/>
          <w:b/>
          <w:bCs/>
        </w:rPr>
        <w:lastRenderedPageBreak/>
        <w:t>Lack of sustainability practices</w:t>
      </w:r>
      <w:r w:rsidRPr="0026754A">
        <w:rPr>
          <w:rFonts w:ascii="Arial" w:hAnsi="Arial" w:cs="Arial"/>
          <w:b/>
          <w:bCs/>
        </w:rPr>
        <w:tab/>
      </w:r>
    </w:p>
    <w:p w14:paraId="15CC371E" w14:textId="22D7EF4E" w:rsidR="00AC5177" w:rsidRPr="007175D3" w:rsidRDefault="00AC5177" w:rsidP="0026754A">
      <w:pPr>
        <w:spacing w:after="0"/>
        <w:ind w:left="360"/>
        <w:jc w:val="both"/>
        <w:rPr>
          <w:rFonts w:ascii="Arial" w:hAnsi="Arial" w:cs="Arial"/>
        </w:rPr>
      </w:pPr>
      <w:r>
        <w:rPr>
          <w:rFonts w:ascii="Arial" w:hAnsi="Arial" w:cs="Arial"/>
          <w:b/>
          <w:bCs/>
        </w:rPr>
        <w:t>Solution-</w:t>
      </w:r>
      <w:r w:rsidR="0026754A" w:rsidRPr="007175D3">
        <w:rPr>
          <w:rFonts w:ascii="Arial" w:hAnsi="Arial" w:cs="Arial"/>
        </w:rPr>
        <w:t>Achieve LEED certification and implement water conservation systems</w:t>
      </w:r>
    </w:p>
    <w:p w14:paraId="6B5EEF06" w14:textId="368087FF" w:rsidR="00AC5177" w:rsidRPr="007175D3" w:rsidRDefault="00AC5177" w:rsidP="0026754A">
      <w:pPr>
        <w:spacing w:after="0"/>
        <w:ind w:left="360"/>
        <w:jc w:val="both"/>
        <w:rPr>
          <w:rFonts w:ascii="Arial" w:hAnsi="Arial" w:cs="Arial"/>
        </w:rPr>
      </w:pPr>
      <w:r>
        <w:rPr>
          <w:rFonts w:ascii="Arial" w:hAnsi="Arial" w:cs="Arial"/>
          <w:b/>
          <w:bCs/>
        </w:rPr>
        <w:t>Desired outcome-</w:t>
      </w:r>
      <w:r w:rsidR="0026754A" w:rsidRPr="007175D3">
        <w:rPr>
          <w:rFonts w:ascii="Arial" w:hAnsi="Arial" w:cs="Arial"/>
        </w:rPr>
        <w:t xml:space="preserve">To improve The Plaza’s eco-friendly reputation, the hotel will pursue LEED certification, showcasing its commitment to sustainable operations. Water-saving features, such as low-flow fixtures and eco-friendly laundry practices, will reduce water consumption. These initiatives aim to attract environmentally conscious guests and reduce long-term utility costs, aligning The Plaza with current sustainability trends. This step will help distinguish The Plaza as a responsible luxury hotel and enhance its appeal among eco-conscious </w:t>
      </w:r>
      <w:r w:rsidR="00922DE4" w:rsidRPr="007175D3">
        <w:rPr>
          <w:rFonts w:ascii="Arial" w:hAnsi="Arial" w:cs="Arial"/>
        </w:rPr>
        <w:t>travellers</w:t>
      </w:r>
      <w:r w:rsidR="0026754A" w:rsidRPr="007175D3">
        <w:rPr>
          <w:rFonts w:ascii="Arial" w:hAnsi="Arial" w:cs="Arial"/>
        </w:rPr>
        <w:t>.</w:t>
      </w:r>
      <w:r w:rsidR="0026754A" w:rsidRPr="007175D3">
        <w:rPr>
          <w:rFonts w:ascii="Arial" w:hAnsi="Arial" w:cs="Arial"/>
        </w:rPr>
        <w:tab/>
      </w:r>
    </w:p>
    <w:p w14:paraId="32320E67" w14:textId="38735224" w:rsidR="00AC5177" w:rsidRDefault="00AC5177" w:rsidP="0026754A">
      <w:pPr>
        <w:spacing w:after="0"/>
        <w:ind w:left="360"/>
        <w:jc w:val="both"/>
        <w:rPr>
          <w:rFonts w:ascii="Arial" w:hAnsi="Arial" w:cs="Arial"/>
          <w:b/>
          <w:bCs/>
        </w:rPr>
      </w:pPr>
      <w:r>
        <w:rPr>
          <w:rFonts w:ascii="Arial" w:hAnsi="Arial" w:cs="Arial"/>
          <w:b/>
          <w:bCs/>
        </w:rPr>
        <w:t>Timeline-</w:t>
      </w:r>
      <w:r w:rsidR="0026754A" w:rsidRPr="007175D3">
        <w:rPr>
          <w:rFonts w:ascii="Arial" w:hAnsi="Arial" w:cs="Arial"/>
        </w:rPr>
        <w:t>18 months (comprehensive planning and certification process)</w:t>
      </w:r>
      <w:r w:rsidR="0026754A" w:rsidRPr="007175D3">
        <w:rPr>
          <w:rFonts w:ascii="Arial" w:hAnsi="Arial" w:cs="Arial"/>
        </w:rPr>
        <w:tab/>
      </w:r>
    </w:p>
    <w:p w14:paraId="70053FBE" w14:textId="14DDFA4C" w:rsidR="00406DD4" w:rsidRDefault="007175D3" w:rsidP="0026754A">
      <w:pPr>
        <w:spacing w:after="0"/>
        <w:ind w:left="360"/>
        <w:jc w:val="both"/>
        <w:rPr>
          <w:rFonts w:ascii="Arial" w:hAnsi="Arial" w:cs="Arial"/>
        </w:rPr>
      </w:pPr>
      <w:r>
        <w:rPr>
          <w:rFonts w:ascii="Arial" w:hAnsi="Arial" w:cs="Arial"/>
          <w:b/>
          <w:bCs/>
        </w:rPr>
        <w:t>Estimated budget</w:t>
      </w:r>
      <w:r w:rsidRPr="007175D3">
        <w:rPr>
          <w:rFonts w:ascii="Arial" w:hAnsi="Arial" w:cs="Arial"/>
        </w:rPr>
        <w:t>-</w:t>
      </w:r>
      <w:r w:rsidR="0026754A" w:rsidRPr="007175D3">
        <w:rPr>
          <w:rFonts w:ascii="Arial" w:hAnsi="Arial" w:cs="Arial"/>
        </w:rPr>
        <w:t>$200,000</w:t>
      </w:r>
    </w:p>
    <w:p w14:paraId="79E2DA81" w14:textId="77777777" w:rsidR="00922DE4" w:rsidRDefault="00922DE4" w:rsidP="0026754A">
      <w:pPr>
        <w:spacing w:after="0"/>
        <w:ind w:left="360"/>
        <w:jc w:val="both"/>
        <w:rPr>
          <w:rFonts w:ascii="Arial" w:hAnsi="Arial" w:cs="Arial"/>
        </w:rPr>
      </w:pPr>
    </w:p>
    <w:p w14:paraId="1641EB83" w14:textId="77777777" w:rsidR="00922DE4" w:rsidRDefault="00922DE4" w:rsidP="0026754A">
      <w:pPr>
        <w:spacing w:after="0"/>
        <w:ind w:left="360"/>
        <w:jc w:val="both"/>
        <w:rPr>
          <w:rFonts w:ascii="Arial" w:hAnsi="Arial" w:cs="Arial"/>
        </w:rPr>
      </w:pPr>
    </w:p>
    <w:p w14:paraId="3D814CC5" w14:textId="77777777" w:rsidR="00922DE4" w:rsidRDefault="00922DE4" w:rsidP="0026754A">
      <w:pPr>
        <w:spacing w:after="0"/>
        <w:ind w:left="360"/>
        <w:jc w:val="both"/>
        <w:rPr>
          <w:rFonts w:ascii="Arial" w:hAnsi="Arial" w:cs="Arial"/>
        </w:rPr>
      </w:pPr>
    </w:p>
    <w:p w14:paraId="343EF8DB" w14:textId="77777777" w:rsidR="00922DE4" w:rsidRDefault="00922DE4" w:rsidP="0026754A">
      <w:pPr>
        <w:spacing w:after="0"/>
        <w:ind w:left="360"/>
        <w:jc w:val="both"/>
        <w:rPr>
          <w:rFonts w:ascii="Arial" w:hAnsi="Arial" w:cs="Arial"/>
        </w:rPr>
      </w:pPr>
    </w:p>
    <w:p w14:paraId="4A1A0EB2" w14:textId="77777777" w:rsidR="00922DE4" w:rsidRDefault="00922DE4" w:rsidP="0026754A">
      <w:pPr>
        <w:spacing w:after="0"/>
        <w:ind w:left="360"/>
        <w:jc w:val="both"/>
        <w:rPr>
          <w:rFonts w:ascii="Arial" w:hAnsi="Arial" w:cs="Arial"/>
        </w:rPr>
      </w:pPr>
    </w:p>
    <w:p w14:paraId="337B4EEA" w14:textId="77777777" w:rsidR="00922DE4" w:rsidRDefault="00922DE4" w:rsidP="0026754A">
      <w:pPr>
        <w:spacing w:after="0"/>
        <w:ind w:left="360"/>
        <w:jc w:val="both"/>
        <w:rPr>
          <w:rFonts w:ascii="Arial" w:hAnsi="Arial" w:cs="Arial"/>
        </w:rPr>
      </w:pPr>
    </w:p>
    <w:p w14:paraId="3E9AD7CC" w14:textId="77777777" w:rsidR="00922DE4" w:rsidRDefault="00922DE4" w:rsidP="0026754A">
      <w:pPr>
        <w:spacing w:after="0"/>
        <w:ind w:left="360"/>
        <w:jc w:val="both"/>
        <w:rPr>
          <w:rFonts w:ascii="Arial" w:hAnsi="Arial" w:cs="Arial"/>
        </w:rPr>
      </w:pPr>
    </w:p>
    <w:p w14:paraId="4D82E5CF" w14:textId="77777777" w:rsidR="00922DE4" w:rsidRDefault="00922DE4" w:rsidP="0026754A">
      <w:pPr>
        <w:spacing w:after="0"/>
        <w:ind w:left="360"/>
        <w:jc w:val="both"/>
        <w:rPr>
          <w:rFonts w:ascii="Arial" w:hAnsi="Arial" w:cs="Arial"/>
        </w:rPr>
      </w:pPr>
    </w:p>
    <w:p w14:paraId="5A19BCD5" w14:textId="77777777" w:rsidR="00922DE4" w:rsidRDefault="00922DE4" w:rsidP="0026754A">
      <w:pPr>
        <w:spacing w:after="0"/>
        <w:ind w:left="360"/>
        <w:jc w:val="both"/>
        <w:rPr>
          <w:rFonts w:ascii="Arial" w:hAnsi="Arial" w:cs="Arial"/>
        </w:rPr>
      </w:pPr>
    </w:p>
    <w:p w14:paraId="2596B4FA" w14:textId="77777777" w:rsidR="00922DE4" w:rsidRDefault="00922DE4" w:rsidP="0026754A">
      <w:pPr>
        <w:spacing w:after="0"/>
        <w:ind w:left="360"/>
        <w:jc w:val="both"/>
        <w:rPr>
          <w:rFonts w:ascii="Arial" w:hAnsi="Arial" w:cs="Arial"/>
        </w:rPr>
      </w:pPr>
    </w:p>
    <w:p w14:paraId="050ED9E2" w14:textId="77777777" w:rsidR="00922DE4" w:rsidRDefault="00922DE4" w:rsidP="0026754A">
      <w:pPr>
        <w:spacing w:after="0"/>
        <w:ind w:left="360"/>
        <w:jc w:val="both"/>
        <w:rPr>
          <w:rFonts w:ascii="Arial" w:hAnsi="Arial" w:cs="Arial"/>
        </w:rPr>
      </w:pPr>
    </w:p>
    <w:p w14:paraId="3A2C108B" w14:textId="77777777" w:rsidR="00922DE4" w:rsidRDefault="00922DE4" w:rsidP="0026754A">
      <w:pPr>
        <w:spacing w:after="0"/>
        <w:ind w:left="360"/>
        <w:jc w:val="both"/>
        <w:rPr>
          <w:rFonts w:ascii="Arial" w:hAnsi="Arial" w:cs="Arial"/>
        </w:rPr>
      </w:pPr>
    </w:p>
    <w:p w14:paraId="181457A1" w14:textId="77777777" w:rsidR="00922DE4" w:rsidRDefault="00922DE4" w:rsidP="0026754A">
      <w:pPr>
        <w:spacing w:after="0"/>
        <w:ind w:left="360"/>
        <w:jc w:val="both"/>
        <w:rPr>
          <w:rFonts w:ascii="Arial" w:hAnsi="Arial" w:cs="Arial"/>
        </w:rPr>
      </w:pPr>
    </w:p>
    <w:p w14:paraId="43265644" w14:textId="77777777" w:rsidR="00922DE4" w:rsidRDefault="00922DE4" w:rsidP="0026754A">
      <w:pPr>
        <w:spacing w:after="0"/>
        <w:ind w:left="360"/>
        <w:jc w:val="both"/>
        <w:rPr>
          <w:rFonts w:ascii="Arial" w:hAnsi="Arial" w:cs="Arial"/>
        </w:rPr>
      </w:pPr>
    </w:p>
    <w:p w14:paraId="0EA50D65" w14:textId="77777777" w:rsidR="00922DE4" w:rsidRDefault="00922DE4" w:rsidP="0026754A">
      <w:pPr>
        <w:spacing w:after="0"/>
        <w:ind w:left="360"/>
        <w:jc w:val="both"/>
        <w:rPr>
          <w:rFonts w:ascii="Arial" w:hAnsi="Arial" w:cs="Arial"/>
        </w:rPr>
      </w:pPr>
    </w:p>
    <w:p w14:paraId="251E1F89" w14:textId="77777777" w:rsidR="00922DE4" w:rsidRDefault="00922DE4" w:rsidP="0026754A">
      <w:pPr>
        <w:spacing w:after="0"/>
        <w:ind w:left="360"/>
        <w:jc w:val="both"/>
        <w:rPr>
          <w:rFonts w:ascii="Arial" w:hAnsi="Arial" w:cs="Arial"/>
        </w:rPr>
      </w:pPr>
    </w:p>
    <w:p w14:paraId="67F282DE" w14:textId="77777777" w:rsidR="00922DE4" w:rsidRDefault="00922DE4" w:rsidP="0026754A">
      <w:pPr>
        <w:spacing w:after="0"/>
        <w:ind w:left="360"/>
        <w:jc w:val="both"/>
        <w:rPr>
          <w:rFonts w:ascii="Arial" w:hAnsi="Arial" w:cs="Arial"/>
        </w:rPr>
      </w:pPr>
    </w:p>
    <w:p w14:paraId="7A37B3C0" w14:textId="77777777" w:rsidR="00922DE4" w:rsidRDefault="00922DE4" w:rsidP="0026754A">
      <w:pPr>
        <w:spacing w:after="0"/>
        <w:ind w:left="360"/>
        <w:jc w:val="both"/>
        <w:rPr>
          <w:rFonts w:ascii="Arial" w:hAnsi="Arial" w:cs="Arial"/>
        </w:rPr>
      </w:pPr>
    </w:p>
    <w:p w14:paraId="4C289949" w14:textId="77777777" w:rsidR="00922DE4" w:rsidRDefault="00922DE4" w:rsidP="0026754A">
      <w:pPr>
        <w:spacing w:after="0"/>
        <w:ind w:left="360"/>
        <w:jc w:val="both"/>
        <w:rPr>
          <w:rFonts w:ascii="Arial" w:hAnsi="Arial" w:cs="Arial"/>
        </w:rPr>
      </w:pPr>
    </w:p>
    <w:p w14:paraId="69841C14" w14:textId="77777777" w:rsidR="00922DE4" w:rsidRDefault="00922DE4" w:rsidP="0026754A">
      <w:pPr>
        <w:spacing w:after="0"/>
        <w:ind w:left="360"/>
        <w:jc w:val="both"/>
        <w:rPr>
          <w:rFonts w:ascii="Arial" w:hAnsi="Arial" w:cs="Arial"/>
        </w:rPr>
      </w:pPr>
    </w:p>
    <w:p w14:paraId="13AA5DBA" w14:textId="77777777" w:rsidR="00922DE4" w:rsidRDefault="00922DE4" w:rsidP="0026754A">
      <w:pPr>
        <w:spacing w:after="0"/>
        <w:ind w:left="360"/>
        <w:jc w:val="both"/>
        <w:rPr>
          <w:rFonts w:ascii="Arial" w:hAnsi="Arial" w:cs="Arial"/>
        </w:rPr>
      </w:pPr>
    </w:p>
    <w:p w14:paraId="1BDB8993" w14:textId="77777777" w:rsidR="00922DE4" w:rsidRDefault="00922DE4" w:rsidP="0026754A">
      <w:pPr>
        <w:spacing w:after="0"/>
        <w:ind w:left="360"/>
        <w:jc w:val="both"/>
        <w:rPr>
          <w:rFonts w:ascii="Arial" w:hAnsi="Arial" w:cs="Arial"/>
        </w:rPr>
      </w:pPr>
    </w:p>
    <w:p w14:paraId="49110ABB" w14:textId="77777777" w:rsidR="00922DE4" w:rsidRDefault="00922DE4" w:rsidP="0026754A">
      <w:pPr>
        <w:spacing w:after="0"/>
        <w:ind w:left="360"/>
        <w:jc w:val="both"/>
        <w:rPr>
          <w:rFonts w:ascii="Arial" w:hAnsi="Arial" w:cs="Arial"/>
        </w:rPr>
      </w:pPr>
    </w:p>
    <w:p w14:paraId="708795A1" w14:textId="77777777" w:rsidR="00922DE4" w:rsidRDefault="00922DE4" w:rsidP="0026754A">
      <w:pPr>
        <w:spacing w:after="0"/>
        <w:ind w:left="360"/>
        <w:jc w:val="both"/>
        <w:rPr>
          <w:rFonts w:ascii="Arial" w:hAnsi="Arial" w:cs="Arial"/>
        </w:rPr>
      </w:pPr>
    </w:p>
    <w:p w14:paraId="159FFA18" w14:textId="77777777" w:rsidR="00922DE4" w:rsidRDefault="00922DE4" w:rsidP="0026754A">
      <w:pPr>
        <w:spacing w:after="0"/>
        <w:ind w:left="360"/>
        <w:jc w:val="both"/>
        <w:rPr>
          <w:rFonts w:ascii="Arial" w:hAnsi="Arial" w:cs="Arial"/>
        </w:rPr>
      </w:pPr>
    </w:p>
    <w:p w14:paraId="7669E1DC" w14:textId="77777777" w:rsidR="00922DE4" w:rsidRDefault="00922DE4" w:rsidP="0026754A">
      <w:pPr>
        <w:spacing w:after="0"/>
        <w:ind w:left="360"/>
        <w:jc w:val="both"/>
        <w:rPr>
          <w:rFonts w:ascii="Arial" w:hAnsi="Arial" w:cs="Arial"/>
        </w:rPr>
      </w:pPr>
    </w:p>
    <w:p w14:paraId="50B3BFB8" w14:textId="77777777" w:rsidR="00922DE4" w:rsidRDefault="00922DE4" w:rsidP="0026754A">
      <w:pPr>
        <w:spacing w:after="0"/>
        <w:ind w:left="360"/>
        <w:jc w:val="both"/>
        <w:rPr>
          <w:rFonts w:ascii="Arial" w:hAnsi="Arial" w:cs="Arial"/>
        </w:rPr>
      </w:pPr>
    </w:p>
    <w:p w14:paraId="0BFC5300" w14:textId="77777777" w:rsidR="00922DE4" w:rsidRDefault="00922DE4" w:rsidP="0026754A">
      <w:pPr>
        <w:spacing w:after="0"/>
        <w:ind w:left="360"/>
        <w:jc w:val="both"/>
        <w:rPr>
          <w:rFonts w:ascii="Arial" w:hAnsi="Arial" w:cs="Arial"/>
        </w:rPr>
      </w:pPr>
    </w:p>
    <w:p w14:paraId="6EA443A8" w14:textId="77777777" w:rsidR="00922DE4" w:rsidRDefault="00922DE4" w:rsidP="0026754A">
      <w:pPr>
        <w:spacing w:after="0"/>
        <w:ind w:left="360"/>
        <w:jc w:val="both"/>
        <w:rPr>
          <w:rFonts w:ascii="Arial" w:hAnsi="Arial" w:cs="Arial"/>
        </w:rPr>
      </w:pPr>
    </w:p>
    <w:p w14:paraId="42097B07" w14:textId="77777777" w:rsidR="00922DE4" w:rsidRDefault="00922DE4" w:rsidP="0026754A">
      <w:pPr>
        <w:spacing w:after="0"/>
        <w:ind w:left="360"/>
        <w:jc w:val="both"/>
        <w:rPr>
          <w:rFonts w:ascii="Arial" w:hAnsi="Arial" w:cs="Arial"/>
        </w:rPr>
      </w:pPr>
    </w:p>
    <w:p w14:paraId="1C5ECFDB" w14:textId="77777777" w:rsidR="00922DE4" w:rsidRDefault="00922DE4" w:rsidP="0026754A">
      <w:pPr>
        <w:spacing w:after="0"/>
        <w:ind w:left="360"/>
        <w:jc w:val="both"/>
        <w:rPr>
          <w:rFonts w:ascii="Arial" w:hAnsi="Arial" w:cs="Arial"/>
        </w:rPr>
      </w:pPr>
    </w:p>
    <w:p w14:paraId="514B4C11" w14:textId="77777777" w:rsidR="009D50AA" w:rsidRDefault="009D50AA" w:rsidP="00DE5A3E">
      <w:pPr>
        <w:spacing w:after="0"/>
        <w:ind w:left="360"/>
        <w:jc w:val="both"/>
        <w:rPr>
          <w:rFonts w:ascii="Arial" w:hAnsi="Arial" w:cs="Arial"/>
        </w:rPr>
      </w:pPr>
    </w:p>
    <w:p w14:paraId="48689D03" w14:textId="3BDABB2C" w:rsidR="00380279" w:rsidRPr="00380279" w:rsidRDefault="00380279" w:rsidP="00DE5A3E">
      <w:pPr>
        <w:spacing w:after="0"/>
        <w:ind w:left="360"/>
        <w:jc w:val="both"/>
        <w:rPr>
          <w:rFonts w:ascii="Arial" w:hAnsi="Arial" w:cs="Arial"/>
          <w:b/>
          <w:bCs/>
          <w:sz w:val="32"/>
          <w:szCs w:val="32"/>
        </w:rPr>
      </w:pPr>
      <w:r w:rsidRPr="00380279">
        <w:rPr>
          <w:rFonts w:ascii="Arial" w:hAnsi="Arial" w:cs="Arial"/>
          <w:b/>
          <w:bCs/>
          <w:sz w:val="32"/>
          <w:szCs w:val="32"/>
        </w:rPr>
        <w:lastRenderedPageBreak/>
        <w:t>Conclusion</w:t>
      </w:r>
    </w:p>
    <w:p w14:paraId="1EC1218A" w14:textId="77777777" w:rsidR="00380279" w:rsidRDefault="00380279" w:rsidP="00DE5A3E">
      <w:pPr>
        <w:spacing w:after="0"/>
        <w:ind w:left="360"/>
        <w:jc w:val="both"/>
        <w:rPr>
          <w:rFonts w:ascii="Arial" w:hAnsi="Arial" w:cs="Arial"/>
        </w:rPr>
      </w:pPr>
    </w:p>
    <w:p w14:paraId="7E7C0342" w14:textId="51B3611A" w:rsidR="00DE5A3E" w:rsidRPr="00DE5A3E" w:rsidRDefault="00DE5A3E" w:rsidP="00DE5A3E">
      <w:pPr>
        <w:spacing w:after="0"/>
        <w:ind w:left="360"/>
        <w:jc w:val="both"/>
        <w:rPr>
          <w:rFonts w:ascii="Arial" w:hAnsi="Arial" w:cs="Arial"/>
        </w:rPr>
      </w:pPr>
      <w:r w:rsidRPr="00DE5A3E">
        <w:rPr>
          <w:rFonts w:ascii="Arial" w:hAnsi="Arial" w:cs="Arial"/>
        </w:rPr>
        <w:t>The Plaza Hotel has the complex problem of preserving its historical legacy while modernising to attract younger, tech-savvy clientele, a task that is both intricate and attainable. The Plaza, an iconic New York City landmark with over a century of history, is renowned for its luxury and grandeur, which constitute its greatest qualities (McKenzie, 2018). Nonetheless, the contemporary hospitality sector has seen substantial transformations, with nascent trends in technology, sustainability, and guest customisation reinterpreting luxury lodgings. To remain competitive, The Plaza must carefully adopt these changes while preserving its past.</w:t>
      </w:r>
      <w:r w:rsidRPr="00DE5A3E">
        <w:rPr>
          <w:rFonts w:ascii="Arial" w:hAnsi="Arial" w:cs="Arial"/>
        </w:rPr>
        <w:br/>
        <w:t>By meticulously incorporating intelligent technology, environmental efforts, and deliberate guest room refurbishments, The Plaza can persist as a leading luxury hotel that caters to the demands of modern travellers. The hotel's distinctive heritage constitutes a significant advantage that, when paired with strategic modernisation, will set it apart from competitors and draw a varied clientele (Simpson, 2021; Martin, 2021). By prioritising enhancements that improve convenience and environmental sustainability, The Plaza can attract younger generations that appreciate digital experiences and eco-conscious activities (Mitchell, 2019).</w:t>
      </w:r>
      <w:r w:rsidRPr="00DE5A3E">
        <w:rPr>
          <w:rFonts w:ascii="Arial" w:hAnsi="Arial" w:cs="Arial"/>
        </w:rPr>
        <w:br/>
        <w:t>The results of the SWOT, PESTEL, and TOWS analyses highlight the strengths and challenges that characterise The Plaza's present standing in the luxury hospitality sector. The assessments indicate The Plaza's competitive advantages, including its strategic location adjacent to Central Park and its recognised brand allure among affluent, conventional clientele (Porter, 1985; Weihrich, 1982). Nonetheless, they also underscore the hotel's deficiencies, such as antiquated technology and elevated maintenance expenses linked to the upkeep of a historic establishment (Green, 2022). Although contemporary luxury hotels may include sophisticated digital facilities and environmental practices, The Plaza's heritage remains a significant difference that, if augmented with modern elements, will appeal to today's travellers.</w:t>
      </w:r>
      <w:r w:rsidRPr="00DE5A3E">
        <w:rPr>
          <w:rFonts w:ascii="Arial" w:hAnsi="Arial" w:cs="Arial"/>
        </w:rPr>
        <w:br/>
        <w:t>Intelligent technology, such mobile check-ins and automated room controls, may be seamlessly integrated into The Plaza’s operations to enhance visitor pleasure while preserving the hotel’s traditional atmosphere (Anderson, 2021). Likewise, energy-efficient technologies and water conservation measures will save operational expenses and establish The Plaza as a responsible, environmentally conscientious option for eco-aware patrons (Bailey, 2021). These initiatives not only address contemporary demands but also assist the hotel in optimising costs, thereby assuring long-term viability in a competitive marketplace.</w:t>
      </w:r>
      <w:r w:rsidRPr="00DE5A3E">
        <w:rPr>
          <w:rFonts w:ascii="Arial" w:hAnsi="Arial" w:cs="Arial"/>
        </w:rPr>
        <w:br/>
        <w:t xml:space="preserve">Efficient change management will be crucial for the successful implementation of these methods. Phased implementation enables The Plaza to gradually incorporate </w:t>
      </w:r>
      <w:r w:rsidR="00604B92" w:rsidRPr="00DE5A3E">
        <w:rPr>
          <w:rFonts w:ascii="Arial" w:hAnsi="Arial" w:cs="Arial"/>
        </w:rPr>
        <w:t>modern technology</w:t>
      </w:r>
      <w:r w:rsidRPr="00DE5A3E">
        <w:rPr>
          <w:rFonts w:ascii="Arial" w:hAnsi="Arial" w:cs="Arial"/>
        </w:rPr>
        <w:t xml:space="preserve"> and refurbishment projects, hence reducing interruptions for visitors and facilitating staff adaptation to new operations (Williams, 2022). Staff training is essential, as it equips personnel to support </w:t>
      </w:r>
      <w:r w:rsidRPr="00DE5A3E">
        <w:rPr>
          <w:rFonts w:ascii="Arial" w:hAnsi="Arial" w:cs="Arial"/>
        </w:rPr>
        <w:lastRenderedPageBreak/>
        <w:t xml:space="preserve">visitors with the </w:t>
      </w:r>
      <w:r w:rsidR="00604B92" w:rsidRPr="00DE5A3E">
        <w:rPr>
          <w:rFonts w:ascii="Arial" w:hAnsi="Arial" w:cs="Arial"/>
        </w:rPr>
        <w:t>modern technology</w:t>
      </w:r>
      <w:r w:rsidRPr="00DE5A3E">
        <w:rPr>
          <w:rFonts w:ascii="Arial" w:hAnsi="Arial" w:cs="Arial"/>
        </w:rPr>
        <w:t xml:space="preserve"> and communicate the advantages of the implemented sustainable measures (Jackson, 2020). Ongoing assessment of guest comments will yield critical insights into the efficacy of these modifications and enable The Plaza to implement necessary revisions.</w:t>
      </w:r>
      <w:r w:rsidRPr="00DE5A3E">
        <w:rPr>
          <w:rFonts w:ascii="Arial" w:hAnsi="Arial" w:cs="Arial"/>
        </w:rPr>
        <w:br/>
        <w:t>Through meticulous planning and rigorous implementation, The Plaza Hotel can sustain its reputation as one of New York's most esteemed hotels while adapting to the future of luxury hospitality. By harmonising modernisation with history preservation, The Plaza will maintain its traditional clientele while also appealing to new generations of guests seeking distinctive, significant, and sustainable luxury experiences (Martin, 2021; Mitchell, 2019). This strategy guarantees that The Plaza continues to embody timeless elegance while adapting to the demands of contemporary luxury travellers.</w:t>
      </w:r>
    </w:p>
    <w:p w14:paraId="122E95A8" w14:textId="77777777" w:rsidR="00922DE4" w:rsidRDefault="00922DE4" w:rsidP="0026754A">
      <w:pPr>
        <w:spacing w:after="0"/>
        <w:ind w:left="360"/>
        <w:jc w:val="both"/>
        <w:rPr>
          <w:rFonts w:ascii="Arial" w:hAnsi="Arial" w:cs="Arial"/>
        </w:rPr>
      </w:pPr>
    </w:p>
    <w:p w14:paraId="0FAA7E62" w14:textId="77777777" w:rsidR="00380279" w:rsidRDefault="00380279" w:rsidP="0026754A">
      <w:pPr>
        <w:spacing w:after="0"/>
        <w:ind w:left="360"/>
        <w:jc w:val="both"/>
        <w:rPr>
          <w:rFonts w:ascii="Arial" w:hAnsi="Arial" w:cs="Arial"/>
        </w:rPr>
      </w:pPr>
    </w:p>
    <w:p w14:paraId="3180E27C" w14:textId="77777777" w:rsidR="00380279" w:rsidRDefault="00380279" w:rsidP="0026754A">
      <w:pPr>
        <w:spacing w:after="0"/>
        <w:ind w:left="360"/>
        <w:jc w:val="both"/>
        <w:rPr>
          <w:rFonts w:ascii="Arial" w:hAnsi="Arial" w:cs="Arial"/>
        </w:rPr>
      </w:pPr>
    </w:p>
    <w:p w14:paraId="3F924553" w14:textId="77777777" w:rsidR="00380279" w:rsidRDefault="00380279" w:rsidP="0026754A">
      <w:pPr>
        <w:spacing w:after="0"/>
        <w:ind w:left="360"/>
        <w:jc w:val="both"/>
        <w:rPr>
          <w:rFonts w:ascii="Arial" w:hAnsi="Arial" w:cs="Arial"/>
        </w:rPr>
      </w:pPr>
    </w:p>
    <w:p w14:paraId="13585299" w14:textId="77777777" w:rsidR="00380279" w:rsidRDefault="00380279" w:rsidP="0026754A">
      <w:pPr>
        <w:spacing w:after="0"/>
        <w:ind w:left="360"/>
        <w:jc w:val="both"/>
        <w:rPr>
          <w:rFonts w:ascii="Arial" w:hAnsi="Arial" w:cs="Arial"/>
        </w:rPr>
      </w:pPr>
    </w:p>
    <w:p w14:paraId="565B3281" w14:textId="77777777" w:rsidR="00380279" w:rsidRDefault="00380279" w:rsidP="0026754A">
      <w:pPr>
        <w:spacing w:after="0"/>
        <w:ind w:left="360"/>
        <w:jc w:val="both"/>
        <w:rPr>
          <w:rFonts w:ascii="Arial" w:hAnsi="Arial" w:cs="Arial"/>
        </w:rPr>
      </w:pPr>
    </w:p>
    <w:p w14:paraId="2E6CC954" w14:textId="77777777" w:rsidR="00380279" w:rsidRDefault="00380279" w:rsidP="0026754A">
      <w:pPr>
        <w:spacing w:after="0"/>
        <w:ind w:left="360"/>
        <w:jc w:val="both"/>
        <w:rPr>
          <w:rFonts w:ascii="Arial" w:hAnsi="Arial" w:cs="Arial"/>
        </w:rPr>
      </w:pPr>
    </w:p>
    <w:p w14:paraId="728AEF77" w14:textId="77777777" w:rsidR="00380279" w:rsidRDefault="00380279" w:rsidP="0026754A">
      <w:pPr>
        <w:spacing w:after="0"/>
        <w:ind w:left="360"/>
        <w:jc w:val="both"/>
        <w:rPr>
          <w:rFonts w:ascii="Arial" w:hAnsi="Arial" w:cs="Arial"/>
        </w:rPr>
      </w:pPr>
    </w:p>
    <w:p w14:paraId="57D1462D" w14:textId="77777777" w:rsidR="00380279" w:rsidRDefault="00380279" w:rsidP="0026754A">
      <w:pPr>
        <w:spacing w:after="0"/>
        <w:ind w:left="360"/>
        <w:jc w:val="both"/>
        <w:rPr>
          <w:rFonts w:ascii="Arial" w:hAnsi="Arial" w:cs="Arial"/>
        </w:rPr>
      </w:pPr>
    </w:p>
    <w:p w14:paraId="09443FA7" w14:textId="77777777" w:rsidR="00380279" w:rsidRDefault="00380279" w:rsidP="0026754A">
      <w:pPr>
        <w:spacing w:after="0"/>
        <w:ind w:left="360"/>
        <w:jc w:val="both"/>
        <w:rPr>
          <w:rFonts w:ascii="Arial" w:hAnsi="Arial" w:cs="Arial"/>
        </w:rPr>
      </w:pPr>
    </w:p>
    <w:p w14:paraId="3E4725E9" w14:textId="77777777" w:rsidR="00380279" w:rsidRDefault="00380279" w:rsidP="0026754A">
      <w:pPr>
        <w:spacing w:after="0"/>
        <w:ind w:left="360"/>
        <w:jc w:val="both"/>
        <w:rPr>
          <w:rFonts w:ascii="Arial" w:hAnsi="Arial" w:cs="Arial"/>
        </w:rPr>
      </w:pPr>
    </w:p>
    <w:p w14:paraId="1B2037D0" w14:textId="77777777" w:rsidR="00380279" w:rsidRDefault="00380279" w:rsidP="0026754A">
      <w:pPr>
        <w:spacing w:after="0"/>
        <w:ind w:left="360"/>
        <w:jc w:val="both"/>
        <w:rPr>
          <w:rFonts w:ascii="Arial" w:hAnsi="Arial" w:cs="Arial"/>
        </w:rPr>
      </w:pPr>
    </w:p>
    <w:p w14:paraId="1F73AFF7" w14:textId="77777777" w:rsidR="00380279" w:rsidRDefault="00380279" w:rsidP="0026754A">
      <w:pPr>
        <w:spacing w:after="0"/>
        <w:ind w:left="360"/>
        <w:jc w:val="both"/>
        <w:rPr>
          <w:rFonts w:ascii="Arial" w:hAnsi="Arial" w:cs="Arial"/>
        </w:rPr>
      </w:pPr>
    </w:p>
    <w:p w14:paraId="0A4CAE4C" w14:textId="77777777" w:rsidR="00380279" w:rsidRDefault="00380279" w:rsidP="0026754A">
      <w:pPr>
        <w:spacing w:after="0"/>
        <w:ind w:left="360"/>
        <w:jc w:val="both"/>
        <w:rPr>
          <w:rFonts w:ascii="Arial" w:hAnsi="Arial" w:cs="Arial"/>
        </w:rPr>
      </w:pPr>
    </w:p>
    <w:p w14:paraId="0BFBEA1F" w14:textId="77777777" w:rsidR="00380279" w:rsidRDefault="00380279" w:rsidP="0026754A">
      <w:pPr>
        <w:spacing w:after="0"/>
        <w:ind w:left="360"/>
        <w:jc w:val="both"/>
        <w:rPr>
          <w:rFonts w:ascii="Arial" w:hAnsi="Arial" w:cs="Arial"/>
        </w:rPr>
      </w:pPr>
    </w:p>
    <w:p w14:paraId="015750B4" w14:textId="77777777" w:rsidR="00380279" w:rsidRDefault="00380279" w:rsidP="0026754A">
      <w:pPr>
        <w:spacing w:after="0"/>
        <w:ind w:left="360"/>
        <w:jc w:val="both"/>
        <w:rPr>
          <w:rFonts w:ascii="Arial" w:hAnsi="Arial" w:cs="Arial"/>
        </w:rPr>
      </w:pPr>
    </w:p>
    <w:p w14:paraId="0E2DD44D" w14:textId="77777777" w:rsidR="00380279" w:rsidRDefault="00380279" w:rsidP="0026754A">
      <w:pPr>
        <w:spacing w:after="0"/>
        <w:ind w:left="360"/>
        <w:jc w:val="both"/>
        <w:rPr>
          <w:rFonts w:ascii="Arial" w:hAnsi="Arial" w:cs="Arial"/>
        </w:rPr>
      </w:pPr>
    </w:p>
    <w:p w14:paraId="30BD0BE7" w14:textId="77777777" w:rsidR="00380279" w:rsidRDefault="00380279" w:rsidP="0026754A">
      <w:pPr>
        <w:spacing w:after="0"/>
        <w:ind w:left="360"/>
        <w:jc w:val="both"/>
        <w:rPr>
          <w:rFonts w:ascii="Arial" w:hAnsi="Arial" w:cs="Arial"/>
        </w:rPr>
      </w:pPr>
    </w:p>
    <w:p w14:paraId="0E3099A9" w14:textId="77777777" w:rsidR="00380279" w:rsidRDefault="00380279" w:rsidP="0026754A">
      <w:pPr>
        <w:spacing w:after="0"/>
        <w:ind w:left="360"/>
        <w:jc w:val="both"/>
        <w:rPr>
          <w:rFonts w:ascii="Arial" w:hAnsi="Arial" w:cs="Arial"/>
        </w:rPr>
      </w:pPr>
    </w:p>
    <w:p w14:paraId="4AC2D761" w14:textId="77777777" w:rsidR="00380279" w:rsidRDefault="00380279" w:rsidP="0026754A">
      <w:pPr>
        <w:spacing w:after="0"/>
        <w:ind w:left="360"/>
        <w:jc w:val="both"/>
        <w:rPr>
          <w:rFonts w:ascii="Arial" w:hAnsi="Arial" w:cs="Arial"/>
        </w:rPr>
      </w:pPr>
    </w:p>
    <w:p w14:paraId="7A228EA8" w14:textId="77777777" w:rsidR="00380279" w:rsidRDefault="00380279" w:rsidP="0026754A">
      <w:pPr>
        <w:spacing w:after="0"/>
        <w:ind w:left="360"/>
        <w:jc w:val="both"/>
        <w:rPr>
          <w:rFonts w:ascii="Arial" w:hAnsi="Arial" w:cs="Arial"/>
        </w:rPr>
      </w:pPr>
    </w:p>
    <w:p w14:paraId="7D405F0A" w14:textId="77777777" w:rsidR="00380279" w:rsidRDefault="00380279" w:rsidP="0026754A">
      <w:pPr>
        <w:spacing w:after="0"/>
        <w:ind w:left="360"/>
        <w:jc w:val="both"/>
        <w:rPr>
          <w:rFonts w:ascii="Arial" w:hAnsi="Arial" w:cs="Arial"/>
        </w:rPr>
      </w:pPr>
    </w:p>
    <w:p w14:paraId="549F816C" w14:textId="77777777" w:rsidR="00380279" w:rsidRDefault="00380279" w:rsidP="0026754A">
      <w:pPr>
        <w:spacing w:after="0"/>
        <w:ind w:left="360"/>
        <w:jc w:val="both"/>
        <w:rPr>
          <w:rFonts w:ascii="Arial" w:hAnsi="Arial" w:cs="Arial"/>
        </w:rPr>
      </w:pPr>
    </w:p>
    <w:p w14:paraId="383FC37F" w14:textId="77777777" w:rsidR="00380279" w:rsidRDefault="00380279" w:rsidP="0026754A">
      <w:pPr>
        <w:spacing w:after="0"/>
        <w:ind w:left="360"/>
        <w:jc w:val="both"/>
        <w:rPr>
          <w:rFonts w:ascii="Arial" w:hAnsi="Arial" w:cs="Arial"/>
        </w:rPr>
      </w:pPr>
    </w:p>
    <w:p w14:paraId="6834A305" w14:textId="77777777" w:rsidR="00380279" w:rsidRDefault="00380279" w:rsidP="0026754A">
      <w:pPr>
        <w:spacing w:after="0"/>
        <w:ind w:left="360"/>
        <w:jc w:val="both"/>
        <w:rPr>
          <w:rFonts w:ascii="Arial" w:hAnsi="Arial" w:cs="Arial"/>
        </w:rPr>
      </w:pPr>
    </w:p>
    <w:p w14:paraId="42518DCF" w14:textId="77777777" w:rsidR="00380279" w:rsidRDefault="00380279" w:rsidP="0026754A">
      <w:pPr>
        <w:spacing w:after="0"/>
        <w:ind w:left="360"/>
        <w:jc w:val="both"/>
        <w:rPr>
          <w:rFonts w:ascii="Arial" w:hAnsi="Arial" w:cs="Arial"/>
        </w:rPr>
      </w:pPr>
    </w:p>
    <w:p w14:paraId="76D74DB3" w14:textId="77777777" w:rsidR="00380279" w:rsidRDefault="00380279" w:rsidP="0026754A">
      <w:pPr>
        <w:spacing w:after="0"/>
        <w:ind w:left="360"/>
        <w:jc w:val="both"/>
        <w:rPr>
          <w:rFonts w:ascii="Arial" w:hAnsi="Arial" w:cs="Arial"/>
        </w:rPr>
      </w:pPr>
    </w:p>
    <w:p w14:paraId="15B2DCFB" w14:textId="77777777" w:rsidR="00380279" w:rsidRDefault="00380279" w:rsidP="0026754A">
      <w:pPr>
        <w:spacing w:after="0"/>
        <w:ind w:left="360"/>
        <w:jc w:val="both"/>
        <w:rPr>
          <w:rFonts w:ascii="Arial" w:hAnsi="Arial" w:cs="Arial"/>
        </w:rPr>
      </w:pPr>
    </w:p>
    <w:p w14:paraId="2DC91556" w14:textId="77777777" w:rsidR="00380279" w:rsidRDefault="00380279" w:rsidP="0026754A">
      <w:pPr>
        <w:spacing w:after="0"/>
        <w:ind w:left="360"/>
        <w:jc w:val="both"/>
        <w:rPr>
          <w:rFonts w:ascii="Arial" w:hAnsi="Arial" w:cs="Arial"/>
        </w:rPr>
      </w:pPr>
    </w:p>
    <w:p w14:paraId="552B1C35" w14:textId="77777777" w:rsidR="00380279" w:rsidRDefault="00380279" w:rsidP="0026754A">
      <w:pPr>
        <w:spacing w:after="0"/>
        <w:ind w:left="360"/>
        <w:jc w:val="both"/>
        <w:rPr>
          <w:rFonts w:ascii="Arial" w:hAnsi="Arial" w:cs="Arial"/>
        </w:rPr>
      </w:pPr>
    </w:p>
    <w:p w14:paraId="1DBE3FB6" w14:textId="77777777" w:rsidR="00380279" w:rsidRDefault="00380279" w:rsidP="0026754A">
      <w:pPr>
        <w:spacing w:after="0"/>
        <w:ind w:left="360"/>
        <w:jc w:val="both"/>
        <w:rPr>
          <w:rFonts w:ascii="Arial" w:hAnsi="Arial" w:cs="Arial"/>
        </w:rPr>
      </w:pPr>
    </w:p>
    <w:p w14:paraId="23900CDA" w14:textId="4D671BB7" w:rsidR="00380279" w:rsidRDefault="00380279" w:rsidP="0026754A">
      <w:pPr>
        <w:spacing w:after="0"/>
        <w:ind w:left="360"/>
        <w:jc w:val="both"/>
        <w:rPr>
          <w:rFonts w:ascii="Arial" w:hAnsi="Arial" w:cs="Arial"/>
          <w:b/>
          <w:bCs/>
        </w:rPr>
      </w:pPr>
      <w:r w:rsidRPr="009D50AA">
        <w:rPr>
          <w:rFonts w:ascii="Arial" w:hAnsi="Arial" w:cs="Arial"/>
          <w:b/>
          <w:bCs/>
        </w:rPr>
        <w:lastRenderedPageBreak/>
        <w:t>References</w:t>
      </w:r>
      <w:r w:rsidR="009D50AA" w:rsidRPr="009D50AA">
        <w:rPr>
          <w:rFonts w:ascii="Arial" w:hAnsi="Arial" w:cs="Arial"/>
          <w:b/>
          <w:bCs/>
        </w:rPr>
        <w:t>:</w:t>
      </w:r>
    </w:p>
    <w:p w14:paraId="3715E8E4" w14:textId="77777777" w:rsidR="009D50AA" w:rsidRDefault="009D50AA" w:rsidP="0026754A">
      <w:pPr>
        <w:spacing w:after="0"/>
        <w:ind w:left="360"/>
        <w:jc w:val="both"/>
        <w:rPr>
          <w:rFonts w:ascii="Arial" w:hAnsi="Arial" w:cs="Arial"/>
          <w:b/>
          <w:bCs/>
        </w:rPr>
      </w:pPr>
    </w:p>
    <w:p w14:paraId="772C11DF" w14:textId="77777777" w:rsidR="009D50AA" w:rsidRPr="009D50AA" w:rsidRDefault="009D50AA" w:rsidP="0026754A">
      <w:pPr>
        <w:spacing w:after="0"/>
        <w:ind w:left="360"/>
        <w:jc w:val="both"/>
        <w:rPr>
          <w:rFonts w:ascii="Arial" w:hAnsi="Arial" w:cs="Arial"/>
          <w:b/>
          <w:bCs/>
        </w:rPr>
      </w:pPr>
    </w:p>
    <w:p w14:paraId="55194E50"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Anderson, R., 2021. </w:t>
      </w:r>
      <w:r w:rsidRPr="00C52B9E">
        <w:rPr>
          <w:rFonts w:ascii="Arial" w:hAnsi="Arial" w:cs="Arial"/>
          <w:i/>
          <w:iCs/>
        </w:rPr>
        <w:t>Smart Hotel Technologies: Balancing Tradition and Innovation</w:t>
      </w:r>
      <w:r w:rsidRPr="00C52B9E">
        <w:rPr>
          <w:rFonts w:ascii="Arial" w:hAnsi="Arial" w:cs="Arial"/>
        </w:rPr>
        <w:t>. Journal of Hospitality Management, 35(2), pp.45-59.</w:t>
      </w:r>
    </w:p>
    <w:p w14:paraId="46DE2DBA"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Anderson, P., 2020. </w:t>
      </w:r>
      <w:r w:rsidRPr="00C52B9E">
        <w:rPr>
          <w:rFonts w:ascii="Arial" w:hAnsi="Arial" w:cs="Arial"/>
          <w:i/>
          <w:iCs/>
        </w:rPr>
        <w:t>Technological Disruption in the Hospitality Industry</w:t>
      </w:r>
      <w:r w:rsidRPr="00C52B9E">
        <w:rPr>
          <w:rFonts w:ascii="Arial" w:hAnsi="Arial" w:cs="Arial"/>
        </w:rPr>
        <w:t>. Global Hospitality Review, 25(3), pp.60-72.</w:t>
      </w:r>
    </w:p>
    <w:p w14:paraId="548D0A2B"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Bailey, K., 2021. </w:t>
      </w:r>
      <w:r w:rsidRPr="00C52B9E">
        <w:rPr>
          <w:rFonts w:ascii="Arial" w:hAnsi="Arial" w:cs="Arial"/>
          <w:i/>
          <w:iCs/>
        </w:rPr>
        <w:t>Green Certifications for Luxury Hotels: A Path to Sustainability</w:t>
      </w:r>
      <w:r w:rsidRPr="00C52B9E">
        <w:rPr>
          <w:rFonts w:ascii="Arial" w:hAnsi="Arial" w:cs="Arial"/>
        </w:rPr>
        <w:t>. Environmental Management Journal, 29(3), pp.55-72.</w:t>
      </w:r>
    </w:p>
    <w:p w14:paraId="41CBE60B"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Bell, T., 2021. </w:t>
      </w:r>
      <w:r w:rsidRPr="00C52B9E">
        <w:rPr>
          <w:rFonts w:ascii="Arial" w:hAnsi="Arial" w:cs="Arial"/>
          <w:i/>
          <w:iCs/>
        </w:rPr>
        <w:t>How Millennials are Changing the Luxury Hospitality Market</w:t>
      </w:r>
      <w:r w:rsidRPr="00C52B9E">
        <w:rPr>
          <w:rFonts w:ascii="Arial" w:hAnsi="Arial" w:cs="Arial"/>
        </w:rPr>
        <w:t>. Journal of Hospitality Marketing, 15(2), pp.55-70.</w:t>
      </w:r>
    </w:p>
    <w:p w14:paraId="46450658"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Brown, T., 2019. </w:t>
      </w:r>
      <w:r w:rsidRPr="00C52B9E">
        <w:rPr>
          <w:rFonts w:ascii="Arial" w:hAnsi="Arial" w:cs="Arial"/>
          <w:i/>
          <w:iCs/>
        </w:rPr>
        <w:t>Heritage vs. Modernization: The Luxury Hotel Dilemma</w:t>
      </w:r>
      <w:r w:rsidRPr="00C52B9E">
        <w:rPr>
          <w:rFonts w:ascii="Arial" w:hAnsi="Arial" w:cs="Arial"/>
        </w:rPr>
        <w:t>. Tourism and Hospitality Journal, 40(3), pp.78-92.</w:t>
      </w:r>
    </w:p>
    <w:p w14:paraId="61112958"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Campbell, R., 2021. </w:t>
      </w:r>
      <w:r w:rsidRPr="00C52B9E">
        <w:rPr>
          <w:rFonts w:ascii="Arial" w:hAnsi="Arial" w:cs="Arial"/>
          <w:i/>
          <w:iCs/>
        </w:rPr>
        <w:t>Sustainable Tourism Practices in Urban Hotels</w:t>
      </w:r>
      <w:r w:rsidRPr="00C52B9E">
        <w:rPr>
          <w:rFonts w:ascii="Arial" w:hAnsi="Arial" w:cs="Arial"/>
        </w:rPr>
        <w:t>. Urban Hospitality Journal, 32(3), pp.78-90.</w:t>
      </w:r>
    </w:p>
    <w:p w14:paraId="6A6C0AD4"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Collins, M., 2019. </w:t>
      </w:r>
      <w:r w:rsidRPr="00C52B9E">
        <w:rPr>
          <w:rFonts w:ascii="Arial" w:hAnsi="Arial" w:cs="Arial"/>
          <w:i/>
          <w:iCs/>
        </w:rPr>
        <w:t>Modernization Challenges in Historic Hotels: A Global Perspective</w:t>
      </w:r>
      <w:r w:rsidRPr="00C52B9E">
        <w:rPr>
          <w:rFonts w:ascii="Arial" w:hAnsi="Arial" w:cs="Arial"/>
        </w:rPr>
        <w:t>. Journal of Hospitality and Tourism Innovation, 21(3), pp.65-82.</w:t>
      </w:r>
    </w:p>
    <w:p w14:paraId="4DE85C81"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Davis, S., 2020. </w:t>
      </w:r>
      <w:r w:rsidRPr="00C52B9E">
        <w:rPr>
          <w:rFonts w:ascii="Arial" w:hAnsi="Arial" w:cs="Arial"/>
          <w:i/>
          <w:iCs/>
        </w:rPr>
        <w:t>Sustainability in the Hospitality Industry</w:t>
      </w:r>
      <w:r w:rsidRPr="00C52B9E">
        <w:rPr>
          <w:rFonts w:ascii="Arial" w:hAnsi="Arial" w:cs="Arial"/>
        </w:rPr>
        <w:t>. Hospitality Review, 28(4), pp.25-39.</w:t>
      </w:r>
    </w:p>
    <w:p w14:paraId="66319382"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Davis, R., 2020. </w:t>
      </w:r>
      <w:r w:rsidRPr="00C52B9E">
        <w:rPr>
          <w:rFonts w:ascii="Arial" w:hAnsi="Arial" w:cs="Arial"/>
          <w:i/>
          <w:iCs/>
        </w:rPr>
        <w:t>The Future of Luxury Hotels: Embracing Digital Transformation</w:t>
      </w:r>
      <w:r w:rsidRPr="00C52B9E">
        <w:rPr>
          <w:rFonts w:ascii="Arial" w:hAnsi="Arial" w:cs="Arial"/>
        </w:rPr>
        <w:t>. Global Hospitality Journal, 18(3), pp.35-50.</w:t>
      </w:r>
    </w:p>
    <w:p w14:paraId="16F4C97B"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Edwards, L., 2020. </w:t>
      </w:r>
      <w:r w:rsidRPr="00C52B9E">
        <w:rPr>
          <w:rFonts w:ascii="Arial" w:hAnsi="Arial" w:cs="Arial"/>
          <w:i/>
          <w:iCs/>
        </w:rPr>
        <w:t>The Role of Smart Technology in Guest Experience</w:t>
      </w:r>
      <w:r w:rsidRPr="00C52B9E">
        <w:rPr>
          <w:rFonts w:ascii="Arial" w:hAnsi="Arial" w:cs="Arial"/>
        </w:rPr>
        <w:t>. Journal of Smart Hospitality, 19(1), pp.28-42.</w:t>
      </w:r>
    </w:p>
    <w:p w14:paraId="47E232B3"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Fox, A., 2019. </w:t>
      </w:r>
      <w:r w:rsidRPr="00C52B9E">
        <w:rPr>
          <w:rFonts w:ascii="Arial" w:hAnsi="Arial" w:cs="Arial"/>
          <w:i/>
          <w:iCs/>
        </w:rPr>
        <w:t>The Intersection of Heritage Preservation and Modernization in Hotels</w:t>
      </w:r>
      <w:r w:rsidRPr="00C52B9E">
        <w:rPr>
          <w:rFonts w:ascii="Arial" w:hAnsi="Arial" w:cs="Arial"/>
        </w:rPr>
        <w:t>. Journal of Urban Hospitality, 20(3), pp.56-70.</w:t>
      </w:r>
    </w:p>
    <w:p w14:paraId="4BBFCDA6"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Foster, A., 2022. </w:t>
      </w:r>
      <w:r w:rsidRPr="00C52B9E">
        <w:rPr>
          <w:rFonts w:ascii="Arial" w:hAnsi="Arial" w:cs="Arial"/>
          <w:i/>
          <w:iCs/>
        </w:rPr>
        <w:t>Balancing Tradition and Innovation in the Hotel Industry</w:t>
      </w:r>
      <w:r w:rsidRPr="00C52B9E">
        <w:rPr>
          <w:rFonts w:ascii="Arial" w:hAnsi="Arial" w:cs="Arial"/>
        </w:rPr>
        <w:t>. Hospitality Innovation Journal, 24(4), pp.80-93.</w:t>
      </w:r>
    </w:p>
    <w:p w14:paraId="1841443B"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Graham, B., 2021. </w:t>
      </w:r>
      <w:r w:rsidRPr="00C52B9E">
        <w:rPr>
          <w:rFonts w:ascii="Arial" w:hAnsi="Arial" w:cs="Arial"/>
          <w:i/>
          <w:iCs/>
        </w:rPr>
        <w:t>Operational Efficiency through Sustainability Practices in Hotels</w:t>
      </w:r>
      <w:r w:rsidRPr="00C52B9E">
        <w:rPr>
          <w:rFonts w:ascii="Arial" w:hAnsi="Arial" w:cs="Arial"/>
        </w:rPr>
        <w:t>. Journal of Hospitality Operations, 14(2), pp.22-36.</w:t>
      </w:r>
    </w:p>
    <w:p w14:paraId="1AE346A1"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Green, P., 2022. </w:t>
      </w:r>
      <w:r w:rsidRPr="00C52B9E">
        <w:rPr>
          <w:rFonts w:ascii="Arial" w:hAnsi="Arial" w:cs="Arial"/>
          <w:i/>
          <w:iCs/>
        </w:rPr>
        <w:t>LEED Certification for Luxury Hotels: A Path to Sustainability</w:t>
      </w:r>
      <w:r w:rsidRPr="00C52B9E">
        <w:rPr>
          <w:rFonts w:ascii="Arial" w:hAnsi="Arial" w:cs="Arial"/>
        </w:rPr>
        <w:t>. Eco-Tourism Review, 15(3), pp.34-47.</w:t>
      </w:r>
    </w:p>
    <w:p w14:paraId="1C195500"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Green, T., 2021. </w:t>
      </w:r>
      <w:r w:rsidRPr="00C52B9E">
        <w:rPr>
          <w:rFonts w:ascii="Arial" w:hAnsi="Arial" w:cs="Arial"/>
          <w:i/>
          <w:iCs/>
        </w:rPr>
        <w:t>Sustainability in Hospitality: Achieving Green Certifications</w:t>
      </w:r>
      <w:r w:rsidRPr="00C52B9E">
        <w:rPr>
          <w:rFonts w:ascii="Arial" w:hAnsi="Arial" w:cs="Arial"/>
        </w:rPr>
        <w:t>. Global Eco-Tourism Review, 22(1), pp.14-27.</w:t>
      </w:r>
    </w:p>
    <w:p w14:paraId="12DE918E"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Hall, S., 2021. </w:t>
      </w:r>
      <w:r w:rsidRPr="00C52B9E">
        <w:rPr>
          <w:rFonts w:ascii="Arial" w:hAnsi="Arial" w:cs="Arial"/>
          <w:i/>
          <w:iCs/>
        </w:rPr>
        <w:t>Digital Marketing for Heritage Hotels: A Modern Approach</w:t>
      </w:r>
      <w:r w:rsidRPr="00C52B9E">
        <w:rPr>
          <w:rFonts w:ascii="Arial" w:hAnsi="Arial" w:cs="Arial"/>
        </w:rPr>
        <w:t>. Journal of Digital Marketing, 19(2), pp.30-44.</w:t>
      </w:r>
    </w:p>
    <w:p w14:paraId="7F82C308"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Henderson, J., 2022. </w:t>
      </w:r>
      <w:r w:rsidRPr="00C52B9E">
        <w:rPr>
          <w:rFonts w:ascii="Arial" w:hAnsi="Arial" w:cs="Arial"/>
          <w:i/>
          <w:iCs/>
        </w:rPr>
        <w:t>Preserving the Past While Building the Future: A Study of Heritage Hotels</w:t>
      </w:r>
      <w:r w:rsidRPr="00C52B9E">
        <w:rPr>
          <w:rFonts w:ascii="Arial" w:hAnsi="Arial" w:cs="Arial"/>
        </w:rPr>
        <w:t>. International Journal of Hospitality Studies, 18(1), pp.12-26.</w:t>
      </w:r>
    </w:p>
    <w:p w14:paraId="568110ED"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Hughes, R., 2020. </w:t>
      </w:r>
      <w:r w:rsidRPr="00C52B9E">
        <w:rPr>
          <w:rFonts w:ascii="Arial" w:hAnsi="Arial" w:cs="Arial"/>
          <w:i/>
          <w:iCs/>
        </w:rPr>
        <w:t>Eco-Friendly Practices in the Luxury Sector</w:t>
      </w:r>
      <w:r w:rsidRPr="00C52B9E">
        <w:rPr>
          <w:rFonts w:ascii="Arial" w:hAnsi="Arial" w:cs="Arial"/>
        </w:rPr>
        <w:t>. Sustainability and Hospitality Management, 28(2), pp.44-58.</w:t>
      </w:r>
    </w:p>
    <w:p w14:paraId="30733A3A"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Jackson, M., 2020. </w:t>
      </w:r>
      <w:r w:rsidRPr="00C52B9E">
        <w:rPr>
          <w:rFonts w:ascii="Arial" w:hAnsi="Arial" w:cs="Arial"/>
          <w:i/>
          <w:iCs/>
        </w:rPr>
        <w:t>Change Management in Luxury Hotels: Strategies for Success</w:t>
      </w:r>
      <w:r w:rsidRPr="00C52B9E">
        <w:rPr>
          <w:rFonts w:ascii="Arial" w:hAnsi="Arial" w:cs="Arial"/>
        </w:rPr>
        <w:t>. Business and Hospitality Review, 22(1), pp.52-65.</w:t>
      </w:r>
    </w:p>
    <w:p w14:paraId="4F8D8CA6"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Jones, L., 2020. </w:t>
      </w:r>
      <w:r w:rsidRPr="00C52B9E">
        <w:rPr>
          <w:rFonts w:ascii="Arial" w:hAnsi="Arial" w:cs="Arial"/>
          <w:i/>
          <w:iCs/>
        </w:rPr>
        <w:t>Luxury Hotels and Guest Experience: A New Era of Expectations</w:t>
      </w:r>
      <w:r w:rsidRPr="00C52B9E">
        <w:rPr>
          <w:rFonts w:ascii="Arial" w:hAnsi="Arial" w:cs="Arial"/>
        </w:rPr>
        <w:t>. Journal of Travel and Tourism, 23(4), pp.65-78.</w:t>
      </w:r>
    </w:p>
    <w:p w14:paraId="0459A462"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lastRenderedPageBreak/>
        <w:t xml:space="preserve">Johnson, G., Scholes, K. and Whittington, R., 2017. </w:t>
      </w:r>
      <w:r w:rsidRPr="00C52B9E">
        <w:rPr>
          <w:rFonts w:ascii="Arial" w:hAnsi="Arial" w:cs="Arial"/>
          <w:i/>
          <w:iCs/>
        </w:rPr>
        <w:t>Exploring Corporate Strategy</w:t>
      </w:r>
      <w:r w:rsidRPr="00C52B9E">
        <w:rPr>
          <w:rFonts w:ascii="Arial" w:hAnsi="Arial" w:cs="Arial"/>
        </w:rPr>
        <w:t>. 9th ed. London: Pearson.</w:t>
      </w:r>
    </w:p>
    <w:p w14:paraId="7E04028A"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King, D., 2019. </w:t>
      </w:r>
      <w:r w:rsidRPr="00C52B9E">
        <w:rPr>
          <w:rFonts w:ascii="Arial" w:hAnsi="Arial" w:cs="Arial"/>
          <w:i/>
          <w:iCs/>
        </w:rPr>
        <w:t>Technology and Guest Satisfaction in the Luxury Hospitality Sector</w:t>
      </w:r>
      <w:r w:rsidRPr="00C52B9E">
        <w:rPr>
          <w:rFonts w:ascii="Arial" w:hAnsi="Arial" w:cs="Arial"/>
        </w:rPr>
        <w:t>. Journal of Hotel Management, 22(1), pp.33-46.</w:t>
      </w:r>
    </w:p>
    <w:p w14:paraId="7AE25826"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King, P., 2020. </w:t>
      </w:r>
      <w:r w:rsidRPr="00C52B9E">
        <w:rPr>
          <w:rFonts w:ascii="Arial" w:hAnsi="Arial" w:cs="Arial"/>
          <w:i/>
          <w:iCs/>
        </w:rPr>
        <w:t>The Role of AI in Hospitality: Future Trends</w:t>
      </w:r>
      <w:r w:rsidRPr="00C52B9E">
        <w:rPr>
          <w:rFonts w:ascii="Arial" w:hAnsi="Arial" w:cs="Arial"/>
        </w:rPr>
        <w:t>. Journal of Technology in Tourism, 25(3), pp.22-40.</w:t>
      </w:r>
    </w:p>
    <w:p w14:paraId="585C98EC"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Khan, A., 2020. </w:t>
      </w:r>
      <w:r w:rsidRPr="00C52B9E">
        <w:rPr>
          <w:rFonts w:ascii="Arial" w:hAnsi="Arial" w:cs="Arial"/>
          <w:i/>
          <w:iCs/>
        </w:rPr>
        <w:t>Digital Transformation in the Hospitality Industry</w:t>
      </w:r>
      <w:r w:rsidRPr="00C52B9E">
        <w:rPr>
          <w:rFonts w:ascii="Arial" w:hAnsi="Arial" w:cs="Arial"/>
        </w:rPr>
        <w:t>. Hospitality Digital Review, 12(3), pp.20-31.</w:t>
      </w:r>
    </w:p>
    <w:p w14:paraId="73637DF5"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Lewis, J., 2020. </w:t>
      </w:r>
      <w:r w:rsidRPr="00C52B9E">
        <w:rPr>
          <w:rFonts w:ascii="Arial" w:hAnsi="Arial" w:cs="Arial"/>
          <w:i/>
          <w:iCs/>
        </w:rPr>
        <w:t>Guest Expectations in the Digital Age</w:t>
      </w:r>
      <w:r w:rsidRPr="00C52B9E">
        <w:rPr>
          <w:rFonts w:ascii="Arial" w:hAnsi="Arial" w:cs="Arial"/>
        </w:rPr>
        <w:t>. Hospitality and Tourism Review, 19(2), pp.75-89.</w:t>
      </w:r>
    </w:p>
    <w:p w14:paraId="4AE4133E"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Lewis, T., 2021. </w:t>
      </w:r>
      <w:r w:rsidRPr="00C52B9E">
        <w:rPr>
          <w:rFonts w:ascii="Arial" w:hAnsi="Arial" w:cs="Arial"/>
          <w:i/>
          <w:iCs/>
        </w:rPr>
        <w:t>Challenges of Modernizing Historical Hotels</w:t>
      </w:r>
      <w:r w:rsidRPr="00C52B9E">
        <w:rPr>
          <w:rFonts w:ascii="Arial" w:hAnsi="Arial" w:cs="Arial"/>
        </w:rPr>
        <w:t>. Journal of Urban Development and Hospitality, 28(2), pp.37-53.</w:t>
      </w:r>
    </w:p>
    <w:p w14:paraId="2AC31973"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Martin, P., 2021. </w:t>
      </w:r>
      <w:r w:rsidRPr="00C52B9E">
        <w:rPr>
          <w:rFonts w:ascii="Arial" w:hAnsi="Arial" w:cs="Arial"/>
          <w:i/>
          <w:iCs/>
        </w:rPr>
        <w:t>Competitive Strategies for Luxury Hotels</w:t>
      </w:r>
      <w:r w:rsidRPr="00C52B9E">
        <w:rPr>
          <w:rFonts w:ascii="Arial" w:hAnsi="Arial" w:cs="Arial"/>
        </w:rPr>
        <w:t>. International Journal of Luxury Tourism, 27(2), pp.39-50.</w:t>
      </w:r>
    </w:p>
    <w:p w14:paraId="19B42825"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McKenzie, D., 2018. </w:t>
      </w:r>
      <w:r w:rsidRPr="00C52B9E">
        <w:rPr>
          <w:rFonts w:ascii="Arial" w:hAnsi="Arial" w:cs="Arial"/>
          <w:i/>
          <w:iCs/>
        </w:rPr>
        <w:t>Architectural Preservation in the 21st Century</w:t>
      </w:r>
      <w:r w:rsidRPr="00C52B9E">
        <w:rPr>
          <w:rFonts w:ascii="Arial" w:hAnsi="Arial" w:cs="Arial"/>
        </w:rPr>
        <w:t>. Cultural Heritage Studies, 19(4), pp.12-19.</w:t>
      </w:r>
    </w:p>
    <w:p w14:paraId="2F74E557"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Mitchell, H., 2019. </w:t>
      </w:r>
      <w:r w:rsidRPr="00C52B9E">
        <w:rPr>
          <w:rFonts w:ascii="Arial" w:hAnsi="Arial" w:cs="Arial"/>
          <w:i/>
          <w:iCs/>
        </w:rPr>
        <w:t>Appealing to Millennial Travelers: A Guide for Luxury Hotels</w:t>
      </w:r>
      <w:r w:rsidRPr="00C52B9E">
        <w:rPr>
          <w:rFonts w:ascii="Arial" w:hAnsi="Arial" w:cs="Arial"/>
        </w:rPr>
        <w:t>. Travel and Hospitality Journal, 37(2), pp.48-60.</w:t>
      </w:r>
    </w:p>
    <w:p w14:paraId="328F028A"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Moore, R., 2021. </w:t>
      </w:r>
      <w:r w:rsidRPr="00C52B9E">
        <w:rPr>
          <w:rFonts w:ascii="Arial" w:hAnsi="Arial" w:cs="Arial"/>
          <w:i/>
          <w:iCs/>
        </w:rPr>
        <w:t>How Historical Hotels Can Maintain Competitive Edge through Innovation</w:t>
      </w:r>
      <w:r w:rsidRPr="00C52B9E">
        <w:rPr>
          <w:rFonts w:ascii="Arial" w:hAnsi="Arial" w:cs="Arial"/>
        </w:rPr>
        <w:t>. Journal of Cultural and Hospitality Studies, 19(4), pp.36-51.</w:t>
      </w:r>
    </w:p>
    <w:p w14:paraId="336129FF"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Nelson, M., 2020. </w:t>
      </w:r>
      <w:r w:rsidRPr="00C52B9E">
        <w:rPr>
          <w:rFonts w:ascii="Arial" w:hAnsi="Arial" w:cs="Arial"/>
          <w:i/>
          <w:iCs/>
        </w:rPr>
        <w:t>Managing Change in Heritage Hotels: A Case Study Approach</w:t>
      </w:r>
      <w:r w:rsidRPr="00C52B9E">
        <w:rPr>
          <w:rFonts w:ascii="Arial" w:hAnsi="Arial" w:cs="Arial"/>
        </w:rPr>
        <w:t>. Journal of Organizational Change Management, 28(4), pp.66-82.</w:t>
      </w:r>
    </w:p>
    <w:p w14:paraId="3194E884"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O’Brien, F., 2021. </w:t>
      </w:r>
      <w:r w:rsidRPr="00C52B9E">
        <w:rPr>
          <w:rFonts w:ascii="Arial" w:hAnsi="Arial" w:cs="Arial"/>
          <w:i/>
          <w:iCs/>
        </w:rPr>
        <w:t>Technological Advancements in Luxury Hotels: A Global Perspective</w:t>
      </w:r>
      <w:r w:rsidRPr="00C52B9E">
        <w:rPr>
          <w:rFonts w:ascii="Arial" w:hAnsi="Arial" w:cs="Arial"/>
        </w:rPr>
        <w:t>. Journal of International Hospitality Studies, 26(2), pp.49-64.</w:t>
      </w:r>
    </w:p>
    <w:p w14:paraId="38A8D15E"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Parker, B., 2021. </w:t>
      </w:r>
      <w:r w:rsidRPr="00C52B9E">
        <w:rPr>
          <w:rFonts w:ascii="Arial" w:hAnsi="Arial" w:cs="Arial"/>
          <w:i/>
          <w:iCs/>
        </w:rPr>
        <w:t>Sustainability Trends in Global Hospitality</w:t>
      </w:r>
      <w:r w:rsidRPr="00C52B9E">
        <w:rPr>
          <w:rFonts w:ascii="Arial" w:hAnsi="Arial" w:cs="Arial"/>
        </w:rPr>
        <w:t>. Environmental Hospitality Review, 16(3), pp.29-41.</w:t>
      </w:r>
    </w:p>
    <w:p w14:paraId="3F74CC94"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Phillips, C., 2020. </w:t>
      </w:r>
      <w:r w:rsidRPr="00C52B9E">
        <w:rPr>
          <w:rFonts w:ascii="Arial" w:hAnsi="Arial" w:cs="Arial"/>
          <w:i/>
          <w:iCs/>
        </w:rPr>
        <w:t>Smart Solutions for Luxury Hospitality: A Case Study</w:t>
      </w:r>
      <w:r w:rsidRPr="00C52B9E">
        <w:rPr>
          <w:rFonts w:ascii="Arial" w:hAnsi="Arial" w:cs="Arial"/>
        </w:rPr>
        <w:t>. Technology and Hospitality Innovation, 27(1), pp.60-72.</w:t>
      </w:r>
    </w:p>
    <w:p w14:paraId="7ED923E7"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Robinson, L., 2021. </w:t>
      </w:r>
      <w:r w:rsidRPr="00C52B9E">
        <w:rPr>
          <w:rFonts w:ascii="Arial" w:hAnsi="Arial" w:cs="Arial"/>
          <w:i/>
          <w:iCs/>
        </w:rPr>
        <w:t>Luxury Hospitality in the Digital Era</w:t>
      </w:r>
      <w:r w:rsidRPr="00C52B9E">
        <w:rPr>
          <w:rFonts w:ascii="Arial" w:hAnsi="Arial" w:cs="Arial"/>
        </w:rPr>
        <w:t>. Journal of Digital Marketing in Tourism, 32(3), pp.48-61.</w:t>
      </w:r>
    </w:p>
    <w:p w14:paraId="6B434276"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Roberts, M., 2021. </w:t>
      </w:r>
      <w:r w:rsidRPr="00C52B9E">
        <w:rPr>
          <w:rFonts w:ascii="Arial" w:hAnsi="Arial" w:cs="Arial"/>
          <w:i/>
          <w:iCs/>
        </w:rPr>
        <w:t>Hospitality Innovation: The Role of Technology in Guest Satisfaction</w:t>
      </w:r>
      <w:r w:rsidRPr="00C52B9E">
        <w:rPr>
          <w:rFonts w:ascii="Arial" w:hAnsi="Arial" w:cs="Arial"/>
        </w:rPr>
        <w:t>. Technology in Hospitality Review, 26(1), pp.14-27.</w:t>
      </w:r>
    </w:p>
    <w:p w14:paraId="0E59984A"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Simpson, T., 2021. </w:t>
      </w:r>
      <w:r w:rsidRPr="00C52B9E">
        <w:rPr>
          <w:rFonts w:ascii="Arial" w:hAnsi="Arial" w:cs="Arial"/>
          <w:i/>
          <w:iCs/>
        </w:rPr>
        <w:t>The Role of Smart Technology in Modernizing Luxury Hotels</w:t>
      </w:r>
      <w:r w:rsidRPr="00C52B9E">
        <w:rPr>
          <w:rFonts w:ascii="Arial" w:hAnsi="Arial" w:cs="Arial"/>
        </w:rPr>
        <w:t>. Journal of Hospitality and Technology, 23(1), pp.50-67.</w:t>
      </w:r>
    </w:p>
    <w:p w14:paraId="1E340642"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Stewart, A., 2021. </w:t>
      </w:r>
      <w:r w:rsidRPr="00C52B9E">
        <w:rPr>
          <w:rFonts w:ascii="Arial" w:hAnsi="Arial" w:cs="Arial"/>
          <w:i/>
          <w:iCs/>
        </w:rPr>
        <w:t>Implementing Energy Efficiency in Historical Hotels</w:t>
      </w:r>
      <w:r w:rsidRPr="00C52B9E">
        <w:rPr>
          <w:rFonts w:ascii="Arial" w:hAnsi="Arial" w:cs="Arial"/>
        </w:rPr>
        <w:t>. Journal of Sustainable Architecture, 16(2), pp.44-57.</w:t>
      </w:r>
    </w:p>
    <w:p w14:paraId="4CE0CE5E"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Taylor, R., 2021. </w:t>
      </w:r>
      <w:r w:rsidRPr="00C52B9E">
        <w:rPr>
          <w:rFonts w:ascii="Arial" w:hAnsi="Arial" w:cs="Arial"/>
          <w:i/>
          <w:iCs/>
        </w:rPr>
        <w:t>Adapting to Digital Transformation in the Hospitality Sector</w:t>
      </w:r>
      <w:r w:rsidRPr="00C52B9E">
        <w:rPr>
          <w:rFonts w:ascii="Arial" w:hAnsi="Arial" w:cs="Arial"/>
        </w:rPr>
        <w:t>. Journal of Tourism and Digital Innovation, 30(2), pp.40-55.</w:t>
      </w:r>
    </w:p>
    <w:p w14:paraId="6759D56C"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Thompson, G., 2020. </w:t>
      </w:r>
      <w:r w:rsidRPr="00C52B9E">
        <w:rPr>
          <w:rFonts w:ascii="Arial" w:hAnsi="Arial" w:cs="Arial"/>
          <w:i/>
          <w:iCs/>
        </w:rPr>
        <w:t>Energy Efficiency in Historical Buildings: Challenges and Solutions</w:t>
      </w:r>
      <w:r w:rsidRPr="00C52B9E">
        <w:rPr>
          <w:rFonts w:ascii="Arial" w:hAnsi="Arial" w:cs="Arial"/>
        </w:rPr>
        <w:t>. Built Environment Review, 40(2), pp.33-50.</w:t>
      </w:r>
    </w:p>
    <w:p w14:paraId="7C5D71F0"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Turner, P., 2021. </w:t>
      </w:r>
      <w:r w:rsidRPr="00C52B9E">
        <w:rPr>
          <w:rFonts w:ascii="Arial" w:hAnsi="Arial" w:cs="Arial"/>
          <w:i/>
          <w:iCs/>
        </w:rPr>
        <w:t>The Future of Heritage Hotels: A Strategic Approach</w:t>
      </w:r>
      <w:r w:rsidRPr="00C52B9E">
        <w:rPr>
          <w:rFonts w:ascii="Arial" w:hAnsi="Arial" w:cs="Arial"/>
        </w:rPr>
        <w:t>. Hospitality Strategy Journal, 27(4), pp.40-58.</w:t>
      </w:r>
    </w:p>
    <w:p w14:paraId="27E8FEFF"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lastRenderedPageBreak/>
        <w:t xml:space="preserve">Walker, T., 2019. </w:t>
      </w:r>
      <w:r w:rsidRPr="00C52B9E">
        <w:rPr>
          <w:rFonts w:ascii="Arial" w:hAnsi="Arial" w:cs="Arial"/>
          <w:i/>
          <w:iCs/>
        </w:rPr>
        <w:t>Sustainable Building Practices in Urban Hotels</w:t>
      </w:r>
      <w:r w:rsidRPr="00C52B9E">
        <w:rPr>
          <w:rFonts w:ascii="Arial" w:hAnsi="Arial" w:cs="Arial"/>
        </w:rPr>
        <w:t>. International Journal of Sustainable Architecture, 15(2), pp.90-104.</w:t>
      </w:r>
    </w:p>
    <w:p w14:paraId="308B4B63"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Wallace, J., 2021. </w:t>
      </w:r>
      <w:r w:rsidRPr="00C52B9E">
        <w:rPr>
          <w:rFonts w:ascii="Arial" w:hAnsi="Arial" w:cs="Arial"/>
          <w:i/>
          <w:iCs/>
        </w:rPr>
        <w:t>How Historical Hotels Can Embrace Sustainability Practices</w:t>
      </w:r>
      <w:r w:rsidRPr="00C52B9E">
        <w:rPr>
          <w:rFonts w:ascii="Arial" w:hAnsi="Arial" w:cs="Arial"/>
        </w:rPr>
        <w:t>. Journal of Hospitality and Eco-Tourism, 22(4), pp.66-80.</w:t>
      </w:r>
    </w:p>
    <w:p w14:paraId="6AD7EB21"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Walsh, D., 2020. </w:t>
      </w:r>
      <w:r w:rsidRPr="00C52B9E">
        <w:rPr>
          <w:rFonts w:ascii="Arial" w:hAnsi="Arial" w:cs="Arial"/>
          <w:i/>
          <w:iCs/>
        </w:rPr>
        <w:t>Technological Innovation in the Hospitality Industry: Challenges and Opportunities</w:t>
      </w:r>
      <w:r w:rsidRPr="00C52B9E">
        <w:rPr>
          <w:rFonts w:ascii="Arial" w:hAnsi="Arial" w:cs="Arial"/>
        </w:rPr>
        <w:t>. Journal of Technology in Tourism, 23(2), pp.36-50.</w:t>
      </w:r>
    </w:p>
    <w:p w14:paraId="78644CD7"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Watson, G., 2021. </w:t>
      </w:r>
      <w:r w:rsidRPr="00C52B9E">
        <w:rPr>
          <w:rFonts w:ascii="Arial" w:hAnsi="Arial" w:cs="Arial"/>
          <w:i/>
          <w:iCs/>
        </w:rPr>
        <w:t>Historic Hotels and Modern Guest Expectations: Finding a Balance</w:t>
      </w:r>
      <w:r w:rsidRPr="00C52B9E">
        <w:rPr>
          <w:rFonts w:ascii="Arial" w:hAnsi="Arial" w:cs="Arial"/>
        </w:rPr>
        <w:t>. Heritage Hospitality Journal, 13(3), pp.33-47.</w:t>
      </w:r>
    </w:p>
    <w:p w14:paraId="3AE4DE0D"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Wilson, D., 2019. </w:t>
      </w:r>
      <w:r w:rsidRPr="00C52B9E">
        <w:rPr>
          <w:rFonts w:ascii="Arial" w:hAnsi="Arial" w:cs="Arial"/>
          <w:i/>
          <w:iCs/>
        </w:rPr>
        <w:t>Smart Hotel Innovations: Enhancing the Guest Experience Through Technology</w:t>
      </w:r>
      <w:r w:rsidRPr="00C52B9E">
        <w:rPr>
          <w:rFonts w:ascii="Arial" w:hAnsi="Arial" w:cs="Arial"/>
        </w:rPr>
        <w:t>. Hospitality and Innovation Journal, 22(2), pp.10-21.</w:t>
      </w:r>
    </w:p>
    <w:p w14:paraId="79275BA1"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Wilson, S., 2021. </w:t>
      </w:r>
      <w:r w:rsidRPr="00C52B9E">
        <w:rPr>
          <w:rFonts w:ascii="Arial" w:hAnsi="Arial" w:cs="Arial"/>
          <w:i/>
          <w:iCs/>
        </w:rPr>
        <w:t>Balancing Technology and Tradition in Historical Hotels</w:t>
      </w:r>
      <w:r w:rsidRPr="00C52B9E">
        <w:rPr>
          <w:rFonts w:ascii="Arial" w:hAnsi="Arial" w:cs="Arial"/>
        </w:rPr>
        <w:t>. Journal of Cultural Heritage Studies, 25(3), pp.22-37.</w:t>
      </w:r>
    </w:p>
    <w:p w14:paraId="75F3378E"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Williams, F., 2022. </w:t>
      </w:r>
      <w:r w:rsidRPr="00C52B9E">
        <w:rPr>
          <w:rFonts w:ascii="Arial" w:hAnsi="Arial" w:cs="Arial"/>
          <w:i/>
          <w:iCs/>
        </w:rPr>
        <w:t>Digital Hospitality: Meeting the Needs of Tech-Savvy Guests</w:t>
      </w:r>
      <w:r w:rsidRPr="00C52B9E">
        <w:rPr>
          <w:rFonts w:ascii="Arial" w:hAnsi="Arial" w:cs="Arial"/>
        </w:rPr>
        <w:t>. Journal of Hospitality and Digital Transformation, 21(1), pp.40-55.</w:t>
      </w:r>
    </w:p>
    <w:p w14:paraId="0EA73D66"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Wright, L., 2021. </w:t>
      </w:r>
      <w:r w:rsidRPr="00C52B9E">
        <w:rPr>
          <w:rFonts w:ascii="Arial" w:hAnsi="Arial" w:cs="Arial"/>
          <w:i/>
          <w:iCs/>
        </w:rPr>
        <w:t>The Role of Preservation Laws in Hotel Renovation Projects</w:t>
      </w:r>
      <w:r w:rsidRPr="00C52B9E">
        <w:rPr>
          <w:rFonts w:ascii="Arial" w:hAnsi="Arial" w:cs="Arial"/>
        </w:rPr>
        <w:t>. Journal of Urban Development, 27(4), pp.48-60.</w:t>
      </w:r>
    </w:p>
    <w:p w14:paraId="40EB1A71"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Young, B., 2022. </w:t>
      </w:r>
      <w:r w:rsidRPr="00C52B9E">
        <w:rPr>
          <w:rFonts w:ascii="Arial" w:hAnsi="Arial" w:cs="Arial"/>
          <w:i/>
          <w:iCs/>
        </w:rPr>
        <w:t>LEED Certifications in Hospitality: What Hotels Need to Know</w:t>
      </w:r>
      <w:r w:rsidRPr="00C52B9E">
        <w:rPr>
          <w:rFonts w:ascii="Arial" w:hAnsi="Arial" w:cs="Arial"/>
        </w:rPr>
        <w:t>. Journal of Environmental Certifications, 18(4), pp.27-40.</w:t>
      </w:r>
    </w:p>
    <w:p w14:paraId="16623739"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Fox, A., 2019. </w:t>
      </w:r>
      <w:r w:rsidRPr="00C52B9E">
        <w:rPr>
          <w:rFonts w:ascii="Arial" w:hAnsi="Arial" w:cs="Arial"/>
          <w:i/>
          <w:iCs/>
        </w:rPr>
        <w:t>Eco-friendly Practices in Historic Hotels</w:t>
      </w:r>
      <w:r w:rsidRPr="00C52B9E">
        <w:rPr>
          <w:rFonts w:ascii="Arial" w:hAnsi="Arial" w:cs="Arial"/>
        </w:rPr>
        <w:t>. Hospitality Review, 40(3), pp.55-72.</w:t>
      </w:r>
    </w:p>
    <w:p w14:paraId="50ED34D6"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Moore, J., 2021. </w:t>
      </w:r>
      <w:r w:rsidRPr="00C52B9E">
        <w:rPr>
          <w:rFonts w:ascii="Arial" w:hAnsi="Arial" w:cs="Arial"/>
          <w:i/>
          <w:iCs/>
        </w:rPr>
        <w:t>Managing Renovation Costs in Heritage Hotels</w:t>
      </w:r>
      <w:r w:rsidRPr="00C52B9E">
        <w:rPr>
          <w:rFonts w:ascii="Arial" w:hAnsi="Arial" w:cs="Arial"/>
        </w:rPr>
        <w:t>. Journal of Historical Preservation, 25(2), pp.65-80.</w:t>
      </w:r>
    </w:p>
    <w:p w14:paraId="3710D93F"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Davis, G., 2021. </w:t>
      </w:r>
      <w:r w:rsidRPr="00C52B9E">
        <w:rPr>
          <w:rFonts w:ascii="Arial" w:hAnsi="Arial" w:cs="Arial"/>
          <w:i/>
          <w:iCs/>
        </w:rPr>
        <w:t>Technological Challenges in Heritage Hospitality</w:t>
      </w:r>
      <w:r w:rsidRPr="00C52B9E">
        <w:rPr>
          <w:rFonts w:ascii="Arial" w:hAnsi="Arial" w:cs="Arial"/>
        </w:rPr>
        <w:t>. Global Hospitality Journal, 29(2), pp.44-61.</w:t>
      </w:r>
    </w:p>
    <w:p w14:paraId="1C6B281F"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Phillips, R., 2020. </w:t>
      </w:r>
      <w:r w:rsidRPr="00C52B9E">
        <w:rPr>
          <w:rFonts w:ascii="Arial" w:hAnsi="Arial" w:cs="Arial"/>
          <w:i/>
          <w:iCs/>
        </w:rPr>
        <w:t>Digitalization in Luxury Hospitality: The Future of Hotels</w:t>
      </w:r>
      <w:r w:rsidRPr="00C52B9E">
        <w:rPr>
          <w:rFonts w:ascii="Arial" w:hAnsi="Arial" w:cs="Arial"/>
        </w:rPr>
        <w:t>. Journal of Digital Innovation, 21(4), pp.58-75.</w:t>
      </w:r>
    </w:p>
    <w:p w14:paraId="55EEE5C2"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Watson, B., 2021. </w:t>
      </w:r>
      <w:r w:rsidRPr="00C52B9E">
        <w:rPr>
          <w:rFonts w:ascii="Arial" w:hAnsi="Arial" w:cs="Arial"/>
          <w:i/>
          <w:iCs/>
        </w:rPr>
        <w:t>Historic Hotels and Technological Integration</w:t>
      </w:r>
      <w:r w:rsidRPr="00C52B9E">
        <w:rPr>
          <w:rFonts w:ascii="Arial" w:hAnsi="Arial" w:cs="Arial"/>
        </w:rPr>
        <w:t>. Journal of Hospitality Studies, 30(3), pp.42-59.</w:t>
      </w:r>
    </w:p>
    <w:p w14:paraId="48F11BAB"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Hughes, R., 2021. </w:t>
      </w:r>
      <w:r w:rsidRPr="00C52B9E">
        <w:rPr>
          <w:rFonts w:ascii="Arial" w:hAnsi="Arial" w:cs="Arial"/>
          <w:i/>
          <w:iCs/>
        </w:rPr>
        <w:t>Sustainability in Urban Luxury Hotels</w:t>
      </w:r>
      <w:r w:rsidRPr="00C52B9E">
        <w:rPr>
          <w:rFonts w:ascii="Arial" w:hAnsi="Arial" w:cs="Arial"/>
        </w:rPr>
        <w:t>. Journal of Environmental Hospitality, 19(2), pp.31-50.</w:t>
      </w:r>
    </w:p>
    <w:p w14:paraId="64BF40F1"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Williams, G., 2021. </w:t>
      </w:r>
      <w:r w:rsidRPr="00C52B9E">
        <w:rPr>
          <w:rFonts w:ascii="Arial" w:hAnsi="Arial" w:cs="Arial"/>
          <w:i/>
          <w:iCs/>
        </w:rPr>
        <w:t>Balancing Tradition and Technology in Historical Hotels</w:t>
      </w:r>
      <w:r w:rsidRPr="00C52B9E">
        <w:rPr>
          <w:rFonts w:ascii="Arial" w:hAnsi="Arial" w:cs="Arial"/>
        </w:rPr>
        <w:t>. Hospitality and Preservation Journal, 24(3), pp.44-62.</w:t>
      </w:r>
    </w:p>
    <w:p w14:paraId="182B44E1"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Phillips, S., 2021. </w:t>
      </w:r>
      <w:r w:rsidRPr="00C52B9E">
        <w:rPr>
          <w:rFonts w:ascii="Arial" w:hAnsi="Arial" w:cs="Arial"/>
          <w:i/>
          <w:iCs/>
        </w:rPr>
        <w:t>Marketing Historic Hotels in a Digital Age</w:t>
      </w:r>
      <w:r w:rsidRPr="00C52B9E">
        <w:rPr>
          <w:rFonts w:ascii="Arial" w:hAnsi="Arial" w:cs="Arial"/>
        </w:rPr>
        <w:t>. Digital Marketing Review, 17(4), pp.45-67.</w:t>
      </w:r>
    </w:p>
    <w:p w14:paraId="4EFE31B9"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Hall, P., 2021. </w:t>
      </w:r>
      <w:r w:rsidRPr="00C52B9E">
        <w:rPr>
          <w:rFonts w:ascii="Arial" w:hAnsi="Arial" w:cs="Arial"/>
          <w:i/>
          <w:iCs/>
        </w:rPr>
        <w:t>Sustainability and Tradition in Historical Hotels</w:t>
      </w:r>
      <w:r w:rsidRPr="00C52B9E">
        <w:rPr>
          <w:rFonts w:ascii="Arial" w:hAnsi="Arial" w:cs="Arial"/>
        </w:rPr>
        <w:t>. Journal of Green Hospitality, 22(2), pp.51-65.</w:t>
      </w:r>
    </w:p>
    <w:p w14:paraId="08C652B6" w14:textId="77777777" w:rsidR="00C52B9E" w:rsidRPr="00C52B9E" w:rsidRDefault="00C52B9E" w:rsidP="00C52B9E">
      <w:pPr>
        <w:numPr>
          <w:ilvl w:val="0"/>
          <w:numId w:val="18"/>
        </w:numPr>
        <w:spacing w:after="0"/>
        <w:jc w:val="both"/>
        <w:rPr>
          <w:rFonts w:ascii="Arial" w:hAnsi="Arial" w:cs="Arial"/>
        </w:rPr>
      </w:pPr>
      <w:r w:rsidRPr="00C52B9E">
        <w:rPr>
          <w:rFonts w:ascii="Arial" w:hAnsi="Arial" w:cs="Arial"/>
        </w:rPr>
        <w:t xml:space="preserve">Graham, L., 2020. </w:t>
      </w:r>
      <w:r w:rsidRPr="00C52B9E">
        <w:rPr>
          <w:rFonts w:ascii="Arial" w:hAnsi="Arial" w:cs="Arial"/>
          <w:i/>
          <w:iCs/>
        </w:rPr>
        <w:t>Technological Adaptations in Historic Hotels</w:t>
      </w:r>
      <w:r w:rsidRPr="00C52B9E">
        <w:rPr>
          <w:rFonts w:ascii="Arial" w:hAnsi="Arial" w:cs="Arial"/>
        </w:rPr>
        <w:t>. Journal of Sustainable Tourism, 18(4), pp.40-55.</w:t>
      </w:r>
    </w:p>
    <w:p w14:paraId="7EE7869A" w14:textId="77777777" w:rsidR="009D50AA" w:rsidRDefault="009D50AA" w:rsidP="0026754A">
      <w:pPr>
        <w:spacing w:after="0"/>
        <w:ind w:left="360"/>
        <w:jc w:val="both"/>
        <w:rPr>
          <w:rFonts w:ascii="Arial" w:hAnsi="Arial" w:cs="Arial"/>
        </w:rPr>
      </w:pPr>
    </w:p>
    <w:p w14:paraId="5CE7A89E" w14:textId="77777777" w:rsidR="009D50AA" w:rsidRDefault="009D50AA" w:rsidP="0026754A">
      <w:pPr>
        <w:spacing w:after="0"/>
        <w:ind w:left="360"/>
        <w:jc w:val="both"/>
        <w:rPr>
          <w:rFonts w:ascii="Arial" w:hAnsi="Arial" w:cs="Arial"/>
        </w:rPr>
      </w:pPr>
    </w:p>
    <w:p w14:paraId="6D29A4B9" w14:textId="77777777" w:rsidR="00922DE4" w:rsidRPr="007175D3" w:rsidRDefault="00922DE4" w:rsidP="0026754A">
      <w:pPr>
        <w:spacing w:after="0"/>
        <w:ind w:left="360"/>
        <w:jc w:val="both"/>
        <w:rPr>
          <w:rFonts w:ascii="Arial" w:hAnsi="Arial" w:cs="Arial"/>
        </w:rPr>
      </w:pPr>
    </w:p>
    <w:sectPr w:rsidR="00922DE4" w:rsidRPr="007175D3" w:rsidSect="0056163F">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326F8" w14:textId="77777777" w:rsidR="00E43B4A" w:rsidRDefault="00E43B4A" w:rsidP="00DE5A3E">
      <w:pPr>
        <w:spacing w:after="0" w:line="240" w:lineRule="auto"/>
      </w:pPr>
      <w:r>
        <w:separator/>
      </w:r>
    </w:p>
  </w:endnote>
  <w:endnote w:type="continuationSeparator" w:id="0">
    <w:p w14:paraId="706ED414" w14:textId="77777777" w:rsidR="00E43B4A" w:rsidRDefault="00E43B4A" w:rsidP="00DE5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4757074"/>
      <w:docPartObj>
        <w:docPartGallery w:val="Page Numbers (Bottom of Page)"/>
        <w:docPartUnique/>
      </w:docPartObj>
    </w:sdtPr>
    <w:sdtEndPr>
      <w:rPr>
        <w:noProof/>
      </w:rPr>
    </w:sdtEndPr>
    <w:sdtContent>
      <w:p w14:paraId="547E03BC" w14:textId="078D3771" w:rsidR="004503DE" w:rsidRDefault="004503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9AF888" w14:textId="77777777" w:rsidR="004503DE" w:rsidRDefault="00450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EAE7FD" w14:textId="77777777" w:rsidR="00E43B4A" w:rsidRDefault="00E43B4A" w:rsidP="00DE5A3E">
      <w:pPr>
        <w:spacing w:after="0" w:line="240" w:lineRule="auto"/>
      </w:pPr>
      <w:r>
        <w:separator/>
      </w:r>
    </w:p>
  </w:footnote>
  <w:footnote w:type="continuationSeparator" w:id="0">
    <w:p w14:paraId="1B9DCC64" w14:textId="77777777" w:rsidR="00E43B4A" w:rsidRDefault="00E43B4A" w:rsidP="00DE5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03038"/>
    <w:multiLevelType w:val="hybridMultilevel"/>
    <w:tmpl w:val="5984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849F5"/>
    <w:multiLevelType w:val="hybridMultilevel"/>
    <w:tmpl w:val="68029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059D1"/>
    <w:multiLevelType w:val="hybridMultilevel"/>
    <w:tmpl w:val="0652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472A9"/>
    <w:multiLevelType w:val="hybridMultilevel"/>
    <w:tmpl w:val="17AEC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0216A"/>
    <w:multiLevelType w:val="hybridMultilevel"/>
    <w:tmpl w:val="7298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C7815"/>
    <w:multiLevelType w:val="hybridMultilevel"/>
    <w:tmpl w:val="3F4A5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15926"/>
    <w:multiLevelType w:val="hybridMultilevel"/>
    <w:tmpl w:val="A4A04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511A6"/>
    <w:multiLevelType w:val="hybridMultilevel"/>
    <w:tmpl w:val="41A6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A6CA1"/>
    <w:multiLevelType w:val="hybridMultilevel"/>
    <w:tmpl w:val="46F4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497042"/>
    <w:multiLevelType w:val="hybridMultilevel"/>
    <w:tmpl w:val="B426A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0337E"/>
    <w:multiLevelType w:val="hybridMultilevel"/>
    <w:tmpl w:val="3134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1927D1"/>
    <w:multiLevelType w:val="multilevel"/>
    <w:tmpl w:val="8572F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9F3675"/>
    <w:multiLevelType w:val="hybridMultilevel"/>
    <w:tmpl w:val="8EACF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D748C5"/>
    <w:multiLevelType w:val="hybridMultilevel"/>
    <w:tmpl w:val="E2161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956A41"/>
    <w:multiLevelType w:val="hybridMultilevel"/>
    <w:tmpl w:val="BC720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6F5414"/>
    <w:multiLevelType w:val="hybridMultilevel"/>
    <w:tmpl w:val="BC721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2256A"/>
    <w:multiLevelType w:val="hybridMultilevel"/>
    <w:tmpl w:val="51A2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E3BE4"/>
    <w:multiLevelType w:val="hybridMultilevel"/>
    <w:tmpl w:val="A40CFF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57557825">
    <w:abstractNumId w:val="0"/>
  </w:num>
  <w:num w:numId="2" w16cid:durableId="1594123557">
    <w:abstractNumId w:val="1"/>
  </w:num>
  <w:num w:numId="3" w16cid:durableId="1908608473">
    <w:abstractNumId w:val="13"/>
  </w:num>
  <w:num w:numId="4" w16cid:durableId="821579893">
    <w:abstractNumId w:val="14"/>
  </w:num>
  <w:num w:numId="5" w16cid:durableId="1601177466">
    <w:abstractNumId w:val="17"/>
  </w:num>
  <w:num w:numId="6" w16cid:durableId="1014183452">
    <w:abstractNumId w:val="3"/>
  </w:num>
  <w:num w:numId="7" w16cid:durableId="278609347">
    <w:abstractNumId w:val="8"/>
  </w:num>
  <w:num w:numId="8" w16cid:durableId="558133560">
    <w:abstractNumId w:val="9"/>
  </w:num>
  <w:num w:numId="9" w16cid:durableId="852694501">
    <w:abstractNumId w:val="5"/>
  </w:num>
  <w:num w:numId="10" w16cid:durableId="1813788950">
    <w:abstractNumId w:val="10"/>
  </w:num>
  <w:num w:numId="11" w16cid:durableId="1763794937">
    <w:abstractNumId w:val="2"/>
  </w:num>
  <w:num w:numId="12" w16cid:durableId="525557990">
    <w:abstractNumId w:val="6"/>
  </w:num>
  <w:num w:numId="13" w16cid:durableId="865945320">
    <w:abstractNumId w:val="16"/>
  </w:num>
  <w:num w:numId="14" w16cid:durableId="1404987391">
    <w:abstractNumId w:val="15"/>
  </w:num>
  <w:num w:numId="15" w16cid:durableId="1582564902">
    <w:abstractNumId w:val="4"/>
  </w:num>
  <w:num w:numId="16" w16cid:durableId="674653138">
    <w:abstractNumId w:val="12"/>
  </w:num>
  <w:num w:numId="17" w16cid:durableId="1854109668">
    <w:abstractNumId w:val="7"/>
  </w:num>
  <w:num w:numId="18" w16cid:durableId="15656740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749"/>
    <w:rsid w:val="00007A4B"/>
    <w:rsid w:val="00013CE3"/>
    <w:rsid w:val="00023654"/>
    <w:rsid w:val="000246E0"/>
    <w:rsid w:val="00027231"/>
    <w:rsid w:val="00030BEE"/>
    <w:rsid w:val="0003235A"/>
    <w:rsid w:val="00035CC0"/>
    <w:rsid w:val="000373C4"/>
    <w:rsid w:val="00043AC5"/>
    <w:rsid w:val="00043BCC"/>
    <w:rsid w:val="00045FAB"/>
    <w:rsid w:val="00053F91"/>
    <w:rsid w:val="000652AC"/>
    <w:rsid w:val="00080D0A"/>
    <w:rsid w:val="000D2BF6"/>
    <w:rsid w:val="000D3755"/>
    <w:rsid w:val="000F4C3C"/>
    <w:rsid w:val="000F704F"/>
    <w:rsid w:val="00100F69"/>
    <w:rsid w:val="00114601"/>
    <w:rsid w:val="001249FC"/>
    <w:rsid w:val="00125F4F"/>
    <w:rsid w:val="00141C8E"/>
    <w:rsid w:val="001604F7"/>
    <w:rsid w:val="00162C39"/>
    <w:rsid w:val="00192024"/>
    <w:rsid w:val="00194F38"/>
    <w:rsid w:val="001C0872"/>
    <w:rsid w:val="001C2275"/>
    <w:rsid w:val="001C45E0"/>
    <w:rsid w:val="00211A36"/>
    <w:rsid w:val="00216A67"/>
    <w:rsid w:val="00216F07"/>
    <w:rsid w:val="00222587"/>
    <w:rsid w:val="00234848"/>
    <w:rsid w:val="00243242"/>
    <w:rsid w:val="0025099C"/>
    <w:rsid w:val="002527F2"/>
    <w:rsid w:val="0025747F"/>
    <w:rsid w:val="002578BF"/>
    <w:rsid w:val="00261CE5"/>
    <w:rsid w:val="0026440C"/>
    <w:rsid w:val="0026754A"/>
    <w:rsid w:val="002730E9"/>
    <w:rsid w:val="00275539"/>
    <w:rsid w:val="0027769B"/>
    <w:rsid w:val="0028602C"/>
    <w:rsid w:val="00293AB1"/>
    <w:rsid w:val="002A2D9D"/>
    <w:rsid w:val="002B3020"/>
    <w:rsid w:val="002C362A"/>
    <w:rsid w:val="002D636D"/>
    <w:rsid w:val="002E28DE"/>
    <w:rsid w:val="002E4A48"/>
    <w:rsid w:val="002E5A41"/>
    <w:rsid w:val="00307C69"/>
    <w:rsid w:val="00310A05"/>
    <w:rsid w:val="00345F03"/>
    <w:rsid w:val="00357675"/>
    <w:rsid w:val="003605C9"/>
    <w:rsid w:val="003612CD"/>
    <w:rsid w:val="00364F24"/>
    <w:rsid w:val="00380279"/>
    <w:rsid w:val="00395502"/>
    <w:rsid w:val="003A6FC0"/>
    <w:rsid w:val="003B541D"/>
    <w:rsid w:val="003B6194"/>
    <w:rsid w:val="003D7BD2"/>
    <w:rsid w:val="003E2EB8"/>
    <w:rsid w:val="00406DD4"/>
    <w:rsid w:val="00417388"/>
    <w:rsid w:val="0042215E"/>
    <w:rsid w:val="00422F29"/>
    <w:rsid w:val="00434595"/>
    <w:rsid w:val="00445366"/>
    <w:rsid w:val="004503DE"/>
    <w:rsid w:val="0045150A"/>
    <w:rsid w:val="0045484C"/>
    <w:rsid w:val="00461D40"/>
    <w:rsid w:val="00462992"/>
    <w:rsid w:val="0048159A"/>
    <w:rsid w:val="00484982"/>
    <w:rsid w:val="00494749"/>
    <w:rsid w:val="004A0983"/>
    <w:rsid w:val="004C7E8F"/>
    <w:rsid w:val="004D6A74"/>
    <w:rsid w:val="004D6FBF"/>
    <w:rsid w:val="004E593F"/>
    <w:rsid w:val="005066A7"/>
    <w:rsid w:val="00523466"/>
    <w:rsid w:val="005321DE"/>
    <w:rsid w:val="00537401"/>
    <w:rsid w:val="005436C5"/>
    <w:rsid w:val="00545B71"/>
    <w:rsid w:val="00546B98"/>
    <w:rsid w:val="00546DF1"/>
    <w:rsid w:val="00552F33"/>
    <w:rsid w:val="0056163F"/>
    <w:rsid w:val="00564D52"/>
    <w:rsid w:val="00565347"/>
    <w:rsid w:val="00567394"/>
    <w:rsid w:val="005711CD"/>
    <w:rsid w:val="005714CD"/>
    <w:rsid w:val="00580BA8"/>
    <w:rsid w:val="0058364B"/>
    <w:rsid w:val="00586064"/>
    <w:rsid w:val="00591BE8"/>
    <w:rsid w:val="005A5ED2"/>
    <w:rsid w:val="005B39CE"/>
    <w:rsid w:val="005D3B0F"/>
    <w:rsid w:val="005E38AE"/>
    <w:rsid w:val="005F1330"/>
    <w:rsid w:val="005F7F66"/>
    <w:rsid w:val="0060043C"/>
    <w:rsid w:val="00600504"/>
    <w:rsid w:val="00604B92"/>
    <w:rsid w:val="006213F5"/>
    <w:rsid w:val="006459C2"/>
    <w:rsid w:val="00647774"/>
    <w:rsid w:val="006517BB"/>
    <w:rsid w:val="006825BA"/>
    <w:rsid w:val="00693C88"/>
    <w:rsid w:val="006A537B"/>
    <w:rsid w:val="006B116C"/>
    <w:rsid w:val="006C734C"/>
    <w:rsid w:val="006C7CC6"/>
    <w:rsid w:val="00711126"/>
    <w:rsid w:val="007175D3"/>
    <w:rsid w:val="00717CD1"/>
    <w:rsid w:val="007216AA"/>
    <w:rsid w:val="00724AFE"/>
    <w:rsid w:val="007453DD"/>
    <w:rsid w:val="00753B41"/>
    <w:rsid w:val="00754EAD"/>
    <w:rsid w:val="0079622B"/>
    <w:rsid w:val="007A7BE4"/>
    <w:rsid w:val="007B14E3"/>
    <w:rsid w:val="007B63BE"/>
    <w:rsid w:val="007F26E3"/>
    <w:rsid w:val="007F32C4"/>
    <w:rsid w:val="007F5150"/>
    <w:rsid w:val="008039F5"/>
    <w:rsid w:val="008167A4"/>
    <w:rsid w:val="0082216F"/>
    <w:rsid w:val="00826656"/>
    <w:rsid w:val="00835278"/>
    <w:rsid w:val="0083540F"/>
    <w:rsid w:val="00846889"/>
    <w:rsid w:val="00854D93"/>
    <w:rsid w:val="00855471"/>
    <w:rsid w:val="008642F6"/>
    <w:rsid w:val="00866299"/>
    <w:rsid w:val="008667C6"/>
    <w:rsid w:val="00876964"/>
    <w:rsid w:val="00881DE2"/>
    <w:rsid w:val="00883066"/>
    <w:rsid w:val="00885066"/>
    <w:rsid w:val="00885CB6"/>
    <w:rsid w:val="00886B60"/>
    <w:rsid w:val="008913EE"/>
    <w:rsid w:val="00893CF9"/>
    <w:rsid w:val="00895B90"/>
    <w:rsid w:val="008A6334"/>
    <w:rsid w:val="008B05C5"/>
    <w:rsid w:val="008C16D0"/>
    <w:rsid w:val="008C6B70"/>
    <w:rsid w:val="008D257C"/>
    <w:rsid w:val="008E2A4C"/>
    <w:rsid w:val="008E380E"/>
    <w:rsid w:val="008F341A"/>
    <w:rsid w:val="008F752D"/>
    <w:rsid w:val="009077F8"/>
    <w:rsid w:val="00922DE4"/>
    <w:rsid w:val="00935661"/>
    <w:rsid w:val="0093652B"/>
    <w:rsid w:val="00937531"/>
    <w:rsid w:val="00937B8D"/>
    <w:rsid w:val="0094283E"/>
    <w:rsid w:val="00960729"/>
    <w:rsid w:val="00960F1B"/>
    <w:rsid w:val="009631CA"/>
    <w:rsid w:val="00963996"/>
    <w:rsid w:val="009647CF"/>
    <w:rsid w:val="00964D0E"/>
    <w:rsid w:val="00965C68"/>
    <w:rsid w:val="00967287"/>
    <w:rsid w:val="00973149"/>
    <w:rsid w:val="00976BEE"/>
    <w:rsid w:val="009876B8"/>
    <w:rsid w:val="009A25B3"/>
    <w:rsid w:val="009A2F1C"/>
    <w:rsid w:val="009A6D7B"/>
    <w:rsid w:val="009B4793"/>
    <w:rsid w:val="009C04A7"/>
    <w:rsid w:val="009D50AA"/>
    <w:rsid w:val="009F416C"/>
    <w:rsid w:val="00A004BF"/>
    <w:rsid w:val="00A03CD7"/>
    <w:rsid w:val="00A109D5"/>
    <w:rsid w:val="00A171C6"/>
    <w:rsid w:val="00A2088B"/>
    <w:rsid w:val="00A265AF"/>
    <w:rsid w:val="00A51B4E"/>
    <w:rsid w:val="00A535B5"/>
    <w:rsid w:val="00A540A9"/>
    <w:rsid w:val="00A54E2B"/>
    <w:rsid w:val="00A60048"/>
    <w:rsid w:val="00A6789F"/>
    <w:rsid w:val="00A84CD3"/>
    <w:rsid w:val="00A9056A"/>
    <w:rsid w:val="00A92013"/>
    <w:rsid w:val="00A977ED"/>
    <w:rsid w:val="00AA49B0"/>
    <w:rsid w:val="00AC325F"/>
    <w:rsid w:val="00AC5177"/>
    <w:rsid w:val="00AD12B0"/>
    <w:rsid w:val="00AD746D"/>
    <w:rsid w:val="00AD795B"/>
    <w:rsid w:val="00AE4B74"/>
    <w:rsid w:val="00B03C6E"/>
    <w:rsid w:val="00B12CCD"/>
    <w:rsid w:val="00B1706E"/>
    <w:rsid w:val="00B24274"/>
    <w:rsid w:val="00B25B10"/>
    <w:rsid w:val="00B32193"/>
    <w:rsid w:val="00B32AB7"/>
    <w:rsid w:val="00B34C02"/>
    <w:rsid w:val="00B362DB"/>
    <w:rsid w:val="00B63991"/>
    <w:rsid w:val="00B84059"/>
    <w:rsid w:val="00B86CB8"/>
    <w:rsid w:val="00BA1EE1"/>
    <w:rsid w:val="00BA6C94"/>
    <w:rsid w:val="00BC0F08"/>
    <w:rsid w:val="00BC18D2"/>
    <w:rsid w:val="00BC5793"/>
    <w:rsid w:val="00BD1CDC"/>
    <w:rsid w:val="00BD4C56"/>
    <w:rsid w:val="00BE7CF3"/>
    <w:rsid w:val="00C126D8"/>
    <w:rsid w:val="00C44219"/>
    <w:rsid w:val="00C52B9E"/>
    <w:rsid w:val="00C577C6"/>
    <w:rsid w:val="00C5791B"/>
    <w:rsid w:val="00C75736"/>
    <w:rsid w:val="00CA19EE"/>
    <w:rsid w:val="00CA68A1"/>
    <w:rsid w:val="00CA73A6"/>
    <w:rsid w:val="00CB2EE2"/>
    <w:rsid w:val="00CC0550"/>
    <w:rsid w:val="00CC31A9"/>
    <w:rsid w:val="00CC6426"/>
    <w:rsid w:val="00CD63E2"/>
    <w:rsid w:val="00CE6E24"/>
    <w:rsid w:val="00CE7BD8"/>
    <w:rsid w:val="00CF08E1"/>
    <w:rsid w:val="00CF16D6"/>
    <w:rsid w:val="00CF440A"/>
    <w:rsid w:val="00D00652"/>
    <w:rsid w:val="00D1441E"/>
    <w:rsid w:val="00D23B81"/>
    <w:rsid w:val="00D27AF2"/>
    <w:rsid w:val="00D36230"/>
    <w:rsid w:val="00D40BB4"/>
    <w:rsid w:val="00D448DB"/>
    <w:rsid w:val="00D63530"/>
    <w:rsid w:val="00D77952"/>
    <w:rsid w:val="00D77C46"/>
    <w:rsid w:val="00D843EC"/>
    <w:rsid w:val="00DB105E"/>
    <w:rsid w:val="00DB316D"/>
    <w:rsid w:val="00DC67BA"/>
    <w:rsid w:val="00DE5A3E"/>
    <w:rsid w:val="00E001E1"/>
    <w:rsid w:val="00E05EAD"/>
    <w:rsid w:val="00E0743F"/>
    <w:rsid w:val="00E07B04"/>
    <w:rsid w:val="00E14689"/>
    <w:rsid w:val="00E16F2E"/>
    <w:rsid w:val="00E20CAE"/>
    <w:rsid w:val="00E25FF6"/>
    <w:rsid w:val="00E333B6"/>
    <w:rsid w:val="00E37161"/>
    <w:rsid w:val="00E378D6"/>
    <w:rsid w:val="00E43B4A"/>
    <w:rsid w:val="00E8417D"/>
    <w:rsid w:val="00E97A6D"/>
    <w:rsid w:val="00EA0B72"/>
    <w:rsid w:val="00EA39DC"/>
    <w:rsid w:val="00EA5042"/>
    <w:rsid w:val="00EB2C8D"/>
    <w:rsid w:val="00EB4BEE"/>
    <w:rsid w:val="00EB5897"/>
    <w:rsid w:val="00EB7F65"/>
    <w:rsid w:val="00ED257F"/>
    <w:rsid w:val="00EF0C9D"/>
    <w:rsid w:val="00EF2A15"/>
    <w:rsid w:val="00EF52C6"/>
    <w:rsid w:val="00F065E4"/>
    <w:rsid w:val="00F10A2C"/>
    <w:rsid w:val="00F11168"/>
    <w:rsid w:val="00F13881"/>
    <w:rsid w:val="00F14C9D"/>
    <w:rsid w:val="00F30A3B"/>
    <w:rsid w:val="00F37F5F"/>
    <w:rsid w:val="00F41CC2"/>
    <w:rsid w:val="00F460E7"/>
    <w:rsid w:val="00F469E7"/>
    <w:rsid w:val="00F501BD"/>
    <w:rsid w:val="00F62299"/>
    <w:rsid w:val="00F6273D"/>
    <w:rsid w:val="00F63F11"/>
    <w:rsid w:val="00F87C14"/>
    <w:rsid w:val="00FB33E0"/>
    <w:rsid w:val="00FB4E64"/>
    <w:rsid w:val="00FB6014"/>
    <w:rsid w:val="00FC6659"/>
    <w:rsid w:val="00FC757F"/>
    <w:rsid w:val="00FD0A82"/>
    <w:rsid w:val="00FE0509"/>
    <w:rsid w:val="00FE7ABD"/>
    <w:rsid w:val="00FF3663"/>
    <w:rsid w:val="00FF3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DF6F9"/>
  <w15:chartTrackingRefBased/>
  <w15:docId w15:val="{5F59CDA9-E467-4A65-BC86-677B27CB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7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7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7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7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749"/>
    <w:rPr>
      <w:rFonts w:eastAsiaTheme="majorEastAsia" w:cstheme="majorBidi"/>
      <w:color w:val="272727" w:themeColor="text1" w:themeTint="D8"/>
    </w:rPr>
  </w:style>
  <w:style w:type="paragraph" w:styleId="Title">
    <w:name w:val="Title"/>
    <w:basedOn w:val="Normal"/>
    <w:next w:val="Normal"/>
    <w:link w:val="TitleChar"/>
    <w:uiPriority w:val="10"/>
    <w:qFormat/>
    <w:rsid w:val="004947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749"/>
    <w:pPr>
      <w:spacing w:before="160"/>
      <w:jc w:val="center"/>
    </w:pPr>
    <w:rPr>
      <w:i/>
      <w:iCs/>
      <w:color w:val="404040" w:themeColor="text1" w:themeTint="BF"/>
    </w:rPr>
  </w:style>
  <w:style w:type="character" w:customStyle="1" w:styleId="QuoteChar">
    <w:name w:val="Quote Char"/>
    <w:basedOn w:val="DefaultParagraphFont"/>
    <w:link w:val="Quote"/>
    <w:uiPriority w:val="29"/>
    <w:rsid w:val="00494749"/>
    <w:rPr>
      <w:i/>
      <w:iCs/>
      <w:color w:val="404040" w:themeColor="text1" w:themeTint="BF"/>
    </w:rPr>
  </w:style>
  <w:style w:type="paragraph" w:styleId="ListParagraph">
    <w:name w:val="List Paragraph"/>
    <w:basedOn w:val="Normal"/>
    <w:uiPriority w:val="34"/>
    <w:qFormat/>
    <w:rsid w:val="00494749"/>
    <w:pPr>
      <w:ind w:left="720"/>
      <w:contextualSpacing/>
    </w:pPr>
  </w:style>
  <w:style w:type="character" w:styleId="IntenseEmphasis">
    <w:name w:val="Intense Emphasis"/>
    <w:basedOn w:val="DefaultParagraphFont"/>
    <w:uiPriority w:val="21"/>
    <w:qFormat/>
    <w:rsid w:val="00494749"/>
    <w:rPr>
      <w:i/>
      <w:iCs/>
      <w:color w:val="0F4761" w:themeColor="accent1" w:themeShade="BF"/>
    </w:rPr>
  </w:style>
  <w:style w:type="paragraph" w:styleId="IntenseQuote">
    <w:name w:val="Intense Quote"/>
    <w:basedOn w:val="Normal"/>
    <w:next w:val="Normal"/>
    <w:link w:val="IntenseQuoteChar"/>
    <w:uiPriority w:val="30"/>
    <w:qFormat/>
    <w:rsid w:val="00494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749"/>
    <w:rPr>
      <w:i/>
      <w:iCs/>
      <w:color w:val="0F4761" w:themeColor="accent1" w:themeShade="BF"/>
    </w:rPr>
  </w:style>
  <w:style w:type="character" w:styleId="IntenseReference">
    <w:name w:val="Intense Reference"/>
    <w:basedOn w:val="DefaultParagraphFont"/>
    <w:uiPriority w:val="32"/>
    <w:qFormat/>
    <w:rsid w:val="00494749"/>
    <w:rPr>
      <w:b/>
      <w:bCs/>
      <w:smallCaps/>
      <w:color w:val="0F4761" w:themeColor="accent1" w:themeShade="BF"/>
      <w:spacing w:val="5"/>
    </w:rPr>
  </w:style>
  <w:style w:type="table" w:styleId="TableGrid">
    <w:name w:val="Table Grid"/>
    <w:basedOn w:val="TableNormal"/>
    <w:uiPriority w:val="39"/>
    <w:rsid w:val="00F30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5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A3E"/>
  </w:style>
  <w:style w:type="paragraph" w:styleId="Footer">
    <w:name w:val="footer"/>
    <w:basedOn w:val="Normal"/>
    <w:link w:val="FooterChar"/>
    <w:uiPriority w:val="99"/>
    <w:unhideWhenUsed/>
    <w:rsid w:val="00DE5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A3E"/>
  </w:style>
  <w:style w:type="paragraph" w:styleId="NoSpacing">
    <w:name w:val="No Spacing"/>
    <w:link w:val="NoSpacingChar"/>
    <w:uiPriority w:val="1"/>
    <w:qFormat/>
    <w:rsid w:val="0056163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163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8945">
      <w:bodyDiv w:val="1"/>
      <w:marLeft w:val="0"/>
      <w:marRight w:val="0"/>
      <w:marTop w:val="0"/>
      <w:marBottom w:val="0"/>
      <w:divBdr>
        <w:top w:val="none" w:sz="0" w:space="0" w:color="auto"/>
        <w:left w:val="none" w:sz="0" w:space="0" w:color="auto"/>
        <w:bottom w:val="none" w:sz="0" w:space="0" w:color="auto"/>
        <w:right w:val="none" w:sz="0" w:space="0" w:color="auto"/>
      </w:divBdr>
    </w:div>
    <w:div w:id="130832281">
      <w:bodyDiv w:val="1"/>
      <w:marLeft w:val="0"/>
      <w:marRight w:val="0"/>
      <w:marTop w:val="0"/>
      <w:marBottom w:val="0"/>
      <w:divBdr>
        <w:top w:val="none" w:sz="0" w:space="0" w:color="auto"/>
        <w:left w:val="none" w:sz="0" w:space="0" w:color="auto"/>
        <w:bottom w:val="none" w:sz="0" w:space="0" w:color="auto"/>
        <w:right w:val="none" w:sz="0" w:space="0" w:color="auto"/>
      </w:divBdr>
    </w:div>
    <w:div w:id="138575192">
      <w:bodyDiv w:val="1"/>
      <w:marLeft w:val="0"/>
      <w:marRight w:val="0"/>
      <w:marTop w:val="0"/>
      <w:marBottom w:val="0"/>
      <w:divBdr>
        <w:top w:val="none" w:sz="0" w:space="0" w:color="auto"/>
        <w:left w:val="none" w:sz="0" w:space="0" w:color="auto"/>
        <w:bottom w:val="none" w:sz="0" w:space="0" w:color="auto"/>
        <w:right w:val="none" w:sz="0" w:space="0" w:color="auto"/>
      </w:divBdr>
    </w:div>
    <w:div w:id="200286765">
      <w:bodyDiv w:val="1"/>
      <w:marLeft w:val="0"/>
      <w:marRight w:val="0"/>
      <w:marTop w:val="0"/>
      <w:marBottom w:val="0"/>
      <w:divBdr>
        <w:top w:val="none" w:sz="0" w:space="0" w:color="auto"/>
        <w:left w:val="none" w:sz="0" w:space="0" w:color="auto"/>
        <w:bottom w:val="none" w:sz="0" w:space="0" w:color="auto"/>
        <w:right w:val="none" w:sz="0" w:space="0" w:color="auto"/>
      </w:divBdr>
    </w:div>
    <w:div w:id="214123353">
      <w:bodyDiv w:val="1"/>
      <w:marLeft w:val="0"/>
      <w:marRight w:val="0"/>
      <w:marTop w:val="0"/>
      <w:marBottom w:val="0"/>
      <w:divBdr>
        <w:top w:val="none" w:sz="0" w:space="0" w:color="auto"/>
        <w:left w:val="none" w:sz="0" w:space="0" w:color="auto"/>
        <w:bottom w:val="none" w:sz="0" w:space="0" w:color="auto"/>
        <w:right w:val="none" w:sz="0" w:space="0" w:color="auto"/>
      </w:divBdr>
    </w:div>
    <w:div w:id="224685598">
      <w:bodyDiv w:val="1"/>
      <w:marLeft w:val="0"/>
      <w:marRight w:val="0"/>
      <w:marTop w:val="0"/>
      <w:marBottom w:val="0"/>
      <w:divBdr>
        <w:top w:val="none" w:sz="0" w:space="0" w:color="auto"/>
        <w:left w:val="none" w:sz="0" w:space="0" w:color="auto"/>
        <w:bottom w:val="none" w:sz="0" w:space="0" w:color="auto"/>
        <w:right w:val="none" w:sz="0" w:space="0" w:color="auto"/>
      </w:divBdr>
    </w:div>
    <w:div w:id="240679047">
      <w:bodyDiv w:val="1"/>
      <w:marLeft w:val="0"/>
      <w:marRight w:val="0"/>
      <w:marTop w:val="0"/>
      <w:marBottom w:val="0"/>
      <w:divBdr>
        <w:top w:val="none" w:sz="0" w:space="0" w:color="auto"/>
        <w:left w:val="none" w:sz="0" w:space="0" w:color="auto"/>
        <w:bottom w:val="none" w:sz="0" w:space="0" w:color="auto"/>
        <w:right w:val="none" w:sz="0" w:space="0" w:color="auto"/>
      </w:divBdr>
    </w:div>
    <w:div w:id="241572682">
      <w:bodyDiv w:val="1"/>
      <w:marLeft w:val="0"/>
      <w:marRight w:val="0"/>
      <w:marTop w:val="0"/>
      <w:marBottom w:val="0"/>
      <w:divBdr>
        <w:top w:val="none" w:sz="0" w:space="0" w:color="auto"/>
        <w:left w:val="none" w:sz="0" w:space="0" w:color="auto"/>
        <w:bottom w:val="none" w:sz="0" w:space="0" w:color="auto"/>
        <w:right w:val="none" w:sz="0" w:space="0" w:color="auto"/>
      </w:divBdr>
    </w:div>
    <w:div w:id="243345301">
      <w:bodyDiv w:val="1"/>
      <w:marLeft w:val="0"/>
      <w:marRight w:val="0"/>
      <w:marTop w:val="0"/>
      <w:marBottom w:val="0"/>
      <w:divBdr>
        <w:top w:val="none" w:sz="0" w:space="0" w:color="auto"/>
        <w:left w:val="none" w:sz="0" w:space="0" w:color="auto"/>
        <w:bottom w:val="none" w:sz="0" w:space="0" w:color="auto"/>
        <w:right w:val="none" w:sz="0" w:space="0" w:color="auto"/>
      </w:divBdr>
    </w:div>
    <w:div w:id="250117558">
      <w:bodyDiv w:val="1"/>
      <w:marLeft w:val="0"/>
      <w:marRight w:val="0"/>
      <w:marTop w:val="0"/>
      <w:marBottom w:val="0"/>
      <w:divBdr>
        <w:top w:val="none" w:sz="0" w:space="0" w:color="auto"/>
        <w:left w:val="none" w:sz="0" w:space="0" w:color="auto"/>
        <w:bottom w:val="none" w:sz="0" w:space="0" w:color="auto"/>
        <w:right w:val="none" w:sz="0" w:space="0" w:color="auto"/>
      </w:divBdr>
    </w:div>
    <w:div w:id="259458800">
      <w:bodyDiv w:val="1"/>
      <w:marLeft w:val="0"/>
      <w:marRight w:val="0"/>
      <w:marTop w:val="0"/>
      <w:marBottom w:val="0"/>
      <w:divBdr>
        <w:top w:val="none" w:sz="0" w:space="0" w:color="auto"/>
        <w:left w:val="none" w:sz="0" w:space="0" w:color="auto"/>
        <w:bottom w:val="none" w:sz="0" w:space="0" w:color="auto"/>
        <w:right w:val="none" w:sz="0" w:space="0" w:color="auto"/>
      </w:divBdr>
    </w:div>
    <w:div w:id="272709267">
      <w:bodyDiv w:val="1"/>
      <w:marLeft w:val="0"/>
      <w:marRight w:val="0"/>
      <w:marTop w:val="0"/>
      <w:marBottom w:val="0"/>
      <w:divBdr>
        <w:top w:val="none" w:sz="0" w:space="0" w:color="auto"/>
        <w:left w:val="none" w:sz="0" w:space="0" w:color="auto"/>
        <w:bottom w:val="none" w:sz="0" w:space="0" w:color="auto"/>
        <w:right w:val="none" w:sz="0" w:space="0" w:color="auto"/>
      </w:divBdr>
    </w:div>
    <w:div w:id="273249498">
      <w:bodyDiv w:val="1"/>
      <w:marLeft w:val="0"/>
      <w:marRight w:val="0"/>
      <w:marTop w:val="0"/>
      <w:marBottom w:val="0"/>
      <w:divBdr>
        <w:top w:val="none" w:sz="0" w:space="0" w:color="auto"/>
        <w:left w:val="none" w:sz="0" w:space="0" w:color="auto"/>
        <w:bottom w:val="none" w:sz="0" w:space="0" w:color="auto"/>
        <w:right w:val="none" w:sz="0" w:space="0" w:color="auto"/>
      </w:divBdr>
    </w:div>
    <w:div w:id="299532261">
      <w:bodyDiv w:val="1"/>
      <w:marLeft w:val="0"/>
      <w:marRight w:val="0"/>
      <w:marTop w:val="0"/>
      <w:marBottom w:val="0"/>
      <w:divBdr>
        <w:top w:val="none" w:sz="0" w:space="0" w:color="auto"/>
        <w:left w:val="none" w:sz="0" w:space="0" w:color="auto"/>
        <w:bottom w:val="none" w:sz="0" w:space="0" w:color="auto"/>
        <w:right w:val="none" w:sz="0" w:space="0" w:color="auto"/>
      </w:divBdr>
    </w:div>
    <w:div w:id="311957414">
      <w:bodyDiv w:val="1"/>
      <w:marLeft w:val="0"/>
      <w:marRight w:val="0"/>
      <w:marTop w:val="0"/>
      <w:marBottom w:val="0"/>
      <w:divBdr>
        <w:top w:val="none" w:sz="0" w:space="0" w:color="auto"/>
        <w:left w:val="none" w:sz="0" w:space="0" w:color="auto"/>
        <w:bottom w:val="none" w:sz="0" w:space="0" w:color="auto"/>
        <w:right w:val="none" w:sz="0" w:space="0" w:color="auto"/>
      </w:divBdr>
    </w:div>
    <w:div w:id="315845791">
      <w:bodyDiv w:val="1"/>
      <w:marLeft w:val="0"/>
      <w:marRight w:val="0"/>
      <w:marTop w:val="0"/>
      <w:marBottom w:val="0"/>
      <w:divBdr>
        <w:top w:val="none" w:sz="0" w:space="0" w:color="auto"/>
        <w:left w:val="none" w:sz="0" w:space="0" w:color="auto"/>
        <w:bottom w:val="none" w:sz="0" w:space="0" w:color="auto"/>
        <w:right w:val="none" w:sz="0" w:space="0" w:color="auto"/>
      </w:divBdr>
    </w:div>
    <w:div w:id="316496611">
      <w:bodyDiv w:val="1"/>
      <w:marLeft w:val="0"/>
      <w:marRight w:val="0"/>
      <w:marTop w:val="0"/>
      <w:marBottom w:val="0"/>
      <w:divBdr>
        <w:top w:val="none" w:sz="0" w:space="0" w:color="auto"/>
        <w:left w:val="none" w:sz="0" w:space="0" w:color="auto"/>
        <w:bottom w:val="none" w:sz="0" w:space="0" w:color="auto"/>
        <w:right w:val="none" w:sz="0" w:space="0" w:color="auto"/>
      </w:divBdr>
    </w:div>
    <w:div w:id="334067211">
      <w:bodyDiv w:val="1"/>
      <w:marLeft w:val="0"/>
      <w:marRight w:val="0"/>
      <w:marTop w:val="0"/>
      <w:marBottom w:val="0"/>
      <w:divBdr>
        <w:top w:val="none" w:sz="0" w:space="0" w:color="auto"/>
        <w:left w:val="none" w:sz="0" w:space="0" w:color="auto"/>
        <w:bottom w:val="none" w:sz="0" w:space="0" w:color="auto"/>
        <w:right w:val="none" w:sz="0" w:space="0" w:color="auto"/>
      </w:divBdr>
    </w:div>
    <w:div w:id="384255364">
      <w:bodyDiv w:val="1"/>
      <w:marLeft w:val="0"/>
      <w:marRight w:val="0"/>
      <w:marTop w:val="0"/>
      <w:marBottom w:val="0"/>
      <w:divBdr>
        <w:top w:val="none" w:sz="0" w:space="0" w:color="auto"/>
        <w:left w:val="none" w:sz="0" w:space="0" w:color="auto"/>
        <w:bottom w:val="none" w:sz="0" w:space="0" w:color="auto"/>
        <w:right w:val="none" w:sz="0" w:space="0" w:color="auto"/>
      </w:divBdr>
    </w:div>
    <w:div w:id="439646179">
      <w:bodyDiv w:val="1"/>
      <w:marLeft w:val="0"/>
      <w:marRight w:val="0"/>
      <w:marTop w:val="0"/>
      <w:marBottom w:val="0"/>
      <w:divBdr>
        <w:top w:val="none" w:sz="0" w:space="0" w:color="auto"/>
        <w:left w:val="none" w:sz="0" w:space="0" w:color="auto"/>
        <w:bottom w:val="none" w:sz="0" w:space="0" w:color="auto"/>
        <w:right w:val="none" w:sz="0" w:space="0" w:color="auto"/>
      </w:divBdr>
    </w:div>
    <w:div w:id="466971971">
      <w:bodyDiv w:val="1"/>
      <w:marLeft w:val="0"/>
      <w:marRight w:val="0"/>
      <w:marTop w:val="0"/>
      <w:marBottom w:val="0"/>
      <w:divBdr>
        <w:top w:val="none" w:sz="0" w:space="0" w:color="auto"/>
        <w:left w:val="none" w:sz="0" w:space="0" w:color="auto"/>
        <w:bottom w:val="none" w:sz="0" w:space="0" w:color="auto"/>
        <w:right w:val="none" w:sz="0" w:space="0" w:color="auto"/>
      </w:divBdr>
    </w:div>
    <w:div w:id="506988595">
      <w:bodyDiv w:val="1"/>
      <w:marLeft w:val="0"/>
      <w:marRight w:val="0"/>
      <w:marTop w:val="0"/>
      <w:marBottom w:val="0"/>
      <w:divBdr>
        <w:top w:val="none" w:sz="0" w:space="0" w:color="auto"/>
        <w:left w:val="none" w:sz="0" w:space="0" w:color="auto"/>
        <w:bottom w:val="none" w:sz="0" w:space="0" w:color="auto"/>
        <w:right w:val="none" w:sz="0" w:space="0" w:color="auto"/>
      </w:divBdr>
    </w:div>
    <w:div w:id="530069733">
      <w:bodyDiv w:val="1"/>
      <w:marLeft w:val="0"/>
      <w:marRight w:val="0"/>
      <w:marTop w:val="0"/>
      <w:marBottom w:val="0"/>
      <w:divBdr>
        <w:top w:val="none" w:sz="0" w:space="0" w:color="auto"/>
        <w:left w:val="none" w:sz="0" w:space="0" w:color="auto"/>
        <w:bottom w:val="none" w:sz="0" w:space="0" w:color="auto"/>
        <w:right w:val="none" w:sz="0" w:space="0" w:color="auto"/>
      </w:divBdr>
    </w:div>
    <w:div w:id="534463277">
      <w:bodyDiv w:val="1"/>
      <w:marLeft w:val="0"/>
      <w:marRight w:val="0"/>
      <w:marTop w:val="0"/>
      <w:marBottom w:val="0"/>
      <w:divBdr>
        <w:top w:val="none" w:sz="0" w:space="0" w:color="auto"/>
        <w:left w:val="none" w:sz="0" w:space="0" w:color="auto"/>
        <w:bottom w:val="none" w:sz="0" w:space="0" w:color="auto"/>
        <w:right w:val="none" w:sz="0" w:space="0" w:color="auto"/>
      </w:divBdr>
    </w:div>
    <w:div w:id="535654287">
      <w:bodyDiv w:val="1"/>
      <w:marLeft w:val="0"/>
      <w:marRight w:val="0"/>
      <w:marTop w:val="0"/>
      <w:marBottom w:val="0"/>
      <w:divBdr>
        <w:top w:val="none" w:sz="0" w:space="0" w:color="auto"/>
        <w:left w:val="none" w:sz="0" w:space="0" w:color="auto"/>
        <w:bottom w:val="none" w:sz="0" w:space="0" w:color="auto"/>
        <w:right w:val="none" w:sz="0" w:space="0" w:color="auto"/>
      </w:divBdr>
    </w:div>
    <w:div w:id="559245139">
      <w:bodyDiv w:val="1"/>
      <w:marLeft w:val="0"/>
      <w:marRight w:val="0"/>
      <w:marTop w:val="0"/>
      <w:marBottom w:val="0"/>
      <w:divBdr>
        <w:top w:val="none" w:sz="0" w:space="0" w:color="auto"/>
        <w:left w:val="none" w:sz="0" w:space="0" w:color="auto"/>
        <w:bottom w:val="none" w:sz="0" w:space="0" w:color="auto"/>
        <w:right w:val="none" w:sz="0" w:space="0" w:color="auto"/>
      </w:divBdr>
    </w:div>
    <w:div w:id="581373801">
      <w:bodyDiv w:val="1"/>
      <w:marLeft w:val="0"/>
      <w:marRight w:val="0"/>
      <w:marTop w:val="0"/>
      <w:marBottom w:val="0"/>
      <w:divBdr>
        <w:top w:val="none" w:sz="0" w:space="0" w:color="auto"/>
        <w:left w:val="none" w:sz="0" w:space="0" w:color="auto"/>
        <w:bottom w:val="none" w:sz="0" w:space="0" w:color="auto"/>
        <w:right w:val="none" w:sz="0" w:space="0" w:color="auto"/>
      </w:divBdr>
    </w:div>
    <w:div w:id="586574227">
      <w:bodyDiv w:val="1"/>
      <w:marLeft w:val="0"/>
      <w:marRight w:val="0"/>
      <w:marTop w:val="0"/>
      <w:marBottom w:val="0"/>
      <w:divBdr>
        <w:top w:val="none" w:sz="0" w:space="0" w:color="auto"/>
        <w:left w:val="none" w:sz="0" w:space="0" w:color="auto"/>
        <w:bottom w:val="none" w:sz="0" w:space="0" w:color="auto"/>
        <w:right w:val="none" w:sz="0" w:space="0" w:color="auto"/>
      </w:divBdr>
    </w:div>
    <w:div w:id="610236240">
      <w:bodyDiv w:val="1"/>
      <w:marLeft w:val="0"/>
      <w:marRight w:val="0"/>
      <w:marTop w:val="0"/>
      <w:marBottom w:val="0"/>
      <w:divBdr>
        <w:top w:val="none" w:sz="0" w:space="0" w:color="auto"/>
        <w:left w:val="none" w:sz="0" w:space="0" w:color="auto"/>
        <w:bottom w:val="none" w:sz="0" w:space="0" w:color="auto"/>
        <w:right w:val="none" w:sz="0" w:space="0" w:color="auto"/>
      </w:divBdr>
    </w:div>
    <w:div w:id="621956311">
      <w:bodyDiv w:val="1"/>
      <w:marLeft w:val="0"/>
      <w:marRight w:val="0"/>
      <w:marTop w:val="0"/>
      <w:marBottom w:val="0"/>
      <w:divBdr>
        <w:top w:val="none" w:sz="0" w:space="0" w:color="auto"/>
        <w:left w:val="none" w:sz="0" w:space="0" w:color="auto"/>
        <w:bottom w:val="none" w:sz="0" w:space="0" w:color="auto"/>
        <w:right w:val="none" w:sz="0" w:space="0" w:color="auto"/>
      </w:divBdr>
    </w:div>
    <w:div w:id="645283801">
      <w:bodyDiv w:val="1"/>
      <w:marLeft w:val="0"/>
      <w:marRight w:val="0"/>
      <w:marTop w:val="0"/>
      <w:marBottom w:val="0"/>
      <w:divBdr>
        <w:top w:val="none" w:sz="0" w:space="0" w:color="auto"/>
        <w:left w:val="none" w:sz="0" w:space="0" w:color="auto"/>
        <w:bottom w:val="none" w:sz="0" w:space="0" w:color="auto"/>
        <w:right w:val="none" w:sz="0" w:space="0" w:color="auto"/>
      </w:divBdr>
    </w:div>
    <w:div w:id="679430272">
      <w:bodyDiv w:val="1"/>
      <w:marLeft w:val="0"/>
      <w:marRight w:val="0"/>
      <w:marTop w:val="0"/>
      <w:marBottom w:val="0"/>
      <w:divBdr>
        <w:top w:val="none" w:sz="0" w:space="0" w:color="auto"/>
        <w:left w:val="none" w:sz="0" w:space="0" w:color="auto"/>
        <w:bottom w:val="none" w:sz="0" w:space="0" w:color="auto"/>
        <w:right w:val="none" w:sz="0" w:space="0" w:color="auto"/>
      </w:divBdr>
    </w:div>
    <w:div w:id="720788393">
      <w:bodyDiv w:val="1"/>
      <w:marLeft w:val="0"/>
      <w:marRight w:val="0"/>
      <w:marTop w:val="0"/>
      <w:marBottom w:val="0"/>
      <w:divBdr>
        <w:top w:val="none" w:sz="0" w:space="0" w:color="auto"/>
        <w:left w:val="none" w:sz="0" w:space="0" w:color="auto"/>
        <w:bottom w:val="none" w:sz="0" w:space="0" w:color="auto"/>
        <w:right w:val="none" w:sz="0" w:space="0" w:color="auto"/>
      </w:divBdr>
    </w:div>
    <w:div w:id="734864397">
      <w:bodyDiv w:val="1"/>
      <w:marLeft w:val="0"/>
      <w:marRight w:val="0"/>
      <w:marTop w:val="0"/>
      <w:marBottom w:val="0"/>
      <w:divBdr>
        <w:top w:val="none" w:sz="0" w:space="0" w:color="auto"/>
        <w:left w:val="none" w:sz="0" w:space="0" w:color="auto"/>
        <w:bottom w:val="none" w:sz="0" w:space="0" w:color="auto"/>
        <w:right w:val="none" w:sz="0" w:space="0" w:color="auto"/>
      </w:divBdr>
    </w:div>
    <w:div w:id="753741614">
      <w:bodyDiv w:val="1"/>
      <w:marLeft w:val="0"/>
      <w:marRight w:val="0"/>
      <w:marTop w:val="0"/>
      <w:marBottom w:val="0"/>
      <w:divBdr>
        <w:top w:val="none" w:sz="0" w:space="0" w:color="auto"/>
        <w:left w:val="none" w:sz="0" w:space="0" w:color="auto"/>
        <w:bottom w:val="none" w:sz="0" w:space="0" w:color="auto"/>
        <w:right w:val="none" w:sz="0" w:space="0" w:color="auto"/>
      </w:divBdr>
    </w:div>
    <w:div w:id="820002042">
      <w:bodyDiv w:val="1"/>
      <w:marLeft w:val="0"/>
      <w:marRight w:val="0"/>
      <w:marTop w:val="0"/>
      <w:marBottom w:val="0"/>
      <w:divBdr>
        <w:top w:val="none" w:sz="0" w:space="0" w:color="auto"/>
        <w:left w:val="none" w:sz="0" w:space="0" w:color="auto"/>
        <w:bottom w:val="none" w:sz="0" w:space="0" w:color="auto"/>
        <w:right w:val="none" w:sz="0" w:space="0" w:color="auto"/>
      </w:divBdr>
    </w:div>
    <w:div w:id="820118044">
      <w:bodyDiv w:val="1"/>
      <w:marLeft w:val="0"/>
      <w:marRight w:val="0"/>
      <w:marTop w:val="0"/>
      <w:marBottom w:val="0"/>
      <w:divBdr>
        <w:top w:val="none" w:sz="0" w:space="0" w:color="auto"/>
        <w:left w:val="none" w:sz="0" w:space="0" w:color="auto"/>
        <w:bottom w:val="none" w:sz="0" w:space="0" w:color="auto"/>
        <w:right w:val="none" w:sz="0" w:space="0" w:color="auto"/>
      </w:divBdr>
    </w:div>
    <w:div w:id="864177681">
      <w:bodyDiv w:val="1"/>
      <w:marLeft w:val="0"/>
      <w:marRight w:val="0"/>
      <w:marTop w:val="0"/>
      <w:marBottom w:val="0"/>
      <w:divBdr>
        <w:top w:val="none" w:sz="0" w:space="0" w:color="auto"/>
        <w:left w:val="none" w:sz="0" w:space="0" w:color="auto"/>
        <w:bottom w:val="none" w:sz="0" w:space="0" w:color="auto"/>
        <w:right w:val="none" w:sz="0" w:space="0" w:color="auto"/>
      </w:divBdr>
    </w:div>
    <w:div w:id="876359477">
      <w:bodyDiv w:val="1"/>
      <w:marLeft w:val="0"/>
      <w:marRight w:val="0"/>
      <w:marTop w:val="0"/>
      <w:marBottom w:val="0"/>
      <w:divBdr>
        <w:top w:val="none" w:sz="0" w:space="0" w:color="auto"/>
        <w:left w:val="none" w:sz="0" w:space="0" w:color="auto"/>
        <w:bottom w:val="none" w:sz="0" w:space="0" w:color="auto"/>
        <w:right w:val="none" w:sz="0" w:space="0" w:color="auto"/>
      </w:divBdr>
    </w:div>
    <w:div w:id="925192909">
      <w:bodyDiv w:val="1"/>
      <w:marLeft w:val="0"/>
      <w:marRight w:val="0"/>
      <w:marTop w:val="0"/>
      <w:marBottom w:val="0"/>
      <w:divBdr>
        <w:top w:val="none" w:sz="0" w:space="0" w:color="auto"/>
        <w:left w:val="none" w:sz="0" w:space="0" w:color="auto"/>
        <w:bottom w:val="none" w:sz="0" w:space="0" w:color="auto"/>
        <w:right w:val="none" w:sz="0" w:space="0" w:color="auto"/>
      </w:divBdr>
    </w:div>
    <w:div w:id="936907484">
      <w:bodyDiv w:val="1"/>
      <w:marLeft w:val="0"/>
      <w:marRight w:val="0"/>
      <w:marTop w:val="0"/>
      <w:marBottom w:val="0"/>
      <w:divBdr>
        <w:top w:val="none" w:sz="0" w:space="0" w:color="auto"/>
        <w:left w:val="none" w:sz="0" w:space="0" w:color="auto"/>
        <w:bottom w:val="none" w:sz="0" w:space="0" w:color="auto"/>
        <w:right w:val="none" w:sz="0" w:space="0" w:color="auto"/>
      </w:divBdr>
    </w:div>
    <w:div w:id="950674049">
      <w:bodyDiv w:val="1"/>
      <w:marLeft w:val="0"/>
      <w:marRight w:val="0"/>
      <w:marTop w:val="0"/>
      <w:marBottom w:val="0"/>
      <w:divBdr>
        <w:top w:val="none" w:sz="0" w:space="0" w:color="auto"/>
        <w:left w:val="none" w:sz="0" w:space="0" w:color="auto"/>
        <w:bottom w:val="none" w:sz="0" w:space="0" w:color="auto"/>
        <w:right w:val="none" w:sz="0" w:space="0" w:color="auto"/>
      </w:divBdr>
    </w:div>
    <w:div w:id="954598773">
      <w:bodyDiv w:val="1"/>
      <w:marLeft w:val="0"/>
      <w:marRight w:val="0"/>
      <w:marTop w:val="0"/>
      <w:marBottom w:val="0"/>
      <w:divBdr>
        <w:top w:val="none" w:sz="0" w:space="0" w:color="auto"/>
        <w:left w:val="none" w:sz="0" w:space="0" w:color="auto"/>
        <w:bottom w:val="none" w:sz="0" w:space="0" w:color="auto"/>
        <w:right w:val="none" w:sz="0" w:space="0" w:color="auto"/>
      </w:divBdr>
    </w:div>
    <w:div w:id="956761502">
      <w:bodyDiv w:val="1"/>
      <w:marLeft w:val="0"/>
      <w:marRight w:val="0"/>
      <w:marTop w:val="0"/>
      <w:marBottom w:val="0"/>
      <w:divBdr>
        <w:top w:val="none" w:sz="0" w:space="0" w:color="auto"/>
        <w:left w:val="none" w:sz="0" w:space="0" w:color="auto"/>
        <w:bottom w:val="none" w:sz="0" w:space="0" w:color="auto"/>
        <w:right w:val="none" w:sz="0" w:space="0" w:color="auto"/>
      </w:divBdr>
    </w:div>
    <w:div w:id="994915639">
      <w:bodyDiv w:val="1"/>
      <w:marLeft w:val="0"/>
      <w:marRight w:val="0"/>
      <w:marTop w:val="0"/>
      <w:marBottom w:val="0"/>
      <w:divBdr>
        <w:top w:val="none" w:sz="0" w:space="0" w:color="auto"/>
        <w:left w:val="none" w:sz="0" w:space="0" w:color="auto"/>
        <w:bottom w:val="none" w:sz="0" w:space="0" w:color="auto"/>
        <w:right w:val="none" w:sz="0" w:space="0" w:color="auto"/>
      </w:divBdr>
    </w:div>
    <w:div w:id="1000545641">
      <w:bodyDiv w:val="1"/>
      <w:marLeft w:val="0"/>
      <w:marRight w:val="0"/>
      <w:marTop w:val="0"/>
      <w:marBottom w:val="0"/>
      <w:divBdr>
        <w:top w:val="none" w:sz="0" w:space="0" w:color="auto"/>
        <w:left w:val="none" w:sz="0" w:space="0" w:color="auto"/>
        <w:bottom w:val="none" w:sz="0" w:space="0" w:color="auto"/>
        <w:right w:val="none" w:sz="0" w:space="0" w:color="auto"/>
      </w:divBdr>
    </w:div>
    <w:div w:id="1011877427">
      <w:bodyDiv w:val="1"/>
      <w:marLeft w:val="0"/>
      <w:marRight w:val="0"/>
      <w:marTop w:val="0"/>
      <w:marBottom w:val="0"/>
      <w:divBdr>
        <w:top w:val="none" w:sz="0" w:space="0" w:color="auto"/>
        <w:left w:val="none" w:sz="0" w:space="0" w:color="auto"/>
        <w:bottom w:val="none" w:sz="0" w:space="0" w:color="auto"/>
        <w:right w:val="none" w:sz="0" w:space="0" w:color="auto"/>
      </w:divBdr>
    </w:div>
    <w:div w:id="1050769136">
      <w:bodyDiv w:val="1"/>
      <w:marLeft w:val="0"/>
      <w:marRight w:val="0"/>
      <w:marTop w:val="0"/>
      <w:marBottom w:val="0"/>
      <w:divBdr>
        <w:top w:val="none" w:sz="0" w:space="0" w:color="auto"/>
        <w:left w:val="none" w:sz="0" w:space="0" w:color="auto"/>
        <w:bottom w:val="none" w:sz="0" w:space="0" w:color="auto"/>
        <w:right w:val="none" w:sz="0" w:space="0" w:color="auto"/>
      </w:divBdr>
    </w:div>
    <w:div w:id="1051223992">
      <w:bodyDiv w:val="1"/>
      <w:marLeft w:val="0"/>
      <w:marRight w:val="0"/>
      <w:marTop w:val="0"/>
      <w:marBottom w:val="0"/>
      <w:divBdr>
        <w:top w:val="none" w:sz="0" w:space="0" w:color="auto"/>
        <w:left w:val="none" w:sz="0" w:space="0" w:color="auto"/>
        <w:bottom w:val="none" w:sz="0" w:space="0" w:color="auto"/>
        <w:right w:val="none" w:sz="0" w:space="0" w:color="auto"/>
      </w:divBdr>
    </w:div>
    <w:div w:id="1073695965">
      <w:bodyDiv w:val="1"/>
      <w:marLeft w:val="0"/>
      <w:marRight w:val="0"/>
      <w:marTop w:val="0"/>
      <w:marBottom w:val="0"/>
      <w:divBdr>
        <w:top w:val="none" w:sz="0" w:space="0" w:color="auto"/>
        <w:left w:val="none" w:sz="0" w:space="0" w:color="auto"/>
        <w:bottom w:val="none" w:sz="0" w:space="0" w:color="auto"/>
        <w:right w:val="none" w:sz="0" w:space="0" w:color="auto"/>
      </w:divBdr>
    </w:div>
    <w:div w:id="1097752089">
      <w:bodyDiv w:val="1"/>
      <w:marLeft w:val="0"/>
      <w:marRight w:val="0"/>
      <w:marTop w:val="0"/>
      <w:marBottom w:val="0"/>
      <w:divBdr>
        <w:top w:val="none" w:sz="0" w:space="0" w:color="auto"/>
        <w:left w:val="none" w:sz="0" w:space="0" w:color="auto"/>
        <w:bottom w:val="none" w:sz="0" w:space="0" w:color="auto"/>
        <w:right w:val="none" w:sz="0" w:space="0" w:color="auto"/>
      </w:divBdr>
    </w:div>
    <w:div w:id="1144615231">
      <w:bodyDiv w:val="1"/>
      <w:marLeft w:val="0"/>
      <w:marRight w:val="0"/>
      <w:marTop w:val="0"/>
      <w:marBottom w:val="0"/>
      <w:divBdr>
        <w:top w:val="none" w:sz="0" w:space="0" w:color="auto"/>
        <w:left w:val="none" w:sz="0" w:space="0" w:color="auto"/>
        <w:bottom w:val="none" w:sz="0" w:space="0" w:color="auto"/>
        <w:right w:val="none" w:sz="0" w:space="0" w:color="auto"/>
      </w:divBdr>
    </w:div>
    <w:div w:id="1161039119">
      <w:bodyDiv w:val="1"/>
      <w:marLeft w:val="0"/>
      <w:marRight w:val="0"/>
      <w:marTop w:val="0"/>
      <w:marBottom w:val="0"/>
      <w:divBdr>
        <w:top w:val="none" w:sz="0" w:space="0" w:color="auto"/>
        <w:left w:val="none" w:sz="0" w:space="0" w:color="auto"/>
        <w:bottom w:val="none" w:sz="0" w:space="0" w:color="auto"/>
        <w:right w:val="none" w:sz="0" w:space="0" w:color="auto"/>
      </w:divBdr>
    </w:div>
    <w:div w:id="1176336562">
      <w:bodyDiv w:val="1"/>
      <w:marLeft w:val="0"/>
      <w:marRight w:val="0"/>
      <w:marTop w:val="0"/>
      <w:marBottom w:val="0"/>
      <w:divBdr>
        <w:top w:val="none" w:sz="0" w:space="0" w:color="auto"/>
        <w:left w:val="none" w:sz="0" w:space="0" w:color="auto"/>
        <w:bottom w:val="none" w:sz="0" w:space="0" w:color="auto"/>
        <w:right w:val="none" w:sz="0" w:space="0" w:color="auto"/>
      </w:divBdr>
    </w:div>
    <w:div w:id="1279214351">
      <w:bodyDiv w:val="1"/>
      <w:marLeft w:val="0"/>
      <w:marRight w:val="0"/>
      <w:marTop w:val="0"/>
      <w:marBottom w:val="0"/>
      <w:divBdr>
        <w:top w:val="none" w:sz="0" w:space="0" w:color="auto"/>
        <w:left w:val="none" w:sz="0" w:space="0" w:color="auto"/>
        <w:bottom w:val="none" w:sz="0" w:space="0" w:color="auto"/>
        <w:right w:val="none" w:sz="0" w:space="0" w:color="auto"/>
      </w:divBdr>
    </w:div>
    <w:div w:id="1321083840">
      <w:bodyDiv w:val="1"/>
      <w:marLeft w:val="0"/>
      <w:marRight w:val="0"/>
      <w:marTop w:val="0"/>
      <w:marBottom w:val="0"/>
      <w:divBdr>
        <w:top w:val="none" w:sz="0" w:space="0" w:color="auto"/>
        <w:left w:val="none" w:sz="0" w:space="0" w:color="auto"/>
        <w:bottom w:val="none" w:sz="0" w:space="0" w:color="auto"/>
        <w:right w:val="none" w:sz="0" w:space="0" w:color="auto"/>
      </w:divBdr>
    </w:div>
    <w:div w:id="1359745595">
      <w:bodyDiv w:val="1"/>
      <w:marLeft w:val="0"/>
      <w:marRight w:val="0"/>
      <w:marTop w:val="0"/>
      <w:marBottom w:val="0"/>
      <w:divBdr>
        <w:top w:val="none" w:sz="0" w:space="0" w:color="auto"/>
        <w:left w:val="none" w:sz="0" w:space="0" w:color="auto"/>
        <w:bottom w:val="none" w:sz="0" w:space="0" w:color="auto"/>
        <w:right w:val="none" w:sz="0" w:space="0" w:color="auto"/>
      </w:divBdr>
    </w:div>
    <w:div w:id="1372656805">
      <w:bodyDiv w:val="1"/>
      <w:marLeft w:val="0"/>
      <w:marRight w:val="0"/>
      <w:marTop w:val="0"/>
      <w:marBottom w:val="0"/>
      <w:divBdr>
        <w:top w:val="none" w:sz="0" w:space="0" w:color="auto"/>
        <w:left w:val="none" w:sz="0" w:space="0" w:color="auto"/>
        <w:bottom w:val="none" w:sz="0" w:space="0" w:color="auto"/>
        <w:right w:val="none" w:sz="0" w:space="0" w:color="auto"/>
      </w:divBdr>
    </w:div>
    <w:div w:id="1393771035">
      <w:bodyDiv w:val="1"/>
      <w:marLeft w:val="0"/>
      <w:marRight w:val="0"/>
      <w:marTop w:val="0"/>
      <w:marBottom w:val="0"/>
      <w:divBdr>
        <w:top w:val="none" w:sz="0" w:space="0" w:color="auto"/>
        <w:left w:val="none" w:sz="0" w:space="0" w:color="auto"/>
        <w:bottom w:val="none" w:sz="0" w:space="0" w:color="auto"/>
        <w:right w:val="none" w:sz="0" w:space="0" w:color="auto"/>
      </w:divBdr>
    </w:div>
    <w:div w:id="1395086932">
      <w:bodyDiv w:val="1"/>
      <w:marLeft w:val="0"/>
      <w:marRight w:val="0"/>
      <w:marTop w:val="0"/>
      <w:marBottom w:val="0"/>
      <w:divBdr>
        <w:top w:val="none" w:sz="0" w:space="0" w:color="auto"/>
        <w:left w:val="none" w:sz="0" w:space="0" w:color="auto"/>
        <w:bottom w:val="none" w:sz="0" w:space="0" w:color="auto"/>
        <w:right w:val="none" w:sz="0" w:space="0" w:color="auto"/>
      </w:divBdr>
    </w:div>
    <w:div w:id="1410540342">
      <w:bodyDiv w:val="1"/>
      <w:marLeft w:val="0"/>
      <w:marRight w:val="0"/>
      <w:marTop w:val="0"/>
      <w:marBottom w:val="0"/>
      <w:divBdr>
        <w:top w:val="none" w:sz="0" w:space="0" w:color="auto"/>
        <w:left w:val="none" w:sz="0" w:space="0" w:color="auto"/>
        <w:bottom w:val="none" w:sz="0" w:space="0" w:color="auto"/>
        <w:right w:val="none" w:sz="0" w:space="0" w:color="auto"/>
      </w:divBdr>
    </w:div>
    <w:div w:id="1464344807">
      <w:bodyDiv w:val="1"/>
      <w:marLeft w:val="0"/>
      <w:marRight w:val="0"/>
      <w:marTop w:val="0"/>
      <w:marBottom w:val="0"/>
      <w:divBdr>
        <w:top w:val="none" w:sz="0" w:space="0" w:color="auto"/>
        <w:left w:val="none" w:sz="0" w:space="0" w:color="auto"/>
        <w:bottom w:val="none" w:sz="0" w:space="0" w:color="auto"/>
        <w:right w:val="none" w:sz="0" w:space="0" w:color="auto"/>
      </w:divBdr>
    </w:div>
    <w:div w:id="1466384445">
      <w:bodyDiv w:val="1"/>
      <w:marLeft w:val="0"/>
      <w:marRight w:val="0"/>
      <w:marTop w:val="0"/>
      <w:marBottom w:val="0"/>
      <w:divBdr>
        <w:top w:val="none" w:sz="0" w:space="0" w:color="auto"/>
        <w:left w:val="none" w:sz="0" w:space="0" w:color="auto"/>
        <w:bottom w:val="none" w:sz="0" w:space="0" w:color="auto"/>
        <w:right w:val="none" w:sz="0" w:space="0" w:color="auto"/>
      </w:divBdr>
    </w:div>
    <w:div w:id="1485462930">
      <w:bodyDiv w:val="1"/>
      <w:marLeft w:val="0"/>
      <w:marRight w:val="0"/>
      <w:marTop w:val="0"/>
      <w:marBottom w:val="0"/>
      <w:divBdr>
        <w:top w:val="none" w:sz="0" w:space="0" w:color="auto"/>
        <w:left w:val="none" w:sz="0" w:space="0" w:color="auto"/>
        <w:bottom w:val="none" w:sz="0" w:space="0" w:color="auto"/>
        <w:right w:val="none" w:sz="0" w:space="0" w:color="auto"/>
      </w:divBdr>
    </w:div>
    <w:div w:id="1493176206">
      <w:bodyDiv w:val="1"/>
      <w:marLeft w:val="0"/>
      <w:marRight w:val="0"/>
      <w:marTop w:val="0"/>
      <w:marBottom w:val="0"/>
      <w:divBdr>
        <w:top w:val="none" w:sz="0" w:space="0" w:color="auto"/>
        <w:left w:val="none" w:sz="0" w:space="0" w:color="auto"/>
        <w:bottom w:val="none" w:sz="0" w:space="0" w:color="auto"/>
        <w:right w:val="none" w:sz="0" w:space="0" w:color="auto"/>
      </w:divBdr>
    </w:div>
    <w:div w:id="1501583104">
      <w:bodyDiv w:val="1"/>
      <w:marLeft w:val="0"/>
      <w:marRight w:val="0"/>
      <w:marTop w:val="0"/>
      <w:marBottom w:val="0"/>
      <w:divBdr>
        <w:top w:val="none" w:sz="0" w:space="0" w:color="auto"/>
        <w:left w:val="none" w:sz="0" w:space="0" w:color="auto"/>
        <w:bottom w:val="none" w:sz="0" w:space="0" w:color="auto"/>
        <w:right w:val="none" w:sz="0" w:space="0" w:color="auto"/>
      </w:divBdr>
    </w:div>
    <w:div w:id="1505512142">
      <w:bodyDiv w:val="1"/>
      <w:marLeft w:val="0"/>
      <w:marRight w:val="0"/>
      <w:marTop w:val="0"/>
      <w:marBottom w:val="0"/>
      <w:divBdr>
        <w:top w:val="none" w:sz="0" w:space="0" w:color="auto"/>
        <w:left w:val="none" w:sz="0" w:space="0" w:color="auto"/>
        <w:bottom w:val="none" w:sz="0" w:space="0" w:color="auto"/>
        <w:right w:val="none" w:sz="0" w:space="0" w:color="auto"/>
      </w:divBdr>
    </w:div>
    <w:div w:id="1535339283">
      <w:bodyDiv w:val="1"/>
      <w:marLeft w:val="0"/>
      <w:marRight w:val="0"/>
      <w:marTop w:val="0"/>
      <w:marBottom w:val="0"/>
      <w:divBdr>
        <w:top w:val="none" w:sz="0" w:space="0" w:color="auto"/>
        <w:left w:val="none" w:sz="0" w:space="0" w:color="auto"/>
        <w:bottom w:val="none" w:sz="0" w:space="0" w:color="auto"/>
        <w:right w:val="none" w:sz="0" w:space="0" w:color="auto"/>
      </w:divBdr>
    </w:div>
    <w:div w:id="1557550903">
      <w:bodyDiv w:val="1"/>
      <w:marLeft w:val="0"/>
      <w:marRight w:val="0"/>
      <w:marTop w:val="0"/>
      <w:marBottom w:val="0"/>
      <w:divBdr>
        <w:top w:val="none" w:sz="0" w:space="0" w:color="auto"/>
        <w:left w:val="none" w:sz="0" w:space="0" w:color="auto"/>
        <w:bottom w:val="none" w:sz="0" w:space="0" w:color="auto"/>
        <w:right w:val="none" w:sz="0" w:space="0" w:color="auto"/>
      </w:divBdr>
    </w:div>
    <w:div w:id="1588617726">
      <w:bodyDiv w:val="1"/>
      <w:marLeft w:val="0"/>
      <w:marRight w:val="0"/>
      <w:marTop w:val="0"/>
      <w:marBottom w:val="0"/>
      <w:divBdr>
        <w:top w:val="none" w:sz="0" w:space="0" w:color="auto"/>
        <w:left w:val="none" w:sz="0" w:space="0" w:color="auto"/>
        <w:bottom w:val="none" w:sz="0" w:space="0" w:color="auto"/>
        <w:right w:val="none" w:sz="0" w:space="0" w:color="auto"/>
      </w:divBdr>
    </w:div>
    <w:div w:id="1596747577">
      <w:bodyDiv w:val="1"/>
      <w:marLeft w:val="0"/>
      <w:marRight w:val="0"/>
      <w:marTop w:val="0"/>
      <w:marBottom w:val="0"/>
      <w:divBdr>
        <w:top w:val="none" w:sz="0" w:space="0" w:color="auto"/>
        <w:left w:val="none" w:sz="0" w:space="0" w:color="auto"/>
        <w:bottom w:val="none" w:sz="0" w:space="0" w:color="auto"/>
        <w:right w:val="none" w:sz="0" w:space="0" w:color="auto"/>
      </w:divBdr>
    </w:div>
    <w:div w:id="1602491951">
      <w:bodyDiv w:val="1"/>
      <w:marLeft w:val="0"/>
      <w:marRight w:val="0"/>
      <w:marTop w:val="0"/>
      <w:marBottom w:val="0"/>
      <w:divBdr>
        <w:top w:val="none" w:sz="0" w:space="0" w:color="auto"/>
        <w:left w:val="none" w:sz="0" w:space="0" w:color="auto"/>
        <w:bottom w:val="none" w:sz="0" w:space="0" w:color="auto"/>
        <w:right w:val="none" w:sz="0" w:space="0" w:color="auto"/>
      </w:divBdr>
    </w:div>
    <w:div w:id="1616206273">
      <w:bodyDiv w:val="1"/>
      <w:marLeft w:val="0"/>
      <w:marRight w:val="0"/>
      <w:marTop w:val="0"/>
      <w:marBottom w:val="0"/>
      <w:divBdr>
        <w:top w:val="none" w:sz="0" w:space="0" w:color="auto"/>
        <w:left w:val="none" w:sz="0" w:space="0" w:color="auto"/>
        <w:bottom w:val="none" w:sz="0" w:space="0" w:color="auto"/>
        <w:right w:val="none" w:sz="0" w:space="0" w:color="auto"/>
      </w:divBdr>
    </w:div>
    <w:div w:id="1678538572">
      <w:bodyDiv w:val="1"/>
      <w:marLeft w:val="0"/>
      <w:marRight w:val="0"/>
      <w:marTop w:val="0"/>
      <w:marBottom w:val="0"/>
      <w:divBdr>
        <w:top w:val="none" w:sz="0" w:space="0" w:color="auto"/>
        <w:left w:val="none" w:sz="0" w:space="0" w:color="auto"/>
        <w:bottom w:val="none" w:sz="0" w:space="0" w:color="auto"/>
        <w:right w:val="none" w:sz="0" w:space="0" w:color="auto"/>
      </w:divBdr>
    </w:div>
    <w:div w:id="1705864083">
      <w:bodyDiv w:val="1"/>
      <w:marLeft w:val="0"/>
      <w:marRight w:val="0"/>
      <w:marTop w:val="0"/>
      <w:marBottom w:val="0"/>
      <w:divBdr>
        <w:top w:val="none" w:sz="0" w:space="0" w:color="auto"/>
        <w:left w:val="none" w:sz="0" w:space="0" w:color="auto"/>
        <w:bottom w:val="none" w:sz="0" w:space="0" w:color="auto"/>
        <w:right w:val="none" w:sz="0" w:space="0" w:color="auto"/>
      </w:divBdr>
    </w:div>
    <w:div w:id="1723599388">
      <w:bodyDiv w:val="1"/>
      <w:marLeft w:val="0"/>
      <w:marRight w:val="0"/>
      <w:marTop w:val="0"/>
      <w:marBottom w:val="0"/>
      <w:divBdr>
        <w:top w:val="none" w:sz="0" w:space="0" w:color="auto"/>
        <w:left w:val="none" w:sz="0" w:space="0" w:color="auto"/>
        <w:bottom w:val="none" w:sz="0" w:space="0" w:color="auto"/>
        <w:right w:val="none" w:sz="0" w:space="0" w:color="auto"/>
      </w:divBdr>
    </w:div>
    <w:div w:id="1793740807">
      <w:bodyDiv w:val="1"/>
      <w:marLeft w:val="0"/>
      <w:marRight w:val="0"/>
      <w:marTop w:val="0"/>
      <w:marBottom w:val="0"/>
      <w:divBdr>
        <w:top w:val="none" w:sz="0" w:space="0" w:color="auto"/>
        <w:left w:val="none" w:sz="0" w:space="0" w:color="auto"/>
        <w:bottom w:val="none" w:sz="0" w:space="0" w:color="auto"/>
        <w:right w:val="none" w:sz="0" w:space="0" w:color="auto"/>
      </w:divBdr>
    </w:div>
    <w:div w:id="1817842562">
      <w:bodyDiv w:val="1"/>
      <w:marLeft w:val="0"/>
      <w:marRight w:val="0"/>
      <w:marTop w:val="0"/>
      <w:marBottom w:val="0"/>
      <w:divBdr>
        <w:top w:val="none" w:sz="0" w:space="0" w:color="auto"/>
        <w:left w:val="none" w:sz="0" w:space="0" w:color="auto"/>
        <w:bottom w:val="none" w:sz="0" w:space="0" w:color="auto"/>
        <w:right w:val="none" w:sz="0" w:space="0" w:color="auto"/>
      </w:divBdr>
    </w:div>
    <w:div w:id="1820729738">
      <w:bodyDiv w:val="1"/>
      <w:marLeft w:val="0"/>
      <w:marRight w:val="0"/>
      <w:marTop w:val="0"/>
      <w:marBottom w:val="0"/>
      <w:divBdr>
        <w:top w:val="none" w:sz="0" w:space="0" w:color="auto"/>
        <w:left w:val="none" w:sz="0" w:space="0" w:color="auto"/>
        <w:bottom w:val="none" w:sz="0" w:space="0" w:color="auto"/>
        <w:right w:val="none" w:sz="0" w:space="0" w:color="auto"/>
      </w:divBdr>
    </w:div>
    <w:div w:id="1840464507">
      <w:bodyDiv w:val="1"/>
      <w:marLeft w:val="0"/>
      <w:marRight w:val="0"/>
      <w:marTop w:val="0"/>
      <w:marBottom w:val="0"/>
      <w:divBdr>
        <w:top w:val="none" w:sz="0" w:space="0" w:color="auto"/>
        <w:left w:val="none" w:sz="0" w:space="0" w:color="auto"/>
        <w:bottom w:val="none" w:sz="0" w:space="0" w:color="auto"/>
        <w:right w:val="none" w:sz="0" w:space="0" w:color="auto"/>
      </w:divBdr>
    </w:div>
    <w:div w:id="1866018516">
      <w:bodyDiv w:val="1"/>
      <w:marLeft w:val="0"/>
      <w:marRight w:val="0"/>
      <w:marTop w:val="0"/>
      <w:marBottom w:val="0"/>
      <w:divBdr>
        <w:top w:val="none" w:sz="0" w:space="0" w:color="auto"/>
        <w:left w:val="none" w:sz="0" w:space="0" w:color="auto"/>
        <w:bottom w:val="none" w:sz="0" w:space="0" w:color="auto"/>
        <w:right w:val="none" w:sz="0" w:space="0" w:color="auto"/>
      </w:divBdr>
    </w:div>
    <w:div w:id="1933122874">
      <w:bodyDiv w:val="1"/>
      <w:marLeft w:val="0"/>
      <w:marRight w:val="0"/>
      <w:marTop w:val="0"/>
      <w:marBottom w:val="0"/>
      <w:divBdr>
        <w:top w:val="none" w:sz="0" w:space="0" w:color="auto"/>
        <w:left w:val="none" w:sz="0" w:space="0" w:color="auto"/>
        <w:bottom w:val="none" w:sz="0" w:space="0" w:color="auto"/>
        <w:right w:val="none" w:sz="0" w:space="0" w:color="auto"/>
      </w:divBdr>
    </w:div>
    <w:div w:id="1964460297">
      <w:bodyDiv w:val="1"/>
      <w:marLeft w:val="0"/>
      <w:marRight w:val="0"/>
      <w:marTop w:val="0"/>
      <w:marBottom w:val="0"/>
      <w:divBdr>
        <w:top w:val="none" w:sz="0" w:space="0" w:color="auto"/>
        <w:left w:val="none" w:sz="0" w:space="0" w:color="auto"/>
        <w:bottom w:val="none" w:sz="0" w:space="0" w:color="auto"/>
        <w:right w:val="none" w:sz="0" w:space="0" w:color="auto"/>
      </w:divBdr>
    </w:div>
    <w:div w:id="1984238851">
      <w:bodyDiv w:val="1"/>
      <w:marLeft w:val="0"/>
      <w:marRight w:val="0"/>
      <w:marTop w:val="0"/>
      <w:marBottom w:val="0"/>
      <w:divBdr>
        <w:top w:val="none" w:sz="0" w:space="0" w:color="auto"/>
        <w:left w:val="none" w:sz="0" w:space="0" w:color="auto"/>
        <w:bottom w:val="none" w:sz="0" w:space="0" w:color="auto"/>
        <w:right w:val="none" w:sz="0" w:space="0" w:color="auto"/>
      </w:divBdr>
    </w:div>
    <w:div w:id="1993289032">
      <w:bodyDiv w:val="1"/>
      <w:marLeft w:val="0"/>
      <w:marRight w:val="0"/>
      <w:marTop w:val="0"/>
      <w:marBottom w:val="0"/>
      <w:divBdr>
        <w:top w:val="none" w:sz="0" w:space="0" w:color="auto"/>
        <w:left w:val="none" w:sz="0" w:space="0" w:color="auto"/>
        <w:bottom w:val="none" w:sz="0" w:space="0" w:color="auto"/>
        <w:right w:val="none" w:sz="0" w:space="0" w:color="auto"/>
      </w:divBdr>
    </w:div>
    <w:div w:id="2007779352">
      <w:bodyDiv w:val="1"/>
      <w:marLeft w:val="0"/>
      <w:marRight w:val="0"/>
      <w:marTop w:val="0"/>
      <w:marBottom w:val="0"/>
      <w:divBdr>
        <w:top w:val="none" w:sz="0" w:space="0" w:color="auto"/>
        <w:left w:val="none" w:sz="0" w:space="0" w:color="auto"/>
        <w:bottom w:val="none" w:sz="0" w:space="0" w:color="auto"/>
        <w:right w:val="none" w:sz="0" w:space="0" w:color="auto"/>
      </w:divBdr>
    </w:div>
    <w:div w:id="2018850262">
      <w:bodyDiv w:val="1"/>
      <w:marLeft w:val="0"/>
      <w:marRight w:val="0"/>
      <w:marTop w:val="0"/>
      <w:marBottom w:val="0"/>
      <w:divBdr>
        <w:top w:val="none" w:sz="0" w:space="0" w:color="auto"/>
        <w:left w:val="none" w:sz="0" w:space="0" w:color="auto"/>
        <w:bottom w:val="none" w:sz="0" w:space="0" w:color="auto"/>
        <w:right w:val="none" w:sz="0" w:space="0" w:color="auto"/>
      </w:divBdr>
    </w:div>
    <w:div w:id="2048331289">
      <w:bodyDiv w:val="1"/>
      <w:marLeft w:val="0"/>
      <w:marRight w:val="0"/>
      <w:marTop w:val="0"/>
      <w:marBottom w:val="0"/>
      <w:divBdr>
        <w:top w:val="none" w:sz="0" w:space="0" w:color="auto"/>
        <w:left w:val="none" w:sz="0" w:space="0" w:color="auto"/>
        <w:bottom w:val="none" w:sz="0" w:space="0" w:color="auto"/>
        <w:right w:val="none" w:sz="0" w:space="0" w:color="auto"/>
      </w:divBdr>
    </w:div>
    <w:div w:id="2053916624">
      <w:bodyDiv w:val="1"/>
      <w:marLeft w:val="0"/>
      <w:marRight w:val="0"/>
      <w:marTop w:val="0"/>
      <w:marBottom w:val="0"/>
      <w:divBdr>
        <w:top w:val="none" w:sz="0" w:space="0" w:color="auto"/>
        <w:left w:val="none" w:sz="0" w:space="0" w:color="auto"/>
        <w:bottom w:val="none" w:sz="0" w:space="0" w:color="auto"/>
        <w:right w:val="none" w:sz="0" w:space="0" w:color="auto"/>
      </w:divBdr>
    </w:div>
    <w:div w:id="2073263600">
      <w:bodyDiv w:val="1"/>
      <w:marLeft w:val="0"/>
      <w:marRight w:val="0"/>
      <w:marTop w:val="0"/>
      <w:marBottom w:val="0"/>
      <w:divBdr>
        <w:top w:val="none" w:sz="0" w:space="0" w:color="auto"/>
        <w:left w:val="none" w:sz="0" w:space="0" w:color="auto"/>
        <w:bottom w:val="none" w:sz="0" w:space="0" w:color="auto"/>
        <w:right w:val="none" w:sz="0" w:space="0" w:color="auto"/>
      </w:divBdr>
    </w:div>
    <w:div w:id="2088842010">
      <w:bodyDiv w:val="1"/>
      <w:marLeft w:val="0"/>
      <w:marRight w:val="0"/>
      <w:marTop w:val="0"/>
      <w:marBottom w:val="0"/>
      <w:divBdr>
        <w:top w:val="none" w:sz="0" w:space="0" w:color="auto"/>
        <w:left w:val="none" w:sz="0" w:space="0" w:color="auto"/>
        <w:bottom w:val="none" w:sz="0" w:space="0" w:color="auto"/>
        <w:right w:val="none" w:sz="0" w:space="0" w:color="auto"/>
      </w:divBdr>
    </w:div>
    <w:div w:id="2117165501">
      <w:bodyDiv w:val="1"/>
      <w:marLeft w:val="0"/>
      <w:marRight w:val="0"/>
      <w:marTop w:val="0"/>
      <w:marBottom w:val="0"/>
      <w:divBdr>
        <w:top w:val="none" w:sz="0" w:space="0" w:color="auto"/>
        <w:left w:val="none" w:sz="0" w:space="0" w:color="auto"/>
        <w:bottom w:val="none" w:sz="0" w:space="0" w:color="auto"/>
        <w:right w:val="none" w:sz="0" w:space="0" w:color="auto"/>
      </w:divBdr>
    </w:div>
    <w:div w:id="214152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8B441E-14EB-45D6-841D-EC31A7056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10208</TotalTime>
  <Pages>27</Pages>
  <Words>8349</Words>
  <Characters>47591</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Heritage Solutions Consulting</Company>
  <LinksUpToDate>false</LinksUpToDate>
  <CharactersWithSpaces>55829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dc:title>
  <dc:subject>Maintaining Heritage while Modernizing: Balancing Historical Preservation with Technological Advancements</dc:subject>
  <dc:creator>Diana Tanase</dc:creator>
  <cp:keywords/>
  <dc:description/>
  <cp:lastModifiedBy>alina grigore</cp:lastModifiedBy>
  <cp:revision>316</cp:revision>
  <dcterms:created xsi:type="dcterms:W3CDTF">2024-10-22T12:28:00Z</dcterms:created>
  <dcterms:modified xsi:type="dcterms:W3CDTF">2024-10-29T16:21:00Z</dcterms:modified>
</cp:coreProperties>
</file>