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573532" w:rsidR="00412994" w:rsidP="00A067EB" w:rsidRDefault="00412994" w14:paraId="0E1F85D8" w14:textId="77777777">
      <w:pPr>
        <w:jc w:val="left"/>
        <w:rPr>
          <w:b/>
          <w:lang w:val="en-GB"/>
        </w:rPr>
      </w:pPr>
      <w:r w:rsidRPr="00573532">
        <w:rPr>
          <w:noProof/>
          <w:lang w:val="en-GB"/>
        </w:rPr>
        <w:drawing>
          <wp:inline distT="0" distB="0" distL="0" distR="0" wp14:anchorId="0210D4EB" wp14:editId="5AC4FF68">
            <wp:extent cx="1592718" cy="731583"/>
            <wp:effectExtent l="0" t="0" r="7620" b="0"/>
            <wp:docPr id="1545301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301353" name=""/>
                    <pic:cNvPicPr/>
                  </pic:nvPicPr>
                  <pic:blipFill>
                    <a:blip r:embed="rId8"/>
                    <a:stretch>
                      <a:fillRect/>
                    </a:stretch>
                  </pic:blipFill>
                  <pic:spPr>
                    <a:xfrm>
                      <a:off x="0" y="0"/>
                      <a:ext cx="1592718" cy="731583"/>
                    </a:xfrm>
                    <a:prstGeom prst="rect">
                      <a:avLst/>
                    </a:prstGeom>
                  </pic:spPr>
                </pic:pic>
              </a:graphicData>
            </a:graphic>
          </wp:inline>
        </w:drawing>
      </w:r>
    </w:p>
    <w:p w:rsidRPr="00573532" w:rsidR="008B7C5B" w:rsidP="00A067EB" w:rsidRDefault="008B7C5B" w14:paraId="579A7470" w14:textId="77777777">
      <w:pPr>
        <w:jc w:val="left"/>
        <w:rPr>
          <w:b/>
          <w:lang w:val="en-GB"/>
        </w:rPr>
      </w:pPr>
    </w:p>
    <w:p w:rsidRPr="00573532" w:rsidR="008B7C5B" w:rsidP="00A067EB" w:rsidRDefault="008B7C5B" w14:paraId="370DB863" w14:textId="77777777">
      <w:pPr>
        <w:jc w:val="left"/>
        <w:rPr>
          <w:b/>
          <w:lang w:val="en-GB"/>
        </w:rPr>
      </w:pPr>
    </w:p>
    <w:p w:rsidRPr="00573532" w:rsidR="008B7C5B" w:rsidP="00A067EB" w:rsidRDefault="008B7C5B" w14:paraId="332237E3" w14:textId="77777777">
      <w:pPr>
        <w:jc w:val="left"/>
        <w:rPr>
          <w:b/>
          <w:lang w:val="en-GB"/>
        </w:rPr>
      </w:pPr>
    </w:p>
    <w:p w:rsidRPr="00573532" w:rsidR="008B7C5B" w:rsidP="00A067EB" w:rsidRDefault="008B7C5B" w14:paraId="616E984D" w14:textId="77777777">
      <w:pPr>
        <w:jc w:val="left"/>
        <w:rPr>
          <w:b/>
          <w:lang w:val="en-GB"/>
        </w:rPr>
      </w:pPr>
    </w:p>
    <w:p w:rsidRPr="00573532" w:rsidR="008B7C5B" w:rsidP="00A067EB" w:rsidRDefault="008B7C5B" w14:paraId="78191BBD" w14:textId="77777777">
      <w:pPr>
        <w:jc w:val="center"/>
        <w:rPr>
          <w:b/>
          <w:sz w:val="32"/>
          <w:szCs w:val="32"/>
          <w:lang w:val="en-GB"/>
        </w:rPr>
      </w:pPr>
      <w:r w:rsidRPr="00573532">
        <w:rPr>
          <w:b/>
          <w:sz w:val="32"/>
          <w:szCs w:val="32"/>
          <w:lang w:val="en-GB"/>
        </w:rPr>
        <w:t>Module Name: Project Management</w:t>
      </w:r>
    </w:p>
    <w:p w:rsidRPr="00573532" w:rsidR="008B7C5B" w:rsidP="00A067EB" w:rsidRDefault="008B7C5B" w14:paraId="53B9D6E9" w14:textId="6A298A24">
      <w:pPr>
        <w:jc w:val="center"/>
        <w:rPr>
          <w:b/>
          <w:sz w:val="32"/>
          <w:szCs w:val="32"/>
          <w:lang w:val="en-GB"/>
        </w:rPr>
      </w:pPr>
      <w:r w:rsidRPr="00573532">
        <w:rPr>
          <w:b/>
          <w:sz w:val="32"/>
          <w:szCs w:val="32"/>
          <w:lang w:val="en-GB"/>
        </w:rPr>
        <w:t>Module Code: LCBB6006 </w:t>
      </w:r>
    </w:p>
    <w:p w:rsidRPr="00573532" w:rsidR="008B7C5B" w:rsidP="00A067EB" w:rsidRDefault="008B7C5B" w14:paraId="55898A86" w14:textId="77777777">
      <w:pPr>
        <w:jc w:val="center"/>
        <w:rPr>
          <w:b/>
          <w:sz w:val="32"/>
          <w:szCs w:val="32"/>
          <w:lang w:val="en-GB"/>
        </w:rPr>
      </w:pPr>
      <w:r w:rsidRPr="00573532">
        <w:rPr>
          <w:b/>
          <w:sz w:val="32"/>
          <w:szCs w:val="32"/>
          <w:lang w:val="en-GB"/>
        </w:rPr>
        <w:t>Assignment Type: Essay</w:t>
      </w:r>
    </w:p>
    <w:p w:rsidRPr="00573532" w:rsidR="008B7C5B" w:rsidP="00A067EB" w:rsidRDefault="008B7C5B" w14:paraId="6C116BB4" w14:textId="5730E10F">
      <w:pPr>
        <w:jc w:val="center"/>
        <w:rPr>
          <w:b/>
          <w:sz w:val="32"/>
          <w:szCs w:val="32"/>
          <w:lang w:val="en-GB"/>
        </w:rPr>
      </w:pPr>
      <w:r w:rsidRPr="00573532">
        <w:rPr>
          <w:b/>
          <w:sz w:val="32"/>
          <w:szCs w:val="32"/>
          <w:lang w:val="en-GB"/>
        </w:rPr>
        <w:t>Assignment Number: 2</w:t>
      </w:r>
    </w:p>
    <w:p w:rsidRPr="00573532" w:rsidR="008B7C5B" w:rsidP="00A067EB" w:rsidRDefault="008B7C5B" w14:paraId="2E41AC28" w14:textId="438F7764">
      <w:pPr>
        <w:jc w:val="center"/>
        <w:rPr>
          <w:b/>
          <w:sz w:val="32"/>
          <w:szCs w:val="32"/>
          <w:lang w:val="en-GB"/>
        </w:rPr>
      </w:pPr>
      <w:r w:rsidRPr="00573532">
        <w:rPr>
          <w:b/>
          <w:sz w:val="32"/>
          <w:szCs w:val="32"/>
          <w:lang w:val="en-GB"/>
        </w:rPr>
        <w:t>Student Name: Yasmin Saleem</w:t>
      </w:r>
    </w:p>
    <w:p w:rsidRPr="00573532" w:rsidR="008B7C5B" w:rsidP="0FB0EB63" w:rsidRDefault="008B7C5B" w14:paraId="20234819" w14:textId="4E2A111C">
      <w:pPr>
        <w:jc w:val="center"/>
        <w:rPr>
          <w:b w:val="1"/>
          <w:bCs w:val="1"/>
          <w:sz w:val="32"/>
          <w:szCs w:val="32"/>
          <w:lang w:val="en-GB"/>
        </w:rPr>
      </w:pPr>
      <w:r w:rsidRPr="0FB0EB63" w:rsidR="008B7C5B">
        <w:rPr>
          <w:b w:val="1"/>
          <w:bCs w:val="1"/>
          <w:sz w:val="32"/>
          <w:szCs w:val="32"/>
          <w:lang w:val="en-GB"/>
        </w:rPr>
        <w:t xml:space="preserve">Student ID: </w:t>
      </w:r>
      <w:r w:rsidRPr="0FB0EB63" w:rsidR="58A1B030">
        <w:rPr>
          <w:b w:val="1"/>
          <w:bCs w:val="1"/>
          <w:sz w:val="32"/>
          <w:szCs w:val="32"/>
          <w:lang w:val="en-GB"/>
        </w:rPr>
        <w:t>2220775</w:t>
      </w:r>
    </w:p>
    <w:p w:rsidRPr="00573532" w:rsidR="00412994" w:rsidP="00A067EB" w:rsidRDefault="00412994" w14:paraId="41A7D3DB" w14:textId="77777777">
      <w:pPr>
        <w:jc w:val="left"/>
        <w:rPr>
          <w:b/>
          <w:lang w:val="en-GB"/>
        </w:rPr>
      </w:pPr>
      <w:r w:rsidRPr="00573532">
        <w:rPr>
          <w:b/>
          <w:lang w:val="en-GB"/>
        </w:rPr>
        <w:br w:type="page"/>
      </w:r>
    </w:p>
    <w:p w:rsidRPr="00573532" w:rsidR="005C2086" w:rsidP="00A067EB" w:rsidRDefault="005C2086" w14:paraId="6314D62D" w14:textId="77777777">
      <w:pPr>
        <w:pStyle w:val="Heading1"/>
        <w:spacing w:before="0" w:after="0"/>
        <w:rPr>
          <w:bCs/>
          <w:lang w:val="en-GB"/>
        </w:rPr>
      </w:pPr>
      <w:r w:rsidRPr="00573532">
        <w:rPr>
          <w:bCs/>
          <w:lang w:val="en-GB"/>
        </w:rPr>
        <w:t xml:space="preserve">Introduction </w:t>
      </w:r>
    </w:p>
    <w:p w:rsidRPr="00573532" w:rsidR="005C2086" w:rsidP="00A067EB" w:rsidRDefault="00871FC4" w14:paraId="31696360" w14:textId="2CC81913">
      <w:pPr>
        <w:rPr>
          <w:lang w:val="en-GB"/>
        </w:rPr>
      </w:pPr>
      <w:r w:rsidRPr="00573532">
        <w:rPr>
          <w:lang w:val="en-GB"/>
        </w:rPr>
        <w:t>Project management refers to the application of necessary skills, techniques and methods in order to develop a plan and ensure execution of objectives while mentioning possible constraints.</w:t>
      </w:r>
      <w:r>
        <w:rPr>
          <w:lang w:val="en-GB"/>
        </w:rPr>
        <w:t xml:space="preserve"> </w:t>
      </w:r>
      <w:r w:rsidRPr="00573532" w:rsidR="005C2086">
        <w:rPr>
          <w:lang w:val="en-GB"/>
        </w:rPr>
        <w:t xml:space="preserve">Contracts mainly delve into the process of legally defining all aspects of the project in project management. This helps to highlight the scope of the project while illustrating operational risk and establishing contractual obligations for both parties, involving clients and vendors. Contracts in project management play a huge role in ensuring the timely, successful delivery (Osifo et al., 2025). Most of the organisations opt for contracting out in order to access expertise while minimising cost burdens and driving up the delivery timelines. This also helps to transfer the financial risks to external parties. The essay aims to assess the understanding regarding the essence and benefits of contracting in project management. It will delve into the discussion covering four different methods of contracting and will reflect on their applicability, suitability, major merits and demerits as well. </w:t>
      </w:r>
    </w:p>
    <w:p w:rsidRPr="00573532" w:rsidR="005C2086" w:rsidP="00A067EB" w:rsidRDefault="005C2086" w14:paraId="33162A59" w14:textId="77777777">
      <w:pPr>
        <w:shd w:val="clear" w:color="auto" w:fill="FFFFFF"/>
        <w:rPr>
          <w:b/>
          <w:bCs/>
          <w:color w:val="000000"/>
          <w:lang w:val="en-GB"/>
        </w:rPr>
      </w:pPr>
    </w:p>
    <w:p w:rsidRPr="00573532" w:rsidR="005C2086" w:rsidP="00A067EB" w:rsidRDefault="005C2086" w14:paraId="74637551" w14:textId="77777777">
      <w:pPr>
        <w:shd w:val="clear" w:color="auto" w:fill="FFFFFF"/>
        <w:rPr>
          <w:b/>
          <w:bCs/>
          <w:color w:val="000000"/>
          <w:lang w:val="en-GB"/>
        </w:rPr>
      </w:pPr>
    </w:p>
    <w:p w:rsidRPr="00573532" w:rsidR="005C2086" w:rsidP="00A067EB" w:rsidRDefault="005C2086" w14:paraId="26988E3A" w14:textId="77777777">
      <w:pPr>
        <w:shd w:val="clear" w:color="auto" w:fill="FFFFFF"/>
        <w:rPr>
          <w:b/>
          <w:bCs/>
          <w:color w:val="000000"/>
          <w:lang w:val="en-GB"/>
        </w:rPr>
      </w:pPr>
    </w:p>
    <w:p w:rsidRPr="00573532" w:rsidR="005C2086" w:rsidP="00A067EB" w:rsidRDefault="005C2086" w14:paraId="45950CD4" w14:textId="77777777">
      <w:pPr>
        <w:shd w:val="clear" w:color="auto" w:fill="FFFFFF"/>
        <w:rPr>
          <w:b/>
          <w:bCs/>
          <w:color w:val="000000"/>
          <w:lang w:val="en-GB"/>
        </w:rPr>
      </w:pPr>
    </w:p>
    <w:p w:rsidRPr="00573532" w:rsidR="005C2086" w:rsidP="00A067EB" w:rsidRDefault="005C2086" w14:paraId="0219FEFB" w14:textId="77777777">
      <w:pPr>
        <w:shd w:val="clear" w:color="auto" w:fill="FFFFFF"/>
        <w:rPr>
          <w:b/>
          <w:bCs/>
          <w:color w:val="000000"/>
          <w:lang w:val="en-GB"/>
        </w:rPr>
      </w:pPr>
    </w:p>
    <w:p w:rsidRPr="00573532" w:rsidR="005C2086" w:rsidP="00A067EB" w:rsidRDefault="005C2086" w14:paraId="3A578E1E" w14:textId="77777777">
      <w:pPr>
        <w:shd w:val="clear" w:color="auto" w:fill="FFFFFF"/>
        <w:rPr>
          <w:b/>
          <w:bCs/>
          <w:color w:val="000000"/>
          <w:lang w:val="en-GB"/>
        </w:rPr>
      </w:pPr>
    </w:p>
    <w:p w:rsidRPr="00573532" w:rsidR="005C2086" w:rsidP="00A067EB" w:rsidRDefault="005C2086" w14:paraId="4BF3F1D0" w14:textId="77777777">
      <w:pPr>
        <w:shd w:val="clear" w:color="auto" w:fill="FFFFFF"/>
        <w:rPr>
          <w:b/>
          <w:bCs/>
          <w:color w:val="000000"/>
          <w:lang w:val="en-GB"/>
        </w:rPr>
      </w:pPr>
      <w:r w:rsidRPr="00573532">
        <w:rPr>
          <w:lang w:val="en-GB"/>
        </w:rPr>
        <w:br w:type="page"/>
      </w:r>
    </w:p>
    <w:p w:rsidRPr="00573532" w:rsidR="005C2086" w:rsidP="00A067EB" w:rsidRDefault="00951175" w14:paraId="68908C08" w14:textId="35541248">
      <w:pPr>
        <w:pStyle w:val="Heading1"/>
        <w:spacing w:before="0" w:after="0"/>
        <w:rPr>
          <w:bCs/>
          <w:lang w:val="en-GB"/>
        </w:rPr>
      </w:pPr>
      <w:r>
        <w:rPr>
          <w:bCs/>
          <w:lang w:val="en-GB"/>
        </w:rPr>
        <w:t xml:space="preserve">Discussion </w:t>
      </w:r>
    </w:p>
    <w:p w:rsidRPr="00573532" w:rsidR="005C2086" w:rsidP="00A067EB" w:rsidRDefault="005C2086" w14:paraId="0C58F616" w14:textId="5F35DD14">
      <w:pPr>
        <w:rPr>
          <w:lang w:val="en-GB"/>
        </w:rPr>
      </w:pPr>
      <w:r w:rsidRPr="00573532">
        <w:rPr>
          <w:lang w:val="en-GB"/>
        </w:rPr>
        <w:t>The Turnkey method refers to the project delivery framework that assumes that a single contractor is responsible for the entire project procedures. They are tasked with the responsibilities of undertaking the project design, procurement planning and construction method adoption. This model begins with the necessary requirements and budgets provided by the clients. However, the clients have no role in the future activities or processes in the project. This leads to the exposure of the project managers to potential technical threats and functional ambiguities. Once after the completion of the particular project is completed under the Turnkey Method, after testing and is ready to be operational, it is handed over by the contractor to the owner. Following this procedure ensures that the cli</w:t>
      </w:r>
      <w:r w:rsidR="00F318EB">
        <w:rPr>
          <w:lang w:val="en-GB"/>
        </w:rPr>
        <w:t>e</w:t>
      </w:r>
      <w:r w:rsidRPr="00573532">
        <w:rPr>
          <w:lang w:val="en-GB"/>
        </w:rPr>
        <w:t xml:space="preserve">nts </w:t>
      </w:r>
      <w:r w:rsidR="00F318EB">
        <w:rPr>
          <w:lang w:val="en-GB"/>
        </w:rPr>
        <w:t xml:space="preserve">are </w:t>
      </w:r>
      <w:r w:rsidRPr="00573532">
        <w:rPr>
          <w:lang w:val="en-GB"/>
        </w:rPr>
        <w:t>aware of the price uncertainties and face minimum possible administrative pressures. This underpins the transfer of the risks related to cost overruns and delays in scheduling completely onto the shoulders of the contractor</w:t>
      </w:r>
      <w:sdt>
        <w:sdtPr>
          <w:rPr>
            <w:lang w:val="en-GB"/>
          </w:rPr>
          <w:id w:val="-842548319"/>
          <w:citation/>
        </w:sdtPr>
        <w:sdtEndPr/>
        <w:sdtContent>
          <w:r w:rsidRPr="00573532">
            <w:rPr>
              <w:lang w:val="en-GB"/>
            </w:rPr>
            <w:fldChar w:fldCharType="begin"/>
          </w:r>
          <w:r w:rsidRPr="00573532">
            <w:rPr>
              <w:lang w:val="en-GB"/>
            </w:rPr>
            <w:instrText xml:space="preserve"> CITATION Dwe26 \l 2057 </w:instrText>
          </w:r>
          <w:r w:rsidRPr="00573532">
            <w:rPr>
              <w:lang w:val="en-GB"/>
            </w:rPr>
            <w:fldChar w:fldCharType="separate"/>
          </w:r>
          <w:r w:rsidRPr="00573532">
            <w:rPr>
              <w:noProof/>
              <w:lang w:val="en-GB"/>
            </w:rPr>
            <w:t xml:space="preserve"> </w:t>
          </w:r>
          <w:r w:rsidRPr="00573532">
            <w:rPr>
              <w:rFonts w:eastAsia="Times New Roman"/>
              <w:noProof/>
              <w:lang w:val="en-GB"/>
            </w:rPr>
            <w:t>(Dwellion, 2026)</w:t>
          </w:r>
          <w:r w:rsidRPr="00573532">
            <w:rPr>
              <w:lang w:val="en-GB"/>
            </w:rPr>
            <w:fldChar w:fldCharType="end"/>
          </w:r>
        </w:sdtContent>
      </w:sdt>
      <w:r w:rsidRPr="00573532">
        <w:rPr>
          <w:lang w:val="en-GB"/>
        </w:rPr>
        <w:t xml:space="preserve">. </w:t>
      </w:r>
    </w:p>
    <w:p w:rsidRPr="00573532" w:rsidR="005C2086" w:rsidP="00A067EB" w:rsidRDefault="005C2086" w14:paraId="4BE5620A" w14:textId="77777777">
      <w:pPr>
        <w:rPr>
          <w:lang w:val="en-GB"/>
        </w:rPr>
      </w:pPr>
      <w:r w:rsidRPr="00573532">
        <w:rPr>
          <w:lang w:val="en-GB"/>
        </w:rPr>
        <w:t>The turnkey contracting method is widely adopted across the UK construction projects having intense complexity and requiring specialised engineering. Clients of Such substantially complex projects mostly lack specialised technical expertise and knowledge. One of the most prominent examples of the Turnkey project method implementation involves the development of AstraZeneca's advanced pharmaceutical manufacturing facilities across the regions of Macclesfield. This project required strategic integration of complex cleanrooms. It also emphasised the integration of tailored chemical processing systems in addition to robust regulatory mandates featured in the structure</w:t>
      </w:r>
      <w:sdt>
        <w:sdtPr>
          <w:rPr>
            <w:lang w:val="en-GB"/>
          </w:rPr>
          <w:id w:val="-1987781821"/>
          <w:citation/>
        </w:sdtPr>
        <w:sdtEndPr/>
        <w:sdtContent>
          <w:r w:rsidRPr="00573532">
            <w:rPr>
              <w:lang w:val="en-GB"/>
            </w:rPr>
            <w:fldChar w:fldCharType="begin"/>
          </w:r>
          <w:r w:rsidRPr="00573532">
            <w:rPr>
              <w:lang w:val="en-GB"/>
            </w:rPr>
            <w:instrText xml:space="preserve"> CITATION nec26 \l 2057 </w:instrText>
          </w:r>
          <w:r w:rsidRPr="00573532">
            <w:rPr>
              <w:lang w:val="en-GB"/>
            </w:rPr>
            <w:fldChar w:fldCharType="separate"/>
          </w:r>
          <w:r w:rsidRPr="00573532">
            <w:rPr>
              <w:noProof/>
              <w:lang w:val="en-GB"/>
            </w:rPr>
            <w:t xml:space="preserve"> </w:t>
          </w:r>
          <w:r w:rsidRPr="00573532">
            <w:rPr>
              <w:rFonts w:eastAsia="Times New Roman"/>
              <w:noProof/>
              <w:lang w:val="en-GB"/>
            </w:rPr>
            <w:t>(neccontract, 2026)</w:t>
          </w:r>
          <w:r w:rsidRPr="00573532">
            <w:rPr>
              <w:lang w:val="en-GB"/>
            </w:rPr>
            <w:fldChar w:fldCharType="end"/>
          </w:r>
        </w:sdtContent>
      </w:sdt>
      <w:r w:rsidRPr="00573532">
        <w:rPr>
          <w:lang w:val="en-GB"/>
        </w:rPr>
        <w:t xml:space="preserve">. The Turnkey method is mostly suitable in this context due to its ability to pose intense risk related to the integration of modern technology on the shoulders of the single contractor. This helps to ensure that the client is provided with complete validation and is well prepared to run facilities. This also helps to prevent the burden of handling the design development interfaces. </w:t>
      </w:r>
    </w:p>
    <w:p w:rsidRPr="00573532" w:rsidR="005C2086" w:rsidP="00A067EB" w:rsidRDefault="005C2086" w14:paraId="39EEEE61" w14:textId="77235B77">
      <w:pPr>
        <w:rPr>
          <w:lang w:val="en-GB"/>
        </w:rPr>
      </w:pPr>
      <w:r w:rsidRPr="00573532">
        <w:rPr>
          <w:lang w:val="en-GB"/>
        </w:rPr>
        <w:t>Implementation of the Turnkey method of contracting in project management helps with providing certainty regarding pricing. This potentially reduces the burdens of administrative activities by centralising accountability</w:t>
      </w:r>
      <w:sdt>
        <w:sdtPr>
          <w:rPr>
            <w:lang w:val="en-GB"/>
          </w:rPr>
          <w:id w:val="670768769"/>
          <w:citation/>
        </w:sdtPr>
        <w:sdtEndPr/>
        <w:sdtContent>
          <w:r w:rsidRPr="00573532">
            <w:rPr>
              <w:lang w:val="en-GB"/>
            </w:rPr>
            <w:fldChar w:fldCharType="begin"/>
          </w:r>
          <w:r w:rsidRPr="00573532">
            <w:rPr>
              <w:lang w:val="en-GB"/>
            </w:rPr>
            <w:instrText xml:space="preserve"> CITATION Kat244 \l 2057 </w:instrText>
          </w:r>
          <w:r w:rsidRPr="00573532">
            <w:rPr>
              <w:lang w:val="en-GB"/>
            </w:rPr>
            <w:fldChar w:fldCharType="separate"/>
          </w:r>
          <w:r w:rsidRPr="00573532">
            <w:rPr>
              <w:noProof/>
              <w:lang w:val="en-GB"/>
            </w:rPr>
            <w:t xml:space="preserve"> </w:t>
          </w:r>
          <w:r w:rsidRPr="00573532">
            <w:rPr>
              <w:rFonts w:eastAsia="Times New Roman"/>
              <w:noProof/>
              <w:lang w:val="en-GB"/>
            </w:rPr>
            <w:t>(Vitasek, 2024)</w:t>
          </w:r>
          <w:r w:rsidRPr="00573532">
            <w:rPr>
              <w:lang w:val="en-GB"/>
            </w:rPr>
            <w:fldChar w:fldCharType="end"/>
          </w:r>
        </w:sdtContent>
      </w:sdt>
      <w:r w:rsidRPr="00573532">
        <w:rPr>
          <w:lang w:val="en-GB"/>
        </w:rPr>
        <w:t>.</w:t>
      </w:r>
      <w:r w:rsidR="00287BE2">
        <w:rPr>
          <w:lang w:val="en-GB"/>
        </w:rPr>
        <w:t xml:space="preserve"> </w:t>
      </w:r>
      <w:r w:rsidRPr="00573532">
        <w:rPr>
          <w:lang w:val="en-GB"/>
        </w:rPr>
        <w:t xml:space="preserve">Considering the context of the AstraZeneca Macclesfield facility, adoption of the Turnkey Method of contracting imposes all the risks associated with integration of the complicated cleanrooms and development of the biochemical plumbing onto the project contractor.  This also helps to ensure that all the regulatory aspects are well complied with during the project phases. It also contributes to increasing the speed of the construction process, while driving the whole focus on drug development in the case of construction of AstraZeneca. </w:t>
      </w:r>
    </w:p>
    <w:p w:rsidRPr="00573532" w:rsidR="005C2086" w:rsidP="00A067EB" w:rsidRDefault="005C2086" w14:paraId="1E3BC36D" w14:textId="77777777">
      <w:pPr>
        <w:rPr>
          <w:b/>
          <w:bCs/>
          <w:lang w:val="en-GB"/>
        </w:rPr>
      </w:pPr>
      <w:r w:rsidRPr="00573532">
        <w:rPr>
          <w:lang w:val="en-GB"/>
        </w:rPr>
        <w:t xml:space="preserve">However, the Turnkey Method also poses significant risks associated with rising costs. This also creates risks of losing client control during the design phase of the project. It is further multiplied by the risks of being exposed to the vulnerabilities related to the contractor bankruptcy. In the context of AstraZeneca, in the case of preserving profit margins, contractors often cut corners and hide construction defects. Significant failures or defects of HVAC or bio-containment systems lead to adverse consequences regarding regulatory delays. </w:t>
      </w:r>
    </w:p>
    <w:p w:rsidRPr="00573532" w:rsidR="005C2086" w:rsidP="00A067EB" w:rsidRDefault="005C2086" w14:paraId="75C4EB4F" w14:textId="77777777">
      <w:pPr>
        <w:rPr>
          <w:lang w:val="en-GB"/>
        </w:rPr>
      </w:pPr>
      <w:r w:rsidRPr="00573532">
        <w:rPr>
          <w:lang w:val="en-GB"/>
        </w:rPr>
        <w:t>The Multi-contract method is widely used in the specific contexts of construction management or trade contracting. This particular method demonstrated that clients are separately connected with multiple expert contractors through direct contracts. Further, in this method, clients avoid relying on a single contractor.  This method emphasises the client or a construction manager acting as the central authority of integration</w:t>
      </w:r>
      <w:sdt>
        <w:sdtPr>
          <w:rPr>
            <w:lang w:val="en-GB"/>
          </w:rPr>
          <w:id w:val="1980028278"/>
          <w:citation/>
        </w:sdtPr>
        <w:sdtEndPr/>
        <w:sdtContent>
          <w:r w:rsidRPr="00573532">
            <w:rPr>
              <w:lang w:val="en-GB"/>
            </w:rPr>
            <w:fldChar w:fldCharType="begin"/>
          </w:r>
          <w:r w:rsidRPr="00573532">
            <w:rPr>
              <w:lang w:val="en-GB"/>
            </w:rPr>
            <w:instrText xml:space="preserve"> CITATION Mar265 \l 2057 </w:instrText>
          </w:r>
          <w:r w:rsidRPr="00573532">
            <w:rPr>
              <w:lang w:val="en-GB"/>
            </w:rPr>
            <w:fldChar w:fldCharType="separate"/>
          </w:r>
          <w:r w:rsidRPr="00573532">
            <w:rPr>
              <w:noProof/>
              <w:lang w:val="en-GB"/>
            </w:rPr>
            <w:t xml:space="preserve"> </w:t>
          </w:r>
          <w:r w:rsidRPr="00573532">
            <w:rPr>
              <w:rFonts w:eastAsia="Times New Roman"/>
              <w:noProof/>
              <w:lang w:val="en-GB"/>
            </w:rPr>
            <w:t>(Clarke, 2026)</w:t>
          </w:r>
          <w:r w:rsidRPr="00573532">
            <w:rPr>
              <w:lang w:val="en-GB"/>
            </w:rPr>
            <w:fldChar w:fldCharType="end"/>
          </w:r>
        </w:sdtContent>
      </w:sdt>
      <w:r w:rsidRPr="00573532">
        <w:rPr>
          <w:lang w:val="en-GB"/>
        </w:rPr>
        <w:t xml:space="preserve">. They are responsible for maintaining coordination and effective management of the demolition, framing of the structure, plumbing, and IT systems integration. It also provides the clients with ultimate control over the selection of materials, design, and pricing while eradicating mark-ups belonging to the expert contractors. </w:t>
      </w:r>
    </w:p>
    <w:p w:rsidRPr="00573532" w:rsidR="005C2086" w:rsidP="00A067EB" w:rsidRDefault="005C2086" w14:paraId="1E84372D" w14:textId="77777777">
      <w:pPr>
        <w:rPr>
          <w:lang w:val="en-GB"/>
        </w:rPr>
      </w:pPr>
      <w:r w:rsidRPr="00573532">
        <w:rPr>
          <w:lang w:val="en-GB"/>
        </w:rPr>
        <w:t>This particular method is most suitable for fast-tracked developments necessitating evolving design embedding. The Battersea Power Station regeneration project in London is one of the most prominent examples that benefits from the Multi-contract method. Flexibility in structure is essential during restoration of a historic landmark while embracing inclusion of high-end retail as well as residential spaces</w:t>
      </w:r>
      <w:sdt>
        <w:sdtPr>
          <w:rPr>
            <w:lang w:val="en-GB"/>
          </w:rPr>
          <w:id w:val="2099525801"/>
          <w:citation/>
        </w:sdtPr>
        <w:sdtEndPr/>
        <w:sdtContent>
          <w:r w:rsidRPr="00573532">
            <w:rPr>
              <w:lang w:val="en-GB"/>
            </w:rPr>
            <w:fldChar w:fldCharType="begin"/>
          </w:r>
          <w:r w:rsidRPr="00573532">
            <w:rPr>
              <w:lang w:val="en-GB"/>
            </w:rPr>
            <w:instrText xml:space="preserve"> CITATION bat26 \l 2057 </w:instrText>
          </w:r>
          <w:r w:rsidRPr="00573532">
            <w:rPr>
              <w:lang w:val="en-GB"/>
            </w:rPr>
            <w:fldChar w:fldCharType="separate"/>
          </w:r>
          <w:r w:rsidRPr="00573532">
            <w:rPr>
              <w:noProof/>
              <w:lang w:val="en-GB"/>
            </w:rPr>
            <w:t xml:space="preserve"> </w:t>
          </w:r>
          <w:r w:rsidRPr="00573532">
            <w:rPr>
              <w:rFonts w:eastAsia="Times New Roman"/>
              <w:noProof/>
              <w:lang w:val="en-GB"/>
            </w:rPr>
            <w:t>(batterseapowerstation, 2026)</w:t>
          </w:r>
          <w:r w:rsidRPr="00573532">
            <w:rPr>
              <w:lang w:val="en-GB"/>
            </w:rPr>
            <w:fldChar w:fldCharType="end"/>
          </w:r>
        </w:sdtContent>
      </w:sdt>
      <w:r w:rsidRPr="00573532">
        <w:rPr>
          <w:lang w:val="en-GB"/>
        </w:rPr>
        <w:t xml:space="preserve">. Implementations of a Multi-contracting method can help in this aspect by enabling tendering of separate heritage brickwork, avoiding MEP (mechanical, electrical, plumbing) installations. This provides optimum flexibility in order to transform the designs according to the revealing anomalies linked to the historic context.  </w:t>
      </w:r>
    </w:p>
    <w:p w:rsidRPr="00573532" w:rsidR="005C2086" w:rsidP="00A067EB" w:rsidRDefault="005C2086" w14:paraId="51458E64" w14:textId="77777777">
      <w:pPr>
        <w:rPr>
          <w:lang w:val="en-GB"/>
        </w:rPr>
      </w:pPr>
      <w:r w:rsidRPr="00573532">
        <w:rPr>
          <w:lang w:val="en-GB"/>
        </w:rPr>
        <w:t>Deployment of a Multi-contracting method helps by enabling flexibility in designing and cost transparency as well. This completely eliminates the contractor mark-ups and drives savings. In the context of the Battersea Power Station, adoption of this method enabled the initiation of the construction process early before finalising designs. This also enabled the client the autonomy to hire heritage masons while tendering specialised packages of advanced rail infrastructure. It also contributed to ensuring strict quality control and agility adoption in the process during the unaccustomed issues</w:t>
      </w:r>
      <w:sdt>
        <w:sdtPr>
          <w:rPr>
            <w:lang w:val="en-GB"/>
          </w:rPr>
          <w:id w:val="-353971229"/>
          <w:citation/>
        </w:sdtPr>
        <w:sdtEndPr/>
        <w:sdtContent>
          <w:r w:rsidRPr="00573532">
            <w:rPr>
              <w:lang w:val="en-GB"/>
            </w:rPr>
            <w:fldChar w:fldCharType="begin"/>
          </w:r>
          <w:r w:rsidRPr="00573532">
            <w:rPr>
              <w:lang w:val="en-GB"/>
            </w:rPr>
            <w:instrText xml:space="preserve">CITATION Aur22 \l 2057 </w:instrText>
          </w:r>
          <w:r w:rsidRPr="00573532">
            <w:rPr>
              <w:lang w:val="en-GB"/>
            </w:rPr>
            <w:fldChar w:fldCharType="separate"/>
          </w:r>
          <w:r w:rsidRPr="00573532">
            <w:rPr>
              <w:noProof/>
              <w:lang w:val="en-GB"/>
            </w:rPr>
            <w:t xml:space="preserve"> </w:t>
          </w:r>
          <w:r w:rsidRPr="00573532">
            <w:rPr>
              <w:rFonts w:eastAsia="Times New Roman"/>
              <w:noProof/>
              <w:lang w:val="en-GB"/>
            </w:rPr>
            <w:t>(Foster, 2022)</w:t>
          </w:r>
          <w:r w:rsidRPr="00573532">
            <w:rPr>
              <w:lang w:val="en-GB"/>
            </w:rPr>
            <w:fldChar w:fldCharType="end"/>
          </w:r>
        </w:sdtContent>
      </w:sdt>
      <w:r w:rsidRPr="00573532">
        <w:rPr>
          <w:lang w:val="en-GB"/>
        </w:rPr>
        <w:t xml:space="preserve">. </w:t>
      </w:r>
    </w:p>
    <w:p w:rsidRPr="00573532" w:rsidR="005C2086" w:rsidP="00A067EB" w:rsidRDefault="005C2086" w14:paraId="74747262" w14:textId="77777777">
      <w:pPr>
        <w:rPr>
          <w:lang w:val="en-GB"/>
        </w:rPr>
      </w:pPr>
      <w:r w:rsidRPr="00573532">
        <w:rPr>
          <w:lang w:val="en-GB"/>
        </w:rPr>
        <w:t xml:space="preserve">The major drawbacks include intensive management pressures. This also contribute to the risks associated with coordination failures in structure. During the construction of the Battersea Power Station, handling a massive number of individual trade packages contributed to the rising friction across the substantial site. In the case of any delay in delivery, it could trigger an expensive domino effect across all the trades. This can, in the future, lead to costly claims against the client regarding delays in the process. </w:t>
      </w:r>
    </w:p>
    <w:p w:rsidRPr="00573532" w:rsidR="00E3379F" w:rsidP="00A067EB" w:rsidRDefault="0016646B" w14:paraId="00000002" w14:textId="32789A50">
      <w:pPr>
        <w:rPr>
          <w:rFonts w:eastAsia="Times New Roman" w:cs="Times New Roman"/>
          <w:szCs w:val="24"/>
          <w:lang w:val="en-GB"/>
        </w:rPr>
      </w:pPr>
      <w:r w:rsidRPr="00573532">
        <w:rPr>
          <w:rFonts w:eastAsia="Times New Roman" w:cs="Times New Roman"/>
          <w:szCs w:val="24"/>
          <w:lang w:val="en-GB"/>
        </w:rPr>
        <w:t>The Do-It-Yourself contracting method guides project managers to act as their own contractor. The method supports project owners or clients to utilise their own resources, employees, and equipment to complete the main project task</w:t>
      </w:r>
      <w:r w:rsidRPr="00573532" w:rsidR="00A46DA5">
        <w:rPr>
          <w:rFonts w:eastAsia="Times New Roman" w:cs="Times New Roman"/>
          <w:szCs w:val="24"/>
          <w:lang w:val="en-GB"/>
        </w:rPr>
        <w:t xml:space="preserve"> (Brod </w:t>
      </w:r>
      <w:r w:rsidRPr="00573532" w:rsidR="00A46DA5">
        <w:rPr>
          <w:rFonts w:eastAsia="Times New Roman" w:cs="Times New Roman"/>
          <w:i/>
          <w:iCs/>
          <w:szCs w:val="24"/>
          <w:lang w:val="en-GB"/>
        </w:rPr>
        <w:t>et al</w:t>
      </w:r>
      <w:r w:rsidRPr="00573532" w:rsidR="00A46DA5">
        <w:rPr>
          <w:rFonts w:eastAsia="Times New Roman" w:cs="Times New Roman"/>
          <w:szCs w:val="24"/>
          <w:lang w:val="en-GB"/>
        </w:rPr>
        <w:t>., 2025)</w:t>
      </w:r>
      <w:r w:rsidRPr="00573532">
        <w:rPr>
          <w:rFonts w:eastAsia="Times New Roman" w:cs="Times New Roman"/>
          <w:szCs w:val="24"/>
          <w:lang w:val="en-GB"/>
        </w:rPr>
        <w:t xml:space="preserve">. While all other tasks, such as scheduling and hiring, are also handled by the clients, reduces the chance of any extra project expense. Rather than just hiring an external main contractor, clients undertake complete responsibility for the management of day-to-day tasks. One of the major benefits of this approach is that it gives clients full control over daily decisions, </w:t>
      </w:r>
      <w:r w:rsidRPr="00573532" w:rsidR="00A46DA5">
        <w:rPr>
          <w:rFonts w:eastAsia="Times New Roman" w:cs="Times New Roman"/>
          <w:szCs w:val="24"/>
          <w:lang w:val="en-GB"/>
        </w:rPr>
        <w:t>allowing them to adjust projects and intellectual property as needed</w:t>
      </w:r>
      <w:r w:rsidRPr="00573532">
        <w:rPr>
          <w:rFonts w:eastAsia="Times New Roman" w:cs="Times New Roman"/>
          <w:szCs w:val="24"/>
          <w:lang w:val="en-GB"/>
        </w:rPr>
        <w:t xml:space="preserve">. For any small-scale corporate office </w:t>
      </w:r>
      <w:r w:rsidRPr="00573532" w:rsidR="00A46DA5">
        <w:rPr>
          <w:rFonts w:eastAsia="Times New Roman" w:cs="Times New Roman"/>
          <w:szCs w:val="24"/>
          <w:lang w:val="en-GB"/>
        </w:rPr>
        <w:t>refurbishment</w:t>
      </w:r>
      <w:r w:rsidRPr="00573532">
        <w:rPr>
          <w:rFonts w:eastAsia="Times New Roman" w:cs="Times New Roman"/>
          <w:szCs w:val="24"/>
          <w:lang w:val="en-GB"/>
        </w:rPr>
        <w:t xml:space="preserve"> projects, such as rearrangement of module tasks and installing basic amenities, this DIY method is highly suitable. As any small-scale project requires standard changes instead of major organisational skills and high-risk exposure, the DIY method is beneficial. For instance, the Manchester MediaCity Hub Refresh project involves minor upgrades of existing office space, such as repainting and installing basic storage units. The DIY method might be suitable here as these small-scale tasks of this project do not require an efficient and skilled workforce and high-risk construction skills to complete these tasks. </w:t>
      </w:r>
    </w:p>
    <w:p w:rsidRPr="00573532" w:rsidR="00E3379F" w:rsidP="00A067EB" w:rsidRDefault="0016646B" w14:paraId="00000003" w14:textId="231A015A">
      <w:pPr>
        <w:rPr>
          <w:rFonts w:eastAsia="Times New Roman" w:cs="Times New Roman"/>
          <w:szCs w:val="24"/>
          <w:lang w:val="en-GB"/>
        </w:rPr>
      </w:pPr>
      <w:r w:rsidRPr="00573532">
        <w:rPr>
          <w:rFonts w:eastAsia="Times New Roman" w:cs="Times New Roman"/>
          <w:szCs w:val="24"/>
          <w:lang w:val="en-GB"/>
        </w:rPr>
        <w:t>Some major benefits of this in-house method are that it does not require participation of any external authority. While clients get the total authority and absolute control for each and every project task. Clients handle project development, maintain schedule and quality standards and ensure immediate adjustments. By eliminating participation of external contractors, project owners prevent major expenses and improve their cost efficiency. Also, as there is no involvement of external contractors in this DIY approach, clients are able to prevent any threat of data loss. By using this project management method, they secure important company data, sensitive internal layouts and secure corporate spaces. While having so many benefits, the Do-It-Yourself method also has some major limitations. One of the major issues of this project management approach is the lack of specialised expertise among employees. Sometimes internal staff may lack technical abilities and construction knowledge, which can impact quality and increase chances of mistakes</w:t>
      </w:r>
      <w:sdt>
        <w:sdtPr>
          <w:rPr>
            <w:rFonts w:eastAsia="Times New Roman" w:cs="Times New Roman"/>
            <w:szCs w:val="24"/>
            <w:lang w:val="en-GB"/>
          </w:rPr>
          <w:id w:val="1140687303"/>
          <w:citation/>
        </w:sdtPr>
        <w:sdtEndPr/>
        <w:sdtContent>
          <w:r w:rsidRPr="00573532" w:rsidR="00A46DA5">
            <w:rPr>
              <w:rFonts w:eastAsia="Times New Roman" w:cs="Times New Roman"/>
              <w:szCs w:val="24"/>
              <w:lang w:val="en-GB"/>
            </w:rPr>
            <w:fldChar w:fldCharType="begin"/>
          </w:r>
          <w:r w:rsidRPr="00573532" w:rsidR="00A46DA5">
            <w:rPr>
              <w:rFonts w:eastAsia="Times New Roman" w:cs="Times New Roman"/>
              <w:szCs w:val="24"/>
              <w:lang w:val="en-GB"/>
            </w:rPr>
            <w:instrText xml:space="preserve"> CITATION Tra267 \l 1033 </w:instrText>
          </w:r>
          <w:r w:rsidRPr="00573532" w:rsidR="00A46DA5">
            <w:rPr>
              <w:rFonts w:eastAsia="Times New Roman" w:cs="Times New Roman"/>
              <w:szCs w:val="24"/>
              <w:lang w:val="en-GB"/>
            </w:rPr>
            <w:fldChar w:fldCharType="separate"/>
          </w:r>
          <w:r w:rsidRPr="00573532" w:rsidR="00A46DA5">
            <w:rPr>
              <w:rFonts w:eastAsia="Times New Roman" w:cs="Times New Roman"/>
              <w:noProof/>
              <w:szCs w:val="24"/>
              <w:lang w:val="en-GB"/>
            </w:rPr>
            <w:t xml:space="preserve"> (Brower, 2026)</w:t>
          </w:r>
          <w:r w:rsidRPr="00573532" w:rsidR="00A46DA5">
            <w:rPr>
              <w:rFonts w:eastAsia="Times New Roman" w:cs="Times New Roman"/>
              <w:szCs w:val="24"/>
              <w:lang w:val="en-GB"/>
            </w:rPr>
            <w:fldChar w:fldCharType="end"/>
          </w:r>
        </w:sdtContent>
      </w:sdt>
      <w:r w:rsidRPr="00573532">
        <w:rPr>
          <w:rFonts w:eastAsia="Times New Roman" w:cs="Times New Roman"/>
          <w:szCs w:val="24"/>
          <w:lang w:val="en-GB"/>
        </w:rPr>
        <w:t xml:space="preserve">. Therefore, shifting internal employees from their main work and using them for renovation can impact a company's productivity. Another major issue of this approach is that, as clients fully handle projects on their own, they bear the total risk of the project. If any mistake happens, there is no insurance or warranty from the contractor available to cover the financial loss; this factor is a major disadvantage of this project method. </w:t>
      </w:r>
    </w:p>
    <w:p w:rsidRPr="00573532" w:rsidR="00E3379F" w:rsidP="00A067EB" w:rsidRDefault="0016646B" w14:paraId="00000005" w14:textId="6FAF4E28">
      <w:pPr>
        <w:rPr>
          <w:rFonts w:eastAsia="Times New Roman" w:cs="Times New Roman"/>
          <w:szCs w:val="24"/>
          <w:lang w:val="en-GB"/>
        </w:rPr>
      </w:pPr>
      <w:r w:rsidRPr="00573532">
        <w:rPr>
          <w:rFonts w:eastAsia="Times New Roman" w:cs="Times New Roman"/>
          <w:szCs w:val="24"/>
          <w:lang w:val="en-GB"/>
        </w:rPr>
        <w:t>The Multicontract + Do-It-Yourself contracting method evaluates that instead of relying on one single contractor, project owners sign individual agreements directly with multiple trade specialists. It is also known as a hybrid approach, which highlights the way owners of a project directly break down the overall project tasks in small steps. This involves hiring specialised skilled contractors to handle external tasks and managing easy, non-technical tasks by themselves</w:t>
      </w:r>
      <w:sdt>
        <w:sdtPr>
          <w:rPr>
            <w:rFonts w:eastAsia="Times New Roman" w:cs="Times New Roman"/>
            <w:szCs w:val="24"/>
            <w:lang w:val="en-GB"/>
          </w:rPr>
          <w:id w:val="-499739202"/>
          <w:citation/>
        </w:sdtPr>
        <w:sdtEndPr/>
        <w:sdtContent>
          <w:r w:rsidRPr="00573532" w:rsidR="00412994">
            <w:rPr>
              <w:rFonts w:eastAsia="Times New Roman" w:cs="Times New Roman"/>
              <w:szCs w:val="24"/>
              <w:lang w:val="en-GB"/>
            </w:rPr>
            <w:fldChar w:fldCharType="begin"/>
          </w:r>
          <w:r w:rsidRPr="00573532" w:rsidR="00412994">
            <w:rPr>
              <w:rFonts w:eastAsia="Times New Roman" w:cs="Times New Roman"/>
              <w:szCs w:val="24"/>
              <w:lang w:val="en-GB"/>
            </w:rPr>
            <w:instrText xml:space="preserve"> CITATION For2567 \l 1033 </w:instrText>
          </w:r>
          <w:r w:rsidRPr="00573532" w:rsidR="00412994">
            <w:rPr>
              <w:rFonts w:eastAsia="Times New Roman" w:cs="Times New Roman"/>
              <w:szCs w:val="24"/>
              <w:lang w:val="en-GB"/>
            </w:rPr>
            <w:fldChar w:fldCharType="separate"/>
          </w:r>
          <w:r w:rsidRPr="00573532" w:rsidR="00412994">
            <w:rPr>
              <w:rFonts w:eastAsia="Times New Roman" w:cs="Times New Roman"/>
              <w:noProof/>
              <w:szCs w:val="24"/>
              <w:lang w:val="en-GB"/>
            </w:rPr>
            <w:t xml:space="preserve"> (Forbes, 2025)</w:t>
          </w:r>
          <w:r w:rsidRPr="00573532" w:rsidR="00412994">
            <w:rPr>
              <w:rFonts w:eastAsia="Times New Roman" w:cs="Times New Roman"/>
              <w:szCs w:val="24"/>
              <w:lang w:val="en-GB"/>
            </w:rPr>
            <w:fldChar w:fldCharType="end"/>
          </w:r>
        </w:sdtContent>
      </w:sdt>
      <w:r w:rsidRPr="00573532">
        <w:rPr>
          <w:rFonts w:eastAsia="Times New Roman" w:cs="Times New Roman"/>
          <w:szCs w:val="24"/>
          <w:lang w:val="en-GB"/>
        </w:rPr>
        <w:t>. This approach is beneficial for organisations which already have strong internal project management systems. However, they still need to complete major tasks and fill resource and skill gaps with third-party vendors. By using this hybrid method, clients act as the overarching coordinator and project manager. As an example for the Edinburgh Innovation Centre Upgrade project, this hybrid approach might be suitable. For a large-scale project like this, the multicontract method supports clients to maintain specialised contracts with a licensed electrical firm and a certified British HVAC specialist. Furthermore, DIY methods support clients to utilise their own internal maintenance team to manage assembly of furniture and wall paintings, and IT teams to handle network data cables</w:t>
      </w:r>
      <w:r w:rsidRPr="00573532" w:rsidR="00A46DA5">
        <w:rPr>
          <w:rFonts w:eastAsia="Times New Roman" w:cs="Times New Roman"/>
          <w:szCs w:val="24"/>
          <w:lang w:val="en-GB"/>
        </w:rPr>
        <w:t xml:space="preserve"> (Bayraktaroğlu and İdemen, 2024)</w:t>
      </w:r>
      <w:r w:rsidRPr="00573532">
        <w:rPr>
          <w:rFonts w:eastAsia="Times New Roman" w:cs="Times New Roman"/>
          <w:szCs w:val="24"/>
          <w:lang w:val="en-GB"/>
        </w:rPr>
        <w:t xml:space="preserve">. Both approaches together make a hybrid method that supports generating extra benefits. </w:t>
      </w:r>
    </w:p>
    <w:p w:rsidRPr="00573532" w:rsidR="00E3379F" w:rsidP="00A067EB" w:rsidRDefault="0016646B" w14:paraId="00000006" w14:textId="68D82308">
      <w:pPr>
        <w:rPr>
          <w:rFonts w:eastAsia="Times New Roman" w:cs="Times New Roman"/>
          <w:szCs w:val="24"/>
          <w:lang w:val="en-GB"/>
        </w:rPr>
      </w:pPr>
      <w:r w:rsidRPr="00573532">
        <w:rPr>
          <w:rFonts w:eastAsia="Times New Roman" w:cs="Times New Roman"/>
          <w:szCs w:val="24"/>
          <w:lang w:val="en-GB"/>
        </w:rPr>
        <w:t xml:space="preserve">A few major benefits of this project </w:t>
      </w:r>
      <w:r w:rsidR="005B4EF3">
        <w:rPr>
          <w:rFonts w:eastAsia="Times New Roman" w:cs="Times New Roman"/>
          <w:szCs w:val="24"/>
          <w:lang w:val="en-GB"/>
        </w:rPr>
        <w:t>contracting</w:t>
      </w:r>
      <w:r w:rsidR="00943E4C">
        <w:rPr>
          <w:rFonts w:eastAsia="Times New Roman" w:cs="Times New Roman"/>
          <w:szCs w:val="24"/>
          <w:lang w:val="en-GB"/>
        </w:rPr>
        <w:t xml:space="preserve"> </w:t>
      </w:r>
      <w:r w:rsidRPr="00573532">
        <w:rPr>
          <w:rFonts w:eastAsia="Times New Roman" w:cs="Times New Roman"/>
          <w:szCs w:val="24"/>
          <w:lang w:val="en-GB"/>
        </w:rPr>
        <w:t>approach are that it helps to optimise resource allocation. By using these techniques, project owners maintain contracts with multiple vendors to complete the most important tasks while saving money from using internal employees for basic tasks. Therefore, by utilising hybrid steps for managing a project, clients ensure they avoid building contracts with a single contractor, which costs more. While they handle subcontracts with multiple vendors and identify the most suitable contractor for each and every task, which helps to save the majority of cost</w:t>
      </w:r>
      <w:r w:rsidRPr="00573532" w:rsidR="00412994">
        <w:rPr>
          <w:rFonts w:eastAsia="Times New Roman" w:cs="Times New Roman"/>
          <w:szCs w:val="24"/>
          <w:lang w:val="en-GB"/>
        </w:rPr>
        <w:t xml:space="preserve"> (Bingol </w:t>
      </w:r>
      <w:r w:rsidRPr="00573532" w:rsidR="00412994">
        <w:rPr>
          <w:rFonts w:eastAsia="Times New Roman" w:cs="Times New Roman"/>
          <w:i/>
          <w:iCs/>
          <w:szCs w:val="24"/>
          <w:lang w:val="en-GB"/>
        </w:rPr>
        <w:t>et al</w:t>
      </w:r>
      <w:r w:rsidRPr="00573532">
        <w:rPr>
          <w:rFonts w:eastAsia="Times New Roman" w:cs="Times New Roman"/>
          <w:szCs w:val="24"/>
          <w:lang w:val="en-GB"/>
        </w:rPr>
        <w:t>.</w:t>
      </w:r>
      <w:r w:rsidRPr="00573532" w:rsidR="00412994">
        <w:rPr>
          <w:rFonts w:eastAsia="Times New Roman" w:cs="Times New Roman"/>
          <w:szCs w:val="24"/>
          <w:lang w:val="en-GB"/>
        </w:rPr>
        <w:t>, 2025).</w:t>
      </w:r>
      <w:r w:rsidRPr="00573532">
        <w:rPr>
          <w:rFonts w:eastAsia="Times New Roman" w:cs="Times New Roman"/>
          <w:szCs w:val="24"/>
          <w:lang w:val="en-GB"/>
        </w:rPr>
        <w:t xml:space="preserve"> To improve flexibility, this method is also beneficial, as clients become able to easily adjust their timeline and deployment of internal teams by identifying the schedules of external contractors. However, there are also some major disadvantages of this project management method, and one of the major issues is that it increases management complexity. Clients </w:t>
      </w:r>
      <w:r w:rsidRPr="00573532" w:rsidR="00385BAD">
        <w:rPr>
          <w:rFonts w:eastAsia="Times New Roman" w:cs="Times New Roman"/>
          <w:szCs w:val="24"/>
          <w:lang w:val="en-GB"/>
        </w:rPr>
        <w:t>must</w:t>
      </w:r>
      <w:r w:rsidRPr="00573532">
        <w:rPr>
          <w:rFonts w:eastAsia="Times New Roman" w:cs="Times New Roman"/>
          <w:szCs w:val="24"/>
          <w:lang w:val="en-GB"/>
        </w:rPr>
        <w:t xml:space="preserve"> manage coordination between diversified contractors, and they also need to handle coordination with internal staff. Therefore, if any delay occurs, both the internal team and external contractors blame each other, which fosters disputes. Furthermore, mixing both external commercial contractors directly with internal employees can increase the chances of health and safety risks on sites. </w:t>
      </w:r>
    </w:p>
    <w:p w:rsidRPr="00573532" w:rsidR="00412994" w:rsidP="00A067EB" w:rsidRDefault="00412994" w14:paraId="42FA403B" w14:textId="77777777">
      <w:pPr>
        <w:jc w:val="left"/>
        <w:rPr>
          <w:rFonts w:eastAsia="Times New Roman" w:cs="Times New Roman"/>
          <w:b/>
          <w:bCs/>
          <w:szCs w:val="24"/>
          <w:lang w:val="en-GB"/>
        </w:rPr>
      </w:pPr>
      <w:r w:rsidRPr="00573532">
        <w:rPr>
          <w:rFonts w:eastAsia="Times New Roman" w:cs="Times New Roman"/>
          <w:b/>
          <w:bCs/>
          <w:szCs w:val="24"/>
          <w:lang w:val="en-GB"/>
        </w:rPr>
        <w:br w:type="page"/>
      </w:r>
    </w:p>
    <w:p w:rsidRPr="00573532" w:rsidR="00E3379F" w:rsidP="00A067EB" w:rsidRDefault="0016646B" w14:paraId="00000007" w14:textId="7DDDD9D2">
      <w:pPr>
        <w:pStyle w:val="Heading1"/>
        <w:spacing w:before="0" w:after="0"/>
        <w:rPr>
          <w:lang w:val="en-GB"/>
        </w:rPr>
      </w:pPr>
      <w:r w:rsidRPr="00573532">
        <w:rPr>
          <w:lang w:val="en-GB"/>
        </w:rPr>
        <w:t>Conclusion</w:t>
      </w:r>
    </w:p>
    <w:p w:rsidRPr="00573532" w:rsidR="00A46DA5" w:rsidP="00A067EB" w:rsidRDefault="00385BAD" w14:paraId="00000008" w14:textId="20DD07F7">
      <w:pPr>
        <w:rPr>
          <w:rFonts w:eastAsia="Times New Roman" w:cs="Times New Roman"/>
          <w:szCs w:val="24"/>
          <w:lang w:val="en-GB"/>
        </w:rPr>
      </w:pPr>
      <w:r>
        <w:rPr>
          <w:rFonts w:eastAsia="Times New Roman" w:cs="Times New Roman"/>
          <w:szCs w:val="24"/>
          <w:lang w:val="en-GB"/>
        </w:rPr>
        <w:t>The u</w:t>
      </w:r>
      <w:r w:rsidRPr="00573532" w:rsidR="0016646B">
        <w:rPr>
          <w:rFonts w:eastAsia="Times New Roman" w:cs="Times New Roman"/>
          <w:szCs w:val="24"/>
          <w:lang w:val="en-GB"/>
        </w:rPr>
        <w:t xml:space="preserve">se of the most appropriate project delivery strategy has proven a critical factor which helps to increase project success. This essay has critically evaluated the essence and benefits of different contracting methods in project management. It has highlighted four major methods of contracting in project management, such as Turnkey, Multicontract, Do-it-yourself, and Multicontract + DIY. The above context has also explained these four methods of project management in detail. Some critical advantages and disadvantages of Turnkey, Multicontract, Do-it-yourself, and Multicontract + DIY have also been illustrated in this essay. This essay has even evaluated a few names of projects where the above-mentioned project management methods are mostly suitable, while others are not. </w:t>
      </w:r>
    </w:p>
    <w:p w:rsidRPr="00573532" w:rsidR="00A46DA5" w:rsidP="00A067EB" w:rsidRDefault="00A46DA5" w14:paraId="0C7C5D60" w14:textId="77777777">
      <w:pPr>
        <w:rPr>
          <w:rFonts w:eastAsia="Times New Roman" w:cs="Times New Roman"/>
          <w:szCs w:val="24"/>
          <w:lang w:val="en-GB"/>
        </w:rPr>
      </w:pPr>
      <w:r w:rsidRPr="00573532">
        <w:rPr>
          <w:rFonts w:eastAsia="Times New Roman" w:cs="Times New Roman"/>
          <w:szCs w:val="24"/>
          <w:lang w:val="en-GB"/>
        </w:rPr>
        <w:br w:type="page"/>
      </w:r>
    </w:p>
    <w:p w:rsidRPr="00573532" w:rsidR="00412994" w:rsidP="00A067EB" w:rsidRDefault="00412994" w14:paraId="20DA479F" w14:textId="716689CC">
      <w:pPr>
        <w:pStyle w:val="Heading1"/>
        <w:spacing w:before="0" w:after="0"/>
        <w:rPr>
          <w:lang w:val="en-GB"/>
        </w:rPr>
      </w:pPr>
      <w:r w:rsidRPr="00573532">
        <w:rPr>
          <w:lang w:val="en-GB"/>
        </w:rPr>
        <w:t>References</w:t>
      </w:r>
    </w:p>
    <w:p w:rsidRPr="00573532" w:rsidR="005C2086" w:rsidP="00A067EB" w:rsidRDefault="005C2086" w14:paraId="1B742C56" w14:textId="77777777">
      <w:pPr>
        <w:rPr>
          <w:lang w:val="en-GB"/>
        </w:rPr>
      </w:pPr>
      <w:r w:rsidRPr="00573532">
        <w:rPr>
          <w:lang w:val="en-GB"/>
        </w:rPr>
        <w:t xml:space="preserve">batterseapowerstation, (2026). </w:t>
      </w:r>
      <w:r w:rsidRPr="00573532">
        <w:rPr>
          <w:i/>
          <w:iCs/>
          <w:lang w:val="en-GB"/>
        </w:rPr>
        <w:t>The Master Plan</w:t>
      </w:r>
      <w:r w:rsidRPr="00573532">
        <w:rPr>
          <w:lang w:val="en-GB"/>
        </w:rPr>
        <w:t>. [Online] Available at: https://batterseapowerstation.co.uk/about/building-battersea-the-masterplan/ [Accessed 4 July 2026].</w:t>
      </w:r>
    </w:p>
    <w:p w:rsidRPr="00573532" w:rsidR="005C2086" w:rsidP="00A067EB" w:rsidRDefault="005C2086" w14:paraId="52D59ACF" w14:textId="77777777">
      <w:pPr>
        <w:rPr>
          <w:rFonts w:eastAsia="Times New Roman" w:cs="Times New Roman"/>
          <w:szCs w:val="24"/>
          <w:lang w:val="en-GB"/>
        </w:rPr>
      </w:pPr>
      <w:r w:rsidRPr="00573532">
        <w:rPr>
          <w:rFonts w:eastAsia="Times New Roman" w:cs="Times New Roman"/>
          <w:szCs w:val="24"/>
          <w:lang w:val="en-GB"/>
        </w:rPr>
        <w:t>Bayraktaroğlu, S. and İdemen, E., (2024). Redefining repair as a value co-creation process for circular economy: Facilitated do-it-yourself repair. </w:t>
      </w:r>
      <w:r w:rsidRPr="00573532">
        <w:rPr>
          <w:rFonts w:eastAsia="Times New Roman" w:cs="Times New Roman"/>
          <w:i/>
          <w:iCs/>
          <w:szCs w:val="24"/>
          <w:lang w:val="en-GB"/>
        </w:rPr>
        <w:t>International Journal of Design</w:t>
      </w:r>
      <w:r w:rsidRPr="00573532">
        <w:rPr>
          <w:rFonts w:eastAsia="Times New Roman" w:cs="Times New Roman"/>
          <w:szCs w:val="24"/>
          <w:lang w:val="en-GB"/>
        </w:rPr>
        <w:t>, </w:t>
      </w:r>
      <w:r w:rsidRPr="00573532">
        <w:rPr>
          <w:rFonts w:eastAsia="Times New Roman" w:cs="Times New Roman"/>
          <w:i/>
          <w:iCs/>
          <w:szCs w:val="24"/>
          <w:lang w:val="en-GB"/>
        </w:rPr>
        <w:t>18</w:t>
      </w:r>
      <w:r w:rsidRPr="00573532">
        <w:rPr>
          <w:rFonts w:eastAsia="Times New Roman" w:cs="Times New Roman"/>
          <w:szCs w:val="24"/>
          <w:lang w:val="en-GB"/>
        </w:rPr>
        <w:t>(1), p.1.</w:t>
      </w:r>
    </w:p>
    <w:p w:rsidRPr="00573532" w:rsidR="005C2086" w:rsidP="00A067EB" w:rsidRDefault="005C2086" w14:paraId="67A0E08C" w14:textId="77777777">
      <w:pPr>
        <w:rPr>
          <w:rFonts w:eastAsia="Times New Roman" w:cs="Times New Roman"/>
          <w:szCs w:val="24"/>
          <w:lang w:val="en-GB"/>
        </w:rPr>
      </w:pPr>
      <w:r w:rsidRPr="00573532">
        <w:rPr>
          <w:rFonts w:eastAsia="Times New Roman" w:cs="Times New Roman"/>
          <w:szCs w:val="24"/>
          <w:lang w:val="en-GB"/>
        </w:rPr>
        <w:t>Bingol, B.N., Arditi, D. and Polat, G., (2025). Subcontractor Selection for a Construction Project: Optimal Plan. </w:t>
      </w:r>
      <w:r w:rsidRPr="00573532">
        <w:rPr>
          <w:rFonts w:eastAsia="Times New Roman" w:cs="Times New Roman"/>
          <w:i/>
          <w:iCs/>
          <w:szCs w:val="24"/>
          <w:lang w:val="en-GB"/>
        </w:rPr>
        <w:t>Journal of Construction Engineering and Management</w:t>
      </w:r>
      <w:r w:rsidRPr="00573532">
        <w:rPr>
          <w:rFonts w:eastAsia="Times New Roman" w:cs="Times New Roman"/>
          <w:szCs w:val="24"/>
          <w:lang w:val="en-GB"/>
        </w:rPr>
        <w:t>, </w:t>
      </w:r>
      <w:r w:rsidRPr="00573532">
        <w:rPr>
          <w:rFonts w:eastAsia="Times New Roman" w:cs="Times New Roman"/>
          <w:i/>
          <w:iCs/>
          <w:szCs w:val="24"/>
          <w:lang w:val="en-GB"/>
        </w:rPr>
        <w:t>151</w:t>
      </w:r>
      <w:r w:rsidRPr="00573532">
        <w:rPr>
          <w:rFonts w:eastAsia="Times New Roman" w:cs="Times New Roman"/>
          <w:szCs w:val="24"/>
          <w:lang w:val="en-GB"/>
        </w:rPr>
        <w:t>(12), p.04025205.</w:t>
      </w:r>
    </w:p>
    <w:p w:rsidRPr="00573532" w:rsidR="005C2086" w:rsidP="00A067EB" w:rsidRDefault="005C2086" w14:paraId="21D34389" w14:textId="77777777">
      <w:pPr>
        <w:rPr>
          <w:rFonts w:eastAsia="Times New Roman" w:cs="Times New Roman"/>
          <w:szCs w:val="24"/>
          <w:lang w:val="en-GB"/>
        </w:rPr>
      </w:pPr>
      <w:r w:rsidRPr="00573532">
        <w:rPr>
          <w:rFonts w:eastAsia="Times New Roman" w:cs="Times New Roman"/>
          <w:szCs w:val="24"/>
          <w:lang w:val="en-GB"/>
        </w:rPr>
        <w:t>Brod, G., Holstein, E., Weindorf, L., Colantonio, J., Bonawitz, E. and Theobald, M., (2025). Do it yourself: discerning the effects of self-directed activity on conceptual learning. </w:t>
      </w:r>
      <w:r w:rsidRPr="00573532">
        <w:rPr>
          <w:rFonts w:eastAsia="Times New Roman" w:cs="Times New Roman"/>
          <w:i/>
          <w:iCs/>
          <w:szCs w:val="24"/>
          <w:lang w:val="en-GB"/>
        </w:rPr>
        <w:t>npj Science of Learning</w:t>
      </w:r>
      <w:r w:rsidRPr="00573532">
        <w:rPr>
          <w:rFonts w:eastAsia="Times New Roman" w:cs="Times New Roman"/>
          <w:szCs w:val="24"/>
          <w:lang w:val="en-GB"/>
        </w:rPr>
        <w:t>, </w:t>
      </w:r>
      <w:r w:rsidRPr="00573532">
        <w:rPr>
          <w:rFonts w:eastAsia="Times New Roman" w:cs="Times New Roman"/>
          <w:i/>
          <w:iCs/>
          <w:szCs w:val="24"/>
          <w:lang w:val="en-GB"/>
        </w:rPr>
        <w:t>10</w:t>
      </w:r>
      <w:r w:rsidRPr="00573532">
        <w:rPr>
          <w:rFonts w:eastAsia="Times New Roman" w:cs="Times New Roman"/>
          <w:szCs w:val="24"/>
          <w:lang w:val="en-GB"/>
        </w:rPr>
        <w:t>(1), p.70.</w:t>
      </w:r>
    </w:p>
    <w:p w:rsidRPr="00573532" w:rsidR="005C2086" w:rsidP="00A067EB" w:rsidRDefault="005C2086" w14:paraId="40D2AF18" w14:textId="77777777">
      <w:pPr>
        <w:rPr>
          <w:rFonts w:cs="Times New Roman"/>
          <w:szCs w:val="24"/>
          <w:lang w:val="en-GB"/>
        </w:rPr>
      </w:pPr>
      <w:r w:rsidRPr="00573532">
        <w:rPr>
          <w:rFonts w:cs="Times New Roman"/>
          <w:szCs w:val="24"/>
          <w:lang w:val="en-GB"/>
        </w:rPr>
        <w:t xml:space="preserve">Brower, T., (2026). </w:t>
      </w:r>
      <w:r w:rsidRPr="00573532">
        <w:rPr>
          <w:rFonts w:cs="Times New Roman"/>
          <w:i/>
          <w:iCs/>
          <w:szCs w:val="24"/>
          <w:lang w:val="en-GB"/>
        </w:rPr>
        <w:t>Why Employees’ Untapped Skills Matter More Than Ever</w:t>
      </w:r>
      <w:r w:rsidRPr="00573532">
        <w:rPr>
          <w:rFonts w:cs="Times New Roman"/>
          <w:szCs w:val="24"/>
          <w:lang w:val="en-GB"/>
        </w:rPr>
        <w:t>. [Online] Available at: https://www.forbes.com/sites/tracybrower/2026/06/22/why-employees-untapped-skills-matter-more-than-ever/ [Accessed 4 July 2026].</w:t>
      </w:r>
    </w:p>
    <w:p w:rsidRPr="00573532" w:rsidR="005C2086" w:rsidP="00A067EB" w:rsidRDefault="005C2086" w14:paraId="6D93FAC4" w14:textId="77777777">
      <w:pPr>
        <w:rPr>
          <w:lang w:val="en-GB"/>
        </w:rPr>
      </w:pPr>
      <w:r w:rsidRPr="00573532">
        <w:rPr>
          <w:lang w:val="en-GB"/>
        </w:rPr>
        <w:t xml:space="preserve">Clarke, M., (2026). </w:t>
      </w:r>
      <w:r w:rsidRPr="00573532">
        <w:rPr>
          <w:i/>
          <w:iCs/>
          <w:lang w:val="en-GB"/>
        </w:rPr>
        <w:t>Sustainable energy projects and the role of arbitration</w:t>
      </w:r>
      <w:r w:rsidRPr="00573532">
        <w:rPr>
          <w:lang w:val="en-GB"/>
        </w:rPr>
        <w:t>. [Online] Available at: https://globalarbitrationreview.com/guide/the-guide-energy-arbitrations/seventh-edtion/article/sustainable-energy-projects-and-the-role-of-arbitration [Accessed 4 July 2026].</w:t>
      </w:r>
    </w:p>
    <w:p w:rsidRPr="00573532" w:rsidR="005C2086" w:rsidP="00A067EB" w:rsidRDefault="005C2086" w14:paraId="6108233E" w14:textId="77777777">
      <w:pPr>
        <w:rPr>
          <w:lang w:val="en-GB"/>
        </w:rPr>
      </w:pPr>
      <w:r w:rsidRPr="00573532">
        <w:rPr>
          <w:lang w:val="en-GB"/>
        </w:rPr>
        <w:t xml:space="preserve">Dwellion, (2026). </w:t>
      </w:r>
      <w:r w:rsidRPr="00573532">
        <w:rPr>
          <w:i/>
          <w:iCs/>
          <w:lang w:val="en-GB"/>
        </w:rPr>
        <w:t>What is turnkey contracting for residential projects: Understanding the basics</w:t>
      </w:r>
      <w:r w:rsidRPr="00573532">
        <w:rPr>
          <w:lang w:val="en-GB"/>
        </w:rPr>
        <w:t>. [Online] Available at: https://www.dwellion.in/turnkey-contracting-residential-project/ Accessed 4 July 2026].</w:t>
      </w:r>
    </w:p>
    <w:p w:rsidRPr="00573532" w:rsidR="005C2086" w:rsidP="00A067EB" w:rsidRDefault="005C2086" w14:paraId="103CED0C" w14:textId="77777777">
      <w:pPr>
        <w:rPr>
          <w:rFonts w:cs="Times New Roman"/>
          <w:szCs w:val="24"/>
          <w:lang w:val="en-GB"/>
        </w:rPr>
      </w:pPr>
      <w:r w:rsidRPr="00573532">
        <w:rPr>
          <w:rFonts w:cs="Times New Roman"/>
          <w:szCs w:val="24"/>
          <w:lang w:val="en-GB"/>
        </w:rPr>
        <w:t xml:space="preserve">Forbes, (2025). </w:t>
      </w:r>
      <w:r w:rsidRPr="00573532">
        <w:rPr>
          <w:rFonts w:cs="Times New Roman"/>
          <w:i/>
          <w:iCs/>
          <w:szCs w:val="24"/>
          <w:lang w:val="en-GB"/>
        </w:rPr>
        <w:t>Why External Talent Is Your Competitive Edge</w:t>
      </w:r>
      <w:r w:rsidRPr="00573532">
        <w:rPr>
          <w:rFonts w:cs="Times New Roman"/>
          <w:szCs w:val="24"/>
          <w:lang w:val="en-GB"/>
        </w:rPr>
        <w:t>. [Online] Available at: https://www.forbes.com/sites/sap/2025/11/18/why-external-talent-is-your-competitive-edge/ [Accessed 4 July 2026].</w:t>
      </w:r>
    </w:p>
    <w:p w:rsidRPr="00573532" w:rsidR="005C2086" w:rsidP="00A067EB" w:rsidRDefault="005C2086" w14:paraId="0C5EB1F1" w14:textId="77777777">
      <w:pPr>
        <w:rPr>
          <w:lang w:val="en-GB"/>
        </w:rPr>
      </w:pPr>
      <w:r w:rsidRPr="00573532">
        <w:rPr>
          <w:lang w:val="en-GB"/>
        </w:rPr>
        <w:t xml:space="preserve">Foster, A., (2022). </w:t>
      </w:r>
      <w:r w:rsidRPr="00573532">
        <w:rPr>
          <w:i/>
          <w:iCs/>
          <w:lang w:val="en-GB"/>
        </w:rPr>
        <w:t>Battersea Power Station opens after decades of decay</w:t>
      </w:r>
      <w:r w:rsidRPr="00573532">
        <w:rPr>
          <w:lang w:val="en-GB"/>
        </w:rPr>
        <w:t>. [Online] Available at: https://www.bbc.com/news/uk-england-london-63234124 [Accessed 4 July 2026].</w:t>
      </w:r>
    </w:p>
    <w:p w:rsidRPr="00573532" w:rsidR="005C2086" w:rsidP="00A067EB" w:rsidRDefault="005C2086" w14:paraId="27DD1017" w14:textId="77777777">
      <w:pPr>
        <w:rPr>
          <w:lang w:val="en-GB"/>
        </w:rPr>
      </w:pPr>
      <w:r w:rsidRPr="00573532">
        <w:rPr>
          <w:lang w:val="en-GB"/>
        </w:rPr>
        <w:t xml:space="preserve">neccontract, (2026). </w:t>
      </w:r>
      <w:r w:rsidRPr="00573532">
        <w:rPr>
          <w:i/>
          <w:iCs/>
          <w:lang w:val="en-GB"/>
        </w:rPr>
        <w:t>AstraZeneca engineering framework, Macclesfield, UK</w:t>
      </w:r>
      <w:r w:rsidRPr="00573532">
        <w:rPr>
          <w:lang w:val="en-GB"/>
        </w:rPr>
        <w:t>. [Online] Available at: https://www.neccontract.com/projects/astrazeneca-engineering-framework-macclesfield-uk [Accessed 4 July 2026].</w:t>
      </w:r>
    </w:p>
    <w:p w:rsidRPr="00573532" w:rsidR="005C2086" w:rsidP="00A067EB" w:rsidRDefault="005C2086" w14:paraId="66BF1C44" w14:textId="77777777">
      <w:pPr>
        <w:rPr>
          <w:i/>
          <w:iCs/>
          <w:lang w:val="en-GB"/>
        </w:rPr>
      </w:pPr>
      <w:r w:rsidRPr="00573532">
        <w:rPr>
          <w:lang w:val="en-GB"/>
        </w:rPr>
        <w:t xml:space="preserve">Osifo, E., Omumu, E.S. and Alozie, M., (2025). Contract management in construction law: Mitigating risks, dispute resolution, and performance enforcement. </w:t>
      </w:r>
      <w:r w:rsidRPr="00573532">
        <w:rPr>
          <w:i/>
          <w:iCs/>
          <w:lang w:val="en-GB"/>
        </w:rPr>
        <w:t>International Journal of Research Publication and Reviews, 6(10.55248).</w:t>
      </w:r>
    </w:p>
    <w:p w:rsidRPr="00573532" w:rsidR="005C2086" w:rsidP="00A067EB" w:rsidRDefault="005C2086" w14:paraId="4CAC5BB5" w14:textId="77777777">
      <w:pPr>
        <w:rPr>
          <w:lang w:val="en-GB"/>
        </w:rPr>
      </w:pPr>
      <w:r w:rsidRPr="00573532">
        <w:rPr>
          <w:lang w:val="en-GB"/>
        </w:rPr>
        <w:t xml:space="preserve">Vitasek, K., (2024). </w:t>
      </w:r>
      <w:r w:rsidRPr="00573532">
        <w:rPr>
          <w:i/>
          <w:iCs/>
          <w:lang w:val="en-GB"/>
        </w:rPr>
        <w:t>Why ‘Turnkey’ Service Can Make You An Invaluable Business Partner.</w:t>
      </w:r>
      <w:r w:rsidRPr="00573532">
        <w:rPr>
          <w:lang w:val="en-GB"/>
        </w:rPr>
        <w:t xml:space="preserve"> [Online] Available at: https://www.forbes.com/sites/katevitasek/2024/08/24/why-turnkey-service-can-make-you-an-invaluable-business-partner/ [Accessed 4 July 2026].</w:t>
      </w:r>
    </w:p>
    <w:p w:rsidRPr="00573532" w:rsidR="00412994" w:rsidP="00A067EB" w:rsidRDefault="00412994" w14:paraId="5CB5549C" w14:textId="77777777">
      <w:pPr>
        <w:rPr>
          <w:rFonts w:cs="Times New Roman"/>
          <w:szCs w:val="24"/>
          <w:lang w:val="en-GB"/>
        </w:rPr>
      </w:pPr>
    </w:p>
    <w:p w:rsidRPr="00573532" w:rsidR="00412994" w:rsidP="00A067EB" w:rsidRDefault="00412994" w14:paraId="105F94AB" w14:textId="77777777">
      <w:pPr>
        <w:rPr>
          <w:rFonts w:eastAsia="Times New Roman" w:cs="Times New Roman"/>
          <w:szCs w:val="24"/>
          <w:lang w:val="en-GB"/>
        </w:rPr>
      </w:pPr>
    </w:p>
    <w:sectPr w:rsidRPr="00573532" w:rsidR="00412994" w:rsidSect="008B7C5B">
      <w:headerReference w:type="default" r:id="rId9"/>
      <w:footerReference w:type="default" r:id="rId10"/>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2D8A" w:rsidRDefault="00932D8A" w14:paraId="7375AEB1" w14:textId="77777777">
      <w:pPr>
        <w:spacing w:line="240" w:lineRule="auto"/>
      </w:pPr>
      <w:r>
        <w:separator/>
      </w:r>
    </w:p>
  </w:endnote>
  <w:endnote w:type="continuationSeparator" w:id="0">
    <w:p w:rsidR="00932D8A" w:rsidRDefault="00932D8A" w14:paraId="3238673B"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embedRegular w:fontKey="{0867A651-5AC3-414A-B4CA-E5B48241E01F}" r:id="rId1"/>
  </w:font>
  <w:font w:name="Cambria">
    <w:panose1 w:val="02040503050406030204"/>
    <w:charset w:val="00"/>
    <w:family w:val="roman"/>
    <w:pitch w:val="variable"/>
    <w:sig w:usb0="E00006FF" w:usb1="420024FF" w:usb2="02000000" w:usb3="00000000" w:csb0="0000019F" w:csb1="00000000"/>
    <w:embedRegular w:fontKey="{C641EC47-56A2-475E-B1FC-74C50B5AABF3}"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717923"/>
      <w:docPartObj>
        <w:docPartGallery w:val="Page Numbers (Bottom of Page)"/>
        <w:docPartUnique/>
      </w:docPartObj>
    </w:sdtPr>
    <w:sdtEndPr/>
    <w:sdtContent>
      <w:sdt>
        <w:sdtPr>
          <w:id w:val="-1769616900"/>
          <w:docPartObj>
            <w:docPartGallery w:val="Page Numbers (Top of Page)"/>
            <w:docPartUnique/>
          </w:docPartObj>
        </w:sdtPr>
        <w:sdtEndPr/>
        <w:sdtContent>
          <w:p w:rsidR="008B7C5B" w:rsidRDefault="008B7C5B" w14:paraId="003F963D" w14:textId="3ECB72D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8B7C5B" w:rsidRDefault="008B7C5B" w14:paraId="57E6C3A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2D8A" w:rsidRDefault="00932D8A" w14:paraId="4CCA5399" w14:textId="77777777">
      <w:pPr>
        <w:spacing w:line="240" w:lineRule="auto"/>
      </w:pPr>
      <w:r>
        <w:separator/>
      </w:r>
    </w:p>
  </w:footnote>
  <w:footnote w:type="continuationSeparator" w:id="0">
    <w:p w:rsidR="00932D8A" w:rsidRDefault="00932D8A" w14:paraId="6029DB7D"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15C3D" w:rsidR="00E3379F" w:rsidP="008B7C5B" w:rsidRDefault="008B7C5B" w14:paraId="00000009" w14:textId="64BCE816">
    <w:pPr>
      <w:jc w:val="right"/>
      <w:rPr>
        <w:b/>
        <w:bCs/>
      </w:rPr>
    </w:pPr>
    <w:r w:rsidRPr="00815C3D">
      <w:rPr>
        <w:b/>
        <w:bCs/>
      </w:rP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8E0D8F"/>
    <w:multiLevelType w:val="hybridMultilevel"/>
    <w:tmpl w:val="BA2A5A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22992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embedTrueTypeFonts/>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79F"/>
    <w:rsid w:val="0009507C"/>
    <w:rsid w:val="000E1211"/>
    <w:rsid w:val="0016646B"/>
    <w:rsid w:val="00287BE2"/>
    <w:rsid w:val="003728BB"/>
    <w:rsid w:val="00385BAD"/>
    <w:rsid w:val="003F448A"/>
    <w:rsid w:val="00412994"/>
    <w:rsid w:val="004D589D"/>
    <w:rsid w:val="00573532"/>
    <w:rsid w:val="005B4EF3"/>
    <w:rsid w:val="005C2086"/>
    <w:rsid w:val="00733D4A"/>
    <w:rsid w:val="007B0CBF"/>
    <w:rsid w:val="00815C3D"/>
    <w:rsid w:val="00871FC4"/>
    <w:rsid w:val="008B17BE"/>
    <w:rsid w:val="008B7C5B"/>
    <w:rsid w:val="00932D8A"/>
    <w:rsid w:val="00943E4C"/>
    <w:rsid w:val="00951175"/>
    <w:rsid w:val="00A067EB"/>
    <w:rsid w:val="00A46DA5"/>
    <w:rsid w:val="00CA1867"/>
    <w:rsid w:val="00E3379F"/>
    <w:rsid w:val="00E44502"/>
    <w:rsid w:val="00F318EB"/>
    <w:rsid w:val="0FB0EB63"/>
    <w:rsid w:val="58A1B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37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1299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12994"/>
    <w:pPr>
      <w:keepNext/>
      <w:keepLines/>
      <w:spacing w:before="400" w:after="120"/>
      <w:outlineLvl w:val="0"/>
    </w:pPr>
    <w:rPr>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iCs/>
      <w:color w:val="666666"/>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character" w:styleId="Heading1Char" w:customStyle="1">
    <w:name w:val="Heading 1 Char"/>
    <w:basedOn w:val="DefaultParagraphFont"/>
    <w:link w:val="Heading1"/>
    <w:uiPriority w:val="9"/>
    <w:rsid w:val="00412994"/>
    <w:rPr>
      <w:rFonts w:ascii="Times New Roman" w:hAnsi="Times New Roman"/>
      <w:b/>
      <w:sz w:val="28"/>
      <w:szCs w:val="40"/>
    </w:rPr>
  </w:style>
  <w:style w:type="paragraph" w:styleId="Bibliography">
    <w:name w:val="Bibliography"/>
    <w:basedOn w:val="Normal"/>
    <w:next w:val="Normal"/>
    <w:uiPriority w:val="37"/>
    <w:unhideWhenUsed/>
    <w:rsid w:val="00412994"/>
  </w:style>
  <w:style w:type="character" w:styleId="Hyperlink">
    <w:name w:val="Hyperlink"/>
    <w:basedOn w:val="DefaultParagraphFont"/>
    <w:uiPriority w:val="99"/>
    <w:unhideWhenUsed/>
    <w:rsid w:val="00412994"/>
    <w:rPr>
      <w:color w:val="0000FF" w:themeColor="hyperlink"/>
      <w:u w:val="single"/>
    </w:rPr>
  </w:style>
  <w:style w:type="character" w:styleId="UnresolvedMention">
    <w:name w:val="Unresolved Mention"/>
    <w:basedOn w:val="DefaultParagraphFont"/>
    <w:uiPriority w:val="99"/>
    <w:semiHidden/>
    <w:unhideWhenUsed/>
    <w:rsid w:val="00412994"/>
    <w:rPr>
      <w:color w:val="605E5C"/>
      <w:shd w:val="clear" w:color="auto" w:fill="E1DFDD"/>
    </w:rPr>
  </w:style>
  <w:style w:type="paragraph" w:styleId="Header">
    <w:name w:val="header"/>
    <w:basedOn w:val="Normal"/>
    <w:link w:val="HeaderChar"/>
    <w:uiPriority w:val="99"/>
    <w:unhideWhenUsed/>
    <w:rsid w:val="008B7C5B"/>
    <w:pPr>
      <w:tabs>
        <w:tab w:val="center" w:pos="4680"/>
        <w:tab w:val="right" w:pos="9360"/>
      </w:tabs>
      <w:spacing w:line="240" w:lineRule="auto"/>
    </w:pPr>
  </w:style>
  <w:style w:type="character" w:styleId="HeaderChar" w:customStyle="1">
    <w:name w:val="Header Char"/>
    <w:basedOn w:val="DefaultParagraphFont"/>
    <w:link w:val="Header"/>
    <w:uiPriority w:val="99"/>
    <w:rsid w:val="008B7C5B"/>
    <w:rPr>
      <w:rFonts w:ascii="Times New Roman" w:hAnsi="Times New Roman"/>
      <w:sz w:val="24"/>
    </w:rPr>
  </w:style>
  <w:style w:type="paragraph" w:styleId="Footer">
    <w:name w:val="footer"/>
    <w:basedOn w:val="Normal"/>
    <w:link w:val="FooterChar"/>
    <w:uiPriority w:val="99"/>
    <w:unhideWhenUsed/>
    <w:rsid w:val="008B7C5B"/>
    <w:pPr>
      <w:tabs>
        <w:tab w:val="center" w:pos="4680"/>
        <w:tab w:val="right" w:pos="9360"/>
      </w:tabs>
      <w:spacing w:line="240" w:lineRule="auto"/>
    </w:pPr>
  </w:style>
  <w:style w:type="character" w:styleId="FooterChar" w:customStyle="1">
    <w:name w:val="Footer Char"/>
    <w:basedOn w:val="DefaultParagraphFont"/>
    <w:link w:val="Footer"/>
    <w:uiPriority w:val="99"/>
    <w:rsid w:val="008B7C5B"/>
    <w:rPr>
      <w:rFonts w:ascii="Times New Roman" w:hAnsi="Times New Roman"/>
      <w:sz w:val="24"/>
    </w:rPr>
  </w:style>
  <w:style w:type="paragraph" w:styleId="ListParagraph">
    <w:name w:val="List Paragraph"/>
    <w:basedOn w:val="Normal"/>
    <w:uiPriority w:val="34"/>
    <w:qFormat/>
    <w:rsid w:val="005C2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521571">
      <w:bodyDiv w:val="1"/>
      <w:marLeft w:val="0"/>
      <w:marRight w:val="0"/>
      <w:marTop w:val="0"/>
      <w:marBottom w:val="0"/>
      <w:divBdr>
        <w:top w:val="none" w:sz="0" w:space="0" w:color="auto"/>
        <w:left w:val="none" w:sz="0" w:space="0" w:color="auto"/>
        <w:bottom w:val="none" w:sz="0" w:space="0" w:color="auto"/>
        <w:right w:val="none" w:sz="0" w:space="0" w:color="auto"/>
      </w:divBdr>
    </w:div>
    <w:div w:id="1117409094">
      <w:bodyDiv w:val="1"/>
      <w:marLeft w:val="0"/>
      <w:marRight w:val="0"/>
      <w:marTop w:val="0"/>
      <w:marBottom w:val="0"/>
      <w:divBdr>
        <w:top w:val="none" w:sz="0" w:space="0" w:color="auto"/>
        <w:left w:val="none" w:sz="0" w:space="0" w:color="auto"/>
        <w:bottom w:val="none" w:sz="0" w:space="0" w:color="auto"/>
        <w:right w:val="none" w:sz="0" w:space="0" w:color="auto"/>
      </w:divBdr>
    </w:div>
    <w:div w:id="1724599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Tra267</b:Tag>
    <b:SourceType>InternetSite</b:SourceType>
    <b:Guid>{7A662CFF-BBCF-4A97-B8FA-DDAD9C699F69}</b:Guid>
    <b:Author>
      <b:Author>
        <b:NameList>
          <b:Person>
            <b:Last>Brower</b:Last>
            <b:First>Tracy</b:First>
          </b:Person>
        </b:NameList>
      </b:Author>
    </b:Author>
    <b:Title>Why Employees’ Untapped Skills Matter More Than Ever</b:Title>
    <b:Year>2026</b:Year>
    <b:YearAccessed>2026</b:YearAccessed>
    <b:MonthAccessed>July </b:MonthAccessed>
    <b:DayAccessed>4</b:DayAccessed>
    <b:URL>https://www.forbes.com/sites/tracybrower/2026/06/22/why-employees-untapped-skills-matter-more-than-ever/</b:URL>
    <b:RefOrder>1</b:RefOrder>
  </b:Source>
  <b:Source>
    <b:Tag>For2567</b:Tag>
    <b:SourceType>InternetSite</b:SourceType>
    <b:Guid>{17234724-3DCC-4604-82D5-B430797DEC53}</b:Guid>
    <b:Author>
      <b:Author>
        <b:Corporate>Forbes</b:Corporate>
      </b:Author>
    </b:Author>
    <b:Title>Why External Talent Is Your Competitive Edge</b:Title>
    <b:Year>2025</b:Year>
    <b:YearAccessed>2026</b:YearAccessed>
    <b:MonthAccessed>July</b:MonthAccessed>
    <b:DayAccessed>4</b:DayAccessed>
    <b:URL>https://www.forbes.com/sites/sap/2025/11/18/why-external-talent-is-your-competitive-edge/</b:URL>
    <b:RefOrder>2</b:RefOrder>
  </b:Source>
  <b:Source>
    <b:Tag>Dwe26</b:Tag>
    <b:SourceType>InternetSite</b:SourceType>
    <b:Guid>{B208594D-BC8E-405C-B7CF-00A023D031D5}</b:Guid>
    <b:Author>
      <b:Author>
        <b:Corporate>Dwellion</b:Corporate>
      </b:Author>
    </b:Author>
    <b:Title>What is turnkey contracting for residential projects: Understanding the basics</b:Title>
    <b:Year>2026</b:Year>
    <b:YearAccessed>2026</b:YearAccessed>
    <b:MonthAccessed>July</b:MonthAccessed>
    <b:DayAccessed>4</b:DayAccessed>
    <b:URL>https://www.dwellion.in/turnkey-contracting-residential-project/</b:URL>
    <b:RefOrder>1</b:RefOrder>
  </b:Source>
  <b:Source>
    <b:Tag>nec26</b:Tag>
    <b:SourceType>InternetSite</b:SourceType>
    <b:Guid>{CB26D3A4-7B8E-4FC4-89CD-F61D148B5D59}</b:Guid>
    <b:Author>
      <b:Author>
        <b:Corporate>neccontract</b:Corporate>
      </b:Author>
    </b:Author>
    <b:Title>AstraZeneca engineering framework, Macclesfield, UK</b:Title>
    <b:Year>2026</b:Year>
    <b:YearAccessed>2026</b:YearAccessed>
    <b:MonthAccessed>July</b:MonthAccessed>
    <b:DayAccessed>4</b:DayAccessed>
    <b:URL>https://www.neccontract.com/projects/astrazeneca-engineering-framework-macclesfield-uk</b:URL>
    <b:RefOrder>2</b:RefOrder>
  </b:Source>
  <b:Source>
    <b:Tag>Kat244</b:Tag>
    <b:SourceType>InternetSite</b:SourceType>
    <b:Guid>{05706489-7FEE-434B-90F7-B2B7E1840DFF}</b:Guid>
    <b:Author>
      <b:Author>
        <b:NameList>
          <b:Person>
            <b:Last>Vitasek</b:Last>
            <b:First>Kate</b:First>
          </b:Person>
        </b:NameList>
      </b:Author>
    </b:Author>
    <b:Title>Why ‘Turnkey’ Service Can Make You An Invaluable Business Partner</b:Title>
    <b:Year>2024</b:Year>
    <b:YearAccessed>2026</b:YearAccessed>
    <b:MonthAccessed>July</b:MonthAccessed>
    <b:DayAccessed>4</b:DayAccessed>
    <b:URL>https://www.forbes.com/sites/katevitasek/2024/08/24/why-turnkey-service-can-make-you-an-invaluable-business-partner/</b:URL>
    <b:RefOrder>3</b:RefOrder>
  </b:Source>
  <b:Source>
    <b:Tag>Mar265</b:Tag>
    <b:SourceType>InternetSite</b:SourceType>
    <b:Guid>{5C4EDCFF-3927-4923-B88C-16768DEFCED9}</b:Guid>
    <b:Author>
      <b:Author>
        <b:NameList>
          <b:Person>
            <b:Last>Clarke</b:Last>
            <b:First>Mark</b:First>
          </b:Person>
        </b:NameList>
      </b:Author>
    </b:Author>
    <b:Title>Sustainable energy projects and the role of arbitration</b:Title>
    <b:Year>2026</b:Year>
    <b:YearAccessed>2026</b:YearAccessed>
    <b:MonthAccessed>July</b:MonthAccessed>
    <b:DayAccessed>4</b:DayAccessed>
    <b:URL>https://globalarbitrationreview.com/guide/the-guide-energy-arbitrations/seventh-edtion/article/sustainable-energy-projects-and-the-role-of-arbitration</b:URL>
    <b:RefOrder>4</b:RefOrder>
  </b:Source>
  <b:Source>
    <b:Tag>bat26</b:Tag>
    <b:SourceType>InternetSite</b:SourceType>
    <b:Guid>{DBBBECC4-3E14-4C9D-8BDA-5E87C87939CA}</b:Guid>
    <b:Author>
      <b:Author>
        <b:Corporate>batterseapowerstation</b:Corporate>
      </b:Author>
    </b:Author>
    <b:Title>The Master Plan </b:Title>
    <b:Year>2026</b:Year>
    <b:YearAccessed>2026</b:YearAccessed>
    <b:MonthAccessed>July</b:MonthAccessed>
    <b:DayAccessed>4</b:DayAccessed>
    <b:URL>https://batterseapowerstation.co.uk/about/building-battersea-the-masterplan/</b:URL>
    <b:RefOrder>5</b:RefOrder>
  </b:Source>
  <b:Source>
    <b:Tag>Aur22</b:Tag>
    <b:SourceType>InternetSite</b:SourceType>
    <b:Guid>{5CC313C4-5E51-48FB-9A3C-FFADBDD91C6A}</b:Guid>
    <b:Author>
      <b:Author>
        <b:NameList>
          <b:Person>
            <b:Last>Foster</b:Last>
            <b:First>Aurelia</b:First>
          </b:Person>
        </b:NameList>
      </b:Author>
    </b:Author>
    <b:Title>Battersea Power Station opens after decades of decay</b:Title>
    <b:Year>2022</b:Year>
    <b:YearAccessed>2026</b:YearAccessed>
    <b:MonthAccessed>July</b:MonthAccessed>
    <b:DayAccessed>4</b:DayAccessed>
    <b:URL>https://www.bbc.com/news/uk-england-london-63234124</b:URL>
    <b:RefOrder>6</b:RefOrder>
  </b:Source>
</b:Sources>
</file>

<file path=customXml/itemProps1.xml><?xml version="1.0" encoding="utf-8"?>
<ds:datastoreItem xmlns:ds="http://schemas.openxmlformats.org/officeDocument/2006/customXml" ds:itemID="{287F09B6-2B86-487F-BC9F-8AD48FA7715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Yasmin Saleem (2220775)</lastModifiedBy>
  <revision>2</revision>
  <dcterms:created xsi:type="dcterms:W3CDTF">2026-07-24T13:14:00.0000000Z</dcterms:created>
  <dcterms:modified xsi:type="dcterms:W3CDTF">2026-07-24T13:17:45.2139726Z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3d5a8970-817c-49aa-a4d5-2509a4a3a157</vt:lpwstr>
  </property>
</Properties>
</file>