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A480C2" w14:textId="58E2B09C" w:rsidR="005D3E3F" w:rsidRDefault="00FE7216">
      <w:pPr>
        <w:pStyle w:val="p1"/>
        <w:rPr>
          <w:rStyle w:val="s1"/>
        </w:rPr>
      </w:pPr>
      <w:r>
        <w:rPr>
          <w:rStyle w:val="s1"/>
        </w:rPr>
        <w:t xml:space="preserve">2204896 </w:t>
      </w:r>
    </w:p>
    <w:p w14:paraId="12F244F3" w14:textId="77777777" w:rsidR="00FE7216" w:rsidRDefault="00FE7216">
      <w:pPr>
        <w:pStyle w:val="p1"/>
        <w:rPr>
          <w:rStyle w:val="s1"/>
        </w:rPr>
      </w:pPr>
      <w:r>
        <w:rPr>
          <w:rStyle w:val="s1"/>
        </w:rPr>
        <w:t>Respecting Rights and Supporting Inclusion</w:t>
      </w:r>
    </w:p>
    <w:p w14:paraId="27AE7E34" w14:textId="77777777" w:rsidR="001D3D76" w:rsidRDefault="00FE7216">
      <w:pPr>
        <w:pStyle w:val="p1"/>
        <w:rPr>
          <w:rStyle w:val="s1"/>
        </w:rPr>
      </w:pPr>
      <w:r>
        <w:rPr>
          <w:rStyle w:val="s1"/>
        </w:rPr>
        <w:t xml:space="preserve">Essay </w:t>
      </w:r>
    </w:p>
    <w:p w14:paraId="4F83C1BC" w14:textId="6AA64352" w:rsidR="00FE7216" w:rsidRDefault="001D3D76">
      <w:pPr>
        <w:pStyle w:val="p1"/>
        <w:rPr>
          <w:rStyle w:val="s1"/>
        </w:rPr>
      </w:pPr>
      <w:r>
        <w:rPr>
          <w:rStyle w:val="s1"/>
        </w:rPr>
        <w:t>2,9</w:t>
      </w:r>
      <w:r w:rsidR="00D925EA">
        <w:rPr>
          <w:rStyle w:val="s1"/>
        </w:rPr>
        <w:t>27</w:t>
      </w:r>
      <w:r>
        <w:rPr>
          <w:rStyle w:val="s1"/>
        </w:rPr>
        <w:t xml:space="preserve"> words</w:t>
      </w:r>
      <w:r w:rsidR="00FE7216">
        <w:rPr>
          <w:rStyle w:val="s1"/>
        </w:rPr>
        <w:t xml:space="preserve"> </w:t>
      </w:r>
    </w:p>
    <w:p w14:paraId="10D72BC0" w14:textId="361A3426" w:rsidR="003D19E6" w:rsidRDefault="003D19E6">
      <w:pPr>
        <w:pStyle w:val="p1"/>
        <w:rPr>
          <w:rStyle w:val="s1"/>
        </w:rPr>
      </w:pPr>
      <w:r>
        <w:rPr>
          <w:rStyle w:val="s1"/>
        </w:rPr>
        <w:t xml:space="preserve">10 May </w:t>
      </w:r>
    </w:p>
    <w:p w14:paraId="73D2A567" w14:textId="77777777" w:rsidR="005D3E3F" w:rsidRDefault="005D3E3F">
      <w:pPr>
        <w:pStyle w:val="p1"/>
        <w:rPr>
          <w:rStyle w:val="s1"/>
        </w:rPr>
      </w:pPr>
    </w:p>
    <w:p w14:paraId="3BC8A9DA" w14:textId="77777777" w:rsidR="005D3E3F" w:rsidRDefault="005D3E3F">
      <w:pPr>
        <w:pStyle w:val="p1"/>
        <w:rPr>
          <w:rStyle w:val="s1"/>
        </w:rPr>
      </w:pPr>
    </w:p>
    <w:p w14:paraId="6811B3AA" w14:textId="77777777" w:rsidR="005D3E3F" w:rsidRDefault="005D3E3F">
      <w:pPr>
        <w:pStyle w:val="p1"/>
        <w:rPr>
          <w:rStyle w:val="s1"/>
        </w:rPr>
      </w:pPr>
    </w:p>
    <w:p w14:paraId="7FBB8B3A" w14:textId="77777777" w:rsidR="005D3E3F" w:rsidRDefault="005D3E3F">
      <w:pPr>
        <w:pStyle w:val="p1"/>
        <w:rPr>
          <w:rStyle w:val="s1"/>
        </w:rPr>
      </w:pPr>
    </w:p>
    <w:p w14:paraId="2173A447" w14:textId="77777777" w:rsidR="005D3E3F" w:rsidRDefault="005D3E3F">
      <w:pPr>
        <w:pStyle w:val="p1"/>
        <w:rPr>
          <w:rStyle w:val="s1"/>
        </w:rPr>
      </w:pPr>
    </w:p>
    <w:p w14:paraId="6E1B7108" w14:textId="77777777" w:rsidR="005D3E3F" w:rsidRDefault="005D3E3F">
      <w:pPr>
        <w:pStyle w:val="p1"/>
        <w:rPr>
          <w:rStyle w:val="s1"/>
        </w:rPr>
      </w:pPr>
    </w:p>
    <w:p w14:paraId="0D2F21AB" w14:textId="77777777" w:rsidR="005D3E3F" w:rsidRDefault="005D3E3F">
      <w:pPr>
        <w:pStyle w:val="p1"/>
        <w:rPr>
          <w:rStyle w:val="s1"/>
        </w:rPr>
      </w:pPr>
    </w:p>
    <w:p w14:paraId="6C0AB766" w14:textId="77777777" w:rsidR="005D3E3F" w:rsidRDefault="005D3E3F">
      <w:pPr>
        <w:pStyle w:val="p1"/>
        <w:rPr>
          <w:rStyle w:val="s1"/>
        </w:rPr>
      </w:pPr>
    </w:p>
    <w:p w14:paraId="6C5099F6" w14:textId="77777777" w:rsidR="005D3E3F" w:rsidRDefault="005D3E3F">
      <w:pPr>
        <w:pStyle w:val="p1"/>
        <w:rPr>
          <w:rStyle w:val="s1"/>
        </w:rPr>
      </w:pPr>
    </w:p>
    <w:p w14:paraId="15092B46" w14:textId="77777777" w:rsidR="005D3E3F" w:rsidRDefault="005D3E3F">
      <w:pPr>
        <w:pStyle w:val="p1"/>
        <w:rPr>
          <w:rStyle w:val="s1"/>
        </w:rPr>
      </w:pPr>
    </w:p>
    <w:p w14:paraId="42D8BB81" w14:textId="77777777" w:rsidR="005D3E3F" w:rsidRDefault="005D3E3F">
      <w:pPr>
        <w:pStyle w:val="p1"/>
        <w:rPr>
          <w:rStyle w:val="s1"/>
        </w:rPr>
      </w:pPr>
    </w:p>
    <w:p w14:paraId="3ED82038" w14:textId="77777777" w:rsidR="005D3E3F" w:rsidRDefault="005D3E3F">
      <w:pPr>
        <w:pStyle w:val="p1"/>
        <w:rPr>
          <w:rStyle w:val="s1"/>
        </w:rPr>
      </w:pPr>
    </w:p>
    <w:p w14:paraId="60CEFD0E" w14:textId="77777777" w:rsidR="005D3E3F" w:rsidRDefault="005D3E3F">
      <w:pPr>
        <w:pStyle w:val="p1"/>
        <w:rPr>
          <w:rStyle w:val="s1"/>
        </w:rPr>
      </w:pPr>
    </w:p>
    <w:p w14:paraId="3F591371" w14:textId="77777777" w:rsidR="005D3E3F" w:rsidRDefault="005D3E3F">
      <w:pPr>
        <w:pStyle w:val="p1"/>
        <w:rPr>
          <w:rStyle w:val="s1"/>
        </w:rPr>
      </w:pPr>
    </w:p>
    <w:p w14:paraId="0B51AA67" w14:textId="77777777" w:rsidR="005D3E3F" w:rsidRDefault="005D3E3F">
      <w:pPr>
        <w:pStyle w:val="p1"/>
        <w:rPr>
          <w:rStyle w:val="s1"/>
        </w:rPr>
      </w:pPr>
    </w:p>
    <w:p w14:paraId="26FCA0E1" w14:textId="77777777" w:rsidR="005D3E3F" w:rsidRDefault="005D3E3F">
      <w:pPr>
        <w:pStyle w:val="p1"/>
        <w:rPr>
          <w:rStyle w:val="s1"/>
        </w:rPr>
      </w:pPr>
    </w:p>
    <w:p w14:paraId="617ADE8B" w14:textId="77777777" w:rsidR="005D3E3F" w:rsidRDefault="005D3E3F">
      <w:pPr>
        <w:pStyle w:val="p1"/>
        <w:rPr>
          <w:rStyle w:val="s1"/>
        </w:rPr>
      </w:pPr>
    </w:p>
    <w:p w14:paraId="57B0771A" w14:textId="77777777" w:rsidR="005D3E3F" w:rsidRDefault="005D3E3F">
      <w:pPr>
        <w:pStyle w:val="p1"/>
        <w:rPr>
          <w:rStyle w:val="s1"/>
        </w:rPr>
      </w:pPr>
    </w:p>
    <w:p w14:paraId="59B8741E" w14:textId="77777777" w:rsidR="005D3E3F" w:rsidRDefault="005D3E3F">
      <w:pPr>
        <w:pStyle w:val="p1"/>
        <w:rPr>
          <w:rStyle w:val="s1"/>
        </w:rPr>
      </w:pPr>
    </w:p>
    <w:p w14:paraId="30FCD950" w14:textId="77777777" w:rsidR="005D3E3F" w:rsidRDefault="005D3E3F">
      <w:pPr>
        <w:pStyle w:val="p1"/>
        <w:rPr>
          <w:rStyle w:val="s1"/>
        </w:rPr>
      </w:pPr>
    </w:p>
    <w:p w14:paraId="2BF11763" w14:textId="77777777" w:rsidR="005D3E3F" w:rsidRDefault="005D3E3F">
      <w:pPr>
        <w:pStyle w:val="p1"/>
        <w:rPr>
          <w:rStyle w:val="s1"/>
        </w:rPr>
      </w:pPr>
    </w:p>
    <w:p w14:paraId="678A2765" w14:textId="77777777" w:rsidR="005D3E3F" w:rsidRDefault="005D3E3F">
      <w:pPr>
        <w:pStyle w:val="p1"/>
        <w:rPr>
          <w:rStyle w:val="s1"/>
        </w:rPr>
      </w:pPr>
    </w:p>
    <w:p w14:paraId="7D219A4C" w14:textId="2152260B" w:rsidR="008021C2" w:rsidRDefault="008021C2">
      <w:pPr>
        <w:pStyle w:val="p1"/>
      </w:pPr>
      <w:r>
        <w:rPr>
          <w:rStyle w:val="s1"/>
        </w:rPr>
        <w:t>Inclusion is a process through which all pupils access common opportunities in ways relevant to their needs, and which ensures that they fully belong to the school community.</w:t>
      </w:r>
    </w:p>
    <w:p w14:paraId="0D2961BB" w14:textId="77777777" w:rsidR="008021C2" w:rsidRDefault="008021C2">
      <w:pPr>
        <w:pStyle w:val="p2"/>
      </w:pPr>
    </w:p>
    <w:p w14:paraId="5F0D01B5" w14:textId="68181709" w:rsidR="008021C2" w:rsidRDefault="008021C2" w:rsidP="008021C2">
      <w:pPr>
        <w:pStyle w:val="p3"/>
      </w:pPr>
    </w:p>
    <w:p w14:paraId="1107662E" w14:textId="77777777" w:rsidR="008021C2" w:rsidRDefault="008021C2">
      <w:pPr>
        <w:pStyle w:val="p3"/>
      </w:pPr>
      <w:r>
        <w:rPr>
          <w:rStyle w:val="s2"/>
        </w:rPr>
        <w:t>Inclusive education is an approach to learning and teaching that aims to provide all learners, regardless of their background, abilities, or needs, with equal access to high-quality education.</w:t>
      </w:r>
      <w:r>
        <w:rPr>
          <w:rStyle w:val="apple-converted-space"/>
          <w:rFonts w:ascii="UICTFontTextStyleBody" w:hAnsi="UICTFontTextStyleBody"/>
        </w:rPr>
        <w:t xml:space="preserve">  </w:t>
      </w:r>
      <w:r>
        <w:rPr>
          <w:rStyle w:val="s2"/>
        </w:rPr>
        <w:t>The Welsh Government defines inclusion as a process through which all pupils access common opportunities in ways relevant to their needs and which ensures that they fully belong to the school community ( Welsh Government, 2021 p.7 ) The definition alone highlights the importance of learners being and feeling included in a school system that meets the needs of all its pupils and encourages those pupils to thrive. Education is a human right and therefore this essay will look at inclusion as a whole as well as some of the barriers that can prevent learners from achieving their full potential. This essay aims to contribute to the ongoing discussion in making the education system a more equitable and effective for all.</w:t>
      </w:r>
      <w:r>
        <w:rPr>
          <w:rStyle w:val="apple-converted-space"/>
          <w:rFonts w:ascii="UICTFontTextStyleBody" w:hAnsi="UICTFontTextStyleBody"/>
        </w:rPr>
        <w:t> </w:t>
      </w:r>
    </w:p>
    <w:p w14:paraId="63E7BBFD" w14:textId="77777777" w:rsidR="008021C2" w:rsidRDefault="008021C2">
      <w:pPr>
        <w:pStyle w:val="p4"/>
      </w:pPr>
    </w:p>
    <w:p w14:paraId="4C23CB7A" w14:textId="77777777" w:rsidR="008021C2" w:rsidRDefault="008021C2">
      <w:pPr>
        <w:pStyle w:val="p3"/>
      </w:pPr>
      <w:r>
        <w:rPr>
          <w:rStyle w:val="s2"/>
        </w:rPr>
        <w:t>As previously mentioned, education is a human right ( The Universal Declaration of Human Rights, 1948 ) The United Nations defines a human right as:</w:t>
      </w:r>
    </w:p>
    <w:p w14:paraId="1441D6BF" w14:textId="77777777" w:rsidR="008021C2" w:rsidRDefault="008021C2">
      <w:pPr>
        <w:pStyle w:val="p4"/>
      </w:pPr>
    </w:p>
    <w:p w14:paraId="3CD8258B" w14:textId="77777777" w:rsidR="008021C2" w:rsidRDefault="008021C2">
      <w:pPr>
        <w:pStyle w:val="p3"/>
      </w:pPr>
      <w:r>
        <w:rPr>
          <w:rStyle w:val="apple-converted-space"/>
          <w:rFonts w:ascii="UICTFontTextStyleBody" w:hAnsi="UICTFontTextStyleBody"/>
        </w:rPr>
        <w:t> </w:t>
      </w:r>
      <w:r>
        <w:rPr>
          <w:rStyle w:val="s2"/>
        </w:rPr>
        <w:t>"rights inherent to all human beings, regardless of race, sex, nationality, ethnicity, language, religion, or any other status. Human rights include the right to life and liberty, freedom from slavery and torture, freedom of opinion and expression, the right to work and education, and many others."</w:t>
      </w:r>
      <w:r>
        <w:rPr>
          <w:rStyle w:val="apple-converted-space"/>
          <w:rFonts w:ascii="UICTFontTextStyleBody" w:hAnsi="UICTFontTextStyleBody"/>
        </w:rPr>
        <w:t> </w:t>
      </w:r>
    </w:p>
    <w:p w14:paraId="23FFAFE2" w14:textId="77777777" w:rsidR="008021C2" w:rsidRDefault="008021C2">
      <w:pPr>
        <w:pStyle w:val="p4"/>
      </w:pPr>
    </w:p>
    <w:p w14:paraId="230B2FF8" w14:textId="77777777" w:rsidR="008021C2" w:rsidRDefault="008021C2">
      <w:pPr>
        <w:pStyle w:val="p3"/>
      </w:pPr>
      <w:r>
        <w:rPr>
          <w:rStyle w:val="s2"/>
        </w:rPr>
        <w:t xml:space="preserve">Inclusive practice in schools is essential to education and inclusive practice was defined by the Welsh </w:t>
      </w:r>
      <w:proofErr w:type="spellStart"/>
      <w:r>
        <w:rPr>
          <w:rStyle w:val="s2"/>
        </w:rPr>
        <w:t>Goverment</w:t>
      </w:r>
      <w:proofErr w:type="spellEnd"/>
      <w:r>
        <w:rPr>
          <w:rStyle w:val="s2"/>
        </w:rPr>
        <w:t xml:space="preserve"> (2018 p.3) as</w:t>
      </w:r>
    </w:p>
    <w:p w14:paraId="7F3BFFC7" w14:textId="77777777" w:rsidR="008021C2" w:rsidRDefault="008021C2">
      <w:pPr>
        <w:pStyle w:val="p4"/>
      </w:pPr>
    </w:p>
    <w:p w14:paraId="3BD06875" w14:textId="77777777" w:rsidR="008021C2" w:rsidRDefault="008021C2">
      <w:pPr>
        <w:pStyle w:val="p3"/>
      </w:pPr>
      <w:r>
        <w:rPr>
          <w:rStyle w:val="s2"/>
        </w:rPr>
        <w:t>"an approach that ensures that all learners, regardless of their background, circumstances or additional learning needs, have equal access to high-quality educational opportunities, are able to fully participate in the life of the school or setting, and are supported to achieve their full potential."</w:t>
      </w:r>
    </w:p>
    <w:p w14:paraId="45443163" w14:textId="77777777" w:rsidR="008021C2" w:rsidRDefault="008021C2">
      <w:pPr>
        <w:pStyle w:val="p4"/>
      </w:pPr>
    </w:p>
    <w:p w14:paraId="6427777B" w14:textId="77777777" w:rsidR="008021C2" w:rsidRDefault="008021C2">
      <w:pPr>
        <w:pStyle w:val="p3"/>
      </w:pPr>
      <w:r>
        <w:rPr>
          <w:rStyle w:val="s2"/>
        </w:rPr>
        <w:t>There are many potential barriers that can prevent a child from fully participating and learning in an educational environment. Some examples of common barriers to education in the Wales are socioeconomic status, disability, language barriers, cultural barriers and mental health challenges.</w:t>
      </w:r>
      <w:r>
        <w:rPr>
          <w:rStyle w:val="apple-converted-space"/>
          <w:rFonts w:ascii="UICTFontTextStyleBody" w:hAnsi="UICTFontTextStyleBody"/>
        </w:rPr>
        <w:t> </w:t>
      </w:r>
    </w:p>
    <w:p w14:paraId="591FA5B0" w14:textId="77777777" w:rsidR="008021C2" w:rsidRDefault="008021C2">
      <w:pPr>
        <w:pStyle w:val="p4"/>
      </w:pPr>
    </w:p>
    <w:p w14:paraId="2E244261" w14:textId="77777777" w:rsidR="008021C2" w:rsidRDefault="008021C2">
      <w:pPr>
        <w:pStyle w:val="p3"/>
      </w:pPr>
      <w:r>
        <w:rPr>
          <w:rStyle w:val="s2"/>
        </w:rPr>
        <w:lastRenderedPageBreak/>
        <w:t xml:space="preserve">Socioeconomic status can affect a child’s ability to fully participate at school in many different ways. Children from low income families may struggle to afford additional costs </w:t>
      </w:r>
      <w:proofErr w:type="spellStart"/>
      <w:r>
        <w:rPr>
          <w:rStyle w:val="s2"/>
        </w:rPr>
        <w:t>assosciated</w:t>
      </w:r>
      <w:proofErr w:type="spellEnd"/>
      <w:r>
        <w:rPr>
          <w:rStyle w:val="s2"/>
        </w:rPr>
        <w:t xml:space="preserve"> with education such as study guides, extra tuition and technology. In some low income families there may be inadequate housing, food scarcity or violence in the home which all have an impact on the child’s ability to learn in school. ( </w:t>
      </w:r>
      <w:proofErr w:type="spellStart"/>
      <w:r>
        <w:rPr>
          <w:rStyle w:val="s2"/>
        </w:rPr>
        <w:t>Manstead</w:t>
      </w:r>
      <w:proofErr w:type="spellEnd"/>
      <w:r>
        <w:rPr>
          <w:rStyle w:val="s2"/>
        </w:rPr>
        <w:t>, 2018 )</w:t>
      </w:r>
    </w:p>
    <w:p w14:paraId="40135D3A" w14:textId="77777777" w:rsidR="008021C2" w:rsidRDefault="008021C2">
      <w:pPr>
        <w:pStyle w:val="p4"/>
      </w:pPr>
    </w:p>
    <w:p w14:paraId="41EC59AE" w14:textId="77777777" w:rsidR="008021C2" w:rsidRDefault="008021C2">
      <w:pPr>
        <w:pStyle w:val="p3"/>
      </w:pPr>
      <w:r>
        <w:rPr>
          <w:rStyle w:val="s2"/>
        </w:rPr>
        <w:t xml:space="preserve">Disability is one of the most common barriers that children in wales can face in regards to their education. Physical and </w:t>
      </w:r>
      <w:proofErr w:type="spellStart"/>
      <w:r>
        <w:rPr>
          <w:rStyle w:val="s2"/>
        </w:rPr>
        <w:t>attitudonal</w:t>
      </w:r>
      <w:proofErr w:type="spellEnd"/>
      <w:r>
        <w:rPr>
          <w:rStyle w:val="s2"/>
        </w:rPr>
        <w:t xml:space="preserve"> barriers can prevent children wanting to take place in education to begin with and then within the educational setting there can be even more barriers such as inaccessible classrooms, bathrooms and other facilities, lack of assistive technology and attitudes of teachers and peers. Children can be incredibly cruel when someone is different, especially when they don’t know better which highlights the needs for more inclusive education on physical and mental differences. ( </w:t>
      </w:r>
      <w:proofErr w:type="spellStart"/>
      <w:r>
        <w:rPr>
          <w:rStyle w:val="s2"/>
        </w:rPr>
        <w:t>Haegel</w:t>
      </w:r>
      <w:proofErr w:type="spellEnd"/>
      <w:r>
        <w:rPr>
          <w:rStyle w:val="s2"/>
        </w:rPr>
        <w:t xml:space="preserve"> and Hodge, 2016 )</w:t>
      </w:r>
    </w:p>
    <w:p w14:paraId="2339395C" w14:textId="77777777" w:rsidR="008021C2" w:rsidRDefault="008021C2">
      <w:pPr>
        <w:pStyle w:val="p4"/>
      </w:pPr>
    </w:p>
    <w:p w14:paraId="655A4D65" w14:textId="77777777" w:rsidR="008021C2" w:rsidRDefault="008021C2">
      <w:pPr>
        <w:pStyle w:val="p3"/>
      </w:pPr>
      <w:r>
        <w:rPr>
          <w:rStyle w:val="s2"/>
        </w:rPr>
        <w:t xml:space="preserve">Language and Cultural barriers are becoming an ever increasing barrier to education. Second language speakers struggle to switch between their languages anyway as an adult let alone as a young child in an unfamiliar language with their weaker language. These children might struggle to understand the instructions and what is being taught while struggling to communicate with their peers and teachers. ( </w:t>
      </w:r>
      <w:proofErr w:type="spellStart"/>
      <w:r>
        <w:rPr>
          <w:rStyle w:val="s2"/>
        </w:rPr>
        <w:t>Nuraini</w:t>
      </w:r>
      <w:proofErr w:type="spellEnd"/>
      <w:r>
        <w:rPr>
          <w:rStyle w:val="s2"/>
        </w:rPr>
        <w:t xml:space="preserve">, 2016 ) Children from different cultures may also experience discrimination or </w:t>
      </w:r>
      <w:proofErr w:type="spellStart"/>
      <w:r>
        <w:rPr>
          <w:rStyle w:val="s2"/>
        </w:rPr>
        <w:t>marginalization</w:t>
      </w:r>
      <w:proofErr w:type="spellEnd"/>
      <w:r>
        <w:rPr>
          <w:rStyle w:val="s2"/>
        </w:rPr>
        <w:t xml:space="preserve"> which has a deep impact on their sense of belonging in the school which will in turn affect their engagement ( </w:t>
      </w:r>
      <w:proofErr w:type="spellStart"/>
      <w:r>
        <w:rPr>
          <w:rStyle w:val="s2"/>
        </w:rPr>
        <w:t>Aichorn</w:t>
      </w:r>
      <w:proofErr w:type="spellEnd"/>
      <w:r>
        <w:rPr>
          <w:rStyle w:val="s2"/>
        </w:rPr>
        <w:t xml:space="preserve"> and Puck, 2017 )</w:t>
      </w:r>
    </w:p>
    <w:p w14:paraId="545806C3" w14:textId="77777777" w:rsidR="008021C2" w:rsidRDefault="008021C2">
      <w:pPr>
        <w:pStyle w:val="p4"/>
      </w:pPr>
    </w:p>
    <w:p w14:paraId="50085655" w14:textId="77777777" w:rsidR="008021C2" w:rsidRDefault="008021C2">
      <w:pPr>
        <w:pStyle w:val="p3"/>
      </w:pPr>
      <w:r>
        <w:rPr>
          <w:rStyle w:val="s2"/>
        </w:rPr>
        <w:t xml:space="preserve">Mental Health can also be a barrier to a </w:t>
      </w:r>
      <w:proofErr w:type="spellStart"/>
      <w:r>
        <w:rPr>
          <w:rStyle w:val="s2"/>
        </w:rPr>
        <w:t>childs</w:t>
      </w:r>
      <w:proofErr w:type="spellEnd"/>
      <w:r>
        <w:rPr>
          <w:rStyle w:val="s2"/>
        </w:rPr>
        <w:t xml:space="preserve"> engagement with their education. Children suffering from mental health issues may find school triggering and may struggle to focus on and </w:t>
      </w:r>
      <w:proofErr w:type="spellStart"/>
      <w:r>
        <w:rPr>
          <w:rStyle w:val="s2"/>
        </w:rPr>
        <w:t>prioritize</w:t>
      </w:r>
      <w:proofErr w:type="spellEnd"/>
      <w:r>
        <w:rPr>
          <w:rStyle w:val="s2"/>
        </w:rPr>
        <w:t xml:space="preserve"> their school work (</w:t>
      </w:r>
      <w:proofErr w:type="spellStart"/>
      <w:r>
        <w:rPr>
          <w:rStyle w:val="s2"/>
        </w:rPr>
        <w:t>Cornaglia</w:t>
      </w:r>
      <w:proofErr w:type="spellEnd"/>
      <w:r>
        <w:rPr>
          <w:rStyle w:val="s2"/>
        </w:rPr>
        <w:t xml:space="preserve"> et al, 2015 )</w:t>
      </w:r>
    </w:p>
    <w:p w14:paraId="6AE4DF81" w14:textId="77777777" w:rsidR="008021C2" w:rsidRDefault="008021C2">
      <w:pPr>
        <w:pStyle w:val="p4"/>
      </w:pPr>
    </w:p>
    <w:p w14:paraId="695F55E4" w14:textId="77777777" w:rsidR="008021C2" w:rsidRDefault="008021C2">
      <w:pPr>
        <w:pStyle w:val="p4"/>
      </w:pPr>
    </w:p>
    <w:p w14:paraId="096EF9C0" w14:textId="42045542" w:rsidR="008021C2" w:rsidRDefault="008021C2">
      <w:pPr>
        <w:pStyle w:val="p3"/>
      </w:pPr>
      <w:r>
        <w:rPr>
          <w:rStyle w:val="s2"/>
        </w:rPr>
        <w:t xml:space="preserve">Poverty affects millions of people who live in the United Kingdom, poverty means not being able to heat your home, pay your rent, or buy the essentials ( Joseph </w:t>
      </w:r>
      <w:proofErr w:type="spellStart"/>
      <w:r>
        <w:rPr>
          <w:rStyle w:val="s2"/>
        </w:rPr>
        <w:t>Rowntree</w:t>
      </w:r>
      <w:proofErr w:type="spellEnd"/>
      <w:r>
        <w:rPr>
          <w:rStyle w:val="s2"/>
        </w:rPr>
        <w:t xml:space="preserve"> Foundation</w:t>
      </w:r>
      <w:r w:rsidR="00997A6B">
        <w:rPr>
          <w:rStyle w:val="s2"/>
        </w:rPr>
        <w:t>, 2023</w:t>
      </w:r>
      <w:r>
        <w:rPr>
          <w:rStyle w:val="s2"/>
        </w:rPr>
        <w:t xml:space="preserve"> ) Educational barriers due to poverty are </w:t>
      </w:r>
      <w:proofErr w:type="spellStart"/>
      <w:r>
        <w:rPr>
          <w:rStyle w:val="s2"/>
        </w:rPr>
        <w:t>recognized</w:t>
      </w:r>
      <w:proofErr w:type="spellEnd"/>
      <w:r>
        <w:rPr>
          <w:rStyle w:val="s2"/>
        </w:rPr>
        <w:t xml:space="preserve"> by the welsh </w:t>
      </w:r>
      <w:proofErr w:type="spellStart"/>
      <w:r>
        <w:rPr>
          <w:rStyle w:val="s2"/>
        </w:rPr>
        <w:t>goverment</w:t>
      </w:r>
      <w:proofErr w:type="spellEnd"/>
      <w:r>
        <w:rPr>
          <w:rStyle w:val="s2"/>
        </w:rPr>
        <w:t xml:space="preserve"> and there are policies and legislation in place that aim to address this.</w:t>
      </w:r>
    </w:p>
    <w:p w14:paraId="01700023" w14:textId="77777777" w:rsidR="008021C2" w:rsidRDefault="008021C2">
      <w:pPr>
        <w:pStyle w:val="p4"/>
      </w:pPr>
    </w:p>
    <w:p w14:paraId="40C1F9D5" w14:textId="77777777" w:rsidR="008021C2" w:rsidRDefault="008021C2">
      <w:pPr>
        <w:pStyle w:val="p3"/>
      </w:pPr>
      <w:r>
        <w:rPr>
          <w:rStyle w:val="apple-converted-space"/>
          <w:rFonts w:ascii="UICTFontTextStyleBody" w:hAnsi="UICTFontTextStyleBody"/>
        </w:rPr>
        <w:t> </w:t>
      </w:r>
      <w:r>
        <w:rPr>
          <w:rStyle w:val="s2"/>
        </w:rPr>
        <w:t xml:space="preserve">As of 2021, there are 4.3 million children and young people living in poverty in the United Kingdom. Poverty has a lasting and damaging effect on the future life chances of children and solidifies already present inequalities. The National Education Union ( NEU ) reported that more than a third of members reported their students having being bullied because of poverty, more than half of the members reported their students had reported hunger or bad health as a direct result of poverty and over three quarters of members reported that their </w:t>
      </w:r>
      <w:r>
        <w:rPr>
          <w:rStyle w:val="s2"/>
        </w:rPr>
        <w:lastRenderedPageBreak/>
        <w:t>students had a lack of concentration or fatigue as a result of poverty ( National Education Union, 2021 )</w:t>
      </w:r>
    </w:p>
    <w:p w14:paraId="6C9A4648" w14:textId="3B91BAF0" w:rsidR="008021C2" w:rsidRDefault="005D3E3F">
      <w:pPr>
        <w:pStyle w:val="p4"/>
      </w:pPr>
      <w:r>
        <w:rPr>
          <w:noProof/>
          <w14:ligatures w14:val="standardContextual"/>
        </w:rPr>
        <w:drawing>
          <wp:anchor distT="0" distB="0" distL="114300" distR="114300" simplePos="0" relativeHeight="251659264" behindDoc="0" locked="0" layoutInCell="1" allowOverlap="1" wp14:anchorId="7A202DE1" wp14:editId="5C89F558">
            <wp:simplePos x="0" y="0"/>
            <wp:positionH relativeFrom="column">
              <wp:posOffset>-370205</wp:posOffset>
            </wp:positionH>
            <wp:positionV relativeFrom="paragraph">
              <wp:posOffset>253365</wp:posOffset>
            </wp:positionV>
            <wp:extent cx="6575425" cy="3877310"/>
            <wp:effectExtent l="0" t="0" r="317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4">
                      <a:extLst>
                        <a:ext uri="{28A0092B-C50C-407E-A947-70E740481C1C}">
                          <a14:useLocalDpi xmlns:a14="http://schemas.microsoft.com/office/drawing/2010/main" val="0"/>
                        </a:ext>
                      </a:extLst>
                    </a:blip>
                    <a:stretch>
                      <a:fillRect/>
                    </a:stretch>
                  </pic:blipFill>
                  <pic:spPr>
                    <a:xfrm>
                      <a:off x="0" y="0"/>
                      <a:ext cx="6575425" cy="3877310"/>
                    </a:xfrm>
                    <a:prstGeom prst="rect">
                      <a:avLst/>
                    </a:prstGeom>
                  </pic:spPr>
                </pic:pic>
              </a:graphicData>
            </a:graphic>
            <wp14:sizeRelH relativeFrom="margin">
              <wp14:pctWidth>0</wp14:pctWidth>
            </wp14:sizeRelH>
            <wp14:sizeRelV relativeFrom="margin">
              <wp14:pctHeight>0</wp14:pctHeight>
            </wp14:sizeRelV>
          </wp:anchor>
        </w:drawing>
      </w:r>
    </w:p>
    <w:p w14:paraId="4E3D45D7" w14:textId="77777777" w:rsidR="005D3E3F" w:rsidRDefault="005D3E3F">
      <w:pPr>
        <w:pStyle w:val="p4"/>
      </w:pPr>
    </w:p>
    <w:p w14:paraId="511F6434" w14:textId="77777777" w:rsidR="005D3E3F" w:rsidRDefault="005D3E3F">
      <w:pPr>
        <w:pStyle w:val="p4"/>
      </w:pPr>
    </w:p>
    <w:p w14:paraId="75871EA8" w14:textId="1278C90F" w:rsidR="008021C2" w:rsidRDefault="008021C2">
      <w:pPr>
        <w:pStyle w:val="p3"/>
        <w:rPr>
          <w:rStyle w:val="apple-converted-space"/>
          <w:rFonts w:ascii="UICTFontTextStyleBody" w:hAnsi="UICTFontTextStyleBody"/>
        </w:rPr>
      </w:pPr>
      <w:r>
        <w:rPr>
          <w:rStyle w:val="s2"/>
        </w:rPr>
        <w:t>( Tahir, 2022 )</w:t>
      </w:r>
      <w:r>
        <w:rPr>
          <w:rStyle w:val="apple-converted-space"/>
          <w:rFonts w:ascii="UICTFontTextStyleBody" w:hAnsi="UICTFontTextStyleBody"/>
        </w:rPr>
        <w:t> </w:t>
      </w:r>
    </w:p>
    <w:p w14:paraId="649867FA" w14:textId="77777777" w:rsidR="005D3E3F" w:rsidRDefault="005D3E3F">
      <w:pPr>
        <w:pStyle w:val="p3"/>
      </w:pPr>
    </w:p>
    <w:p w14:paraId="5BAFFF73" w14:textId="77777777" w:rsidR="008021C2" w:rsidRDefault="008021C2">
      <w:pPr>
        <w:pStyle w:val="p4"/>
      </w:pPr>
    </w:p>
    <w:p w14:paraId="09E7D8B0" w14:textId="3ACB3088" w:rsidR="008021C2" w:rsidRDefault="008021C2">
      <w:pPr>
        <w:pStyle w:val="p3"/>
      </w:pPr>
      <w:r>
        <w:rPr>
          <w:rStyle w:val="s2"/>
        </w:rPr>
        <w:t>The graph above illustrates that with the increase in wealth, the more likely the children are to do better in school. This graph shows a direct correlation between w</w:t>
      </w:r>
      <w:r w:rsidR="00B262CC">
        <w:rPr>
          <w:rStyle w:val="s2"/>
        </w:rPr>
        <w:t>ealth</w:t>
      </w:r>
      <w:r>
        <w:rPr>
          <w:rStyle w:val="s2"/>
        </w:rPr>
        <w:t xml:space="preserve"> and academic outcomes. Over seventy percent of children from the richest tenth of families earn five good GCSE results compared to fewer than thirty percent in the poorest households. ( Institute of Fiscal Studies, 202</w:t>
      </w:r>
      <w:r w:rsidR="0074481B">
        <w:rPr>
          <w:rStyle w:val="s2"/>
        </w:rPr>
        <w:t>3</w:t>
      </w:r>
      <w:r>
        <w:rPr>
          <w:rStyle w:val="s2"/>
        </w:rPr>
        <w:t xml:space="preserve"> )</w:t>
      </w:r>
    </w:p>
    <w:p w14:paraId="1E709FB9" w14:textId="77777777" w:rsidR="008021C2" w:rsidRDefault="008021C2">
      <w:pPr>
        <w:pStyle w:val="p4"/>
      </w:pPr>
    </w:p>
    <w:p w14:paraId="61AC3021" w14:textId="77777777" w:rsidR="008021C2" w:rsidRDefault="008021C2">
      <w:pPr>
        <w:pStyle w:val="p4"/>
      </w:pPr>
    </w:p>
    <w:p w14:paraId="25BF5D79" w14:textId="77777777" w:rsidR="008021C2" w:rsidRDefault="008021C2">
      <w:pPr>
        <w:pStyle w:val="p3"/>
      </w:pPr>
      <w:r>
        <w:rPr>
          <w:rStyle w:val="s2"/>
        </w:rPr>
        <w:t xml:space="preserve">One of the main strategies is the pupil deprivation grant, this is a grant that is given to schools in order to allow the school to better support children from disadvantaged backgrounds. This grant is mainly aimed at children who are on free school meals or looked after by the local authority but it allows the schools to provide access to additional classroom support, mentoring, educational trips, and visits. ( Welsh </w:t>
      </w:r>
      <w:proofErr w:type="spellStart"/>
      <w:r>
        <w:rPr>
          <w:rStyle w:val="s2"/>
        </w:rPr>
        <w:t>Goverment</w:t>
      </w:r>
      <w:proofErr w:type="spellEnd"/>
      <w:r>
        <w:rPr>
          <w:rStyle w:val="s2"/>
        </w:rPr>
        <w:t>, 2015 )</w:t>
      </w:r>
    </w:p>
    <w:p w14:paraId="3971AB9F" w14:textId="77777777" w:rsidR="008021C2" w:rsidRDefault="008021C2">
      <w:pPr>
        <w:pStyle w:val="p4"/>
      </w:pPr>
    </w:p>
    <w:p w14:paraId="58D1C33C" w14:textId="77777777" w:rsidR="008021C2" w:rsidRDefault="008021C2">
      <w:pPr>
        <w:pStyle w:val="p3"/>
        <w:rPr>
          <w:rStyle w:val="s2"/>
        </w:rPr>
      </w:pPr>
      <w:r>
        <w:rPr>
          <w:rStyle w:val="s2"/>
        </w:rPr>
        <w:t xml:space="preserve">The flying start program is another </w:t>
      </w:r>
      <w:proofErr w:type="spellStart"/>
      <w:r>
        <w:rPr>
          <w:rStyle w:val="s2"/>
        </w:rPr>
        <w:t>Goverment</w:t>
      </w:r>
      <w:proofErr w:type="spellEnd"/>
      <w:r>
        <w:rPr>
          <w:rStyle w:val="s2"/>
        </w:rPr>
        <w:t xml:space="preserve"> initiative that aims to support children from disadvantaged backgrounds. The program is aimed at zero to four year olds who live in areas of “ designated poverty “ and offers parenting </w:t>
      </w:r>
      <w:r>
        <w:rPr>
          <w:rStyle w:val="s2"/>
        </w:rPr>
        <w:lastRenderedPageBreak/>
        <w:t xml:space="preserve">support, early years education and childcare. This program hopes that by providing families support in the early years it will diminish the effects that poverty will have on educational outcomes. ( Welsh </w:t>
      </w:r>
      <w:proofErr w:type="spellStart"/>
      <w:r>
        <w:rPr>
          <w:rStyle w:val="s2"/>
        </w:rPr>
        <w:t>Goverment</w:t>
      </w:r>
      <w:proofErr w:type="spellEnd"/>
      <w:r>
        <w:rPr>
          <w:rStyle w:val="s2"/>
        </w:rPr>
        <w:t xml:space="preserve"> 2015 )</w:t>
      </w:r>
    </w:p>
    <w:p w14:paraId="15EFB363" w14:textId="471FB89D" w:rsidR="009279C2" w:rsidRDefault="009279C2">
      <w:pPr>
        <w:pStyle w:val="p3"/>
        <w:rPr>
          <w:rStyle w:val="s2"/>
        </w:rPr>
      </w:pPr>
    </w:p>
    <w:p w14:paraId="65C13970" w14:textId="0628C939" w:rsidR="009279C2" w:rsidRDefault="009279C2">
      <w:pPr>
        <w:pStyle w:val="p3"/>
      </w:pPr>
      <w:r>
        <w:rPr>
          <w:rStyle w:val="s2"/>
        </w:rPr>
        <w:t xml:space="preserve">Free school meals is another program in wales that’s aids in breaking down educational barriers to learners. This program provides a healthy and nutritious </w:t>
      </w:r>
      <w:r w:rsidR="00B93080">
        <w:rPr>
          <w:rStyle w:val="s2"/>
        </w:rPr>
        <w:t>meal to all primary school children at maintained schools in Wales and is currently being rolled out for</w:t>
      </w:r>
      <w:r w:rsidR="00AD25ED">
        <w:rPr>
          <w:rStyle w:val="s2"/>
        </w:rPr>
        <w:t xml:space="preserve"> all primary school pupils. Ensuring that children are not hungry allows them to concentrate and not have to worry about hunger. It also takes some financial strain and pres</w:t>
      </w:r>
      <w:r w:rsidR="008B2BB0">
        <w:rPr>
          <w:rStyle w:val="s2"/>
        </w:rPr>
        <w:t xml:space="preserve">sure </w:t>
      </w:r>
      <w:r w:rsidR="00247D67">
        <w:rPr>
          <w:rStyle w:val="s2"/>
        </w:rPr>
        <w:t xml:space="preserve">off the parents of these learners. ( Welsh Government, 2023 ) </w:t>
      </w:r>
    </w:p>
    <w:p w14:paraId="023BB1C9" w14:textId="77777777" w:rsidR="008021C2" w:rsidRDefault="008021C2">
      <w:pPr>
        <w:pStyle w:val="p4"/>
      </w:pPr>
    </w:p>
    <w:p w14:paraId="47202F74" w14:textId="77777777" w:rsidR="008021C2" w:rsidRDefault="008021C2">
      <w:pPr>
        <w:pStyle w:val="p3"/>
      </w:pPr>
      <w:r>
        <w:rPr>
          <w:rStyle w:val="s2"/>
        </w:rPr>
        <w:t xml:space="preserve">The COVID-19 pandemic also highlighted true impact that digital policy can have on students. The Welsh government therefore responded with the </w:t>
      </w:r>
      <w:proofErr w:type="spellStart"/>
      <w:r>
        <w:rPr>
          <w:rStyle w:val="s2"/>
        </w:rPr>
        <w:t>Hwb</w:t>
      </w:r>
      <w:proofErr w:type="spellEnd"/>
      <w:r>
        <w:rPr>
          <w:rStyle w:val="s2"/>
        </w:rPr>
        <w:t xml:space="preserve"> </w:t>
      </w:r>
      <w:proofErr w:type="spellStart"/>
      <w:r>
        <w:rPr>
          <w:rStyle w:val="s2"/>
        </w:rPr>
        <w:t>Edtech</w:t>
      </w:r>
      <w:proofErr w:type="spellEnd"/>
      <w:r>
        <w:rPr>
          <w:rStyle w:val="s2"/>
        </w:rPr>
        <w:t xml:space="preserve"> program, which aims to provide all learners in Wales with equal access to the technology and the support they need to learn online. Some aspects of this program include provision of devices for children who are unable to access devices and the development of digital resources for both teachers and learners. ( Welsh Government, 2021 )</w:t>
      </w:r>
    </w:p>
    <w:p w14:paraId="38C96144" w14:textId="77777777" w:rsidR="008021C2" w:rsidRDefault="008021C2">
      <w:pPr>
        <w:pStyle w:val="p4"/>
      </w:pPr>
    </w:p>
    <w:p w14:paraId="20A53C4E" w14:textId="77777777" w:rsidR="008021C2" w:rsidRDefault="008021C2">
      <w:pPr>
        <w:pStyle w:val="p3"/>
      </w:pPr>
      <w:r>
        <w:rPr>
          <w:rStyle w:val="s2"/>
        </w:rPr>
        <w:t xml:space="preserve">The Education Act Wales ( 2014 ) requires schools to report on the progress of children who receive free school meals and this ensures that schools are responsible for the attainment of their most disadvantaged learners ( Welsh </w:t>
      </w:r>
      <w:proofErr w:type="spellStart"/>
      <w:r>
        <w:rPr>
          <w:rStyle w:val="s2"/>
        </w:rPr>
        <w:t>Govermnent</w:t>
      </w:r>
      <w:proofErr w:type="spellEnd"/>
      <w:r>
        <w:rPr>
          <w:rStyle w:val="s2"/>
        </w:rPr>
        <w:t>, 2014 )</w:t>
      </w:r>
      <w:r>
        <w:rPr>
          <w:rStyle w:val="apple-converted-space"/>
          <w:rFonts w:ascii="UICTFontTextStyleBody" w:hAnsi="UICTFontTextStyleBody"/>
        </w:rPr>
        <w:t> </w:t>
      </w:r>
    </w:p>
    <w:p w14:paraId="7E074490" w14:textId="77777777" w:rsidR="008021C2" w:rsidRDefault="008021C2">
      <w:pPr>
        <w:pStyle w:val="p4"/>
      </w:pPr>
    </w:p>
    <w:p w14:paraId="77DE4C68" w14:textId="77777777" w:rsidR="008021C2" w:rsidRDefault="008021C2">
      <w:pPr>
        <w:pStyle w:val="p3"/>
      </w:pPr>
      <w:r>
        <w:rPr>
          <w:rStyle w:val="s2"/>
        </w:rPr>
        <w:t>The Additional Learning Needs and Education Tribunal ( Wales ) Act 2018 is a bit of legislation that aims to ensure that all learners who are facing barriers to their education ( including poverty and disabilities ) receive the support they need in order to reach their full potential. ( Welsh Government, 2018 )</w:t>
      </w:r>
      <w:r>
        <w:rPr>
          <w:rStyle w:val="apple-converted-space"/>
          <w:rFonts w:ascii="UICTFontTextStyleBody" w:hAnsi="UICTFontTextStyleBody"/>
        </w:rPr>
        <w:t> </w:t>
      </w:r>
    </w:p>
    <w:p w14:paraId="26263AFA" w14:textId="77777777" w:rsidR="008021C2" w:rsidRDefault="008021C2">
      <w:pPr>
        <w:pStyle w:val="p4"/>
      </w:pPr>
    </w:p>
    <w:p w14:paraId="23B152C7" w14:textId="77777777" w:rsidR="008021C2" w:rsidRDefault="008021C2">
      <w:pPr>
        <w:pStyle w:val="p3"/>
      </w:pPr>
      <w:r>
        <w:rPr>
          <w:rStyle w:val="s2"/>
        </w:rPr>
        <w:t>A disability is a physical or mental impairment which have a substantial and long term negative effect on an individuals life and ability to preform day to day tasks. ( NHS, 2018 ) This is also the definition that is used in the Equality act of 2010. It’s important to remember that not all disabilities are visible. Some examples of mental disabilities are autism, dyslexia, learning disabilities and some mental illnesses. Some examples of physical disabilities are mobility impairments, auditory or visual impairments and some chronic health conditions. ( UK government, 2010 )</w:t>
      </w:r>
      <w:r>
        <w:rPr>
          <w:rStyle w:val="apple-converted-space"/>
          <w:rFonts w:ascii="UICTFontTextStyleBody" w:hAnsi="UICTFontTextStyleBody"/>
        </w:rPr>
        <w:t> </w:t>
      </w:r>
    </w:p>
    <w:p w14:paraId="64C15A7B" w14:textId="77777777" w:rsidR="008021C2" w:rsidRDefault="008021C2">
      <w:pPr>
        <w:pStyle w:val="p4"/>
      </w:pPr>
    </w:p>
    <w:p w14:paraId="68B917BE" w14:textId="77777777" w:rsidR="008021C2" w:rsidRDefault="008021C2">
      <w:pPr>
        <w:pStyle w:val="p3"/>
      </w:pPr>
      <w:r>
        <w:rPr>
          <w:rStyle w:val="s2"/>
        </w:rPr>
        <w:t>Disabilities whether mental or physical can be a serious barrier to a child’s education, through no fault of their own. Some of the challenges these children may face are trouble physically accessing education, social isolation, bullying, discrimination and a lack of accommodations. The Welsh Government has a number of policies and legislature in place to support children with disabilities and ensure that they receive a fair and inclusive education.</w:t>
      </w:r>
      <w:r>
        <w:rPr>
          <w:rStyle w:val="apple-converted-space"/>
          <w:rFonts w:ascii="UICTFontTextStyleBody" w:hAnsi="UICTFontTextStyleBody"/>
        </w:rPr>
        <w:t> </w:t>
      </w:r>
    </w:p>
    <w:p w14:paraId="1FD0C5EB" w14:textId="77777777" w:rsidR="008021C2" w:rsidRDefault="008021C2">
      <w:pPr>
        <w:pStyle w:val="p4"/>
      </w:pPr>
    </w:p>
    <w:p w14:paraId="27457F72" w14:textId="658309B3" w:rsidR="008021C2" w:rsidRDefault="008021C2">
      <w:pPr>
        <w:pStyle w:val="p3"/>
      </w:pPr>
      <w:r>
        <w:rPr>
          <w:rStyle w:val="s2"/>
        </w:rPr>
        <w:t xml:space="preserve">The rights based approach is an internationally </w:t>
      </w:r>
      <w:r w:rsidR="0029095C">
        <w:rPr>
          <w:rStyle w:val="s2"/>
        </w:rPr>
        <w:t>recognised</w:t>
      </w:r>
      <w:r>
        <w:rPr>
          <w:rStyle w:val="s2"/>
        </w:rPr>
        <w:t xml:space="preserve"> approach which highlights the need for legislation to support people with disabilities. The approaches aim is to ensure that children with disabilities have the same rights as other children - this includes the right to education. This approach is backed by the United Nations Convention on the Rights of the Child ( UNCRC ) and the United Nations Convention on the Rights of Persons with Disabilities ( UNCRPD ) which are the two major international frameworks that promote the rights of children with disabilities and the welsh government have used this framework to create their own legislation. ( United Nations 1989 )</w:t>
      </w:r>
    </w:p>
    <w:p w14:paraId="3036FF4C" w14:textId="77777777" w:rsidR="008021C2" w:rsidRDefault="008021C2">
      <w:pPr>
        <w:pStyle w:val="p4"/>
      </w:pPr>
    </w:p>
    <w:p w14:paraId="48ECDA01" w14:textId="544E2293" w:rsidR="008021C2" w:rsidRDefault="008021C2">
      <w:pPr>
        <w:pStyle w:val="p3"/>
      </w:pPr>
      <w:r>
        <w:rPr>
          <w:rStyle w:val="s2"/>
        </w:rPr>
        <w:t xml:space="preserve">The Education for Sustainable Development and Global Citizenship (ESDGC) framework is a welsh government framework that promotes inclusion and highlights the importance of promoting inclusive practices and </w:t>
      </w:r>
      <w:r w:rsidR="0029095C">
        <w:rPr>
          <w:rStyle w:val="s2"/>
        </w:rPr>
        <w:t>recognising</w:t>
      </w:r>
      <w:r>
        <w:rPr>
          <w:rStyle w:val="s2"/>
        </w:rPr>
        <w:t xml:space="preserve"> and challenging </w:t>
      </w:r>
      <w:r w:rsidR="0029095C">
        <w:rPr>
          <w:rStyle w:val="s2"/>
        </w:rPr>
        <w:t>discrimination</w:t>
      </w:r>
      <w:r>
        <w:rPr>
          <w:rStyle w:val="s2"/>
        </w:rPr>
        <w:t>. This framework allows educational settings to explore global issues, develop social responsibility and appreciate different views and cultural perspectives. ( Welsh Government, 2012 )</w:t>
      </w:r>
      <w:r>
        <w:rPr>
          <w:rStyle w:val="apple-converted-space"/>
          <w:rFonts w:ascii="UICTFontTextStyleBody" w:hAnsi="UICTFontTextStyleBody"/>
        </w:rPr>
        <w:t> </w:t>
      </w:r>
    </w:p>
    <w:p w14:paraId="41743892" w14:textId="77777777" w:rsidR="008021C2" w:rsidRDefault="008021C2">
      <w:pPr>
        <w:pStyle w:val="p4"/>
      </w:pPr>
    </w:p>
    <w:p w14:paraId="22AB1B92" w14:textId="77777777" w:rsidR="008021C2" w:rsidRDefault="008021C2">
      <w:pPr>
        <w:pStyle w:val="p3"/>
        <w:rPr>
          <w:rStyle w:val="s2"/>
        </w:rPr>
      </w:pPr>
      <w:r>
        <w:rPr>
          <w:rStyle w:val="s2"/>
        </w:rPr>
        <w:t>Well-being of Future Generations (Wales) Act 2015 is a piece of framework that requires public bodies such as schools to consider the long term well being of future generations in their decision making processes. This act is supposed to ensure that children with disabilities have equal access to education in order to achieve their full potential. ( Welsh Government, 2015 )</w:t>
      </w:r>
    </w:p>
    <w:p w14:paraId="061C470E" w14:textId="49D3452E" w:rsidR="00C4017D" w:rsidRDefault="00C4017D">
      <w:pPr>
        <w:pStyle w:val="p3"/>
        <w:rPr>
          <w:rStyle w:val="s2"/>
        </w:rPr>
      </w:pPr>
    </w:p>
    <w:p w14:paraId="4AB60D02" w14:textId="5DAD2732" w:rsidR="00C4017D" w:rsidRDefault="00C4017D">
      <w:pPr>
        <w:pStyle w:val="p3"/>
      </w:pPr>
      <w:r>
        <w:rPr>
          <w:rStyle w:val="s2"/>
        </w:rPr>
        <w:t xml:space="preserve">The </w:t>
      </w:r>
      <w:r w:rsidR="006B2C18">
        <w:rPr>
          <w:rStyle w:val="s2"/>
        </w:rPr>
        <w:t xml:space="preserve">Equality Act (2010) is a UK wide based piece of legislation that prevents </w:t>
      </w:r>
      <w:r w:rsidR="00F43687">
        <w:rPr>
          <w:rStyle w:val="s2"/>
        </w:rPr>
        <w:t>discrimination based on a number of protected characteristics. Disability is a protected characteristic and this means that</w:t>
      </w:r>
      <w:r w:rsidR="004D1334">
        <w:rPr>
          <w:rStyle w:val="s2"/>
        </w:rPr>
        <w:t xml:space="preserve"> educational institutions in Wales</w:t>
      </w:r>
      <w:r w:rsidR="00A20ADA">
        <w:rPr>
          <w:rStyle w:val="s2"/>
        </w:rPr>
        <w:t xml:space="preserve"> cannot discriminate against students</w:t>
      </w:r>
      <w:r w:rsidR="00382368">
        <w:rPr>
          <w:rStyle w:val="s2"/>
        </w:rPr>
        <w:t xml:space="preserve"> based on disability and they must put in reasonable adjustments </w:t>
      </w:r>
      <w:r w:rsidR="00C2236A">
        <w:rPr>
          <w:rStyle w:val="s2"/>
        </w:rPr>
        <w:t>to ensure students with a disability are not at a disadvantage.</w:t>
      </w:r>
      <w:r w:rsidR="00B66B73">
        <w:rPr>
          <w:rStyle w:val="s2"/>
        </w:rPr>
        <w:t xml:space="preserve"> ( Uk Government, 2010 ) </w:t>
      </w:r>
      <w:r w:rsidR="00F83324">
        <w:rPr>
          <w:rStyle w:val="s2"/>
        </w:rPr>
        <w:t>Examples of reasonable adjustments may include</w:t>
      </w:r>
      <w:r w:rsidR="00C27523">
        <w:rPr>
          <w:rStyle w:val="s2"/>
        </w:rPr>
        <w:t xml:space="preserve"> special equipment, modifying buildings </w:t>
      </w:r>
      <w:r w:rsidR="00D925EA">
        <w:rPr>
          <w:rStyle w:val="s2"/>
        </w:rPr>
        <w:t>and providing extra support to students who require it.</w:t>
      </w:r>
    </w:p>
    <w:p w14:paraId="194D8469" w14:textId="77777777" w:rsidR="008021C2" w:rsidRDefault="008021C2">
      <w:pPr>
        <w:pStyle w:val="p4"/>
      </w:pPr>
    </w:p>
    <w:p w14:paraId="4DDD77DA" w14:textId="77777777" w:rsidR="008021C2" w:rsidRDefault="008021C2">
      <w:pPr>
        <w:pStyle w:val="p3"/>
      </w:pPr>
      <w:r>
        <w:rPr>
          <w:rStyle w:val="s2"/>
        </w:rPr>
        <w:t xml:space="preserve">Additional Learning Needs and Education Tribunal (Wales) Act 2018 replaces the previous Special Educational Needs ( SEN ) system with the new Additional Learning Needs System ( ALN ) The additional learning needs system tries to ensure that children with additional learning needs, such as a disability receive the support that they need. This act also requires local authorities and schools to identify, assess and provide support for children with additional learning needs. There is also legal framework for a appeals and dispute system. ( Welsh </w:t>
      </w:r>
      <w:proofErr w:type="spellStart"/>
      <w:r>
        <w:rPr>
          <w:rStyle w:val="s2"/>
        </w:rPr>
        <w:t>Goverment</w:t>
      </w:r>
      <w:proofErr w:type="spellEnd"/>
      <w:r>
        <w:rPr>
          <w:rStyle w:val="s2"/>
        </w:rPr>
        <w:t>, 2018 )</w:t>
      </w:r>
      <w:r>
        <w:rPr>
          <w:rStyle w:val="apple-converted-space"/>
          <w:rFonts w:ascii="UICTFontTextStyleBody" w:hAnsi="UICTFontTextStyleBody"/>
        </w:rPr>
        <w:t> </w:t>
      </w:r>
    </w:p>
    <w:p w14:paraId="444BB984" w14:textId="77777777" w:rsidR="008021C2" w:rsidRDefault="008021C2">
      <w:pPr>
        <w:pStyle w:val="p4"/>
      </w:pPr>
    </w:p>
    <w:p w14:paraId="2818D632" w14:textId="77777777" w:rsidR="008021C2" w:rsidRDefault="008021C2">
      <w:pPr>
        <w:pStyle w:val="p3"/>
      </w:pPr>
      <w:r>
        <w:rPr>
          <w:rStyle w:val="s2"/>
        </w:rPr>
        <w:t xml:space="preserve">Additional Learning Needs Transformation Programme is a programme that aims to transform the way that support is provided to learners with additional learning needs. The programme includes a range of initiatives, such as </w:t>
      </w:r>
      <w:r>
        <w:rPr>
          <w:rStyle w:val="s2"/>
        </w:rPr>
        <w:lastRenderedPageBreak/>
        <w:t>developing a national approach to ALN provision and training for education professionals. ( Welsh Government, 2022 )</w:t>
      </w:r>
    </w:p>
    <w:p w14:paraId="5BDDFC73" w14:textId="77777777" w:rsidR="008021C2" w:rsidRDefault="008021C2">
      <w:pPr>
        <w:pStyle w:val="p4"/>
      </w:pPr>
    </w:p>
    <w:p w14:paraId="6E2AC222" w14:textId="77777777" w:rsidR="008021C2" w:rsidRDefault="008021C2">
      <w:pPr>
        <w:pStyle w:val="p3"/>
      </w:pPr>
      <w:r>
        <w:rPr>
          <w:rStyle w:val="s2"/>
        </w:rPr>
        <w:t>While there is no shortage of legislature and framework to promote inclusivity and equality across general and educational settings, some of the most important barriers to education can be broken down in an inclusive classroom.</w:t>
      </w:r>
      <w:r>
        <w:rPr>
          <w:rStyle w:val="apple-converted-space"/>
          <w:rFonts w:ascii="UICTFontTextStyleBody" w:hAnsi="UICTFontTextStyleBody"/>
        </w:rPr>
        <w:t> </w:t>
      </w:r>
    </w:p>
    <w:p w14:paraId="796683F1" w14:textId="77777777" w:rsidR="008021C2" w:rsidRDefault="008021C2">
      <w:pPr>
        <w:pStyle w:val="p4"/>
      </w:pPr>
    </w:p>
    <w:p w14:paraId="6CE09C79" w14:textId="77777777" w:rsidR="008021C2" w:rsidRDefault="008021C2">
      <w:pPr>
        <w:pStyle w:val="p3"/>
      </w:pPr>
      <w:r>
        <w:rPr>
          <w:rStyle w:val="s2"/>
        </w:rPr>
        <w:t xml:space="preserve">Differentiation is a strategy that involves tailoring the teaching methods, materials and assessments to meet the needs of all learners. Differentiation allows the teacher to create a more inclusive environment through equity. Differentiation requires the teacher to have knowledge of the strengths and weaknesses as well as individual health plans for students in order to be able to differentiate effectively. This strategy allows for learners to have different levels of support, challenge and pace while respecting that learners have different learning styles. This strategy allows the teacher to meet the diverse needs of all the students in the classroom. ( </w:t>
      </w:r>
      <w:proofErr w:type="spellStart"/>
      <w:r>
        <w:rPr>
          <w:rStyle w:val="s2"/>
        </w:rPr>
        <w:t>VanTassel-Baska</w:t>
      </w:r>
      <w:proofErr w:type="spellEnd"/>
      <w:r>
        <w:rPr>
          <w:rStyle w:val="s2"/>
        </w:rPr>
        <w:t xml:space="preserve">, 2012 ) An example of what this might look like in the classroom is providing visual aids for visual learners, using different voices and tones when explaining to help auditory learners and providing an interactive task for </w:t>
      </w:r>
      <w:proofErr w:type="spellStart"/>
      <w:r>
        <w:rPr>
          <w:rStyle w:val="s2"/>
        </w:rPr>
        <w:t>kinesetic</w:t>
      </w:r>
      <w:proofErr w:type="spellEnd"/>
      <w:r>
        <w:rPr>
          <w:rStyle w:val="s2"/>
        </w:rPr>
        <w:t xml:space="preserve"> learners. Having small groups allows for learners to go at different paces as higher ability students can focus on an extension task while lower ability students are supported by a staff member or vice versa. This method engages students and engaged students have better educational outcomes.</w:t>
      </w:r>
      <w:r>
        <w:rPr>
          <w:rStyle w:val="apple-converted-space"/>
          <w:rFonts w:ascii="UICTFontTextStyleBody" w:hAnsi="UICTFontTextStyleBody"/>
        </w:rPr>
        <w:t xml:space="preserve">  </w:t>
      </w:r>
      <w:r>
        <w:rPr>
          <w:rStyle w:val="s2"/>
        </w:rPr>
        <w:t xml:space="preserve">Differentiation to support learners with additional learning needs can be as simple as different </w:t>
      </w:r>
      <w:proofErr w:type="spellStart"/>
      <w:r>
        <w:rPr>
          <w:rStyle w:val="s2"/>
        </w:rPr>
        <w:t>colored</w:t>
      </w:r>
      <w:proofErr w:type="spellEnd"/>
      <w:r>
        <w:rPr>
          <w:rStyle w:val="s2"/>
        </w:rPr>
        <w:t xml:space="preserve"> paper for a student with visual difficulties, a quiet room for exams for an autistic student or providing a different chair for a child with a chronic health condition.</w:t>
      </w:r>
      <w:r>
        <w:rPr>
          <w:rStyle w:val="apple-converted-space"/>
          <w:rFonts w:ascii="UICTFontTextStyleBody" w:hAnsi="UICTFontTextStyleBody"/>
        </w:rPr>
        <w:t> </w:t>
      </w:r>
    </w:p>
    <w:p w14:paraId="7FDFCBC2" w14:textId="77777777" w:rsidR="008021C2" w:rsidRDefault="008021C2">
      <w:pPr>
        <w:pStyle w:val="p4"/>
      </w:pPr>
    </w:p>
    <w:p w14:paraId="4798D0C8" w14:textId="77777777" w:rsidR="008021C2" w:rsidRDefault="008021C2">
      <w:pPr>
        <w:pStyle w:val="p3"/>
      </w:pPr>
      <w:r>
        <w:rPr>
          <w:rStyle w:val="s2"/>
        </w:rPr>
        <w:t xml:space="preserve">A welcoming and supportive environment is the core to fostering inclusivity. Teachers can create a welcoming and inclusive environment in their classroom by displaying supportive and positive messages, respecting diversity and by creating a sense of community amongst the learners. Creating a student </w:t>
      </w:r>
      <w:proofErr w:type="spellStart"/>
      <w:r>
        <w:rPr>
          <w:rStyle w:val="s2"/>
        </w:rPr>
        <w:t>centered</w:t>
      </w:r>
      <w:proofErr w:type="spellEnd"/>
      <w:r>
        <w:rPr>
          <w:rStyle w:val="s2"/>
        </w:rPr>
        <w:t xml:space="preserve"> environment encourages learners to take a more active role in their learning, share their own experiences and perspectives and collaborate with their peers. In the classroom this can look like encouraging and starting discussion and debate, discussing current affairs and promoting an environment in which children feel comfortable and safe. ( </w:t>
      </w:r>
      <w:proofErr w:type="spellStart"/>
      <w:r>
        <w:rPr>
          <w:rStyle w:val="s2"/>
        </w:rPr>
        <w:t>Karten</w:t>
      </w:r>
      <w:proofErr w:type="spellEnd"/>
      <w:r>
        <w:rPr>
          <w:rStyle w:val="s2"/>
        </w:rPr>
        <w:t>, 2015 )</w:t>
      </w:r>
    </w:p>
    <w:p w14:paraId="4C8E5382" w14:textId="77777777" w:rsidR="008021C2" w:rsidRDefault="008021C2">
      <w:pPr>
        <w:pStyle w:val="p4"/>
      </w:pPr>
    </w:p>
    <w:p w14:paraId="0B268DAD" w14:textId="77777777" w:rsidR="008021C2" w:rsidRDefault="008021C2">
      <w:pPr>
        <w:pStyle w:val="p4"/>
      </w:pPr>
    </w:p>
    <w:p w14:paraId="6115EB74" w14:textId="059AF855" w:rsidR="008021C2" w:rsidRDefault="008021C2">
      <w:pPr>
        <w:pStyle w:val="p3"/>
      </w:pPr>
      <w:r>
        <w:rPr>
          <w:rStyle w:val="s2"/>
        </w:rPr>
        <w:t xml:space="preserve">Encouraging opportunities for self reflection and discussion and opportunities for </w:t>
      </w:r>
      <w:r w:rsidR="0029095C">
        <w:rPr>
          <w:rStyle w:val="s2"/>
        </w:rPr>
        <w:t>discussing</w:t>
      </w:r>
      <w:r>
        <w:rPr>
          <w:rStyle w:val="s2"/>
        </w:rPr>
        <w:t xml:space="preserve"> biases and stereotypes are important in producing an inclusive classroom environment. Providing an opportunity to discuss their own experiences and reflect on their own identity is crucial to the learners development ( </w:t>
      </w:r>
      <w:proofErr w:type="spellStart"/>
      <w:r>
        <w:rPr>
          <w:rStyle w:val="s2"/>
        </w:rPr>
        <w:t>Crosland</w:t>
      </w:r>
      <w:proofErr w:type="spellEnd"/>
      <w:r>
        <w:rPr>
          <w:rStyle w:val="s2"/>
        </w:rPr>
        <w:t xml:space="preserve"> and Dunlap, 2012 )</w:t>
      </w:r>
      <w:r>
        <w:rPr>
          <w:rStyle w:val="apple-converted-space"/>
          <w:rFonts w:ascii="UICTFontTextStyleBody" w:hAnsi="UICTFontTextStyleBody"/>
        </w:rPr>
        <w:t> </w:t>
      </w:r>
    </w:p>
    <w:p w14:paraId="20F6B788" w14:textId="77777777" w:rsidR="008021C2" w:rsidRDefault="008021C2">
      <w:pPr>
        <w:pStyle w:val="p4"/>
      </w:pPr>
    </w:p>
    <w:p w14:paraId="33EB8F95" w14:textId="77777777" w:rsidR="008021C2" w:rsidRDefault="008021C2">
      <w:pPr>
        <w:pStyle w:val="p4"/>
      </w:pPr>
    </w:p>
    <w:p w14:paraId="6EF0234A" w14:textId="1C4A6EC8" w:rsidR="008021C2" w:rsidRDefault="008021C2">
      <w:pPr>
        <w:pStyle w:val="p3"/>
      </w:pPr>
      <w:r>
        <w:rPr>
          <w:rStyle w:val="s2"/>
        </w:rPr>
        <w:lastRenderedPageBreak/>
        <w:t xml:space="preserve">Universal Design Learning is an instructional framework that promotes inclusivity by providing multiple ways of presenting information and engaging learners. There are three key points to universal design learning: providing multiple means of representation, expression and engagement. This means that students have access to information presented in different formats, can express their ideas and knowledge in different ways and can engage with educational content in different ways. Universal Design Learning is widely praised for its ability to </w:t>
      </w:r>
      <w:r w:rsidR="0029095C">
        <w:rPr>
          <w:rStyle w:val="s2"/>
        </w:rPr>
        <w:t>recognise</w:t>
      </w:r>
      <w:r>
        <w:rPr>
          <w:rStyle w:val="s2"/>
        </w:rPr>
        <w:t xml:space="preserve"> the different strengths and challenges of learners and that learning is a dynamic process which requires constant flexibility and adaptation by teachers. Universal design learning promotes inclusive practices that value diversity, equity, and respect for all learners. It </w:t>
      </w:r>
      <w:r w:rsidR="0029095C">
        <w:rPr>
          <w:rStyle w:val="s2"/>
        </w:rPr>
        <w:t>recognises</w:t>
      </w:r>
      <w:r>
        <w:rPr>
          <w:rStyle w:val="s2"/>
        </w:rPr>
        <w:t xml:space="preserve"> that all learners have unique strengths and perspectives, and that these differences can enhance the learning experience for everyone. ( Ok et Al, 2017 )</w:t>
      </w:r>
      <w:r>
        <w:rPr>
          <w:rStyle w:val="apple-converted-space"/>
          <w:rFonts w:ascii="UICTFontTextStyleBody" w:hAnsi="UICTFontTextStyleBody"/>
        </w:rPr>
        <w:t xml:space="preserve">  </w:t>
      </w:r>
      <w:r>
        <w:rPr>
          <w:rStyle w:val="s2"/>
        </w:rPr>
        <w:t>In the classroom universal design learning may look like a lesson with a set goal with multiple ways of getting there, such as having multiple options of how to present the work. Students might have to produce a fact sheet on spiders but have the option to do a video blog, essay, spider diagram or mind map. Flexible work spaces with a variety of materials encourage creativity so having different stations in the classroom with different materials can aid in universal design learning. Regular feedback is essential in universal design learning as there’s so much flexibility the teacher needs to be able to keep students on task with reaching their goal.</w:t>
      </w:r>
      <w:r>
        <w:rPr>
          <w:rStyle w:val="apple-converted-space"/>
          <w:rFonts w:ascii="UICTFontTextStyleBody" w:hAnsi="UICTFontTextStyleBody"/>
        </w:rPr>
        <w:t> </w:t>
      </w:r>
    </w:p>
    <w:p w14:paraId="0D86B7C3" w14:textId="77777777" w:rsidR="008021C2" w:rsidRDefault="008021C2">
      <w:pPr>
        <w:pStyle w:val="p4"/>
      </w:pPr>
    </w:p>
    <w:p w14:paraId="04445A48" w14:textId="3C116A93" w:rsidR="008021C2" w:rsidRDefault="008021C2">
      <w:pPr>
        <w:pStyle w:val="p3"/>
      </w:pPr>
      <w:r>
        <w:rPr>
          <w:rStyle w:val="s2"/>
        </w:rPr>
        <w:t xml:space="preserve">The social justice theory is possibly the </w:t>
      </w:r>
      <w:r w:rsidR="001529B5">
        <w:rPr>
          <w:rStyle w:val="s2"/>
        </w:rPr>
        <w:t>most</w:t>
      </w:r>
      <w:r>
        <w:rPr>
          <w:rStyle w:val="s2"/>
        </w:rPr>
        <w:t xml:space="preserve"> influential theor</w:t>
      </w:r>
      <w:r w:rsidR="001529B5">
        <w:rPr>
          <w:rStyle w:val="s2"/>
        </w:rPr>
        <w:t xml:space="preserve">y. </w:t>
      </w:r>
      <w:r>
        <w:rPr>
          <w:rStyle w:val="s2"/>
        </w:rPr>
        <w:t xml:space="preserve">for dealing with contemporary issues. The theory </w:t>
      </w:r>
      <w:r w:rsidR="0029095C">
        <w:rPr>
          <w:rStyle w:val="s2"/>
        </w:rPr>
        <w:t>emphasises</w:t>
      </w:r>
      <w:r>
        <w:rPr>
          <w:rStyle w:val="s2"/>
        </w:rPr>
        <w:t xml:space="preserve"> the importance of creating a fair and equitable society that promotes respect and dignity for all. The social justice theory also highlights the importance of education into address social inequality, promote diversity and inclusion by providing learners with equitable opportunities. ( Bell, 2016 )</w:t>
      </w:r>
    </w:p>
    <w:p w14:paraId="536AFBC3" w14:textId="77777777" w:rsidR="00BF0F60" w:rsidRDefault="00BF0F60">
      <w:pPr>
        <w:pStyle w:val="p4"/>
      </w:pPr>
    </w:p>
    <w:p w14:paraId="7B23D6F1" w14:textId="19CDAF43" w:rsidR="00BF0F60" w:rsidRDefault="00237BA4">
      <w:pPr>
        <w:pStyle w:val="p4"/>
      </w:pPr>
      <w:r w:rsidRPr="00237BA4">
        <w:t>Inclusive practice is also important for learners' mental health and wellbeing. Practitioners</w:t>
      </w:r>
      <w:r>
        <w:t xml:space="preserve"> and other staff members </w:t>
      </w:r>
      <w:r w:rsidRPr="00237BA4">
        <w:t>can create an inclusive classroom environment that fosters a sense of belonging and promotes positive mental health. This could involve creating opportunities for learners to collaborate and work together, promoting positive relationships between learners, and recognising and valuing the diverse backgrounds and experiences of learners</w:t>
      </w:r>
      <w:r>
        <w:t xml:space="preserve">. </w:t>
      </w:r>
      <w:r w:rsidR="00DA2345">
        <w:t xml:space="preserve">( </w:t>
      </w:r>
      <w:proofErr w:type="spellStart"/>
      <w:r w:rsidR="00DA2345">
        <w:t>Deluca</w:t>
      </w:r>
      <w:proofErr w:type="spellEnd"/>
      <w:r w:rsidR="00DA2345">
        <w:t>, 2013 )</w:t>
      </w:r>
    </w:p>
    <w:p w14:paraId="164D7765" w14:textId="77777777" w:rsidR="00BF0F60" w:rsidRDefault="00BF0F60">
      <w:pPr>
        <w:pStyle w:val="p4"/>
      </w:pPr>
    </w:p>
    <w:p w14:paraId="66637F7E" w14:textId="77777777" w:rsidR="008021C2" w:rsidRDefault="008021C2">
      <w:pPr>
        <w:pStyle w:val="p3"/>
      </w:pPr>
      <w:r>
        <w:rPr>
          <w:rStyle w:val="s2"/>
        </w:rPr>
        <w:t>In conclusion, inclusion in education is a fundamental concept to ensure the success of all learners in Wales. Inclusion means that all learners have access to education that meets their needs and allows them to participate fully. The aim of inclusion is to break down the pre existing or new barriers to education and this has been done through policy, legislature and classroom strategies.</w:t>
      </w:r>
    </w:p>
    <w:p w14:paraId="121F04E7" w14:textId="77777777" w:rsidR="008021C2" w:rsidRDefault="008021C2">
      <w:pPr>
        <w:pStyle w:val="p4"/>
      </w:pPr>
    </w:p>
    <w:p w14:paraId="4B0BDC9F" w14:textId="77777777" w:rsidR="008021C2" w:rsidRDefault="008021C2">
      <w:pPr>
        <w:pStyle w:val="p3"/>
      </w:pPr>
      <w:r>
        <w:rPr>
          <w:rStyle w:val="s2"/>
        </w:rPr>
        <w:t xml:space="preserve">The sheer volume of strategies the welsh government has implanted to support inclusion such as the Additional Learning Needs and Education Tribunal (Wales) </w:t>
      </w:r>
      <w:r>
        <w:rPr>
          <w:rStyle w:val="s2"/>
        </w:rPr>
        <w:lastRenderedPageBreak/>
        <w:t>Act 2018, the flying start program, the pupil deprivation grant and many others show that clearly an inclusive education in wales is at the heart of the new curriculum for wales and is a priority for the government.</w:t>
      </w:r>
      <w:r>
        <w:rPr>
          <w:rStyle w:val="apple-converted-space"/>
          <w:rFonts w:ascii="UICTFontTextStyleBody" w:hAnsi="UICTFontTextStyleBody"/>
        </w:rPr>
        <w:t> </w:t>
      </w:r>
    </w:p>
    <w:p w14:paraId="211B9D46" w14:textId="77777777" w:rsidR="008021C2" w:rsidRDefault="008021C2">
      <w:pPr>
        <w:pStyle w:val="p4"/>
      </w:pPr>
    </w:p>
    <w:p w14:paraId="3B6D5448" w14:textId="6ED17FFD" w:rsidR="008021C2" w:rsidRDefault="008021C2">
      <w:pPr>
        <w:pStyle w:val="p3"/>
      </w:pPr>
      <w:r>
        <w:rPr>
          <w:rStyle w:val="s2"/>
        </w:rPr>
        <w:t xml:space="preserve">Classroom attitudes can have a huge impact on promoting inclusion both in the classroom and in general and strategies such as differentiation, promoting positive attitudes and </w:t>
      </w:r>
      <w:r w:rsidR="0029095C">
        <w:rPr>
          <w:rStyle w:val="s2"/>
        </w:rPr>
        <w:t>behaviours</w:t>
      </w:r>
      <w:r>
        <w:rPr>
          <w:rStyle w:val="s2"/>
        </w:rPr>
        <w:t xml:space="preserve"> or offering targeted support for learners with additional needs.</w:t>
      </w:r>
      <w:r>
        <w:rPr>
          <w:rStyle w:val="apple-converted-space"/>
          <w:rFonts w:ascii="UICTFontTextStyleBody" w:hAnsi="UICTFontTextStyleBody"/>
        </w:rPr>
        <w:t> </w:t>
      </w:r>
    </w:p>
    <w:p w14:paraId="6C471D6E" w14:textId="77777777" w:rsidR="008021C2" w:rsidRDefault="008021C2">
      <w:pPr>
        <w:pStyle w:val="p4"/>
      </w:pPr>
    </w:p>
    <w:p w14:paraId="7F40E58A" w14:textId="77777777" w:rsidR="008021C2" w:rsidRDefault="008021C2">
      <w:pPr>
        <w:pStyle w:val="p3"/>
      </w:pPr>
      <w:r>
        <w:rPr>
          <w:rStyle w:val="s2"/>
        </w:rPr>
        <w:t>Therefore, this means it is important to have inclusion as a core value in our schools as well as in wider society. Schools need to be actively looking for ways to break down barriers toward their students education and provide an opportunity to fully participate and thrive in the school community.</w:t>
      </w:r>
      <w:r>
        <w:rPr>
          <w:rStyle w:val="apple-converted-space"/>
          <w:rFonts w:ascii="UICTFontTextStyleBody" w:hAnsi="UICTFontTextStyleBody"/>
        </w:rPr>
        <w:t> </w:t>
      </w:r>
    </w:p>
    <w:p w14:paraId="1FCB3452" w14:textId="77777777" w:rsidR="008021C2" w:rsidRDefault="008021C2"/>
    <w:p w14:paraId="7AE8D443" w14:textId="77777777" w:rsidR="000E0A54" w:rsidRDefault="000E0A54"/>
    <w:p w14:paraId="6E3508EA" w14:textId="77777777" w:rsidR="000E0A54" w:rsidRDefault="000E0A54"/>
    <w:p w14:paraId="42DED256" w14:textId="77777777" w:rsidR="000E0A54" w:rsidRDefault="000E0A54"/>
    <w:p w14:paraId="7360BA39" w14:textId="77777777" w:rsidR="000E0A54" w:rsidRDefault="000E0A54"/>
    <w:p w14:paraId="69F9B171" w14:textId="77777777" w:rsidR="000E0A54" w:rsidRDefault="000E0A54"/>
    <w:p w14:paraId="00604FDA" w14:textId="77777777" w:rsidR="000E0A54" w:rsidRDefault="000E0A54"/>
    <w:p w14:paraId="0DEB60A2" w14:textId="77777777" w:rsidR="000E0A54" w:rsidRDefault="000E0A54"/>
    <w:p w14:paraId="4BCA7640" w14:textId="77777777" w:rsidR="000E0A54" w:rsidRDefault="000E0A54"/>
    <w:p w14:paraId="4DF93125" w14:textId="77777777" w:rsidR="000E0A54" w:rsidRDefault="000E0A54"/>
    <w:p w14:paraId="6BDB0E5C" w14:textId="77777777" w:rsidR="000E0A54" w:rsidRDefault="000E0A54"/>
    <w:p w14:paraId="487CC9B3" w14:textId="77777777" w:rsidR="000E0A54" w:rsidRDefault="000E0A54"/>
    <w:p w14:paraId="5CC38BBA" w14:textId="77777777" w:rsidR="000E0A54" w:rsidRDefault="000E0A54"/>
    <w:p w14:paraId="6C5CA7A0" w14:textId="77777777" w:rsidR="000E0A54" w:rsidRDefault="000E0A54"/>
    <w:p w14:paraId="06C2FAE4" w14:textId="77777777" w:rsidR="000E0A54" w:rsidRDefault="000E0A54"/>
    <w:p w14:paraId="384E0B6A" w14:textId="77777777" w:rsidR="000E0A54" w:rsidRDefault="000E0A54"/>
    <w:p w14:paraId="3E06A2EE" w14:textId="77777777" w:rsidR="000E0A54" w:rsidRDefault="000E0A54"/>
    <w:p w14:paraId="24A412B8" w14:textId="77777777" w:rsidR="000E0A54" w:rsidRDefault="000E0A54"/>
    <w:p w14:paraId="4831E057" w14:textId="77777777" w:rsidR="000E0A54" w:rsidRDefault="000E0A54"/>
    <w:p w14:paraId="6B504EA3" w14:textId="77777777" w:rsidR="000E0A54" w:rsidRDefault="000E0A54"/>
    <w:p w14:paraId="420582F3" w14:textId="77777777" w:rsidR="000E0A54" w:rsidRDefault="000E0A54"/>
    <w:p w14:paraId="2EDB2A6A" w14:textId="77777777" w:rsidR="000E0A54" w:rsidRDefault="000E0A54"/>
    <w:p w14:paraId="24D94168" w14:textId="77777777" w:rsidR="000E0A54" w:rsidRDefault="000E0A54"/>
    <w:p w14:paraId="7A59BCEC" w14:textId="77777777" w:rsidR="000E0A54" w:rsidRDefault="000E0A54"/>
    <w:p w14:paraId="3A619582" w14:textId="77777777" w:rsidR="000E0A54" w:rsidRDefault="000E0A54"/>
    <w:p w14:paraId="4F479922" w14:textId="77777777" w:rsidR="000E0A54" w:rsidRDefault="000E0A54"/>
    <w:p w14:paraId="5B276630" w14:textId="77777777" w:rsidR="000E0A54" w:rsidRDefault="000E0A54"/>
    <w:p w14:paraId="314C3BC8" w14:textId="77777777" w:rsidR="000E0A54" w:rsidRDefault="000E0A54"/>
    <w:p w14:paraId="51B74B2F" w14:textId="77777777" w:rsidR="000E0A54" w:rsidRDefault="000E0A54"/>
    <w:p w14:paraId="5861D8F6" w14:textId="77777777" w:rsidR="000E0A54" w:rsidRDefault="000E0A54"/>
    <w:p w14:paraId="64A2032C" w14:textId="77777777" w:rsidR="000326B7" w:rsidRDefault="000326B7"/>
    <w:p w14:paraId="3B06D792" w14:textId="674BDE74" w:rsidR="000E0A54" w:rsidRDefault="000E0A54">
      <w:pPr>
        <w:rPr>
          <w:u w:val="single"/>
        </w:rPr>
      </w:pPr>
      <w:r w:rsidRPr="002943E6">
        <w:rPr>
          <w:u w:val="single"/>
        </w:rPr>
        <w:t>References</w:t>
      </w:r>
    </w:p>
    <w:p w14:paraId="31E38783" w14:textId="77777777" w:rsidR="000326B7" w:rsidRDefault="000326B7">
      <w:pPr>
        <w:rPr>
          <w:u w:val="single"/>
        </w:rPr>
      </w:pPr>
    </w:p>
    <w:p w14:paraId="279E7A15" w14:textId="77777777" w:rsidR="000326B7" w:rsidRDefault="000326B7">
      <w:pPr>
        <w:rPr>
          <w:u w:val="single"/>
        </w:rPr>
      </w:pPr>
    </w:p>
    <w:p w14:paraId="7C303AB9" w14:textId="77777777" w:rsidR="004D0BC2" w:rsidRDefault="004D0BC2">
      <w:pPr>
        <w:pStyle w:val="NormalWeb"/>
        <w:ind w:left="567" w:hanging="567"/>
        <w:divId w:val="1958293797"/>
        <w:rPr>
          <w:color w:val="000000"/>
        </w:rPr>
      </w:pPr>
      <w:r>
        <w:rPr>
          <w:color w:val="000000"/>
        </w:rPr>
        <w:t>Adams, M.</w:t>
      </w:r>
      <w:r>
        <w:rPr>
          <w:rStyle w:val="apple-converted-space"/>
          <w:color w:val="000000"/>
        </w:rPr>
        <w:t> </w:t>
      </w:r>
      <w:r>
        <w:rPr>
          <w:i/>
          <w:iCs/>
          <w:color w:val="000000"/>
        </w:rPr>
        <w:t>et al.</w:t>
      </w:r>
      <w:r>
        <w:rPr>
          <w:rStyle w:val="apple-converted-space"/>
          <w:color w:val="000000"/>
        </w:rPr>
        <w:t> </w:t>
      </w:r>
      <w:r>
        <w:rPr>
          <w:color w:val="000000"/>
        </w:rPr>
        <w:t>(2016)</w:t>
      </w:r>
      <w:r>
        <w:rPr>
          <w:rStyle w:val="apple-converted-space"/>
          <w:color w:val="000000"/>
        </w:rPr>
        <w:t> </w:t>
      </w:r>
      <w:r>
        <w:rPr>
          <w:i/>
          <w:iCs/>
          <w:color w:val="000000"/>
        </w:rPr>
        <w:t>Teaching for diversity and social justice</w:t>
      </w:r>
      <w:r>
        <w:rPr>
          <w:rStyle w:val="apple-converted-space"/>
          <w:color w:val="000000"/>
        </w:rPr>
        <w:t> </w:t>
      </w:r>
      <w:r>
        <w:rPr>
          <w:i/>
          <w:iCs/>
          <w:color w:val="000000"/>
        </w:rPr>
        <w:t>Vol 36</w:t>
      </w:r>
      <w:r>
        <w:rPr>
          <w:color w:val="000000"/>
        </w:rPr>
        <w:t xml:space="preserve">. 3rd </w:t>
      </w:r>
      <w:proofErr w:type="spellStart"/>
      <w:r>
        <w:rPr>
          <w:color w:val="000000"/>
        </w:rPr>
        <w:t>edn</w:t>
      </w:r>
      <w:proofErr w:type="spellEnd"/>
      <w:r>
        <w:rPr>
          <w:color w:val="000000"/>
        </w:rPr>
        <w:t>,</w:t>
      </w:r>
      <w:r>
        <w:rPr>
          <w:rStyle w:val="apple-converted-space"/>
          <w:color w:val="000000"/>
        </w:rPr>
        <w:t> </w:t>
      </w:r>
      <w:r>
        <w:rPr>
          <w:i/>
          <w:iCs/>
          <w:color w:val="000000"/>
        </w:rPr>
        <w:t>Sage Journals</w:t>
      </w:r>
      <w:r>
        <w:rPr>
          <w:color w:val="000000"/>
        </w:rPr>
        <w:t xml:space="preserve">. 3rd </w:t>
      </w:r>
      <w:proofErr w:type="spellStart"/>
      <w:r>
        <w:rPr>
          <w:color w:val="000000"/>
        </w:rPr>
        <w:t>edn</w:t>
      </w:r>
      <w:proofErr w:type="spellEnd"/>
      <w:r>
        <w:rPr>
          <w:color w:val="000000"/>
        </w:rPr>
        <w:t xml:space="preserve">. New York: </w:t>
      </w:r>
      <w:proofErr w:type="spellStart"/>
      <w:r>
        <w:rPr>
          <w:color w:val="000000"/>
        </w:rPr>
        <w:t>Routledge</w:t>
      </w:r>
      <w:proofErr w:type="spellEnd"/>
      <w:r>
        <w:rPr>
          <w:color w:val="000000"/>
        </w:rPr>
        <w:t xml:space="preserve">. Available at: </w:t>
      </w:r>
      <w:r>
        <w:rPr>
          <w:color w:val="000000"/>
        </w:rPr>
        <w:lastRenderedPageBreak/>
        <w:t>https://journals.sagepub.com/doi/abs/10.1177/0145445512442682?journalCode=bmoa (Accessed: 10 May 2023).</w:t>
      </w:r>
      <w:r>
        <w:rPr>
          <w:rStyle w:val="apple-converted-space"/>
          <w:color w:val="000000"/>
        </w:rPr>
        <w:t> </w:t>
      </w:r>
    </w:p>
    <w:p w14:paraId="6149C93C" w14:textId="77777777" w:rsidR="004D0BC2" w:rsidRDefault="004D0BC2">
      <w:pPr>
        <w:pStyle w:val="NormalWeb"/>
        <w:ind w:left="567" w:hanging="567"/>
        <w:divId w:val="1958293797"/>
        <w:rPr>
          <w:color w:val="000000"/>
        </w:rPr>
      </w:pPr>
      <w:proofErr w:type="spellStart"/>
      <w:r>
        <w:rPr>
          <w:color w:val="000000"/>
        </w:rPr>
        <w:t>Crosland</w:t>
      </w:r>
      <w:proofErr w:type="spellEnd"/>
      <w:r>
        <w:rPr>
          <w:color w:val="000000"/>
        </w:rPr>
        <w:t>, K. and Dunlap, G. (2012) ‘Effective strategies for the inclusion of children with autism in general education classrooms’,</w:t>
      </w:r>
      <w:r>
        <w:rPr>
          <w:rStyle w:val="apple-converted-space"/>
          <w:color w:val="000000"/>
        </w:rPr>
        <w:t> </w:t>
      </w:r>
      <w:proofErr w:type="spellStart"/>
      <w:r>
        <w:rPr>
          <w:i/>
          <w:iCs/>
          <w:color w:val="000000"/>
        </w:rPr>
        <w:t>Behavior</w:t>
      </w:r>
      <w:proofErr w:type="spellEnd"/>
      <w:r>
        <w:rPr>
          <w:i/>
          <w:iCs/>
          <w:color w:val="000000"/>
        </w:rPr>
        <w:t xml:space="preserve"> Modification</w:t>
      </w:r>
      <w:r>
        <w:rPr>
          <w:color w:val="000000"/>
        </w:rPr>
        <w:t xml:space="preserve">, 36(3), pp. 251–269. </w:t>
      </w:r>
      <w:proofErr w:type="spellStart"/>
      <w:r>
        <w:rPr>
          <w:color w:val="000000"/>
        </w:rPr>
        <w:t>doi:10.1177</w:t>
      </w:r>
      <w:proofErr w:type="spellEnd"/>
      <w:r>
        <w:rPr>
          <w:color w:val="000000"/>
        </w:rPr>
        <w:t>/0145445512442682.</w:t>
      </w:r>
      <w:r>
        <w:rPr>
          <w:rStyle w:val="apple-converted-space"/>
          <w:color w:val="000000"/>
        </w:rPr>
        <w:t> </w:t>
      </w:r>
    </w:p>
    <w:p w14:paraId="66B9F0B7" w14:textId="77777777" w:rsidR="004D0BC2" w:rsidRDefault="004D0BC2">
      <w:pPr>
        <w:pStyle w:val="NormalWeb"/>
        <w:ind w:left="567" w:hanging="567"/>
        <w:divId w:val="1958293797"/>
        <w:rPr>
          <w:color w:val="000000"/>
        </w:rPr>
      </w:pPr>
      <w:proofErr w:type="spellStart"/>
      <w:r>
        <w:rPr>
          <w:color w:val="000000"/>
        </w:rPr>
        <w:t>Haegele</w:t>
      </w:r>
      <w:proofErr w:type="spellEnd"/>
      <w:r>
        <w:rPr>
          <w:color w:val="000000"/>
        </w:rPr>
        <w:t>, J.A. and Hodge, S. (2016) ‘Disability discourse: Overview and critiques of the medical and Social Models’,</w:t>
      </w:r>
      <w:r>
        <w:rPr>
          <w:rStyle w:val="apple-converted-space"/>
          <w:color w:val="000000"/>
        </w:rPr>
        <w:t> </w:t>
      </w:r>
      <w:r>
        <w:rPr>
          <w:i/>
          <w:iCs/>
          <w:color w:val="000000"/>
        </w:rPr>
        <w:t>Quest</w:t>
      </w:r>
      <w:r>
        <w:rPr>
          <w:color w:val="000000"/>
        </w:rPr>
        <w:t xml:space="preserve">, 68(2), pp. 193–206. </w:t>
      </w:r>
      <w:proofErr w:type="spellStart"/>
      <w:r>
        <w:rPr>
          <w:color w:val="000000"/>
        </w:rPr>
        <w:t>doi:10.1080</w:t>
      </w:r>
      <w:proofErr w:type="spellEnd"/>
      <w:r>
        <w:rPr>
          <w:color w:val="000000"/>
        </w:rPr>
        <w:t>/00336297.2016.1143849.</w:t>
      </w:r>
      <w:r>
        <w:rPr>
          <w:rStyle w:val="apple-converted-space"/>
          <w:color w:val="000000"/>
        </w:rPr>
        <w:t> </w:t>
      </w:r>
    </w:p>
    <w:p w14:paraId="0654883B" w14:textId="77777777" w:rsidR="004D0BC2" w:rsidRDefault="004D0BC2">
      <w:pPr>
        <w:pStyle w:val="NormalWeb"/>
        <w:ind w:left="567" w:hanging="567"/>
        <w:divId w:val="1958293797"/>
        <w:rPr>
          <w:color w:val="000000"/>
        </w:rPr>
      </w:pPr>
      <w:r>
        <w:rPr>
          <w:color w:val="000000"/>
        </w:rPr>
        <w:t>Institute of Fiscal Studies (2023)</w:t>
      </w:r>
      <w:r>
        <w:rPr>
          <w:rStyle w:val="apple-converted-space"/>
          <w:color w:val="000000"/>
        </w:rPr>
        <w:t> </w:t>
      </w:r>
      <w:r>
        <w:rPr>
          <w:i/>
          <w:iCs/>
          <w:color w:val="000000"/>
        </w:rPr>
        <w:t>The UK education system preserves inequality – new report</w:t>
      </w:r>
      <w:r>
        <w:rPr>
          <w:color w:val="000000"/>
        </w:rPr>
        <w:t>,</w:t>
      </w:r>
      <w:r>
        <w:rPr>
          <w:rStyle w:val="apple-converted-space"/>
          <w:color w:val="000000"/>
        </w:rPr>
        <w:t> </w:t>
      </w:r>
      <w:r>
        <w:rPr>
          <w:i/>
          <w:iCs/>
          <w:color w:val="000000"/>
        </w:rPr>
        <w:t>Institute for Fiscal Studies</w:t>
      </w:r>
      <w:r>
        <w:rPr>
          <w:color w:val="000000"/>
        </w:rPr>
        <w:t>. Available at: https://ifs.org.uk/articles/uk-education-system-preserves-inequality-new-report#:~:text=With%20every%20increase%20in%20their,30%25%20in%20the%20poorest%20households. (Accessed: 10 May 2023).</w:t>
      </w:r>
      <w:r>
        <w:rPr>
          <w:rStyle w:val="apple-converted-space"/>
          <w:color w:val="000000"/>
        </w:rPr>
        <w:t> </w:t>
      </w:r>
    </w:p>
    <w:p w14:paraId="73FAFA8D" w14:textId="77777777" w:rsidR="004D0BC2" w:rsidRDefault="004D0BC2">
      <w:pPr>
        <w:pStyle w:val="NormalWeb"/>
        <w:ind w:left="567" w:hanging="567"/>
        <w:divId w:val="1958293797"/>
        <w:rPr>
          <w:color w:val="000000"/>
        </w:rPr>
      </w:pPr>
      <w:r>
        <w:rPr>
          <w:color w:val="000000"/>
        </w:rPr>
        <w:t xml:space="preserve">Joseph </w:t>
      </w:r>
      <w:proofErr w:type="spellStart"/>
      <w:r>
        <w:rPr>
          <w:color w:val="000000"/>
        </w:rPr>
        <w:t>Rowntree</w:t>
      </w:r>
      <w:proofErr w:type="spellEnd"/>
      <w:r>
        <w:rPr>
          <w:color w:val="000000"/>
        </w:rPr>
        <w:t xml:space="preserve"> Foundation (2023)</w:t>
      </w:r>
      <w:r>
        <w:rPr>
          <w:rStyle w:val="apple-converted-space"/>
          <w:color w:val="000000"/>
        </w:rPr>
        <w:t> </w:t>
      </w:r>
      <w:r>
        <w:rPr>
          <w:i/>
          <w:iCs/>
          <w:color w:val="000000"/>
        </w:rPr>
        <w:t>What is poverty?</w:t>
      </w:r>
      <w:r>
        <w:rPr>
          <w:color w:val="000000"/>
        </w:rPr>
        <w:t>,</w:t>
      </w:r>
      <w:r>
        <w:rPr>
          <w:rStyle w:val="apple-converted-space"/>
          <w:color w:val="000000"/>
        </w:rPr>
        <w:t> </w:t>
      </w:r>
      <w:r>
        <w:rPr>
          <w:i/>
          <w:iCs/>
          <w:color w:val="000000"/>
        </w:rPr>
        <w:t>JRF</w:t>
      </w:r>
      <w:r>
        <w:rPr>
          <w:color w:val="000000"/>
        </w:rPr>
        <w:t>. Available at: https://www.jrf.org.uk/about-us/what-is-poverty (Accessed: 10 May 2023).</w:t>
      </w:r>
      <w:r>
        <w:rPr>
          <w:rStyle w:val="apple-converted-space"/>
          <w:color w:val="000000"/>
        </w:rPr>
        <w:t> </w:t>
      </w:r>
    </w:p>
    <w:p w14:paraId="7E6AD91F" w14:textId="77777777" w:rsidR="004D0BC2" w:rsidRDefault="004D0BC2">
      <w:pPr>
        <w:pStyle w:val="NormalWeb"/>
        <w:ind w:left="567" w:hanging="567"/>
        <w:divId w:val="1958293797"/>
        <w:rPr>
          <w:color w:val="000000"/>
        </w:rPr>
      </w:pPr>
      <w:proofErr w:type="spellStart"/>
      <w:r>
        <w:rPr>
          <w:color w:val="000000"/>
        </w:rPr>
        <w:t>Karten</w:t>
      </w:r>
      <w:proofErr w:type="spellEnd"/>
      <w:r>
        <w:rPr>
          <w:color w:val="000000"/>
        </w:rPr>
        <w:t>, T. (2015)</w:t>
      </w:r>
      <w:r>
        <w:rPr>
          <w:rStyle w:val="apple-converted-space"/>
          <w:color w:val="000000"/>
        </w:rPr>
        <w:t> </w:t>
      </w:r>
      <w:r>
        <w:rPr>
          <w:i/>
          <w:iCs/>
          <w:color w:val="000000"/>
        </w:rPr>
        <w:t>Inclusion strategies that work!</w:t>
      </w:r>
      <w:r>
        <w:rPr>
          <w:color w:val="000000"/>
        </w:rPr>
        <w:t>,</w:t>
      </w:r>
      <w:r>
        <w:rPr>
          <w:rStyle w:val="apple-converted-space"/>
          <w:color w:val="000000"/>
        </w:rPr>
        <w:t> </w:t>
      </w:r>
      <w:r>
        <w:rPr>
          <w:i/>
          <w:iCs/>
          <w:color w:val="000000"/>
        </w:rPr>
        <w:t>Google Books</w:t>
      </w:r>
      <w:r>
        <w:rPr>
          <w:color w:val="000000"/>
        </w:rPr>
        <w:t>. Available at: https://books.google.co.uk/books?hl=en&amp;lr=&amp;id=S-sKBgAAQBAJ&amp;oi=fnd&amp;pg=PP1&amp;dq=info%3APrtR76vjZ-AJ%3Ascholar.google.com%2F&amp;ots=WpKB8Hu8eR&amp;sig=YQiOwJrfjtuo8EUpAnpsFEhG8C4#v=onepage&amp;q&amp;f=false (Accessed: 10 May 2023).</w:t>
      </w:r>
      <w:r>
        <w:rPr>
          <w:rStyle w:val="apple-converted-space"/>
          <w:color w:val="000000"/>
        </w:rPr>
        <w:t> </w:t>
      </w:r>
    </w:p>
    <w:p w14:paraId="64187BA9" w14:textId="77777777" w:rsidR="004D0BC2" w:rsidRDefault="004D0BC2">
      <w:pPr>
        <w:pStyle w:val="NormalWeb"/>
        <w:ind w:left="567" w:hanging="567"/>
        <w:divId w:val="1958293797"/>
        <w:rPr>
          <w:color w:val="000000"/>
        </w:rPr>
      </w:pPr>
      <w:proofErr w:type="spellStart"/>
      <w:r>
        <w:rPr>
          <w:color w:val="000000"/>
        </w:rPr>
        <w:t>Manstead</w:t>
      </w:r>
      <w:proofErr w:type="spellEnd"/>
      <w:r>
        <w:rPr>
          <w:color w:val="000000"/>
        </w:rPr>
        <w:t>, A.S. (2018) ‘The psychology of social class: How socioeconomic status impacts thought, feelings, and behaviour’,</w:t>
      </w:r>
      <w:r>
        <w:rPr>
          <w:rStyle w:val="apple-converted-space"/>
          <w:color w:val="000000"/>
        </w:rPr>
        <w:t> </w:t>
      </w:r>
      <w:r>
        <w:rPr>
          <w:i/>
          <w:iCs/>
          <w:color w:val="000000"/>
        </w:rPr>
        <w:t>British Journal of Social Psychology</w:t>
      </w:r>
      <w:r>
        <w:rPr>
          <w:color w:val="000000"/>
        </w:rPr>
        <w:t xml:space="preserve">, 57(2), pp. 267–291. </w:t>
      </w:r>
      <w:proofErr w:type="spellStart"/>
      <w:r>
        <w:rPr>
          <w:color w:val="000000"/>
        </w:rPr>
        <w:t>doi:10.1111</w:t>
      </w:r>
      <w:proofErr w:type="spellEnd"/>
      <w:r>
        <w:rPr>
          <w:color w:val="000000"/>
        </w:rPr>
        <w:t>/</w:t>
      </w:r>
      <w:proofErr w:type="spellStart"/>
      <w:r>
        <w:rPr>
          <w:color w:val="000000"/>
        </w:rPr>
        <w:t>bjso.12251</w:t>
      </w:r>
      <w:proofErr w:type="spellEnd"/>
      <w:r>
        <w:rPr>
          <w:color w:val="000000"/>
        </w:rPr>
        <w:t>.</w:t>
      </w:r>
      <w:r>
        <w:rPr>
          <w:rStyle w:val="apple-converted-space"/>
          <w:color w:val="000000"/>
        </w:rPr>
        <w:t> </w:t>
      </w:r>
    </w:p>
    <w:p w14:paraId="1A4CF6E9" w14:textId="77777777" w:rsidR="004D0BC2" w:rsidRDefault="004D0BC2">
      <w:pPr>
        <w:pStyle w:val="NormalWeb"/>
        <w:ind w:left="567" w:hanging="567"/>
        <w:divId w:val="1958293797"/>
        <w:rPr>
          <w:color w:val="000000"/>
        </w:rPr>
      </w:pPr>
      <w:r>
        <w:rPr>
          <w:color w:val="000000"/>
        </w:rPr>
        <w:t>National Education Union (2021)</w:t>
      </w:r>
      <w:r>
        <w:rPr>
          <w:rStyle w:val="apple-converted-space"/>
          <w:color w:val="000000"/>
        </w:rPr>
        <w:t> </w:t>
      </w:r>
      <w:r>
        <w:rPr>
          <w:i/>
          <w:iCs/>
          <w:color w:val="000000"/>
        </w:rPr>
        <w:t>Child poverty - the facts</w:t>
      </w:r>
      <w:r>
        <w:rPr>
          <w:color w:val="000000"/>
        </w:rPr>
        <w:t>,</w:t>
      </w:r>
      <w:r>
        <w:rPr>
          <w:rStyle w:val="apple-converted-space"/>
          <w:color w:val="000000"/>
        </w:rPr>
        <w:t> </w:t>
      </w:r>
      <w:r>
        <w:rPr>
          <w:i/>
          <w:iCs/>
          <w:color w:val="000000"/>
        </w:rPr>
        <w:t>NEU</w:t>
      </w:r>
      <w:r>
        <w:rPr>
          <w:color w:val="000000"/>
        </w:rPr>
        <w:t>. Available at: https://neu.org.uk/child-poverty-facts (Accessed: 10 May 2023).</w:t>
      </w:r>
      <w:r>
        <w:rPr>
          <w:rStyle w:val="apple-converted-space"/>
          <w:color w:val="000000"/>
        </w:rPr>
        <w:t> </w:t>
      </w:r>
    </w:p>
    <w:p w14:paraId="15A90D6E" w14:textId="77777777" w:rsidR="004D0BC2" w:rsidRDefault="004D0BC2">
      <w:pPr>
        <w:pStyle w:val="NormalWeb"/>
        <w:ind w:left="567" w:hanging="567"/>
        <w:divId w:val="1958293797"/>
        <w:rPr>
          <w:color w:val="000000"/>
        </w:rPr>
      </w:pPr>
      <w:r>
        <w:rPr>
          <w:color w:val="000000"/>
        </w:rPr>
        <w:t>NHS (no date)</w:t>
      </w:r>
      <w:r>
        <w:rPr>
          <w:rStyle w:val="apple-converted-space"/>
          <w:color w:val="000000"/>
        </w:rPr>
        <w:t> </w:t>
      </w:r>
      <w:r>
        <w:rPr>
          <w:i/>
          <w:iCs/>
          <w:color w:val="000000"/>
        </w:rPr>
        <w:t>Disability</w:t>
      </w:r>
      <w:r>
        <w:rPr>
          <w:color w:val="000000"/>
        </w:rPr>
        <w:t>,</w:t>
      </w:r>
      <w:r>
        <w:rPr>
          <w:rStyle w:val="apple-converted-space"/>
          <w:color w:val="000000"/>
        </w:rPr>
        <w:t> </w:t>
      </w:r>
      <w:r>
        <w:rPr>
          <w:i/>
          <w:iCs/>
          <w:color w:val="000000"/>
        </w:rPr>
        <w:t>NHS choices</w:t>
      </w:r>
      <w:r>
        <w:rPr>
          <w:color w:val="000000"/>
        </w:rPr>
        <w:t>. Available at: https://www.datadictionary.nhs.uk/classes/disability.html#:~:text=Description,to%20do%20normal%20daily%20activities. (Accessed: 10 May 2023).</w:t>
      </w:r>
      <w:r>
        <w:rPr>
          <w:rStyle w:val="apple-converted-space"/>
          <w:color w:val="000000"/>
        </w:rPr>
        <w:t> </w:t>
      </w:r>
    </w:p>
    <w:p w14:paraId="11750510" w14:textId="77777777" w:rsidR="004D0BC2" w:rsidRDefault="004D0BC2">
      <w:pPr>
        <w:pStyle w:val="NormalWeb"/>
        <w:ind w:left="567" w:hanging="567"/>
        <w:divId w:val="1958293797"/>
        <w:rPr>
          <w:color w:val="000000"/>
        </w:rPr>
      </w:pPr>
      <w:proofErr w:type="spellStart"/>
      <w:r>
        <w:rPr>
          <w:color w:val="000000"/>
        </w:rPr>
        <w:t>Nuraini</w:t>
      </w:r>
      <w:proofErr w:type="spellEnd"/>
      <w:r>
        <w:rPr>
          <w:color w:val="000000"/>
        </w:rPr>
        <w:t>, K. (2016) ‘The Barriers of Teaching Speaking English for EFL Learners ’,</w:t>
      </w:r>
      <w:r>
        <w:rPr>
          <w:rStyle w:val="apple-converted-space"/>
          <w:color w:val="000000"/>
        </w:rPr>
        <w:t> </w:t>
      </w:r>
      <w:proofErr w:type="spellStart"/>
      <w:r>
        <w:rPr>
          <w:i/>
          <w:iCs/>
          <w:color w:val="000000"/>
        </w:rPr>
        <w:t>Ellite</w:t>
      </w:r>
      <w:proofErr w:type="spellEnd"/>
      <w:r>
        <w:rPr>
          <w:i/>
          <w:iCs/>
          <w:color w:val="000000"/>
        </w:rPr>
        <w:t>: Journal of English language, literature, and teaching</w:t>
      </w:r>
      <w:r>
        <w:rPr>
          <w:color w:val="000000"/>
        </w:rPr>
        <w:t xml:space="preserve">, 1(2), pp. 7–14. </w:t>
      </w:r>
      <w:proofErr w:type="spellStart"/>
      <w:r>
        <w:rPr>
          <w:color w:val="000000"/>
        </w:rPr>
        <w:t>doi:10.32528</w:t>
      </w:r>
      <w:proofErr w:type="spellEnd"/>
      <w:r>
        <w:rPr>
          <w:color w:val="000000"/>
        </w:rPr>
        <w:t>/</w:t>
      </w:r>
      <w:proofErr w:type="spellStart"/>
      <w:r>
        <w:rPr>
          <w:color w:val="000000"/>
        </w:rPr>
        <w:t>ellite</w:t>
      </w:r>
      <w:proofErr w:type="spellEnd"/>
      <w:r>
        <w:rPr>
          <w:color w:val="000000"/>
        </w:rPr>
        <w:t>.</w:t>
      </w:r>
      <w:r>
        <w:rPr>
          <w:rStyle w:val="apple-converted-space"/>
          <w:color w:val="000000"/>
        </w:rPr>
        <w:t> </w:t>
      </w:r>
    </w:p>
    <w:p w14:paraId="514FF0F5" w14:textId="77777777" w:rsidR="004D0BC2" w:rsidRDefault="004D0BC2">
      <w:pPr>
        <w:pStyle w:val="NormalWeb"/>
        <w:ind w:left="567" w:hanging="567"/>
        <w:divId w:val="1958293797"/>
        <w:rPr>
          <w:color w:val="000000"/>
        </w:rPr>
      </w:pPr>
      <w:r>
        <w:rPr>
          <w:color w:val="000000"/>
        </w:rPr>
        <w:t>Ok, M.W.</w:t>
      </w:r>
      <w:r>
        <w:rPr>
          <w:rStyle w:val="apple-converted-space"/>
          <w:color w:val="000000"/>
        </w:rPr>
        <w:t> </w:t>
      </w:r>
      <w:r>
        <w:rPr>
          <w:i/>
          <w:iCs/>
          <w:color w:val="000000"/>
        </w:rPr>
        <w:t>et al.</w:t>
      </w:r>
      <w:r>
        <w:rPr>
          <w:rStyle w:val="apple-converted-space"/>
          <w:color w:val="000000"/>
        </w:rPr>
        <w:t> </w:t>
      </w:r>
      <w:r>
        <w:rPr>
          <w:color w:val="000000"/>
        </w:rPr>
        <w:t>(2016) ‘Universal design for learning in pre-K to grade 12 classrooms: A systematic review of Research’,</w:t>
      </w:r>
      <w:r>
        <w:rPr>
          <w:rStyle w:val="apple-converted-space"/>
          <w:color w:val="000000"/>
        </w:rPr>
        <w:t> </w:t>
      </w:r>
      <w:r>
        <w:rPr>
          <w:i/>
          <w:iCs/>
          <w:color w:val="000000"/>
        </w:rPr>
        <w:t>Exceptionality</w:t>
      </w:r>
      <w:r>
        <w:rPr>
          <w:color w:val="000000"/>
        </w:rPr>
        <w:t xml:space="preserve">, 25(2), pp. 116–138. </w:t>
      </w:r>
      <w:proofErr w:type="spellStart"/>
      <w:r>
        <w:rPr>
          <w:color w:val="000000"/>
        </w:rPr>
        <w:t>doi:10.1080</w:t>
      </w:r>
      <w:proofErr w:type="spellEnd"/>
      <w:r>
        <w:rPr>
          <w:color w:val="000000"/>
        </w:rPr>
        <w:t>/09362835.2016.1196450.</w:t>
      </w:r>
      <w:r>
        <w:rPr>
          <w:rStyle w:val="apple-converted-space"/>
          <w:color w:val="000000"/>
        </w:rPr>
        <w:t> </w:t>
      </w:r>
    </w:p>
    <w:p w14:paraId="02DBBF0C" w14:textId="77777777" w:rsidR="004D0BC2" w:rsidRDefault="004D0BC2">
      <w:pPr>
        <w:pStyle w:val="NormalWeb"/>
        <w:ind w:left="567" w:hanging="567"/>
        <w:divId w:val="1958293797"/>
        <w:rPr>
          <w:color w:val="000000"/>
        </w:rPr>
      </w:pPr>
      <w:r>
        <w:rPr>
          <w:color w:val="000000"/>
        </w:rPr>
        <w:t>Tahir , I. (2022)</w:t>
      </w:r>
      <w:r>
        <w:rPr>
          <w:rStyle w:val="apple-converted-space"/>
          <w:color w:val="000000"/>
        </w:rPr>
        <w:t> </w:t>
      </w:r>
      <w:r>
        <w:rPr>
          <w:i/>
          <w:iCs/>
          <w:color w:val="000000"/>
        </w:rPr>
        <w:t xml:space="preserve">Decile of </w:t>
      </w:r>
      <w:proofErr w:type="spellStart"/>
      <w:r>
        <w:rPr>
          <w:i/>
          <w:iCs/>
          <w:color w:val="000000"/>
        </w:rPr>
        <w:t>equivalised</w:t>
      </w:r>
      <w:proofErr w:type="spellEnd"/>
      <w:r>
        <w:rPr>
          <w:i/>
          <w:iCs/>
          <w:color w:val="000000"/>
        </w:rPr>
        <w:t xml:space="preserve"> household income</w:t>
      </w:r>
      <w:r>
        <w:rPr>
          <w:color w:val="000000"/>
        </w:rPr>
        <w:t>,</w:t>
      </w:r>
      <w:r>
        <w:rPr>
          <w:rStyle w:val="apple-converted-space"/>
          <w:color w:val="000000"/>
        </w:rPr>
        <w:t> </w:t>
      </w:r>
      <w:r>
        <w:rPr>
          <w:i/>
          <w:iCs/>
          <w:color w:val="000000"/>
        </w:rPr>
        <w:t>Institute of Fiscal Studies</w:t>
      </w:r>
      <w:r>
        <w:rPr>
          <w:color w:val="000000"/>
        </w:rPr>
        <w:t>. Available at: https://ifs.org.uk/articles/uk-education-system-preserves-inequality-new-report#:~:text=With%20every%20increase%20in%20their,30%25%20in%20the%20poorest%20households. (Accessed: 10 May 2023).</w:t>
      </w:r>
      <w:r>
        <w:rPr>
          <w:rStyle w:val="apple-converted-space"/>
          <w:color w:val="000000"/>
        </w:rPr>
        <w:t> </w:t>
      </w:r>
    </w:p>
    <w:p w14:paraId="433CF33F" w14:textId="77777777" w:rsidR="004D0BC2" w:rsidRDefault="004D0BC2">
      <w:pPr>
        <w:pStyle w:val="NormalWeb"/>
        <w:ind w:left="567" w:hanging="567"/>
        <w:divId w:val="1958293797"/>
        <w:rPr>
          <w:color w:val="000000"/>
        </w:rPr>
      </w:pPr>
      <w:r>
        <w:rPr>
          <w:color w:val="000000"/>
        </w:rPr>
        <w:lastRenderedPageBreak/>
        <w:t xml:space="preserve">UK </w:t>
      </w:r>
      <w:proofErr w:type="spellStart"/>
      <w:r>
        <w:rPr>
          <w:color w:val="000000"/>
        </w:rPr>
        <w:t>Goverment</w:t>
      </w:r>
      <w:proofErr w:type="spellEnd"/>
      <w:r>
        <w:rPr>
          <w:color w:val="000000"/>
        </w:rPr>
        <w:t xml:space="preserve"> (2010)</w:t>
      </w:r>
      <w:r>
        <w:rPr>
          <w:rStyle w:val="apple-converted-space"/>
          <w:color w:val="000000"/>
        </w:rPr>
        <w:t> </w:t>
      </w:r>
      <w:r>
        <w:rPr>
          <w:i/>
          <w:iCs/>
          <w:color w:val="000000"/>
        </w:rPr>
        <w:t>Equality act 2010</w:t>
      </w:r>
      <w:r>
        <w:rPr>
          <w:color w:val="000000"/>
        </w:rPr>
        <w:t>,</w:t>
      </w:r>
      <w:r>
        <w:rPr>
          <w:rStyle w:val="apple-converted-space"/>
          <w:color w:val="000000"/>
        </w:rPr>
        <w:t> </w:t>
      </w:r>
      <w:r>
        <w:rPr>
          <w:i/>
          <w:iCs/>
          <w:color w:val="000000"/>
        </w:rPr>
        <w:t>Legislation.gov.uk</w:t>
      </w:r>
      <w:r>
        <w:rPr>
          <w:color w:val="000000"/>
        </w:rPr>
        <w:t>. Available at: https://www.legislation.gov.uk/ukpga/2010/15/contents (Accessed: 10 May 2023).</w:t>
      </w:r>
      <w:r>
        <w:rPr>
          <w:rStyle w:val="apple-converted-space"/>
          <w:color w:val="000000"/>
        </w:rPr>
        <w:t> </w:t>
      </w:r>
    </w:p>
    <w:p w14:paraId="144C8119" w14:textId="77777777" w:rsidR="004D0BC2" w:rsidRDefault="004D0BC2">
      <w:pPr>
        <w:pStyle w:val="NormalWeb"/>
        <w:ind w:left="567" w:hanging="567"/>
        <w:divId w:val="1958293797"/>
        <w:rPr>
          <w:color w:val="000000"/>
        </w:rPr>
      </w:pPr>
      <w:r>
        <w:rPr>
          <w:color w:val="000000"/>
        </w:rPr>
        <w:t>United Nations (1948)</w:t>
      </w:r>
      <w:r>
        <w:rPr>
          <w:rStyle w:val="apple-converted-space"/>
          <w:color w:val="000000"/>
        </w:rPr>
        <w:t> </w:t>
      </w:r>
      <w:r>
        <w:rPr>
          <w:i/>
          <w:iCs/>
          <w:color w:val="000000"/>
        </w:rPr>
        <w:t>The United Nations Convention on the rights of the child - UNICEF</w:t>
      </w:r>
      <w:r>
        <w:rPr>
          <w:color w:val="000000"/>
        </w:rPr>
        <w:t>. Available at: https://www.unicef.org.uk/wp-content/uploads/2010/05/UNCRC_united_nations_convention_on_the_rights_of_the_child.pdf (Accessed: 10 May 2023).</w:t>
      </w:r>
      <w:r>
        <w:rPr>
          <w:rStyle w:val="apple-converted-space"/>
          <w:color w:val="000000"/>
        </w:rPr>
        <w:t> </w:t>
      </w:r>
    </w:p>
    <w:p w14:paraId="560151F4" w14:textId="77777777" w:rsidR="004D0BC2" w:rsidRDefault="004D0BC2">
      <w:pPr>
        <w:pStyle w:val="NormalWeb"/>
        <w:ind w:left="567" w:hanging="567"/>
        <w:divId w:val="1958293797"/>
        <w:rPr>
          <w:color w:val="000000"/>
        </w:rPr>
      </w:pPr>
      <w:r>
        <w:rPr>
          <w:color w:val="000000"/>
        </w:rPr>
        <w:t>United Nations (no date)</w:t>
      </w:r>
      <w:r>
        <w:rPr>
          <w:rStyle w:val="apple-converted-space"/>
          <w:color w:val="000000"/>
        </w:rPr>
        <w:t> </w:t>
      </w:r>
      <w:r>
        <w:rPr>
          <w:i/>
          <w:iCs/>
          <w:color w:val="000000"/>
        </w:rPr>
        <w:t>Convention on the rights of persons with disabilities and optional protocol</w:t>
      </w:r>
      <w:r>
        <w:rPr>
          <w:color w:val="000000"/>
        </w:rPr>
        <w:t>,</w:t>
      </w:r>
      <w:r>
        <w:rPr>
          <w:rStyle w:val="apple-converted-space"/>
          <w:color w:val="000000"/>
        </w:rPr>
        <w:t> </w:t>
      </w:r>
      <w:r>
        <w:rPr>
          <w:i/>
          <w:iCs/>
          <w:color w:val="000000"/>
        </w:rPr>
        <w:t>United Nations</w:t>
      </w:r>
      <w:r>
        <w:rPr>
          <w:color w:val="000000"/>
        </w:rPr>
        <w:t>. Available at: https://www.un.org/disabilities/documents/convention/convoptprot-e.pdf (Accessed: 10 May 2023).</w:t>
      </w:r>
      <w:r>
        <w:rPr>
          <w:rStyle w:val="apple-converted-space"/>
          <w:color w:val="000000"/>
        </w:rPr>
        <w:t> </w:t>
      </w:r>
    </w:p>
    <w:p w14:paraId="0BB1EE7C" w14:textId="77777777" w:rsidR="004D0BC2" w:rsidRDefault="004D0BC2">
      <w:pPr>
        <w:pStyle w:val="NormalWeb"/>
        <w:ind w:left="567" w:hanging="567"/>
        <w:divId w:val="1958293797"/>
        <w:rPr>
          <w:color w:val="000000"/>
        </w:rPr>
      </w:pPr>
      <w:proofErr w:type="spellStart"/>
      <w:r>
        <w:rPr>
          <w:color w:val="000000"/>
        </w:rPr>
        <w:t>VanTassel-Baska</w:t>
      </w:r>
      <w:proofErr w:type="spellEnd"/>
      <w:r>
        <w:rPr>
          <w:color w:val="000000"/>
        </w:rPr>
        <w:t>, J. (2012) ‘</w:t>
      </w:r>
      <w:proofErr w:type="spellStart"/>
      <w:r>
        <w:rPr>
          <w:color w:val="000000"/>
        </w:rPr>
        <w:t>Analyzing</w:t>
      </w:r>
      <w:proofErr w:type="spellEnd"/>
      <w:r>
        <w:rPr>
          <w:color w:val="000000"/>
        </w:rPr>
        <w:t xml:space="preserve"> differentiation in the classroom’,</w:t>
      </w:r>
      <w:r>
        <w:rPr>
          <w:rStyle w:val="apple-converted-space"/>
          <w:color w:val="000000"/>
        </w:rPr>
        <w:t> </w:t>
      </w:r>
      <w:r>
        <w:rPr>
          <w:i/>
          <w:iCs/>
          <w:color w:val="000000"/>
        </w:rPr>
        <w:t>Gifted Child Today</w:t>
      </w:r>
      <w:r>
        <w:rPr>
          <w:color w:val="000000"/>
        </w:rPr>
        <w:t xml:space="preserve">, 35(1), pp. 42–48. </w:t>
      </w:r>
      <w:proofErr w:type="spellStart"/>
      <w:r>
        <w:rPr>
          <w:color w:val="000000"/>
        </w:rPr>
        <w:t>doi:10.1177</w:t>
      </w:r>
      <w:proofErr w:type="spellEnd"/>
      <w:r>
        <w:rPr>
          <w:color w:val="000000"/>
        </w:rPr>
        <w:t>/1076217511427431.</w:t>
      </w:r>
      <w:r>
        <w:rPr>
          <w:rStyle w:val="apple-converted-space"/>
          <w:color w:val="000000"/>
        </w:rPr>
        <w:t> </w:t>
      </w:r>
    </w:p>
    <w:p w14:paraId="4416D3A7" w14:textId="77777777" w:rsidR="004D0BC2" w:rsidRDefault="004D0BC2">
      <w:pPr>
        <w:pStyle w:val="NormalWeb"/>
        <w:ind w:left="567" w:hanging="567"/>
        <w:divId w:val="1958293797"/>
        <w:rPr>
          <w:color w:val="000000"/>
        </w:rPr>
      </w:pPr>
      <w:r>
        <w:rPr>
          <w:color w:val="000000"/>
        </w:rPr>
        <w:t>Welsh Government (2012)</w:t>
      </w:r>
      <w:r>
        <w:rPr>
          <w:rStyle w:val="apple-converted-space"/>
          <w:color w:val="000000"/>
        </w:rPr>
        <w:t> </w:t>
      </w:r>
      <w:r>
        <w:rPr>
          <w:i/>
          <w:iCs/>
          <w:color w:val="000000"/>
        </w:rPr>
        <w:t>Flying start strategy: Guidance for local authorities - welsh government</w:t>
      </w:r>
      <w:r>
        <w:rPr>
          <w:color w:val="000000"/>
        </w:rPr>
        <w:t>,</w:t>
      </w:r>
      <w:r>
        <w:rPr>
          <w:rStyle w:val="apple-converted-space"/>
          <w:color w:val="000000"/>
        </w:rPr>
        <w:t> </w:t>
      </w:r>
      <w:proofErr w:type="spellStart"/>
      <w:r>
        <w:rPr>
          <w:i/>
          <w:iCs/>
          <w:color w:val="000000"/>
        </w:rPr>
        <w:t>Hwb</w:t>
      </w:r>
      <w:proofErr w:type="spellEnd"/>
      <w:r>
        <w:rPr>
          <w:color w:val="000000"/>
        </w:rPr>
        <w:t>. Available at: https://www.gov.wales/sites/default/files/publications/2019-07/flying-start-strategy-guidance-for-local-authorities.pdf (Accessed: 10 May 2023).</w:t>
      </w:r>
      <w:r>
        <w:rPr>
          <w:rStyle w:val="apple-converted-space"/>
          <w:color w:val="000000"/>
        </w:rPr>
        <w:t> </w:t>
      </w:r>
    </w:p>
    <w:p w14:paraId="3AC287E2" w14:textId="77777777" w:rsidR="004D0BC2" w:rsidRDefault="004D0BC2">
      <w:pPr>
        <w:pStyle w:val="NormalWeb"/>
        <w:ind w:left="567" w:hanging="567"/>
        <w:divId w:val="1958293797"/>
        <w:rPr>
          <w:color w:val="000000"/>
        </w:rPr>
      </w:pPr>
      <w:r>
        <w:rPr>
          <w:color w:val="000000"/>
        </w:rPr>
        <w:t>Welsh Government (2014)</w:t>
      </w:r>
      <w:r>
        <w:rPr>
          <w:rStyle w:val="apple-converted-space"/>
          <w:color w:val="000000"/>
        </w:rPr>
        <w:t> </w:t>
      </w:r>
      <w:r>
        <w:rPr>
          <w:i/>
          <w:iCs/>
          <w:color w:val="000000"/>
        </w:rPr>
        <w:t>Education (wales) act 2014</w:t>
      </w:r>
      <w:r>
        <w:rPr>
          <w:color w:val="000000"/>
        </w:rPr>
        <w:t>,</w:t>
      </w:r>
      <w:r>
        <w:rPr>
          <w:rStyle w:val="apple-converted-space"/>
          <w:color w:val="000000"/>
        </w:rPr>
        <w:t> </w:t>
      </w:r>
      <w:r>
        <w:rPr>
          <w:i/>
          <w:iCs/>
          <w:color w:val="000000"/>
        </w:rPr>
        <w:t>Legislation.gov.uk</w:t>
      </w:r>
      <w:r>
        <w:rPr>
          <w:color w:val="000000"/>
        </w:rPr>
        <w:t>. Available at: https://www.legislation.gov.uk/anaw/2014/5/contents/enacted (Accessed: 10 May 2023).</w:t>
      </w:r>
      <w:r>
        <w:rPr>
          <w:rStyle w:val="apple-converted-space"/>
          <w:color w:val="000000"/>
        </w:rPr>
        <w:t> </w:t>
      </w:r>
    </w:p>
    <w:p w14:paraId="53E3B740" w14:textId="77777777" w:rsidR="004D0BC2" w:rsidRDefault="004D0BC2">
      <w:pPr>
        <w:pStyle w:val="NormalWeb"/>
        <w:ind w:left="567" w:hanging="567"/>
        <w:divId w:val="1958293797"/>
        <w:rPr>
          <w:color w:val="000000"/>
        </w:rPr>
      </w:pPr>
      <w:r>
        <w:rPr>
          <w:color w:val="000000"/>
        </w:rPr>
        <w:t>Welsh Government (2015a)</w:t>
      </w:r>
      <w:r>
        <w:rPr>
          <w:rStyle w:val="apple-converted-space"/>
          <w:color w:val="000000"/>
        </w:rPr>
        <w:t> </w:t>
      </w:r>
      <w:r>
        <w:rPr>
          <w:i/>
          <w:iCs/>
          <w:color w:val="000000"/>
        </w:rPr>
        <w:t>Flying Start Program</w:t>
      </w:r>
      <w:r>
        <w:rPr>
          <w:color w:val="000000"/>
        </w:rPr>
        <w:t>,</w:t>
      </w:r>
      <w:r>
        <w:rPr>
          <w:rStyle w:val="apple-converted-space"/>
          <w:color w:val="000000"/>
        </w:rPr>
        <w:t> </w:t>
      </w:r>
      <w:r>
        <w:rPr>
          <w:i/>
          <w:iCs/>
          <w:color w:val="000000"/>
        </w:rPr>
        <w:t>GOV.WALES</w:t>
      </w:r>
      <w:r>
        <w:rPr>
          <w:color w:val="000000"/>
        </w:rPr>
        <w:t>. Available at: https://www.gov.wales/get-help-flying-start#:~:text=Flying%20Start%20helps%20families%20with,an%20enhanced%20Health%20Visiting%20service (Accessed: 10 May 2023).</w:t>
      </w:r>
      <w:r>
        <w:rPr>
          <w:rStyle w:val="apple-converted-space"/>
          <w:color w:val="000000"/>
        </w:rPr>
        <w:t> </w:t>
      </w:r>
    </w:p>
    <w:p w14:paraId="61F9FD65" w14:textId="77777777" w:rsidR="004D0BC2" w:rsidRDefault="004D0BC2">
      <w:pPr>
        <w:pStyle w:val="NormalWeb"/>
        <w:ind w:left="567" w:hanging="567"/>
        <w:divId w:val="1958293797"/>
        <w:rPr>
          <w:color w:val="000000"/>
        </w:rPr>
      </w:pPr>
      <w:r>
        <w:rPr>
          <w:color w:val="000000"/>
        </w:rPr>
        <w:t>Welsh Government (2015b)</w:t>
      </w:r>
      <w:r>
        <w:rPr>
          <w:rStyle w:val="apple-converted-space"/>
          <w:color w:val="000000"/>
        </w:rPr>
        <w:t> </w:t>
      </w:r>
      <w:r>
        <w:rPr>
          <w:i/>
          <w:iCs/>
          <w:color w:val="000000"/>
        </w:rPr>
        <w:t>Pupil deprivation grant - welsh government</w:t>
      </w:r>
      <w:r>
        <w:rPr>
          <w:color w:val="000000"/>
        </w:rPr>
        <w:t>,</w:t>
      </w:r>
      <w:r>
        <w:rPr>
          <w:rStyle w:val="apple-converted-space"/>
          <w:color w:val="000000"/>
        </w:rPr>
        <w:t> </w:t>
      </w:r>
      <w:proofErr w:type="spellStart"/>
      <w:r>
        <w:rPr>
          <w:i/>
          <w:iCs/>
          <w:color w:val="000000"/>
        </w:rPr>
        <w:t>Hwb</w:t>
      </w:r>
      <w:proofErr w:type="spellEnd"/>
      <w:r>
        <w:rPr>
          <w:color w:val="000000"/>
        </w:rPr>
        <w:t>. Available at: https://www.gov.wales/sites/default/files/publications/2018-03/pupil-deprivation-grant-essential-guidance.pdf (Accessed: 10 May 2023).</w:t>
      </w:r>
      <w:r>
        <w:rPr>
          <w:rStyle w:val="apple-converted-space"/>
          <w:color w:val="000000"/>
        </w:rPr>
        <w:t> </w:t>
      </w:r>
    </w:p>
    <w:p w14:paraId="4E7B0227" w14:textId="77777777" w:rsidR="004D0BC2" w:rsidRDefault="004D0BC2">
      <w:pPr>
        <w:pStyle w:val="NormalWeb"/>
        <w:ind w:left="567" w:hanging="567"/>
        <w:divId w:val="1958293797"/>
        <w:rPr>
          <w:color w:val="000000"/>
        </w:rPr>
      </w:pPr>
      <w:r>
        <w:rPr>
          <w:color w:val="000000"/>
        </w:rPr>
        <w:t>Welsh Government (2017)</w:t>
      </w:r>
      <w:r>
        <w:rPr>
          <w:rStyle w:val="apple-converted-space"/>
          <w:color w:val="000000"/>
        </w:rPr>
        <w:t> </w:t>
      </w:r>
      <w:r>
        <w:rPr>
          <w:i/>
          <w:iCs/>
          <w:color w:val="000000"/>
        </w:rPr>
        <w:t>Strategic equality plan - welsh government</w:t>
      </w:r>
      <w:r>
        <w:rPr>
          <w:color w:val="000000"/>
        </w:rPr>
        <w:t>,</w:t>
      </w:r>
      <w:r>
        <w:rPr>
          <w:rStyle w:val="apple-converted-space"/>
          <w:color w:val="000000"/>
        </w:rPr>
        <w:t> </w:t>
      </w:r>
      <w:r>
        <w:rPr>
          <w:i/>
          <w:iCs/>
          <w:color w:val="000000"/>
        </w:rPr>
        <w:t>Diversity and Inclusion Action Plan</w:t>
      </w:r>
      <w:r>
        <w:rPr>
          <w:color w:val="000000"/>
        </w:rPr>
        <w:t>. Available at: https://www.gov.wales/sites/default/files/publications/2020-04/strategic-equality-plan-equality-aims-objectives-actions-2020-2024.pdf (Accessed: 10 May 2023).</w:t>
      </w:r>
      <w:r>
        <w:rPr>
          <w:rStyle w:val="apple-converted-space"/>
          <w:color w:val="000000"/>
        </w:rPr>
        <w:t> </w:t>
      </w:r>
    </w:p>
    <w:p w14:paraId="600E72AD" w14:textId="77777777" w:rsidR="004D0BC2" w:rsidRDefault="004D0BC2">
      <w:pPr>
        <w:pStyle w:val="NormalWeb"/>
        <w:ind w:left="567" w:hanging="567"/>
        <w:divId w:val="1958293797"/>
        <w:rPr>
          <w:color w:val="000000"/>
        </w:rPr>
      </w:pPr>
      <w:r>
        <w:rPr>
          <w:color w:val="000000"/>
        </w:rPr>
        <w:t>Welsh Government (2018)</w:t>
      </w:r>
      <w:r>
        <w:rPr>
          <w:rStyle w:val="apple-converted-space"/>
          <w:color w:val="000000"/>
        </w:rPr>
        <w:t> </w:t>
      </w:r>
      <w:r>
        <w:rPr>
          <w:i/>
          <w:iCs/>
          <w:color w:val="000000"/>
        </w:rPr>
        <w:t>Additional learning needs and education tribunal Wales Act 2018</w:t>
      </w:r>
      <w:r>
        <w:rPr>
          <w:color w:val="000000"/>
        </w:rPr>
        <w:t>,</w:t>
      </w:r>
      <w:r>
        <w:rPr>
          <w:rStyle w:val="apple-converted-space"/>
          <w:color w:val="000000"/>
        </w:rPr>
        <w:t> </w:t>
      </w:r>
      <w:proofErr w:type="spellStart"/>
      <w:r>
        <w:rPr>
          <w:i/>
          <w:iCs/>
          <w:color w:val="000000"/>
        </w:rPr>
        <w:t>Hwb</w:t>
      </w:r>
      <w:proofErr w:type="spellEnd"/>
      <w:r>
        <w:rPr>
          <w:color w:val="000000"/>
        </w:rPr>
        <w:t>. Available at: https://www.gov.wales/sites/default/files/publications/2018-04/additional-learning-needs-and-education-tribunal-wales-act-2018-explanatory-memorandum.pdf (Accessed: 10 May 2023).</w:t>
      </w:r>
      <w:r>
        <w:rPr>
          <w:rStyle w:val="apple-converted-space"/>
          <w:color w:val="000000"/>
        </w:rPr>
        <w:t> </w:t>
      </w:r>
    </w:p>
    <w:p w14:paraId="25522EE4" w14:textId="77777777" w:rsidR="004D0BC2" w:rsidRDefault="004D0BC2">
      <w:pPr>
        <w:pStyle w:val="NormalWeb"/>
        <w:ind w:left="567" w:hanging="567"/>
        <w:divId w:val="1958293797"/>
        <w:rPr>
          <w:color w:val="000000"/>
        </w:rPr>
      </w:pPr>
      <w:r>
        <w:rPr>
          <w:color w:val="000000"/>
        </w:rPr>
        <w:t>Welsh Government (2021)</w:t>
      </w:r>
      <w:r>
        <w:rPr>
          <w:rStyle w:val="apple-converted-space"/>
          <w:color w:val="000000"/>
        </w:rPr>
        <w:t> </w:t>
      </w:r>
      <w:r>
        <w:rPr>
          <w:i/>
          <w:iCs/>
          <w:color w:val="000000"/>
        </w:rPr>
        <w:t>Digital Professional Learning journey</w:t>
      </w:r>
      <w:r>
        <w:rPr>
          <w:color w:val="000000"/>
        </w:rPr>
        <w:t>,</w:t>
      </w:r>
      <w:r>
        <w:rPr>
          <w:rStyle w:val="apple-converted-space"/>
          <w:color w:val="000000"/>
        </w:rPr>
        <w:t> </w:t>
      </w:r>
      <w:proofErr w:type="spellStart"/>
      <w:r>
        <w:rPr>
          <w:i/>
          <w:iCs/>
          <w:color w:val="000000"/>
        </w:rPr>
        <w:t>Hwb</w:t>
      </w:r>
      <w:proofErr w:type="spellEnd"/>
      <w:r>
        <w:rPr>
          <w:color w:val="000000"/>
        </w:rPr>
        <w:t>. Available at: https://hwb.gov.wales/professional-development/digital-professional-learning-journey/ (Accessed: 10 May 2023).</w:t>
      </w:r>
      <w:r>
        <w:rPr>
          <w:rStyle w:val="apple-converted-space"/>
          <w:color w:val="000000"/>
        </w:rPr>
        <w:t> </w:t>
      </w:r>
    </w:p>
    <w:p w14:paraId="5CDDA4B6" w14:textId="77777777" w:rsidR="004D0BC2" w:rsidRDefault="004D0BC2">
      <w:pPr>
        <w:pStyle w:val="NormalWeb"/>
        <w:ind w:left="567" w:hanging="567"/>
        <w:divId w:val="1958293797"/>
        <w:rPr>
          <w:color w:val="000000"/>
        </w:rPr>
      </w:pPr>
      <w:r>
        <w:rPr>
          <w:color w:val="000000"/>
        </w:rPr>
        <w:lastRenderedPageBreak/>
        <w:t>Welsh Government (2023)</w:t>
      </w:r>
      <w:r>
        <w:rPr>
          <w:rStyle w:val="apple-converted-space"/>
          <w:color w:val="000000"/>
        </w:rPr>
        <w:t> </w:t>
      </w:r>
      <w:r>
        <w:rPr>
          <w:i/>
          <w:iCs/>
          <w:color w:val="000000"/>
        </w:rPr>
        <w:t>Free school meals: Information for parents and carers</w:t>
      </w:r>
      <w:r>
        <w:rPr>
          <w:color w:val="000000"/>
        </w:rPr>
        <w:t>,</w:t>
      </w:r>
      <w:r>
        <w:rPr>
          <w:rStyle w:val="apple-converted-space"/>
          <w:color w:val="000000"/>
        </w:rPr>
        <w:t> </w:t>
      </w:r>
      <w:r>
        <w:rPr>
          <w:i/>
          <w:iCs/>
          <w:color w:val="000000"/>
        </w:rPr>
        <w:t>GOV.WALES</w:t>
      </w:r>
      <w:r>
        <w:rPr>
          <w:color w:val="000000"/>
        </w:rPr>
        <w:t>. Available at: https://www.gov.wales/free-school-meals-information-parents-and-carers (Accessed: 10 May 2023).</w:t>
      </w:r>
      <w:r>
        <w:rPr>
          <w:rStyle w:val="apple-converted-space"/>
          <w:color w:val="000000"/>
        </w:rPr>
        <w:t> </w:t>
      </w:r>
    </w:p>
    <w:p w14:paraId="3E04C9B0" w14:textId="77777777" w:rsidR="004D0BC2" w:rsidRDefault="004D0BC2">
      <w:pPr>
        <w:pStyle w:val="NormalWeb"/>
        <w:ind w:left="567" w:hanging="567"/>
        <w:divId w:val="1958293797"/>
        <w:rPr>
          <w:color w:val="000000"/>
        </w:rPr>
      </w:pPr>
      <w:r>
        <w:rPr>
          <w:color w:val="000000"/>
        </w:rPr>
        <w:t>Welsh Government (no date)</w:t>
      </w:r>
      <w:r>
        <w:rPr>
          <w:rStyle w:val="apple-converted-space"/>
          <w:color w:val="000000"/>
        </w:rPr>
        <w:t> </w:t>
      </w:r>
      <w:r>
        <w:rPr>
          <w:i/>
          <w:iCs/>
          <w:color w:val="000000"/>
        </w:rPr>
        <w:t>Strategic Equality Plan - Welsh Government</w:t>
      </w:r>
      <w:r>
        <w:rPr>
          <w:color w:val="000000"/>
        </w:rPr>
        <w:t>. Available at: https://www.gov.wales/sites/default/files/publications/2020-04/strategic-equality-plan-equality-aims-objectives-actions-2020-2024.pdf (Accessed: 10 May 2023).</w:t>
      </w:r>
      <w:r>
        <w:rPr>
          <w:rStyle w:val="apple-converted-space"/>
          <w:color w:val="000000"/>
        </w:rPr>
        <w:t> </w:t>
      </w:r>
    </w:p>
    <w:p w14:paraId="3ADBFD55" w14:textId="77777777" w:rsidR="002943E6" w:rsidRDefault="002943E6">
      <w:pPr>
        <w:rPr>
          <w:u w:val="single"/>
        </w:rPr>
      </w:pPr>
    </w:p>
    <w:p w14:paraId="210CE09B" w14:textId="77777777" w:rsidR="002943E6" w:rsidRDefault="002943E6">
      <w:pPr>
        <w:rPr>
          <w:u w:val="single"/>
        </w:rPr>
      </w:pPr>
    </w:p>
    <w:p w14:paraId="65A4B2DB" w14:textId="77777777" w:rsidR="002943E6" w:rsidRPr="002943E6" w:rsidRDefault="002943E6">
      <w:pPr>
        <w:rPr>
          <w:u w:val="single"/>
        </w:rPr>
      </w:pPr>
    </w:p>
    <w:sectPr w:rsidR="002943E6" w:rsidRPr="002943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21C2"/>
    <w:rsid w:val="000326B7"/>
    <w:rsid w:val="000A7B2B"/>
    <w:rsid w:val="000E0A54"/>
    <w:rsid w:val="001529B5"/>
    <w:rsid w:val="001D3D76"/>
    <w:rsid w:val="00237BA4"/>
    <w:rsid w:val="00247D67"/>
    <w:rsid w:val="0029095C"/>
    <w:rsid w:val="002943E6"/>
    <w:rsid w:val="00382368"/>
    <w:rsid w:val="003D19E6"/>
    <w:rsid w:val="00446883"/>
    <w:rsid w:val="004767FF"/>
    <w:rsid w:val="004D0BC2"/>
    <w:rsid w:val="004D1334"/>
    <w:rsid w:val="005D3E3F"/>
    <w:rsid w:val="006B2C18"/>
    <w:rsid w:val="0074481B"/>
    <w:rsid w:val="008021C2"/>
    <w:rsid w:val="008B2BB0"/>
    <w:rsid w:val="009279C2"/>
    <w:rsid w:val="00997A6B"/>
    <w:rsid w:val="00A20ADA"/>
    <w:rsid w:val="00AD25ED"/>
    <w:rsid w:val="00B262CC"/>
    <w:rsid w:val="00B66B73"/>
    <w:rsid w:val="00B93080"/>
    <w:rsid w:val="00BB4C47"/>
    <w:rsid w:val="00BF0F60"/>
    <w:rsid w:val="00C2236A"/>
    <w:rsid w:val="00C27523"/>
    <w:rsid w:val="00C4017D"/>
    <w:rsid w:val="00D062C0"/>
    <w:rsid w:val="00D67BCA"/>
    <w:rsid w:val="00D925EA"/>
    <w:rsid w:val="00DA2345"/>
    <w:rsid w:val="00E97603"/>
    <w:rsid w:val="00F43687"/>
    <w:rsid w:val="00F83324"/>
    <w:rsid w:val="00FE72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16956B5"/>
  <w15:chartTrackingRefBased/>
  <w15:docId w15:val="{CB39CBFB-D068-174D-A26C-09D54EEE2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8021C2"/>
    <w:pPr>
      <w:spacing w:after="45"/>
    </w:pPr>
    <w:rPr>
      <w:rFonts w:ascii=".AppleSystemUIFont" w:hAnsi=".AppleSystemUIFont" w:cs="Times New Roman"/>
      <w:kern w:val="0"/>
      <w:sz w:val="42"/>
      <w:szCs w:val="42"/>
      <w14:ligatures w14:val="none"/>
    </w:rPr>
  </w:style>
  <w:style w:type="paragraph" w:customStyle="1" w:styleId="p2">
    <w:name w:val="p2"/>
    <w:basedOn w:val="Normal"/>
    <w:rsid w:val="008021C2"/>
    <w:pPr>
      <w:ind w:left="540"/>
    </w:pPr>
    <w:rPr>
      <w:rFonts w:ascii=".AppleSystemUIFont" w:hAnsi=".AppleSystemUIFont" w:cs="Times New Roman"/>
      <w:kern w:val="0"/>
      <w:sz w:val="26"/>
      <w:szCs w:val="26"/>
      <w14:ligatures w14:val="none"/>
    </w:rPr>
  </w:style>
  <w:style w:type="paragraph" w:customStyle="1" w:styleId="p3">
    <w:name w:val="p3"/>
    <w:basedOn w:val="Normal"/>
    <w:rsid w:val="008021C2"/>
    <w:rPr>
      <w:rFonts w:ascii=".AppleSystemUIFont" w:hAnsi=".AppleSystemUIFont" w:cs="Times New Roman"/>
      <w:kern w:val="0"/>
      <w:sz w:val="26"/>
      <w:szCs w:val="26"/>
      <w14:ligatures w14:val="none"/>
    </w:rPr>
  </w:style>
  <w:style w:type="paragraph" w:customStyle="1" w:styleId="p4">
    <w:name w:val="p4"/>
    <w:basedOn w:val="Normal"/>
    <w:rsid w:val="008021C2"/>
    <w:rPr>
      <w:rFonts w:ascii=".AppleSystemUIFont" w:hAnsi=".AppleSystemUIFont" w:cs="Times New Roman"/>
      <w:kern w:val="0"/>
      <w:sz w:val="26"/>
      <w:szCs w:val="26"/>
      <w14:ligatures w14:val="none"/>
    </w:rPr>
  </w:style>
  <w:style w:type="character" w:customStyle="1" w:styleId="s1">
    <w:name w:val="s1"/>
    <w:basedOn w:val="DefaultParagraphFont"/>
    <w:rsid w:val="008021C2"/>
    <w:rPr>
      <w:rFonts w:ascii="UICTFontTextStyleBody" w:hAnsi="UICTFontTextStyleBody" w:hint="default"/>
      <w:b/>
      <w:bCs/>
      <w:i w:val="0"/>
      <w:iCs w:val="0"/>
      <w:sz w:val="42"/>
      <w:szCs w:val="42"/>
    </w:rPr>
  </w:style>
  <w:style w:type="character" w:customStyle="1" w:styleId="s2">
    <w:name w:val="s2"/>
    <w:basedOn w:val="DefaultParagraphFont"/>
    <w:rsid w:val="008021C2"/>
    <w:rPr>
      <w:rFonts w:ascii="UICTFontTextStyleBody" w:hAnsi="UICTFontTextStyleBody" w:hint="default"/>
      <w:b w:val="0"/>
      <w:bCs w:val="0"/>
      <w:i w:val="0"/>
      <w:iCs w:val="0"/>
      <w:sz w:val="26"/>
      <w:szCs w:val="26"/>
    </w:rPr>
  </w:style>
  <w:style w:type="character" w:customStyle="1" w:styleId="apple-converted-space">
    <w:name w:val="apple-converted-space"/>
    <w:basedOn w:val="DefaultParagraphFont"/>
    <w:rsid w:val="008021C2"/>
  </w:style>
  <w:style w:type="paragraph" w:styleId="NormalWeb">
    <w:name w:val="Normal (Web)"/>
    <w:basedOn w:val="Normal"/>
    <w:uiPriority w:val="99"/>
    <w:semiHidden/>
    <w:unhideWhenUsed/>
    <w:rsid w:val="004D0BC2"/>
    <w:pPr>
      <w:spacing w:before="100" w:beforeAutospacing="1" w:after="100" w:afterAutospacing="1"/>
    </w:pPr>
    <w:rPr>
      <w:rFonts w:ascii="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8293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3635</Words>
  <Characters>20720</Characters>
  <Application>Microsoft Office Word</Application>
  <DocSecurity>0</DocSecurity>
  <Lines>172</Lines>
  <Paragraphs>48</Paragraphs>
  <ScaleCrop>false</ScaleCrop>
  <Company/>
  <LinksUpToDate>false</LinksUpToDate>
  <CharactersWithSpaces>24307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Michaela</dc:creator>
  <cp:keywords/>
  <dc:description/>
  <cp:lastModifiedBy>Michaela</cp:lastModifiedBy>
  <cp:revision>2</cp:revision>
  <dcterms:created xsi:type="dcterms:W3CDTF">2023-05-10T14:07:00Z</dcterms:created>
  <dcterms:modified xsi:type="dcterms:W3CDTF">2023-05-10T14:07:00Z</dcterms:modified>
</cp:coreProperties>
</file>