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83C33" w14:textId="2F71C886" w:rsidR="00714445" w:rsidRDefault="00714445" w:rsidP="00714445">
      <w:r>
        <w:t>I acknowledge the use of Copilot (</w:t>
      </w:r>
      <w:hyperlink r:id="rId4" w:history="1">
        <w:r w:rsidR="000D085C" w:rsidRPr="00216693">
          <w:rPr>
            <w:rStyle w:val="Hyperlink"/>
          </w:rPr>
          <w:t>https://copilot.microsoft.com/?ef_id=_k_CjwKCAjwnN3OBhA8EiwAfpTYeu45R31RSE11wFpy8HmuaFy6jXUcLaa-nqgcmSF863jv3B-xcFK8ThoCSkgQAvD_BwE_k_&amp;gad_source=1&amp;gad_campaignid=22800222896&amp;gbraid=0AAAAADcJh_uDGIbBWvlCmBJAx-vftxrDR</w:t>
        </w:r>
      </w:hyperlink>
      <w:r>
        <w:t>)</w:t>
      </w:r>
      <w:r w:rsidR="000D085C">
        <w:t xml:space="preserve"> </w:t>
      </w:r>
      <w:r>
        <w:t xml:space="preserve">on </w:t>
      </w:r>
      <w:r>
        <w:t>14</w:t>
      </w:r>
      <w:r>
        <w:t>/0</w:t>
      </w:r>
      <w:r>
        <w:t>5</w:t>
      </w:r>
      <w:r>
        <w:t xml:space="preserve">/2026 to check my work. I used the prompt(s):  </w:t>
      </w:r>
    </w:p>
    <w:p w14:paraId="32DA5BC0" w14:textId="77777777" w:rsidR="00714445" w:rsidRDefault="00714445" w:rsidP="00714445">
      <w:r>
        <w:t>1.</w:t>
      </w:r>
      <w:r>
        <w:tab/>
        <w:t xml:space="preserve">Does this read well? </w:t>
      </w:r>
    </w:p>
    <w:p w14:paraId="7DFEABD0" w14:textId="77777777" w:rsidR="00714445" w:rsidRDefault="00714445" w:rsidP="00714445">
      <w:r>
        <w:t xml:space="preserve"> </w:t>
      </w:r>
    </w:p>
    <w:p w14:paraId="2E124D50" w14:textId="77777777" w:rsidR="00714445" w:rsidRDefault="00714445" w:rsidP="00714445">
      <w:r>
        <w:t xml:space="preserve"> I confirm that I have not presented any AI generated text as my own work. I confirm I have copies of my drafts, notes, and other resources I used before, and after the use of AI tools which I may be asked to provide in evidence. </w:t>
      </w:r>
    </w:p>
    <w:p w14:paraId="0F2CCE8E" w14:textId="77777777" w:rsidR="00714445" w:rsidRDefault="00714445" w:rsidP="00714445">
      <w:r>
        <w:t xml:space="preserve"> </w:t>
      </w:r>
    </w:p>
    <w:p w14:paraId="44FCE4EB" w14:textId="77777777" w:rsidR="00714445" w:rsidRDefault="00714445" w:rsidP="00714445">
      <w:r>
        <w:t xml:space="preserve">Signed: </w:t>
      </w:r>
    </w:p>
    <w:p w14:paraId="34E6E237" w14:textId="77777777" w:rsidR="00714445" w:rsidRDefault="00714445" w:rsidP="00714445">
      <w:r>
        <w:t xml:space="preserve">   </w:t>
      </w:r>
      <w:proofErr w:type="spellStart"/>
      <w:r>
        <w:t>Schamberlain</w:t>
      </w:r>
      <w:proofErr w:type="spellEnd"/>
    </w:p>
    <w:p w14:paraId="18811F77" w14:textId="77777777" w:rsidR="00714445" w:rsidRDefault="00714445" w:rsidP="00714445"/>
    <w:p w14:paraId="2CA0D6A6" w14:textId="77777777" w:rsidR="00714445" w:rsidRDefault="00714445" w:rsidP="00714445"/>
    <w:p w14:paraId="31575D8C" w14:textId="77777777" w:rsidR="00714445" w:rsidRDefault="00714445" w:rsidP="00714445"/>
    <w:p w14:paraId="7FAC8305" w14:textId="4FBB0C34" w:rsidR="00714445" w:rsidRDefault="00714445" w:rsidP="00714445">
      <w:r>
        <w:t>I acknowledge the use of Grammarly (</w:t>
      </w:r>
      <w:hyperlink r:id="rId5" w:history="1">
        <w:r w:rsidR="000D085C" w:rsidRPr="00216693">
          <w:rPr>
            <w:rStyle w:val="Hyperlink"/>
          </w:rPr>
          <w:t>https://www.grammarly.com/</w:t>
        </w:r>
      </w:hyperlink>
      <w:r>
        <w:t>)</w:t>
      </w:r>
      <w:r w:rsidR="000D085C">
        <w:t xml:space="preserve"> </w:t>
      </w:r>
      <w:r>
        <w:t xml:space="preserve">on </w:t>
      </w:r>
      <w:r>
        <w:t>14</w:t>
      </w:r>
      <w:r>
        <w:t>/0</w:t>
      </w:r>
      <w:r>
        <w:t>5</w:t>
      </w:r>
      <w:r>
        <w:t xml:space="preserve">/2026 to check my work. I used the prompt(s):  </w:t>
      </w:r>
    </w:p>
    <w:p w14:paraId="182B5BBE" w14:textId="77777777" w:rsidR="00714445" w:rsidRDefault="00714445" w:rsidP="00714445">
      <w:r>
        <w:t>1.</w:t>
      </w:r>
      <w:r>
        <w:tab/>
        <w:t xml:space="preserve">Is my grammar good? </w:t>
      </w:r>
    </w:p>
    <w:p w14:paraId="526B447D" w14:textId="77777777" w:rsidR="00714445" w:rsidRDefault="00714445" w:rsidP="00714445">
      <w:r>
        <w:t xml:space="preserve"> </w:t>
      </w:r>
    </w:p>
    <w:p w14:paraId="782F5FA6" w14:textId="77777777" w:rsidR="00714445" w:rsidRDefault="00714445" w:rsidP="00714445">
      <w:r>
        <w:t xml:space="preserve"> I confirm that I have not presented any AI generated text as my own work. I confirm I have copies of my drafts, notes, and other resources I used before, and after the use of AI tools which I may be asked to provide in evidence. </w:t>
      </w:r>
    </w:p>
    <w:p w14:paraId="4C756741" w14:textId="77777777" w:rsidR="00714445" w:rsidRDefault="00714445" w:rsidP="00714445">
      <w:r>
        <w:t xml:space="preserve"> </w:t>
      </w:r>
    </w:p>
    <w:p w14:paraId="4F06FD82" w14:textId="77777777" w:rsidR="00714445" w:rsidRDefault="00714445" w:rsidP="00714445">
      <w:r>
        <w:t xml:space="preserve">Signed: </w:t>
      </w:r>
    </w:p>
    <w:p w14:paraId="50FE50CC" w14:textId="5A383659" w:rsidR="003E0F33" w:rsidRDefault="00714445" w:rsidP="00714445">
      <w:r>
        <w:t xml:space="preserve">   </w:t>
      </w:r>
      <w:proofErr w:type="spellStart"/>
      <w:r>
        <w:t>Schamberlain</w:t>
      </w:r>
      <w:proofErr w:type="spellEnd"/>
    </w:p>
    <w:p w14:paraId="768454B4" w14:textId="77777777" w:rsidR="003E0F33" w:rsidRDefault="003E0F33">
      <w:r>
        <w:br w:type="page"/>
      </w:r>
    </w:p>
    <w:p w14:paraId="5C5A2712" w14:textId="476E88D6" w:rsidR="007635D4" w:rsidRDefault="007635D4" w:rsidP="007635D4">
      <w:r>
        <w:lastRenderedPageBreak/>
        <w:t>Introduction:</w:t>
      </w:r>
    </w:p>
    <w:p w14:paraId="68A6FB36" w14:textId="1AC443FB" w:rsidR="007635D4" w:rsidRDefault="007635D4" w:rsidP="007635D4">
      <w:r>
        <w:t>The purpose of this essay is to critically reflect on my CPD pathway, evaluate my development, identify key turning points, and outline the next steps in my professional progression. My long-term ambition is to become a credible freelance outdoor practitioner, working across the outdoor sector, such as Duke of Edinburgh (DofE) (2026), and Camps International (2026). My focus statement highlighted several personal strengths identified through my SWOT analysis, including patience, resilience, compassion, and a strong foundation in navigation and bushcraft. These qualities support my professional aspirations; however, I also recognise clear gaps in my knowledge and experience that must be addressed through further training and development.</w:t>
      </w:r>
    </w:p>
    <w:p w14:paraId="472BC02E" w14:textId="2AEFCA1C" w:rsidR="007635D4" w:rsidRDefault="007635D4" w:rsidP="007635D4">
      <w:r>
        <w:t>In addition to these aims, the CPD pathway has encouraged me to think more deeply about what it means to operate professionally within the outdoor sector. Becoming a freelance practitioner requires not only technical competence but also a strong ethical foundation, the ability to make sound judgments, and a commitment to participant wellbeing. As I progressed through each activity, I became increasingly aware of how my personal values influence my leadership style, decision-making, and interactions with others. This awareness has strengthened my understanding of professional identity and highlighted the importance of reflective practice as a tool for continuous improvement.</w:t>
      </w:r>
    </w:p>
    <w:p w14:paraId="4FE33EA4" w14:textId="37161AEB" w:rsidR="007635D4" w:rsidRDefault="007635D4" w:rsidP="007635D4">
      <w:r>
        <w:t xml:space="preserve">To progress within the outdoor industry, I identified several training needs, including working towards Mountain Leader qualifications (Mountain Training, 2025), gaining a D1 minibus licence to expand transport capabilities (GOV.UK, 2026), maintaining my 16-hour outdoor first aid qualification, and continuing to gain experience with diverse client groups. My chosen CPD activities, a hike on Pen y Fan, a multiday expedition in the Brecon Beacons, and a navigation day in </w:t>
      </w:r>
      <w:proofErr w:type="spellStart"/>
      <w:r>
        <w:t>CwmDu</w:t>
      </w:r>
      <w:proofErr w:type="spellEnd"/>
      <w:r>
        <w:t>, were selected because they directly support these development goals and contribute to my growth as a competent and confident outdoor leader.</w:t>
      </w:r>
    </w:p>
    <w:p w14:paraId="5BE6FA76" w14:textId="77777777" w:rsidR="007635D4" w:rsidRDefault="007635D4" w:rsidP="007635D4">
      <w:r>
        <w:t xml:space="preserve">To reflect on my CPD pathway and evaluate my development, I will draw upon established reflective frameworks, including Gibbs’ Reflective Cycle (1988), Kolb’s Experiential Learning Theory (2014), and Schön’s </w:t>
      </w:r>
      <w:proofErr w:type="gramStart"/>
      <w:r>
        <w:t>The</w:t>
      </w:r>
      <w:proofErr w:type="gramEnd"/>
      <w:r>
        <w:t xml:space="preserve"> Reflective Practitioner (1983). These models will support a structured and critical analysis of how my skills, knowledge, and professional identity have evolved throughout the CPD process.</w:t>
      </w:r>
    </w:p>
    <w:p w14:paraId="47235563" w14:textId="77777777" w:rsidR="007635D4" w:rsidRDefault="007635D4" w:rsidP="007635D4"/>
    <w:p w14:paraId="318F8C9C" w14:textId="77777777" w:rsidR="007635D4" w:rsidRDefault="007635D4" w:rsidP="007635D4">
      <w:r>
        <w:t>Setting the scene:</w:t>
      </w:r>
    </w:p>
    <w:p w14:paraId="2DC02ABE" w14:textId="31172AEB" w:rsidR="007635D4" w:rsidRDefault="007635D4" w:rsidP="007635D4">
      <w:r>
        <w:t xml:space="preserve">These </w:t>
      </w:r>
      <w:r w:rsidR="00770BAB">
        <w:t>logged</w:t>
      </w:r>
      <w:r>
        <w:t xml:space="preserve"> activities were selected because they directly support my ambition of becoming a freelance outdoor practitioner within the outdoor industry. Each activity contributed to the development of the technical and leadership skills required for </w:t>
      </w:r>
      <w:r>
        <w:lastRenderedPageBreak/>
        <w:t>Mountain Leader (ML) training and helped me build the experience needed for National Governing Body (NGB) qualifications. Collectively, these CPD experiences also strengthened my professional portfolio and moved me closer to my long-term goal of working with organisations such as the Duke of Edinburgh’s Award (DofE) and Camps International.</w:t>
      </w:r>
    </w:p>
    <w:p w14:paraId="37602C16" w14:textId="7213311B" w:rsidR="007635D4" w:rsidRDefault="007635D4" w:rsidP="007635D4">
      <w:r>
        <w:t>Another important aspect of these activities was the opportunity to develop a deeper sense of place. Spending time in the Brecon Beacons and Cwm Du allowed me to build familiarity with local terrain, weather patterns, and environmental features. This knowledge is essential for safe and effective navigation and contributes to my ability to interpret the landscape for future clients. Developing this sense of place is a key component of outdoor leadership, as it enhances decision-making and supports the creation of meaningful learning experiences for participants.</w:t>
      </w:r>
    </w:p>
    <w:p w14:paraId="2247D3EB" w14:textId="4C738B1E" w:rsidR="007635D4" w:rsidRDefault="007635D4" w:rsidP="007635D4">
      <w:r>
        <w:t>Activity 1 involved a hike on Pen y Fan with the purpose of improving navigation skills and developing a sense of place. The day consisted of an ascent and descent in “mild rain with 20mph winds” (</w:t>
      </w:r>
      <w:r w:rsidR="00F91BC4">
        <w:t>Appendix 4</w:t>
      </w:r>
      <w:r>
        <w:t>), requiring effective risk assessment, decision-making, and basic navigation. The goals of this activity were met, and the experience contributed directly to improving my navigation competence, which is essential for ML training.</w:t>
      </w:r>
    </w:p>
    <w:p w14:paraId="793A63F2" w14:textId="5609AE35" w:rsidR="007635D4" w:rsidRDefault="007635D4" w:rsidP="007635D4">
      <w:r>
        <w:t xml:space="preserve">Activity 2 was a </w:t>
      </w:r>
      <w:proofErr w:type="gramStart"/>
      <w:r>
        <w:t>three day</w:t>
      </w:r>
      <w:proofErr w:type="gramEnd"/>
      <w:r>
        <w:t xml:space="preserve"> expedition in the Brecon Beacons, designed to develop technical skills, leadership, teamwork, and navigation while gaining multiday expedition experience. The expedition involved wild camping for two nights in “dry but windy” conditions (</w:t>
      </w:r>
      <w:r w:rsidR="00F91BC4">
        <w:t>Appendix 3</w:t>
      </w:r>
      <w:r>
        <w:t>). Skills such as campcraft, multiday route planning, resilience, and group communication were required throughout. The aims of this expedition were achieved, and the experience provided valuable exposure to the demands of multiday leadership, which is vital for both ML progression and wider NGB pathways.</w:t>
      </w:r>
    </w:p>
    <w:p w14:paraId="50193293" w14:textId="6613812F" w:rsidR="007635D4" w:rsidRDefault="007635D4" w:rsidP="007635D4">
      <w:r>
        <w:t xml:space="preserve">Activity 3 was a hike designed to improve environmental adaptation. It took place in </w:t>
      </w:r>
      <w:proofErr w:type="spellStart"/>
      <w:r>
        <w:t>CwmDu</w:t>
      </w:r>
      <w:proofErr w:type="spellEnd"/>
      <w:r>
        <w:t xml:space="preserve"> and was undertaken in “sunny clear” weather (</w:t>
      </w:r>
      <w:r w:rsidR="00F91BC4">
        <w:t>Appendix 2</w:t>
      </w:r>
      <w:r>
        <w:t>). The purpose was to navigate unfamiliar terrain and adapt to warmer conditions. This required effective hydration management, kit adaptation, and route finding. The goals were met, and the activity demonstrated my ability to adapt to different environmental conditions</w:t>
      </w:r>
      <w:r w:rsidR="00384EF9">
        <w:t xml:space="preserve">, </w:t>
      </w:r>
      <w:r>
        <w:t>a key requirement for safe and effective outdoor leadership.</w:t>
      </w:r>
    </w:p>
    <w:p w14:paraId="71B60E63" w14:textId="77777777" w:rsidR="007635D4" w:rsidRDefault="007635D4" w:rsidP="007635D4"/>
    <w:p w14:paraId="7052D5C3" w14:textId="77777777" w:rsidR="007635D4" w:rsidRDefault="007635D4" w:rsidP="007635D4">
      <w:r>
        <w:t>Feelings and Reflections on Key Aspects:</w:t>
      </w:r>
    </w:p>
    <w:p w14:paraId="7E230C66" w14:textId="1E208280" w:rsidR="007635D4" w:rsidRDefault="007635D4" w:rsidP="007635D4">
      <w:r>
        <w:t xml:space="preserve">Throughout my CPD pathway, several personal strengths identified in my SWOT analysis, including patience, resilience, and compassion, were reinforced. My existing navigation and bushcraft experience provided a strong foundation, giving me confidence when planning routes and making decisions in unfamiliar environments. The </w:t>
      </w:r>
      <w:r>
        <w:lastRenderedPageBreak/>
        <w:t>CPD activities allowed me to apply these strengths in real outdoor settings, enabling me to test my competence and identify areas for further growth. Across all sessions, I met my intended goals, and my preparation skills, such as kit organisation and weather adaptation, consistently improved. These opportunities directly supported my progression toward Mountain Leader (ML) training.</w:t>
      </w:r>
    </w:p>
    <w:p w14:paraId="04574985" w14:textId="603B2F28" w:rsidR="007635D4" w:rsidRDefault="007635D4" w:rsidP="007635D4">
      <w:r>
        <w:t xml:space="preserve">As I reflected on my performance, I noticed a significant increase in confidence across the three activities. Initially, I approached the CPD with some uncertainty, particularly around decision-making under pressure. However, repeated exposure to varied environments helped me develop a stronger sense of competence. This progression aligns with Kolb’s (2014) experiential learning cycle, </w:t>
      </w:r>
      <w:proofErr w:type="gramStart"/>
      <w:r>
        <w:t>where</w:t>
      </w:r>
      <w:proofErr w:type="gramEnd"/>
      <w:r>
        <w:t xml:space="preserve"> concrete experience and reflective observation lead to improved performance.</w:t>
      </w:r>
    </w:p>
    <w:p w14:paraId="1C17456A" w14:textId="598CF662" w:rsidR="007635D4" w:rsidRDefault="007635D4" w:rsidP="007635D4">
      <w:r>
        <w:t>Despite these strengths, the CPD highlighted several areas requiring further development. I need to continue building my leadership skills across a wider range of environments and group types, as this is essential for freelance work and ML assessment. Expanding my qualifications, such as gaining a D1 driving licence, will also increase my employability and flexibility. The CPD also showed that I would benefit from more experience in adverse weather, multiday expeditions, and navigating unfamiliar terrain, all of which are critical components of higher-level outdoor leadership.</w:t>
      </w:r>
    </w:p>
    <w:p w14:paraId="6D3E9CCE" w14:textId="0FD4FA2D" w:rsidR="007635D4" w:rsidRDefault="007635D4" w:rsidP="007635D4">
      <w:r>
        <w:t>Working closely with my teammate, Lewis, also helped me develop my communication and teamwork skills. At times, we had differing opinions about route choices or pacing, but these moments became opportunities for reflection in action (Schön, 1983). By discussing our reasoning and considering alternative perspectives, we strengthened our collaborative decision-making and improved our overall performance.</w:t>
      </w:r>
    </w:p>
    <w:p w14:paraId="60E86AE4" w14:textId="45D8F727" w:rsidR="007635D4" w:rsidRDefault="007635D4" w:rsidP="007635D4">
      <w:r>
        <w:t xml:space="preserve">Significant development occurred across all sessions. Navigation was the skill that improved most noticeably, supported by repeated practice in varied environments. I became more confident in planning and conducting risk assessments, and I developed greater independence in decision-making. My adaptability also improved, particularly in response to changing weather and terrain, such as adjusting clothing and hydration strategies during the </w:t>
      </w:r>
      <w:proofErr w:type="spellStart"/>
      <w:r>
        <w:t>CwmDu</w:t>
      </w:r>
      <w:proofErr w:type="spellEnd"/>
      <w:r w:rsidR="00BD266E">
        <w:t xml:space="preserve"> </w:t>
      </w:r>
      <w:r>
        <w:t xml:space="preserve">hike in </w:t>
      </w:r>
      <w:r w:rsidR="00BD266E">
        <w:t>warmer</w:t>
      </w:r>
      <w:r>
        <w:t xml:space="preserve"> conditions. These developments reflect movement through Kolb’s experiential learning cycle (2014), as each session allowed me to apply, reflect on, and refine my skills.</w:t>
      </w:r>
    </w:p>
    <w:p w14:paraId="4F59A2C4" w14:textId="27E4A2D8" w:rsidR="007635D4" w:rsidRDefault="007635D4" w:rsidP="007635D4">
      <w:r>
        <w:t xml:space="preserve">My personal skills also developed throughout the CPD. Long </w:t>
      </w:r>
      <w:proofErr w:type="gramStart"/>
      <w:r>
        <w:t>days</w:t>
      </w:r>
      <w:proofErr w:type="gramEnd"/>
      <w:r>
        <w:t xml:space="preserve"> and challenging conditions strengthened my resilience and patience, while working closely with my teammate, Lewis, enhanced my communication and teamwork. Our shared planning and decision-making improved my ability to collaborate effectively, demonstrating Schön’s (1983) concept of reflection in action as I adapted my approach during each activity.</w:t>
      </w:r>
    </w:p>
    <w:p w14:paraId="3CC60F4C" w14:textId="77777777" w:rsidR="007635D4" w:rsidRDefault="007635D4" w:rsidP="007635D4"/>
    <w:p w14:paraId="2BDCF0FB" w14:textId="06D96A53" w:rsidR="007635D4" w:rsidRDefault="007635D4" w:rsidP="007635D4">
      <w:r>
        <w:lastRenderedPageBreak/>
        <w:t>Across all sessions, I applied key technical skills required for ML progression, including map and compass navigation, tent pitching, stove use, risk assessment, and route planning. These skills were consistently reinforced through practical application, aligning with the requirements of National Governing Body (NGB) awards and contributing to my growing technical competence as an outdoor practitioner.</w:t>
      </w:r>
    </w:p>
    <w:p w14:paraId="561588AD" w14:textId="77777777" w:rsidR="007635D4" w:rsidRDefault="007635D4" w:rsidP="007635D4">
      <w:r>
        <w:t>My responsibilities during the CPD included shared route planning, managing personal kit, selecting suitable camping areas, and contributing to team safety and navigation. These responsibilities mirror the expectations placed on professional outdoor leaders and provide valuable experience in managing both personal and group needs in outdoor environments.</w:t>
      </w:r>
    </w:p>
    <w:p w14:paraId="1329373B" w14:textId="77777777" w:rsidR="007635D4" w:rsidRDefault="007635D4" w:rsidP="007635D4"/>
    <w:p w14:paraId="2F3898DE" w14:textId="77777777" w:rsidR="007635D4" w:rsidRDefault="007635D4" w:rsidP="007635D4">
      <w:r>
        <w:t>Evaluation of Development and Value of CPD:</w:t>
      </w:r>
    </w:p>
    <w:p w14:paraId="15805C28" w14:textId="5DD0B908" w:rsidR="007635D4" w:rsidRDefault="007635D4" w:rsidP="007635D4">
      <w:r>
        <w:t>My CPD pathway significantly strengthened my readiness for Mountain Leader (ML) training by expanding both my technical competence and my confidence in applying skills in varied environments. These experiences directly support my long-term ambition of becoming a freelance outdoor practitioner, as they provided practical evidence of progression and highlighted the importance of maintaining essential qualifications such as outdoor first aid and continuing to gain experience with diverse client groups.</w:t>
      </w:r>
    </w:p>
    <w:p w14:paraId="01EF3948" w14:textId="0F8DD4F4" w:rsidR="007635D4" w:rsidRDefault="007635D4" w:rsidP="007635D4">
      <w:r>
        <w:t>Another key area of development was my ability to conduct dynamic risk assessments. Throughout the CPD activities, I became more aware of how environmental factors such as wind speed, visibility, temperature, and terrain influence decision-making. For example, during the Pen y Fan hike, the combination of rain and wind required careful consideration of pacing, clothing layers, and route choices. These experiences reinforced the importance of continually monitoring conditions and adjusting plans accordingly.</w:t>
      </w:r>
    </w:p>
    <w:p w14:paraId="16B45315" w14:textId="44EE0FE3" w:rsidR="007635D4" w:rsidRDefault="007635D4" w:rsidP="007635D4">
      <w:r>
        <w:t xml:space="preserve">Across the three </w:t>
      </w:r>
      <w:r w:rsidR="00670B72">
        <w:t>logged</w:t>
      </w:r>
      <w:r>
        <w:t xml:space="preserve"> activities, I accumulated 32 hours toward my NGB award, consistently meeting the goals set in each logbook. This demonstrates effective planning, preparation, and execution</w:t>
      </w:r>
      <w:r w:rsidR="000C0CB0">
        <w:t>,</w:t>
      </w:r>
      <w:r>
        <w:t xml:space="preserve"> all core expectations of ML candidates. My dynamic risk assessment and decision-making skills also developed, particularly in response to changing weather conditions. For example, during the multiday expedition, the weather “affected what clothing we wore as well as the campsite we choose” (</w:t>
      </w:r>
      <w:r w:rsidR="00163817" w:rsidRPr="00163817">
        <w:rPr>
          <w:color w:val="000000" w:themeColor="text1"/>
        </w:rPr>
        <w:t>Appendix 3</w:t>
      </w:r>
      <w:r w:rsidRPr="00163817">
        <w:rPr>
          <w:color w:val="000000" w:themeColor="text1"/>
        </w:rPr>
        <w:t xml:space="preserve">), </w:t>
      </w:r>
      <w:r>
        <w:t>illustrating how environmental factors shaped real-time decisions. This aligns with Schön’s (1983) concept of reflection-in-action, where practitioners adapt their approach while engaged in the activity.</w:t>
      </w:r>
    </w:p>
    <w:p w14:paraId="2DD6271C" w14:textId="4A227638" w:rsidR="007635D4" w:rsidRDefault="007635D4" w:rsidP="007635D4">
      <w:r>
        <w:t xml:space="preserve">The value of this CPD lies not only in the technical skills gained but also in how these experiences contributed to my professional identity. Each activity reinforced the behaviours, responsibilities, and decision-making processes expected of outdoor </w:t>
      </w:r>
      <w:r>
        <w:lastRenderedPageBreak/>
        <w:t>leaders. The CPD also provided repeated opportunities to move through Kolb’s (</w:t>
      </w:r>
      <w:r w:rsidR="000C0CB0">
        <w:t>2014</w:t>
      </w:r>
      <w:r>
        <w:t>) experiential learning cycle, planning, acting, reflecting, and applying learning in subsequent sessions, which helped consolidate my navigation, planning, and leadership skills. Furthermore, the CPD serves as tangible evidence of my commitment to ongoing development, strengthening my employability within the outdoor sector and demonstrating that I am actively working toward the competencies required for ML and other NGB qualifications.</w:t>
      </w:r>
    </w:p>
    <w:p w14:paraId="0BA72029" w14:textId="77777777" w:rsidR="007635D4" w:rsidRDefault="007635D4" w:rsidP="007635D4">
      <w:r>
        <w:t>The CPD also helped me develop a more professional mindset. Logging hours, documenting experiences, and reflecting on my performance encouraged me to take ownership of my development and approach each activity with purpose. This sense of professionalism is essential for freelance practitioners, who must demonstrate reliability, competence, and a commitment to ongoing learning.</w:t>
      </w:r>
    </w:p>
    <w:p w14:paraId="25898735" w14:textId="77777777" w:rsidR="007635D4" w:rsidRDefault="007635D4" w:rsidP="007635D4"/>
    <w:p w14:paraId="2814CC94" w14:textId="77777777" w:rsidR="007635D4" w:rsidRDefault="007635D4" w:rsidP="007635D4">
      <w:r>
        <w:t>Key Scenarios and Turning Points:</w:t>
      </w:r>
    </w:p>
    <w:p w14:paraId="2F39D59B" w14:textId="7BA932B5" w:rsidR="007635D4" w:rsidRDefault="007635D4" w:rsidP="007635D4">
      <w:r>
        <w:t>My overarching ambition is to establish myself as a freelance outdoor practitioner, and the CPD pathway has reinforced both the feasibility and the requirements of this goal. Completing my ML training remains a central long-term objective, as it represents a key qualification for leading groups independently in mountainous terrain. The CPD activities highlighted the importance of continuing to develop my technical and leadership skills, and they also clarified the additional qualifications I need to broaden my professional scope, such as obtaining a D1 driving licence to increase transport flexibility and accessibility for clients.</w:t>
      </w:r>
    </w:p>
    <w:p w14:paraId="00AFE86F" w14:textId="6F7639B9" w:rsidR="007635D4" w:rsidRDefault="007635D4" w:rsidP="007635D4">
      <w:r>
        <w:t xml:space="preserve">One significant turning point occurred during the multiday expedition, when we encountered stronger winds than expected. This required us to reassess our planned campsite and choose a more sheltered location. Although this decision added time to our route, it ultimately improved safety and comfort. This experience reinforced the importance of flexibility and the willingness to adapt </w:t>
      </w:r>
      <w:proofErr w:type="gramStart"/>
      <w:r>
        <w:t>plans</w:t>
      </w:r>
      <w:proofErr w:type="gramEnd"/>
      <w:r>
        <w:t xml:space="preserve"> when necessary</w:t>
      </w:r>
      <w:r w:rsidR="000C0CB0">
        <w:t xml:space="preserve">, </w:t>
      </w:r>
      <w:r>
        <w:t>a core expectation of outdoor leaders.</w:t>
      </w:r>
    </w:p>
    <w:p w14:paraId="4EFC1CF9" w14:textId="79894590" w:rsidR="007635D4" w:rsidRDefault="007635D4" w:rsidP="007635D4">
      <w:r>
        <w:t>The CPD also emphasised the need to continue gaining experience with a wide variety of client groups, including scouts, schools, and mixed-ability participants. Working with diverse groups will strengthen my adaptability, communication, and leadership, all essential qualities for freelance work. These insights align with my focus statement, which recognises that becoming a credible outdoor practitioner requires both technical competence and the ability to work effectively with people in different environments.</w:t>
      </w:r>
    </w:p>
    <w:p w14:paraId="79C65546" w14:textId="3A696D0C" w:rsidR="007635D4" w:rsidRDefault="007635D4" w:rsidP="007635D4">
      <w:r>
        <w:t xml:space="preserve">Another turning point was recognising the importance of gaining experience with diverse client groups. While I feel confident working with peers, I know that leading younger participants, mixed-ability groups, or individuals with additional needs will </w:t>
      </w:r>
      <w:r>
        <w:lastRenderedPageBreak/>
        <w:t>require further development. This realisation has motivated me to seek opportunities with scouts, schools, and community groups, as these experiences will strengthen my adaptability and broaden my professional skill set.</w:t>
      </w:r>
    </w:p>
    <w:p w14:paraId="48C2612E" w14:textId="59F7B6B8" w:rsidR="007635D4" w:rsidRDefault="007635D4" w:rsidP="007635D4">
      <w:r>
        <w:t>The CPD supported my career ambitions by demonstrating my commitment to professional development and by providing evidence of practical competency. Logging these experiences shows integrity and a willingness to invest in my growth, which are valued traits within the outdoor sector. The CPD also contributed to my professional identity by helping me understand the expectations placed on outdoor leaders and by giving me opportunities to practise the behaviours and decision-making processes required in the field. This strengthens my employability and positions me more confidently on the pathway toward ML training and freelance outdoor work.</w:t>
      </w:r>
    </w:p>
    <w:p w14:paraId="6416FA33" w14:textId="77777777" w:rsidR="007635D4" w:rsidRDefault="007635D4" w:rsidP="007635D4"/>
    <w:p w14:paraId="60896438" w14:textId="77777777" w:rsidR="007635D4" w:rsidRDefault="007635D4" w:rsidP="007635D4">
      <w:r>
        <w:t>Future Steps and Action Plan:</w:t>
      </w:r>
    </w:p>
    <w:p w14:paraId="74FFA9B4" w14:textId="223EAE35" w:rsidR="007635D4" w:rsidRDefault="007635D4" w:rsidP="007635D4">
      <w:r>
        <w:t>My future development is structured around short, medium, and long-term goals that will support my progression toward becoming a competent and confident freelance outdoor practitioner. These goals reflect the training needs identified in my focus statement and the insights gained through my CPD pathway.</w:t>
      </w:r>
    </w:p>
    <w:p w14:paraId="1703AE4D" w14:textId="4B9322DF" w:rsidR="007635D4" w:rsidRDefault="007635D4" w:rsidP="007635D4">
      <w:r>
        <w:t>Short-term goals include completing ropes training for climbing and abseiling, undertaking air rifle training, renewing my outdoor first aid qualification in 2027, and gaining more experience with a diverse range of client groups. These goals are essential for broadening the activities I can deliver and ensuring I maintain the safety standards expected of outdoor leaders. Increasing my exposure to different group types</w:t>
      </w:r>
      <w:r w:rsidR="000C0CB0">
        <w:t>,</w:t>
      </w:r>
      <w:r>
        <w:t xml:space="preserve"> such as scouts, schools, and mixed-ability participants</w:t>
      </w:r>
      <w:r w:rsidR="000C0CB0">
        <w:t>,</w:t>
      </w:r>
      <w:r>
        <w:t xml:space="preserve"> will also strengthen my adaptability and communication skills, which are crucial for freelance work.</w:t>
      </w:r>
    </w:p>
    <w:p w14:paraId="2A1F9440" w14:textId="029DD0B5" w:rsidR="007635D4" w:rsidRDefault="007635D4" w:rsidP="007635D4">
      <w:r>
        <w:t>Medium-term goals focus on beginning Mountain Leader (ML) training and completing my D1 licence. ML training is a key qualification for leading groups independently in mountainous terrain, and progressing toward it will require continued development of my navigation, leadership, and decision-making skills. Gaining a D1 licence will expand my transport capabilities, enabling me to support groups more effectively and increasing my employability within the outdoor sector.</w:t>
      </w:r>
    </w:p>
    <w:p w14:paraId="11AE6E57" w14:textId="4F2F3B9A" w:rsidR="007635D4" w:rsidRDefault="007635D4" w:rsidP="007635D4">
      <w:r>
        <w:t>Long</w:t>
      </w:r>
      <w:r w:rsidR="00BD266E">
        <w:t>-</w:t>
      </w:r>
      <w:r>
        <w:t>term goals involve building a strong professional portfolio, establishing myself as a reliable freelance outdoor practitioner, and working with organisations such as the Duke of Edinburgh’s Award (DofE) and Camps International. Achieving these goals will require ongoing CPD, continued reflection on my practice, and a commitment to expanding my technical and interpersonal skills. By following this structured action plan, I can ensure steady progression and continued growth in knowledge, competence, and professional identity.</w:t>
      </w:r>
    </w:p>
    <w:p w14:paraId="6BCBC7C2" w14:textId="77777777" w:rsidR="007635D4" w:rsidRDefault="007635D4" w:rsidP="007635D4">
      <w:r>
        <w:lastRenderedPageBreak/>
        <w:t>In addition to these goals, I also plan to engage in further CPD related to environmental awareness, sustainability, and outdoor education. Understanding the ecological impact of outdoor activities is essential for responsible practice, and I aim to integrate Leave No Trace principles more deeply into my leadership. I also hope to develop my interpretive skills, enabling me to share knowledge about local history, ecology, and geology with clients.</w:t>
      </w:r>
    </w:p>
    <w:p w14:paraId="03BB5A9C" w14:textId="77777777" w:rsidR="007635D4" w:rsidRDefault="007635D4" w:rsidP="007635D4"/>
    <w:p w14:paraId="458FD356" w14:textId="77777777" w:rsidR="007635D4" w:rsidRDefault="007635D4" w:rsidP="007635D4">
      <w:r>
        <w:t>Conclusion:</w:t>
      </w:r>
    </w:p>
    <w:p w14:paraId="7DC3FB77" w14:textId="3F81E0CD" w:rsidR="007635D4" w:rsidRDefault="007635D4" w:rsidP="007635D4">
      <w:r>
        <w:t>The CPD pathway has provided a strong foundation for my professional growth, acting as a platform from which I can progress into further qualifications and experiences that will enhance my competence and employability as an outdoor practitioner. Throughout the process, my strengths</w:t>
      </w:r>
      <w:r w:rsidR="000C0CB0">
        <w:t>,</w:t>
      </w:r>
      <w:r>
        <w:t xml:space="preserve"> including patience, resilience, compassion, and a solid grounding in navigation and bushcraft</w:t>
      </w:r>
      <w:r w:rsidR="000C0CB0">
        <w:t>,</w:t>
      </w:r>
      <w:r>
        <w:t xml:space="preserve"> have continued to develop, giving me greater confidence in my technical and interpersonal abilities. At the same time, the CPD has helped me recognise and better understand the weaknesses that may hinder my progression, such as public speaking, self-doubt, and procrastination. These areas have become clearer and more manageable through reflective practice, and I now have a stronger awareness of how to address them moving forward.</w:t>
      </w:r>
    </w:p>
    <w:p w14:paraId="39C26EAA" w14:textId="13ABF71C" w:rsidR="007635D4" w:rsidRDefault="007635D4" w:rsidP="007635D4">
      <w:r>
        <w:t xml:space="preserve">The hours and experiences gained through CPD have prepared me for the demands of Mountain Leader training and freelance work by demonstrating the level of commitment, responsibility, and adaptability required within the outdoor sector. They have shown that I </w:t>
      </w:r>
      <w:proofErr w:type="gramStart"/>
      <w:r>
        <w:t>am capable of developing</w:t>
      </w:r>
      <w:proofErr w:type="gramEnd"/>
      <w:r>
        <w:t xml:space="preserve"> the skills and behaviours necessary for professional practice and that I can continue to grow through structured reflection and ongoing learning. Overall, the CPD pathway has strengthened my readiness to progress within the outdoor industry, and I feel confident in my ability to continue working toward my long-term goals.</w:t>
      </w:r>
    </w:p>
    <w:p w14:paraId="502ADEEF" w14:textId="602E04D7" w:rsidR="00E31BC4" w:rsidRDefault="007635D4" w:rsidP="007635D4">
      <w:r>
        <w:t xml:space="preserve">Overall, the CPD pathway has not only strengthened my technical skills but also deepened my understanding of what it means to be a reflective, responsible, and professional outdoor practitioner. By engaging in structured reflection, seeking feedback, and committing to ongoing development, I have laid a strong foundation for future progression. These experiences have shown me that I </w:t>
      </w:r>
      <w:proofErr w:type="gramStart"/>
      <w:r>
        <w:t>am capable of meeting</w:t>
      </w:r>
      <w:proofErr w:type="gramEnd"/>
      <w:r>
        <w:t xml:space="preserve"> the challenges of ML training and freelance work, and they have given me the confidence to continue pursuing my long-term goals within the outdoor industry.</w:t>
      </w:r>
    </w:p>
    <w:p w14:paraId="5841CCCB" w14:textId="77777777" w:rsidR="007E1CEC" w:rsidRDefault="007E1CEC" w:rsidP="007635D4"/>
    <w:p w14:paraId="7C2D28D4" w14:textId="77777777" w:rsidR="007E1CEC" w:rsidRDefault="007E1CEC" w:rsidP="007635D4"/>
    <w:p w14:paraId="4E56A64C" w14:textId="77777777" w:rsidR="007E1CEC" w:rsidRDefault="007E1CEC" w:rsidP="007635D4"/>
    <w:p w14:paraId="5FCD153E" w14:textId="77777777" w:rsidR="007E1CEC" w:rsidRDefault="007E1CEC" w:rsidP="007635D4"/>
    <w:p w14:paraId="54E57473" w14:textId="77777777" w:rsidR="007E1CEC" w:rsidRDefault="007E1CEC" w:rsidP="007E1CEC">
      <w:r>
        <w:lastRenderedPageBreak/>
        <w:t>References:</w:t>
      </w:r>
    </w:p>
    <w:p w14:paraId="01B144EF" w14:textId="77777777" w:rsidR="007E1CEC" w:rsidRDefault="007E1CEC" w:rsidP="007E1CEC"/>
    <w:p w14:paraId="08AE408C" w14:textId="77777777" w:rsidR="007E1CEC" w:rsidRDefault="007E1CEC" w:rsidP="007E1CEC">
      <w:r>
        <w:t xml:space="preserve"> </w:t>
      </w:r>
      <w:proofErr w:type="spellStart"/>
      <w:r>
        <w:t>Schön</w:t>
      </w:r>
      <w:proofErr w:type="spellEnd"/>
      <w:r>
        <w:t xml:space="preserve">, D. A. (1983). The reflective </w:t>
      </w:r>
      <w:proofErr w:type="gramStart"/>
      <w:r>
        <w:t>practitioner</w:t>
      </w:r>
      <w:r>
        <w:rPr>
          <w:rFonts w:ascii="Arial" w:hAnsi="Arial" w:cs="Arial"/>
        </w:rPr>
        <w:t> </w:t>
      </w:r>
      <w:r>
        <w:t>:</w:t>
      </w:r>
      <w:proofErr w:type="gramEnd"/>
      <w:r>
        <w:t xml:space="preserve"> how professionals think in action. Basic Books.</w:t>
      </w:r>
    </w:p>
    <w:p w14:paraId="1FEEE56C" w14:textId="77777777" w:rsidR="007E1CEC" w:rsidRDefault="007E1CEC" w:rsidP="007E1CEC"/>
    <w:p w14:paraId="2AE4314D" w14:textId="77777777" w:rsidR="007E1CEC" w:rsidRDefault="007E1CEC" w:rsidP="007E1CEC">
      <w:r>
        <w:t xml:space="preserve">Gibbs, G. (1988). Learning by doing: A guide to teaching and learning methods. Oxford: Oxford Further Education Unit </w:t>
      </w:r>
    </w:p>
    <w:p w14:paraId="0F440FBC" w14:textId="77777777" w:rsidR="007E1CEC" w:rsidRDefault="007E1CEC" w:rsidP="007E1CEC"/>
    <w:p w14:paraId="411C5655" w14:textId="64587202" w:rsidR="007E1CEC" w:rsidRDefault="007E1CEC" w:rsidP="007E1CEC">
      <w:r>
        <w:t xml:space="preserve">Kolb, D.A., Boyatzis, R.E. and </w:t>
      </w:r>
      <w:proofErr w:type="spellStart"/>
      <w:r>
        <w:t>Mainemelis</w:t>
      </w:r>
      <w:proofErr w:type="spellEnd"/>
      <w:r>
        <w:t xml:space="preserve">, C. (2014). Experiential Learning Theory: Previous Research and New Directions. Perspectives on Thinking, Learning, and Cognitive Styles, pp.227–248. </w:t>
      </w:r>
      <w:proofErr w:type="spellStart"/>
      <w:r>
        <w:t>doi</w:t>
      </w:r>
      <w:proofErr w:type="spellEnd"/>
      <w:r>
        <w:t xml:space="preserve">: </w:t>
      </w:r>
      <w:hyperlink r:id="rId6" w:history="1">
        <w:r w:rsidR="00643B78" w:rsidRPr="00216693">
          <w:rPr>
            <w:rStyle w:val="Hyperlink"/>
          </w:rPr>
          <w:t>https://doi.org/1</w:t>
        </w:r>
        <w:r w:rsidR="00643B78" w:rsidRPr="00216693">
          <w:rPr>
            <w:rStyle w:val="Hyperlink"/>
          </w:rPr>
          <w:t>0</w:t>
        </w:r>
        <w:r w:rsidR="00643B78" w:rsidRPr="00216693">
          <w:rPr>
            <w:rStyle w:val="Hyperlink"/>
          </w:rPr>
          <w:t>.4324/9781410605986-9</w:t>
        </w:r>
      </w:hyperlink>
      <w:r>
        <w:t>.</w:t>
      </w:r>
      <w:r w:rsidR="00643B78">
        <w:t xml:space="preserve"> </w:t>
      </w:r>
      <w:r>
        <w:t xml:space="preserve"> </w:t>
      </w:r>
    </w:p>
    <w:p w14:paraId="7728D175" w14:textId="77777777" w:rsidR="007E1CEC" w:rsidRDefault="007E1CEC" w:rsidP="007E1CEC"/>
    <w:p w14:paraId="73F85E1A" w14:textId="27A090A0" w:rsidR="007E1CEC" w:rsidRDefault="007E1CEC" w:rsidP="007E1CEC">
      <w:r>
        <w:t xml:space="preserve">Camps International (2025). Camps International - School Expeditions with Impact. [online] Camps International. Available at: </w:t>
      </w:r>
      <w:hyperlink r:id="rId7" w:history="1">
        <w:r w:rsidR="00643B78" w:rsidRPr="00216693">
          <w:rPr>
            <w:rStyle w:val="Hyperlink"/>
          </w:rPr>
          <w:t>https://www.campsinternational.com/?utm_source=google&amp;utm_medium=cpc&amp;utm_campaign=</w:t>
        </w:r>
      </w:hyperlink>
      <w:r w:rsidR="00643B78">
        <w:t xml:space="preserve"> </w:t>
      </w:r>
      <w:r>
        <w:t xml:space="preserve">[Accessed 11 May 2026]. DofE (2019). </w:t>
      </w:r>
    </w:p>
    <w:p w14:paraId="1A3EFB2B" w14:textId="77777777" w:rsidR="007E1CEC" w:rsidRDefault="007E1CEC" w:rsidP="007E1CEC"/>
    <w:p w14:paraId="7D364D80" w14:textId="7FFCC325" w:rsidR="007E1CEC" w:rsidRDefault="007E1CEC" w:rsidP="007E1CEC">
      <w:r>
        <w:t xml:space="preserve">The Duke of Edinburgh’s Award. [online] The Duke of Edinburgh’s Award. Available at: </w:t>
      </w:r>
      <w:hyperlink r:id="rId8" w:history="1">
        <w:r w:rsidR="00643B78" w:rsidRPr="00216693">
          <w:rPr>
            <w:rStyle w:val="Hyperlink"/>
          </w:rPr>
          <w:t>https://www.dofe.org/</w:t>
        </w:r>
      </w:hyperlink>
      <w:r w:rsidR="00643B78">
        <w:t xml:space="preserve">. </w:t>
      </w:r>
    </w:p>
    <w:p w14:paraId="27482023" w14:textId="77777777" w:rsidR="007E1CEC" w:rsidRDefault="007E1CEC" w:rsidP="007E1CEC"/>
    <w:p w14:paraId="1505A347" w14:textId="6A5BFB8D" w:rsidR="007E1CEC" w:rsidRDefault="007E1CEC" w:rsidP="007E1CEC">
      <w:r>
        <w:t xml:space="preserve">Mountain Training. [online] Mountain-training.org. Available at: </w:t>
      </w:r>
      <w:hyperlink r:id="rId9" w:history="1">
        <w:r w:rsidR="00643B78" w:rsidRPr="00216693">
          <w:rPr>
            <w:rStyle w:val="Hyperlink"/>
          </w:rPr>
          <w:t>https://www.mountain-training.org/?gad_source=1&amp;gad_campaignid=11825343117&amp;gbraid=0AAAAADMrRMO-kDZt9MVeHczmX0ddFsePb&amp;gclid=Cj0KCQjw_IXQBhCkARIsADqELbJ-hpRHgTyN_yetnM3okIlTVrFpd22NHguTp-AofNtOgALcAfSqjKEaAjwhEALw_wcB</w:t>
        </w:r>
      </w:hyperlink>
      <w:r w:rsidR="00643B78">
        <w:t xml:space="preserve"> </w:t>
      </w:r>
      <w:r>
        <w:t xml:space="preserve">  </w:t>
      </w:r>
      <w:proofErr w:type="gramStart"/>
      <w:r w:rsidR="00643B78">
        <w:t xml:space="preserve">   </w:t>
      </w:r>
      <w:r>
        <w:t>[</w:t>
      </w:r>
      <w:proofErr w:type="gramEnd"/>
      <w:r>
        <w:t>Accessed 11 May 2026].</w:t>
      </w:r>
    </w:p>
    <w:p w14:paraId="145595FD" w14:textId="77777777" w:rsidR="007E1CEC" w:rsidRDefault="007E1CEC" w:rsidP="007E1CEC"/>
    <w:p w14:paraId="3267D16B" w14:textId="52C4836E" w:rsidR="007E1CEC" w:rsidRDefault="007E1CEC" w:rsidP="007E1CEC">
      <w:r>
        <w:t xml:space="preserve">Government Digital Service (2026). Driving licence categories. [online] GOV.UK. Available at: </w:t>
      </w:r>
      <w:hyperlink r:id="rId10" w:history="1">
        <w:r w:rsidR="00643B78" w:rsidRPr="00216693">
          <w:rPr>
            <w:rStyle w:val="Hyperlink"/>
          </w:rPr>
          <w:t>https://www.gov.uk/driving-licence-categories</w:t>
        </w:r>
      </w:hyperlink>
      <w:r>
        <w:t>.</w:t>
      </w:r>
      <w:r w:rsidR="00643B78">
        <w:t xml:space="preserve"> </w:t>
      </w:r>
      <w:r>
        <w:t xml:space="preserve"> </w:t>
      </w:r>
    </w:p>
    <w:p w14:paraId="53D9CCC9" w14:textId="77777777" w:rsidR="007E1CEC" w:rsidRDefault="007E1CEC" w:rsidP="007E1CEC"/>
    <w:p w14:paraId="3441DF0A" w14:textId="77777777" w:rsidR="007E1CEC" w:rsidRDefault="007E1CEC" w:rsidP="007E1CEC"/>
    <w:p w14:paraId="5E16423F" w14:textId="77777777" w:rsidR="007E1CEC" w:rsidRDefault="007E1CEC" w:rsidP="007E1CEC"/>
    <w:p w14:paraId="16F84CE5" w14:textId="77777777" w:rsidR="007E1CEC" w:rsidRDefault="007E1CEC" w:rsidP="007E1CEC"/>
    <w:p w14:paraId="08B93ECE" w14:textId="421F0294" w:rsidR="007E1CEC" w:rsidRDefault="00845EF8" w:rsidP="007E1CEC">
      <w:r w:rsidRPr="00845EF8">
        <w:rPr>
          <w:noProof/>
        </w:rPr>
        <w:lastRenderedPageBreak/>
        <w:drawing>
          <wp:anchor distT="0" distB="0" distL="114300" distR="114300" simplePos="0" relativeHeight="251658240" behindDoc="1" locked="0" layoutInCell="1" allowOverlap="1" wp14:anchorId="701B8CF2" wp14:editId="792D641F">
            <wp:simplePos x="0" y="0"/>
            <wp:positionH relativeFrom="margin">
              <wp:align>left</wp:align>
            </wp:positionH>
            <wp:positionV relativeFrom="paragraph">
              <wp:posOffset>320040</wp:posOffset>
            </wp:positionV>
            <wp:extent cx="4495800" cy="4606925"/>
            <wp:effectExtent l="0" t="0" r="0" b="3175"/>
            <wp:wrapTight wrapText="bothSides">
              <wp:wrapPolygon edited="0">
                <wp:start x="0" y="0"/>
                <wp:lineTo x="0" y="21526"/>
                <wp:lineTo x="21508" y="21526"/>
                <wp:lineTo x="21508" y="0"/>
                <wp:lineTo x="0" y="0"/>
              </wp:wrapPolygon>
            </wp:wrapTight>
            <wp:docPr id="539317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17518" name=""/>
                    <pic:cNvPicPr/>
                  </pic:nvPicPr>
                  <pic:blipFill>
                    <a:blip r:embed="rId11">
                      <a:extLst>
                        <a:ext uri="{28A0092B-C50C-407E-A947-70E740481C1C}">
                          <a14:useLocalDpi xmlns:a14="http://schemas.microsoft.com/office/drawing/2010/main" val="0"/>
                        </a:ext>
                      </a:extLst>
                    </a:blip>
                    <a:stretch>
                      <a:fillRect/>
                    </a:stretch>
                  </pic:blipFill>
                  <pic:spPr>
                    <a:xfrm>
                      <a:off x="0" y="0"/>
                      <a:ext cx="4498437" cy="4610165"/>
                    </a:xfrm>
                    <a:prstGeom prst="rect">
                      <a:avLst/>
                    </a:prstGeom>
                  </pic:spPr>
                </pic:pic>
              </a:graphicData>
            </a:graphic>
            <wp14:sizeRelH relativeFrom="page">
              <wp14:pctWidth>0</wp14:pctWidth>
            </wp14:sizeRelH>
            <wp14:sizeRelV relativeFrom="page">
              <wp14:pctHeight>0</wp14:pctHeight>
            </wp14:sizeRelV>
          </wp:anchor>
        </w:drawing>
      </w:r>
      <w:r w:rsidR="007E1CEC">
        <w:t xml:space="preserve">Appendices: </w:t>
      </w:r>
    </w:p>
    <w:p w14:paraId="7BAE61B0" w14:textId="77777777" w:rsidR="00852DF6" w:rsidRDefault="00852DF6" w:rsidP="007E1CEC"/>
    <w:p w14:paraId="078672A8" w14:textId="468B3B65" w:rsidR="00852DF6" w:rsidRDefault="00695F9D">
      <w:r>
        <w:rPr>
          <w:noProof/>
        </w:rPr>
        <mc:AlternateContent>
          <mc:Choice Requires="wps">
            <w:drawing>
              <wp:anchor distT="0" distB="0" distL="114300" distR="114300" simplePos="0" relativeHeight="251664384" behindDoc="0" locked="0" layoutInCell="1" allowOverlap="1" wp14:anchorId="4DD06AE9" wp14:editId="4984D9D9">
                <wp:simplePos x="0" y="0"/>
                <wp:positionH relativeFrom="column">
                  <wp:posOffset>30480</wp:posOffset>
                </wp:positionH>
                <wp:positionV relativeFrom="paragraph">
                  <wp:posOffset>7907655</wp:posOffset>
                </wp:positionV>
                <wp:extent cx="1783080" cy="335280"/>
                <wp:effectExtent l="0" t="0" r="26670" b="26670"/>
                <wp:wrapNone/>
                <wp:docPr id="1770274959" name="Text Box 7"/>
                <wp:cNvGraphicFramePr/>
                <a:graphic xmlns:a="http://schemas.openxmlformats.org/drawingml/2006/main">
                  <a:graphicData uri="http://schemas.microsoft.com/office/word/2010/wordprocessingShape">
                    <wps:wsp>
                      <wps:cNvSpPr txBox="1"/>
                      <wps:spPr>
                        <a:xfrm>
                          <a:off x="0" y="0"/>
                          <a:ext cx="1783080" cy="335280"/>
                        </a:xfrm>
                        <a:prstGeom prst="rect">
                          <a:avLst/>
                        </a:prstGeom>
                        <a:solidFill>
                          <a:schemeClr val="lt1"/>
                        </a:solidFill>
                        <a:ln w="6350">
                          <a:solidFill>
                            <a:prstClr val="black"/>
                          </a:solidFill>
                        </a:ln>
                      </wps:spPr>
                      <wps:txbx>
                        <w:txbxContent>
                          <w:p w14:paraId="2348FBEA" w14:textId="27CBD725" w:rsidR="003A10ED" w:rsidRDefault="00F91BC4">
                            <w:r>
                              <w:t>Appendix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DD06AE9" id="_x0000_t202" coordsize="21600,21600" o:spt="202" path="m,l,21600r21600,l21600,xe">
                <v:stroke joinstyle="miter"/>
                <v:path gradientshapeok="t" o:connecttype="rect"/>
              </v:shapetype>
              <v:shape id="Text Box 7" o:spid="_x0000_s1026" type="#_x0000_t202" style="position:absolute;margin-left:2.4pt;margin-top:622.65pt;width:140.4pt;height:26.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" fillcolor="white [3201]" strokeweight=".5pt">
                <v:textbox>
                  <w:txbxContent>
                    <w:p w14:paraId="2348FBEA" w14:textId="27CBD725" w:rsidR="003A10ED" w:rsidRDefault="00F91BC4">
                      <w:r>
                        <w:t>Appendix 2</w:t>
                      </w:r>
                    </w:p>
                  </w:txbxContent>
                </v:textbox>
              </v:shape>
            </w:pict>
          </mc:Fallback>
        </mc:AlternateContent>
      </w:r>
      <w:r w:rsidRPr="000D7464">
        <w:rPr>
          <w:noProof/>
        </w:rPr>
        <w:drawing>
          <wp:anchor distT="0" distB="0" distL="114300" distR="114300" simplePos="0" relativeHeight="251659264" behindDoc="1" locked="0" layoutInCell="1" allowOverlap="1" wp14:anchorId="51A92EA2" wp14:editId="7965B33F">
            <wp:simplePos x="0" y="0"/>
            <wp:positionH relativeFrom="margin">
              <wp:posOffset>-243840</wp:posOffset>
            </wp:positionH>
            <wp:positionV relativeFrom="paragraph">
              <wp:posOffset>4396740</wp:posOffset>
            </wp:positionV>
            <wp:extent cx="5388610" cy="3827145"/>
            <wp:effectExtent l="0" t="0" r="2540" b="1905"/>
            <wp:wrapTight wrapText="bothSides">
              <wp:wrapPolygon edited="0">
                <wp:start x="0" y="0"/>
                <wp:lineTo x="0" y="21503"/>
                <wp:lineTo x="21534" y="21503"/>
                <wp:lineTo x="21534" y="0"/>
                <wp:lineTo x="0" y="0"/>
              </wp:wrapPolygon>
            </wp:wrapTight>
            <wp:docPr id="23390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00566" name=""/>
                    <pic:cNvPicPr/>
                  </pic:nvPicPr>
                  <pic:blipFill>
                    <a:blip r:embed="rId12">
                      <a:extLst>
                        <a:ext uri="{28A0092B-C50C-407E-A947-70E740481C1C}">
                          <a14:useLocalDpi xmlns:a14="http://schemas.microsoft.com/office/drawing/2010/main" val="0"/>
                        </a:ext>
                      </a:extLst>
                    </a:blip>
                    <a:stretch>
                      <a:fillRect/>
                    </a:stretch>
                  </pic:blipFill>
                  <pic:spPr>
                    <a:xfrm>
                      <a:off x="0" y="0"/>
                      <a:ext cx="5388610" cy="3827145"/>
                    </a:xfrm>
                    <a:prstGeom prst="rect">
                      <a:avLst/>
                    </a:prstGeom>
                  </pic:spPr>
                </pic:pic>
              </a:graphicData>
            </a:graphic>
            <wp14:sizeRelH relativeFrom="page">
              <wp14:pctWidth>0</wp14:pctWidth>
            </wp14:sizeRelH>
            <wp14:sizeRelV relativeFrom="page">
              <wp14:pctHeight>0</wp14:pctHeight>
            </wp14:sizeRelV>
          </wp:anchor>
        </w:drawing>
      </w:r>
      <w:r w:rsidR="00F91BC4">
        <w:rPr>
          <w:noProof/>
        </w:rPr>
        <mc:AlternateContent>
          <mc:Choice Requires="wps">
            <w:drawing>
              <wp:anchor distT="0" distB="0" distL="114300" distR="114300" simplePos="0" relativeHeight="251665408" behindDoc="0" locked="0" layoutInCell="1" allowOverlap="1" wp14:anchorId="23F666FC" wp14:editId="3F775684">
                <wp:simplePos x="0" y="0"/>
                <wp:positionH relativeFrom="column">
                  <wp:posOffset>129540</wp:posOffset>
                </wp:positionH>
                <wp:positionV relativeFrom="paragraph">
                  <wp:posOffset>4173855</wp:posOffset>
                </wp:positionV>
                <wp:extent cx="1828800" cy="259080"/>
                <wp:effectExtent l="0" t="0" r="19050" b="26670"/>
                <wp:wrapNone/>
                <wp:docPr id="1178942364" name="Text Box 8"/>
                <wp:cNvGraphicFramePr/>
                <a:graphic xmlns:a="http://schemas.openxmlformats.org/drawingml/2006/main">
                  <a:graphicData uri="http://schemas.microsoft.com/office/word/2010/wordprocessingShape">
                    <wps:wsp>
                      <wps:cNvSpPr txBox="1"/>
                      <wps:spPr>
                        <a:xfrm>
                          <a:off x="0" y="0"/>
                          <a:ext cx="1828800" cy="259080"/>
                        </a:xfrm>
                        <a:prstGeom prst="rect">
                          <a:avLst/>
                        </a:prstGeom>
                        <a:solidFill>
                          <a:schemeClr val="lt1"/>
                        </a:solidFill>
                        <a:ln w="6350">
                          <a:solidFill>
                            <a:prstClr val="black"/>
                          </a:solidFill>
                        </a:ln>
                      </wps:spPr>
                      <wps:txbx>
                        <w:txbxContent>
                          <w:p w14:paraId="7BED5B21" w14:textId="1D64A82C" w:rsidR="00F91BC4" w:rsidRDefault="00F91BC4">
                            <w: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F666FC" id="Text Box 8" o:spid="_x0000_s1027" type="#_x0000_t202" style="position:absolute;margin-left:10.2pt;margin-top:328.65pt;width:2in;height:20.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" fillcolor="white [3201]" strokeweight=".5pt">
                <v:textbox>
                  <w:txbxContent>
                    <w:p w14:paraId="7BED5B21" w14:textId="1D64A82C" w:rsidR="00F91BC4" w:rsidRDefault="00F91BC4">
                      <w:r>
                        <w:t>Appendix 1</w:t>
                      </w:r>
                    </w:p>
                  </w:txbxContent>
                </v:textbox>
              </v:shape>
            </w:pict>
          </mc:Fallback>
        </mc:AlternateContent>
      </w:r>
      <w:r w:rsidR="00852DF6">
        <w:br w:type="page"/>
      </w:r>
    </w:p>
    <w:p w14:paraId="5140E5CD" w14:textId="4BD5C733" w:rsidR="002702A5" w:rsidRDefault="008D04CD" w:rsidP="007E1CEC">
      <w:r>
        <w:rPr>
          <w:noProof/>
        </w:rPr>
        <w:lastRenderedPageBreak/>
        <mc:AlternateContent>
          <mc:Choice Requires="wps">
            <w:drawing>
              <wp:anchor distT="0" distB="0" distL="114300" distR="114300" simplePos="0" relativeHeight="251663360" behindDoc="0" locked="0" layoutInCell="1" allowOverlap="1" wp14:anchorId="6347BF40" wp14:editId="4F56BD93">
                <wp:simplePos x="0" y="0"/>
                <wp:positionH relativeFrom="column">
                  <wp:posOffset>-99060</wp:posOffset>
                </wp:positionH>
                <wp:positionV relativeFrom="paragraph">
                  <wp:posOffset>3238500</wp:posOffset>
                </wp:positionV>
                <wp:extent cx="1691640" cy="335280"/>
                <wp:effectExtent l="0" t="0" r="22860" b="26670"/>
                <wp:wrapNone/>
                <wp:docPr id="1862540103" name="Text Box 6"/>
                <wp:cNvGraphicFramePr/>
                <a:graphic xmlns:a="http://schemas.openxmlformats.org/drawingml/2006/main">
                  <a:graphicData uri="http://schemas.microsoft.com/office/word/2010/wordprocessingShape">
                    <wps:wsp>
                      <wps:cNvSpPr txBox="1"/>
                      <wps:spPr>
                        <a:xfrm>
                          <a:off x="0" y="0"/>
                          <a:ext cx="1691640" cy="335280"/>
                        </a:xfrm>
                        <a:prstGeom prst="rect">
                          <a:avLst/>
                        </a:prstGeom>
                        <a:solidFill>
                          <a:schemeClr val="lt1"/>
                        </a:solidFill>
                        <a:ln w="6350">
                          <a:solidFill>
                            <a:prstClr val="black"/>
                          </a:solidFill>
                        </a:ln>
                      </wps:spPr>
                      <wps:txbx>
                        <w:txbxContent>
                          <w:p w14:paraId="7F214F0F" w14:textId="026C7E46" w:rsidR="008D04CD" w:rsidRDefault="00F91BC4">
                            <w:r>
                              <w:t>Appendix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47BF40" id="Text Box 6" o:spid="_x0000_s1028" type="#_x0000_t202" style="position:absolute;margin-left:-7.8pt;margin-top:255pt;width:133.2pt;height:26.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" fillcolor="white [3201]" strokeweight=".5pt">
                <v:textbox>
                  <w:txbxContent>
                    <w:p w14:paraId="7F214F0F" w14:textId="026C7E46" w:rsidR="008D04CD" w:rsidRDefault="00F91BC4">
                      <w:r>
                        <w:t>Appendix 3</w:t>
                      </w:r>
                    </w:p>
                  </w:txbxContent>
                </v:textbox>
              </v:shape>
            </w:pict>
          </mc:Fallback>
        </mc:AlternateContent>
      </w:r>
      <w:r w:rsidR="00AE5BAE">
        <w:rPr>
          <w:noProof/>
        </w:rPr>
        <mc:AlternateContent>
          <mc:Choice Requires="wps">
            <w:drawing>
              <wp:anchor distT="0" distB="0" distL="114300" distR="114300" simplePos="0" relativeHeight="251662336" behindDoc="0" locked="0" layoutInCell="1" allowOverlap="1" wp14:anchorId="38B0D0B5" wp14:editId="4B26A27A">
                <wp:simplePos x="0" y="0"/>
                <wp:positionH relativeFrom="column">
                  <wp:posOffset>-236220</wp:posOffset>
                </wp:positionH>
                <wp:positionV relativeFrom="paragraph">
                  <wp:posOffset>6949440</wp:posOffset>
                </wp:positionV>
                <wp:extent cx="1455420" cy="289560"/>
                <wp:effectExtent l="0" t="0" r="11430" b="15240"/>
                <wp:wrapNone/>
                <wp:docPr id="1109926715" name="Text Box 5"/>
                <wp:cNvGraphicFramePr/>
                <a:graphic xmlns:a="http://schemas.openxmlformats.org/drawingml/2006/main">
                  <a:graphicData uri="http://schemas.microsoft.com/office/word/2010/wordprocessingShape">
                    <wps:wsp>
                      <wps:cNvSpPr txBox="1"/>
                      <wps:spPr>
                        <a:xfrm>
                          <a:off x="0" y="0"/>
                          <a:ext cx="1455420" cy="289560"/>
                        </a:xfrm>
                        <a:prstGeom prst="rect">
                          <a:avLst/>
                        </a:prstGeom>
                        <a:solidFill>
                          <a:schemeClr val="lt1"/>
                        </a:solidFill>
                        <a:ln w="6350">
                          <a:solidFill>
                            <a:prstClr val="black"/>
                          </a:solidFill>
                        </a:ln>
                      </wps:spPr>
                      <wps:txbx>
                        <w:txbxContent>
                          <w:p w14:paraId="6BB75C32" w14:textId="4F1AB57C" w:rsidR="00AE5BAE" w:rsidRDefault="00F91BC4">
                            <w:r>
                              <w:t>Appendix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B0D0B5" id="Text Box 5" o:spid="_x0000_s1029" type="#_x0000_t202" style="position:absolute;margin-left:-18.6pt;margin-top:547.2pt;width:114.6pt;height:22.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6BdOgIAAIMEAAAOAAAAZHJzL2Uyb0RvYy54bWysVE1v2zAMvQ/YfxB0X5ykSdY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" fillcolor="white [3201]" strokeweight=".5pt">
                <v:textbox>
                  <w:txbxContent>
                    <w:p w14:paraId="6BB75C32" w14:textId="4F1AB57C" w:rsidR="00AE5BAE" w:rsidRDefault="00F91BC4">
                      <w:r>
                        <w:t>Appendix 4</w:t>
                      </w:r>
                    </w:p>
                  </w:txbxContent>
                </v:textbox>
              </v:shape>
            </w:pict>
          </mc:Fallback>
        </mc:AlternateContent>
      </w:r>
      <w:r w:rsidR="003E1E5F">
        <w:rPr>
          <w:noProof/>
        </w:rPr>
        <w:drawing>
          <wp:anchor distT="0" distB="0" distL="114300" distR="114300" simplePos="0" relativeHeight="251661312" behindDoc="1" locked="0" layoutInCell="1" allowOverlap="1" wp14:anchorId="1AEAD69F" wp14:editId="7E8CF16D">
            <wp:simplePos x="0" y="0"/>
            <wp:positionH relativeFrom="page">
              <wp:posOffset>503555</wp:posOffset>
            </wp:positionH>
            <wp:positionV relativeFrom="paragraph">
              <wp:posOffset>3819525</wp:posOffset>
            </wp:positionV>
            <wp:extent cx="4443095" cy="3295015"/>
            <wp:effectExtent l="0" t="0" r="0" b="635"/>
            <wp:wrapTight wrapText="bothSides">
              <wp:wrapPolygon edited="0">
                <wp:start x="0" y="0"/>
                <wp:lineTo x="0" y="21479"/>
                <wp:lineTo x="21486" y="21479"/>
                <wp:lineTo x="21486" y="0"/>
                <wp:lineTo x="0" y="0"/>
              </wp:wrapPolygon>
            </wp:wrapTight>
            <wp:docPr id="10109181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43095" cy="3295015"/>
                    </a:xfrm>
                    <a:prstGeom prst="rect">
                      <a:avLst/>
                    </a:prstGeom>
                    <a:noFill/>
                  </pic:spPr>
                </pic:pic>
              </a:graphicData>
            </a:graphic>
            <wp14:sizeRelH relativeFrom="page">
              <wp14:pctWidth>0</wp14:pctWidth>
            </wp14:sizeRelH>
            <wp14:sizeRelV relativeFrom="page">
              <wp14:pctHeight>0</wp14:pctHeight>
            </wp14:sizeRelV>
          </wp:anchor>
        </w:drawing>
      </w:r>
      <w:r w:rsidR="003E1E5F">
        <w:rPr>
          <w:noProof/>
        </w:rPr>
        <w:drawing>
          <wp:anchor distT="0" distB="0" distL="114300" distR="114300" simplePos="0" relativeHeight="251660288" behindDoc="1" locked="0" layoutInCell="1" allowOverlap="1" wp14:anchorId="54C35C65" wp14:editId="7E2A6DEC">
            <wp:simplePos x="0" y="0"/>
            <wp:positionH relativeFrom="margin">
              <wp:posOffset>-396240</wp:posOffset>
            </wp:positionH>
            <wp:positionV relativeFrom="paragraph">
              <wp:posOffset>0</wp:posOffset>
            </wp:positionV>
            <wp:extent cx="4617720" cy="3501390"/>
            <wp:effectExtent l="0" t="0" r="0" b="3810"/>
            <wp:wrapTight wrapText="bothSides">
              <wp:wrapPolygon edited="0">
                <wp:start x="0" y="0"/>
                <wp:lineTo x="0" y="21506"/>
                <wp:lineTo x="21475" y="21506"/>
                <wp:lineTo x="21475" y="0"/>
                <wp:lineTo x="0" y="0"/>
              </wp:wrapPolygon>
            </wp:wrapTight>
            <wp:docPr id="2133978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7720" cy="3501390"/>
                    </a:xfrm>
                    <a:prstGeom prst="rect">
                      <a:avLst/>
                    </a:prstGeom>
                    <a:noFill/>
                  </pic:spPr>
                </pic:pic>
              </a:graphicData>
            </a:graphic>
            <wp14:sizeRelH relativeFrom="page">
              <wp14:pctWidth>0</wp14:pctWidth>
            </wp14:sizeRelH>
            <wp14:sizeRelV relativeFrom="page">
              <wp14:pctHeight>0</wp14:pctHeight>
            </wp14:sizeRelV>
          </wp:anchor>
        </w:drawing>
      </w:r>
    </w:p>
    <w:sectPr w:rsidR="002702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5D4"/>
    <w:rsid w:val="000177B5"/>
    <w:rsid w:val="00057F85"/>
    <w:rsid w:val="000C0CB0"/>
    <w:rsid w:val="000D085C"/>
    <w:rsid w:val="000D7464"/>
    <w:rsid w:val="00127EBD"/>
    <w:rsid w:val="00163817"/>
    <w:rsid w:val="002702A5"/>
    <w:rsid w:val="003409F4"/>
    <w:rsid w:val="00347679"/>
    <w:rsid w:val="00384EF9"/>
    <w:rsid w:val="003A10ED"/>
    <w:rsid w:val="003E0F33"/>
    <w:rsid w:val="003E1E5F"/>
    <w:rsid w:val="005A3E56"/>
    <w:rsid w:val="00643B78"/>
    <w:rsid w:val="00670B72"/>
    <w:rsid w:val="00695F9D"/>
    <w:rsid w:val="00714445"/>
    <w:rsid w:val="0073646D"/>
    <w:rsid w:val="007635D4"/>
    <w:rsid w:val="00770BAB"/>
    <w:rsid w:val="007E1CEC"/>
    <w:rsid w:val="00845EF8"/>
    <w:rsid w:val="00852DF6"/>
    <w:rsid w:val="008D04CD"/>
    <w:rsid w:val="00AE5BAE"/>
    <w:rsid w:val="00BD266E"/>
    <w:rsid w:val="00D2440C"/>
    <w:rsid w:val="00DF77F1"/>
    <w:rsid w:val="00E12DFF"/>
    <w:rsid w:val="00E31BC4"/>
    <w:rsid w:val="00E40A36"/>
    <w:rsid w:val="00F91BC4"/>
    <w:rsid w:val="00FA3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804A"/>
  <w15:chartTrackingRefBased/>
  <w15:docId w15:val="{8A1520FC-28C1-4A2E-8DB0-94DBD874C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5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5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5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5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5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5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5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5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5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5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5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5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5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5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5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5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5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5D4"/>
    <w:rPr>
      <w:rFonts w:eastAsiaTheme="majorEastAsia" w:cstheme="majorBidi"/>
      <w:color w:val="272727" w:themeColor="text1" w:themeTint="D8"/>
    </w:rPr>
  </w:style>
  <w:style w:type="paragraph" w:styleId="Title">
    <w:name w:val="Title"/>
    <w:basedOn w:val="Normal"/>
    <w:next w:val="Normal"/>
    <w:link w:val="TitleChar"/>
    <w:uiPriority w:val="10"/>
    <w:qFormat/>
    <w:rsid w:val="007635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5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5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5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5D4"/>
    <w:pPr>
      <w:spacing w:before="160"/>
      <w:jc w:val="center"/>
    </w:pPr>
    <w:rPr>
      <w:i/>
      <w:iCs/>
      <w:color w:val="404040" w:themeColor="text1" w:themeTint="BF"/>
    </w:rPr>
  </w:style>
  <w:style w:type="character" w:customStyle="1" w:styleId="QuoteChar">
    <w:name w:val="Quote Char"/>
    <w:basedOn w:val="DefaultParagraphFont"/>
    <w:link w:val="Quote"/>
    <w:uiPriority w:val="29"/>
    <w:rsid w:val="007635D4"/>
    <w:rPr>
      <w:i/>
      <w:iCs/>
      <w:color w:val="404040" w:themeColor="text1" w:themeTint="BF"/>
    </w:rPr>
  </w:style>
  <w:style w:type="paragraph" w:styleId="ListParagraph">
    <w:name w:val="List Paragraph"/>
    <w:basedOn w:val="Normal"/>
    <w:uiPriority w:val="34"/>
    <w:qFormat/>
    <w:rsid w:val="007635D4"/>
    <w:pPr>
      <w:ind w:left="720"/>
      <w:contextualSpacing/>
    </w:pPr>
  </w:style>
  <w:style w:type="character" w:styleId="IntenseEmphasis">
    <w:name w:val="Intense Emphasis"/>
    <w:basedOn w:val="DefaultParagraphFont"/>
    <w:uiPriority w:val="21"/>
    <w:qFormat/>
    <w:rsid w:val="007635D4"/>
    <w:rPr>
      <w:i/>
      <w:iCs/>
      <w:color w:val="0F4761" w:themeColor="accent1" w:themeShade="BF"/>
    </w:rPr>
  </w:style>
  <w:style w:type="paragraph" w:styleId="IntenseQuote">
    <w:name w:val="Intense Quote"/>
    <w:basedOn w:val="Normal"/>
    <w:next w:val="Normal"/>
    <w:link w:val="IntenseQuoteChar"/>
    <w:uiPriority w:val="30"/>
    <w:qFormat/>
    <w:rsid w:val="007635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5D4"/>
    <w:rPr>
      <w:i/>
      <w:iCs/>
      <w:color w:val="0F4761" w:themeColor="accent1" w:themeShade="BF"/>
    </w:rPr>
  </w:style>
  <w:style w:type="character" w:styleId="IntenseReference">
    <w:name w:val="Intense Reference"/>
    <w:basedOn w:val="DefaultParagraphFont"/>
    <w:uiPriority w:val="32"/>
    <w:qFormat/>
    <w:rsid w:val="007635D4"/>
    <w:rPr>
      <w:b/>
      <w:bCs/>
      <w:smallCaps/>
      <w:color w:val="0F4761" w:themeColor="accent1" w:themeShade="BF"/>
      <w:spacing w:val="5"/>
    </w:rPr>
  </w:style>
  <w:style w:type="character" w:styleId="Hyperlink">
    <w:name w:val="Hyperlink"/>
    <w:basedOn w:val="DefaultParagraphFont"/>
    <w:uiPriority w:val="99"/>
    <w:unhideWhenUsed/>
    <w:rsid w:val="000D085C"/>
    <w:rPr>
      <w:color w:val="467886" w:themeColor="hyperlink"/>
      <w:u w:val="single"/>
    </w:rPr>
  </w:style>
  <w:style w:type="character" w:styleId="UnresolvedMention">
    <w:name w:val="Unresolved Mention"/>
    <w:basedOn w:val="DefaultParagraphFont"/>
    <w:uiPriority w:val="99"/>
    <w:semiHidden/>
    <w:unhideWhenUsed/>
    <w:rsid w:val="000D085C"/>
    <w:rPr>
      <w:color w:val="605E5C"/>
      <w:shd w:val="clear" w:color="auto" w:fill="E1DFDD"/>
    </w:rPr>
  </w:style>
  <w:style w:type="character" w:styleId="FollowedHyperlink">
    <w:name w:val="FollowedHyperlink"/>
    <w:basedOn w:val="DefaultParagraphFont"/>
    <w:uiPriority w:val="99"/>
    <w:semiHidden/>
    <w:unhideWhenUsed/>
    <w:rsid w:val="00643B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fe.org/" TargetMode="External"/><Relationship Id="rId13"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hyperlink" Target="https://www.campsinternational.com/?utm_source=google&amp;utm_medium=cpc&amp;utm_campaign=" TargetMode="External"/><Relationship Id="rId12"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4324/9781410605986-9" TargetMode="External"/><Relationship Id="rId11" Type="http://schemas.openxmlformats.org/officeDocument/2006/relationships/image" Target="media/image1.png"/><Relationship Id="rId5" Type="http://schemas.openxmlformats.org/officeDocument/2006/relationships/hyperlink" Target="https://www.grammarly.com/" TargetMode="External"/><Relationship Id="rId15" Type="http://schemas.openxmlformats.org/officeDocument/2006/relationships/fontTable" Target="fontTable.xml"/><Relationship Id="rId10" Type="http://schemas.openxmlformats.org/officeDocument/2006/relationships/hyperlink" Target="https://www.gov.uk/driving-licence-categories" TargetMode="External"/><Relationship Id="rId4" Type="http://schemas.openxmlformats.org/officeDocument/2006/relationships/hyperlink" Target="https://copilot.microsoft.com/?ef_id=_k_CjwKCAjwnN3OBhA8EiwAfpTYeu45R31RSE11wFpy8HmuaFy6jXUcLaa-nqgcmSF863jv3B-xcFK8ThoCSkgQAvD_BwE_k_&amp;gad_source=1&amp;gad_campaignid=22800222896&amp;gbraid=0AAAAADcJh_uDGIbBWvlCmBJAx-vftxrDR" TargetMode="External"/><Relationship Id="rId9" Type="http://schemas.openxmlformats.org/officeDocument/2006/relationships/hyperlink" Target="https://www.mountain-training.org/?gad_source=1&amp;gad_campaignid=11825343117&amp;gbraid=0AAAAADMrRMO-kDZt9MVeHczmX0ddFsePb&amp;gclid=Cj0KCQjw_IXQBhCkARIsADqELbJ-hpRHgTyN_yetnM3okIlTVrFpd22NHguTp-AofNtOgALcAfSqjKEaAjwhEALw_wcB"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1243</TotalTime>
  <Pages>11</Pages>
  <Words>3329</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Chamberlain</dc:creator>
  <cp:keywords/>
  <dc:description/>
  <cp:lastModifiedBy>Sam Chamberlain</cp:lastModifiedBy>
  <cp:revision>42</cp:revision>
  <dcterms:created xsi:type="dcterms:W3CDTF">2026-05-14T16:30:00Z</dcterms:created>
  <dcterms:modified xsi:type="dcterms:W3CDTF">2026-05-15T13:40:00Z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63c21248-3655-4808-8f31-f83f2edd5a42</vt:lpwstr>
  </property>
</Properties>
</file>