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9C78D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5A41FD">
              <w:rPr>
                <w:b/>
                <w:color w:val="auto"/>
                <w:sz w:val="32"/>
              </w:rPr>
              <w:t>ALEXANDER PELLING</w:t>
            </w:r>
            <w:r w:rsidR="005A1BA3">
              <w:rPr>
                <w:b/>
                <w:color w:val="auto"/>
                <w:sz w:val="32"/>
              </w:rPr>
              <w:t>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6C04D1" w:rsidR="005A1BA3" w:rsidRDefault="005A1BA3" w:rsidP="00340E9A">
            <w:pPr>
              <w:overflowPunct/>
              <w:autoSpaceDE/>
              <w:autoSpaceDN/>
              <w:adjustRightInd/>
              <w:ind w:right="237"/>
              <w:textAlignment w:val="auto"/>
              <w:rPr>
                <w:b/>
                <w:color w:val="auto"/>
                <w:sz w:val="32"/>
              </w:rPr>
            </w:pPr>
            <w:r>
              <w:rPr>
                <w:b/>
                <w:color w:val="auto"/>
                <w:sz w:val="32"/>
              </w:rPr>
              <w:t>____</w:t>
            </w:r>
            <w:r w:rsidR="005A41FD">
              <w:rPr>
                <w:b/>
                <w:color w:val="auto"/>
                <w:sz w:val="32"/>
              </w:rPr>
              <w:t>1815873</w:t>
            </w:r>
            <w:r>
              <w:rPr>
                <w:b/>
                <w:color w:val="auto"/>
                <w:sz w:val="32"/>
              </w:rPr>
              <w:t>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FB580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FB580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FB580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w:t>
      </w:r>
      <w:proofErr w:type="gramStart"/>
      <w:r w:rsidRPr="31856DE5">
        <w:rPr>
          <w:rFonts w:eastAsia="Arial"/>
          <w:color w:val="000000" w:themeColor="text1"/>
          <w:sz w:val="24"/>
          <w:szCs w:val="24"/>
        </w:rPr>
        <w:t>you’ve</w:t>
      </w:r>
      <w:proofErr w:type="gramEnd"/>
      <w:r w:rsidRPr="31856DE5">
        <w:rPr>
          <w:rFonts w:eastAsia="Arial"/>
          <w:color w:val="000000" w:themeColor="text1"/>
          <w:sz w:val="24"/>
          <w:szCs w:val="24"/>
        </w:rPr>
        <w:t xml:space="preser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D23D7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E5526D" w14:textId="4997CA02" w:rsidR="007E53DC" w:rsidRDefault="007E53DC" w:rsidP="00340E9A">
      <w:pPr>
        <w:ind w:right="237"/>
        <w:jc w:val="both"/>
      </w:pPr>
    </w:p>
    <w:p w14:paraId="5F2D8139" w14:textId="47B9A0DA" w:rsidR="007E53DC" w:rsidRDefault="007E53DC" w:rsidP="00340E9A">
      <w:pPr>
        <w:ind w:right="237"/>
        <w:jc w:val="both"/>
      </w:pPr>
    </w:p>
    <w:p w14:paraId="375C9F1E" w14:textId="77777777" w:rsidR="00A26AB4" w:rsidRPr="00270EEB" w:rsidRDefault="00A26AB4" w:rsidP="00340E9A">
      <w:pPr>
        <w:ind w:right="237"/>
        <w:jc w:val="both"/>
        <w:rPr>
          <w:sz w:val="24"/>
          <w:szCs w:val="24"/>
        </w:rPr>
      </w:pPr>
    </w:p>
    <w:p w14:paraId="4C79538C" w14:textId="08E15452" w:rsidR="001301BB" w:rsidRDefault="001301BB" w:rsidP="001C2159">
      <w:pPr>
        <w:spacing w:line="360" w:lineRule="auto"/>
        <w:ind w:right="237"/>
        <w:rPr>
          <w:sz w:val="24"/>
          <w:szCs w:val="24"/>
        </w:rPr>
      </w:pPr>
      <w:r>
        <w:rPr>
          <w:sz w:val="24"/>
          <w:szCs w:val="24"/>
        </w:rPr>
        <w:t>In 1829, Sir Robert Peel established the first modern police force in London. This reform organised and professionalised the police force and began the new style of policing</w:t>
      </w:r>
      <w:r w:rsidR="006F328B">
        <w:rPr>
          <w:sz w:val="24"/>
          <w:szCs w:val="24"/>
        </w:rPr>
        <w:t xml:space="preserve"> (UK Parliament, 2020).</w:t>
      </w:r>
      <w:r>
        <w:rPr>
          <w:sz w:val="24"/>
          <w:szCs w:val="24"/>
        </w:rPr>
        <w:t xml:space="preserve"> He coined the ‘9 Policing Principles’ which are the standard in which our own code of ethics is based. Sir Peel’s principles all share the same tone in which he wants to boost the public’s perception of the new police service by recognising their need to work together.</w:t>
      </w:r>
      <w:r w:rsidR="00426707">
        <w:rPr>
          <w:sz w:val="24"/>
          <w:szCs w:val="24"/>
        </w:rPr>
        <w:t xml:space="preserve"> He explains that officers are members of the public who are paid to conduct the same duties which are incumbent on all people in the best interests of their communities. </w:t>
      </w:r>
      <w:r w:rsidR="00A26AB4">
        <w:rPr>
          <w:sz w:val="24"/>
          <w:szCs w:val="24"/>
        </w:rPr>
        <w:t>Sir Peel coined the term ‘policing by consent’ in which the police’s power comes from the common consent of the public (Home Office, 2012).</w:t>
      </w:r>
      <w:r w:rsidR="00426707">
        <w:rPr>
          <w:sz w:val="24"/>
          <w:szCs w:val="24"/>
        </w:rPr>
        <w:t xml:space="preserve"> This further explains the need to demonstrate the value of the police force provided its balanced in a professional manner, and without pandering to the public.</w:t>
      </w:r>
    </w:p>
    <w:p w14:paraId="5D562B7D" w14:textId="77777777" w:rsidR="001301BB" w:rsidRDefault="001301BB" w:rsidP="001C2159">
      <w:pPr>
        <w:spacing w:line="360" w:lineRule="auto"/>
        <w:ind w:right="237"/>
        <w:rPr>
          <w:sz w:val="24"/>
          <w:szCs w:val="24"/>
        </w:rPr>
      </w:pPr>
    </w:p>
    <w:p w14:paraId="7318FF0C" w14:textId="0014B361" w:rsidR="00AE388A" w:rsidRDefault="001301BB" w:rsidP="001C2159">
      <w:pPr>
        <w:spacing w:line="360" w:lineRule="auto"/>
        <w:ind w:right="237"/>
        <w:rPr>
          <w:sz w:val="24"/>
          <w:szCs w:val="24"/>
        </w:rPr>
      </w:pPr>
      <w:r>
        <w:rPr>
          <w:sz w:val="24"/>
          <w:szCs w:val="24"/>
        </w:rPr>
        <w:t xml:space="preserve">     I have found that during my time in the police service, organisational justice has had a significant impact on my behaviour and perception of the service and of the public.</w:t>
      </w:r>
      <w:r w:rsidR="00A26AB4">
        <w:rPr>
          <w:sz w:val="24"/>
          <w:szCs w:val="24"/>
        </w:rPr>
        <w:t xml:space="preserve"> Prior to joining the police</w:t>
      </w:r>
      <w:r w:rsidR="00AE388A">
        <w:rPr>
          <w:sz w:val="24"/>
          <w:szCs w:val="24"/>
        </w:rPr>
        <w:t xml:space="preserve"> my perception was that the public are the ones who need to trust their police services. However, I have since began to adopt a mistrust </w:t>
      </w:r>
      <w:r w:rsidR="00217A29">
        <w:rPr>
          <w:sz w:val="24"/>
          <w:szCs w:val="24"/>
        </w:rPr>
        <w:t xml:space="preserve">and scepticism </w:t>
      </w:r>
      <w:r w:rsidR="00AE388A">
        <w:rPr>
          <w:sz w:val="24"/>
          <w:szCs w:val="24"/>
        </w:rPr>
        <w:t xml:space="preserve">in a minority of the public as through experience I have seen some persons exploiting the complaints system </w:t>
      </w:r>
      <w:proofErr w:type="gramStart"/>
      <w:r w:rsidR="00AE388A">
        <w:rPr>
          <w:sz w:val="24"/>
          <w:szCs w:val="24"/>
        </w:rPr>
        <w:t>in order to</w:t>
      </w:r>
      <w:proofErr w:type="gramEnd"/>
      <w:r w:rsidR="00AE388A">
        <w:rPr>
          <w:sz w:val="24"/>
          <w:szCs w:val="24"/>
        </w:rPr>
        <w:t xml:space="preserve"> get their own way. I have personally received complaints in which a member of the public makes a </w:t>
      </w:r>
      <w:r w:rsidR="00AE388A">
        <w:rPr>
          <w:sz w:val="24"/>
          <w:szCs w:val="24"/>
        </w:rPr>
        <w:lastRenderedPageBreak/>
        <w:t xml:space="preserve">false accusation as they believe it will further expedite their personal criminal investigation. </w:t>
      </w:r>
    </w:p>
    <w:p w14:paraId="21A8066B" w14:textId="460B0266" w:rsidR="00AE388A" w:rsidRDefault="00AE388A" w:rsidP="001C2159">
      <w:pPr>
        <w:spacing w:line="360" w:lineRule="auto"/>
        <w:ind w:right="237"/>
        <w:rPr>
          <w:sz w:val="24"/>
          <w:szCs w:val="24"/>
        </w:rPr>
      </w:pPr>
    </w:p>
    <w:p w14:paraId="2F67E07E" w14:textId="6D3B89D0" w:rsidR="00AE388A" w:rsidRDefault="00AE388A" w:rsidP="001C2159">
      <w:pPr>
        <w:spacing w:line="360" w:lineRule="auto"/>
        <w:ind w:right="237"/>
        <w:rPr>
          <w:sz w:val="24"/>
          <w:szCs w:val="24"/>
        </w:rPr>
      </w:pPr>
      <w:r>
        <w:rPr>
          <w:sz w:val="24"/>
          <w:szCs w:val="24"/>
        </w:rPr>
        <w:t xml:space="preserve">     </w:t>
      </w:r>
      <w:proofErr w:type="gramStart"/>
      <w:r>
        <w:rPr>
          <w:sz w:val="24"/>
          <w:szCs w:val="24"/>
        </w:rPr>
        <w:t>I’ve</w:t>
      </w:r>
      <w:proofErr w:type="gramEnd"/>
      <w:r>
        <w:rPr>
          <w:sz w:val="24"/>
          <w:szCs w:val="24"/>
        </w:rPr>
        <w:t xml:space="preserve"> found that as a result of this, my behaviour and the way I conduct myself has changed</w:t>
      </w:r>
      <w:r w:rsidR="00477AB3">
        <w:rPr>
          <w:sz w:val="24"/>
          <w:szCs w:val="24"/>
        </w:rPr>
        <w:t xml:space="preserve">. I find my guard is up and I use more caution in dealing with people, with the thought of a potential complaint in the back of my mind. This can have a negative impact on my duties as it guides my </w:t>
      </w:r>
      <w:r w:rsidR="00D31827">
        <w:rPr>
          <w:sz w:val="24"/>
          <w:szCs w:val="24"/>
        </w:rPr>
        <w:t>focus</w:t>
      </w:r>
      <w:r w:rsidR="00477AB3">
        <w:rPr>
          <w:sz w:val="24"/>
          <w:szCs w:val="24"/>
        </w:rPr>
        <w:t xml:space="preserve"> away from the victim and more towards self-preservation. I joined the police service to support the public and reinforce their community but have been let down by the few whom </w:t>
      </w:r>
      <w:proofErr w:type="gramStart"/>
      <w:r w:rsidR="00477AB3">
        <w:rPr>
          <w:sz w:val="24"/>
          <w:szCs w:val="24"/>
        </w:rPr>
        <w:t>I’ve</w:t>
      </w:r>
      <w:proofErr w:type="gramEnd"/>
      <w:r w:rsidR="00477AB3">
        <w:rPr>
          <w:sz w:val="24"/>
          <w:szCs w:val="24"/>
        </w:rPr>
        <w:t xml:space="preserve"> been trying to help. My feelings in these situations can be explained by the Social Exchange Theory, this theorises a cost to benefit analyses of social interactions.</w:t>
      </w:r>
      <w:r w:rsidR="00987FB1">
        <w:rPr>
          <w:sz w:val="24"/>
          <w:szCs w:val="24"/>
        </w:rPr>
        <w:t xml:space="preserve"> This occurs when each person has something the other values and balances the reward based on the perceived risk</w:t>
      </w:r>
      <w:r w:rsidR="00893A50">
        <w:rPr>
          <w:sz w:val="24"/>
          <w:szCs w:val="24"/>
        </w:rPr>
        <w:t xml:space="preserve"> (</w:t>
      </w:r>
      <w:proofErr w:type="spellStart"/>
      <w:r w:rsidR="00893A50">
        <w:rPr>
          <w:sz w:val="24"/>
          <w:szCs w:val="24"/>
        </w:rPr>
        <w:t>Cropanzano</w:t>
      </w:r>
      <w:proofErr w:type="spellEnd"/>
      <w:r w:rsidR="00893A50">
        <w:rPr>
          <w:sz w:val="24"/>
          <w:szCs w:val="24"/>
        </w:rPr>
        <w:t xml:space="preserve"> &amp; Mitchell, 2005).</w:t>
      </w:r>
      <w:r w:rsidR="00A97E25">
        <w:rPr>
          <w:sz w:val="24"/>
          <w:szCs w:val="24"/>
        </w:rPr>
        <w:t xml:space="preserve"> This means </w:t>
      </w:r>
      <w:proofErr w:type="gramStart"/>
      <w:r w:rsidR="00A97E25">
        <w:rPr>
          <w:sz w:val="24"/>
          <w:szCs w:val="24"/>
        </w:rPr>
        <w:t>I’ve</w:t>
      </w:r>
      <w:proofErr w:type="gramEnd"/>
      <w:r w:rsidR="00A97E25">
        <w:rPr>
          <w:sz w:val="24"/>
          <w:szCs w:val="24"/>
        </w:rPr>
        <w:t xml:space="preserve"> began to sub-consciously risk access my interactions with people, keeping myself reserved and sceptical while deciding on potential outcomes from personal investment. </w:t>
      </w:r>
    </w:p>
    <w:p w14:paraId="2C8B4670" w14:textId="77777777" w:rsidR="00893A50" w:rsidRDefault="00893A50" w:rsidP="001C2159">
      <w:pPr>
        <w:spacing w:line="360" w:lineRule="auto"/>
        <w:ind w:right="237"/>
        <w:rPr>
          <w:sz w:val="24"/>
          <w:szCs w:val="24"/>
        </w:rPr>
      </w:pPr>
    </w:p>
    <w:p w14:paraId="54219E6E" w14:textId="3525AE1C" w:rsidR="00477AB3" w:rsidRDefault="00477AB3" w:rsidP="001C2159">
      <w:pPr>
        <w:spacing w:line="360" w:lineRule="auto"/>
        <w:ind w:right="237"/>
        <w:rPr>
          <w:sz w:val="24"/>
          <w:szCs w:val="24"/>
        </w:rPr>
      </w:pPr>
      <w:r>
        <w:rPr>
          <w:sz w:val="24"/>
          <w:szCs w:val="24"/>
        </w:rPr>
        <w:t xml:space="preserve">     Despite receiving complaints, I have found some comfort in organisation justice through departments like Professional Standards (PSD)</w:t>
      </w:r>
      <w:r w:rsidR="001A0850">
        <w:rPr>
          <w:sz w:val="24"/>
          <w:szCs w:val="24"/>
        </w:rPr>
        <w:t xml:space="preserve"> as they investigate fairly without prejudice against police</w:t>
      </w:r>
      <w:r>
        <w:rPr>
          <w:sz w:val="24"/>
          <w:szCs w:val="24"/>
        </w:rPr>
        <w:t xml:space="preserve">. PSD </w:t>
      </w:r>
      <w:r w:rsidR="00893A50">
        <w:rPr>
          <w:sz w:val="24"/>
          <w:szCs w:val="24"/>
        </w:rPr>
        <w:t xml:space="preserve">are an internal investigatory </w:t>
      </w:r>
      <w:r w:rsidR="00407AFF">
        <w:rPr>
          <w:sz w:val="24"/>
          <w:szCs w:val="24"/>
        </w:rPr>
        <w:t xml:space="preserve">and standards </w:t>
      </w:r>
      <w:r w:rsidR="00893A50">
        <w:rPr>
          <w:sz w:val="24"/>
          <w:szCs w:val="24"/>
        </w:rPr>
        <w:t>department</w:t>
      </w:r>
      <w:r w:rsidR="00407AFF">
        <w:rPr>
          <w:sz w:val="24"/>
          <w:szCs w:val="24"/>
        </w:rPr>
        <w:t>.</w:t>
      </w:r>
      <w:r w:rsidR="00893A50">
        <w:rPr>
          <w:sz w:val="24"/>
          <w:szCs w:val="24"/>
        </w:rPr>
        <w:t xml:space="preserve"> </w:t>
      </w:r>
      <w:r w:rsidR="00407AFF">
        <w:rPr>
          <w:sz w:val="24"/>
          <w:szCs w:val="24"/>
        </w:rPr>
        <w:t>T</w:t>
      </w:r>
      <w:r w:rsidR="00893A50">
        <w:rPr>
          <w:sz w:val="24"/>
          <w:szCs w:val="24"/>
        </w:rPr>
        <w:t>hey describe themselves as having ‘</w:t>
      </w:r>
      <w:r w:rsidR="001A0850">
        <w:rPr>
          <w:sz w:val="24"/>
          <w:szCs w:val="24"/>
        </w:rPr>
        <w:t>responsibility</w:t>
      </w:r>
      <w:r w:rsidR="00893A50">
        <w:rPr>
          <w:sz w:val="24"/>
          <w:szCs w:val="24"/>
        </w:rPr>
        <w:t xml:space="preserve"> for ensuring that the constabulary maintains and enhances its reputation and the service it provides to the public and to its staff’. </w:t>
      </w:r>
      <w:r w:rsidR="001A0850">
        <w:rPr>
          <w:sz w:val="24"/>
          <w:szCs w:val="24"/>
        </w:rPr>
        <w:t>Their primary role in South Wales Police</w:t>
      </w:r>
      <w:r w:rsidR="00407AFF">
        <w:rPr>
          <w:sz w:val="24"/>
          <w:szCs w:val="24"/>
        </w:rPr>
        <w:t xml:space="preserve"> is to</w:t>
      </w:r>
      <w:r w:rsidR="00217A29">
        <w:rPr>
          <w:sz w:val="24"/>
          <w:szCs w:val="24"/>
        </w:rPr>
        <w:t xml:space="preserve"> manage misconduct and misbehaviour. However, their role pushes them to </w:t>
      </w:r>
      <w:r w:rsidR="00407AFF">
        <w:rPr>
          <w:sz w:val="24"/>
          <w:szCs w:val="24"/>
        </w:rPr>
        <w:t>uphold and enhance the code of ethics and ensure that all officers are continuing to adhere to these codes.</w:t>
      </w:r>
      <w:r w:rsidR="00217A29">
        <w:rPr>
          <w:sz w:val="24"/>
          <w:szCs w:val="24"/>
        </w:rPr>
        <w:t xml:space="preserve"> I believe these departments are necessary to the force, not only</w:t>
      </w:r>
      <w:r w:rsidR="00466B64">
        <w:rPr>
          <w:sz w:val="24"/>
          <w:szCs w:val="24"/>
        </w:rPr>
        <w:t xml:space="preserve"> to enhance officer professionalism but also to increase the confidence the public have in the police.</w:t>
      </w:r>
      <w:r w:rsidR="006F328B">
        <w:rPr>
          <w:sz w:val="24"/>
          <w:szCs w:val="24"/>
        </w:rPr>
        <w:t xml:space="preserve"> Internally however, </w:t>
      </w:r>
      <w:r w:rsidR="004479D9">
        <w:rPr>
          <w:sz w:val="24"/>
          <w:szCs w:val="24"/>
        </w:rPr>
        <w:t>I have</w:t>
      </w:r>
      <w:r w:rsidR="006F328B">
        <w:rPr>
          <w:sz w:val="24"/>
          <w:szCs w:val="24"/>
        </w:rPr>
        <w:t xml:space="preserve"> witnessed a dislike towards this department as some officers have experienced situations they describe as ‘witch-hunts’. The department has been more focused on personal affairs of officers off duty rather than upholding professional standards and ethics. This can lead to a loss in moral within the service and in some cases a mistrust from the public as certain cases </w:t>
      </w:r>
      <w:r w:rsidR="00D31827">
        <w:rPr>
          <w:sz w:val="24"/>
          <w:szCs w:val="24"/>
        </w:rPr>
        <w:t xml:space="preserve">can be brought against officers for personal matters which have no impact on their ability to police. Despite this, I still believe organisational justice is </w:t>
      </w:r>
      <w:r w:rsidR="00D31827">
        <w:rPr>
          <w:sz w:val="24"/>
          <w:szCs w:val="24"/>
        </w:rPr>
        <w:lastRenderedPageBreak/>
        <w:t xml:space="preserve">an important element in upholding the code of ethics provided it is balanced fairly, and proportionately. </w:t>
      </w:r>
    </w:p>
    <w:p w14:paraId="1AF2A084" w14:textId="23533957" w:rsidR="001C2159" w:rsidRDefault="001C2159" w:rsidP="001C2159">
      <w:pPr>
        <w:spacing w:line="360" w:lineRule="auto"/>
        <w:ind w:right="237"/>
        <w:rPr>
          <w:sz w:val="24"/>
          <w:szCs w:val="24"/>
        </w:rPr>
      </w:pPr>
      <w:r>
        <w:rPr>
          <w:sz w:val="24"/>
          <w:szCs w:val="24"/>
        </w:rPr>
        <w:t xml:space="preserve">Using the </w:t>
      </w:r>
      <w:r w:rsidRPr="001C2159">
        <w:rPr>
          <w:sz w:val="24"/>
          <w:szCs w:val="24"/>
        </w:rPr>
        <w:t>Structural Equation Model</w:t>
      </w:r>
      <w:r>
        <w:rPr>
          <w:sz w:val="24"/>
          <w:szCs w:val="24"/>
        </w:rPr>
        <w:t xml:space="preserve">, </w:t>
      </w:r>
      <w:proofErr w:type="spellStart"/>
      <w:r>
        <w:rPr>
          <w:sz w:val="24"/>
          <w:szCs w:val="24"/>
        </w:rPr>
        <w:t>Myhill</w:t>
      </w:r>
      <w:proofErr w:type="spellEnd"/>
      <w:r>
        <w:rPr>
          <w:sz w:val="24"/>
          <w:szCs w:val="24"/>
        </w:rPr>
        <w:t xml:space="preserve"> and Bradford evaluated research conducted with Police Officers in England relating to organisational justice and the impacts it had on them. Their research suggested that provided internal policies and practices were procedurally fair, it had a positive outcome on officer’s job satisfaction and in turn benefited the organisational functionality which led to an increased perspective from the public (</w:t>
      </w:r>
      <w:proofErr w:type="spellStart"/>
      <w:r>
        <w:rPr>
          <w:sz w:val="24"/>
          <w:szCs w:val="24"/>
        </w:rPr>
        <w:t>Myhill</w:t>
      </w:r>
      <w:proofErr w:type="spellEnd"/>
      <w:r>
        <w:rPr>
          <w:sz w:val="24"/>
          <w:szCs w:val="24"/>
        </w:rPr>
        <w:t xml:space="preserve"> &amp; Bradford, 2013). </w:t>
      </w:r>
      <w:r w:rsidR="003E56C7">
        <w:rPr>
          <w:sz w:val="24"/>
          <w:szCs w:val="24"/>
        </w:rPr>
        <w:t>It highlights that when officers are treated fairly by the leaders in the organisation, they are more likely to buy into organisational values and methods thus adhering to them going forward.</w:t>
      </w:r>
    </w:p>
    <w:p w14:paraId="4ACB8B1B" w14:textId="0E2681D0" w:rsidR="000D1F1C" w:rsidRDefault="000D1F1C" w:rsidP="001C2159">
      <w:pPr>
        <w:spacing w:line="360" w:lineRule="auto"/>
        <w:ind w:right="237"/>
        <w:rPr>
          <w:sz w:val="24"/>
          <w:szCs w:val="24"/>
        </w:rPr>
      </w:pPr>
    </w:p>
    <w:p w14:paraId="764EC1F4" w14:textId="4164A196" w:rsidR="000D1F1C" w:rsidRDefault="000D1F1C" w:rsidP="001C2159">
      <w:pPr>
        <w:spacing w:line="360" w:lineRule="auto"/>
        <w:ind w:right="237"/>
        <w:rPr>
          <w:sz w:val="24"/>
          <w:szCs w:val="24"/>
        </w:rPr>
      </w:pPr>
      <w:r>
        <w:rPr>
          <w:sz w:val="24"/>
          <w:szCs w:val="24"/>
        </w:rPr>
        <w:t xml:space="preserve">     </w:t>
      </w:r>
      <w:r w:rsidR="00DC5B4C">
        <w:rPr>
          <w:sz w:val="24"/>
          <w:szCs w:val="24"/>
        </w:rPr>
        <w:t xml:space="preserve">In </w:t>
      </w:r>
      <w:r w:rsidR="00FD7F71">
        <w:rPr>
          <w:sz w:val="24"/>
          <w:szCs w:val="24"/>
        </w:rPr>
        <w:t>the modern day</w:t>
      </w:r>
      <w:r w:rsidR="00DC5B4C">
        <w:rPr>
          <w:sz w:val="24"/>
          <w:szCs w:val="24"/>
        </w:rPr>
        <w:t xml:space="preserve">’s society, ethical standards and dilemmas continue to present challenges to the force. The Independent Ethics Committee was set up by the South Wales Police and Crime commissioner </w:t>
      </w:r>
      <w:proofErr w:type="gramStart"/>
      <w:r w:rsidR="00DC5B4C">
        <w:rPr>
          <w:sz w:val="24"/>
          <w:szCs w:val="24"/>
        </w:rPr>
        <w:t>in order to</w:t>
      </w:r>
      <w:proofErr w:type="gramEnd"/>
      <w:r w:rsidR="00DC5B4C">
        <w:rPr>
          <w:sz w:val="24"/>
          <w:szCs w:val="24"/>
        </w:rPr>
        <w:t xml:space="preserve"> tackle these issues </w:t>
      </w:r>
      <w:r w:rsidR="00EF2F92">
        <w:rPr>
          <w:sz w:val="24"/>
          <w:szCs w:val="24"/>
        </w:rPr>
        <w:t>and to ensure a high level of scrutiny to work conducted by South Wales Police</w:t>
      </w:r>
      <w:r w:rsidR="004479D9">
        <w:rPr>
          <w:sz w:val="24"/>
          <w:szCs w:val="24"/>
        </w:rPr>
        <w:t>.</w:t>
      </w:r>
      <w:r w:rsidR="00EF2F92">
        <w:rPr>
          <w:sz w:val="24"/>
          <w:szCs w:val="24"/>
        </w:rPr>
        <w:t xml:space="preserve"> They provide support in dealing with ethical challenges and complex organisational challenges such as the </w:t>
      </w:r>
      <w:proofErr w:type="gramStart"/>
      <w:r w:rsidR="00EF2F92">
        <w:rPr>
          <w:sz w:val="24"/>
          <w:szCs w:val="24"/>
        </w:rPr>
        <w:t>black lives matter</w:t>
      </w:r>
      <w:proofErr w:type="gramEnd"/>
      <w:r w:rsidR="00EF2F92">
        <w:rPr>
          <w:sz w:val="24"/>
          <w:szCs w:val="24"/>
        </w:rPr>
        <w:t xml:space="preserve"> protests, for example. The meetings held by this committee are recorded and published online, openly available to the public. This is one step the force takes </w:t>
      </w:r>
      <w:proofErr w:type="gramStart"/>
      <w:r w:rsidR="00EF2F92">
        <w:rPr>
          <w:sz w:val="24"/>
          <w:szCs w:val="24"/>
        </w:rPr>
        <w:t>in order to</w:t>
      </w:r>
      <w:proofErr w:type="gramEnd"/>
      <w:r w:rsidR="00EF2F92">
        <w:rPr>
          <w:sz w:val="24"/>
          <w:szCs w:val="24"/>
        </w:rPr>
        <w:t xml:space="preserve"> ensure the trust of the public and demonstrate the organisation’s transparency and honesty in its policing of the simple and complex issues which may arise. Members of this committee come from a diverse range of backgrounds including from the police and the public. They work together to ensure the fairness, accountability, and impartiality of the service, upholding the ethical standards maintaining public confidenc</w:t>
      </w:r>
      <w:r w:rsidR="004479D9">
        <w:rPr>
          <w:sz w:val="24"/>
          <w:szCs w:val="24"/>
        </w:rPr>
        <w:t xml:space="preserve">e (South Wales Police, 2017). </w:t>
      </w:r>
      <w:r w:rsidR="00AD6616">
        <w:rPr>
          <w:sz w:val="24"/>
          <w:szCs w:val="24"/>
        </w:rPr>
        <w:t xml:space="preserve"> </w:t>
      </w:r>
    </w:p>
    <w:p w14:paraId="36827529" w14:textId="4B8F81A5" w:rsidR="00466B64" w:rsidRDefault="00D31827" w:rsidP="00A26AB4">
      <w:pPr>
        <w:spacing w:line="360" w:lineRule="auto"/>
        <w:ind w:right="237"/>
        <w:jc w:val="both"/>
        <w:rPr>
          <w:sz w:val="24"/>
          <w:szCs w:val="24"/>
        </w:rPr>
      </w:pPr>
      <w:r>
        <w:rPr>
          <w:sz w:val="24"/>
          <w:szCs w:val="24"/>
        </w:rPr>
        <w:t xml:space="preserve">     </w:t>
      </w:r>
    </w:p>
    <w:p w14:paraId="293C105C" w14:textId="6F08EDB5" w:rsidR="00466B64" w:rsidRPr="00270EEB" w:rsidRDefault="00466B64" w:rsidP="00A26AB4">
      <w:pPr>
        <w:spacing w:line="360" w:lineRule="auto"/>
        <w:ind w:right="237"/>
        <w:jc w:val="both"/>
        <w:rPr>
          <w:sz w:val="24"/>
          <w:szCs w:val="24"/>
        </w:rPr>
      </w:pPr>
      <w:r>
        <w:rPr>
          <w:sz w:val="24"/>
          <w:szCs w:val="24"/>
        </w:rPr>
        <w:t xml:space="preserve">  </w:t>
      </w:r>
    </w:p>
    <w:p w14:paraId="0590AAF8" w14:textId="77777777" w:rsidR="00FF7784" w:rsidRPr="00270EEB" w:rsidRDefault="00FF7784" w:rsidP="00340E9A">
      <w:pPr>
        <w:ind w:right="237"/>
        <w:jc w:val="both"/>
        <w:rPr>
          <w:sz w:val="24"/>
          <w:szCs w:val="24"/>
        </w:rPr>
      </w:pPr>
    </w:p>
    <w:p w14:paraId="19FBAC4F" w14:textId="7C2B2213" w:rsidR="00FF7784" w:rsidRDefault="00EF2F92" w:rsidP="00340E9A">
      <w:pPr>
        <w:ind w:right="237"/>
        <w:jc w:val="both"/>
        <w:rPr>
          <w:sz w:val="24"/>
          <w:szCs w:val="24"/>
        </w:rPr>
      </w:pPr>
      <w:r>
        <w:rPr>
          <w:sz w:val="24"/>
          <w:szCs w:val="24"/>
        </w:rPr>
        <w:t>Word count: 9</w:t>
      </w:r>
      <w:r w:rsidR="00FD7F71">
        <w:rPr>
          <w:sz w:val="24"/>
          <w:szCs w:val="24"/>
        </w:rPr>
        <w:t>34</w:t>
      </w:r>
    </w:p>
    <w:p w14:paraId="1B757DC5" w14:textId="0566BEAB" w:rsidR="00407AFF" w:rsidRDefault="00407AFF" w:rsidP="00340E9A">
      <w:pPr>
        <w:ind w:right="237"/>
        <w:jc w:val="both"/>
        <w:rPr>
          <w:sz w:val="24"/>
          <w:szCs w:val="24"/>
        </w:rPr>
      </w:pPr>
    </w:p>
    <w:p w14:paraId="007A80CA" w14:textId="6933024C" w:rsidR="00407AFF" w:rsidRDefault="00407AFF"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2303594" w:rsidR="00AA666E" w:rsidRDefault="00AA666E" w:rsidP="00340E9A">
      <w:pPr>
        <w:ind w:right="237"/>
        <w:jc w:val="both"/>
        <w:rPr>
          <w:sz w:val="24"/>
          <w:szCs w:val="24"/>
        </w:rPr>
      </w:pPr>
    </w:p>
    <w:p w14:paraId="4E843FB0" w14:textId="428C235F" w:rsidR="00200382" w:rsidRDefault="00200382" w:rsidP="00340E9A">
      <w:pPr>
        <w:ind w:right="237"/>
        <w:jc w:val="both"/>
        <w:rPr>
          <w:sz w:val="24"/>
          <w:szCs w:val="24"/>
        </w:rPr>
      </w:pPr>
    </w:p>
    <w:p w14:paraId="1535C496" w14:textId="77777777" w:rsidR="00200382" w:rsidRPr="00270EEB" w:rsidRDefault="00200382" w:rsidP="00172B0B">
      <w:pPr>
        <w:spacing w:line="360" w:lineRule="auto"/>
        <w:ind w:right="237"/>
        <w:jc w:val="both"/>
        <w:rPr>
          <w:sz w:val="24"/>
          <w:szCs w:val="24"/>
        </w:rPr>
      </w:pPr>
    </w:p>
    <w:p w14:paraId="79C6F38B" w14:textId="6531DA32" w:rsidR="00AA666E" w:rsidRDefault="00334F6F" w:rsidP="00532127">
      <w:pPr>
        <w:spacing w:line="360" w:lineRule="auto"/>
        <w:ind w:right="237"/>
        <w:jc w:val="both"/>
        <w:rPr>
          <w:sz w:val="24"/>
          <w:szCs w:val="24"/>
        </w:rPr>
      </w:pPr>
      <w:r>
        <w:rPr>
          <w:sz w:val="24"/>
          <w:szCs w:val="24"/>
        </w:rPr>
        <w:t xml:space="preserve">An incident I have attended in the early stage of my policing career involved a repeat and vulnerable victim of domestic abuse. This Bengali female had been subject to approximately 16 years on constant physical, </w:t>
      </w:r>
      <w:proofErr w:type="gramStart"/>
      <w:r>
        <w:rPr>
          <w:sz w:val="24"/>
          <w:szCs w:val="24"/>
        </w:rPr>
        <w:t>emotional</w:t>
      </w:r>
      <w:proofErr w:type="gramEnd"/>
      <w:r>
        <w:rPr>
          <w:sz w:val="24"/>
          <w:szCs w:val="24"/>
        </w:rPr>
        <w:t xml:space="preserve"> and sexual abuse from her husband. I immediately recognised the severity of the situation and the long term impacts it had on this female mentally, I considered that this incident could amount to coercive control. Section 76 of the Serious Crime Act 2015 defines this as when someone in an intimate or family relationship, repeatedly or continuously engages in behaviour towards another which</w:t>
      </w:r>
      <w:r w:rsidR="00172B0B">
        <w:rPr>
          <w:sz w:val="24"/>
          <w:szCs w:val="24"/>
        </w:rPr>
        <w:t xml:space="preserve"> is coercive and controlling, and</w:t>
      </w:r>
      <w:r>
        <w:rPr>
          <w:sz w:val="24"/>
          <w:szCs w:val="24"/>
        </w:rPr>
        <w:t xml:space="preserve"> has a serious effect on </w:t>
      </w:r>
      <w:r w:rsidR="00172B0B">
        <w:rPr>
          <w:sz w:val="24"/>
          <w:szCs w:val="24"/>
        </w:rPr>
        <w:t>the other</w:t>
      </w:r>
      <w:r>
        <w:rPr>
          <w:sz w:val="24"/>
          <w:szCs w:val="24"/>
        </w:rPr>
        <w:t xml:space="preserve">, and they know or ought to know it will have that effect </w:t>
      </w:r>
      <w:r w:rsidR="00172B0B">
        <w:rPr>
          <w:sz w:val="24"/>
          <w:szCs w:val="24"/>
        </w:rPr>
        <w:t>(Serious Crime Act, 2015).</w:t>
      </w:r>
      <w:r w:rsidR="00D6227B">
        <w:rPr>
          <w:sz w:val="24"/>
          <w:szCs w:val="24"/>
        </w:rPr>
        <w:t xml:space="preserve"> Due to the seriousness and domestic nature of this incident, I decided it needed elevating to my supervisors, and partnership agencies.</w:t>
      </w:r>
    </w:p>
    <w:p w14:paraId="448C983D" w14:textId="60B94176" w:rsidR="00D6227B" w:rsidRDefault="00D6227B" w:rsidP="00532127">
      <w:pPr>
        <w:spacing w:line="360" w:lineRule="auto"/>
        <w:ind w:right="237"/>
        <w:jc w:val="both"/>
        <w:rPr>
          <w:sz w:val="24"/>
          <w:szCs w:val="24"/>
        </w:rPr>
      </w:pPr>
    </w:p>
    <w:p w14:paraId="3E113BE3" w14:textId="24157EB9" w:rsidR="00D6227B" w:rsidRDefault="00D6227B" w:rsidP="00532127">
      <w:pPr>
        <w:spacing w:line="360" w:lineRule="auto"/>
        <w:ind w:right="237"/>
        <w:jc w:val="both"/>
        <w:rPr>
          <w:sz w:val="24"/>
          <w:szCs w:val="24"/>
        </w:rPr>
      </w:pPr>
      <w:r>
        <w:rPr>
          <w:sz w:val="24"/>
          <w:szCs w:val="24"/>
        </w:rPr>
        <w:t xml:space="preserve">     In my initial attendance, there had been a language barrier, she immediately requested an interpreter and offered her 12-year-old daughter to do it. Due to the nature of what this victim may be disclosing I decided it would be best if we used an </w:t>
      </w:r>
      <w:r>
        <w:rPr>
          <w:sz w:val="24"/>
          <w:szCs w:val="24"/>
        </w:rPr>
        <w:lastRenderedPageBreak/>
        <w:t xml:space="preserve">approved, third party agency </w:t>
      </w:r>
      <w:proofErr w:type="gramStart"/>
      <w:r>
        <w:rPr>
          <w:sz w:val="24"/>
          <w:szCs w:val="24"/>
        </w:rPr>
        <w:t>in order to</w:t>
      </w:r>
      <w:proofErr w:type="gramEnd"/>
      <w:r>
        <w:rPr>
          <w:sz w:val="24"/>
          <w:szCs w:val="24"/>
        </w:rPr>
        <w:t xml:space="preserve"> obtain her account</w:t>
      </w:r>
      <w:r w:rsidR="00A051FA">
        <w:rPr>
          <w:sz w:val="24"/>
          <w:szCs w:val="24"/>
        </w:rPr>
        <w:t xml:space="preserve"> called ‘language line’. This is a useful and effective tool in policing and allows the victim or witness their opportunity to express themselves accordingly. Following the initial </w:t>
      </w:r>
      <w:r w:rsidR="00102107">
        <w:rPr>
          <w:sz w:val="24"/>
          <w:szCs w:val="24"/>
        </w:rPr>
        <w:t>contact,</w:t>
      </w:r>
      <w:r w:rsidR="00A051FA">
        <w:rPr>
          <w:sz w:val="24"/>
          <w:szCs w:val="24"/>
        </w:rPr>
        <w:t xml:space="preserve"> I had to take precautions in safeguarding this female as the suspect was still outstanding and could return to the address. I took her to the police station </w:t>
      </w:r>
      <w:proofErr w:type="gramStart"/>
      <w:r w:rsidR="00A051FA">
        <w:rPr>
          <w:sz w:val="24"/>
          <w:szCs w:val="24"/>
        </w:rPr>
        <w:t>in order to</w:t>
      </w:r>
      <w:proofErr w:type="gramEnd"/>
      <w:r w:rsidR="00A051FA">
        <w:rPr>
          <w:sz w:val="24"/>
          <w:szCs w:val="24"/>
        </w:rPr>
        <w:t xml:space="preserve"> obtain a witness statement and find suitable</w:t>
      </w:r>
      <w:r w:rsidR="003A77A9">
        <w:rPr>
          <w:sz w:val="24"/>
          <w:szCs w:val="24"/>
        </w:rPr>
        <w:t>, safe</w:t>
      </w:r>
      <w:r w:rsidR="00A051FA">
        <w:rPr>
          <w:sz w:val="24"/>
          <w:szCs w:val="24"/>
        </w:rPr>
        <w:t xml:space="preserve"> accommodation. </w:t>
      </w:r>
      <w:r w:rsidR="003A77A9">
        <w:rPr>
          <w:sz w:val="24"/>
          <w:szCs w:val="24"/>
        </w:rPr>
        <w:t>Code C of the Police and Criminal Evidence Act 1984 dictates police must arrange for an interpreter to be present for witness or suspect interviews, where they are required</w:t>
      </w:r>
      <w:r w:rsidR="00E45EF0">
        <w:rPr>
          <w:sz w:val="24"/>
          <w:szCs w:val="24"/>
        </w:rPr>
        <w:t>. Not only is this required by law, but it also provides a better service to the victim and gives them a fair way to present their evidence</w:t>
      </w:r>
      <w:r w:rsidR="0034202A">
        <w:rPr>
          <w:sz w:val="24"/>
          <w:szCs w:val="24"/>
        </w:rPr>
        <w:t>. Furthermore, it assists in</w:t>
      </w:r>
      <w:r w:rsidR="00E45EF0">
        <w:rPr>
          <w:sz w:val="24"/>
          <w:szCs w:val="24"/>
        </w:rPr>
        <w:t xml:space="preserve"> promoting their ability to understand the police </w:t>
      </w:r>
      <w:r w:rsidR="0034202A">
        <w:rPr>
          <w:sz w:val="24"/>
          <w:szCs w:val="24"/>
        </w:rPr>
        <w:t xml:space="preserve">and court </w:t>
      </w:r>
      <w:r w:rsidR="00E45EF0">
        <w:rPr>
          <w:sz w:val="24"/>
          <w:szCs w:val="24"/>
        </w:rPr>
        <w:t>procedures.</w:t>
      </w:r>
    </w:p>
    <w:p w14:paraId="2C76D115" w14:textId="653FEABE" w:rsidR="00143D49" w:rsidRDefault="00143D49" w:rsidP="00532127">
      <w:pPr>
        <w:spacing w:line="360" w:lineRule="auto"/>
        <w:ind w:right="237"/>
        <w:jc w:val="both"/>
        <w:rPr>
          <w:sz w:val="24"/>
          <w:szCs w:val="24"/>
        </w:rPr>
      </w:pPr>
    </w:p>
    <w:p w14:paraId="42A51206" w14:textId="6CF52162" w:rsidR="00DA0838" w:rsidRDefault="00143D49" w:rsidP="00532127">
      <w:pPr>
        <w:spacing w:line="360" w:lineRule="auto"/>
        <w:ind w:right="237"/>
        <w:jc w:val="both"/>
        <w:rPr>
          <w:sz w:val="24"/>
          <w:szCs w:val="24"/>
        </w:rPr>
      </w:pPr>
      <w:r>
        <w:rPr>
          <w:sz w:val="24"/>
          <w:szCs w:val="24"/>
        </w:rPr>
        <w:t xml:space="preserve">     In the first steps of safeguarding the female, she explained that her children were still in school and have witnessed the suspect’s behaviour over the years. I decided it was necessary to pull these children out of school as the suspect was likely to pick them up later in the day. To do this, I sought support from the school liaison officer who engaged with school staff and we were able to place them into a temporary accommodation with nearby family members. </w:t>
      </w:r>
      <w:r w:rsidR="00FB580F">
        <w:rPr>
          <w:sz w:val="24"/>
          <w:szCs w:val="24"/>
        </w:rPr>
        <w:t xml:space="preserve">I referred myself to the national decision model whilst trying to decide on an appropriate accommodation for the whole family </w:t>
      </w:r>
      <w:r w:rsidR="00582AFD">
        <w:rPr>
          <w:sz w:val="24"/>
          <w:szCs w:val="24"/>
        </w:rPr>
        <w:t xml:space="preserve">(College of Policing, 2013). </w:t>
      </w:r>
      <w:r w:rsidR="00966ED7">
        <w:rPr>
          <w:sz w:val="24"/>
          <w:szCs w:val="24"/>
        </w:rPr>
        <w:t>The decisions I made would have to be in the best interest of the victim</w:t>
      </w:r>
      <w:r w:rsidR="008A1019">
        <w:rPr>
          <w:sz w:val="24"/>
          <w:szCs w:val="24"/>
        </w:rPr>
        <w:t>’s family</w:t>
      </w:r>
      <w:r w:rsidR="00966ED7">
        <w:rPr>
          <w:sz w:val="24"/>
          <w:szCs w:val="24"/>
        </w:rPr>
        <w:t xml:space="preserve"> and be a proportionate response to the incident. </w:t>
      </w:r>
      <w:r w:rsidR="008A1019">
        <w:rPr>
          <w:sz w:val="24"/>
          <w:szCs w:val="24"/>
        </w:rPr>
        <w:t xml:space="preserve">My first consideration was where the family would be able to stay long term, the nearby family members were relatives of the suspect. They were willing to host them for the day but did not have the capacity in their house and believed the suspect would attend after a few days. The victim also informed me she did not have any family in the country, and they were back home, in Bangladesh. I then had to assess this information and develop a strategy. I considered the contingencies of my decisions with possible outcomes being isolation of the victim, </w:t>
      </w:r>
      <w:r w:rsidR="00102107">
        <w:rPr>
          <w:sz w:val="24"/>
          <w:szCs w:val="24"/>
        </w:rPr>
        <w:t>homelessness,</w:t>
      </w:r>
      <w:r w:rsidR="008A1019">
        <w:rPr>
          <w:sz w:val="24"/>
          <w:szCs w:val="24"/>
        </w:rPr>
        <w:t xml:space="preserve"> and separation from her children. </w:t>
      </w:r>
    </w:p>
    <w:p w14:paraId="6DB4A144" w14:textId="459B92C8" w:rsidR="00F70C5F" w:rsidRDefault="00F70C5F" w:rsidP="00532127">
      <w:pPr>
        <w:spacing w:line="360" w:lineRule="auto"/>
        <w:ind w:right="237"/>
        <w:jc w:val="both"/>
        <w:rPr>
          <w:sz w:val="24"/>
          <w:szCs w:val="24"/>
        </w:rPr>
      </w:pPr>
    </w:p>
    <w:p w14:paraId="3AEB2FB4" w14:textId="0FE9A590" w:rsidR="009E5D63" w:rsidRDefault="00F70C5F" w:rsidP="00532127">
      <w:pPr>
        <w:spacing w:line="360" w:lineRule="auto"/>
        <w:ind w:right="237"/>
        <w:jc w:val="both"/>
        <w:rPr>
          <w:sz w:val="24"/>
          <w:szCs w:val="24"/>
        </w:rPr>
      </w:pPr>
      <w:r>
        <w:rPr>
          <w:sz w:val="24"/>
          <w:szCs w:val="24"/>
        </w:rPr>
        <w:t xml:space="preserve">     I decided it was necessary to seek further help using a multi-agency approach. I submitted a high priority public protection notification to an internal department without South Wales Police. This is the first step to sign-posting the victim to external agencies</w:t>
      </w:r>
      <w:r w:rsidR="003D70E0">
        <w:rPr>
          <w:sz w:val="24"/>
          <w:szCs w:val="24"/>
        </w:rPr>
        <w:t xml:space="preserve"> </w:t>
      </w:r>
      <w:r>
        <w:rPr>
          <w:sz w:val="24"/>
          <w:szCs w:val="24"/>
        </w:rPr>
        <w:t xml:space="preserve">and seek further support therein. </w:t>
      </w:r>
      <w:r w:rsidR="003D70E0">
        <w:rPr>
          <w:sz w:val="24"/>
          <w:szCs w:val="24"/>
        </w:rPr>
        <w:t xml:space="preserve">While that was being reviewed, I </w:t>
      </w:r>
      <w:r w:rsidR="003D70E0">
        <w:rPr>
          <w:sz w:val="24"/>
          <w:szCs w:val="24"/>
        </w:rPr>
        <w:lastRenderedPageBreak/>
        <w:t xml:space="preserve">contacted a Cardiff based domestic abuse support agency called ‘RISE’, I was able to arrange for the victim to be allocated a social worker who was going to attend her address to start planning emergency accommodation for her family. </w:t>
      </w:r>
      <w:r w:rsidR="00C963C4">
        <w:rPr>
          <w:sz w:val="24"/>
          <w:szCs w:val="24"/>
        </w:rPr>
        <w:t>We agreed that this needed to be done as soon as practicable as there was a risk that failing to do so would result in the victim returning to the suspect and withdrawing her support. This would likely result in further abuse in the relationship as the offender may become increasingly controlling</w:t>
      </w:r>
      <w:r w:rsidR="00591530">
        <w:rPr>
          <w:sz w:val="24"/>
          <w:szCs w:val="24"/>
        </w:rPr>
        <w:t xml:space="preserve"> over the victim</w:t>
      </w:r>
      <w:r w:rsidR="009E5D63">
        <w:rPr>
          <w:sz w:val="24"/>
          <w:szCs w:val="24"/>
        </w:rPr>
        <w:t xml:space="preserve">, likely resulting in an escalation of violence. Evan Stark’s coercive control framework details tactics used to subordinate women in these relationships </w:t>
      </w:r>
      <w:proofErr w:type="gramStart"/>
      <w:r w:rsidR="009E5D63">
        <w:rPr>
          <w:sz w:val="24"/>
          <w:szCs w:val="24"/>
        </w:rPr>
        <w:t>in an effort to</w:t>
      </w:r>
      <w:proofErr w:type="gramEnd"/>
      <w:r w:rsidR="009E5D63">
        <w:rPr>
          <w:sz w:val="24"/>
          <w:szCs w:val="24"/>
        </w:rPr>
        <w:t xml:space="preserve"> understand why it takes place. He explains abuse like this takes place due to gendered inequality, men seeing themselves as being superior to women </w:t>
      </w:r>
      <w:r w:rsidR="00031BD5">
        <w:rPr>
          <w:sz w:val="24"/>
          <w:szCs w:val="24"/>
        </w:rPr>
        <w:t xml:space="preserve">and their on-going social insecurities push them to control what they can </w:t>
      </w:r>
      <w:proofErr w:type="gramStart"/>
      <w:r w:rsidR="00031BD5">
        <w:rPr>
          <w:sz w:val="24"/>
          <w:szCs w:val="24"/>
        </w:rPr>
        <w:t>in order to</w:t>
      </w:r>
      <w:proofErr w:type="gramEnd"/>
      <w:r w:rsidR="00031BD5">
        <w:rPr>
          <w:sz w:val="24"/>
          <w:szCs w:val="24"/>
        </w:rPr>
        <w:t xml:space="preserve"> feel a sense of power and acceptance among other males within their culture (Stark, 2009). Stark’s thesis allowed an insight into the successes and failings of the anti-domestic violence movement and provides a new understanding into why these relationships exist. </w:t>
      </w:r>
    </w:p>
    <w:p w14:paraId="08B7AE12" w14:textId="099D9B45" w:rsidR="00031BD5" w:rsidRDefault="00031BD5" w:rsidP="00532127">
      <w:pPr>
        <w:spacing w:line="360" w:lineRule="auto"/>
        <w:ind w:right="237"/>
        <w:jc w:val="both"/>
        <w:rPr>
          <w:sz w:val="24"/>
          <w:szCs w:val="24"/>
        </w:rPr>
      </w:pPr>
    </w:p>
    <w:p w14:paraId="7E5A586A" w14:textId="333C4147" w:rsidR="00031BD5" w:rsidRDefault="00031BD5" w:rsidP="00532127">
      <w:pPr>
        <w:spacing w:line="360" w:lineRule="auto"/>
        <w:ind w:right="237"/>
        <w:jc w:val="both"/>
        <w:rPr>
          <w:sz w:val="24"/>
          <w:szCs w:val="24"/>
        </w:rPr>
      </w:pPr>
      <w:r>
        <w:rPr>
          <w:sz w:val="24"/>
          <w:szCs w:val="24"/>
        </w:rPr>
        <w:t xml:space="preserve">     </w:t>
      </w:r>
      <w:r w:rsidR="00FC7A46">
        <w:rPr>
          <w:sz w:val="24"/>
          <w:szCs w:val="24"/>
        </w:rPr>
        <w:t xml:space="preserve">As a result of the referral I submitted, a multi-agency risk assessment conference (MARAC) took place </w:t>
      </w:r>
      <w:proofErr w:type="gramStart"/>
      <w:r w:rsidR="00FC7A46">
        <w:rPr>
          <w:sz w:val="24"/>
          <w:szCs w:val="24"/>
        </w:rPr>
        <w:t>in order to</w:t>
      </w:r>
      <w:proofErr w:type="gramEnd"/>
      <w:r w:rsidR="00FC7A46">
        <w:rPr>
          <w:sz w:val="24"/>
          <w:szCs w:val="24"/>
        </w:rPr>
        <w:t xml:space="preserve"> develop a working strategy for the victim and her family. This conference included a vast range of services including, South Wales Police, Women’s aid, children’s services, social </w:t>
      </w:r>
      <w:r w:rsidR="000D5C7F">
        <w:rPr>
          <w:sz w:val="24"/>
          <w:szCs w:val="24"/>
        </w:rPr>
        <w:t>housing,</w:t>
      </w:r>
      <w:r w:rsidR="00FC7A46">
        <w:rPr>
          <w:sz w:val="24"/>
          <w:szCs w:val="24"/>
        </w:rPr>
        <w:t xml:space="preserve"> and educational services. </w:t>
      </w:r>
      <w:r w:rsidR="000D5C7F">
        <w:rPr>
          <w:sz w:val="24"/>
          <w:szCs w:val="24"/>
        </w:rPr>
        <w:t>This partnership started in 2001 and as a result, repeat victimisation had fallen</w:t>
      </w:r>
      <w:r w:rsidR="00DB22E0">
        <w:rPr>
          <w:sz w:val="24"/>
          <w:szCs w:val="24"/>
        </w:rPr>
        <w:t xml:space="preserve"> from 38% to under 10%. Results also shown </w:t>
      </w:r>
      <w:r w:rsidR="00102107">
        <w:rPr>
          <w:sz w:val="24"/>
          <w:szCs w:val="24"/>
        </w:rPr>
        <w:t>victims</w:t>
      </w:r>
      <w:r w:rsidR="00DB22E0">
        <w:rPr>
          <w:sz w:val="24"/>
          <w:szCs w:val="24"/>
        </w:rPr>
        <w:t xml:space="preserve"> who did not make a complaint following police being called had fallen from 54% to 14% which shows the increased confidence in service’s ability to deal with these cases. (Reducing the risk, 2020)</w:t>
      </w:r>
      <w:r w:rsidR="006F305D">
        <w:rPr>
          <w:sz w:val="24"/>
          <w:szCs w:val="24"/>
        </w:rPr>
        <w:t xml:space="preserve">. </w:t>
      </w:r>
    </w:p>
    <w:p w14:paraId="39D1671E" w14:textId="71F142FD" w:rsidR="006F305D" w:rsidRDefault="006F305D" w:rsidP="00532127">
      <w:pPr>
        <w:spacing w:line="360" w:lineRule="auto"/>
        <w:ind w:right="237"/>
        <w:jc w:val="both"/>
        <w:rPr>
          <w:sz w:val="24"/>
          <w:szCs w:val="24"/>
        </w:rPr>
      </w:pPr>
      <w:r>
        <w:rPr>
          <w:sz w:val="24"/>
          <w:szCs w:val="24"/>
        </w:rPr>
        <w:t>Following from the conference, this victim was provided with additional support and housing. In this case the multi-agency approach was highly successful, and a repeat victim of 16 years could finally start living her life again.</w:t>
      </w:r>
    </w:p>
    <w:p w14:paraId="0C8CF0F5" w14:textId="16049C0E" w:rsidR="006F305D" w:rsidRDefault="006F305D" w:rsidP="00532127">
      <w:pPr>
        <w:spacing w:line="360" w:lineRule="auto"/>
        <w:ind w:right="237"/>
        <w:jc w:val="both"/>
        <w:rPr>
          <w:sz w:val="24"/>
          <w:szCs w:val="24"/>
        </w:rPr>
      </w:pPr>
    </w:p>
    <w:p w14:paraId="49E38FA4" w14:textId="4C5EFF61" w:rsidR="006F305D" w:rsidRDefault="006F305D" w:rsidP="00532127">
      <w:pPr>
        <w:spacing w:line="360" w:lineRule="auto"/>
        <w:ind w:right="237"/>
        <w:jc w:val="both"/>
        <w:rPr>
          <w:sz w:val="24"/>
          <w:szCs w:val="24"/>
        </w:rPr>
      </w:pPr>
      <w:r>
        <w:rPr>
          <w:sz w:val="24"/>
          <w:szCs w:val="24"/>
        </w:rPr>
        <w:t xml:space="preserve">     I </w:t>
      </w:r>
      <w:r w:rsidR="00355095">
        <w:rPr>
          <w:sz w:val="24"/>
          <w:szCs w:val="24"/>
        </w:rPr>
        <w:t>considered</w:t>
      </w:r>
      <w:r>
        <w:rPr>
          <w:sz w:val="24"/>
          <w:szCs w:val="24"/>
        </w:rPr>
        <w:t xml:space="preserve"> this approach would be the right decision, as a response officer there is a limit to what I can achieve, and it is for incidents like this that these partnerships exist. As my intervention was the first after 16 years of abuse, I knew there was </w:t>
      </w:r>
      <w:r w:rsidR="00355095">
        <w:rPr>
          <w:sz w:val="24"/>
          <w:szCs w:val="24"/>
        </w:rPr>
        <w:t>little I could do that would not benefit the victim’s quality of life. However, the consequences would be more severe had police not intervened and adequately safeguarded the victim. There have been reported</w:t>
      </w:r>
      <w:r w:rsidR="00AA214A">
        <w:rPr>
          <w:sz w:val="24"/>
          <w:szCs w:val="24"/>
        </w:rPr>
        <w:t xml:space="preserve"> cases of domestic murder </w:t>
      </w:r>
      <w:r w:rsidR="00AA214A">
        <w:rPr>
          <w:sz w:val="24"/>
          <w:szCs w:val="24"/>
        </w:rPr>
        <w:lastRenderedPageBreak/>
        <w:t xml:space="preserve">following police’s lack of intervention. </w:t>
      </w:r>
      <w:r w:rsidR="008E10D3">
        <w:rPr>
          <w:sz w:val="24"/>
          <w:szCs w:val="24"/>
        </w:rPr>
        <w:t>The New York Times reported that during the UK coronavirus lockdown, at least 26 women and girls have been killed, in a spite of domestic abuse cases (Taub and Bradley, 2020)</w:t>
      </w:r>
      <w:r w:rsidR="00112E63">
        <w:rPr>
          <w:sz w:val="24"/>
          <w:szCs w:val="24"/>
        </w:rPr>
        <w:t xml:space="preserve">. This further outlines the need for police to adequately investigate all cases of domestic abuse </w:t>
      </w:r>
      <w:proofErr w:type="gramStart"/>
      <w:r w:rsidR="00ED7E8F">
        <w:rPr>
          <w:sz w:val="24"/>
          <w:szCs w:val="24"/>
        </w:rPr>
        <w:t>regardless</w:t>
      </w:r>
      <w:proofErr w:type="gramEnd"/>
      <w:r w:rsidR="00112E63">
        <w:rPr>
          <w:sz w:val="24"/>
          <w:szCs w:val="24"/>
        </w:rPr>
        <w:t xml:space="preserve"> if a</w:t>
      </w:r>
      <w:r w:rsidR="009D5CCD">
        <w:rPr>
          <w:sz w:val="24"/>
          <w:szCs w:val="24"/>
        </w:rPr>
        <w:t xml:space="preserve"> formal</w:t>
      </w:r>
      <w:r w:rsidR="00112E63">
        <w:rPr>
          <w:sz w:val="24"/>
          <w:szCs w:val="24"/>
        </w:rPr>
        <w:t xml:space="preserve"> complaint is made. Robinson et al described a risk-led policing model to be used alongside an evidence-based model. They explain that the domestic violence risk assessment tools have not been used by all police officers and subsequently no further evidence of abuse have been gathered leading to a misunderstanding of the risk posed to the victim</w:t>
      </w:r>
      <w:r w:rsidR="00A16EC6">
        <w:rPr>
          <w:sz w:val="24"/>
          <w:szCs w:val="24"/>
        </w:rPr>
        <w:t xml:space="preserve"> (Robinson et al, 2016).</w:t>
      </w:r>
      <w:r w:rsidR="00112E63">
        <w:rPr>
          <w:sz w:val="24"/>
          <w:szCs w:val="24"/>
        </w:rPr>
        <w:t xml:space="preserve"> However, using this risk-led approach consistently is a good step in identifying those most in need of intervention. </w:t>
      </w:r>
    </w:p>
    <w:p w14:paraId="17778A41" w14:textId="5FFF8F0B" w:rsidR="00DA0838" w:rsidRDefault="00DA0838" w:rsidP="00172B0B">
      <w:pPr>
        <w:spacing w:line="360" w:lineRule="auto"/>
        <w:ind w:right="237"/>
        <w:jc w:val="both"/>
        <w:rPr>
          <w:sz w:val="24"/>
          <w:szCs w:val="24"/>
        </w:rPr>
      </w:pPr>
    </w:p>
    <w:p w14:paraId="6A1F7202" w14:textId="60EF6385" w:rsidR="00DA0838" w:rsidRPr="00270EEB" w:rsidRDefault="00FD7F71" w:rsidP="00DA0838">
      <w:pPr>
        <w:spacing w:line="360" w:lineRule="auto"/>
        <w:ind w:right="237"/>
        <w:rPr>
          <w:sz w:val="24"/>
          <w:szCs w:val="24"/>
        </w:rPr>
      </w:pPr>
      <w:r>
        <w:rPr>
          <w:sz w:val="24"/>
          <w:szCs w:val="24"/>
        </w:rPr>
        <w:t xml:space="preserve">Word count: </w:t>
      </w:r>
      <w:r w:rsidR="00355095">
        <w:rPr>
          <w:sz w:val="24"/>
          <w:szCs w:val="24"/>
        </w:rPr>
        <w:t>1</w:t>
      </w:r>
      <w:r w:rsidR="00112E63">
        <w:rPr>
          <w:sz w:val="24"/>
          <w:szCs w:val="24"/>
        </w:rPr>
        <w:t>1</w:t>
      </w:r>
      <w:r>
        <w:rPr>
          <w:sz w:val="24"/>
          <w:szCs w:val="24"/>
        </w:rPr>
        <w:t>8</w:t>
      </w:r>
      <w:r w:rsidR="009D5CCD">
        <w:rPr>
          <w:sz w:val="24"/>
          <w:szCs w:val="24"/>
        </w:rPr>
        <w:t>3</w:t>
      </w:r>
    </w:p>
    <w:p w14:paraId="607A0D29" w14:textId="77777777" w:rsidR="00AA666E" w:rsidRPr="00270EEB" w:rsidRDefault="00AA666E" w:rsidP="00340E9A">
      <w:pPr>
        <w:ind w:right="237"/>
        <w:jc w:val="both"/>
        <w:rPr>
          <w:sz w:val="24"/>
          <w:szCs w:val="24"/>
        </w:rPr>
      </w:pPr>
    </w:p>
    <w:p w14:paraId="4557CCDD" w14:textId="6A4E2C17" w:rsidR="008B28E7"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6486E2E3" w14:textId="34758B9C" w:rsidR="00BF63C0" w:rsidRPr="00433D63" w:rsidRDefault="5B63D80E" w:rsidP="00433D63">
      <w:pPr>
        <w:ind w:right="237"/>
        <w:jc w:val="both"/>
        <w:rPr>
          <w:b/>
          <w:bCs/>
          <w:sz w:val="24"/>
          <w:szCs w:val="24"/>
        </w:rPr>
      </w:pPr>
      <w:r w:rsidRPr="5B63D80E">
        <w:rPr>
          <w:b/>
          <w:bCs/>
          <w:sz w:val="24"/>
          <w:szCs w:val="24"/>
        </w:rPr>
        <w:t>ANSWER:</w:t>
      </w:r>
    </w:p>
    <w:p w14:paraId="5E955A34" w14:textId="22B2753A" w:rsidR="009A2BF0" w:rsidRDefault="009A2BF0"/>
    <w:p w14:paraId="334800F9" w14:textId="6C5A0E32" w:rsidR="009A2BF0" w:rsidRDefault="009A2BF0"/>
    <w:p w14:paraId="55DF87C7" w14:textId="6A01324D" w:rsidR="009A2BF0" w:rsidRDefault="009A2BF0" w:rsidP="001C59BF">
      <w:pPr>
        <w:spacing w:line="360" w:lineRule="auto"/>
        <w:rPr>
          <w:sz w:val="24"/>
          <w:szCs w:val="24"/>
        </w:rPr>
      </w:pPr>
      <w:r w:rsidRPr="000A7A2B">
        <w:rPr>
          <w:sz w:val="24"/>
          <w:szCs w:val="24"/>
        </w:rPr>
        <w:t>The term ‘Anti-Social Behaviour’</w:t>
      </w:r>
      <w:r w:rsidR="0063207F">
        <w:rPr>
          <w:sz w:val="24"/>
          <w:szCs w:val="24"/>
        </w:rPr>
        <w:t xml:space="preserve"> (ASB)</w:t>
      </w:r>
      <w:r w:rsidRPr="000A7A2B">
        <w:rPr>
          <w:sz w:val="24"/>
          <w:szCs w:val="24"/>
        </w:rPr>
        <w:t xml:space="preserve"> covers a range of nuisance activity and crime which directly impacts the people within a community and the environment around them. </w:t>
      </w:r>
      <w:r w:rsidR="004D2D55">
        <w:rPr>
          <w:sz w:val="24"/>
          <w:szCs w:val="24"/>
        </w:rPr>
        <w:t>It is defined as ‘</w:t>
      </w:r>
      <w:r w:rsidR="004D2D55" w:rsidRPr="004D2D55">
        <w:rPr>
          <w:i/>
          <w:iCs/>
          <w:sz w:val="24"/>
          <w:szCs w:val="24"/>
        </w:rPr>
        <w:t>Acting in a manner that cause or was likely to cause harassment, alarm or distress to one or more persons not of the same household</w:t>
      </w:r>
      <w:r w:rsidR="004D2D55">
        <w:rPr>
          <w:sz w:val="24"/>
          <w:szCs w:val="24"/>
        </w:rPr>
        <w:t>’</w:t>
      </w:r>
      <w:r w:rsidR="00BC3FA5">
        <w:rPr>
          <w:sz w:val="24"/>
          <w:szCs w:val="24"/>
        </w:rPr>
        <w:t xml:space="preserve"> (Crime and Disorder Act 1998)</w:t>
      </w:r>
      <w:r w:rsidR="004D2D55">
        <w:rPr>
          <w:sz w:val="24"/>
          <w:szCs w:val="24"/>
        </w:rPr>
        <w:t>. This is</w:t>
      </w:r>
      <w:r w:rsidRPr="000A7A2B">
        <w:rPr>
          <w:sz w:val="24"/>
          <w:szCs w:val="24"/>
        </w:rPr>
        <w:t xml:space="preserve"> a broad </w:t>
      </w:r>
      <w:r w:rsidR="001C59BF" w:rsidRPr="000A7A2B">
        <w:rPr>
          <w:sz w:val="24"/>
          <w:szCs w:val="24"/>
        </w:rPr>
        <w:t>term but</w:t>
      </w:r>
      <w:r w:rsidRPr="000A7A2B">
        <w:rPr>
          <w:sz w:val="24"/>
          <w:szCs w:val="24"/>
        </w:rPr>
        <w:t xml:space="preserve"> understanding the impacts and reacting appropriately to them provides a positive connection between the </w:t>
      </w:r>
      <w:r w:rsidR="001C59BF" w:rsidRPr="000A7A2B">
        <w:rPr>
          <w:sz w:val="24"/>
          <w:szCs w:val="24"/>
        </w:rPr>
        <w:t>public and the police. During my time in South Wales Police, I have been able to experience these impacts first-hand while working alongside the neighbourhood policing teams</w:t>
      </w:r>
      <w:r w:rsidR="000A7A2B" w:rsidRPr="000A7A2B">
        <w:rPr>
          <w:sz w:val="24"/>
          <w:szCs w:val="24"/>
        </w:rPr>
        <w:t xml:space="preserve">. These teams work in a proactive way within their communities, their main goals being protecting local neighbours and communities, safeguarding the vulnerable, managing and diverting offenders, and earning community confidence (College of Policing, </w:t>
      </w:r>
      <w:proofErr w:type="spellStart"/>
      <w:r w:rsidR="000A7A2B" w:rsidRPr="000A7A2B">
        <w:rPr>
          <w:sz w:val="24"/>
          <w:szCs w:val="24"/>
        </w:rPr>
        <w:t>n.d</w:t>
      </w:r>
      <w:proofErr w:type="spellEnd"/>
      <w:r w:rsidR="000A7A2B" w:rsidRPr="000A7A2B">
        <w:rPr>
          <w:sz w:val="24"/>
          <w:szCs w:val="24"/>
        </w:rPr>
        <w:t>)</w:t>
      </w:r>
      <w:r w:rsidR="000A7A2B">
        <w:rPr>
          <w:sz w:val="24"/>
          <w:szCs w:val="24"/>
        </w:rPr>
        <w:t>.</w:t>
      </w:r>
      <w:r w:rsidR="004D2D55">
        <w:rPr>
          <w:sz w:val="24"/>
          <w:szCs w:val="24"/>
        </w:rPr>
        <w:t xml:space="preserve"> </w:t>
      </w:r>
    </w:p>
    <w:p w14:paraId="07369C78" w14:textId="551D6E40" w:rsidR="004D2D55" w:rsidRDefault="004D2D55" w:rsidP="001C59BF">
      <w:pPr>
        <w:spacing w:line="360" w:lineRule="auto"/>
        <w:rPr>
          <w:sz w:val="24"/>
          <w:szCs w:val="24"/>
        </w:rPr>
      </w:pPr>
    </w:p>
    <w:p w14:paraId="651B721A" w14:textId="7A2308D8" w:rsidR="004D2D55" w:rsidRDefault="004D2D55" w:rsidP="001C59BF">
      <w:pPr>
        <w:spacing w:line="360" w:lineRule="auto"/>
        <w:rPr>
          <w:sz w:val="24"/>
          <w:szCs w:val="24"/>
        </w:rPr>
      </w:pPr>
      <w:r>
        <w:rPr>
          <w:sz w:val="24"/>
          <w:szCs w:val="24"/>
        </w:rPr>
        <w:t xml:space="preserve">     Focusing on my experience, </w:t>
      </w:r>
      <w:r w:rsidR="00CC0F06">
        <w:rPr>
          <w:sz w:val="24"/>
          <w:szCs w:val="24"/>
        </w:rPr>
        <w:t>I have</w:t>
      </w:r>
      <w:r>
        <w:rPr>
          <w:sz w:val="24"/>
          <w:szCs w:val="24"/>
        </w:rPr>
        <w:t xml:space="preserve"> been able to identify a repeat victim of anti-social behaviour. This victim is a public library and the staff within it, it has been subject to repeated incidents from youths from within the community. Tackling this problem has been a challenge for the neighbourhood policing team, despite reacting positively to each incident the powers they </w:t>
      </w:r>
      <w:proofErr w:type="gramStart"/>
      <w:r>
        <w:rPr>
          <w:sz w:val="24"/>
          <w:szCs w:val="24"/>
        </w:rPr>
        <w:t>have to</w:t>
      </w:r>
      <w:proofErr w:type="gramEnd"/>
      <w:r>
        <w:rPr>
          <w:sz w:val="24"/>
          <w:szCs w:val="24"/>
        </w:rPr>
        <w:t xml:space="preserve"> deal with the young offenders a</w:t>
      </w:r>
      <w:r w:rsidR="00CC0F06">
        <w:rPr>
          <w:sz w:val="24"/>
          <w:szCs w:val="24"/>
        </w:rPr>
        <w:t>re</w:t>
      </w:r>
      <w:r>
        <w:rPr>
          <w:sz w:val="24"/>
          <w:szCs w:val="24"/>
        </w:rPr>
        <w:t xml:space="preserve"> </w:t>
      </w:r>
      <w:r>
        <w:rPr>
          <w:sz w:val="24"/>
          <w:szCs w:val="24"/>
        </w:rPr>
        <w:lastRenderedPageBreak/>
        <w:t xml:space="preserve">limited and do not create an adequate deterrent to prevent offending. </w:t>
      </w:r>
      <w:r w:rsidR="00CC0F06">
        <w:rPr>
          <w:sz w:val="24"/>
          <w:szCs w:val="24"/>
        </w:rPr>
        <w:t xml:space="preserve">In 2014 the Anti-social behaviour, crime and policing act was introduced to provide police and local authorities new powers to tackle this behaviour with the aim of providing better protection to victims and communities (Home office, 2013). </w:t>
      </w:r>
      <w:r w:rsidR="00075054">
        <w:rPr>
          <w:sz w:val="24"/>
          <w:szCs w:val="24"/>
        </w:rPr>
        <w:t xml:space="preserve">This act provides Police powers such as direction to leave order, surrendering of property and a power to take youths home. </w:t>
      </w:r>
      <w:r w:rsidR="0063207F">
        <w:rPr>
          <w:sz w:val="24"/>
          <w:szCs w:val="24"/>
        </w:rPr>
        <w:t xml:space="preserve">While these powers appear beneficial to dealing with ASB, section 34 of the act </w:t>
      </w:r>
      <w:r w:rsidR="00450AD7">
        <w:rPr>
          <w:sz w:val="24"/>
          <w:szCs w:val="24"/>
        </w:rPr>
        <w:t xml:space="preserve">states that authorisation for use of these powers must be granted by at least the rank of inspector (ASBCPA, 2014). These authorisations are typically used for pre-planned events and must cover a specific locality, there is minimal practicality for the utilisation of these powers during spontaneous incidents whereby this authorisation is not in place. </w:t>
      </w:r>
      <w:r w:rsidR="00433D63">
        <w:rPr>
          <w:sz w:val="24"/>
          <w:szCs w:val="24"/>
        </w:rPr>
        <w:t>At times, officers are required to utilise other legislation to ensure positive action, such as the Public Order Act 1986. This also provides an offence for someone who’s behaviour is likely to cause someone harassment, alarm, or distress (Public order Act, 1986). This can however have negative impacts on youths as it can cause them to be entered into the criminal justice system where they may otherwise have received a warning. Therefore, serious consideration is to be made based on the impact the behaviour is having on the community before an officer decides to act on this.</w:t>
      </w:r>
    </w:p>
    <w:p w14:paraId="5D848F88" w14:textId="6D9E5ECB" w:rsidR="00450AD7" w:rsidRDefault="00450AD7" w:rsidP="001C59BF">
      <w:pPr>
        <w:spacing w:line="360" w:lineRule="auto"/>
        <w:rPr>
          <w:sz w:val="24"/>
          <w:szCs w:val="24"/>
        </w:rPr>
      </w:pPr>
    </w:p>
    <w:p w14:paraId="6FA784D5" w14:textId="18D04E18" w:rsidR="00450AD7" w:rsidRDefault="00450AD7" w:rsidP="001C59BF">
      <w:pPr>
        <w:spacing w:line="360" w:lineRule="auto"/>
        <w:rPr>
          <w:sz w:val="24"/>
          <w:szCs w:val="24"/>
        </w:rPr>
      </w:pPr>
      <w:r>
        <w:rPr>
          <w:sz w:val="24"/>
          <w:szCs w:val="24"/>
        </w:rPr>
        <w:t xml:space="preserve">     Th</w:t>
      </w:r>
      <w:r w:rsidR="00433D63">
        <w:rPr>
          <w:sz w:val="24"/>
          <w:szCs w:val="24"/>
        </w:rPr>
        <w:t>e</w:t>
      </w:r>
      <w:r>
        <w:rPr>
          <w:sz w:val="24"/>
          <w:szCs w:val="24"/>
        </w:rPr>
        <w:t xml:space="preserve"> </w:t>
      </w:r>
      <w:r w:rsidR="00433D63">
        <w:rPr>
          <w:sz w:val="24"/>
          <w:szCs w:val="24"/>
        </w:rPr>
        <w:t xml:space="preserve">2014 </w:t>
      </w:r>
      <w:r>
        <w:rPr>
          <w:sz w:val="24"/>
          <w:szCs w:val="24"/>
        </w:rPr>
        <w:t>act has also provided new powers to local authorities</w:t>
      </w:r>
      <w:r w:rsidR="00695DC4">
        <w:rPr>
          <w:sz w:val="24"/>
          <w:szCs w:val="24"/>
        </w:rPr>
        <w:t xml:space="preserve"> </w:t>
      </w:r>
      <w:r w:rsidR="00E075FB">
        <w:rPr>
          <w:sz w:val="24"/>
          <w:szCs w:val="24"/>
        </w:rPr>
        <w:t xml:space="preserve">under section 59, </w:t>
      </w:r>
      <w:r w:rsidR="00695DC4">
        <w:rPr>
          <w:sz w:val="24"/>
          <w:szCs w:val="24"/>
        </w:rPr>
        <w:t xml:space="preserve">in the form of ‘public spaces protection </w:t>
      </w:r>
      <w:r w:rsidR="00E075FB">
        <w:rPr>
          <w:sz w:val="24"/>
          <w:szCs w:val="24"/>
        </w:rPr>
        <w:t>orders’</w:t>
      </w:r>
      <w:r w:rsidR="00695DC4">
        <w:rPr>
          <w:sz w:val="24"/>
          <w:szCs w:val="24"/>
        </w:rPr>
        <w:t xml:space="preserve">. </w:t>
      </w:r>
      <w:r w:rsidR="00E075FB">
        <w:rPr>
          <w:sz w:val="24"/>
          <w:szCs w:val="24"/>
        </w:rPr>
        <w:t>These orders can be put in place to help deal with specific nuisances which negatively impact the quality of life for a local community, they can prohibit certain activities from occurring within an area and t</w:t>
      </w:r>
      <w:r w:rsidR="006861B4">
        <w:rPr>
          <w:sz w:val="24"/>
          <w:szCs w:val="24"/>
        </w:rPr>
        <w:t>he breaches</w:t>
      </w:r>
      <w:r w:rsidR="00E075FB">
        <w:rPr>
          <w:sz w:val="24"/>
          <w:szCs w:val="24"/>
        </w:rPr>
        <w:t xml:space="preserve"> are enforceable </w:t>
      </w:r>
      <w:r w:rsidR="006861B4">
        <w:rPr>
          <w:sz w:val="24"/>
          <w:szCs w:val="24"/>
        </w:rPr>
        <w:t>through</w:t>
      </w:r>
      <w:r w:rsidR="00E075FB">
        <w:rPr>
          <w:sz w:val="24"/>
          <w:szCs w:val="24"/>
        </w:rPr>
        <w:t xml:space="preserve"> a fix penalty notice (FPN), (ASBCPA, 2014). </w:t>
      </w:r>
      <w:r w:rsidR="006861B4">
        <w:rPr>
          <w:sz w:val="24"/>
          <w:szCs w:val="24"/>
        </w:rPr>
        <w:t>Normally FPN’s cannot be issued by police officers to anyone under the age of 18. however, these orders can be issued to juveniles as young as 10 years old within schools and 16-17 outside, provided their parents are notified (Welsh Government, 2020</w:t>
      </w:r>
      <w:r w:rsidR="009D5CCD">
        <w:rPr>
          <w:sz w:val="24"/>
          <w:szCs w:val="24"/>
        </w:rPr>
        <w:t>). This</w:t>
      </w:r>
      <w:r w:rsidR="00D40A0E">
        <w:rPr>
          <w:sz w:val="24"/>
          <w:szCs w:val="24"/>
        </w:rPr>
        <w:t xml:space="preserve"> can be a useful tool for police in deterring ASB from certain areas, however the orders are often under-utilised by local authorities and may not necessarily cover the right type of behaviour. Orders are often put in place around tourist destination and town centres to keep them open as a desirable location to visit. </w:t>
      </w:r>
    </w:p>
    <w:p w14:paraId="4B02C6E1" w14:textId="44948965" w:rsidR="00D40A0E" w:rsidRDefault="00D40A0E" w:rsidP="001C59BF">
      <w:pPr>
        <w:spacing w:line="360" w:lineRule="auto"/>
        <w:rPr>
          <w:sz w:val="24"/>
          <w:szCs w:val="24"/>
        </w:rPr>
      </w:pPr>
    </w:p>
    <w:p w14:paraId="1167B180" w14:textId="0AAC1E68" w:rsidR="00D40A0E" w:rsidRDefault="00D40A0E" w:rsidP="001C59BF">
      <w:pPr>
        <w:spacing w:line="360" w:lineRule="auto"/>
        <w:rPr>
          <w:sz w:val="24"/>
          <w:szCs w:val="24"/>
        </w:rPr>
      </w:pPr>
      <w:r>
        <w:rPr>
          <w:sz w:val="24"/>
          <w:szCs w:val="24"/>
        </w:rPr>
        <w:lastRenderedPageBreak/>
        <w:t xml:space="preserve">     The broken window theory can explain this as a preventative measure. This is a criminological theory which explains that visible crime and anti-social behaviour can lead to further disorder within a community by creating a detrimental environment in which crime and thrive</w:t>
      </w:r>
      <w:r w:rsidR="000C3651">
        <w:rPr>
          <w:sz w:val="24"/>
          <w:szCs w:val="24"/>
        </w:rPr>
        <w:t>.</w:t>
      </w:r>
      <w:r>
        <w:rPr>
          <w:sz w:val="24"/>
          <w:szCs w:val="24"/>
        </w:rPr>
        <w:t xml:space="preserve"> </w:t>
      </w:r>
      <w:r w:rsidR="000C3651">
        <w:rPr>
          <w:sz w:val="24"/>
          <w:szCs w:val="24"/>
        </w:rPr>
        <w:t>L</w:t>
      </w:r>
      <w:r>
        <w:rPr>
          <w:sz w:val="24"/>
          <w:szCs w:val="24"/>
        </w:rPr>
        <w:t>ike a broken window of a building</w:t>
      </w:r>
      <w:r w:rsidR="000C3651">
        <w:rPr>
          <w:sz w:val="24"/>
          <w:szCs w:val="24"/>
        </w:rPr>
        <w:t xml:space="preserve"> which is left unrepaired for so long that it attracts undesirable consequences such as graffiti, drug use and prostitution</w:t>
      </w:r>
      <w:r w:rsidR="00FA7098">
        <w:rPr>
          <w:sz w:val="24"/>
          <w:szCs w:val="24"/>
        </w:rPr>
        <w:t xml:space="preserve"> (Kelling &amp; Wilson, 1982)</w:t>
      </w:r>
      <w:r w:rsidR="000C3651">
        <w:rPr>
          <w:sz w:val="24"/>
          <w:szCs w:val="24"/>
        </w:rPr>
        <w:t xml:space="preserve">. </w:t>
      </w:r>
      <w:r w:rsidR="00FA7098">
        <w:rPr>
          <w:sz w:val="24"/>
          <w:szCs w:val="24"/>
        </w:rPr>
        <w:t xml:space="preserve">This theory can also be applied to the library, as the anti-social behaviour has gone unresolved for too long, it has started to experience more vandalization, graffiti and drug use. </w:t>
      </w:r>
    </w:p>
    <w:p w14:paraId="08171FF7" w14:textId="7DB34473" w:rsidR="0036559D" w:rsidRDefault="0036559D" w:rsidP="001C59BF">
      <w:pPr>
        <w:spacing w:line="360" w:lineRule="auto"/>
        <w:rPr>
          <w:sz w:val="24"/>
          <w:szCs w:val="24"/>
        </w:rPr>
      </w:pPr>
      <w:r>
        <w:rPr>
          <w:sz w:val="24"/>
          <w:szCs w:val="24"/>
        </w:rPr>
        <w:t xml:space="preserve">The new anti-social behaviour act provided two measures which were introduced in order to give the victims a say in the way the ASB is dealt with. The first is the ‘community trigger’, this provides repeat victims the availability to request a review into their case to determine what else can be done to prevent offending and to review how their case was handled. Secondly, the community remedy was introduced to allow victims a say on what the out of court punishment would be appropriate for the offender. </w:t>
      </w:r>
      <w:r w:rsidR="005F647C">
        <w:rPr>
          <w:sz w:val="24"/>
          <w:szCs w:val="24"/>
        </w:rPr>
        <w:t xml:space="preserve">These measures can only be implemented once the relevant bodies are satisfied a threshold has been reached, this is determined by the persistence of the behaviour, the harm </w:t>
      </w:r>
      <w:r w:rsidR="009D5CCD">
        <w:rPr>
          <w:sz w:val="24"/>
          <w:szCs w:val="24"/>
        </w:rPr>
        <w:t>it is</w:t>
      </w:r>
      <w:r w:rsidR="005F647C">
        <w:rPr>
          <w:sz w:val="24"/>
          <w:szCs w:val="24"/>
        </w:rPr>
        <w:t xml:space="preserve"> causing and the adequacy of the response to the anti-social behaviour</w:t>
      </w:r>
      <w:r w:rsidR="009656C3">
        <w:rPr>
          <w:sz w:val="24"/>
          <w:szCs w:val="24"/>
        </w:rPr>
        <w:t xml:space="preserve"> (Home office, 2019)</w:t>
      </w:r>
      <w:r w:rsidR="005F647C">
        <w:rPr>
          <w:sz w:val="24"/>
          <w:szCs w:val="24"/>
        </w:rPr>
        <w:t xml:space="preserve">. </w:t>
      </w:r>
    </w:p>
    <w:p w14:paraId="6BA3C94E" w14:textId="056EB8D7" w:rsidR="00303C52" w:rsidRDefault="00303C52" w:rsidP="001C59BF">
      <w:pPr>
        <w:spacing w:line="360" w:lineRule="auto"/>
        <w:rPr>
          <w:sz w:val="24"/>
          <w:szCs w:val="24"/>
        </w:rPr>
      </w:pPr>
    </w:p>
    <w:p w14:paraId="03B5BB31" w14:textId="7901E073" w:rsidR="00303C52" w:rsidRDefault="00303C52" w:rsidP="001C59BF">
      <w:pPr>
        <w:spacing w:line="360" w:lineRule="auto"/>
        <w:rPr>
          <w:sz w:val="24"/>
          <w:szCs w:val="24"/>
        </w:rPr>
      </w:pPr>
      <w:r>
        <w:rPr>
          <w:sz w:val="24"/>
          <w:szCs w:val="24"/>
        </w:rPr>
        <w:t xml:space="preserve">     So does a community trigger work? The Home Office conducted a series of trials in 2013 prior to its implementation in a diverse range of communities to test its effectiveness</w:t>
      </w:r>
      <w:r w:rsidR="00E96A5C">
        <w:rPr>
          <w:sz w:val="24"/>
          <w:szCs w:val="24"/>
        </w:rPr>
        <w:t xml:space="preserve"> (Home Office, 2013)</w:t>
      </w:r>
      <w:r>
        <w:rPr>
          <w:sz w:val="24"/>
          <w:szCs w:val="24"/>
        </w:rPr>
        <w:t>. The results overall shown a very positive reaction, not only from members of communities but also from the partner agencies</w:t>
      </w:r>
      <w:r w:rsidR="00E96A5C">
        <w:rPr>
          <w:sz w:val="24"/>
          <w:szCs w:val="24"/>
        </w:rPr>
        <w:t xml:space="preserve"> who had been able to use the trigger to challenge other agencies on how the matter had been originally dealt with, this led to a higher level of accountability. During the trial period 27 triggers had been received and of those, 6 cases had passed the threshold and resulted in further action being taken. One of these cases which did not meet the threshold was a complaint of children playing football in a park, it was decided that this behaviour was not likely to cause harassment, </w:t>
      </w:r>
      <w:r w:rsidR="009617AB">
        <w:rPr>
          <w:sz w:val="24"/>
          <w:szCs w:val="24"/>
        </w:rPr>
        <w:t>alarm,</w:t>
      </w:r>
      <w:r w:rsidR="00E96A5C">
        <w:rPr>
          <w:sz w:val="24"/>
          <w:szCs w:val="24"/>
        </w:rPr>
        <w:t xml:space="preserve"> or distress. </w:t>
      </w:r>
      <w:r w:rsidR="00007009">
        <w:rPr>
          <w:sz w:val="24"/>
          <w:szCs w:val="24"/>
        </w:rPr>
        <w:t>In another area</w:t>
      </w:r>
      <w:r w:rsidR="00E96A5C">
        <w:rPr>
          <w:sz w:val="24"/>
          <w:szCs w:val="24"/>
        </w:rPr>
        <w:t xml:space="preserve">, reports of constant fly-tipping, arson, </w:t>
      </w:r>
      <w:r w:rsidR="009D5CCD">
        <w:rPr>
          <w:sz w:val="24"/>
          <w:szCs w:val="24"/>
        </w:rPr>
        <w:t>theft,</w:t>
      </w:r>
      <w:r w:rsidR="00E96A5C">
        <w:rPr>
          <w:sz w:val="24"/>
          <w:szCs w:val="24"/>
        </w:rPr>
        <w:t xml:space="preserve"> and criminal damage was subject to a trigger and through investigation they found the person who activated the trigger was responsible for the anti-social behaviour and used it </w:t>
      </w:r>
      <w:proofErr w:type="gramStart"/>
      <w:r w:rsidR="00E96A5C">
        <w:rPr>
          <w:sz w:val="24"/>
          <w:szCs w:val="24"/>
        </w:rPr>
        <w:t>as a way to</w:t>
      </w:r>
      <w:proofErr w:type="gramEnd"/>
      <w:r w:rsidR="00E96A5C">
        <w:rPr>
          <w:sz w:val="24"/>
          <w:szCs w:val="24"/>
        </w:rPr>
        <w:t xml:space="preserve"> draw attention from themselves. The sharing of information between agencies was crucial </w:t>
      </w:r>
      <w:r w:rsidR="00007009">
        <w:rPr>
          <w:sz w:val="24"/>
          <w:szCs w:val="24"/>
        </w:rPr>
        <w:t>in identifying this offender and subsequently prosecuting them.</w:t>
      </w:r>
      <w:r w:rsidR="00E96A5C">
        <w:rPr>
          <w:sz w:val="24"/>
          <w:szCs w:val="24"/>
        </w:rPr>
        <w:t xml:space="preserve"> </w:t>
      </w:r>
    </w:p>
    <w:p w14:paraId="230928E7" w14:textId="64029D75" w:rsidR="00007009" w:rsidRDefault="00007009" w:rsidP="001C59BF">
      <w:pPr>
        <w:spacing w:line="360" w:lineRule="auto"/>
        <w:rPr>
          <w:sz w:val="24"/>
          <w:szCs w:val="24"/>
        </w:rPr>
      </w:pPr>
      <w:r>
        <w:rPr>
          <w:sz w:val="24"/>
          <w:szCs w:val="24"/>
        </w:rPr>
        <w:lastRenderedPageBreak/>
        <w:t>The outcome of these trials was overwhelmingly positive. The majority of victims felt the trigger helped resolve their problem in a timely manner, allowing positive action to be taken. The police agencies and local authorities also benefited from the trials as they found it promoted communication with the communities</w:t>
      </w:r>
      <w:r w:rsidR="009617AB">
        <w:rPr>
          <w:sz w:val="24"/>
          <w:szCs w:val="24"/>
        </w:rPr>
        <w:t xml:space="preserve"> and between agencies. Overall, the community trigger is a considerably effective tool in dealing with anti-social behaviour and provides the needed support to these vulnerable victims.</w:t>
      </w:r>
    </w:p>
    <w:p w14:paraId="535F7695" w14:textId="10550D3F" w:rsidR="00717967" w:rsidRDefault="00717967" w:rsidP="001C59BF">
      <w:pPr>
        <w:spacing w:line="360" w:lineRule="auto"/>
        <w:rPr>
          <w:sz w:val="24"/>
          <w:szCs w:val="24"/>
        </w:rPr>
      </w:pPr>
    </w:p>
    <w:p w14:paraId="0FD10948" w14:textId="7713F9BE" w:rsidR="001D6C3B" w:rsidRDefault="00717967" w:rsidP="001C59BF">
      <w:pPr>
        <w:spacing w:line="360" w:lineRule="auto"/>
        <w:rPr>
          <w:sz w:val="24"/>
          <w:szCs w:val="24"/>
        </w:rPr>
      </w:pPr>
      <w:r>
        <w:rPr>
          <w:sz w:val="24"/>
          <w:szCs w:val="24"/>
        </w:rPr>
        <w:t xml:space="preserve">     Neighbourhood policing teams adapt different problem-solving techniques and models to the way they operate. </w:t>
      </w:r>
      <w:r w:rsidR="001D6C3B">
        <w:rPr>
          <w:sz w:val="24"/>
          <w:szCs w:val="24"/>
        </w:rPr>
        <w:t>The SARA model is one of many utilised. ‘Scanning, Analysis, Response and Assessment’, This is an evidence-based method of policing and its underlying technique is to treat each problem individually, to apply tailored solutions to it and evaluating its effectiveness based on the impact it had on the problem. This is a good approach in policing as each issue comes with its own challenges including cultural and religious considerations further demonstrating the need for individuality in each case, not all cases can be solved in the same way.</w:t>
      </w:r>
    </w:p>
    <w:p w14:paraId="29E9D892" w14:textId="25088BF1" w:rsidR="00717967" w:rsidRDefault="006D3E03" w:rsidP="001C59BF">
      <w:pPr>
        <w:spacing w:line="360" w:lineRule="auto"/>
        <w:rPr>
          <w:sz w:val="24"/>
          <w:szCs w:val="24"/>
        </w:rPr>
      </w:pPr>
      <w:r>
        <w:rPr>
          <w:sz w:val="24"/>
          <w:szCs w:val="24"/>
        </w:rPr>
        <w:t>Goldstein theorised the ‘Problem-oriented policing’ method</w:t>
      </w:r>
      <w:r w:rsidR="00140936">
        <w:rPr>
          <w:sz w:val="24"/>
          <w:szCs w:val="24"/>
        </w:rPr>
        <w:t xml:space="preserve"> in which he explains how a repeat victim can go unrecognised and dismissed by police as being a one-off incident. He explains that recognising the underlining symptoms of the problems within a community are more effective in dealing with a problem long-term, increasing community satisfaction (Goldstein, 1979). </w:t>
      </w:r>
    </w:p>
    <w:p w14:paraId="53ED5472" w14:textId="52CD8695" w:rsidR="00140936" w:rsidRDefault="00140936" w:rsidP="001C59BF">
      <w:pPr>
        <w:spacing w:line="360" w:lineRule="auto"/>
        <w:rPr>
          <w:sz w:val="24"/>
          <w:szCs w:val="24"/>
        </w:rPr>
      </w:pPr>
    </w:p>
    <w:p w14:paraId="42095AAA" w14:textId="0FF45FB8" w:rsidR="00484959" w:rsidRDefault="00484959" w:rsidP="001C59BF">
      <w:pPr>
        <w:spacing w:line="360" w:lineRule="auto"/>
        <w:rPr>
          <w:sz w:val="24"/>
          <w:szCs w:val="24"/>
        </w:rPr>
      </w:pPr>
      <w:r>
        <w:rPr>
          <w:sz w:val="24"/>
          <w:szCs w:val="24"/>
        </w:rPr>
        <w:t xml:space="preserve">     </w:t>
      </w:r>
      <w:r w:rsidR="00140936">
        <w:rPr>
          <w:sz w:val="24"/>
          <w:szCs w:val="24"/>
        </w:rPr>
        <w:t>Goldstein shared similarities with Kelling and Wilson’s broken window theory, each recognises that the early detection of anti-social behaviour and other crimes can have a direct impact on the ability to contain it at an early stage in its development.</w:t>
      </w:r>
      <w:r>
        <w:rPr>
          <w:sz w:val="24"/>
          <w:szCs w:val="24"/>
        </w:rPr>
        <w:t xml:space="preserve"> The underlining symptom for youth annoyance can be difficult to remedy, many believe that anti-social behaviour has risen in the past decade due to the closure of youth-clubs and other out of school activities. However, statistics published </w:t>
      </w:r>
      <w:r w:rsidR="00433D63">
        <w:rPr>
          <w:sz w:val="24"/>
          <w:szCs w:val="24"/>
        </w:rPr>
        <w:t xml:space="preserve">from UK police data </w:t>
      </w:r>
      <w:r>
        <w:rPr>
          <w:sz w:val="24"/>
          <w:szCs w:val="24"/>
        </w:rPr>
        <w:t>show there has been a decline in anti-social behaviour related crime per-captia between 2011-2019. (Plumplot, 2020)</w:t>
      </w:r>
    </w:p>
    <w:p w14:paraId="31B0F4EC" w14:textId="680665DF" w:rsidR="00140936" w:rsidRDefault="00484959" w:rsidP="001C59BF">
      <w:pPr>
        <w:spacing w:line="360" w:lineRule="auto"/>
        <w:rPr>
          <w:sz w:val="24"/>
          <w:szCs w:val="24"/>
        </w:rPr>
      </w:pPr>
      <w:r>
        <w:rPr>
          <w:sz w:val="24"/>
          <w:szCs w:val="24"/>
        </w:rPr>
        <w:t xml:space="preserve">In my case, the victim being the library and the behaviour having a lack of intervention for so long, the approach which is most likely to succeed would be through a community trigger. This would allow the police to work with the victim, </w:t>
      </w:r>
      <w:r>
        <w:rPr>
          <w:sz w:val="24"/>
          <w:szCs w:val="24"/>
        </w:rPr>
        <w:lastRenderedPageBreak/>
        <w:t>council, and other partner agencies to adapt a tailored solution to this problem</w:t>
      </w:r>
      <w:r w:rsidR="00433D63">
        <w:rPr>
          <w:sz w:val="24"/>
          <w:szCs w:val="24"/>
        </w:rPr>
        <w:t xml:space="preserve"> and prevent further offending.</w:t>
      </w:r>
    </w:p>
    <w:p w14:paraId="229C8A4D" w14:textId="6A7262F8" w:rsidR="009617AB" w:rsidRDefault="009617AB" w:rsidP="001C59BF">
      <w:pPr>
        <w:spacing w:line="360" w:lineRule="auto"/>
        <w:rPr>
          <w:sz w:val="24"/>
          <w:szCs w:val="24"/>
        </w:rPr>
      </w:pPr>
    </w:p>
    <w:p w14:paraId="0F9BECC4" w14:textId="1CAE1BBA" w:rsidR="000A7A2B" w:rsidRDefault="00433D63" w:rsidP="001C59BF">
      <w:pPr>
        <w:spacing w:line="360" w:lineRule="auto"/>
      </w:pPr>
      <w:r>
        <w:rPr>
          <w:sz w:val="24"/>
          <w:szCs w:val="24"/>
        </w:rPr>
        <w:t>Word count: 143</w:t>
      </w:r>
      <w:r w:rsidR="009D5CCD">
        <w:rPr>
          <w:sz w:val="24"/>
          <w:szCs w:val="24"/>
        </w:rPr>
        <w:t>4</w:t>
      </w:r>
    </w:p>
    <w:p w14:paraId="0C4EE3D4" w14:textId="4986EB12" w:rsidR="00A26AB4" w:rsidRDefault="00A26AB4"/>
    <w:p w14:paraId="57F4EE13" w14:textId="6A5E3541" w:rsidR="00A26AB4" w:rsidRDefault="00A26AB4"/>
    <w:p w14:paraId="3B2DDD19" w14:textId="6987E3CB" w:rsidR="00A26AB4" w:rsidRDefault="00A26AB4"/>
    <w:p w14:paraId="2B70AF1A" w14:textId="1CFA32F7" w:rsidR="00A26AB4" w:rsidRDefault="00A26AB4"/>
    <w:p w14:paraId="45820240" w14:textId="279D26E5" w:rsidR="00A26AB4" w:rsidRDefault="00A26AB4"/>
    <w:p w14:paraId="52E9EA45" w14:textId="77777777" w:rsidR="00A26AB4" w:rsidRDefault="00A26AB4"/>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E874C17" w14:textId="077EF5C3" w:rsidR="00C27783" w:rsidRDefault="00C27783" w:rsidP="00340E9A">
      <w:pPr>
        <w:ind w:right="237"/>
        <w:jc w:val="both"/>
        <w:rPr>
          <w:sz w:val="24"/>
          <w:szCs w:val="24"/>
        </w:rPr>
      </w:pPr>
    </w:p>
    <w:p w14:paraId="2CA6E06E" w14:textId="18FCA458" w:rsidR="00C27783" w:rsidRDefault="00C27783" w:rsidP="008B5964">
      <w:pPr>
        <w:spacing w:line="360" w:lineRule="auto"/>
        <w:ind w:right="237"/>
        <w:jc w:val="both"/>
        <w:rPr>
          <w:sz w:val="24"/>
          <w:szCs w:val="24"/>
        </w:rPr>
      </w:pPr>
    </w:p>
    <w:p w14:paraId="2F398947" w14:textId="7437DF34" w:rsidR="00C27783" w:rsidRDefault="008B5964" w:rsidP="008B5964">
      <w:pPr>
        <w:spacing w:line="360" w:lineRule="auto"/>
        <w:ind w:right="237"/>
        <w:jc w:val="both"/>
        <w:rPr>
          <w:sz w:val="24"/>
          <w:szCs w:val="24"/>
        </w:rPr>
      </w:pPr>
      <w:r>
        <w:rPr>
          <w:sz w:val="24"/>
          <w:szCs w:val="24"/>
        </w:rPr>
        <w:t xml:space="preserve">In the night of </w:t>
      </w:r>
      <w:r w:rsidR="0037058E">
        <w:rPr>
          <w:sz w:val="24"/>
          <w:szCs w:val="24"/>
        </w:rPr>
        <w:t>August</w:t>
      </w:r>
      <w:r>
        <w:rPr>
          <w:sz w:val="24"/>
          <w:szCs w:val="24"/>
        </w:rPr>
        <w:t xml:space="preserve"> 2020, I was made aware of an anonymous online report relating to a known registered sex offender in my local policing sector. This report was made to </w:t>
      </w:r>
      <w:r w:rsidR="00171F39">
        <w:rPr>
          <w:sz w:val="24"/>
          <w:szCs w:val="24"/>
        </w:rPr>
        <w:t>the National Society for the Prevention of Cruelty to Children (NSPCC),</w:t>
      </w:r>
      <w:r>
        <w:rPr>
          <w:sz w:val="24"/>
          <w:szCs w:val="24"/>
        </w:rPr>
        <w:t xml:space="preserve"> the person reporting wished to retain their anonymity as a condition for assisting the police with the investigation. </w:t>
      </w:r>
      <w:r w:rsidR="00787072">
        <w:rPr>
          <w:sz w:val="24"/>
          <w:szCs w:val="24"/>
        </w:rPr>
        <w:t xml:space="preserve">This report stated that the subject male was abusing </w:t>
      </w:r>
      <w:r w:rsidR="00787072">
        <w:rPr>
          <w:sz w:val="24"/>
          <w:szCs w:val="24"/>
        </w:rPr>
        <w:lastRenderedPageBreak/>
        <w:t xml:space="preserve">his young child and had been distributing </w:t>
      </w:r>
      <w:r w:rsidR="004469F8">
        <w:rPr>
          <w:sz w:val="24"/>
          <w:szCs w:val="24"/>
        </w:rPr>
        <w:t xml:space="preserve">indecent </w:t>
      </w:r>
      <w:r w:rsidR="00787072">
        <w:rPr>
          <w:sz w:val="24"/>
          <w:szCs w:val="24"/>
        </w:rPr>
        <w:t xml:space="preserve">videos on the mobile application ‘KIK’. The caller forwarded one of these videos to NSPCC to support their claim. This video shown an unknown male </w:t>
      </w:r>
      <w:r w:rsidR="001737EA">
        <w:rPr>
          <w:sz w:val="24"/>
          <w:szCs w:val="24"/>
        </w:rPr>
        <w:t xml:space="preserve">masturbating himself on a sofa, the camera was directed towards a young child who was also on the sofa, after a short while the child left the room and the video ended. Based on this </w:t>
      </w:r>
      <w:r w:rsidR="009D5CCD">
        <w:rPr>
          <w:sz w:val="24"/>
          <w:szCs w:val="24"/>
        </w:rPr>
        <w:t>information,</w:t>
      </w:r>
      <w:r w:rsidR="001737EA">
        <w:rPr>
          <w:sz w:val="24"/>
          <w:szCs w:val="24"/>
        </w:rPr>
        <w:t xml:space="preserve"> which was available to us at the time, I considered this would be an offence under section 11 of the sexual offences act 2003, engaging in sexual activity in the presence of a child (SOA 2003). Given the</w:t>
      </w:r>
      <w:r w:rsidR="00BE640B">
        <w:rPr>
          <w:sz w:val="24"/>
          <w:szCs w:val="24"/>
        </w:rPr>
        <w:t>se</w:t>
      </w:r>
      <w:r w:rsidR="001737EA">
        <w:rPr>
          <w:sz w:val="24"/>
          <w:szCs w:val="24"/>
        </w:rPr>
        <w:t xml:space="preserve"> circumstances, under this legislation, it is an offence to intentionally engage in a sexual activity for the purpose of obtaining sexual gratification, </w:t>
      </w:r>
      <w:r w:rsidR="009D5CCD">
        <w:rPr>
          <w:sz w:val="24"/>
          <w:szCs w:val="24"/>
        </w:rPr>
        <w:t>knowing,</w:t>
      </w:r>
      <w:r w:rsidR="001737EA">
        <w:rPr>
          <w:sz w:val="24"/>
          <w:szCs w:val="24"/>
        </w:rPr>
        <w:t xml:space="preserve"> or believing that the person is present and aware of the activity and that they are under 13. </w:t>
      </w:r>
    </w:p>
    <w:p w14:paraId="38ACB96A" w14:textId="5551EA61" w:rsidR="001737EA" w:rsidRDefault="001737EA" w:rsidP="008B5964">
      <w:pPr>
        <w:spacing w:line="360" w:lineRule="auto"/>
        <w:ind w:right="237"/>
        <w:jc w:val="both"/>
        <w:rPr>
          <w:sz w:val="24"/>
          <w:szCs w:val="24"/>
        </w:rPr>
      </w:pPr>
    </w:p>
    <w:p w14:paraId="25FE6FCD" w14:textId="4A51A44D" w:rsidR="001737EA" w:rsidRDefault="001737EA" w:rsidP="008B5964">
      <w:pPr>
        <w:spacing w:line="360" w:lineRule="auto"/>
        <w:ind w:right="237"/>
        <w:jc w:val="both"/>
        <w:rPr>
          <w:sz w:val="24"/>
          <w:szCs w:val="24"/>
        </w:rPr>
      </w:pPr>
      <w:r>
        <w:rPr>
          <w:sz w:val="24"/>
          <w:szCs w:val="24"/>
        </w:rPr>
        <w:t xml:space="preserve">     Before action could be taken, there were several investigatory steps that needed to be conducted to ensure this information had been processed correctly and fairly. I did not consider this information alone to be sufficient at the time to prove the offence</w:t>
      </w:r>
      <w:r w:rsidR="00C2501B">
        <w:rPr>
          <w:sz w:val="24"/>
          <w:szCs w:val="24"/>
        </w:rPr>
        <w:t xml:space="preserve"> and required further development before a decision could be made</w:t>
      </w:r>
      <w:r>
        <w:rPr>
          <w:sz w:val="24"/>
          <w:szCs w:val="24"/>
        </w:rPr>
        <w:t>. I believed that this call could have been made with malic</w:t>
      </w:r>
      <w:r w:rsidR="004469F8">
        <w:rPr>
          <w:sz w:val="24"/>
          <w:szCs w:val="24"/>
        </w:rPr>
        <w:t>ious</w:t>
      </w:r>
      <w:r>
        <w:rPr>
          <w:sz w:val="24"/>
          <w:szCs w:val="24"/>
        </w:rPr>
        <w:t xml:space="preserve"> intent as the male could not be seen in the video, and the video could have been </w:t>
      </w:r>
      <w:r w:rsidR="0068055A">
        <w:rPr>
          <w:sz w:val="24"/>
          <w:szCs w:val="24"/>
        </w:rPr>
        <w:t xml:space="preserve">created </w:t>
      </w:r>
      <w:r>
        <w:rPr>
          <w:sz w:val="24"/>
          <w:szCs w:val="24"/>
        </w:rPr>
        <w:t xml:space="preserve">an unknown </w:t>
      </w:r>
      <w:r w:rsidR="0068055A">
        <w:rPr>
          <w:sz w:val="24"/>
          <w:szCs w:val="24"/>
        </w:rPr>
        <w:t xml:space="preserve">amount of time ago, potentially years. Regardless of this, I knew the most crucial part of this investigation was to safeguard the child involved who </w:t>
      </w:r>
      <w:r w:rsidR="004469F8">
        <w:rPr>
          <w:sz w:val="24"/>
          <w:szCs w:val="24"/>
        </w:rPr>
        <w:t>is</w:t>
      </w:r>
      <w:r w:rsidR="0068055A">
        <w:rPr>
          <w:sz w:val="24"/>
          <w:szCs w:val="24"/>
        </w:rPr>
        <w:t xml:space="preserve"> potentially </w:t>
      </w:r>
      <w:r w:rsidR="004469F8">
        <w:rPr>
          <w:sz w:val="24"/>
          <w:szCs w:val="24"/>
        </w:rPr>
        <w:t>a victim of a serious crime</w:t>
      </w:r>
      <w:r w:rsidR="0068055A">
        <w:rPr>
          <w:sz w:val="24"/>
          <w:szCs w:val="24"/>
        </w:rPr>
        <w:t xml:space="preserve">. </w:t>
      </w:r>
      <w:r w:rsidR="008E524A">
        <w:rPr>
          <w:sz w:val="24"/>
          <w:szCs w:val="24"/>
        </w:rPr>
        <w:t>I utilised the Intelligence Led Policing</w:t>
      </w:r>
      <w:r w:rsidR="004469F8">
        <w:rPr>
          <w:sz w:val="24"/>
          <w:szCs w:val="24"/>
        </w:rPr>
        <w:t xml:space="preserve"> (ILP)</w:t>
      </w:r>
      <w:r w:rsidR="008E524A">
        <w:rPr>
          <w:sz w:val="24"/>
          <w:szCs w:val="24"/>
        </w:rPr>
        <w:t xml:space="preserve"> model to assist me in this investigation. This framework was introduced in the UK in 1990, aimed at </w:t>
      </w:r>
      <w:r w:rsidR="00BE640B">
        <w:rPr>
          <w:sz w:val="24"/>
          <w:szCs w:val="24"/>
        </w:rPr>
        <w:t xml:space="preserve">disrupting crime and assisting in its detection (Blackstone’s 2019). I needed to gather further information and intelligence from different sources to allow me more accurately depict the current risk to the victim and to potentially corroborate the information from the anonymous caller. </w:t>
      </w:r>
    </w:p>
    <w:p w14:paraId="198384D4" w14:textId="109086C4" w:rsidR="003A5257" w:rsidRDefault="003A5257" w:rsidP="008B5964">
      <w:pPr>
        <w:spacing w:line="360" w:lineRule="auto"/>
        <w:ind w:right="237"/>
        <w:jc w:val="both"/>
        <w:rPr>
          <w:sz w:val="24"/>
          <w:szCs w:val="24"/>
        </w:rPr>
      </w:pPr>
    </w:p>
    <w:p w14:paraId="52590948" w14:textId="5C79A60C" w:rsidR="00C2501B" w:rsidRDefault="003A5257" w:rsidP="008B5964">
      <w:pPr>
        <w:spacing w:line="360" w:lineRule="auto"/>
        <w:ind w:right="237"/>
        <w:jc w:val="both"/>
        <w:rPr>
          <w:sz w:val="24"/>
          <w:szCs w:val="24"/>
        </w:rPr>
      </w:pPr>
      <w:r>
        <w:rPr>
          <w:sz w:val="24"/>
          <w:szCs w:val="24"/>
        </w:rPr>
        <w:t xml:space="preserve">     </w:t>
      </w:r>
      <w:r w:rsidR="004469F8">
        <w:rPr>
          <w:sz w:val="24"/>
          <w:szCs w:val="24"/>
        </w:rPr>
        <w:t>In my first course of action</w:t>
      </w:r>
      <w:r>
        <w:rPr>
          <w:sz w:val="24"/>
          <w:szCs w:val="24"/>
        </w:rPr>
        <w:t>, I liaised with the police public protection unit to gather information on the subject male. They were able to confirm the subject’s status as a registered sex offender and provide me with an overview of his offending history. In 2015 there was a detailed report containing a risk assessment which determined he was no longer required to be under supervision when in custody of his child. The current age of this child matched with the approximate age of the child in the video</w:t>
      </w:r>
      <w:r w:rsidR="004469F8">
        <w:rPr>
          <w:sz w:val="24"/>
          <w:szCs w:val="24"/>
        </w:rPr>
        <w:t>.</w:t>
      </w:r>
      <w:r>
        <w:rPr>
          <w:sz w:val="24"/>
          <w:szCs w:val="24"/>
        </w:rPr>
        <w:t xml:space="preserve"> </w:t>
      </w:r>
      <w:r w:rsidR="004469F8">
        <w:rPr>
          <w:sz w:val="24"/>
          <w:szCs w:val="24"/>
        </w:rPr>
        <w:t>This</w:t>
      </w:r>
      <w:r>
        <w:rPr>
          <w:sz w:val="24"/>
          <w:szCs w:val="24"/>
        </w:rPr>
        <w:t xml:space="preserve"> further raised concerns as the information suggested the event to be more </w:t>
      </w:r>
      <w:r>
        <w:rPr>
          <w:sz w:val="24"/>
          <w:szCs w:val="24"/>
        </w:rPr>
        <w:lastRenderedPageBreak/>
        <w:t xml:space="preserve">recent. The report also detailed the child’s learning disability which to me, further elevated this risk </w:t>
      </w:r>
      <w:r w:rsidR="000A4813">
        <w:rPr>
          <w:sz w:val="24"/>
          <w:szCs w:val="24"/>
        </w:rPr>
        <w:t>and required immediate police action and intervention</w:t>
      </w:r>
      <w:r w:rsidR="004469F8">
        <w:rPr>
          <w:sz w:val="24"/>
          <w:szCs w:val="24"/>
        </w:rPr>
        <w:t xml:space="preserve"> to allow safeguarding measures to take place</w:t>
      </w:r>
      <w:r w:rsidR="000A4813">
        <w:rPr>
          <w:sz w:val="24"/>
          <w:szCs w:val="24"/>
        </w:rPr>
        <w:t>.</w:t>
      </w:r>
      <w:r w:rsidR="006175FF">
        <w:rPr>
          <w:sz w:val="24"/>
          <w:szCs w:val="24"/>
        </w:rPr>
        <w:t xml:space="preserve"> </w:t>
      </w:r>
      <w:r w:rsidR="003120E7">
        <w:rPr>
          <w:sz w:val="24"/>
          <w:szCs w:val="24"/>
        </w:rPr>
        <w:t xml:space="preserve">Additionally, the offender was subject to a Sexual Harm Prevention Order under section 103 of the sexual offences act (SOA 2003). Under this order, he was prohibited from using the internet </w:t>
      </w:r>
      <w:r w:rsidR="00A83C35">
        <w:rPr>
          <w:sz w:val="24"/>
          <w:szCs w:val="24"/>
        </w:rPr>
        <w:t>under certain conditions. As a result of the original offence, he had also committed a breach of this court order and was subsequently further arrested for this offence.</w:t>
      </w:r>
      <w:r w:rsidR="00C46B0F">
        <w:rPr>
          <w:sz w:val="24"/>
          <w:szCs w:val="24"/>
        </w:rPr>
        <w:t xml:space="preserve"> </w:t>
      </w:r>
    </w:p>
    <w:p w14:paraId="440E5367" w14:textId="77777777" w:rsidR="00C46B0F" w:rsidRDefault="00C46B0F" w:rsidP="008B5964">
      <w:pPr>
        <w:spacing w:line="360" w:lineRule="auto"/>
        <w:ind w:right="237"/>
        <w:jc w:val="both"/>
        <w:rPr>
          <w:sz w:val="24"/>
          <w:szCs w:val="24"/>
        </w:rPr>
      </w:pPr>
    </w:p>
    <w:p w14:paraId="000F4C28" w14:textId="0AB51788" w:rsidR="00C46B0F" w:rsidRDefault="00C46B0F" w:rsidP="008B5964">
      <w:pPr>
        <w:spacing w:line="360" w:lineRule="auto"/>
        <w:ind w:right="237"/>
        <w:jc w:val="both"/>
        <w:rPr>
          <w:sz w:val="24"/>
          <w:szCs w:val="24"/>
        </w:rPr>
      </w:pPr>
      <w:r>
        <w:rPr>
          <w:sz w:val="24"/>
          <w:szCs w:val="24"/>
        </w:rPr>
        <w:t xml:space="preserve">     Following the arrest of the male, we conducted a premises search under section 32 of the police and criminal evidence act 1984 (PACE 1984). This section provides police with a power to search the premises he was arrested at for evidence relating to the offence</w:t>
      </w:r>
      <w:r w:rsidR="00CF0866">
        <w:rPr>
          <w:sz w:val="24"/>
          <w:szCs w:val="24"/>
        </w:rPr>
        <w:t xml:space="preserve"> and seize such items</w:t>
      </w:r>
      <w:r>
        <w:rPr>
          <w:sz w:val="24"/>
          <w:szCs w:val="24"/>
        </w:rPr>
        <w:t xml:space="preserve">. </w:t>
      </w:r>
      <w:r w:rsidR="004469F8">
        <w:rPr>
          <w:sz w:val="24"/>
          <w:szCs w:val="24"/>
        </w:rPr>
        <w:t xml:space="preserve">I followed the ILP model, to determine what evidence was to be collected. </w:t>
      </w:r>
      <w:r>
        <w:rPr>
          <w:sz w:val="24"/>
          <w:szCs w:val="24"/>
        </w:rPr>
        <w:t>It was immediately apparent that this location was the same as seen in the video. Officers managed to locate and seize a unique blanket</w:t>
      </w:r>
      <w:r w:rsidR="00CF0866">
        <w:rPr>
          <w:sz w:val="24"/>
          <w:szCs w:val="24"/>
        </w:rPr>
        <w:t xml:space="preserve"> seen in the video and obtain photographs of the room to evidence this.</w:t>
      </w:r>
      <w:r>
        <w:rPr>
          <w:sz w:val="24"/>
          <w:szCs w:val="24"/>
        </w:rPr>
        <w:t xml:space="preserve">  In this case evidence</w:t>
      </w:r>
      <w:r w:rsidR="00CF0866">
        <w:rPr>
          <w:sz w:val="24"/>
          <w:szCs w:val="24"/>
        </w:rPr>
        <w:t xml:space="preserve"> we would be searching for</w:t>
      </w:r>
      <w:r>
        <w:rPr>
          <w:sz w:val="24"/>
          <w:szCs w:val="24"/>
        </w:rPr>
        <w:t xml:space="preserve"> would be stored digitally</w:t>
      </w:r>
      <w:r w:rsidR="00CF0866">
        <w:rPr>
          <w:sz w:val="24"/>
          <w:szCs w:val="24"/>
        </w:rPr>
        <w:t>, due to the advancements of modern technology, this information could be stored on a variety of devices</w:t>
      </w:r>
      <w:r w:rsidR="004469F8">
        <w:rPr>
          <w:sz w:val="24"/>
          <w:szCs w:val="24"/>
        </w:rPr>
        <w:t xml:space="preserve"> big and small</w:t>
      </w:r>
      <w:r w:rsidR="00CF0866">
        <w:rPr>
          <w:sz w:val="24"/>
          <w:szCs w:val="24"/>
        </w:rPr>
        <w:t>.</w:t>
      </w:r>
      <w:r>
        <w:rPr>
          <w:sz w:val="24"/>
          <w:szCs w:val="24"/>
        </w:rPr>
        <w:t xml:space="preserve"> </w:t>
      </w:r>
      <w:r w:rsidR="00CF0866">
        <w:rPr>
          <w:sz w:val="24"/>
          <w:szCs w:val="24"/>
        </w:rPr>
        <w:t>W</w:t>
      </w:r>
      <w:r>
        <w:rPr>
          <w:sz w:val="24"/>
          <w:szCs w:val="24"/>
        </w:rPr>
        <w:t>e had to consider the proportionality of items which were to be seized</w:t>
      </w:r>
      <w:r w:rsidR="00CF0866">
        <w:rPr>
          <w:sz w:val="24"/>
          <w:szCs w:val="24"/>
        </w:rPr>
        <w:t xml:space="preserve"> as there were devices belonging to other parties at the address. I considered that such intrusions would constitute a breach of Article 8 of their human right</w:t>
      </w:r>
      <w:r w:rsidR="00B02E26">
        <w:rPr>
          <w:sz w:val="24"/>
          <w:szCs w:val="24"/>
        </w:rPr>
        <w:t xml:space="preserve"> to a private life</w:t>
      </w:r>
      <w:r w:rsidR="00CF0866">
        <w:rPr>
          <w:sz w:val="24"/>
          <w:szCs w:val="24"/>
        </w:rPr>
        <w:t xml:space="preserve"> as we were seizing phones containing </w:t>
      </w:r>
      <w:r w:rsidR="004469F8">
        <w:rPr>
          <w:sz w:val="24"/>
          <w:szCs w:val="24"/>
        </w:rPr>
        <w:t>personal and private data</w:t>
      </w:r>
      <w:r w:rsidR="00B02E26">
        <w:rPr>
          <w:sz w:val="24"/>
          <w:szCs w:val="24"/>
        </w:rPr>
        <w:t xml:space="preserve"> (ECHR 1950)</w:t>
      </w:r>
      <w:r w:rsidR="004469F8">
        <w:rPr>
          <w:sz w:val="24"/>
          <w:szCs w:val="24"/>
        </w:rPr>
        <w:t xml:space="preserve">. However, the male’s mobile phone was outdated and not capable of using applications such as KIK. Therefore, based on the information I had available to me, I decided it was necessary and proportionate to seize these additional devices due to the serious nature of the offence and prioritisation of the victim’s safety. </w:t>
      </w:r>
    </w:p>
    <w:p w14:paraId="13316627" w14:textId="44AAA776" w:rsidR="00C2501B" w:rsidRDefault="00C2501B" w:rsidP="008B5964">
      <w:pPr>
        <w:spacing w:line="360" w:lineRule="auto"/>
        <w:ind w:right="237"/>
        <w:jc w:val="both"/>
        <w:rPr>
          <w:sz w:val="24"/>
          <w:szCs w:val="24"/>
        </w:rPr>
      </w:pPr>
    </w:p>
    <w:p w14:paraId="3A0A7FA0" w14:textId="4CBC7969" w:rsidR="00C46B0F" w:rsidRDefault="00B02E26" w:rsidP="008B5964">
      <w:pPr>
        <w:spacing w:line="360" w:lineRule="auto"/>
        <w:ind w:right="237"/>
        <w:jc w:val="both"/>
        <w:rPr>
          <w:sz w:val="24"/>
          <w:szCs w:val="24"/>
        </w:rPr>
      </w:pPr>
      <w:r>
        <w:rPr>
          <w:sz w:val="24"/>
          <w:szCs w:val="24"/>
        </w:rPr>
        <w:t xml:space="preserve">     </w:t>
      </w:r>
      <w:r w:rsidR="004469F8">
        <w:rPr>
          <w:sz w:val="24"/>
          <w:szCs w:val="24"/>
        </w:rPr>
        <w:t>After concluding the search</w:t>
      </w:r>
      <w:r>
        <w:rPr>
          <w:sz w:val="24"/>
          <w:szCs w:val="24"/>
        </w:rPr>
        <w:t xml:space="preserve"> and updating the incident</w:t>
      </w:r>
      <w:r w:rsidR="00C46B0F">
        <w:rPr>
          <w:sz w:val="24"/>
          <w:szCs w:val="24"/>
        </w:rPr>
        <w:t>, I believed it was necessary to submit this intelligence through the tasking and coordination process</w:t>
      </w:r>
      <w:r>
        <w:rPr>
          <w:sz w:val="24"/>
          <w:szCs w:val="24"/>
        </w:rPr>
        <w:t xml:space="preserve"> known as the National Intelligence Model (NIM). This model was introduced in 2000 by the National Criminal Intelligence Service (NCIS) in order to professionalise and improve upon the current framework of building intelligence. Its focus is to allow the organisation of intelligence on a national level for </w:t>
      </w:r>
      <w:r w:rsidR="00BC49EB">
        <w:rPr>
          <w:sz w:val="24"/>
          <w:szCs w:val="24"/>
        </w:rPr>
        <w:t xml:space="preserve">appropriate </w:t>
      </w:r>
      <w:r>
        <w:rPr>
          <w:sz w:val="24"/>
          <w:szCs w:val="24"/>
        </w:rPr>
        <w:t>dissemination in order to more successfully target criminal activity (Blackstone’s 2019)</w:t>
      </w:r>
      <w:r w:rsidR="009A23EC">
        <w:rPr>
          <w:sz w:val="24"/>
          <w:szCs w:val="24"/>
        </w:rPr>
        <w:t>.</w:t>
      </w:r>
      <w:r w:rsidR="00ED15A1">
        <w:rPr>
          <w:sz w:val="24"/>
          <w:szCs w:val="24"/>
        </w:rPr>
        <w:t xml:space="preserve"> This allowed for </w:t>
      </w:r>
      <w:r w:rsidR="00ED15A1">
        <w:rPr>
          <w:sz w:val="24"/>
          <w:szCs w:val="24"/>
        </w:rPr>
        <w:lastRenderedPageBreak/>
        <w:t xml:space="preserve">more targeted control strategies to be implemented and to identify risks posed by serious and less serious crime. </w:t>
      </w:r>
    </w:p>
    <w:p w14:paraId="21AE6D64" w14:textId="0E7E1E29" w:rsidR="00BC49EB" w:rsidRDefault="00BC49EB" w:rsidP="008B5964">
      <w:pPr>
        <w:spacing w:line="360" w:lineRule="auto"/>
        <w:ind w:right="237"/>
        <w:jc w:val="both"/>
        <w:rPr>
          <w:sz w:val="24"/>
          <w:szCs w:val="24"/>
        </w:rPr>
      </w:pPr>
      <w:r>
        <w:rPr>
          <w:sz w:val="24"/>
          <w:szCs w:val="24"/>
        </w:rPr>
        <w:t xml:space="preserve">When intelligence is submitted, it </w:t>
      </w:r>
      <w:r w:rsidR="00ED15A1">
        <w:rPr>
          <w:sz w:val="24"/>
          <w:szCs w:val="24"/>
        </w:rPr>
        <w:t xml:space="preserve">is initially reviewed by intelligence analyst officers and </w:t>
      </w:r>
      <w:r>
        <w:rPr>
          <w:sz w:val="24"/>
          <w:szCs w:val="24"/>
        </w:rPr>
        <w:t xml:space="preserve">can </w:t>
      </w:r>
      <w:r w:rsidR="00ED15A1">
        <w:rPr>
          <w:sz w:val="24"/>
          <w:szCs w:val="24"/>
        </w:rPr>
        <w:t xml:space="preserve">also </w:t>
      </w:r>
      <w:r>
        <w:rPr>
          <w:sz w:val="24"/>
          <w:szCs w:val="24"/>
        </w:rPr>
        <w:t xml:space="preserve">be reviewed by the ‘Strategic Tasking and Coordination Group’. Their role is to </w:t>
      </w:r>
      <w:r w:rsidR="00D85C62">
        <w:rPr>
          <w:sz w:val="24"/>
          <w:szCs w:val="24"/>
        </w:rPr>
        <w:t>maintain an overview of priorities within the force, they review the developing intelligence and apply suitable responses in the form of control strategies. (College of Policing, n.d.)</w:t>
      </w:r>
    </w:p>
    <w:p w14:paraId="06F636CA" w14:textId="58C2B87F" w:rsidR="00BC49EB" w:rsidRDefault="009A23EC" w:rsidP="008B5964">
      <w:pPr>
        <w:spacing w:line="360" w:lineRule="auto"/>
        <w:ind w:right="237"/>
        <w:jc w:val="both"/>
        <w:rPr>
          <w:sz w:val="24"/>
          <w:szCs w:val="24"/>
        </w:rPr>
      </w:pPr>
      <w:r>
        <w:rPr>
          <w:sz w:val="24"/>
          <w:szCs w:val="24"/>
        </w:rPr>
        <w:t>I believed</w:t>
      </w:r>
      <w:r w:rsidR="00D85C62">
        <w:rPr>
          <w:sz w:val="24"/>
          <w:szCs w:val="24"/>
        </w:rPr>
        <w:t xml:space="preserve"> it </w:t>
      </w:r>
      <w:r>
        <w:rPr>
          <w:sz w:val="24"/>
          <w:szCs w:val="24"/>
        </w:rPr>
        <w:t>was</w:t>
      </w:r>
      <w:r w:rsidR="00D85C62">
        <w:rPr>
          <w:sz w:val="24"/>
          <w:szCs w:val="24"/>
        </w:rPr>
        <w:t xml:space="preserve"> still </w:t>
      </w:r>
      <w:r>
        <w:rPr>
          <w:sz w:val="24"/>
          <w:szCs w:val="24"/>
        </w:rPr>
        <w:t>necessary</w:t>
      </w:r>
      <w:r w:rsidR="00D85C62">
        <w:rPr>
          <w:sz w:val="24"/>
          <w:szCs w:val="24"/>
        </w:rPr>
        <w:t xml:space="preserve"> to submit further intelligence due</w:t>
      </w:r>
      <w:r>
        <w:rPr>
          <w:sz w:val="24"/>
          <w:szCs w:val="24"/>
        </w:rPr>
        <w:t xml:space="preserve"> to the unanswered questions from the investigation</w:t>
      </w:r>
      <w:r w:rsidR="00BC49EB">
        <w:rPr>
          <w:sz w:val="24"/>
          <w:szCs w:val="24"/>
        </w:rPr>
        <w:t>.</w:t>
      </w:r>
      <w:r>
        <w:rPr>
          <w:sz w:val="24"/>
          <w:szCs w:val="24"/>
        </w:rPr>
        <w:t xml:space="preserve"> </w:t>
      </w:r>
      <w:r w:rsidR="00BC49EB">
        <w:rPr>
          <w:sz w:val="24"/>
          <w:szCs w:val="24"/>
        </w:rPr>
        <w:t xml:space="preserve">I had to look at the bigger picture, </w:t>
      </w:r>
      <w:r>
        <w:rPr>
          <w:sz w:val="24"/>
          <w:szCs w:val="24"/>
        </w:rPr>
        <w:t xml:space="preserve">such as the reporting person’s involvement with the male, the way in which this content was being distributed and the involvements of others in these offences. </w:t>
      </w:r>
      <w:r w:rsidR="00BC49EB">
        <w:rPr>
          <w:sz w:val="24"/>
          <w:szCs w:val="24"/>
        </w:rPr>
        <w:t xml:space="preserve">I knew that this </w:t>
      </w:r>
      <w:r w:rsidR="00ED15A1">
        <w:rPr>
          <w:sz w:val="24"/>
          <w:szCs w:val="24"/>
        </w:rPr>
        <w:t>had the potential to</w:t>
      </w:r>
      <w:r w:rsidR="00BC49EB">
        <w:rPr>
          <w:sz w:val="24"/>
          <w:szCs w:val="24"/>
        </w:rPr>
        <w:t xml:space="preserve"> be a small part of a larger organised criminal network </w:t>
      </w:r>
      <w:r w:rsidR="00ED15A1">
        <w:rPr>
          <w:sz w:val="24"/>
          <w:szCs w:val="24"/>
        </w:rPr>
        <w:t>which exploited vulnerable people.</w:t>
      </w:r>
    </w:p>
    <w:p w14:paraId="062D0981" w14:textId="77777777" w:rsidR="00BC49EB" w:rsidRDefault="00BC49EB" w:rsidP="008B5964">
      <w:pPr>
        <w:spacing w:line="360" w:lineRule="auto"/>
        <w:ind w:right="237"/>
        <w:jc w:val="both"/>
        <w:rPr>
          <w:sz w:val="24"/>
          <w:szCs w:val="24"/>
        </w:rPr>
      </w:pPr>
    </w:p>
    <w:p w14:paraId="5A6B3D0F" w14:textId="35B65C2C" w:rsidR="009A23EC" w:rsidRDefault="00BC49EB" w:rsidP="008B5964">
      <w:pPr>
        <w:spacing w:line="360" w:lineRule="auto"/>
        <w:ind w:right="237"/>
        <w:jc w:val="both"/>
        <w:rPr>
          <w:sz w:val="24"/>
          <w:szCs w:val="24"/>
        </w:rPr>
      </w:pPr>
      <w:r>
        <w:rPr>
          <w:sz w:val="24"/>
          <w:szCs w:val="24"/>
        </w:rPr>
        <w:t xml:space="preserve">     </w:t>
      </w:r>
      <w:r w:rsidR="009A23EC">
        <w:rPr>
          <w:sz w:val="24"/>
          <w:szCs w:val="24"/>
        </w:rPr>
        <w:t xml:space="preserve">Analysing </w:t>
      </w:r>
      <w:r w:rsidR="00ED15A1">
        <w:rPr>
          <w:sz w:val="24"/>
          <w:szCs w:val="24"/>
        </w:rPr>
        <w:t>all the information available to me</w:t>
      </w:r>
      <w:r w:rsidR="009A23EC">
        <w:rPr>
          <w:sz w:val="24"/>
          <w:szCs w:val="24"/>
        </w:rPr>
        <w:t xml:space="preserve"> </w:t>
      </w:r>
      <w:r w:rsidR="00ED15A1">
        <w:rPr>
          <w:sz w:val="24"/>
          <w:szCs w:val="24"/>
        </w:rPr>
        <w:t>before submitting</w:t>
      </w:r>
      <w:r w:rsidR="009A23EC">
        <w:rPr>
          <w:sz w:val="24"/>
          <w:szCs w:val="24"/>
        </w:rPr>
        <w:t xml:space="preserve"> allowed me to </w:t>
      </w:r>
      <w:r>
        <w:rPr>
          <w:sz w:val="24"/>
          <w:szCs w:val="24"/>
        </w:rPr>
        <w:t xml:space="preserve">further </w:t>
      </w:r>
      <w:r w:rsidR="009A23EC">
        <w:rPr>
          <w:sz w:val="24"/>
          <w:szCs w:val="24"/>
        </w:rPr>
        <w:t>develop the intelligence</w:t>
      </w:r>
      <w:r>
        <w:rPr>
          <w:sz w:val="24"/>
          <w:szCs w:val="24"/>
        </w:rPr>
        <w:t>. NIM</w:t>
      </w:r>
      <w:r w:rsidR="00ED15A1">
        <w:rPr>
          <w:sz w:val="24"/>
          <w:szCs w:val="24"/>
        </w:rPr>
        <w:t xml:space="preserve"> suggests analysis of intelligence should be conducted within 4 main areas. Problem profiling, subject profiling, tactical assessment, and strategic assessment. In my case the relevant area was ‘subject profiling’.</w:t>
      </w:r>
      <w:r>
        <w:rPr>
          <w:sz w:val="24"/>
          <w:szCs w:val="24"/>
        </w:rPr>
        <w:t xml:space="preserve"> This method of analysis builds on information of suspected criminal and their associations</w:t>
      </w:r>
      <w:r w:rsidR="00ED15A1">
        <w:rPr>
          <w:sz w:val="24"/>
          <w:szCs w:val="24"/>
        </w:rPr>
        <w:t>, including victims</w:t>
      </w:r>
      <w:r>
        <w:rPr>
          <w:sz w:val="24"/>
          <w:szCs w:val="24"/>
        </w:rPr>
        <w:t xml:space="preserve">. It aids the </w:t>
      </w:r>
      <w:r w:rsidR="00ED15A1">
        <w:rPr>
          <w:sz w:val="24"/>
          <w:szCs w:val="24"/>
        </w:rPr>
        <w:t>understanding of criminal networks and how they conduct their operations. The tasking group can task intelligence officers to look further into this in</w:t>
      </w:r>
      <w:r w:rsidR="00493E2E">
        <w:rPr>
          <w:sz w:val="24"/>
          <w:szCs w:val="24"/>
        </w:rPr>
        <w:t>formation</w:t>
      </w:r>
      <w:r w:rsidR="00ED15A1">
        <w:rPr>
          <w:sz w:val="24"/>
          <w:szCs w:val="24"/>
        </w:rPr>
        <w:t xml:space="preserve"> to find similarities in other incidents</w:t>
      </w:r>
      <w:r w:rsidR="00493E2E">
        <w:rPr>
          <w:sz w:val="24"/>
          <w:szCs w:val="24"/>
        </w:rPr>
        <w:t xml:space="preserve"> and begin a new investigation. In the event that a criminal organisation is discovered the tasking group can begin to develop a control strategy and disseminate the information to relevant departments both internal and external to the police force. This method can help detect crime on a larger scale and allow for the disruption into the criminal activity and safeguarding of victims involved.</w:t>
      </w:r>
    </w:p>
    <w:p w14:paraId="16E0D4BD" w14:textId="77777777" w:rsidR="003A5257" w:rsidRDefault="003A5257" w:rsidP="008B5964">
      <w:pPr>
        <w:spacing w:line="360" w:lineRule="auto"/>
        <w:ind w:right="237"/>
        <w:jc w:val="both"/>
        <w:rPr>
          <w:sz w:val="24"/>
          <w:szCs w:val="24"/>
        </w:rPr>
      </w:pPr>
    </w:p>
    <w:p w14:paraId="4466A055" w14:textId="3021B8D1" w:rsidR="00BB3826" w:rsidRDefault="00BB3826" w:rsidP="008B5964">
      <w:pPr>
        <w:spacing w:line="360" w:lineRule="auto"/>
        <w:ind w:right="237"/>
        <w:jc w:val="both"/>
        <w:rPr>
          <w:sz w:val="24"/>
          <w:szCs w:val="24"/>
        </w:rPr>
      </w:pPr>
    </w:p>
    <w:p w14:paraId="18BBFEE6" w14:textId="163B5F2F" w:rsidR="00BB3826" w:rsidRDefault="00493E2E" w:rsidP="008B5964">
      <w:pPr>
        <w:spacing w:line="360" w:lineRule="auto"/>
        <w:ind w:right="237"/>
        <w:jc w:val="both"/>
        <w:rPr>
          <w:sz w:val="24"/>
          <w:szCs w:val="24"/>
        </w:rPr>
      </w:pPr>
      <w:r>
        <w:rPr>
          <w:sz w:val="24"/>
          <w:szCs w:val="24"/>
        </w:rPr>
        <w:t>Word count: 1220</w:t>
      </w:r>
    </w:p>
    <w:p w14:paraId="339652DF" w14:textId="28F61140" w:rsidR="00BB3826" w:rsidRDefault="00BB3826" w:rsidP="008B5964">
      <w:pPr>
        <w:spacing w:line="360" w:lineRule="auto"/>
        <w:ind w:right="237"/>
        <w:jc w:val="both"/>
        <w:rPr>
          <w:sz w:val="24"/>
          <w:szCs w:val="24"/>
        </w:rPr>
      </w:pPr>
    </w:p>
    <w:p w14:paraId="45478455" w14:textId="77777777" w:rsidR="00B02E26" w:rsidRPr="00FC7D00" w:rsidRDefault="00B02E26" w:rsidP="00E33941">
      <w:pPr>
        <w:spacing w:line="276" w:lineRule="auto"/>
        <w:rPr>
          <w:sz w:val="22"/>
          <w:szCs w:val="22"/>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1D3D9913"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8C97CBE" w:rsidR="00025650" w:rsidRDefault="00025650" w:rsidP="00340E9A">
      <w:pPr>
        <w:ind w:right="237"/>
        <w:jc w:val="both"/>
        <w:rPr>
          <w:sz w:val="24"/>
          <w:szCs w:val="24"/>
        </w:rPr>
      </w:pPr>
    </w:p>
    <w:p w14:paraId="24C344CA" w14:textId="7232C2F6" w:rsidR="009F4173" w:rsidRDefault="009F4173" w:rsidP="009F4173">
      <w:pPr>
        <w:spacing w:line="360" w:lineRule="auto"/>
        <w:ind w:right="237"/>
        <w:rPr>
          <w:sz w:val="24"/>
          <w:szCs w:val="24"/>
        </w:rPr>
      </w:pPr>
    </w:p>
    <w:p w14:paraId="206E3F72" w14:textId="51C79ED1" w:rsidR="009F4173" w:rsidRDefault="009F4173" w:rsidP="009F4173">
      <w:pPr>
        <w:spacing w:line="360" w:lineRule="auto"/>
        <w:ind w:right="237"/>
        <w:rPr>
          <w:sz w:val="24"/>
          <w:szCs w:val="24"/>
        </w:rPr>
      </w:pPr>
      <w:r>
        <w:rPr>
          <w:sz w:val="24"/>
          <w:szCs w:val="24"/>
        </w:rPr>
        <w:t xml:space="preserve">The modern era gives way to whole new technologies and methods of communication which has become vital in our every-day lives. With these advancements comes a new range of specific challenges for companies to better understand their consumers and to safeguard them against users who seek to exploit the technology for their own gain. </w:t>
      </w:r>
      <w:r w:rsidR="00973618">
        <w:rPr>
          <w:sz w:val="24"/>
          <w:szCs w:val="24"/>
        </w:rPr>
        <w:t xml:space="preserve">This also provides challenges for the police as this can provide a platform for offenders to exploit those most vulnerable, the effective response of police is critical in order to support these victims of more serious crimes. </w:t>
      </w:r>
    </w:p>
    <w:p w14:paraId="7224AB63" w14:textId="03CFF1A6" w:rsidR="00973618" w:rsidRDefault="00973618" w:rsidP="009F4173">
      <w:pPr>
        <w:spacing w:line="360" w:lineRule="auto"/>
        <w:ind w:right="237"/>
        <w:rPr>
          <w:sz w:val="24"/>
          <w:szCs w:val="24"/>
        </w:rPr>
      </w:pPr>
    </w:p>
    <w:p w14:paraId="5B762A5F" w14:textId="0D71212F" w:rsidR="00973618" w:rsidRDefault="00687919" w:rsidP="009F4173">
      <w:pPr>
        <w:spacing w:line="360" w:lineRule="auto"/>
        <w:ind w:right="237"/>
        <w:rPr>
          <w:sz w:val="24"/>
          <w:szCs w:val="24"/>
        </w:rPr>
      </w:pPr>
      <w:r>
        <w:rPr>
          <w:sz w:val="24"/>
          <w:szCs w:val="24"/>
        </w:rPr>
        <w:t xml:space="preserve">     </w:t>
      </w:r>
      <w:r w:rsidR="00973618">
        <w:rPr>
          <w:sz w:val="24"/>
          <w:szCs w:val="24"/>
        </w:rPr>
        <w:t xml:space="preserve">In my time as a response </w:t>
      </w:r>
      <w:r w:rsidR="009D5CCD">
        <w:rPr>
          <w:sz w:val="24"/>
          <w:szCs w:val="24"/>
        </w:rPr>
        <w:t>officer,</w:t>
      </w:r>
      <w:r w:rsidR="00973618">
        <w:rPr>
          <w:sz w:val="24"/>
          <w:szCs w:val="24"/>
        </w:rPr>
        <w:t xml:space="preserve"> I have attended multiple incidents of this nature and police will often use the phrase ‘sextortion’ to refer to it. Sextortion is merely blackmail but with a sexual element within it, this is covered by Section 21 of the Theft Act 196</w:t>
      </w:r>
      <w:r w:rsidR="00966B7A">
        <w:rPr>
          <w:sz w:val="24"/>
          <w:szCs w:val="24"/>
        </w:rPr>
        <w:t xml:space="preserve">8. Offenders target their victims through digital platforms such as social media and dating websites, often using an alias to befriend the victim and encourage them to provide images or videos of a sexual nature. Once the offender has this, they will threaten to release it to the victim’s friends and family, with the motivation of getting paid. In my experience with this, the offender is likely to demand further payments </w:t>
      </w:r>
      <w:r w:rsidR="002453F7">
        <w:rPr>
          <w:sz w:val="24"/>
          <w:szCs w:val="24"/>
        </w:rPr>
        <w:t>and or</w:t>
      </w:r>
      <w:r w:rsidR="00966B7A">
        <w:rPr>
          <w:sz w:val="24"/>
          <w:szCs w:val="24"/>
        </w:rPr>
        <w:t xml:space="preserve"> release the content regardless, leaving the victim feeling isolated and helpless. The National Crime Agency </w:t>
      </w:r>
      <w:r>
        <w:rPr>
          <w:sz w:val="24"/>
          <w:szCs w:val="24"/>
        </w:rPr>
        <w:t xml:space="preserve">state they have </w:t>
      </w:r>
      <w:r>
        <w:rPr>
          <w:sz w:val="24"/>
          <w:szCs w:val="24"/>
        </w:rPr>
        <w:lastRenderedPageBreak/>
        <w:t>received 1,304 reports of sextortion in 2017 which is almost a three-fold increase since 2015 (NCA, 2017). They go on to explain that this figure is likely much higher as victims may fail to report it to police due to embarrassment or fear of reprisal.</w:t>
      </w:r>
      <w:r w:rsidR="002453F7">
        <w:rPr>
          <w:sz w:val="24"/>
          <w:szCs w:val="24"/>
        </w:rPr>
        <w:t xml:space="preserve"> This kind of blackmail is detrimental to the victims and can cause long term mental ill-health and in some cases</w:t>
      </w:r>
      <w:r w:rsidR="00B66417">
        <w:rPr>
          <w:sz w:val="24"/>
          <w:szCs w:val="24"/>
        </w:rPr>
        <w:t xml:space="preserve">, </w:t>
      </w:r>
      <w:r w:rsidR="002453F7">
        <w:rPr>
          <w:sz w:val="24"/>
          <w:szCs w:val="24"/>
        </w:rPr>
        <w:t>suicide</w:t>
      </w:r>
      <w:r w:rsidR="000435EA">
        <w:rPr>
          <w:sz w:val="24"/>
          <w:szCs w:val="24"/>
        </w:rPr>
        <w:t>.</w:t>
      </w:r>
      <w:r w:rsidR="00B66417">
        <w:rPr>
          <w:sz w:val="24"/>
          <w:szCs w:val="24"/>
        </w:rPr>
        <w:t xml:space="preserve"> At least 5 British men have committed suicide as a </w:t>
      </w:r>
      <w:r w:rsidR="003E0308">
        <w:rPr>
          <w:sz w:val="24"/>
          <w:szCs w:val="24"/>
        </w:rPr>
        <w:t xml:space="preserve">direct </w:t>
      </w:r>
      <w:r w:rsidR="00B66417">
        <w:rPr>
          <w:sz w:val="24"/>
          <w:szCs w:val="24"/>
        </w:rPr>
        <w:t>result of falling victim to sextortion</w:t>
      </w:r>
      <w:r w:rsidR="000435EA">
        <w:rPr>
          <w:sz w:val="24"/>
          <w:szCs w:val="24"/>
        </w:rPr>
        <w:t xml:space="preserve"> (Independent, 2018). </w:t>
      </w:r>
    </w:p>
    <w:p w14:paraId="4E875383" w14:textId="389BA38E" w:rsidR="003E0308" w:rsidRDefault="003E0308" w:rsidP="009F4173">
      <w:pPr>
        <w:spacing w:line="360" w:lineRule="auto"/>
        <w:ind w:right="237"/>
        <w:rPr>
          <w:sz w:val="24"/>
          <w:szCs w:val="24"/>
        </w:rPr>
      </w:pPr>
    </w:p>
    <w:p w14:paraId="45DE45B1" w14:textId="12589A66" w:rsidR="003E0308" w:rsidRDefault="003E0308" w:rsidP="00B9483D">
      <w:pPr>
        <w:spacing w:line="360" w:lineRule="auto"/>
        <w:ind w:right="237"/>
        <w:rPr>
          <w:sz w:val="24"/>
          <w:szCs w:val="24"/>
        </w:rPr>
      </w:pPr>
      <w:r>
        <w:rPr>
          <w:sz w:val="24"/>
          <w:szCs w:val="24"/>
        </w:rPr>
        <w:t xml:space="preserve">     One incident of Sextortion I’ve responded to </w:t>
      </w:r>
      <w:proofErr w:type="gramStart"/>
      <w:r>
        <w:rPr>
          <w:sz w:val="24"/>
          <w:szCs w:val="24"/>
        </w:rPr>
        <w:t>involved</w:t>
      </w:r>
      <w:proofErr w:type="gramEnd"/>
      <w:r>
        <w:rPr>
          <w:sz w:val="24"/>
          <w:szCs w:val="24"/>
        </w:rPr>
        <w:t xml:space="preserve"> an </w:t>
      </w:r>
      <w:r w:rsidR="009D5CCD">
        <w:rPr>
          <w:sz w:val="24"/>
          <w:szCs w:val="24"/>
        </w:rPr>
        <w:t>11-year-old</w:t>
      </w:r>
      <w:r>
        <w:rPr>
          <w:sz w:val="24"/>
          <w:szCs w:val="24"/>
        </w:rPr>
        <w:t xml:space="preserve"> female with learning difficulties. This incident provided me with many challenges, mainly as the female was unable to communicate effectively with police and suffered severe shyness. This female had been targeted by an unknown </w:t>
      </w:r>
      <w:r w:rsidR="00B61A0B">
        <w:rPr>
          <w:sz w:val="24"/>
          <w:szCs w:val="24"/>
        </w:rPr>
        <w:t>offender</w:t>
      </w:r>
      <w:r>
        <w:rPr>
          <w:sz w:val="24"/>
          <w:szCs w:val="24"/>
        </w:rPr>
        <w:t xml:space="preserve"> </w:t>
      </w:r>
      <w:r w:rsidR="00B61A0B">
        <w:rPr>
          <w:sz w:val="24"/>
          <w:szCs w:val="24"/>
        </w:rPr>
        <w:t>who was using an alias of another young female. She was first contacted through social media and the offender persistently asked for indecent photographs of her. As she was unable to understand the extend of this contact fully, she ended up sending these images. The offender was then able to extort more photographs from the female by threatening to release the images and telling her parents what she had done</w:t>
      </w:r>
      <w:r w:rsidR="00825207">
        <w:rPr>
          <w:sz w:val="24"/>
          <w:szCs w:val="24"/>
        </w:rPr>
        <w:t xml:space="preserve">. Unable to comprehend this, she believed that she was going to be in trouble with her parents and police for sending the photographs and became withdrawn, the parents recognised this withdrawal and were able to establish the facts of the incident prior to contacting police. </w:t>
      </w:r>
      <w:r w:rsidR="003A4427">
        <w:rPr>
          <w:sz w:val="24"/>
          <w:szCs w:val="24"/>
        </w:rPr>
        <w:t xml:space="preserve">In my response to this incident, I recognised the situation of the victim and the needs to investigate the offence and took some consideration </w:t>
      </w:r>
      <w:r w:rsidR="006D62F2">
        <w:rPr>
          <w:sz w:val="24"/>
          <w:szCs w:val="24"/>
        </w:rPr>
        <w:t xml:space="preserve">of the child’s learning difficulty. I intentionally adapted my body language to display more positive connotations so that the victim could feel more relaxed during her encounter with police. </w:t>
      </w:r>
      <w:r w:rsidR="002D2F79">
        <w:rPr>
          <w:sz w:val="24"/>
          <w:szCs w:val="24"/>
        </w:rPr>
        <w:t xml:space="preserve">Child psychology studies have identified that children with autism spectrum disorder are equally skilled at recognising emotions in people’s body language but fall short when this emotion is conveyed in the eyes. Whilst recognising the emotions they are often unable to empathise with them to establish what it means to the individual and adapt the appropriate response </w:t>
      </w:r>
      <w:r w:rsidR="00B9483D">
        <w:rPr>
          <w:sz w:val="24"/>
          <w:szCs w:val="24"/>
        </w:rPr>
        <w:t>(Peterson et al, 2015).</w:t>
      </w:r>
    </w:p>
    <w:p w14:paraId="3E7DC796" w14:textId="267706B7" w:rsidR="009F4173" w:rsidRDefault="009F4173" w:rsidP="00B9483D">
      <w:pPr>
        <w:spacing w:line="360" w:lineRule="auto"/>
        <w:ind w:right="237"/>
        <w:jc w:val="both"/>
        <w:rPr>
          <w:sz w:val="24"/>
          <w:szCs w:val="24"/>
        </w:rPr>
      </w:pPr>
    </w:p>
    <w:p w14:paraId="1A7BFF8F" w14:textId="0D161D5C" w:rsidR="00AC615A" w:rsidRDefault="002D2F79" w:rsidP="00B9483D">
      <w:pPr>
        <w:spacing w:line="360" w:lineRule="auto"/>
        <w:ind w:right="237"/>
        <w:jc w:val="both"/>
        <w:rPr>
          <w:sz w:val="24"/>
          <w:szCs w:val="24"/>
        </w:rPr>
      </w:pPr>
      <w:r>
        <w:rPr>
          <w:sz w:val="24"/>
          <w:szCs w:val="24"/>
        </w:rPr>
        <w:t xml:space="preserve">     Communication was difficult as the child was mostly </w:t>
      </w:r>
      <w:r w:rsidR="00B9483D">
        <w:rPr>
          <w:sz w:val="24"/>
          <w:szCs w:val="24"/>
        </w:rPr>
        <w:t>non-verbal,</w:t>
      </w:r>
      <w:r>
        <w:rPr>
          <w:sz w:val="24"/>
          <w:szCs w:val="24"/>
        </w:rPr>
        <w:t xml:space="preserve"> but </w:t>
      </w:r>
      <w:r w:rsidR="00B9483D">
        <w:rPr>
          <w:sz w:val="24"/>
          <w:szCs w:val="24"/>
        </w:rPr>
        <w:t xml:space="preserve">we were able to identify the facts through the help of her parents. It was important to spend additional time with this child to demonstrate our patience and consideration for her </w:t>
      </w:r>
      <w:r w:rsidR="00B9483D">
        <w:rPr>
          <w:sz w:val="24"/>
          <w:szCs w:val="24"/>
        </w:rPr>
        <w:lastRenderedPageBreak/>
        <w:t xml:space="preserve">needs as a victim. I believe this was crucial in identifying further investigatory actions to undertake </w:t>
      </w:r>
      <w:r w:rsidR="009C06BC">
        <w:rPr>
          <w:sz w:val="24"/>
          <w:szCs w:val="24"/>
        </w:rPr>
        <w:t>to</w:t>
      </w:r>
      <w:r w:rsidR="00B9483D">
        <w:rPr>
          <w:sz w:val="24"/>
          <w:szCs w:val="24"/>
        </w:rPr>
        <w:t xml:space="preserve"> identify this offender. </w:t>
      </w:r>
      <w:r w:rsidR="009C06BC">
        <w:rPr>
          <w:sz w:val="24"/>
          <w:szCs w:val="24"/>
        </w:rPr>
        <w:t>Due to the nature of the incident</w:t>
      </w:r>
      <w:r w:rsidR="004C46F4">
        <w:rPr>
          <w:sz w:val="24"/>
          <w:szCs w:val="24"/>
        </w:rPr>
        <w:t>, the victim’s age</w:t>
      </w:r>
      <w:r w:rsidR="00214F93">
        <w:rPr>
          <w:sz w:val="24"/>
          <w:szCs w:val="24"/>
        </w:rPr>
        <w:t>,</w:t>
      </w:r>
      <w:r w:rsidR="009C06BC">
        <w:rPr>
          <w:sz w:val="24"/>
          <w:szCs w:val="24"/>
        </w:rPr>
        <w:t xml:space="preserve"> </w:t>
      </w:r>
      <w:r w:rsidR="004C46F4">
        <w:rPr>
          <w:sz w:val="24"/>
          <w:szCs w:val="24"/>
        </w:rPr>
        <w:t xml:space="preserve">and </w:t>
      </w:r>
      <w:r w:rsidR="00214F93">
        <w:rPr>
          <w:sz w:val="24"/>
          <w:szCs w:val="24"/>
        </w:rPr>
        <w:t xml:space="preserve">her </w:t>
      </w:r>
      <w:r w:rsidR="004C46F4">
        <w:rPr>
          <w:sz w:val="24"/>
          <w:szCs w:val="24"/>
        </w:rPr>
        <w:t>vulnerabilities</w:t>
      </w:r>
      <w:r w:rsidR="009C06BC">
        <w:rPr>
          <w:sz w:val="24"/>
          <w:szCs w:val="24"/>
        </w:rPr>
        <w:t>, we took further steps to safeguard the victim and do our best to ensure the long-lasting impacts on her were minimal. I took time to explain the role of police in this incident and the</w:t>
      </w:r>
      <w:r w:rsidR="004C46F4">
        <w:rPr>
          <w:sz w:val="24"/>
          <w:szCs w:val="24"/>
        </w:rPr>
        <w:t xml:space="preserve"> investigatory</w:t>
      </w:r>
      <w:r w:rsidR="009C06BC">
        <w:rPr>
          <w:sz w:val="24"/>
          <w:szCs w:val="24"/>
        </w:rPr>
        <w:t xml:space="preserve"> steps we would be taking.</w:t>
      </w:r>
      <w:r w:rsidR="00AC615A">
        <w:rPr>
          <w:sz w:val="24"/>
          <w:szCs w:val="24"/>
        </w:rPr>
        <w:t xml:space="preserve"> I assessed the child’s ability to provide evidence and explained to the parents that the most beneficial method would be through a video interview called an ‘Achieve best evidence interview’. This allows the victim to provide an account of the incident in a more controlled and comfortable environment. It is especially important with child interviews and furthermore for those with special needs. </w:t>
      </w:r>
      <w:r w:rsidR="00EE31B7">
        <w:rPr>
          <w:sz w:val="24"/>
          <w:szCs w:val="24"/>
        </w:rPr>
        <w:t xml:space="preserve">The Youth Justice and Criminal Evidence Act 1999 introduced a range of special measures that can help vulnerable and intimidated witnesses to give evidence in court. This can be applied for by the prosecutor and are approved at the discretion of the court (Crown Prosecution Service, 2020). Explaining these measures provided some </w:t>
      </w:r>
      <w:r w:rsidR="00740E3B">
        <w:rPr>
          <w:sz w:val="24"/>
          <w:szCs w:val="24"/>
        </w:rPr>
        <w:t>much-needed</w:t>
      </w:r>
      <w:r w:rsidR="00EE31B7">
        <w:rPr>
          <w:sz w:val="24"/>
          <w:szCs w:val="24"/>
        </w:rPr>
        <w:t xml:space="preserve"> reassurance to the victim and her family and allowed us to gain their support and confidence in the prosecution of this individual.</w:t>
      </w:r>
    </w:p>
    <w:p w14:paraId="3F497465" w14:textId="120D1219" w:rsidR="002D2F79" w:rsidRDefault="009C06BC" w:rsidP="00B9483D">
      <w:pPr>
        <w:spacing w:line="360" w:lineRule="auto"/>
        <w:ind w:right="237"/>
        <w:jc w:val="both"/>
        <w:rPr>
          <w:sz w:val="24"/>
          <w:szCs w:val="24"/>
        </w:rPr>
      </w:pPr>
      <w:r>
        <w:rPr>
          <w:sz w:val="24"/>
          <w:szCs w:val="24"/>
        </w:rPr>
        <w:t xml:space="preserve">I submitted a multi-agency referral for her so a strategy discussing could take place and provide her with further victim support. </w:t>
      </w:r>
      <w:r w:rsidR="004C46F4">
        <w:rPr>
          <w:sz w:val="24"/>
          <w:szCs w:val="24"/>
        </w:rPr>
        <w:t>I had identified that this child was one of the most vulnerable victims of crime that the police can deal with</w:t>
      </w:r>
      <w:r w:rsidR="00214F93">
        <w:rPr>
          <w:sz w:val="24"/>
          <w:szCs w:val="24"/>
        </w:rPr>
        <w:t xml:space="preserve"> so there was a requirement for additional involvement from other services. As part of this, </w:t>
      </w:r>
      <w:r>
        <w:rPr>
          <w:sz w:val="24"/>
          <w:szCs w:val="24"/>
        </w:rPr>
        <w:t>I</w:t>
      </w:r>
      <w:r w:rsidR="00214F93">
        <w:rPr>
          <w:sz w:val="24"/>
          <w:szCs w:val="24"/>
        </w:rPr>
        <w:t xml:space="preserve"> </w:t>
      </w:r>
      <w:r>
        <w:rPr>
          <w:sz w:val="24"/>
          <w:szCs w:val="24"/>
        </w:rPr>
        <w:t>liaised with the school of the victim as there had been links identified which may suggest her friends had also fallen victim to this same offender.</w:t>
      </w:r>
      <w:r w:rsidR="00214F93">
        <w:rPr>
          <w:sz w:val="24"/>
          <w:szCs w:val="24"/>
        </w:rPr>
        <w:t xml:space="preserve"> </w:t>
      </w:r>
    </w:p>
    <w:p w14:paraId="4BB551A3" w14:textId="0609ADD7" w:rsidR="00214F93" w:rsidRDefault="00214F93" w:rsidP="00B9483D">
      <w:pPr>
        <w:spacing w:line="360" w:lineRule="auto"/>
        <w:ind w:right="237"/>
        <w:jc w:val="both"/>
        <w:rPr>
          <w:sz w:val="24"/>
          <w:szCs w:val="24"/>
        </w:rPr>
      </w:pPr>
    </w:p>
    <w:p w14:paraId="2E732909" w14:textId="71A5F35C" w:rsidR="00C615E5" w:rsidRDefault="00214F93" w:rsidP="00B9483D">
      <w:pPr>
        <w:spacing w:line="360" w:lineRule="auto"/>
        <w:ind w:right="237"/>
        <w:jc w:val="both"/>
        <w:rPr>
          <w:sz w:val="24"/>
          <w:szCs w:val="24"/>
        </w:rPr>
      </w:pPr>
      <w:r>
        <w:rPr>
          <w:sz w:val="24"/>
          <w:szCs w:val="24"/>
        </w:rPr>
        <w:t xml:space="preserve">     Taking this investigation forward I identified the social media account name associated with the offender and required further information </w:t>
      </w:r>
      <w:proofErr w:type="gramStart"/>
      <w:r>
        <w:rPr>
          <w:sz w:val="24"/>
          <w:szCs w:val="24"/>
        </w:rPr>
        <w:t>in order to</w:t>
      </w:r>
      <w:proofErr w:type="gramEnd"/>
      <w:r>
        <w:rPr>
          <w:sz w:val="24"/>
          <w:szCs w:val="24"/>
        </w:rPr>
        <w:t xml:space="preserve"> identify the owner of this account, including IP addresses, names, associated </w:t>
      </w:r>
      <w:r w:rsidR="009D5CCD">
        <w:rPr>
          <w:sz w:val="24"/>
          <w:szCs w:val="24"/>
        </w:rPr>
        <w:t>emails,</w:t>
      </w:r>
      <w:r>
        <w:rPr>
          <w:sz w:val="24"/>
          <w:szCs w:val="24"/>
        </w:rPr>
        <w:t xml:space="preserve"> and locations in which communication originated from. To obtain this information, officers are able to submit data request applications through a system referred to as ‘Charter’. This information differs to the everyday data protection requests officers conduct with organisation as it is a more intrusive method and as a result, further consideration is required before data is applied for.</w:t>
      </w:r>
      <w:r w:rsidR="009A402C">
        <w:rPr>
          <w:sz w:val="24"/>
          <w:szCs w:val="24"/>
        </w:rPr>
        <w:t xml:space="preserve"> All data requested must follow the Management of Police information guidelines in which all data must be for a policing purpose, and managed lawfully (College of Policing, 2013). Officers must also operate in compliance with the Investigatory Powers Act 2016 (IPA). This act </w:t>
      </w:r>
      <w:r w:rsidR="009A402C">
        <w:rPr>
          <w:sz w:val="24"/>
          <w:szCs w:val="24"/>
        </w:rPr>
        <w:lastRenderedPageBreak/>
        <w:t>provides legislative measures to ensure communications data is obtained lawfully and that telecommunication operators must make the relevant disclosure once the application has been authorised (IPA, 2016).</w:t>
      </w:r>
      <w:r w:rsidR="00C615E5">
        <w:rPr>
          <w:sz w:val="24"/>
          <w:szCs w:val="24"/>
        </w:rPr>
        <w:t xml:space="preserve"> This act also makes it an offence under section 11 for anyone to unlawfully obtain communications data. </w:t>
      </w:r>
    </w:p>
    <w:p w14:paraId="1916344E" w14:textId="3E1F4F80" w:rsidR="00C615E5" w:rsidRDefault="00C615E5" w:rsidP="00B9483D">
      <w:pPr>
        <w:spacing w:line="360" w:lineRule="auto"/>
        <w:ind w:right="237"/>
        <w:jc w:val="both"/>
        <w:rPr>
          <w:sz w:val="24"/>
          <w:szCs w:val="24"/>
        </w:rPr>
      </w:pPr>
      <w:r>
        <w:rPr>
          <w:sz w:val="24"/>
          <w:szCs w:val="24"/>
        </w:rPr>
        <w:t>These restrictive measures are necessary in order to best preserve Article 8 of the European Convention of Human Rights. This relates to people’s right to a private life</w:t>
      </w:r>
      <w:r w:rsidR="00AC615A">
        <w:rPr>
          <w:sz w:val="24"/>
          <w:szCs w:val="24"/>
        </w:rPr>
        <w:t>.</w:t>
      </w:r>
      <w:r>
        <w:rPr>
          <w:sz w:val="24"/>
          <w:szCs w:val="24"/>
        </w:rPr>
        <w:t xml:space="preserve"> </w:t>
      </w:r>
      <w:r w:rsidR="00AC615A">
        <w:rPr>
          <w:sz w:val="24"/>
          <w:szCs w:val="24"/>
        </w:rPr>
        <w:t>H</w:t>
      </w:r>
      <w:r>
        <w:rPr>
          <w:sz w:val="24"/>
          <w:szCs w:val="24"/>
        </w:rPr>
        <w:t xml:space="preserve">owever, </w:t>
      </w:r>
      <w:r w:rsidR="00AC615A">
        <w:rPr>
          <w:sz w:val="24"/>
          <w:szCs w:val="24"/>
        </w:rPr>
        <w:t xml:space="preserve">this </w:t>
      </w:r>
      <w:r>
        <w:rPr>
          <w:sz w:val="24"/>
          <w:szCs w:val="24"/>
        </w:rPr>
        <w:t>is not an absolute right, meaning it can be withdrawn if there are grounds to do so for legitimate purposes.</w:t>
      </w:r>
    </w:p>
    <w:p w14:paraId="5239BCB0" w14:textId="0E019675" w:rsidR="00EE31B7" w:rsidRDefault="00EE31B7" w:rsidP="00B9483D">
      <w:pPr>
        <w:spacing w:line="360" w:lineRule="auto"/>
        <w:ind w:right="237"/>
        <w:jc w:val="both"/>
        <w:rPr>
          <w:sz w:val="24"/>
          <w:szCs w:val="24"/>
        </w:rPr>
      </w:pPr>
    </w:p>
    <w:p w14:paraId="3700A30D" w14:textId="021516B0" w:rsidR="00EE31B7" w:rsidRDefault="00EE31B7" w:rsidP="00B9483D">
      <w:pPr>
        <w:spacing w:line="360" w:lineRule="auto"/>
        <w:ind w:right="237"/>
        <w:jc w:val="both"/>
        <w:rPr>
          <w:sz w:val="24"/>
          <w:szCs w:val="24"/>
        </w:rPr>
      </w:pPr>
      <w:r>
        <w:rPr>
          <w:sz w:val="24"/>
          <w:szCs w:val="24"/>
        </w:rPr>
        <w:t xml:space="preserve">     The </w:t>
      </w:r>
      <w:r w:rsidR="00701208">
        <w:rPr>
          <w:sz w:val="24"/>
          <w:szCs w:val="24"/>
        </w:rPr>
        <w:t>results from this charter application</w:t>
      </w:r>
      <w:r>
        <w:rPr>
          <w:sz w:val="24"/>
          <w:szCs w:val="24"/>
        </w:rPr>
        <w:t xml:space="preserve"> led to the identification of the offender</w:t>
      </w:r>
      <w:r w:rsidR="00701208">
        <w:rPr>
          <w:sz w:val="24"/>
          <w:szCs w:val="24"/>
        </w:rPr>
        <w:t xml:space="preserve"> who resides outside of the country, and as a result falls outside of the UK IPA legislation. As there was nothing </w:t>
      </w:r>
      <w:r w:rsidR="00F946C8">
        <w:rPr>
          <w:sz w:val="24"/>
          <w:szCs w:val="24"/>
        </w:rPr>
        <w:t>further</w:t>
      </w:r>
      <w:r w:rsidR="00701208">
        <w:rPr>
          <w:sz w:val="24"/>
          <w:szCs w:val="24"/>
        </w:rPr>
        <w:t xml:space="preserve"> we could do a</w:t>
      </w:r>
      <w:r w:rsidR="00F946C8">
        <w:rPr>
          <w:sz w:val="24"/>
          <w:szCs w:val="24"/>
        </w:rPr>
        <w:t>s a</w:t>
      </w:r>
      <w:r w:rsidR="00701208">
        <w:rPr>
          <w:sz w:val="24"/>
          <w:szCs w:val="24"/>
        </w:rPr>
        <w:t xml:space="preserve"> UK law enforcement</w:t>
      </w:r>
      <w:r w:rsidR="00F946C8">
        <w:rPr>
          <w:sz w:val="24"/>
          <w:szCs w:val="24"/>
        </w:rPr>
        <w:t xml:space="preserve"> agency</w:t>
      </w:r>
      <w:r w:rsidR="00701208">
        <w:rPr>
          <w:sz w:val="24"/>
          <w:szCs w:val="24"/>
        </w:rPr>
        <w:t>, a referral was made to the National Centre for Missing and Exploited Children who handed the investigation over to the local law enforcement agency.</w:t>
      </w:r>
    </w:p>
    <w:p w14:paraId="689353AD" w14:textId="76FE13AC" w:rsidR="00740E3B" w:rsidRDefault="00F946C8" w:rsidP="00B9483D">
      <w:pPr>
        <w:spacing w:line="360" w:lineRule="auto"/>
        <w:ind w:right="237"/>
        <w:jc w:val="both"/>
        <w:rPr>
          <w:sz w:val="24"/>
          <w:szCs w:val="24"/>
        </w:rPr>
      </w:pPr>
      <w:r>
        <w:rPr>
          <w:sz w:val="24"/>
          <w:szCs w:val="24"/>
        </w:rPr>
        <w:t xml:space="preserve">It is important to me that cases like this are progressed with or without the support of the victim. </w:t>
      </w:r>
      <w:r w:rsidR="00A97E25">
        <w:rPr>
          <w:sz w:val="24"/>
          <w:szCs w:val="24"/>
        </w:rPr>
        <w:t>Through</w:t>
      </w:r>
      <w:r>
        <w:rPr>
          <w:sz w:val="24"/>
          <w:szCs w:val="24"/>
        </w:rPr>
        <w:t xml:space="preserve"> identif</w:t>
      </w:r>
      <w:r w:rsidR="00740E3B">
        <w:rPr>
          <w:sz w:val="24"/>
          <w:szCs w:val="24"/>
        </w:rPr>
        <w:t>ication of</w:t>
      </w:r>
      <w:r>
        <w:rPr>
          <w:sz w:val="24"/>
          <w:szCs w:val="24"/>
        </w:rPr>
        <w:t xml:space="preserve"> the offender, there is potential to identify other vulnerable victims who have been too afraid to report it and offer them the safeguarding and support they need</w:t>
      </w:r>
      <w:r w:rsidR="00E03770">
        <w:rPr>
          <w:sz w:val="24"/>
          <w:szCs w:val="24"/>
        </w:rPr>
        <w:t xml:space="preserve"> and may have otherwise not received.</w:t>
      </w:r>
    </w:p>
    <w:p w14:paraId="5CD1325C" w14:textId="6085C817" w:rsidR="00C615E5" w:rsidRDefault="00C615E5" w:rsidP="00B9483D">
      <w:pPr>
        <w:spacing w:line="360" w:lineRule="auto"/>
        <w:ind w:right="237"/>
        <w:jc w:val="both"/>
        <w:rPr>
          <w:sz w:val="24"/>
          <w:szCs w:val="24"/>
        </w:rPr>
      </w:pPr>
    </w:p>
    <w:p w14:paraId="2FCDF7EB" w14:textId="6FA27382" w:rsidR="00C615E5" w:rsidRDefault="00C615E5" w:rsidP="00B9483D">
      <w:pPr>
        <w:spacing w:line="360" w:lineRule="auto"/>
        <w:ind w:right="237"/>
        <w:jc w:val="both"/>
        <w:rPr>
          <w:sz w:val="24"/>
          <w:szCs w:val="24"/>
        </w:rPr>
      </w:pPr>
      <w:r>
        <w:rPr>
          <w:sz w:val="24"/>
          <w:szCs w:val="24"/>
        </w:rPr>
        <w:t xml:space="preserve">     </w:t>
      </w:r>
    </w:p>
    <w:p w14:paraId="17E2F648" w14:textId="790EEECF" w:rsidR="009F4173" w:rsidRDefault="009F4173" w:rsidP="00340E9A">
      <w:pPr>
        <w:ind w:right="237"/>
        <w:jc w:val="both"/>
        <w:rPr>
          <w:sz w:val="24"/>
          <w:szCs w:val="24"/>
        </w:rPr>
      </w:pPr>
    </w:p>
    <w:p w14:paraId="4CEC866A" w14:textId="02707AEC" w:rsidR="009F4173" w:rsidRDefault="009F4173" w:rsidP="00340E9A">
      <w:pPr>
        <w:ind w:right="237"/>
        <w:jc w:val="both"/>
        <w:rPr>
          <w:sz w:val="24"/>
          <w:szCs w:val="24"/>
        </w:rPr>
      </w:pPr>
    </w:p>
    <w:p w14:paraId="30285487" w14:textId="45F1430B" w:rsidR="00214F93" w:rsidRDefault="00E03770" w:rsidP="00340E9A">
      <w:pPr>
        <w:ind w:right="237"/>
        <w:jc w:val="both"/>
        <w:rPr>
          <w:sz w:val="24"/>
          <w:szCs w:val="24"/>
        </w:rPr>
      </w:pPr>
      <w:r>
        <w:rPr>
          <w:sz w:val="24"/>
          <w:szCs w:val="24"/>
        </w:rPr>
        <w:t xml:space="preserve">Word count: </w:t>
      </w:r>
      <w:r w:rsidR="00357E3B">
        <w:rPr>
          <w:sz w:val="24"/>
          <w:szCs w:val="24"/>
        </w:rPr>
        <w:t>1</w:t>
      </w:r>
      <w:r w:rsidR="00701208">
        <w:rPr>
          <w:sz w:val="24"/>
          <w:szCs w:val="24"/>
        </w:rPr>
        <w:t>2</w:t>
      </w:r>
      <w:r w:rsidR="009D5CCD">
        <w:rPr>
          <w:sz w:val="24"/>
          <w:szCs w:val="24"/>
        </w:rPr>
        <w:t>78</w:t>
      </w:r>
    </w:p>
    <w:p w14:paraId="39EA096A" w14:textId="6277FE33" w:rsidR="009F4173" w:rsidRDefault="009F4173" w:rsidP="00340E9A">
      <w:pPr>
        <w:ind w:right="237"/>
        <w:jc w:val="both"/>
        <w:rPr>
          <w:sz w:val="24"/>
          <w:szCs w:val="24"/>
        </w:rPr>
      </w:pPr>
    </w:p>
    <w:p w14:paraId="305FCA70" w14:textId="65E5F158" w:rsidR="009F4173" w:rsidRDefault="009F4173" w:rsidP="00340E9A">
      <w:pPr>
        <w:ind w:right="237"/>
        <w:jc w:val="both"/>
        <w:rPr>
          <w:sz w:val="24"/>
          <w:szCs w:val="24"/>
        </w:rPr>
      </w:pPr>
    </w:p>
    <w:p w14:paraId="4168A1D3" w14:textId="6614E1DC" w:rsidR="009F4173" w:rsidRDefault="009F4173" w:rsidP="00340E9A">
      <w:pPr>
        <w:ind w:right="237"/>
        <w:jc w:val="both"/>
        <w:rPr>
          <w:sz w:val="24"/>
          <w:szCs w:val="24"/>
        </w:rPr>
      </w:pPr>
    </w:p>
    <w:p w14:paraId="4A299654" w14:textId="3878F373" w:rsidR="009F4173" w:rsidRDefault="009F4173" w:rsidP="00340E9A">
      <w:pPr>
        <w:ind w:right="237"/>
        <w:jc w:val="both"/>
        <w:rPr>
          <w:sz w:val="24"/>
          <w:szCs w:val="24"/>
        </w:rPr>
      </w:pPr>
    </w:p>
    <w:p w14:paraId="132061F0" w14:textId="5C5A01E3" w:rsidR="009F4173" w:rsidRDefault="009F4173" w:rsidP="00340E9A">
      <w:pPr>
        <w:ind w:right="237"/>
        <w:jc w:val="both"/>
        <w:rPr>
          <w:sz w:val="24"/>
          <w:szCs w:val="24"/>
        </w:rPr>
      </w:pPr>
    </w:p>
    <w:p w14:paraId="0407492B" w14:textId="268EB916" w:rsidR="009F4173" w:rsidRDefault="009F4173" w:rsidP="00340E9A">
      <w:pPr>
        <w:ind w:right="237"/>
        <w:jc w:val="both"/>
        <w:rPr>
          <w:sz w:val="24"/>
          <w:szCs w:val="24"/>
        </w:rPr>
      </w:pPr>
    </w:p>
    <w:p w14:paraId="4C5F38E3" w14:textId="7C1649A2" w:rsidR="009F4173" w:rsidRDefault="009F4173" w:rsidP="00340E9A">
      <w:pPr>
        <w:ind w:right="237"/>
        <w:jc w:val="both"/>
        <w:rPr>
          <w:sz w:val="24"/>
          <w:szCs w:val="24"/>
        </w:rPr>
      </w:pPr>
    </w:p>
    <w:p w14:paraId="7E13BEA3" w14:textId="56857DE8" w:rsidR="009F4173" w:rsidRDefault="009F4173" w:rsidP="00340E9A">
      <w:pPr>
        <w:ind w:right="237"/>
        <w:jc w:val="both"/>
        <w:rPr>
          <w:sz w:val="24"/>
          <w:szCs w:val="24"/>
        </w:rPr>
      </w:pPr>
    </w:p>
    <w:p w14:paraId="5A3C0F83" w14:textId="4D2BF373" w:rsidR="009F4173" w:rsidRDefault="009F4173" w:rsidP="00340E9A">
      <w:pPr>
        <w:ind w:right="237"/>
        <w:jc w:val="both"/>
        <w:rPr>
          <w:sz w:val="24"/>
          <w:szCs w:val="24"/>
        </w:rPr>
      </w:pPr>
    </w:p>
    <w:p w14:paraId="2A275AF8" w14:textId="42D9ADEA" w:rsidR="009F4173" w:rsidRDefault="009F4173" w:rsidP="00340E9A">
      <w:pPr>
        <w:ind w:right="237"/>
        <w:jc w:val="both"/>
        <w:rPr>
          <w:sz w:val="24"/>
          <w:szCs w:val="24"/>
        </w:rPr>
      </w:pPr>
    </w:p>
    <w:p w14:paraId="33F1D156" w14:textId="5EF89639" w:rsidR="009F4173" w:rsidRDefault="009F4173" w:rsidP="00340E9A">
      <w:pPr>
        <w:ind w:right="237"/>
        <w:jc w:val="both"/>
        <w:rPr>
          <w:sz w:val="24"/>
          <w:szCs w:val="24"/>
        </w:rPr>
      </w:pPr>
    </w:p>
    <w:p w14:paraId="01A7FB94" w14:textId="246AFB57" w:rsidR="009F4173" w:rsidRDefault="009F4173" w:rsidP="00340E9A">
      <w:pPr>
        <w:ind w:right="237"/>
        <w:jc w:val="both"/>
        <w:rPr>
          <w:sz w:val="24"/>
          <w:szCs w:val="24"/>
        </w:rPr>
      </w:pPr>
    </w:p>
    <w:p w14:paraId="3738F047" w14:textId="1E66B790" w:rsidR="009F4173" w:rsidRDefault="009F4173" w:rsidP="00340E9A">
      <w:pPr>
        <w:ind w:right="237"/>
        <w:jc w:val="both"/>
        <w:rPr>
          <w:sz w:val="24"/>
          <w:szCs w:val="24"/>
        </w:rPr>
      </w:pPr>
    </w:p>
    <w:p w14:paraId="659CD059" w14:textId="4BF1D9A5" w:rsidR="009F4173" w:rsidRDefault="009F4173" w:rsidP="00340E9A">
      <w:pPr>
        <w:ind w:right="237"/>
        <w:jc w:val="both"/>
        <w:rPr>
          <w:sz w:val="24"/>
          <w:szCs w:val="24"/>
        </w:rPr>
      </w:pPr>
    </w:p>
    <w:p w14:paraId="18377DB0" w14:textId="23DD8E40" w:rsidR="009F4173" w:rsidRDefault="009F4173" w:rsidP="00340E9A">
      <w:pPr>
        <w:ind w:right="237"/>
        <w:jc w:val="both"/>
        <w:rPr>
          <w:sz w:val="24"/>
          <w:szCs w:val="24"/>
        </w:rPr>
      </w:pPr>
    </w:p>
    <w:p w14:paraId="05A6E167" w14:textId="6E21F013" w:rsidR="009F4173" w:rsidRDefault="009F4173" w:rsidP="00340E9A">
      <w:pPr>
        <w:ind w:right="237"/>
        <w:jc w:val="both"/>
        <w:rPr>
          <w:sz w:val="24"/>
          <w:szCs w:val="24"/>
        </w:rPr>
      </w:pPr>
    </w:p>
    <w:p w14:paraId="270409EE" w14:textId="60FDC135" w:rsidR="009F4173" w:rsidRDefault="009F4173" w:rsidP="00340E9A">
      <w:pPr>
        <w:ind w:right="237"/>
        <w:jc w:val="both"/>
        <w:rPr>
          <w:sz w:val="24"/>
          <w:szCs w:val="24"/>
        </w:rPr>
      </w:pPr>
    </w:p>
    <w:p w14:paraId="01E9EE9E" w14:textId="0673C725" w:rsidR="009F4173" w:rsidRDefault="009F4173" w:rsidP="00340E9A">
      <w:pPr>
        <w:ind w:right="237"/>
        <w:jc w:val="both"/>
        <w:rPr>
          <w:sz w:val="24"/>
          <w:szCs w:val="24"/>
        </w:rPr>
      </w:pPr>
    </w:p>
    <w:p w14:paraId="22AB7C36" w14:textId="27C8DCB4" w:rsidR="009F4173" w:rsidRDefault="009F4173" w:rsidP="00340E9A">
      <w:pPr>
        <w:ind w:right="237"/>
        <w:jc w:val="both"/>
        <w:rPr>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450AD7"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450AD7">
        <w:rPr>
          <w:sz w:val="24"/>
          <w:szCs w:val="24"/>
        </w:rPr>
        <w:t>that you are aware of the importance of ensuring that the work submitted is your original work.</w:t>
      </w:r>
    </w:p>
    <w:p w14:paraId="62165D1A" w14:textId="4F8B18D1" w:rsidR="6E85A413" w:rsidRPr="00450AD7" w:rsidRDefault="6E85A413" w:rsidP="00DD7FFD">
      <w:pPr>
        <w:keepNext/>
        <w:ind w:right="237"/>
        <w:rPr>
          <w:b/>
          <w:sz w:val="24"/>
          <w:szCs w:val="24"/>
          <w:highlight w:val="yellow"/>
        </w:rPr>
      </w:pPr>
    </w:p>
    <w:p w14:paraId="7A6B22DE" w14:textId="77777777" w:rsidR="00EC4827" w:rsidRPr="00B43B3D" w:rsidRDefault="00EC4827" w:rsidP="00EC4827">
      <w:pPr>
        <w:keepNext/>
        <w:ind w:right="237"/>
        <w:rPr>
          <w:bCs/>
          <w:sz w:val="22"/>
          <w:szCs w:val="22"/>
        </w:rPr>
      </w:pPr>
      <w:r w:rsidRPr="00B43B3D">
        <w:rPr>
          <w:bCs/>
          <w:sz w:val="22"/>
          <w:szCs w:val="22"/>
        </w:rPr>
        <w:t xml:space="preserve">Anti-Social Behaviour, Crime and Policing Act 2014, c. 34. Available at: </w:t>
      </w:r>
      <w:hyperlink r:id="rId15" w:history="1">
        <w:r w:rsidRPr="00B43B3D">
          <w:rPr>
            <w:rStyle w:val="Hyperlink"/>
            <w:bCs/>
            <w:sz w:val="22"/>
            <w:szCs w:val="22"/>
          </w:rPr>
          <w:t>https://www.legislation.gov.uk/ukpga/2014/12/section/34</w:t>
        </w:r>
      </w:hyperlink>
    </w:p>
    <w:p w14:paraId="492FAB7E" w14:textId="07F0F9A2" w:rsidR="00E33941" w:rsidRPr="00EC4827" w:rsidRDefault="00EC4827" w:rsidP="00EC4827">
      <w:pPr>
        <w:keepNext/>
        <w:ind w:right="237"/>
        <w:rPr>
          <w:bCs/>
          <w:sz w:val="22"/>
          <w:szCs w:val="22"/>
        </w:rPr>
      </w:pPr>
      <w:r w:rsidRPr="00B43B3D">
        <w:rPr>
          <w:bCs/>
          <w:sz w:val="22"/>
          <w:szCs w:val="22"/>
        </w:rPr>
        <w:t>(Accessed 6</w:t>
      </w:r>
      <w:r w:rsidRPr="00B43B3D">
        <w:rPr>
          <w:bCs/>
          <w:sz w:val="22"/>
          <w:szCs w:val="22"/>
          <w:vertAlign w:val="superscript"/>
        </w:rPr>
        <w:t>th</w:t>
      </w:r>
      <w:r w:rsidRPr="00B43B3D">
        <w:rPr>
          <w:bCs/>
          <w:sz w:val="22"/>
          <w:szCs w:val="22"/>
        </w:rPr>
        <w:t xml:space="preserve"> October 2020)</w:t>
      </w:r>
    </w:p>
    <w:p w14:paraId="3DC70BEC" w14:textId="18212C63" w:rsidR="00EC4827" w:rsidRDefault="00EC4827" w:rsidP="00E33941">
      <w:pPr>
        <w:spacing w:line="276" w:lineRule="auto"/>
        <w:rPr>
          <w:sz w:val="22"/>
          <w:szCs w:val="22"/>
        </w:rPr>
      </w:pPr>
    </w:p>
    <w:p w14:paraId="4E77AC29" w14:textId="77777777" w:rsidR="00EC4827" w:rsidRPr="00B43B3D" w:rsidRDefault="00EC4827" w:rsidP="00EC4827">
      <w:pPr>
        <w:keepNext/>
        <w:ind w:right="237"/>
        <w:rPr>
          <w:bCs/>
          <w:sz w:val="22"/>
          <w:szCs w:val="22"/>
        </w:rPr>
      </w:pPr>
      <w:r w:rsidRPr="00B43B3D">
        <w:rPr>
          <w:bCs/>
          <w:sz w:val="22"/>
          <w:szCs w:val="22"/>
        </w:rPr>
        <w:t xml:space="preserve">Anti-Social Behaviour, Crime and Policing Act 2014, c. 59. Available at: </w:t>
      </w:r>
      <w:hyperlink r:id="rId16" w:history="1">
        <w:r w:rsidRPr="00B43B3D">
          <w:rPr>
            <w:rStyle w:val="Hyperlink"/>
            <w:bCs/>
            <w:sz w:val="22"/>
            <w:szCs w:val="22"/>
          </w:rPr>
          <w:t>https://www.legislation.gov.uk/ukpga/2014/12/part/4/chapter/2</w:t>
        </w:r>
      </w:hyperlink>
    </w:p>
    <w:p w14:paraId="601488E5" w14:textId="77777777" w:rsidR="00EC4827" w:rsidRPr="00B43B3D" w:rsidRDefault="00EC4827" w:rsidP="00EC4827">
      <w:pPr>
        <w:keepNext/>
        <w:ind w:right="237"/>
        <w:rPr>
          <w:bCs/>
          <w:sz w:val="22"/>
          <w:szCs w:val="22"/>
        </w:rPr>
      </w:pPr>
      <w:r w:rsidRPr="00B43B3D">
        <w:rPr>
          <w:bCs/>
          <w:sz w:val="22"/>
          <w:szCs w:val="22"/>
        </w:rPr>
        <w:t>(Accessed 6</w:t>
      </w:r>
      <w:r w:rsidRPr="00B43B3D">
        <w:rPr>
          <w:bCs/>
          <w:sz w:val="22"/>
          <w:szCs w:val="22"/>
          <w:vertAlign w:val="superscript"/>
        </w:rPr>
        <w:t>th</w:t>
      </w:r>
      <w:r w:rsidRPr="00B43B3D">
        <w:rPr>
          <w:bCs/>
          <w:sz w:val="22"/>
          <w:szCs w:val="22"/>
        </w:rPr>
        <w:t xml:space="preserve"> October 2020)</w:t>
      </w:r>
    </w:p>
    <w:p w14:paraId="4BB088AA" w14:textId="0E71FC31" w:rsidR="00EC4827" w:rsidRDefault="00EC4827" w:rsidP="00E33941">
      <w:pPr>
        <w:spacing w:line="276" w:lineRule="auto"/>
        <w:rPr>
          <w:sz w:val="22"/>
          <w:szCs w:val="22"/>
        </w:rPr>
      </w:pPr>
    </w:p>
    <w:p w14:paraId="70B12C40" w14:textId="77777777" w:rsidR="00EC4827" w:rsidRPr="00B43B3D" w:rsidRDefault="00EC4827" w:rsidP="00EC4827">
      <w:pPr>
        <w:spacing w:line="276" w:lineRule="auto"/>
        <w:rPr>
          <w:sz w:val="22"/>
          <w:szCs w:val="22"/>
        </w:rPr>
      </w:pPr>
      <w:r w:rsidRPr="00B43B3D">
        <w:rPr>
          <w:sz w:val="22"/>
          <w:szCs w:val="22"/>
        </w:rPr>
        <w:t>Bryant, R and Bryant, S (2019). Blackstone’s Handbook for Policing Students. New York: Oxford University Press, page 56.</w:t>
      </w:r>
    </w:p>
    <w:p w14:paraId="57FB9001" w14:textId="77777777" w:rsidR="00EC4827" w:rsidRPr="00B43B3D" w:rsidRDefault="00EC4827" w:rsidP="00EC4827">
      <w:pPr>
        <w:spacing w:line="276" w:lineRule="auto"/>
        <w:rPr>
          <w:sz w:val="22"/>
          <w:szCs w:val="22"/>
        </w:rPr>
      </w:pPr>
    </w:p>
    <w:p w14:paraId="61226A60" w14:textId="3A5B779D" w:rsidR="00EC4827" w:rsidRDefault="00EC4827" w:rsidP="00EC4827">
      <w:pPr>
        <w:spacing w:line="276" w:lineRule="auto"/>
        <w:rPr>
          <w:sz w:val="22"/>
          <w:szCs w:val="22"/>
        </w:rPr>
      </w:pPr>
      <w:r w:rsidRPr="00B43B3D">
        <w:rPr>
          <w:sz w:val="22"/>
          <w:szCs w:val="22"/>
        </w:rPr>
        <w:t>Bryant, R and Bryant, S (2019). Blackstone’s Handbook for Policing Students. New York: Oxford University Press, page 524</w:t>
      </w:r>
    </w:p>
    <w:p w14:paraId="4FA2764E" w14:textId="77777777" w:rsidR="00EC4827" w:rsidRPr="00B43B3D" w:rsidRDefault="00EC4827" w:rsidP="00EC4827">
      <w:pPr>
        <w:spacing w:line="360" w:lineRule="auto"/>
        <w:ind w:right="237"/>
        <w:rPr>
          <w:sz w:val="22"/>
          <w:szCs w:val="22"/>
        </w:rPr>
      </w:pPr>
    </w:p>
    <w:p w14:paraId="26A180E7" w14:textId="7BD87A01" w:rsidR="00EC4827" w:rsidRPr="00B43B3D" w:rsidRDefault="00EC4827" w:rsidP="00EC4827">
      <w:pPr>
        <w:spacing w:line="360" w:lineRule="auto"/>
        <w:ind w:right="237"/>
        <w:rPr>
          <w:sz w:val="22"/>
          <w:szCs w:val="22"/>
        </w:rPr>
      </w:pPr>
      <w:r w:rsidRPr="00B43B3D">
        <w:rPr>
          <w:sz w:val="22"/>
          <w:szCs w:val="22"/>
        </w:rPr>
        <w:t>College of Policing (</w:t>
      </w:r>
      <w:r>
        <w:rPr>
          <w:sz w:val="22"/>
          <w:szCs w:val="22"/>
        </w:rPr>
        <w:t>n</w:t>
      </w:r>
      <w:r w:rsidRPr="00B43B3D">
        <w:rPr>
          <w:sz w:val="22"/>
          <w:szCs w:val="22"/>
        </w:rPr>
        <w:t xml:space="preserve">ot </w:t>
      </w:r>
      <w:proofErr w:type="spellStart"/>
      <w:r w:rsidRPr="00B43B3D">
        <w:rPr>
          <w:sz w:val="22"/>
          <w:szCs w:val="22"/>
        </w:rPr>
        <w:t>dated</w:t>
      </w:r>
      <w:proofErr w:type="spellEnd"/>
      <w:r w:rsidRPr="00B43B3D">
        <w:rPr>
          <w:sz w:val="22"/>
          <w:szCs w:val="22"/>
        </w:rPr>
        <w:t xml:space="preserve">) </w:t>
      </w:r>
      <w:r w:rsidRPr="00B43B3D">
        <w:rPr>
          <w:i/>
          <w:iCs/>
          <w:sz w:val="22"/>
          <w:szCs w:val="22"/>
        </w:rPr>
        <w:t xml:space="preserve">National Intelligence Model. </w:t>
      </w:r>
      <w:r w:rsidRPr="00B43B3D">
        <w:rPr>
          <w:sz w:val="22"/>
          <w:szCs w:val="22"/>
        </w:rPr>
        <w:t xml:space="preserve">Available at: </w:t>
      </w:r>
      <w:hyperlink r:id="rId17" w:history="1">
        <w:r w:rsidRPr="00B43B3D">
          <w:rPr>
            <w:rStyle w:val="Hyperlink"/>
            <w:sz w:val="22"/>
            <w:szCs w:val="22"/>
          </w:rPr>
          <w:t>http://library.college.police.uk/docs/npia/NIM-Code-of-Practice.pdf</w:t>
        </w:r>
      </w:hyperlink>
    </w:p>
    <w:p w14:paraId="1CDAED58" w14:textId="77777777" w:rsidR="00EC4827" w:rsidRPr="00B43B3D" w:rsidRDefault="00EC4827" w:rsidP="00EC4827">
      <w:pPr>
        <w:spacing w:line="360" w:lineRule="auto"/>
        <w:ind w:right="237"/>
        <w:rPr>
          <w:sz w:val="22"/>
          <w:szCs w:val="22"/>
        </w:rPr>
      </w:pPr>
      <w:r w:rsidRPr="00B43B3D">
        <w:rPr>
          <w:sz w:val="22"/>
          <w:szCs w:val="22"/>
        </w:rPr>
        <w:t>(Accessed 10</w:t>
      </w:r>
      <w:r w:rsidRPr="00B43B3D">
        <w:rPr>
          <w:sz w:val="22"/>
          <w:szCs w:val="22"/>
          <w:vertAlign w:val="superscript"/>
        </w:rPr>
        <w:t>th</w:t>
      </w:r>
      <w:r w:rsidRPr="00B43B3D">
        <w:rPr>
          <w:sz w:val="22"/>
          <w:szCs w:val="22"/>
        </w:rPr>
        <w:t xml:space="preserve"> November 2020)</w:t>
      </w:r>
    </w:p>
    <w:p w14:paraId="415EC29A" w14:textId="0BEEBB8F" w:rsidR="00EC4827" w:rsidRDefault="00EC4827" w:rsidP="00EC4827">
      <w:pPr>
        <w:spacing w:line="276" w:lineRule="auto"/>
        <w:rPr>
          <w:sz w:val="22"/>
          <w:szCs w:val="22"/>
        </w:rPr>
      </w:pPr>
    </w:p>
    <w:p w14:paraId="28AA1123" w14:textId="77777777" w:rsidR="00EC4827" w:rsidRPr="00B43B3D" w:rsidRDefault="00EC4827" w:rsidP="00EC4827">
      <w:pPr>
        <w:spacing w:line="276" w:lineRule="auto"/>
        <w:rPr>
          <w:rStyle w:val="Hyperlink"/>
          <w:color w:val="000000" w:themeColor="text1"/>
          <w:sz w:val="22"/>
          <w:szCs w:val="22"/>
          <w:u w:val="none"/>
        </w:rPr>
      </w:pPr>
      <w:r w:rsidRPr="00B43B3D">
        <w:rPr>
          <w:rStyle w:val="Hyperlink"/>
          <w:color w:val="000000" w:themeColor="text1"/>
          <w:sz w:val="22"/>
          <w:szCs w:val="22"/>
          <w:u w:val="none"/>
        </w:rPr>
        <w:t>College of Policing (n.d.) ‘</w:t>
      </w:r>
      <w:r w:rsidRPr="00B43B3D">
        <w:rPr>
          <w:rStyle w:val="Hyperlink"/>
          <w:i/>
          <w:iCs/>
          <w:color w:val="000000" w:themeColor="text1"/>
          <w:sz w:val="22"/>
          <w:szCs w:val="22"/>
          <w:u w:val="none"/>
        </w:rPr>
        <w:t>Definition of neighbourhood policing’,</w:t>
      </w:r>
      <w:r w:rsidRPr="00B43B3D">
        <w:rPr>
          <w:rStyle w:val="Hyperlink"/>
          <w:color w:val="000000" w:themeColor="text1"/>
          <w:sz w:val="22"/>
          <w:szCs w:val="22"/>
          <w:u w:val="none"/>
        </w:rPr>
        <w:t xml:space="preserve"> Available at: </w:t>
      </w:r>
      <w:hyperlink r:id="rId18" w:history="1">
        <w:r w:rsidRPr="00B43B3D">
          <w:rPr>
            <w:rStyle w:val="Hyperlink"/>
            <w:sz w:val="22"/>
            <w:szCs w:val="22"/>
          </w:rPr>
          <w:t>https://www.college.police.uk/What-we-do/Standards/Guidelines/Neighbourhood-Policing/Pages/definition-of-neighbourhood-policing.aspx</w:t>
        </w:r>
      </w:hyperlink>
    </w:p>
    <w:p w14:paraId="1F603153" w14:textId="77777777" w:rsidR="00EC4827" w:rsidRPr="00B43B3D" w:rsidRDefault="00EC4827" w:rsidP="00EC4827">
      <w:pPr>
        <w:spacing w:line="276" w:lineRule="auto"/>
        <w:rPr>
          <w:rStyle w:val="Hyperlink"/>
          <w:color w:val="000000" w:themeColor="text1"/>
          <w:sz w:val="22"/>
          <w:szCs w:val="22"/>
          <w:u w:val="none"/>
        </w:rPr>
      </w:pPr>
      <w:r w:rsidRPr="00B43B3D">
        <w:rPr>
          <w:rStyle w:val="Hyperlink"/>
          <w:color w:val="000000" w:themeColor="text1"/>
          <w:sz w:val="22"/>
          <w:szCs w:val="22"/>
          <w:u w:val="none"/>
        </w:rPr>
        <w:t>(Accessed 6</w:t>
      </w:r>
      <w:r w:rsidRPr="00B43B3D">
        <w:rPr>
          <w:rStyle w:val="Hyperlink"/>
          <w:color w:val="000000" w:themeColor="text1"/>
          <w:sz w:val="22"/>
          <w:szCs w:val="22"/>
          <w:u w:val="none"/>
          <w:vertAlign w:val="superscript"/>
        </w:rPr>
        <w:t>th</w:t>
      </w:r>
      <w:r w:rsidRPr="00B43B3D">
        <w:rPr>
          <w:rStyle w:val="Hyperlink"/>
          <w:color w:val="000000" w:themeColor="text1"/>
          <w:sz w:val="22"/>
          <w:szCs w:val="22"/>
          <w:u w:val="none"/>
        </w:rPr>
        <w:t xml:space="preserve"> October 2020)</w:t>
      </w:r>
    </w:p>
    <w:p w14:paraId="609E0170" w14:textId="7CC452D0" w:rsidR="00EC4827" w:rsidRDefault="00EC4827" w:rsidP="00EC4827">
      <w:pPr>
        <w:spacing w:line="276" w:lineRule="auto"/>
        <w:rPr>
          <w:sz w:val="22"/>
          <w:szCs w:val="22"/>
        </w:rPr>
      </w:pPr>
    </w:p>
    <w:p w14:paraId="1D3AB278" w14:textId="77777777" w:rsidR="00EC4827" w:rsidRPr="00B43B3D" w:rsidRDefault="00EC4827" w:rsidP="00EC4827">
      <w:pPr>
        <w:spacing w:line="276" w:lineRule="auto"/>
        <w:rPr>
          <w:rStyle w:val="Hyperlink"/>
          <w:sz w:val="22"/>
          <w:szCs w:val="22"/>
        </w:rPr>
      </w:pPr>
      <w:r w:rsidRPr="00B43B3D">
        <w:rPr>
          <w:sz w:val="22"/>
          <w:szCs w:val="22"/>
        </w:rPr>
        <w:t xml:space="preserve">College of Policing (2013) </w:t>
      </w:r>
      <w:r w:rsidRPr="00B43B3D">
        <w:rPr>
          <w:i/>
          <w:iCs/>
          <w:sz w:val="22"/>
          <w:szCs w:val="22"/>
        </w:rPr>
        <w:t>National Decision Model</w:t>
      </w:r>
      <w:r w:rsidRPr="00B43B3D">
        <w:rPr>
          <w:sz w:val="22"/>
          <w:szCs w:val="22"/>
        </w:rPr>
        <w:t>. Available at:</w:t>
      </w:r>
      <w:hyperlink r:id="rId19" w:history="1">
        <w:r w:rsidRPr="00B43B3D">
          <w:rPr>
            <w:rStyle w:val="Hyperlink"/>
            <w:sz w:val="22"/>
            <w:szCs w:val="22"/>
          </w:rPr>
          <w:t>https://www.app.college.police.uk/app-content/national-decision-model/the-national-decision-model/</w:t>
        </w:r>
      </w:hyperlink>
    </w:p>
    <w:p w14:paraId="6FDD7012" w14:textId="77777777" w:rsidR="00EC4827" w:rsidRPr="00B43B3D" w:rsidRDefault="00EC4827" w:rsidP="00EC4827">
      <w:pPr>
        <w:spacing w:line="276" w:lineRule="auto"/>
        <w:rPr>
          <w:rStyle w:val="Hyperlink"/>
          <w:color w:val="000000" w:themeColor="text1"/>
          <w:sz w:val="22"/>
          <w:szCs w:val="22"/>
          <w:u w:val="none"/>
        </w:rPr>
      </w:pPr>
      <w:r w:rsidRPr="00B43B3D">
        <w:rPr>
          <w:rStyle w:val="Hyperlink"/>
          <w:color w:val="000000" w:themeColor="text1"/>
          <w:sz w:val="22"/>
          <w:szCs w:val="22"/>
          <w:u w:val="none"/>
        </w:rPr>
        <w:t>Accessed 5</w:t>
      </w:r>
      <w:r w:rsidRPr="00B43B3D">
        <w:rPr>
          <w:rStyle w:val="Hyperlink"/>
          <w:color w:val="000000" w:themeColor="text1"/>
          <w:sz w:val="22"/>
          <w:szCs w:val="22"/>
          <w:u w:val="none"/>
          <w:vertAlign w:val="superscript"/>
        </w:rPr>
        <w:t>th</w:t>
      </w:r>
      <w:r w:rsidRPr="00B43B3D">
        <w:rPr>
          <w:rStyle w:val="Hyperlink"/>
          <w:color w:val="000000" w:themeColor="text1"/>
          <w:sz w:val="22"/>
          <w:szCs w:val="22"/>
          <w:u w:val="none"/>
        </w:rPr>
        <w:t xml:space="preserve"> October 2020</w:t>
      </w:r>
    </w:p>
    <w:p w14:paraId="12A9F578" w14:textId="0CC7AC43" w:rsidR="00EC4827" w:rsidRDefault="00EC4827" w:rsidP="00EC4827">
      <w:pPr>
        <w:spacing w:line="276" w:lineRule="auto"/>
        <w:rPr>
          <w:sz w:val="22"/>
          <w:szCs w:val="22"/>
        </w:rPr>
      </w:pPr>
    </w:p>
    <w:p w14:paraId="1747CF3C" w14:textId="77777777" w:rsidR="00EC4827" w:rsidRPr="00B43B3D" w:rsidRDefault="00EC4827" w:rsidP="00EC4827">
      <w:pPr>
        <w:keepNext/>
        <w:ind w:right="237"/>
        <w:rPr>
          <w:bCs/>
          <w:sz w:val="22"/>
          <w:szCs w:val="22"/>
        </w:rPr>
      </w:pPr>
      <w:r w:rsidRPr="00B43B3D">
        <w:rPr>
          <w:bCs/>
          <w:sz w:val="22"/>
          <w:szCs w:val="22"/>
        </w:rPr>
        <w:t>College of Policing (2013</w:t>
      </w:r>
      <w:proofErr w:type="gramStart"/>
      <w:r w:rsidRPr="00B43B3D">
        <w:rPr>
          <w:bCs/>
          <w:sz w:val="22"/>
          <w:szCs w:val="22"/>
        </w:rPr>
        <w:t xml:space="preserve">) </w:t>
      </w:r>
      <w:r w:rsidRPr="00B43B3D">
        <w:rPr>
          <w:bCs/>
          <w:i/>
          <w:iCs/>
          <w:sz w:val="22"/>
          <w:szCs w:val="22"/>
        </w:rPr>
        <w:t xml:space="preserve"> The</w:t>
      </w:r>
      <w:proofErr w:type="gramEnd"/>
      <w:r w:rsidRPr="00B43B3D">
        <w:rPr>
          <w:bCs/>
          <w:i/>
          <w:iCs/>
          <w:sz w:val="22"/>
          <w:szCs w:val="22"/>
        </w:rPr>
        <w:t xml:space="preserve"> Management of Police Information</w:t>
      </w:r>
      <w:r w:rsidRPr="00B43B3D">
        <w:rPr>
          <w:bCs/>
          <w:sz w:val="22"/>
          <w:szCs w:val="22"/>
        </w:rPr>
        <w:t xml:space="preserve">. Available at: </w:t>
      </w:r>
      <w:hyperlink r:id="rId20" w:history="1">
        <w:r w:rsidRPr="00B43B3D">
          <w:rPr>
            <w:rStyle w:val="Hyperlink"/>
            <w:bCs/>
            <w:sz w:val="22"/>
            <w:szCs w:val="22"/>
          </w:rPr>
          <w:t>https://www.app.college.police.uk/app-content/information-management/management-of-police-information/collection-and-recording/</w:t>
        </w:r>
      </w:hyperlink>
    </w:p>
    <w:p w14:paraId="38E5DC1B" w14:textId="77777777" w:rsidR="00EC4827" w:rsidRPr="00B43B3D" w:rsidRDefault="00EC4827" w:rsidP="00EC4827">
      <w:pPr>
        <w:keepNext/>
        <w:ind w:right="237"/>
        <w:rPr>
          <w:bCs/>
          <w:sz w:val="22"/>
          <w:szCs w:val="22"/>
        </w:rPr>
      </w:pPr>
      <w:r w:rsidRPr="00B43B3D">
        <w:rPr>
          <w:bCs/>
          <w:sz w:val="22"/>
          <w:szCs w:val="22"/>
        </w:rPr>
        <w:t>(Accessed 11</w:t>
      </w:r>
      <w:r w:rsidRPr="00B43B3D">
        <w:rPr>
          <w:bCs/>
          <w:sz w:val="22"/>
          <w:szCs w:val="22"/>
          <w:vertAlign w:val="superscript"/>
        </w:rPr>
        <w:t>th</w:t>
      </w:r>
      <w:r w:rsidRPr="00B43B3D">
        <w:rPr>
          <w:bCs/>
          <w:sz w:val="22"/>
          <w:szCs w:val="22"/>
        </w:rPr>
        <w:t xml:space="preserve"> September 2020.)</w:t>
      </w:r>
    </w:p>
    <w:p w14:paraId="63282CB4" w14:textId="77E014E0" w:rsidR="00EC4827" w:rsidRDefault="00EC4827" w:rsidP="00EC4827">
      <w:pPr>
        <w:spacing w:line="276" w:lineRule="auto"/>
        <w:rPr>
          <w:sz w:val="22"/>
          <w:szCs w:val="22"/>
        </w:rPr>
      </w:pPr>
    </w:p>
    <w:p w14:paraId="6A8DCC49" w14:textId="3C474DBA" w:rsidR="00EC4827" w:rsidRDefault="00EC4827" w:rsidP="00EC4827">
      <w:pPr>
        <w:spacing w:line="276" w:lineRule="auto"/>
        <w:rPr>
          <w:sz w:val="22"/>
          <w:szCs w:val="22"/>
        </w:rPr>
      </w:pPr>
    </w:p>
    <w:p w14:paraId="6D1E6FBD" w14:textId="77777777" w:rsidR="00EC4827" w:rsidRPr="00B43B3D" w:rsidRDefault="00EC4827" w:rsidP="00EC4827">
      <w:pPr>
        <w:spacing w:line="276" w:lineRule="auto"/>
        <w:rPr>
          <w:rStyle w:val="Hyperlink"/>
          <w:color w:val="000000" w:themeColor="text1"/>
          <w:sz w:val="22"/>
          <w:szCs w:val="22"/>
          <w:u w:val="none"/>
        </w:rPr>
      </w:pPr>
      <w:r w:rsidRPr="00B43B3D">
        <w:rPr>
          <w:rStyle w:val="Hyperlink"/>
          <w:color w:val="000000" w:themeColor="text1"/>
          <w:sz w:val="22"/>
          <w:szCs w:val="22"/>
          <w:u w:val="none"/>
        </w:rPr>
        <w:t>Crime and Disorder Act (1998) ‘</w:t>
      </w:r>
      <w:r w:rsidRPr="00B43B3D">
        <w:rPr>
          <w:rStyle w:val="Hyperlink"/>
          <w:i/>
          <w:iCs/>
          <w:color w:val="000000" w:themeColor="text1"/>
          <w:sz w:val="22"/>
          <w:szCs w:val="22"/>
          <w:u w:val="none"/>
        </w:rPr>
        <w:t>Anti-social behaviour’</w:t>
      </w:r>
      <w:r w:rsidRPr="00B43B3D">
        <w:rPr>
          <w:rStyle w:val="Hyperlink"/>
          <w:color w:val="000000" w:themeColor="text1"/>
          <w:sz w:val="22"/>
          <w:szCs w:val="22"/>
          <w:u w:val="none"/>
        </w:rPr>
        <w:t xml:space="preserve">. Available at: </w:t>
      </w:r>
      <w:hyperlink r:id="rId21" w:history="1">
        <w:r w:rsidRPr="00B43B3D">
          <w:rPr>
            <w:rStyle w:val="Hyperlink"/>
            <w:sz w:val="22"/>
            <w:szCs w:val="22"/>
          </w:rPr>
          <w:t>https://www.legislation.gov.uk/ukpga/1998/37</w:t>
        </w:r>
      </w:hyperlink>
    </w:p>
    <w:p w14:paraId="43B1A08B" w14:textId="77777777" w:rsidR="00EC4827" w:rsidRPr="00B43B3D" w:rsidRDefault="00EC4827" w:rsidP="00EC4827">
      <w:pPr>
        <w:spacing w:line="276" w:lineRule="auto"/>
        <w:rPr>
          <w:rStyle w:val="Hyperlink"/>
          <w:color w:val="000000" w:themeColor="text1"/>
          <w:sz w:val="22"/>
          <w:szCs w:val="22"/>
          <w:u w:val="none"/>
        </w:rPr>
      </w:pPr>
      <w:r w:rsidRPr="00B43B3D">
        <w:rPr>
          <w:rStyle w:val="Hyperlink"/>
          <w:color w:val="000000" w:themeColor="text1"/>
          <w:sz w:val="22"/>
          <w:szCs w:val="22"/>
          <w:u w:val="none"/>
        </w:rPr>
        <w:t>(Accessed 6</w:t>
      </w:r>
      <w:r w:rsidRPr="00B43B3D">
        <w:rPr>
          <w:rStyle w:val="Hyperlink"/>
          <w:color w:val="000000" w:themeColor="text1"/>
          <w:sz w:val="22"/>
          <w:szCs w:val="22"/>
          <w:u w:val="none"/>
          <w:vertAlign w:val="superscript"/>
        </w:rPr>
        <w:t>th</w:t>
      </w:r>
      <w:r w:rsidRPr="00B43B3D">
        <w:rPr>
          <w:rStyle w:val="Hyperlink"/>
          <w:color w:val="000000" w:themeColor="text1"/>
          <w:sz w:val="22"/>
          <w:szCs w:val="22"/>
          <w:u w:val="none"/>
        </w:rPr>
        <w:t xml:space="preserve"> October 2020)</w:t>
      </w:r>
    </w:p>
    <w:p w14:paraId="167DA48D" w14:textId="77777777" w:rsidR="00EC4827" w:rsidRDefault="00EC4827" w:rsidP="00EC4827">
      <w:pPr>
        <w:spacing w:line="276" w:lineRule="auto"/>
        <w:rPr>
          <w:sz w:val="22"/>
          <w:szCs w:val="22"/>
        </w:rPr>
      </w:pPr>
    </w:p>
    <w:p w14:paraId="58F236F9" w14:textId="77777777" w:rsidR="00EC4827" w:rsidRPr="00B43B3D" w:rsidRDefault="00EC4827" w:rsidP="00EC4827">
      <w:pPr>
        <w:keepNext/>
        <w:ind w:right="237"/>
        <w:rPr>
          <w:bCs/>
          <w:sz w:val="22"/>
          <w:szCs w:val="22"/>
        </w:rPr>
      </w:pPr>
      <w:proofErr w:type="spellStart"/>
      <w:r w:rsidRPr="00B43B3D">
        <w:rPr>
          <w:bCs/>
          <w:sz w:val="22"/>
          <w:szCs w:val="22"/>
        </w:rPr>
        <w:t>Cropanzano</w:t>
      </w:r>
      <w:proofErr w:type="spellEnd"/>
      <w:r w:rsidRPr="00B43B3D">
        <w:rPr>
          <w:bCs/>
          <w:sz w:val="22"/>
          <w:szCs w:val="22"/>
        </w:rPr>
        <w:t xml:space="preserve">, R. </w:t>
      </w:r>
      <w:proofErr w:type="spellStart"/>
      <w:r w:rsidRPr="00B43B3D">
        <w:rPr>
          <w:bCs/>
          <w:sz w:val="22"/>
          <w:szCs w:val="22"/>
        </w:rPr>
        <w:t>Mithcell</w:t>
      </w:r>
      <w:proofErr w:type="spellEnd"/>
      <w:r w:rsidRPr="00B43B3D">
        <w:rPr>
          <w:bCs/>
          <w:sz w:val="22"/>
          <w:szCs w:val="22"/>
        </w:rPr>
        <w:t xml:space="preserve">, M (2005) </w:t>
      </w:r>
      <w:r w:rsidRPr="00B43B3D">
        <w:rPr>
          <w:bCs/>
          <w:i/>
          <w:iCs/>
          <w:sz w:val="22"/>
          <w:szCs w:val="22"/>
        </w:rPr>
        <w:t xml:space="preserve">Social Explain Theory: An Interdisciplinary Review. </w:t>
      </w:r>
      <w:r w:rsidRPr="00B43B3D">
        <w:rPr>
          <w:bCs/>
          <w:sz w:val="22"/>
          <w:szCs w:val="22"/>
        </w:rPr>
        <w:t>Journal of Management. volume 31, issue 6. Page 874-900</w:t>
      </w:r>
    </w:p>
    <w:p w14:paraId="0819983E" w14:textId="79F85C3C" w:rsidR="00EC4827" w:rsidRDefault="00EC4827" w:rsidP="00EC4827">
      <w:pPr>
        <w:spacing w:line="276" w:lineRule="auto"/>
        <w:rPr>
          <w:sz w:val="22"/>
          <w:szCs w:val="22"/>
        </w:rPr>
      </w:pPr>
    </w:p>
    <w:p w14:paraId="3444638F" w14:textId="77777777" w:rsidR="00EC4827" w:rsidRPr="00B43B3D" w:rsidRDefault="00EC4827" w:rsidP="00EC4827">
      <w:pPr>
        <w:keepNext/>
        <w:ind w:right="237"/>
        <w:rPr>
          <w:bCs/>
          <w:sz w:val="22"/>
          <w:szCs w:val="22"/>
        </w:rPr>
      </w:pPr>
      <w:r w:rsidRPr="00B43B3D">
        <w:rPr>
          <w:bCs/>
          <w:sz w:val="22"/>
          <w:szCs w:val="22"/>
        </w:rPr>
        <w:t xml:space="preserve">Crown Prosecution Service (2020) </w:t>
      </w:r>
      <w:r w:rsidRPr="00B43B3D">
        <w:rPr>
          <w:bCs/>
          <w:i/>
          <w:iCs/>
          <w:sz w:val="22"/>
          <w:szCs w:val="22"/>
        </w:rPr>
        <w:t>Special Measures</w:t>
      </w:r>
      <w:r w:rsidRPr="00B43B3D">
        <w:rPr>
          <w:bCs/>
          <w:sz w:val="22"/>
          <w:szCs w:val="22"/>
        </w:rPr>
        <w:t xml:space="preserve">. Available at: </w:t>
      </w:r>
      <w:hyperlink r:id="rId22" w:history="1">
        <w:r w:rsidRPr="00B43B3D">
          <w:rPr>
            <w:rStyle w:val="Hyperlink"/>
            <w:bCs/>
            <w:sz w:val="22"/>
            <w:szCs w:val="22"/>
          </w:rPr>
          <w:t>https://www.cps.gov.uk/legal-guidance/special-measures</w:t>
        </w:r>
      </w:hyperlink>
    </w:p>
    <w:p w14:paraId="3EAC259D" w14:textId="77777777" w:rsidR="00EC4827" w:rsidRPr="00B43B3D" w:rsidRDefault="00EC4827" w:rsidP="00EC4827">
      <w:pPr>
        <w:keepNext/>
        <w:ind w:right="237"/>
        <w:rPr>
          <w:bCs/>
          <w:sz w:val="22"/>
          <w:szCs w:val="22"/>
        </w:rPr>
      </w:pPr>
      <w:r w:rsidRPr="00B43B3D">
        <w:rPr>
          <w:bCs/>
          <w:sz w:val="22"/>
          <w:szCs w:val="22"/>
        </w:rPr>
        <w:t>(Accessed 11</w:t>
      </w:r>
      <w:r w:rsidRPr="00B43B3D">
        <w:rPr>
          <w:bCs/>
          <w:sz w:val="22"/>
          <w:szCs w:val="22"/>
          <w:vertAlign w:val="superscript"/>
        </w:rPr>
        <w:t>th</w:t>
      </w:r>
      <w:r w:rsidRPr="00B43B3D">
        <w:rPr>
          <w:bCs/>
          <w:sz w:val="22"/>
          <w:szCs w:val="22"/>
        </w:rPr>
        <w:t xml:space="preserve"> September 2020.)</w:t>
      </w:r>
    </w:p>
    <w:p w14:paraId="47F7547F" w14:textId="4D49EE47" w:rsidR="00EC4827" w:rsidRDefault="00EC4827" w:rsidP="00EC4827">
      <w:pPr>
        <w:spacing w:line="276" w:lineRule="auto"/>
        <w:rPr>
          <w:sz w:val="22"/>
          <w:szCs w:val="22"/>
        </w:rPr>
      </w:pPr>
    </w:p>
    <w:p w14:paraId="43B88E23" w14:textId="77777777" w:rsidR="00EC4827" w:rsidRPr="00B43B3D" w:rsidRDefault="00EC4827" w:rsidP="00EC4827">
      <w:pPr>
        <w:keepNext/>
        <w:ind w:right="237"/>
        <w:rPr>
          <w:bCs/>
          <w:sz w:val="22"/>
          <w:szCs w:val="22"/>
        </w:rPr>
      </w:pPr>
      <w:r w:rsidRPr="00B43B3D">
        <w:rPr>
          <w:bCs/>
          <w:sz w:val="22"/>
          <w:szCs w:val="22"/>
        </w:rPr>
        <w:t>Dearden, L (2018) “</w:t>
      </w:r>
      <w:r w:rsidRPr="00B43B3D">
        <w:rPr>
          <w:bCs/>
          <w:i/>
          <w:iCs/>
          <w:sz w:val="22"/>
          <w:szCs w:val="22"/>
        </w:rPr>
        <w:t xml:space="preserve">Five British men have killed themselves after falling victim to online sextortion’, police reveal.” </w:t>
      </w:r>
      <w:r w:rsidRPr="00B43B3D">
        <w:rPr>
          <w:bCs/>
          <w:sz w:val="22"/>
          <w:szCs w:val="22"/>
        </w:rPr>
        <w:t xml:space="preserve">Available at: </w:t>
      </w:r>
      <w:hyperlink r:id="rId23" w:history="1">
        <w:r w:rsidRPr="00B43B3D">
          <w:rPr>
            <w:rStyle w:val="Hyperlink"/>
            <w:bCs/>
            <w:sz w:val="22"/>
            <w:szCs w:val="22"/>
          </w:rPr>
          <w:t>https://www.independent.co.uk/news/uk/crime/blackmail-online-sextortion-suicides-videos-photos-sexual-police-advice-a8337016.html</w:t>
        </w:r>
      </w:hyperlink>
    </w:p>
    <w:p w14:paraId="2846EB2B" w14:textId="0A92A72B" w:rsidR="00EC4827" w:rsidRPr="00EC4827" w:rsidRDefault="00EC4827" w:rsidP="00EC4827">
      <w:pPr>
        <w:keepNext/>
        <w:ind w:right="237"/>
        <w:rPr>
          <w:bCs/>
          <w:sz w:val="22"/>
          <w:szCs w:val="22"/>
        </w:rPr>
      </w:pPr>
      <w:r w:rsidRPr="00B43B3D">
        <w:rPr>
          <w:bCs/>
          <w:sz w:val="22"/>
          <w:szCs w:val="22"/>
        </w:rPr>
        <w:t>(Accessed 11</w:t>
      </w:r>
      <w:r w:rsidRPr="00B43B3D">
        <w:rPr>
          <w:bCs/>
          <w:sz w:val="22"/>
          <w:szCs w:val="22"/>
          <w:vertAlign w:val="superscript"/>
        </w:rPr>
        <w:t>th</w:t>
      </w:r>
      <w:r w:rsidRPr="00B43B3D">
        <w:rPr>
          <w:bCs/>
          <w:sz w:val="22"/>
          <w:szCs w:val="22"/>
        </w:rPr>
        <w:t xml:space="preserve"> September 2020)</w:t>
      </w:r>
    </w:p>
    <w:p w14:paraId="4CAB6647" w14:textId="43FF7FDC" w:rsidR="00EC4827" w:rsidRDefault="00EC4827" w:rsidP="00EC4827">
      <w:pPr>
        <w:spacing w:line="276" w:lineRule="auto"/>
        <w:rPr>
          <w:sz w:val="22"/>
          <w:szCs w:val="22"/>
        </w:rPr>
      </w:pPr>
    </w:p>
    <w:p w14:paraId="0FC7D0C5" w14:textId="77777777" w:rsidR="00EC4827" w:rsidRPr="00B43B3D" w:rsidRDefault="00EC4827" w:rsidP="00EC4827">
      <w:pPr>
        <w:spacing w:line="276" w:lineRule="auto"/>
        <w:rPr>
          <w:sz w:val="22"/>
          <w:szCs w:val="22"/>
        </w:rPr>
      </w:pPr>
      <w:r w:rsidRPr="00B43B3D">
        <w:rPr>
          <w:sz w:val="22"/>
          <w:szCs w:val="22"/>
        </w:rPr>
        <w:t xml:space="preserve">European Convention on Human Right (1950) </w:t>
      </w:r>
      <w:r w:rsidRPr="00B43B3D">
        <w:rPr>
          <w:i/>
          <w:iCs/>
          <w:sz w:val="22"/>
          <w:szCs w:val="22"/>
        </w:rPr>
        <w:t>Article 8, Right to respect for private and family life.</w:t>
      </w:r>
      <w:r w:rsidRPr="00B43B3D">
        <w:rPr>
          <w:sz w:val="22"/>
          <w:szCs w:val="22"/>
        </w:rPr>
        <w:t xml:space="preserve"> Available at: </w:t>
      </w:r>
      <w:hyperlink r:id="rId24" w:history="1">
        <w:r w:rsidRPr="00B43B3D">
          <w:rPr>
            <w:rStyle w:val="Hyperlink"/>
            <w:sz w:val="22"/>
            <w:szCs w:val="22"/>
          </w:rPr>
          <w:t>https://www.echr.coe.int/documents/convention_eng.pdf</w:t>
        </w:r>
      </w:hyperlink>
      <w:r w:rsidRPr="00B43B3D">
        <w:rPr>
          <w:sz w:val="22"/>
          <w:szCs w:val="22"/>
        </w:rPr>
        <w:t>.</w:t>
      </w:r>
    </w:p>
    <w:p w14:paraId="11974B60" w14:textId="77777777" w:rsidR="00EC4827" w:rsidRPr="00B43B3D" w:rsidRDefault="00EC4827" w:rsidP="00EC4827">
      <w:pPr>
        <w:spacing w:line="276" w:lineRule="auto"/>
        <w:rPr>
          <w:sz w:val="22"/>
          <w:szCs w:val="22"/>
        </w:rPr>
      </w:pPr>
      <w:r w:rsidRPr="00B43B3D">
        <w:rPr>
          <w:sz w:val="22"/>
          <w:szCs w:val="22"/>
        </w:rPr>
        <w:t>(Accessed 10</w:t>
      </w:r>
      <w:r w:rsidRPr="00B43B3D">
        <w:rPr>
          <w:sz w:val="22"/>
          <w:szCs w:val="22"/>
          <w:vertAlign w:val="superscript"/>
        </w:rPr>
        <w:t>th</w:t>
      </w:r>
      <w:r w:rsidRPr="00B43B3D">
        <w:rPr>
          <w:sz w:val="22"/>
          <w:szCs w:val="22"/>
        </w:rPr>
        <w:t xml:space="preserve"> November 2020)</w:t>
      </w:r>
    </w:p>
    <w:p w14:paraId="761DE7CA" w14:textId="04DD0C0A" w:rsidR="00EC4827" w:rsidRDefault="00EC4827" w:rsidP="00EC4827">
      <w:pPr>
        <w:spacing w:line="276" w:lineRule="auto"/>
        <w:rPr>
          <w:sz w:val="22"/>
          <w:szCs w:val="22"/>
        </w:rPr>
      </w:pPr>
    </w:p>
    <w:p w14:paraId="0471FD1D" w14:textId="77777777" w:rsidR="00EC4827" w:rsidRPr="00B43B3D" w:rsidRDefault="00EC4827" w:rsidP="00EC4827">
      <w:pPr>
        <w:spacing w:line="276" w:lineRule="auto"/>
        <w:rPr>
          <w:sz w:val="22"/>
          <w:szCs w:val="22"/>
        </w:rPr>
      </w:pPr>
      <w:r w:rsidRPr="00B43B3D">
        <w:rPr>
          <w:rStyle w:val="Hyperlink"/>
          <w:color w:val="000000" w:themeColor="text1"/>
          <w:sz w:val="22"/>
          <w:szCs w:val="22"/>
          <w:u w:val="none"/>
        </w:rPr>
        <w:t xml:space="preserve">Home Office, (2013) </w:t>
      </w:r>
      <w:r w:rsidRPr="00B43B3D">
        <w:rPr>
          <w:rStyle w:val="Hyperlink"/>
          <w:i/>
          <w:iCs/>
          <w:color w:val="000000" w:themeColor="text1"/>
          <w:sz w:val="22"/>
          <w:szCs w:val="22"/>
          <w:u w:val="none"/>
        </w:rPr>
        <w:t>‘Anti-social behaviour, crime and policing act’</w:t>
      </w:r>
      <w:r w:rsidRPr="00B43B3D">
        <w:rPr>
          <w:sz w:val="22"/>
          <w:szCs w:val="22"/>
        </w:rPr>
        <w:t xml:space="preserve">. Available at: </w:t>
      </w:r>
      <w:hyperlink r:id="rId25" w:history="1">
        <w:r w:rsidRPr="00B43B3D">
          <w:rPr>
            <w:rStyle w:val="Hyperlink"/>
            <w:sz w:val="22"/>
            <w:szCs w:val="22"/>
          </w:rPr>
          <w:t>https://www.gov.uk/government/collections/anti-social-behaviour-crime-and-police-bill</w:t>
        </w:r>
      </w:hyperlink>
    </w:p>
    <w:p w14:paraId="2407E61A" w14:textId="77777777" w:rsidR="00EC4827" w:rsidRPr="00B43B3D" w:rsidRDefault="00EC4827" w:rsidP="00EC4827">
      <w:pPr>
        <w:spacing w:line="276" w:lineRule="auto"/>
        <w:rPr>
          <w:sz w:val="22"/>
          <w:szCs w:val="22"/>
        </w:rPr>
      </w:pPr>
      <w:r w:rsidRPr="00B43B3D">
        <w:rPr>
          <w:sz w:val="22"/>
          <w:szCs w:val="22"/>
        </w:rPr>
        <w:t>(Accessed 6</w:t>
      </w:r>
      <w:r w:rsidRPr="00B43B3D">
        <w:rPr>
          <w:sz w:val="22"/>
          <w:szCs w:val="22"/>
          <w:vertAlign w:val="superscript"/>
        </w:rPr>
        <w:t>th</w:t>
      </w:r>
      <w:r w:rsidRPr="00B43B3D">
        <w:rPr>
          <w:sz w:val="22"/>
          <w:szCs w:val="22"/>
        </w:rPr>
        <w:t xml:space="preserve"> October 2020)</w:t>
      </w:r>
    </w:p>
    <w:p w14:paraId="2F239E05" w14:textId="6683D374" w:rsidR="00EC4827" w:rsidRDefault="00EC4827" w:rsidP="00EC4827">
      <w:pPr>
        <w:spacing w:line="276" w:lineRule="auto"/>
        <w:rPr>
          <w:sz w:val="22"/>
          <w:szCs w:val="22"/>
        </w:rPr>
      </w:pPr>
    </w:p>
    <w:p w14:paraId="33384AB7" w14:textId="77777777" w:rsidR="00EC4827" w:rsidRPr="00B43B3D" w:rsidRDefault="00EC4827" w:rsidP="00EC4827">
      <w:pPr>
        <w:keepNext/>
        <w:spacing w:line="276" w:lineRule="auto"/>
        <w:ind w:right="237"/>
        <w:rPr>
          <w:i/>
          <w:iCs/>
          <w:sz w:val="22"/>
          <w:szCs w:val="22"/>
        </w:rPr>
      </w:pPr>
      <w:r w:rsidRPr="00B43B3D">
        <w:rPr>
          <w:sz w:val="22"/>
          <w:szCs w:val="22"/>
        </w:rPr>
        <w:t>Home Office (2019) ‘</w:t>
      </w:r>
      <w:r w:rsidRPr="00B43B3D">
        <w:rPr>
          <w:i/>
          <w:iCs/>
          <w:sz w:val="22"/>
          <w:szCs w:val="22"/>
        </w:rPr>
        <w:t xml:space="preserve">Antisocial behaviour powers, statutory guidance for frontline professionals.’ </w:t>
      </w:r>
      <w:r w:rsidRPr="00B43B3D">
        <w:rPr>
          <w:sz w:val="22"/>
          <w:szCs w:val="22"/>
        </w:rPr>
        <w:t xml:space="preserve">Available at: </w:t>
      </w:r>
      <w:hyperlink r:id="rId26" w:history="1">
        <w:r w:rsidRPr="00B43B3D">
          <w:rPr>
            <w:rStyle w:val="Hyperlink"/>
            <w:sz w:val="22"/>
            <w:szCs w:val="22"/>
          </w:rPr>
          <w:t>https://assets.publishing.service.gov.uk/government/uploads/system/uploads/attachment_data/file/823316/2019-08-05_ASB_Revised_Statutory_Guidance_V2.2.pdf</w:t>
        </w:r>
      </w:hyperlink>
    </w:p>
    <w:p w14:paraId="1197190A" w14:textId="77777777" w:rsidR="00EC4827" w:rsidRPr="00B43B3D" w:rsidRDefault="00EC4827" w:rsidP="00EC4827">
      <w:pPr>
        <w:keepNext/>
        <w:spacing w:line="276" w:lineRule="auto"/>
        <w:ind w:right="237"/>
        <w:rPr>
          <w:sz w:val="22"/>
          <w:szCs w:val="22"/>
        </w:rPr>
      </w:pPr>
      <w:r w:rsidRPr="00B43B3D">
        <w:rPr>
          <w:sz w:val="22"/>
          <w:szCs w:val="22"/>
        </w:rPr>
        <w:t>(Accessed 6</w:t>
      </w:r>
      <w:r w:rsidRPr="00B43B3D">
        <w:rPr>
          <w:sz w:val="22"/>
          <w:szCs w:val="22"/>
          <w:vertAlign w:val="superscript"/>
        </w:rPr>
        <w:t>th</w:t>
      </w:r>
      <w:r w:rsidRPr="00B43B3D">
        <w:rPr>
          <w:sz w:val="22"/>
          <w:szCs w:val="22"/>
        </w:rPr>
        <w:t xml:space="preserve"> October 2020)</w:t>
      </w:r>
    </w:p>
    <w:p w14:paraId="6A53FDB0" w14:textId="1E6D99E6" w:rsidR="00EC4827" w:rsidRDefault="00EC4827" w:rsidP="00EC4827">
      <w:pPr>
        <w:spacing w:line="276" w:lineRule="auto"/>
        <w:rPr>
          <w:sz w:val="22"/>
          <w:szCs w:val="22"/>
        </w:rPr>
      </w:pPr>
    </w:p>
    <w:p w14:paraId="27D463D5" w14:textId="77777777" w:rsidR="00EC4827" w:rsidRPr="00B43B3D" w:rsidRDefault="00EC4827" w:rsidP="00EC4827">
      <w:pPr>
        <w:keepNext/>
        <w:spacing w:line="276" w:lineRule="auto"/>
        <w:ind w:right="237"/>
        <w:rPr>
          <w:sz w:val="22"/>
          <w:szCs w:val="22"/>
        </w:rPr>
      </w:pPr>
      <w:r w:rsidRPr="00B43B3D">
        <w:rPr>
          <w:sz w:val="22"/>
          <w:szCs w:val="22"/>
        </w:rPr>
        <w:t>Home Office (2013) ‘</w:t>
      </w:r>
      <w:r w:rsidRPr="00B43B3D">
        <w:rPr>
          <w:i/>
          <w:iCs/>
          <w:sz w:val="22"/>
          <w:szCs w:val="22"/>
        </w:rPr>
        <w:t xml:space="preserve">Empowering </w:t>
      </w:r>
      <w:proofErr w:type="spellStart"/>
      <w:r w:rsidRPr="00B43B3D">
        <w:rPr>
          <w:i/>
          <w:iCs/>
          <w:sz w:val="22"/>
          <w:szCs w:val="22"/>
        </w:rPr>
        <w:t>Comunities</w:t>
      </w:r>
      <w:proofErr w:type="spellEnd"/>
      <w:r w:rsidRPr="00B43B3D">
        <w:rPr>
          <w:i/>
          <w:iCs/>
          <w:sz w:val="22"/>
          <w:szCs w:val="22"/>
        </w:rPr>
        <w:t>, Protecting Victims. Summary Report on the community trigger trials’</w:t>
      </w:r>
      <w:r w:rsidRPr="00B43B3D">
        <w:rPr>
          <w:sz w:val="22"/>
          <w:szCs w:val="22"/>
        </w:rPr>
        <w:t xml:space="preserve"> Available at: </w:t>
      </w:r>
      <w:hyperlink r:id="rId27" w:history="1">
        <w:r w:rsidRPr="00B43B3D">
          <w:rPr>
            <w:rStyle w:val="Hyperlink"/>
            <w:sz w:val="22"/>
            <w:szCs w:val="22"/>
          </w:rPr>
          <w:t>https://assets.publishing.service.gov.uk/government/uploads/system/uploads/attachment_data/file/207468/community-trigger-trials-report-v4.pdf</w:t>
        </w:r>
      </w:hyperlink>
    </w:p>
    <w:p w14:paraId="1A06B3E7" w14:textId="77777777" w:rsidR="00EC4827" w:rsidRPr="00B43B3D" w:rsidRDefault="00EC4827" w:rsidP="00EC4827">
      <w:pPr>
        <w:keepNext/>
        <w:spacing w:line="276" w:lineRule="auto"/>
        <w:ind w:right="237"/>
        <w:rPr>
          <w:sz w:val="22"/>
          <w:szCs w:val="22"/>
        </w:rPr>
      </w:pPr>
      <w:r w:rsidRPr="00B43B3D">
        <w:rPr>
          <w:sz w:val="22"/>
          <w:szCs w:val="22"/>
        </w:rPr>
        <w:t>(Accessed 6</w:t>
      </w:r>
      <w:r w:rsidRPr="00B43B3D">
        <w:rPr>
          <w:sz w:val="22"/>
          <w:szCs w:val="22"/>
          <w:vertAlign w:val="superscript"/>
        </w:rPr>
        <w:t>th</w:t>
      </w:r>
      <w:r w:rsidRPr="00B43B3D">
        <w:rPr>
          <w:sz w:val="22"/>
          <w:szCs w:val="22"/>
        </w:rPr>
        <w:t xml:space="preserve"> October 2020)</w:t>
      </w:r>
    </w:p>
    <w:p w14:paraId="6DB5C8F2" w14:textId="298D322E" w:rsidR="00EC4827" w:rsidRDefault="00EC4827" w:rsidP="00EC4827">
      <w:pPr>
        <w:spacing w:line="276" w:lineRule="auto"/>
        <w:rPr>
          <w:sz w:val="22"/>
          <w:szCs w:val="22"/>
        </w:rPr>
      </w:pPr>
    </w:p>
    <w:p w14:paraId="55C69339" w14:textId="77777777" w:rsidR="00EC4827" w:rsidRPr="00B43B3D" w:rsidRDefault="00EC4827" w:rsidP="00EC4827">
      <w:pPr>
        <w:keepNext/>
        <w:ind w:right="237"/>
        <w:rPr>
          <w:bCs/>
          <w:sz w:val="22"/>
          <w:szCs w:val="22"/>
        </w:rPr>
      </w:pPr>
      <w:r w:rsidRPr="00B43B3D">
        <w:rPr>
          <w:bCs/>
          <w:sz w:val="22"/>
          <w:szCs w:val="22"/>
        </w:rPr>
        <w:t xml:space="preserve">Investigatory Powers Act (2016) </w:t>
      </w:r>
      <w:r w:rsidRPr="00B43B3D">
        <w:rPr>
          <w:bCs/>
          <w:i/>
          <w:iCs/>
          <w:sz w:val="22"/>
          <w:szCs w:val="22"/>
        </w:rPr>
        <w:t>Part 3 Authorisations for obtaining communications data.</w:t>
      </w:r>
      <w:r w:rsidRPr="00B43B3D">
        <w:rPr>
          <w:bCs/>
          <w:sz w:val="22"/>
          <w:szCs w:val="22"/>
        </w:rPr>
        <w:t xml:space="preserve"> Available at: </w:t>
      </w:r>
      <w:hyperlink r:id="rId28" w:history="1">
        <w:r w:rsidRPr="00B43B3D">
          <w:rPr>
            <w:rStyle w:val="Hyperlink"/>
            <w:bCs/>
            <w:sz w:val="22"/>
            <w:szCs w:val="22"/>
          </w:rPr>
          <w:t>https://www.legislation.gov.uk/ukpga/2016/25/part/3/enacted</w:t>
        </w:r>
      </w:hyperlink>
    </w:p>
    <w:p w14:paraId="3E0AE5C5" w14:textId="77777777" w:rsidR="00EC4827" w:rsidRPr="00B43B3D" w:rsidRDefault="00EC4827" w:rsidP="00EC4827">
      <w:pPr>
        <w:keepNext/>
        <w:ind w:right="237"/>
        <w:rPr>
          <w:bCs/>
          <w:sz w:val="22"/>
          <w:szCs w:val="22"/>
        </w:rPr>
      </w:pPr>
      <w:r w:rsidRPr="00B43B3D">
        <w:rPr>
          <w:bCs/>
          <w:sz w:val="22"/>
          <w:szCs w:val="22"/>
        </w:rPr>
        <w:t>(Accessed 11</w:t>
      </w:r>
      <w:r w:rsidRPr="00B43B3D">
        <w:rPr>
          <w:bCs/>
          <w:sz w:val="22"/>
          <w:szCs w:val="22"/>
          <w:vertAlign w:val="superscript"/>
        </w:rPr>
        <w:t>th</w:t>
      </w:r>
      <w:r w:rsidRPr="00B43B3D">
        <w:rPr>
          <w:bCs/>
          <w:sz w:val="22"/>
          <w:szCs w:val="22"/>
        </w:rPr>
        <w:t xml:space="preserve"> September 2020.)</w:t>
      </w:r>
    </w:p>
    <w:p w14:paraId="4A1D0145" w14:textId="165D5EFB" w:rsidR="00EC4827" w:rsidRDefault="00EC4827" w:rsidP="00EC4827">
      <w:pPr>
        <w:spacing w:line="276" w:lineRule="auto"/>
        <w:rPr>
          <w:sz w:val="22"/>
          <w:szCs w:val="22"/>
        </w:rPr>
      </w:pPr>
    </w:p>
    <w:p w14:paraId="154114B7" w14:textId="77777777" w:rsidR="00EC4827" w:rsidRPr="00B43B3D" w:rsidRDefault="00EC4827" w:rsidP="00EC4827">
      <w:pPr>
        <w:keepNext/>
        <w:spacing w:line="276" w:lineRule="auto"/>
        <w:ind w:right="237"/>
        <w:rPr>
          <w:sz w:val="22"/>
          <w:szCs w:val="22"/>
        </w:rPr>
      </w:pPr>
      <w:r w:rsidRPr="00B43B3D">
        <w:rPr>
          <w:sz w:val="22"/>
          <w:szCs w:val="22"/>
        </w:rPr>
        <w:t>Kelling &amp; Wilson. (1982). </w:t>
      </w:r>
      <w:r w:rsidRPr="00B43B3D">
        <w:rPr>
          <w:i/>
          <w:iCs/>
          <w:sz w:val="22"/>
          <w:szCs w:val="22"/>
        </w:rPr>
        <w:t>Broken Windows.</w:t>
      </w:r>
      <w:r w:rsidRPr="00B43B3D">
        <w:rPr>
          <w:sz w:val="22"/>
          <w:szCs w:val="22"/>
        </w:rPr>
        <w:t xml:space="preserve"> Available: </w:t>
      </w:r>
      <w:hyperlink r:id="rId29" w:history="1">
        <w:r w:rsidRPr="00B43B3D">
          <w:rPr>
            <w:rStyle w:val="Hyperlink"/>
            <w:sz w:val="22"/>
            <w:szCs w:val="22"/>
          </w:rPr>
          <w:t>https://www.theatlantic.com/magazine/archive/1982/03/broken-windows/304465/.</w:t>
        </w:r>
      </w:hyperlink>
      <w:r w:rsidRPr="00B43B3D">
        <w:rPr>
          <w:sz w:val="22"/>
          <w:szCs w:val="22"/>
        </w:rPr>
        <w:t xml:space="preserve"> Last accessed 6</w:t>
      </w:r>
      <w:r w:rsidRPr="00B43B3D">
        <w:rPr>
          <w:sz w:val="22"/>
          <w:szCs w:val="22"/>
          <w:vertAlign w:val="superscript"/>
        </w:rPr>
        <w:t>th</w:t>
      </w:r>
      <w:r w:rsidRPr="00B43B3D">
        <w:rPr>
          <w:sz w:val="22"/>
          <w:szCs w:val="22"/>
        </w:rPr>
        <w:t xml:space="preserve"> October 2020.</w:t>
      </w:r>
    </w:p>
    <w:p w14:paraId="17117EFB" w14:textId="409A9376" w:rsidR="00EC4827" w:rsidRDefault="00EC4827" w:rsidP="00EC4827">
      <w:pPr>
        <w:spacing w:line="276" w:lineRule="auto"/>
        <w:rPr>
          <w:sz w:val="22"/>
          <w:szCs w:val="22"/>
        </w:rPr>
      </w:pPr>
    </w:p>
    <w:p w14:paraId="03311A79" w14:textId="77777777" w:rsidR="001E0818" w:rsidRPr="00B43B3D" w:rsidRDefault="001E0818" w:rsidP="001E0818">
      <w:pPr>
        <w:keepNext/>
        <w:ind w:right="237"/>
        <w:rPr>
          <w:bCs/>
          <w:sz w:val="22"/>
          <w:szCs w:val="22"/>
        </w:rPr>
      </w:pPr>
      <w:proofErr w:type="spellStart"/>
      <w:r w:rsidRPr="00B43B3D">
        <w:rPr>
          <w:bCs/>
          <w:sz w:val="22"/>
          <w:szCs w:val="22"/>
        </w:rPr>
        <w:t>Myhilll</w:t>
      </w:r>
      <w:proofErr w:type="spellEnd"/>
      <w:r w:rsidRPr="00B43B3D">
        <w:rPr>
          <w:bCs/>
          <w:sz w:val="22"/>
          <w:szCs w:val="22"/>
        </w:rPr>
        <w:t>, A and Bradford, B (2013) ‘Overcoming cop culture?’,</w:t>
      </w:r>
      <w:r w:rsidRPr="00B43B3D">
        <w:rPr>
          <w:bCs/>
          <w:i/>
          <w:iCs/>
          <w:sz w:val="22"/>
          <w:szCs w:val="22"/>
        </w:rPr>
        <w:t xml:space="preserve"> Organizational justice and police officers’ attitudes towards the public’, </w:t>
      </w:r>
      <w:r w:rsidRPr="00B43B3D">
        <w:rPr>
          <w:bCs/>
          <w:sz w:val="22"/>
          <w:szCs w:val="22"/>
        </w:rPr>
        <w:t>vol. 36 (2), pp. 338-356.</w:t>
      </w:r>
    </w:p>
    <w:p w14:paraId="0517F57B" w14:textId="26A44940" w:rsidR="001E0818" w:rsidRDefault="001E0818" w:rsidP="00EC4827">
      <w:pPr>
        <w:spacing w:line="276" w:lineRule="auto"/>
        <w:rPr>
          <w:sz w:val="22"/>
          <w:szCs w:val="22"/>
        </w:rPr>
      </w:pPr>
    </w:p>
    <w:p w14:paraId="5C19A1F8" w14:textId="77777777" w:rsidR="001E0818" w:rsidRPr="00B43B3D" w:rsidRDefault="001E0818" w:rsidP="001E0818">
      <w:pPr>
        <w:keepNext/>
        <w:ind w:right="237"/>
        <w:rPr>
          <w:bCs/>
          <w:sz w:val="22"/>
          <w:szCs w:val="22"/>
        </w:rPr>
      </w:pPr>
      <w:r w:rsidRPr="00B43B3D">
        <w:rPr>
          <w:bCs/>
          <w:sz w:val="22"/>
          <w:szCs w:val="22"/>
        </w:rPr>
        <w:t xml:space="preserve">National Crime Agency (2017). </w:t>
      </w:r>
      <w:r w:rsidRPr="00B43B3D">
        <w:rPr>
          <w:bCs/>
          <w:i/>
          <w:iCs/>
          <w:sz w:val="22"/>
          <w:szCs w:val="22"/>
        </w:rPr>
        <w:t xml:space="preserve">Record number of men fall victim to sextortion gangs. Available at: </w:t>
      </w:r>
      <w:hyperlink r:id="rId30" w:history="1">
        <w:r w:rsidRPr="00B43B3D">
          <w:rPr>
            <w:rStyle w:val="Hyperlink"/>
            <w:bCs/>
            <w:sz w:val="22"/>
            <w:szCs w:val="22"/>
          </w:rPr>
          <w:t>https://www.nationalcrimeagency.gov.uk/news/record-numbers-of-uk-men-fall-victim-to-sextortion-gangs</w:t>
        </w:r>
      </w:hyperlink>
    </w:p>
    <w:p w14:paraId="5E6794F0" w14:textId="77777777" w:rsidR="001E0818" w:rsidRPr="00B43B3D" w:rsidRDefault="001E0818" w:rsidP="001E0818">
      <w:pPr>
        <w:keepNext/>
        <w:ind w:right="237"/>
        <w:rPr>
          <w:bCs/>
          <w:sz w:val="22"/>
          <w:szCs w:val="22"/>
        </w:rPr>
      </w:pPr>
      <w:r w:rsidRPr="00B43B3D">
        <w:rPr>
          <w:bCs/>
          <w:sz w:val="22"/>
          <w:szCs w:val="22"/>
        </w:rPr>
        <w:t>(Accessed 11</w:t>
      </w:r>
      <w:r w:rsidRPr="00B43B3D">
        <w:rPr>
          <w:bCs/>
          <w:sz w:val="22"/>
          <w:szCs w:val="22"/>
          <w:vertAlign w:val="superscript"/>
        </w:rPr>
        <w:t>th</w:t>
      </w:r>
      <w:r w:rsidRPr="00B43B3D">
        <w:rPr>
          <w:bCs/>
          <w:sz w:val="22"/>
          <w:szCs w:val="22"/>
        </w:rPr>
        <w:t xml:space="preserve"> September 2020.)</w:t>
      </w:r>
    </w:p>
    <w:p w14:paraId="079AE396" w14:textId="6D9DB042" w:rsidR="001E0818" w:rsidRDefault="001E0818" w:rsidP="00EC4827">
      <w:pPr>
        <w:spacing w:line="276" w:lineRule="auto"/>
        <w:rPr>
          <w:sz w:val="22"/>
          <w:szCs w:val="22"/>
        </w:rPr>
      </w:pPr>
    </w:p>
    <w:p w14:paraId="233B230D" w14:textId="77777777" w:rsidR="001E0818" w:rsidRPr="00B43B3D" w:rsidRDefault="001E0818" w:rsidP="001E0818">
      <w:pPr>
        <w:keepNext/>
        <w:ind w:right="237"/>
        <w:rPr>
          <w:bCs/>
          <w:sz w:val="22"/>
          <w:szCs w:val="22"/>
        </w:rPr>
      </w:pPr>
    </w:p>
    <w:p w14:paraId="2EBC6451" w14:textId="3B644468" w:rsidR="001E0818" w:rsidRDefault="001E0818" w:rsidP="001E0818">
      <w:pPr>
        <w:keepNext/>
        <w:ind w:right="237"/>
        <w:rPr>
          <w:bCs/>
          <w:sz w:val="22"/>
          <w:szCs w:val="22"/>
        </w:rPr>
      </w:pPr>
      <w:r w:rsidRPr="00B43B3D">
        <w:rPr>
          <w:bCs/>
          <w:sz w:val="22"/>
          <w:szCs w:val="22"/>
        </w:rPr>
        <w:t xml:space="preserve">Peterson, C. Slaughter, V. Brownell, C. (2015) </w:t>
      </w:r>
      <w:r w:rsidRPr="00B43B3D">
        <w:rPr>
          <w:bCs/>
          <w:i/>
          <w:iCs/>
          <w:sz w:val="22"/>
          <w:szCs w:val="22"/>
        </w:rPr>
        <w:t>Children with autism spectrum disorder are skilled at reading emotion body language</w:t>
      </w:r>
      <w:r w:rsidRPr="00B43B3D">
        <w:rPr>
          <w:bCs/>
          <w:sz w:val="22"/>
          <w:szCs w:val="22"/>
        </w:rPr>
        <w:t>. Journal of Experimental Child Psychology, volume 139. Pages 35-50.</w:t>
      </w:r>
    </w:p>
    <w:p w14:paraId="10A11DEE" w14:textId="1005E644" w:rsidR="001E0818" w:rsidRDefault="001E0818" w:rsidP="001E0818">
      <w:pPr>
        <w:keepNext/>
        <w:ind w:right="237"/>
        <w:rPr>
          <w:bCs/>
          <w:sz w:val="22"/>
          <w:szCs w:val="22"/>
        </w:rPr>
      </w:pPr>
    </w:p>
    <w:p w14:paraId="628C564B" w14:textId="77777777" w:rsidR="001E0818" w:rsidRPr="00B43B3D" w:rsidRDefault="001E0818" w:rsidP="001E0818">
      <w:pPr>
        <w:keepNext/>
        <w:ind w:right="237"/>
        <w:rPr>
          <w:bCs/>
          <w:sz w:val="22"/>
          <w:szCs w:val="22"/>
        </w:rPr>
      </w:pPr>
      <w:proofErr w:type="spellStart"/>
      <w:r w:rsidRPr="00B43B3D">
        <w:rPr>
          <w:bCs/>
          <w:sz w:val="22"/>
          <w:szCs w:val="22"/>
        </w:rPr>
        <w:t>Plumplot</w:t>
      </w:r>
      <w:proofErr w:type="spellEnd"/>
      <w:r w:rsidRPr="00B43B3D">
        <w:rPr>
          <w:bCs/>
          <w:sz w:val="22"/>
          <w:szCs w:val="22"/>
        </w:rPr>
        <w:t xml:space="preserve"> (2020) ‘</w:t>
      </w:r>
      <w:r w:rsidRPr="00B43B3D">
        <w:rPr>
          <w:bCs/>
          <w:i/>
          <w:iCs/>
          <w:sz w:val="22"/>
          <w:szCs w:val="22"/>
        </w:rPr>
        <w:t>Wales Antisocial behaviour crime volume’</w:t>
      </w:r>
      <w:r w:rsidRPr="00B43B3D">
        <w:rPr>
          <w:bCs/>
          <w:sz w:val="22"/>
          <w:szCs w:val="22"/>
        </w:rPr>
        <w:t xml:space="preserve"> Available at: </w:t>
      </w:r>
      <w:hyperlink r:id="rId31" w:history="1">
        <w:r w:rsidRPr="00B43B3D">
          <w:rPr>
            <w:rStyle w:val="Hyperlink"/>
            <w:bCs/>
            <w:sz w:val="22"/>
            <w:szCs w:val="22"/>
          </w:rPr>
          <w:t>https://www.plumplot.co.uk/Wales-antisocial-behaviour-crime-statistics.html</w:t>
        </w:r>
      </w:hyperlink>
    </w:p>
    <w:p w14:paraId="3CD76C77" w14:textId="77777777" w:rsidR="001E0818" w:rsidRPr="00B43B3D" w:rsidRDefault="001E0818" w:rsidP="001E0818">
      <w:pPr>
        <w:keepNext/>
        <w:ind w:right="237"/>
        <w:rPr>
          <w:bCs/>
          <w:sz w:val="22"/>
          <w:szCs w:val="22"/>
        </w:rPr>
      </w:pPr>
      <w:r w:rsidRPr="00B43B3D">
        <w:rPr>
          <w:bCs/>
          <w:sz w:val="22"/>
          <w:szCs w:val="22"/>
        </w:rPr>
        <w:t>(Accessed 6</w:t>
      </w:r>
      <w:r w:rsidRPr="00B43B3D">
        <w:rPr>
          <w:bCs/>
          <w:sz w:val="22"/>
          <w:szCs w:val="22"/>
          <w:vertAlign w:val="superscript"/>
        </w:rPr>
        <w:t>th</w:t>
      </w:r>
      <w:r w:rsidRPr="00B43B3D">
        <w:rPr>
          <w:bCs/>
          <w:sz w:val="22"/>
          <w:szCs w:val="22"/>
        </w:rPr>
        <w:t xml:space="preserve"> October 2020).</w:t>
      </w:r>
    </w:p>
    <w:p w14:paraId="2F68D651" w14:textId="77777777" w:rsidR="001E0818" w:rsidRPr="00B43B3D" w:rsidRDefault="001E0818" w:rsidP="001E0818">
      <w:pPr>
        <w:keepNext/>
        <w:ind w:right="237"/>
        <w:rPr>
          <w:bCs/>
          <w:sz w:val="22"/>
          <w:szCs w:val="22"/>
        </w:rPr>
      </w:pPr>
    </w:p>
    <w:p w14:paraId="63F2A708" w14:textId="77777777" w:rsidR="001E0818" w:rsidRPr="00B43B3D" w:rsidRDefault="001E0818" w:rsidP="001E0818">
      <w:pPr>
        <w:keepNext/>
        <w:ind w:right="237"/>
        <w:rPr>
          <w:bCs/>
          <w:sz w:val="22"/>
          <w:szCs w:val="22"/>
        </w:rPr>
      </w:pPr>
      <w:r w:rsidRPr="00B43B3D">
        <w:rPr>
          <w:bCs/>
          <w:sz w:val="22"/>
          <w:szCs w:val="22"/>
        </w:rPr>
        <w:t xml:space="preserve">Public Order Act 1986, c. 5. Available at: </w:t>
      </w:r>
      <w:hyperlink r:id="rId32" w:history="1">
        <w:r w:rsidRPr="00B43B3D">
          <w:rPr>
            <w:rStyle w:val="Hyperlink"/>
            <w:bCs/>
            <w:sz w:val="22"/>
            <w:szCs w:val="22"/>
          </w:rPr>
          <w:t>https://www.legislation.gov.uk/ukpga/1986/64/section/5</w:t>
        </w:r>
      </w:hyperlink>
    </w:p>
    <w:p w14:paraId="6EFED44A" w14:textId="77777777" w:rsidR="001E0818" w:rsidRPr="00B43B3D" w:rsidRDefault="001E0818" w:rsidP="001E0818">
      <w:pPr>
        <w:keepNext/>
        <w:ind w:right="237"/>
        <w:rPr>
          <w:bCs/>
          <w:sz w:val="22"/>
          <w:szCs w:val="22"/>
        </w:rPr>
      </w:pPr>
      <w:r w:rsidRPr="00B43B3D">
        <w:rPr>
          <w:bCs/>
          <w:sz w:val="22"/>
          <w:szCs w:val="22"/>
        </w:rPr>
        <w:t>(Accessed 6</w:t>
      </w:r>
      <w:r w:rsidRPr="00B43B3D">
        <w:rPr>
          <w:bCs/>
          <w:sz w:val="22"/>
          <w:szCs w:val="22"/>
          <w:vertAlign w:val="superscript"/>
        </w:rPr>
        <w:t>th</w:t>
      </w:r>
      <w:r w:rsidRPr="00B43B3D">
        <w:rPr>
          <w:bCs/>
          <w:sz w:val="22"/>
          <w:szCs w:val="22"/>
        </w:rPr>
        <w:t xml:space="preserve"> October 2020)</w:t>
      </w:r>
    </w:p>
    <w:p w14:paraId="4D5F7806" w14:textId="77777777" w:rsidR="001E0818" w:rsidRPr="00B43B3D" w:rsidRDefault="001E0818" w:rsidP="001E0818">
      <w:pPr>
        <w:keepNext/>
        <w:ind w:right="237"/>
        <w:rPr>
          <w:bCs/>
          <w:sz w:val="22"/>
          <w:szCs w:val="22"/>
        </w:rPr>
      </w:pPr>
    </w:p>
    <w:p w14:paraId="557FCF28" w14:textId="1FCC8555" w:rsidR="001E0818" w:rsidRDefault="001E0818" w:rsidP="00EC4827">
      <w:pPr>
        <w:spacing w:line="276" w:lineRule="auto"/>
        <w:rPr>
          <w:sz w:val="22"/>
          <w:szCs w:val="22"/>
        </w:rPr>
      </w:pPr>
    </w:p>
    <w:p w14:paraId="6F77BB48" w14:textId="77777777" w:rsidR="001E0818" w:rsidRPr="00B43B3D" w:rsidRDefault="001E0818" w:rsidP="001E0818">
      <w:pPr>
        <w:spacing w:line="276" w:lineRule="auto"/>
        <w:rPr>
          <w:rStyle w:val="Hyperlink"/>
          <w:color w:val="000000" w:themeColor="text1"/>
          <w:sz w:val="22"/>
          <w:szCs w:val="22"/>
          <w:u w:val="none"/>
        </w:rPr>
      </w:pPr>
      <w:r w:rsidRPr="00B43B3D">
        <w:rPr>
          <w:rStyle w:val="Hyperlink"/>
          <w:color w:val="000000" w:themeColor="text1"/>
          <w:sz w:val="22"/>
          <w:szCs w:val="22"/>
          <w:u w:val="none"/>
        </w:rPr>
        <w:t xml:space="preserve">Reducing the Risk (2020) </w:t>
      </w:r>
      <w:r w:rsidRPr="00B43B3D">
        <w:rPr>
          <w:rStyle w:val="Hyperlink"/>
          <w:i/>
          <w:iCs/>
          <w:color w:val="000000" w:themeColor="text1"/>
          <w:sz w:val="22"/>
          <w:szCs w:val="22"/>
          <w:u w:val="none"/>
        </w:rPr>
        <w:t>Multi Agency Risk Assessment Conference</w:t>
      </w:r>
      <w:r w:rsidRPr="00B43B3D">
        <w:rPr>
          <w:rStyle w:val="Hyperlink"/>
          <w:color w:val="000000" w:themeColor="text1"/>
          <w:sz w:val="22"/>
          <w:szCs w:val="22"/>
          <w:u w:val="none"/>
        </w:rPr>
        <w:t xml:space="preserve">. Available at: </w:t>
      </w:r>
      <w:hyperlink r:id="rId33" w:history="1">
        <w:r w:rsidRPr="00B43B3D">
          <w:rPr>
            <w:rStyle w:val="Hyperlink"/>
            <w:sz w:val="22"/>
            <w:szCs w:val="22"/>
          </w:rPr>
          <w:t>https://www.reducingtherisk.org.uk/cms/content/marac</w:t>
        </w:r>
      </w:hyperlink>
    </w:p>
    <w:p w14:paraId="5F58B04A" w14:textId="0B5C7017" w:rsidR="001E0818" w:rsidRDefault="001E0818" w:rsidP="001E0818">
      <w:pPr>
        <w:spacing w:line="276" w:lineRule="auto"/>
        <w:rPr>
          <w:rStyle w:val="Hyperlink"/>
          <w:color w:val="000000" w:themeColor="text1"/>
          <w:sz w:val="22"/>
          <w:szCs w:val="22"/>
          <w:u w:val="none"/>
        </w:rPr>
      </w:pPr>
      <w:r w:rsidRPr="00B43B3D">
        <w:rPr>
          <w:rStyle w:val="Hyperlink"/>
          <w:color w:val="000000" w:themeColor="text1"/>
          <w:sz w:val="22"/>
          <w:szCs w:val="22"/>
          <w:u w:val="none"/>
        </w:rPr>
        <w:t>(Accessed 5</w:t>
      </w:r>
      <w:r w:rsidRPr="00B43B3D">
        <w:rPr>
          <w:rStyle w:val="Hyperlink"/>
          <w:color w:val="000000" w:themeColor="text1"/>
          <w:sz w:val="22"/>
          <w:szCs w:val="22"/>
          <w:u w:val="none"/>
          <w:vertAlign w:val="superscript"/>
        </w:rPr>
        <w:t>th</w:t>
      </w:r>
      <w:r w:rsidRPr="00B43B3D">
        <w:rPr>
          <w:rStyle w:val="Hyperlink"/>
          <w:color w:val="000000" w:themeColor="text1"/>
          <w:sz w:val="22"/>
          <w:szCs w:val="22"/>
          <w:u w:val="none"/>
        </w:rPr>
        <w:t xml:space="preserve"> October 2020).</w:t>
      </w:r>
    </w:p>
    <w:p w14:paraId="7444EB68" w14:textId="1307F8CF" w:rsidR="001E0818" w:rsidRDefault="001E0818" w:rsidP="001E0818">
      <w:pPr>
        <w:spacing w:line="276" w:lineRule="auto"/>
        <w:rPr>
          <w:rStyle w:val="Hyperlink"/>
          <w:color w:val="000000" w:themeColor="text1"/>
          <w:sz w:val="22"/>
          <w:szCs w:val="22"/>
          <w:u w:val="none"/>
        </w:rPr>
      </w:pPr>
    </w:p>
    <w:p w14:paraId="5302CAE6" w14:textId="77777777" w:rsidR="001E0818" w:rsidRPr="00B43B3D" w:rsidRDefault="001E0818" w:rsidP="001E0818">
      <w:pPr>
        <w:spacing w:line="276" w:lineRule="auto"/>
        <w:rPr>
          <w:rStyle w:val="Hyperlink"/>
          <w:color w:val="000000" w:themeColor="text1"/>
          <w:sz w:val="22"/>
          <w:szCs w:val="22"/>
          <w:u w:val="none"/>
        </w:rPr>
      </w:pPr>
      <w:r w:rsidRPr="00B43B3D">
        <w:rPr>
          <w:rStyle w:val="Hyperlink"/>
          <w:color w:val="000000" w:themeColor="text1"/>
          <w:sz w:val="22"/>
          <w:szCs w:val="22"/>
          <w:u w:val="none"/>
        </w:rPr>
        <w:t xml:space="preserve">Robinson, A. </w:t>
      </w:r>
      <w:proofErr w:type="spellStart"/>
      <w:r w:rsidRPr="00B43B3D">
        <w:rPr>
          <w:rStyle w:val="Hyperlink"/>
          <w:color w:val="000000" w:themeColor="text1"/>
          <w:sz w:val="22"/>
          <w:szCs w:val="22"/>
          <w:u w:val="none"/>
        </w:rPr>
        <w:t>Myhill</w:t>
      </w:r>
      <w:proofErr w:type="spellEnd"/>
      <w:r w:rsidRPr="00B43B3D">
        <w:rPr>
          <w:rStyle w:val="Hyperlink"/>
          <w:color w:val="000000" w:themeColor="text1"/>
          <w:sz w:val="22"/>
          <w:szCs w:val="22"/>
          <w:u w:val="none"/>
        </w:rPr>
        <w:t>, A. Wire, J. Roberts, J and Tilley, N (2016) What works: crime reduction research. ‘</w:t>
      </w:r>
      <w:r w:rsidRPr="00B43B3D">
        <w:rPr>
          <w:rStyle w:val="Hyperlink"/>
          <w:i/>
          <w:iCs/>
          <w:color w:val="000000" w:themeColor="text1"/>
          <w:sz w:val="22"/>
          <w:szCs w:val="22"/>
          <w:u w:val="none"/>
        </w:rPr>
        <w:t xml:space="preserve">Risk-led policing of domestic abuse and the DASH risk model’. </w:t>
      </w:r>
      <w:r w:rsidRPr="00B43B3D">
        <w:rPr>
          <w:rStyle w:val="Hyperlink"/>
          <w:color w:val="000000" w:themeColor="text1"/>
          <w:sz w:val="22"/>
          <w:szCs w:val="22"/>
          <w:u w:val="none"/>
        </w:rPr>
        <w:t xml:space="preserve">Available at: </w:t>
      </w:r>
      <w:hyperlink r:id="rId34" w:history="1">
        <w:r w:rsidRPr="00B43B3D">
          <w:rPr>
            <w:rStyle w:val="Hyperlink"/>
            <w:sz w:val="22"/>
            <w:szCs w:val="22"/>
          </w:rPr>
          <w:t>https://whatworks.college.police.uk/Research/Documents/Risk-led_policing_and_DASH_risk_model.pdf</w:t>
        </w:r>
      </w:hyperlink>
    </w:p>
    <w:p w14:paraId="2D2EB2A5" w14:textId="77777777" w:rsidR="001E0818" w:rsidRPr="00B43B3D" w:rsidRDefault="001E0818" w:rsidP="001E0818">
      <w:pPr>
        <w:spacing w:line="276" w:lineRule="auto"/>
        <w:rPr>
          <w:rStyle w:val="Hyperlink"/>
          <w:color w:val="000000" w:themeColor="text1"/>
          <w:sz w:val="22"/>
          <w:szCs w:val="22"/>
          <w:u w:val="none"/>
        </w:rPr>
      </w:pPr>
      <w:r w:rsidRPr="00B43B3D">
        <w:rPr>
          <w:rStyle w:val="Hyperlink"/>
          <w:color w:val="000000" w:themeColor="text1"/>
          <w:sz w:val="22"/>
          <w:szCs w:val="22"/>
          <w:u w:val="none"/>
        </w:rPr>
        <w:t>(Accessed 5</w:t>
      </w:r>
      <w:r w:rsidRPr="00B43B3D">
        <w:rPr>
          <w:rStyle w:val="Hyperlink"/>
          <w:color w:val="000000" w:themeColor="text1"/>
          <w:sz w:val="22"/>
          <w:szCs w:val="22"/>
          <w:u w:val="none"/>
          <w:vertAlign w:val="superscript"/>
        </w:rPr>
        <w:t>th</w:t>
      </w:r>
      <w:r w:rsidRPr="00B43B3D">
        <w:rPr>
          <w:rStyle w:val="Hyperlink"/>
          <w:color w:val="000000" w:themeColor="text1"/>
          <w:sz w:val="22"/>
          <w:szCs w:val="22"/>
          <w:u w:val="none"/>
        </w:rPr>
        <w:t xml:space="preserve"> October 2020)</w:t>
      </w:r>
    </w:p>
    <w:p w14:paraId="33E0D2C6" w14:textId="77777777" w:rsidR="001E0818" w:rsidRPr="00B43B3D" w:rsidRDefault="001E0818" w:rsidP="001E0818">
      <w:pPr>
        <w:spacing w:line="276" w:lineRule="auto"/>
        <w:rPr>
          <w:rStyle w:val="Hyperlink"/>
          <w:color w:val="000000" w:themeColor="text1"/>
          <w:sz w:val="22"/>
          <w:szCs w:val="22"/>
          <w:u w:val="none"/>
        </w:rPr>
      </w:pPr>
    </w:p>
    <w:p w14:paraId="01BBB7FE" w14:textId="77777777" w:rsidR="001E0818" w:rsidRPr="00B43B3D" w:rsidRDefault="001E0818" w:rsidP="001E0818">
      <w:pPr>
        <w:keepNext/>
        <w:ind w:right="237"/>
        <w:rPr>
          <w:bCs/>
          <w:sz w:val="22"/>
          <w:szCs w:val="22"/>
        </w:rPr>
      </w:pPr>
      <w:r w:rsidRPr="00B43B3D">
        <w:rPr>
          <w:bCs/>
          <w:sz w:val="22"/>
          <w:szCs w:val="22"/>
        </w:rPr>
        <w:t xml:space="preserve">Serious Crime Act 2015, c. 76. Available at: </w:t>
      </w:r>
      <w:hyperlink r:id="rId35" w:history="1">
        <w:r w:rsidRPr="00B43B3D">
          <w:rPr>
            <w:rStyle w:val="Hyperlink"/>
            <w:bCs/>
            <w:sz w:val="22"/>
            <w:szCs w:val="22"/>
          </w:rPr>
          <w:t>www.legislation.gov.uk/ukpga/2015/9/section/76/enacted</w:t>
        </w:r>
      </w:hyperlink>
    </w:p>
    <w:p w14:paraId="0423E0E7" w14:textId="49280B61" w:rsidR="001E0818" w:rsidRPr="001E0818" w:rsidRDefault="001E0818" w:rsidP="001E0818">
      <w:pPr>
        <w:keepNext/>
        <w:ind w:right="237"/>
        <w:rPr>
          <w:bCs/>
          <w:sz w:val="22"/>
          <w:szCs w:val="22"/>
        </w:rPr>
      </w:pPr>
      <w:r w:rsidRPr="00B43B3D">
        <w:rPr>
          <w:bCs/>
          <w:sz w:val="22"/>
          <w:szCs w:val="22"/>
        </w:rPr>
        <w:t>(Accessed 5</w:t>
      </w:r>
      <w:r w:rsidRPr="00B43B3D">
        <w:rPr>
          <w:bCs/>
          <w:sz w:val="22"/>
          <w:szCs w:val="22"/>
          <w:vertAlign w:val="superscript"/>
        </w:rPr>
        <w:t>th</w:t>
      </w:r>
      <w:r w:rsidRPr="00B43B3D">
        <w:rPr>
          <w:bCs/>
          <w:sz w:val="22"/>
          <w:szCs w:val="22"/>
        </w:rPr>
        <w:t xml:space="preserve"> October 2020)</w:t>
      </w:r>
    </w:p>
    <w:p w14:paraId="4B43C3CF" w14:textId="77777777" w:rsidR="001E0818" w:rsidRDefault="001E0818" w:rsidP="00EC4827">
      <w:pPr>
        <w:spacing w:line="276" w:lineRule="auto"/>
        <w:rPr>
          <w:sz w:val="22"/>
          <w:szCs w:val="22"/>
        </w:rPr>
      </w:pPr>
    </w:p>
    <w:p w14:paraId="06AC6F71" w14:textId="77777777" w:rsidR="001E0818" w:rsidRPr="00B43B3D" w:rsidRDefault="001E0818" w:rsidP="001E0818">
      <w:pPr>
        <w:spacing w:line="360" w:lineRule="auto"/>
        <w:ind w:right="237"/>
        <w:rPr>
          <w:sz w:val="22"/>
          <w:szCs w:val="22"/>
        </w:rPr>
      </w:pPr>
      <w:r w:rsidRPr="00B43B3D">
        <w:rPr>
          <w:sz w:val="22"/>
          <w:szCs w:val="22"/>
        </w:rPr>
        <w:t>Sexual Offences Act 2003, c. 11. Available at:</w:t>
      </w:r>
    </w:p>
    <w:p w14:paraId="203BE6A8" w14:textId="77777777" w:rsidR="001E0818" w:rsidRPr="00B43B3D" w:rsidRDefault="001E0818" w:rsidP="001E0818">
      <w:pPr>
        <w:spacing w:line="360" w:lineRule="auto"/>
        <w:ind w:right="237"/>
        <w:rPr>
          <w:sz w:val="22"/>
          <w:szCs w:val="22"/>
        </w:rPr>
      </w:pPr>
      <w:hyperlink r:id="rId36" w:history="1">
        <w:r w:rsidRPr="00B43B3D">
          <w:rPr>
            <w:rStyle w:val="Hyperlink"/>
            <w:sz w:val="22"/>
            <w:szCs w:val="22"/>
          </w:rPr>
          <w:t>https://www.legislation.gov.uk/ukpga/2003/42/section/11</w:t>
        </w:r>
      </w:hyperlink>
    </w:p>
    <w:p w14:paraId="350C7763" w14:textId="77777777" w:rsidR="001E0818" w:rsidRPr="00B43B3D" w:rsidRDefault="001E0818" w:rsidP="001E0818">
      <w:pPr>
        <w:ind w:right="237"/>
        <w:rPr>
          <w:sz w:val="22"/>
          <w:szCs w:val="22"/>
        </w:rPr>
      </w:pPr>
      <w:r w:rsidRPr="00B43B3D">
        <w:rPr>
          <w:sz w:val="22"/>
          <w:szCs w:val="22"/>
        </w:rPr>
        <w:t>(Accessed 10</w:t>
      </w:r>
      <w:r w:rsidRPr="00B43B3D">
        <w:rPr>
          <w:sz w:val="22"/>
          <w:szCs w:val="22"/>
          <w:vertAlign w:val="superscript"/>
        </w:rPr>
        <w:t>th</w:t>
      </w:r>
      <w:r w:rsidRPr="00B43B3D">
        <w:rPr>
          <w:sz w:val="22"/>
          <w:szCs w:val="22"/>
        </w:rPr>
        <w:t xml:space="preserve"> November 2020)</w:t>
      </w:r>
    </w:p>
    <w:p w14:paraId="3A4CE393" w14:textId="77777777" w:rsidR="001E0818" w:rsidRPr="00B43B3D" w:rsidRDefault="001E0818" w:rsidP="001E0818">
      <w:pPr>
        <w:spacing w:line="360" w:lineRule="auto"/>
        <w:ind w:right="237"/>
        <w:rPr>
          <w:sz w:val="22"/>
          <w:szCs w:val="22"/>
        </w:rPr>
      </w:pPr>
    </w:p>
    <w:p w14:paraId="32C34EFD" w14:textId="77777777" w:rsidR="001E0818" w:rsidRPr="00B43B3D" w:rsidRDefault="001E0818" w:rsidP="001E0818">
      <w:pPr>
        <w:spacing w:line="360" w:lineRule="auto"/>
        <w:ind w:right="237"/>
        <w:rPr>
          <w:sz w:val="22"/>
          <w:szCs w:val="22"/>
        </w:rPr>
      </w:pPr>
      <w:r w:rsidRPr="00B43B3D">
        <w:rPr>
          <w:sz w:val="22"/>
          <w:szCs w:val="22"/>
        </w:rPr>
        <w:t>Sexual Offences Act 2003, c. 103I. Available at:</w:t>
      </w:r>
    </w:p>
    <w:p w14:paraId="09BA1422" w14:textId="77777777" w:rsidR="001E0818" w:rsidRPr="00B43B3D" w:rsidRDefault="001E0818" w:rsidP="001E0818">
      <w:pPr>
        <w:ind w:right="237"/>
        <w:rPr>
          <w:sz w:val="22"/>
          <w:szCs w:val="22"/>
        </w:rPr>
      </w:pPr>
      <w:hyperlink r:id="rId37" w:history="1">
        <w:r w:rsidRPr="00B43B3D">
          <w:rPr>
            <w:rStyle w:val="Hyperlink"/>
            <w:sz w:val="22"/>
            <w:szCs w:val="22"/>
          </w:rPr>
          <w:t>https://www.legislation.gov.uk/ukpga/2003/42/section/103I</w:t>
        </w:r>
      </w:hyperlink>
    </w:p>
    <w:p w14:paraId="42A3161F" w14:textId="77777777" w:rsidR="001E0818" w:rsidRPr="00B43B3D" w:rsidRDefault="001E0818" w:rsidP="001E0818">
      <w:pPr>
        <w:ind w:right="237"/>
        <w:rPr>
          <w:sz w:val="22"/>
          <w:szCs w:val="22"/>
        </w:rPr>
      </w:pPr>
      <w:r w:rsidRPr="00B43B3D">
        <w:rPr>
          <w:sz w:val="22"/>
          <w:szCs w:val="22"/>
        </w:rPr>
        <w:t>(Accessed 10</w:t>
      </w:r>
      <w:r w:rsidRPr="00B43B3D">
        <w:rPr>
          <w:sz w:val="22"/>
          <w:szCs w:val="22"/>
          <w:vertAlign w:val="superscript"/>
        </w:rPr>
        <w:t>th</w:t>
      </w:r>
      <w:r w:rsidRPr="00B43B3D">
        <w:rPr>
          <w:sz w:val="22"/>
          <w:szCs w:val="22"/>
        </w:rPr>
        <w:t xml:space="preserve"> November 2020)</w:t>
      </w:r>
    </w:p>
    <w:p w14:paraId="05947ED4" w14:textId="6FA525D4" w:rsidR="001E0818" w:rsidRDefault="001E0818" w:rsidP="001E0818">
      <w:pPr>
        <w:ind w:right="237"/>
        <w:rPr>
          <w:sz w:val="22"/>
          <w:szCs w:val="22"/>
        </w:rPr>
      </w:pPr>
    </w:p>
    <w:p w14:paraId="15659E3F" w14:textId="77777777" w:rsidR="001E0818" w:rsidRPr="00B43B3D" w:rsidRDefault="001E0818" w:rsidP="001E0818">
      <w:pPr>
        <w:keepNext/>
        <w:ind w:right="237"/>
        <w:rPr>
          <w:bCs/>
          <w:sz w:val="22"/>
          <w:szCs w:val="22"/>
        </w:rPr>
      </w:pPr>
      <w:r w:rsidRPr="00B43B3D">
        <w:rPr>
          <w:bCs/>
          <w:sz w:val="22"/>
          <w:szCs w:val="22"/>
        </w:rPr>
        <w:t xml:space="preserve">South Wales Police. (2017) </w:t>
      </w:r>
      <w:r w:rsidRPr="00B43B3D">
        <w:rPr>
          <w:bCs/>
          <w:i/>
          <w:iCs/>
          <w:sz w:val="22"/>
          <w:szCs w:val="22"/>
        </w:rPr>
        <w:t>Joint Audit Committee and Independent Ethics Committee</w:t>
      </w:r>
      <w:r w:rsidRPr="00B43B3D">
        <w:rPr>
          <w:bCs/>
          <w:sz w:val="22"/>
          <w:szCs w:val="22"/>
        </w:rPr>
        <w:t xml:space="preserve">. Available at: </w:t>
      </w:r>
      <w:hyperlink r:id="rId38" w:history="1">
        <w:r w:rsidRPr="00B43B3D">
          <w:rPr>
            <w:rStyle w:val="Hyperlink"/>
            <w:bCs/>
            <w:sz w:val="22"/>
            <w:szCs w:val="22"/>
          </w:rPr>
          <w:t>https://www.south-wales.police.uk/en/newsroom/recruiting-for-two-committees-joint-audit-committee-and-independent-ethics-committee/</w:t>
        </w:r>
      </w:hyperlink>
    </w:p>
    <w:p w14:paraId="76749CA4" w14:textId="77777777" w:rsidR="001E0818" w:rsidRPr="00B43B3D" w:rsidRDefault="001E0818" w:rsidP="001E0818">
      <w:pPr>
        <w:keepNext/>
        <w:ind w:right="237"/>
        <w:rPr>
          <w:bCs/>
          <w:sz w:val="22"/>
          <w:szCs w:val="22"/>
        </w:rPr>
      </w:pPr>
      <w:r w:rsidRPr="00B43B3D">
        <w:rPr>
          <w:bCs/>
          <w:sz w:val="22"/>
          <w:szCs w:val="22"/>
        </w:rPr>
        <w:t>(Accessed 5</w:t>
      </w:r>
      <w:r w:rsidRPr="00B43B3D">
        <w:rPr>
          <w:bCs/>
          <w:sz w:val="22"/>
          <w:szCs w:val="22"/>
          <w:vertAlign w:val="superscript"/>
        </w:rPr>
        <w:t>th</w:t>
      </w:r>
      <w:r w:rsidRPr="00B43B3D">
        <w:rPr>
          <w:bCs/>
          <w:sz w:val="22"/>
          <w:szCs w:val="22"/>
        </w:rPr>
        <w:t xml:space="preserve"> October 2020.)</w:t>
      </w:r>
    </w:p>
    <w:p w14:paraId="2DA917F3" w14:textId="5C684DB3" w:rsidR="001E0818" w:rsidRDefault="001E0818" w:rsidP="001E0818">
      <w:pPr>
        <w:ind w:right="237"/>
        <w:rPr>
          <w:sz w:val="22"/>
          <w:szCs w:val="22"/>
        </w:rPr>
      </w:pPr>
    </w:p>
    <w:p w14:paraId="5E4A4268" w14:textId="77777777" w:rsidR="001E0818" w:rsidRPr="00B43B3D" w:rsidRDefault="001E0818" w:rsidP="001E0818">
      <w:pPr>
        <w:spacing w:line="276" w:lineRule="auto"/>
        <w:rPr>
          <w:rStyle w:val="Hyperlink"/>
          <w:color w:val="000000" w:themeColor="text1"/>
          <w:sz w:val="22"/>
          <w:szCs w:val="22"/>
          <w:u w:val="none"/>
        </w:rPr>
      </w:pPr>
      <w:r w:rsidRPr="00B43B3D">
        <w:rPr>
          <w:rStyle w:val="Hyperlink"/>
          <w:color w:val="000000" w:themeColor="text1"/>
          <w:sz w:val="22"/>
          <w:szCs w:val="22"/>
          <w:u w:val="none"/>
        </w:rPr>
        <w:t>Taub, A. and Bradley, J (2020) The New York Times ‘</w:t>
      </w:r>
      <w:r w:rsidRPr="00B43B3D">
        <w:rPr>
          <w:rStyle w:val="Hyperlink"/>
          <w:i/>
          <w:iCs/>
          <w:color w:val="000000" w:themeColor="text1"/>
          <w:sz w:val="22"/>
          <w:szCs w:val="22"/>
          <w:u w:val="none"/>
        </w:rPr>
        <w:t xml:space="preserve">As domestic abuses rise, U.K. failings leave victims in peril’ </w:t>
      </w:r>
      <w:r w:rsidRPr="00B43B3D">
        <w:rPr>
          <w:rStyle w:val="Hyperlink"/>
          <w:color w:val="000000" w:themeColor="text1"/>
          <w:sz w:val="22"/>
          <w:szCs w:val="22"/>
          <w:u w:val="none"/>
        </w:rPr>
        <w:t xml:space="preserve">Available at: </w:t>
      </w:r>
      <w:hyperlink r:id="rId39" w:history="1">
        <w:r w:rsidRPr="00B43B3D">
          <w:rPr>
            <w:rStyle w:val="Hyperlink"/>
            <w:sz w:val="22"/>
            <w:szCs w:val="22"/>
          </w:rPr>
          <w:t>https://www.nytimes.com/interactive/2020/07/02/world/europe/uk-coronavirus-domestic-abuse.html</w:t>
        </w:r>
      </w:hyperlink>
    </w:p>
    <w:p w14:paraId="61E26606" w14:textId="77777777" w:rsidR="001E0818" w:rsidRPr="00B43B3D" w:rsidRDefault="001E0818" w:rsidP="001E0818">
      <w:pPr>
        <w:spacing w:line="276" w:lineRule="auto"/>
        <w:rPr>
          <w:rStyle w:val="Hyperlink"/>
          <w:color w:val="000000" w:themeColor="text1"/>
          <w:sz w:val="22"/>
          <w:szCs w:val="22"/>
          <w:u w:val="none"/>
        </w:rPr>
      </w:pPr>
      <w:r w:rsidRPr="00B43B3D">
        <w:rPr>
          <w:rStyle w:val="Hyperlink"/>
          <w:color w:val="000000" w:themeColor="text1"/>
          <w:sz w:val="22"/>
          <w:szCs w:val="22"/>
          <w:u w:val="none"/>
        </w:rPr>
        <w:t>(Accessed 5</w:t>
      </w:r>
      <w:r w:rsidRPr="00B43B3D">
        <w:rPr>
          <w:rStyle w:val="Hyperlink"/>
          <w:color w:val="000000" w:themeColor="text1"/>
          <w:sz w:val="22"/>
          <w:szCs w:val="22"/>
          <w:u w:val="none"/>
          <w:vertAlign w:val="superscript"/>
        </w:rPr>
        <w:t>th</w:t>
      </w:r>
      <w:r w:rsidRPr="00B43B3D">
        <w:rPr>
          <w:rStyle w:val="Hyperlink"/>
          <w:color w:val="000000" w:themeColor="text1"/>
          <w:sz w:val="22"/>
          <w:szCs w:val="22"/>
          <w:u w:val="none"/>
        </w:rPr>
        <w:t xml:space="preserve"> October 2020)</w:t>
      </w:r>
    </w:p>
    <w:p w14:paraId="2879A8B7" w14:textId="5740F891" w:rsidR="001E0818" w:rsidRDefault="001E0818" w:rsidP="001E0818">
      <w:pPr>
        <w:ind w:right="237"/>
        <w:rPr>
          <w:sz w:val="22"/>
          <w:szCs w:val="22"/>
        </w:rPr>
      </w:pPr>
    </w:p>
    <w:p w14:paraId="1BBCFEDE" w14:textId="77777777" w:rsidR="001E0818" w:rsidRPr="00B43B3D" w:rsidRDefault="001E0818" w:rsidP="001E0818">
      <w:pPr>
        <w:keepNext/>
        <w:ind w:right="237"/>
        <w:rPr>
          <w:bCs/>
          <w:sz w:val="22"/>
          <w:szCs w:val="22"/>
        </w:rPr>
      </w:pPr>
    </w:p>
    <w:p w14:paraId="3C8A416C" w14:textId="77777777" w:rsidR="001E0818" w:rsidRPr="00B43B3D" w:rsidRDefault="001E0818" w:rsidP="001E0818">
      <w:pPr>
        <w:keepNext/>
        <w:ind w:right="237"/>
        <w:rPr>
          <w:bCs/>
          <w:sz w:val="22"/>
          <w:szCs w:val="22"/>
        </w:rPr>
      </w:pPr>
      <w:r w:rsidRPr="00B43B3D">
        <w:rPr>
          <w:bCs/>
          <w:sz w:val="22"/>
          <w:szCs w:val="22"/>
        </w:rPr>
        <w:t xml:space="preserve">UK Parliament (2020) </w:t>
      </w:r>
      <w:r w:rsidRPr="00B43B3D">
        <w:rPr>
          <w:bCs/>
          <w:i/>
          <w:iCs/>
          <w:sz w:val="22"/>
          <w:szCs w:val="22"/>
        </w:rPr>
        <w:t>Metropolitan Police</w:t>
      </w:r>
      <w:r w:rsidRPr="00B43B3D">
        <w:rPr>
          <w:bCs/>
          <w:sz w:val="22"/>
          <w:szCs w:val="22"/>
        </w:rPr>
        <w:t xml:space="preserve">. Available at: </w:t>
      </w:r>
      <w:hyperlink r:id="rId40" w:history="1">
        <w:r w:rsidRPr="00B43B3D">
          <w:rPr>
            <w:rStyle w:val="Hyperlink"/>
            <w:bCs/>
            <w:sz w:val="22"/>
            <w:szCs w:val="22"/>
          </w:rPr>
          <w:t>https://www.parliament.uk/about/living-heritage/transformingsociety/laworder/policeprisons/overview/metropolitanpolice/</w:t>
        </w:r>
      </w:hyperlink>
    </w:p>
    <w:p w14:paraId="5E437BA6" w14:textId="79AB6D1A" w:rsidR="001E0818" w:rsidRPr="001E0818" w:rsidRDefault="001E0818" w:rsidP="001E0818">
      <w:pPr>
        <w:keepNext/>
        <w:ind w:right="237"/>
        <w:rPr>
          <w:bCs/>
          <w:sz w:val="22"/>
          <w:szCs w:val="22"/>
        </w:rPr>
      </w:pPr>
      <w:r w:rsidRPr="00B43B3D">
        <w:rPr>
          <w:bCs/>
          <w:sz w:val="22"/>
          <w:szCs w:val="22"/>
        </w:rPr>
        <w:t xml:space="preserve"> (Accessed 5</w:t>
      </w:r>
      <w:r w:rsidRPr="00B43B3D">
        <w:rPr>
          <w:bCs/>
          <w:sz w:val="22"/>
          <w:szCs w:val="22"/>
          <w:vertAlign w:val="superscript"/>
        </w:rPr>
        <w:t>th</w:t>
      </w:r>
      <w:r w:rsidRPr="00B43B3D">
        <w:rPr>
          <w:bCs/>
          <w:sz w:val="22"/>
          <w:szCs w:val="22"/>
        </w:rPr>
        <w:t xml:space="preserve"> October 2020)</w:t>
      </w:r>
    </w:p>
    <w:p w14:paraId="5DEB767B" w14:textId="77777777" w:rsidR="001E0818" w:rsidRPr="00B43B3D" w:rsidRDefault="001E0818" w:rsidP="001E0818">
      <w:pPr>
        <w:spacing w:line="276" w:lineRule="auto"/>
        <w:rPr>
          <w:sz w:val="22"/>
          <w:szCs w:val="22"/>
        </w:rPr>
      </w:pPr>
    </w:p>
    <w:p w14:paraId="2D2D2B18" w14:textId="77777777" w:rsidR="001E0818" w:rsidRPr="00B43B3D" w:rsidRDefault="001E0818" w:rsidP="001E0818">
      <w:pPr>
        <w:spacing w:line="276" w:lineRule="auto"/>
        <w:rPr>
          <w:sz w:val="22"/>
          <w:szCs w:val="22"/>
        </w:rPr>
      </w:pPr>
      <w:r w:rsidRPr="00B43B3D">
        <w:rPr>
          <w:sz w:val="22"/>
          <w:szCs w:val="22"/>
        </w:rPr>
        <w:t xml:space="preserve">Welsh Government (2020) </w:t>
      </w:r>
      <w:r w:rsidRPr="00B43B3D">
        <w:rPr>
          <w:i/>
          <w:iCs/>
          <w:sz w:val="22"/>
          <w:szCs w:val="22"/>
        </w:rPr>
        <w:t xml:space="preserve">‘Guidance on the use of fix penalty notices for environmental offences.’ </w:t>
      </w:r>
      <w:r w:rsidRPr="00B43B3D">
        <w:rPr>
          <w:sz w:val="22"/>
          <w:szCs w:val="22"/>
        </w:rPr>
        <w:t xml:space="preserve">Available at: </w:t>
      </w:r>
      <w:hyperlink r:id="rId41" w:history="1">
        <w:r w:rsidRPr="00B43B3D">
          <w:rPr>
            <w:rStyle w:val="Hyperlink"/>
            <w:sz w:val="22"/>
            <w:szCs w:val="22"/>
          </w:rPr>
          <w:t>https://gov.wales/sites/default/files/publications/2020-01/guidance-on-the-use-of-fixed-penalty-notices-for-environmental-offences.pdf</w:t>
        </w:r>
      </w:hyperlink>
    </w:p>
    <w:p w14:paraId="38DB0C77" w14:textId="77777777" w:rsidR="001E0818" w:rsidRPr="00B43B3D" w:rsidRDefault="001E0818" w:rsidP="001E0818">
      <w:pPr>
        <w:spacing w:line="276" w:lineRule="auto"/>
        <w:rPr>
          <w:sz w:val="22"/>
          <w:szCs w:val="22"/>
        </w:rPr>
      </w:pPr>
      <w:r w:rsidRPr="00B43B3D">
        <w:rPr>
          <w:sz w:val="22"/>
          <w:szCs w:val="22"/>
        </w:rPr>
        <w:t>(Accessed 6</w:t>
      </w:r>
      <w:r w:rsidRPr="00B43B3D">
        <w:rPr>
          <w:sz w:val="22"/>
          <w:szCs w:val="22"/>
          <w:vertAlign w:val="superscript"/>
        </w:rPr>
        <w:t>th</w:t>
      </w:r>
      <w:r w:rsidRPr="00B43B3D">
        <w:rPr>
          <w:sz w:val="22"/>
          <w:szCs w:val="22"/>
        </w:rPr>
        <w:t xml:space="preserve"> October 2020)</w:t>
      </w:r>
    </w:p>
    <w:p w14:paraId="4679F56A" w14:textId="77777777" w:rsidR="001E0818" w:rsidRPr="00B43B3D" w:rsidRDefault="001E0818" w:rsidP="001E0818">
      <w:pPr>
        <w:keepNext/>
        <w:ind w:right="237"/>
        <w:jc w:val="center"/>
        <w:rPr>
          <w:bCs/>
          <w:sz w:val="22"/>
          <w:szCs w:val="22"/>
        </w:rPr>
      </w:pPr>
    </w:p>
    <w:p w14:paraId="4FC8C896" w14:textId="77777777" w:rsidR="001E0818" w:rsidRPr="00B43B3D" w:rsidRDefault="001E0818" w:rsidP="001E0818">
      <w:pPr>
        <w:keepNext/>
        <w:ind w:right="237"/>
        <w:rPr>
          <w:bCs/>
          <w:sz w:val="22"/>
          <w:szCs w:val="22"/>
        </w:rPr>
      </w:pPr>
    </w:p>
    <w:p w14:paraId="64C3FD9A" w14:textId="77777777" w:rsidR="001E0818" w:rsidRPr="00B43B3D" w:rsidRDefault="001E0818" w:rsidP="001E0818">
      <w:pPr>
        <w:keepNext/>
        <w:spacing w:line="276" w:lineRule="auto"/>
        <w:ind w:right="237"/>
        <w:rPr>
          <w:sz w:val="22"/>
          <w:szCs w:val="22"/>
        </w:rPr>
      </w:pPr>
    </w:p>
    <w:p w14:paraId="728CB9B3" w14:textId="77777777" w:rsidR="001E0818" w:rsidRPr="00B43B3D" w:rsidRDefault="001E0818" w:rsidP="001E0818">
      <w:pPr>
        <w:ind w:right="237"/>
        <w:rPr>
          <w:sz w:val="22"/>
          <w:szCs w:val="22"/>
        </w:rPr>
      </w:pPr>
    </w:p>
    <w:p w14:paraId="2CD23D25" w14:textId="77777777" w:rsidR="001E0818" w:rsidRPr="00B43B3D" w:rsidRDefault="001E0818" w:rsidP="001E0818">
      <w:pPr>
        <w:ind w:right="237"/>
        <w:rPr>
          <w:sz w:val="22"/>
          <w:szCs w:val="22"/>
        </w:rPr>
      </w:pPr>
    </w:p>
    <w:p w14:paraId="0F2E84E1" w14:textId="77777777" w:rsidR="001E0818" w:rsidRDefault="001E0818" w:rsidP="00EC4827">
      <w:pPr>
        <w:spacing w:line="276" w:lineRule="auto"/>
        <w:rPr>
          <w:sz w:val="22"/>
          <w:szCs w:val="22"/>
        </w:rPr>
      </w:pPr>
    </w:p>
    <w:p w14:paraId="49782ADD" w14:textId="77777777" w:rsidR="00EC4827" w:rsidRPr="00B43B3D" w:rsidRDefault="00EC4827" w:rsidP="00EC4827">
      <w:pPr>
        <w:spacing w:line="276" w:lineRule="auto"/>
        <w:rPr>
          <w:sz w:val="22"/>
          <w:szCs w:val="22"/>
        </w:rPr>
      </w:pPr>
    </w:p>
    <w:p w14:paraId="45E4AC42" w14:textId="77777777" w:rsidR="00EC4827" w:rsidRPr="00FC7D00" w:rsidRDefault="00EC4827" w:rsidP="00E33941">
      <w:pPr>
        <w:spacing w:line="276" w:lineRule="auto"/>
        <w:rPr>
          <w:sz w:val="22"/>
          <w:szCs w:val="22"/>
        </w:rPr>
      </w:pPr>
    </w:p>
    <w:p w14:paraId="734F227F" w14:textId="77777777" w:rsidR="00E33941" w:rsidRPr="00672681" w:rsidRDefault="00E33941" w:rsidP="009617AB">
      <w:pPr>
        <w:keepNext/>
        <w:ind w:right="237"/>
        <w:rPr>
          <w:bCs/>
          <w:sz w:val="24"/>
          <w:szCs w:val="24"/>
        </w:rPr>
      </w:pPr>
    </w:p>
    <w:sectPr w:rsidR="00E33941" w:rsidRPr="0067268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501408" w14:textId="77777777" w:rsidR="00D23D76" w:rsidRDefault="00D23D76">
      <w:r>
        <w:separator/>
      </w:r>
    </w:p>
  </w:endnote>
  <w:endnote w:type="continuationSeparator" w:id="0">
    <w:p w14:paraId="0ACBBD3D" w14:textId="77777777" w:rsidR="00D23D76" w:rsidRDefault="00D23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C46B0F" w:rsidRDefault="00C46B0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C46B0F" w:rsidRPr="00BB5EAA" w:rsidRDefault="00C46B0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89A889" w14:textId="77777777" w:rsidR="00D23D76" w:rsidRDefault="00D23D76">
      <w:r>
        <w:separator/>
      </w:r>
    </w:p>
  </w:footnote>
  <w:footnote w:type="continuationSeparator" w:id="0">
    <w:p w14:paraId="580A796E" w14:textId="77777777" w:rsidR="00D23D76" w:rsidRDefault="00D23D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009"/>
    <w:rsid w:val="00015657"/>
    <w:rsid w:val="00020EEC"/>
    <w:rsid w:val="00025650"/>
    <w:rsid w:val="00026016"/>
    <w:rsid w:val="00026FAB"/>
    <w:rsid w:val="00027B1F"/>
    <w:rsid w:val="0003088B"/>
    <w:rsid w:val="00031BD5"/>
    <w:rsid w:val="000325D9"/>
    <w:rsid w:val="000372B2"/>
    <w:rsid w:val="0004079F"/>
    <w:rsid w:val="000435EA"/>
    <w:rsid w:val="00045B87"/>
    <w:rsid w:val="00045C07"/>
    <w:rsid w:val="00055D43"/>
    <w:rsid w:val="00056FAC"/>
    <w:rsid w:val="00057751"/>
    <w:rsid w:val="00062E39"/>
    <w:rsid w:val="00075054"/>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A4813"/>
    <w:rsid w:val="000A7A2B"/>
    <w:rsid w:val="000B1E96"/>
    <w:rsid w:val="000C3651"/>
    <w:rsid w:val="000C378F"/>
    <w:rsid w:val="000C6892"/>
    <w:rsid w:val="000C6FFE"/>
    <w:rsid w:val="000D0BB6"/>
    <w:rsid w:val="000D1F1C"/>
    <w:rsid w:val="000D5C7F"/>
    <w:rsid w:val="000E26B0"/>
    <w:rsid w:val="000F1599"/>
    <w:rsid w:val="000F1769"/>
    <w:rsid w:val="000F6196"/>
    <w:rsid w:val="000F7ECD"/>
    <w:rsid w:val="00101DE4"/>
    <w:rsid w:val="00102107"/>
    <w:rsid w:val="00102E64"/>
    <w:rsid w:val="0010312C"/>
    <w:rsid w:val="00106DC7"/>
    <w:rsid w:val="00112391"/>
    <w:rsid w:val="00112E10"/>
    <w:rsid w:val="00112E63"/>
    <w:rsid w:val="00114F52"/>
    <w:rsid w:val="0012135C"/>
    <w:rsid w:val="001301BB"/>
    <w:rsid w:val="001347F8"/>
    <w:rsid w:val="00137BB5"/>
    <w:rsid w:val="00137E05"/>
    <w:rsid w:val="00140936"/>
    <w:rsid w:val="00143D49"/>
    <w:rsid w:val="001447F6"/>
    <w:rsid w:val="00147DE3"/>
    <w:rsid w:val="00150794"/>
    <w:rsid w:val="001608C4"/>
    <w:rsid w:val="00171418"/>
    <w:rsid w:val="00171F39"/>
    <w:rsid w:val="00172B0B"/>
    <w:rsid w:val="001737EA"/>
    <w:rsid w:val="00190913"/>
    <w:rsid w:val="00191838"/>
    <w:rsid w:val="001961CF"/>
    <w:rsid w:val="001A0850"/>
    <w:rsid w:val="001A59BB"/>
    <w:rsid w:val="001A6A51"/>
    <w:rsid w:val="001A79C4"/>
    <w:rsid w:val="001B331A"/>
    <w:rsid w:val="001C0E74"/>
    <w:rsid w:val="001C2159"/>
    <w:rsid w:val="001C321F"/>
    <w:rsid w:val="001C59BF"/>
    <w:rsid w:val="001C5C42"/>
    <w:rsid w:val="001C67BF"/>
    <w:rsid w:val="001C6CEC"/>
    <w:rsid w:val="001D229F"/>
    <w:rsid w:val="001D6162"/>
    <w:rsid w:val="001D6C3B"/>
    <w:rsid w:val="001E0818"/>
    <w:rsid w:val="001E7592"/>
    <w:rsid w:val="001F1ED6"/>
    <w:rsid w:val="001F3878"/>
    <w:rsid w:val="001F4552"/>
    <w:rsid w:val="00200382"/>
    <w:rsid w:val="002019EB"/>
    <w:rsid w:val="002030F2"/>
    <w:rsid w:val="00205051"/>
    <w:rsid w:val="00211F65"/>
    <w:rsid w:val="00214F93"/>
    <w:rsid w:val="00217A29"/>
    <w:rsid w:val="0022001B"/>
    <w:rsid w:val="00220D06"/>
    <w:rsid w:val="002219BA"/>
    <w:rsid w:val="002246A0"/>
    <w:rsid w:val="00224AF9"/>
    <w:rsid w:val="00230439"/>
    <w:rsid w:val="0023052E"/>
    <w:rsid w:val="00235176"/>
    <w:rsid w:val="00236061"/>
    <w:rsid w:val="0024100E"/>
    <w:rsid w:val="00241C1B"/>
    <w:rsid w:val="0024288B"/>
    <w:rsid w:val="002453F7"/>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79"/>
    <w:rsid w:val="002D2FD3"/>
    <w:rsid w:val="002E3F6C"/>
    <w:rsid w:val="002E7017"/>
    <w:rsid w:val="002F4F6E"/>
    <w:rsid w:val="003015C3"/>
    <w:rsid w:val="00303C52"/>
    <w:rsid w:val="0030698D"/>
    <w:rsid w:val="003120E7"/>
    <w:rsid w:val="0031350A"/>
    <w:rsid w:val="0031569E"/>
    <w:rsid w:val="00316815"/>
    <w:rsid w:val="003168CA"/>
    <w:rsid w:val="00321255"/>
    <w:rsid w:val="0032230D"/>
    <w:rsid w:val="00322A0B"/>
    <w:rsid w:val="00334F6F"/>
    <w:rsid w:val="00335FC5"/>
    <w:rsid w:val="00340E9A"/>
    <w:rsid w:val="0034202A"/>
    <w:rsid w:val="003456D4"/>
    <w:rsid w:val="003516C0"/>
    <w:rsid w:val="00352E59"/>
    <w:rsid w:val="00354DBE"/>
    <w:rsid w:val="00355095"/>
    <w:rsid w:val="00355210"/>
    <w:rsid w:val="00357E3B"/>
    <w:rsid w:val="0036559D"/>
    <w:rsid w:val="00365DF9"/>
    <w:rsid w:val="0036668D"/>
    <w:rsid w:val="0037058E"/>
    <w:rsid w:val="00372DB4"/>
    <w:rsid w:val="0037490C"/>
    <w:rsid w:val="00375AF5"/>
    <w:rsid w:val="003761BD"/>
    <w:rsid w:val="003769F6"/>
    <w:rsid w:val="00385414"/>
    <w:rsid w:val="00390074"/>
    <w:rsid w:val="0039762B"/>
    <w:rsid w:val="003A0C37"/>
    <w:rsid w:val="003A1B6B"/>
    <w:rsid w:val="003A2F82"/>
    <w:rsid w:val="003A4427"/>
    <w:rsid w:val="003A46C0"/>
    <w:rsid w:val="003A5257"/>
    <w:rsid w:val="003A600E"/>
    <w:rsid w:val="003A6513"/>
    <w:rsid w:val="003A77A9"/>
    <w:rsid w:val="003B16C7"/>
    <w:rsid w:val="003C19F1"/>
    <w:rsid w:val="003C4186"/>
    <w:rsid w:val="003C458C"/>
    <w:rsid w:val="003C6185"/>
    <w:rsid w:val="003D0D2D"/>
    <w:rsid w:val="003D34AC"/>
    <w:rsid w:val="003D4710"/>
    <w:rsid w:val="003D70E0"/>
    <w:rsid w:val="003E0308"/>
    <w:rsid w:val="003E16D7"/>
    <w:rsid w:val="003E197E"/>
    <w:rsid w:val="003E56C7"/>
    <w:rsid w:val="00403E83"/>
    <w:rsid w:val="004046F0"/>
    <w:rsid w:val="0040668F"/>
    <w:rsid w:val="00407AFF"/>
    <w:rsid w:val="00412677"/>
    <w:rsid w:val="00417925"/>
    <w:rsid w:val="00426707"/>
    <w:rsid w:val="00433D63"/>
    <w:rsid w:val="004348AE"/>
    <w:rsid w:val="004376C0"/>
    <w:rsid w:val="0044115F"/>
    <w:rsid w:val="0044223A"/>
    <w:rsid w:val="00446792"/>
    <w:rsid w:val="004469F8"/>
    <w:rsid w:val="00446F80"/>
    <w:rsid w:val="004479D9"/>
    <w:rsid w:val="00450AD7"/>
    <w:rsid w:val="00450C83"/>
    <w:rsid w:val="00451851"/>
    <w:rsid w:val="00453343"/>
    <w:rsid w:val="004608B9"/>
    <w:rsid w:val="00460ADB"/>
    <w:rsid w:val="00465947"/>
    <w:rsid w:val="00466B64"/>
    <w:rsid w:val="00470BB1"/>
    <w:rsid w:val="004718F7"/>
    <w:rsid w:val="00473153"/>
    <w:rsid w:val="004743AF"/>
    <w:rsid w:val="00477AB3"/>
    <w:rsid w:val="00482C17"/>
    <w:rsid w:val="00484959"/>
    <w:rsid w:val="004911B4"/>
    <w:rsid w:val="0049196A"/>
    <w:rsid w:val="004923DA"/>
    <w:rsid w:val="00493434"/>
    <w:rsid w:val="00493E2E"/>
    <w:rsid w:val="004962F9"/>
    <w:rsid w:val="004968E2"/>
    <w:rsid w:val="004A2A49"/>
    <w:rsid w:val="004B38E7"/>
    <w:rsid w:val="004B600B"/>
    <w:rsid w:val="004B6822"/>
    <w:rsid w:val="004B69F6"/>
    <w:rsid w:val="004C2D3A"/>
    <w:rsid w:val="004C46F4"/>
    <w:rsid w:val="004D03C4"/>
    <w:rsid w:val="004D0BF1"/>
    <w:rsid w:val="004D24D2"/>
    <w:rsid w:val="004D2D55"/>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2127"/>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2AFD"/>
    <w:rsid w:val="00586D89"/>
    <w:rsid w:val="00591530"/>
    <w:rsid w:val="005916B8"/>
    <w:rsid w:val="005970D1"/>
    <w:rsid w:val="005971C0"/>
    <w:rsid w:val="005A1B4C"/>
    <w:rsid w:val="005A1BA3"/>
    <w:rsid w:val="005A41FD"/>
    <w:rsid w:val="005A545C"/>
    <w:rsid w:val="005B1CF8"/>
    <w:rsid w:val="005C0D02"/>
    <w:rsid w:val="005C1567"/>
    <w:rsid w:val="005C6CE5"/>
    <w:rsid w:val="005D1743"/>
    <w:rsid w:val="005D2A9A"/>
    <w:rsid w:val="005D3F07"/>
    <w:rsid w:val="005D583E"/>
    <w:rsid w:val="005E13EA"/>
    <w:rsid w:val="005E53BD"/>
    <w:rsid w:val="005F647C"/>
    <w:rsid w:val="00606E27"/>
    <w:rsid w:val="006108C9"/>
    <w:rsid w:val="00615C7E"/>
    <w:rsid w:val="006175FF"/>
    <w:rsid w:val="0062158D"/>
    <w:rsid w:val="006218FE"/>
    <w:rsid w:val="00630F39"/>
    <w:rsid w:val="0063207F"/>
    <w:rsid w:val="006326D1"/>
    <w:rsid w:val="00632E0A"/>
    <w:rsid w:val="00633165"/>
    <w:rsid w:val="00636B6C"/>
    <w:rsid w:val="006447DE"/>
    <w:rsid w:val="0065276E"/>
    <w:rsid w:val="00654329"/>
    <w:rsid w:val="00654CEC"/>
    <w:rsid w:val="00655507"/>
    <w:rsid w:val="00656D91"/>
    <w:rsid w:val="00660ABC"/>
    <w:rsid w:val="00670847"/>
    <w:rsid w:val="006712A7"/>
    <w:rsid w:val="00672681"/>
    <w:rsid w:val="006733CC"/>
    <w:rsid w:val="00674FC2"/>
    <w:rsid w:val="00677E42"/>
    <w:rsid w:val="0068055A"/>
    <w:rsid w:val="00682334"/>
    <w:rsid w:val="00684B16"/>
    <w:rsid w:val="006861B4"/>
    <w:rsid w:val="00687919"/>
    <w:rsid w:val="00690C40"/>
    <w:rsid w:val="00694C00"/>
    <w:rsid w:val="00695DC4"/>
    <w:rsid w:val="00696F65"/>
    <w:rsid w:val="006A7A6D"/>
    <w:rsid w:val="006B1CAE"/>
    <w:rsid w:val="006B5E67"/>
    <w:rsid w:val="006C2EB5"/>
    <w:rsid w:val="006C3261"/>
    <w:rsid w:val="006D18A3"/>
    <w:rsid w:val="006D3E03"/>
    <w:rsid w:val="006D5970"/>
    <w:rsid w:val="006D62F2"/>
    <w:rsid w:val="006E481E"/>
    <w:rsid w:val="006E795F"/>
    <w:rsid w:val="006F305D"/>
    <w:rsid w:val="006F328B"/>
    <w:rsid w:val="00700249"/>
    <w:rsid w:val="00701208"/>
    <w:rsid w:val="0070604C"/>
    <w:rsid w:val="007069CD"/>
    <w:rsid w:val="007110E6"/>
    <w:rsid w:val="00711A70"/>
    <w:rsid w:val="00712E6F"/>
    <w:rsid w:val="00712E90"/>
    <w:rsid w:val="00713B7E"/>
    <w:rsid w:val="00717967"/>
    <w:rsid w:val="007204AE"/>
    <w:rsid w:val="0072678F"/>
    <w:rsid w:val="00727C4C"/>
    <w:rsid w:val="00733908"/>
    <w:rsid w:val="00734809"/>
    <w:rsid w:val="007406E1"/>
    <w:rsid w:val="00740E3B"/>
    <w:rsid w:val="00743E40"/>
    <w:rsid w:val="00751263"/>
    <w:rsid w:val="0075704F"/>
    <w:rsid w:val="00763B2D"/>
    <w:rsid w:val="00772924"/>
    <w:rsid w:val="00784EC4"/>
    <w:rsid w:val="00787072"/>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3DC"/>
    <w:rsid w:val="007F3F7E"/>
    <w:rsid w:val="007F5497"/>
    <w:rsid w:val="00800668"/>
    <w:rsid w:val="00813CEC"/>
    <w:rsid w:val="0081534C"/>
    <w:rsid w:val="008171E4"/>
    <w:rsid w:val="008208EA"/>
    <w:rsid w:val="00820B00"/>
    <w:rsid w:val="00824E67"/>
    <w:rsid w:val="0082520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3A50"/>
    <w:rsid w:val="00894509"/>
    <w:rsid w:val="00895FCE"/>
    <w:rsid w:val="00897F3E"/>
    <w:rsid w:val="008A1019"/>
    <w:rsid w:val="008A1BA8"/>
    <w:rsid w:val="008A21B4"/>
    <w:rsid w:val="008A4366"/>
    <w:rsid w:val="008A4576"/>
    <w:rsid w:val="008B07DE"/>
    <w:rsid w:val="008B28E7"/>
    <w:rsid w:val="008B5964"/>
    <w:rsid w:val="008C14C7"/>
    <w:rsid w:val="008C2264"/>
    <w:rsid w:val="008C2FFB"/>
    <w:rsid w:val="008C6EEA"/>
    <w:rsid w:val="008D5813"/>
    <w:rsid w:val="008D634E"/>
    <w:rsid w:val="008D778A"/>
    <w:rsid w:val="008E10D3"/>
    <w:rsid w:val="008E524A"/>
    <w:rsid w:val="008F22BD"/>
    <w:rsid w:val="009079BD"/>
    <w:rsid w:val="00912BD9"/>
    <w:rsid w:val="00920E5B"/>
    <w:rsid w:val="00926436"/>
    <w:rsid w:val="0093018C"/>
    <w:rsid w:val="00932CCA"/>
    <w:rsid w:val="00953E15"/>
    <w:rsid w:val="009544C0"/>
    <w:rsid w:val="00954FA4"/>
    <w:rsid w:val="00956AE9"/>
    <w:rsid w:val="0096106E"/>
    <w:rsid w:val="009617AB"/>
    <w:rsid w:val="00964CC6"/>
    <w:rsid w:val="009656C3"/>
    <w:rsid w:val="00966B7A"/>
    <w:rsid w:val="00966ED7"/>
    <w:rsid w:val="00973618"/>
    <w:rsid w:val="00987EFE"/>
    <w:rsid w:val="00987FB1"/>
    <w:rsid w:val="00990FF8"/>
    <w:rsid w:val="00991FDA"/>
    <w:rsid w:val="009927A1"/>
    <w:rsid w:val="0099774D"/>
    <w:rsid w:val="009A23EC"/>
    <w:rsid w:val="009A2BF0"/>
    <w:rsid w:val="009A402C"/>
    <w:rsid w:val="009A5F3B"/>
    <w:rsid w:val="009B0B61"/>
    <w:rsid w:val="009B28C0"/>
    <w:rsid w:val="009B7136"/>
    <w:rsid w:val="009B7806"/>
    <w:rsid w:val="009C06BC"/>
    <w:rsid w:val="009C3AC2"/>
    <w:rsid w:val="009D0F9F"/>
    <w:rsid w:val="009D4365"/>
    <w:rsid w:val="009D4E3B"/>
    <w:rsid w:val="009D5CCD"/>
    <w:rsid w:val="009D7BC9"/>
    <w:rsid w:val="009E0C5A"/>
    <w:rsid w:val="009E1982"/>
    <w:rsid w:val="009E4D2C"/>
    <w:rsid w:val="009E5D63"/>
    <w:rsid w:val="009F0978"/>
    <w:rsid w:val="009F0A44"/>
    <w:rsid w:val="009F3AEC"/>
    <w:rsid w:val="009F4173"/>
    <w:rsid w:val="00A00081"/>
    <w:rsid w:val="00A015F7"/>
    <w:rsid w:val="00A051FA"/>
    <w:rsid w:val="00A10D56"/>
    <w:rsid w:val="00A12AAE"/>
    <w:rsid w:val="00A13BB2"/>
    <w:rsid w:val="00A16DD1"/>
    <w:rsid w:val="00A16EC6"/>
    <w:rsid w:val="00A22441"/>
    <w:rsid w:val="00A23F3B"/>
    <w:rsid w:val="00A24406"/>
    <w:rsid w:val="00A25F64"/>
    <w:rsid w:val="00A26AB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C35"/>
    <w:rsid w:val="00A84B53"/>
    <w:rsid w:val="00A85039"/>
    <w:rsid w:val="00A851F7"/>
    <w:rsid w:val="00A906AA"/>
    <w:rsid w:val="00A94C5E"/>
    <w:rsid w:val="00A97E25"/>
    <w:rsid w:val="00AA214A"/>
    <w:rsid w:val="00AA241A"/>
    <w:rsid w:val="00AA252C"/>
    <w:rsid w:val="00AA666E"/>
    <w:rsid w:val="00AB5518"/>
    <w:rsid w:val="00AC01D4"/>
    <w:rsid w:val="00AC4A04"/>
    <w:rsid w:val="00AC615A"/>
    <w:rsid w:val="00AD336F"/>
    <w:rsid w:val="00AD3550"/>
    <w:rsid w:val="00AD4DB4"/>
    <w:rsid w:val="00AD6616"/>
    <w:rsid w:val="00AE2564"/>
    <w:rsid w:val="00AE301F"/>
    <w:rsid w:val="00AE3302"/>
    <w:rsid w:val="00AE388A"/>
    <w:rsid w:val="00AE7077"/>
    <w:rsid w:val="00AF0587"/>
    <w:rsid w:val="00AF61C2"/>
    <w:rsid w:val="00AF6CC6"/>
    <w:rsid w:val="00B011CD"/>
    <w:rsid w:val="00B0296A"/>
    <w:rsid w:val="00B02E26"/>
    <w:rsid w:val="00B12295"/>
    <w:rsid w:val="00B137BE"/>
    <w:rsid w:val="00B138E3"/>
    <w:rsid w:val="00B17FA0"/>
    <w:rsid w:val="00B24344"/>
    <w:rsid w:val="00B26769"/>
    <w:rsid w:val="00B31C91"/>
    <w:rsid w:val="00B3747F"/>
    <w:rsid w:val="00B43194"/>
    <w:rsid w:val="00B43B3D"/>
    <w:rsid w:val="00B47734"/>
    <w:rsid w:val="00B50FBA"/>
    <w:rsid w:val="00B558EB"/>
    <w:rsid w:val="00B577D3"/>
    <w:rsid w:val="00B60466"/>
    <w:rsid w:val="00B61A0B"/>
    <w:rsid w:val="00B6548F"/>
    <w:rsid w:val="00B66417"/>
    <w:rsid w:val="00B7502A"/>
    <w:rsid w:val="00B77305"/>
    <w:rsid w:val="00B82CC2"/>
    <w:rsid w:val="00B84A89"/>
    <w:rsid w:val="00B85333"/>
    <w:rsid w:val="00B92BEF"/>
    <w:rsid w:val="00B9483D"/>
    <w:rsid w:val="00B9689A"/>
    <w:rsid w:val="00BA1FFA"/>
    <w:rsid w:val="00BA358B"/>
    <w:rsid w:val="00BA4BCA"/>
    <w:rsid w:val="00BA6D76"/>
    <w:rsid w:val="00BA7FF1"/>
    <w:rsid w:val="00BB06CB"/>
    <w:rsid w:val="00BB261F"/>
    <w:rsid w:val="00BB2887"/>
    <w:rsid w:val="00BB3826"/>
    <w:rsid w:val="00BB5EAA"/>
    <w:rsid w:val="00BB5F11"/>
    <w:rsid w:val="00BC0401"/>
    <w:rsid w:val="00BC04FA"/>
    <w:rsid w:val="00BC1C22"/>
    <w:rsid w:val="00BC31B1"/>
    <w:rsid w:val="00BC3FA5"/>
    <w:rsid w:val="00BC460B"/>
    <w:rsid w:val="00BC49EB"/>
    <w:rsid w:val="00BC5725"/>
    <w:rsid w:val="00BD30B1"/>
    <w:rsid w:val="00BE0F7B"/>
    <w:rsid w:val="00BE10C2"/>
    <w:rsid w:val="00BE4E31"/>
    <w:rsid w:val="00BE640B"/>
    <w:rsid w:val="00BF56C3"/>
    <w:rsid w:val="00BF63C0"/>
    <w:rsid w:val="00BF7014"/>
    <w:rsid w:val="00C01D14"/>
    <w:rsid w:val="00C025B4"/>
    <w:rsid w:val="00C11F61"/>
    <w:rsid w:val="00C161FD"/>
    <w:rsid w:val="00C22E2D"/>
    <w:rsid w:val="00C23F17"/>
    <w:rsid w:val="00C2501B"/>
    <w:rsid w:val="00C26D0D"/>
    <w:rsid w:val="00C27783"/>
    <w:rsid w:val="00C27C95"/>
    <w:rsid w:val="00C300D2"/>
    <w:rsid w:val="00C3270F"/>
    <w:rsid w:val="00C3278B"/>
    <w:rsid w:val="00C33375"/>
    <w:rsid w:val="00C34A61"/>
    <w:rsid w:val="00C34C23"/>
    <w:rsid w:val="00C42005"/>
    <w:rsid w:val="00C44446"/>
    <w:rsid w:val="00C4664D"/>
    <w:rsid w:val="00C46B0F"/>
    <w:rsid w:val="00C472AA"/>
    <w:rsid w:val="00C50A05"/>
    <w:rsid w:val="00C54AED"/>
    <w:rsid w:val="00C55B2F"/>
    <w:rsid w:val="00C615E5"/>
    <w:rsid w:val="00C63D00"/>
    <w:rsid w:val="00C6441B"/>
    <w:rsid w:val="00C657F6"/>
    <w:rsid w:val="00C7108B"/>
    <w:rsid w:val="00C8089F"/>
    <w:rsid w:val="00C836CC"/>
    <w:rsid w:val="00C8370F"/>
    <w:rsid w:val="00C86EB8"/>
    <w:rsid w:val="00C87A74"/>
    <w:rsid w:val="00C90A71"/>
    <w:rsid w:val="00C91574"/>
    <w:rsid w:val="00C91BC2"/>
    <w:rsid w:val="00C92C71"/>
    <w:rsid w:val="00C93F8F"/>
    <w:rsid w:val="00C963C4"/>
    <w:rsid w:val="00CA2745"/>
    <w:rsid w:val="00CA3593"/>
    <w:rsid w:val="00CA7F4F"/>
    <w:rsid w:val="00CB258E"/>
    <w:rsid w:val="00CB3C8F"/>
    <w:rsid w:val="00CB75CE"/>
    <w:rsid w:val="00CC02F1"/>
    <w:rsid w:val="00CC0F06"/>
    <w:rsid w:val="00CC11A6"/>
    <w:rsid w:val="00CC135E"/>
    <w:rsid w:val="00CC2F8D"/>
    <w:rsid w:val="00CD5D3F"/>
    <w:rsid w:val="00CF0866"/>
    <w:rsid w:val="00CF1E90"/>
    <w:rsid w:val="00CF3DB3"/>
    <w:rsid w:val="00D052BC"/>
    <w:rsid w:val="00D07026"/>
    <w:rsid w:val="00D10419"/>
    <w:rsid w:val="00D11C62"/>
    <w:rsid w:val="00D22C8F"/>
    <w:rsid w:val="00D23D76"/>
    <w:rsid w:val="00D24FB6"/>
    <w:rsid w:val="00D27C77"/>
    <w:rsid w:val="00D31827"/>
    <w:rsid w:val="00D33491"/>
    <w:rsid w:val="00D40A0E"/>
    <w:rsid w:val="00D44F8E"/>
    <w:rsid w:val="00D44FD0"/>
    <w:rsid w:val="00D5733C"/>
    <w:rsid w:val="00D607EF"/>
    <w:rsid w:val="00D60F88"/>
    <w:rsid w:val="00D6227B"/>
    <w:rsid w:val="00D625E7"/>
    <w:rsid w:val="00D646BD"/>
    <w:rsid w:val="00D70239"/>
    <w:rsid w:val="00D70CE0"/>
    <w:rsid w:val="00D71201"/>
    <w:rsid w:val="00D720C7"/>
    <w:rsid w:val="00D73A26"/>
    <w:rsid w:val="00D77A04"/>
    <w:rsid w:val="00D81D06"/>
    <w:rsid w:val="00D85C62"/>
    <w:rsid w:val="00D8652C"/>
    <w:rsid w:val="00D876E6"/>
    <w:rsid w:val="00DA0838"/>
    <w:rsid w:val="00DA1025"/>
    <w:rsid w:val="00DA22EC"/>
    <w:rsid w:val="00DA4FF4"/>
    <w:rsid w:val="00DA5860"/>
    <w:rsid w:val="00DB22E0"/>
    <w:rsid w:val="00DB2767"/>
    <w:rsid w:val="00DC4729"/>
    <w:rsid w:val="00DC5B4C"/>
    <w:rsid w:val="00DD7FFD"/>
    <w:rsid w:val="00DE556F"/>
    <w:rsid w:val="00DF4CF5"/>
    <w:rsid w:val="00E03770"/>
    <w:rsid w:val="00E03B6D"/>
    <w:rsid w:val="00E075FB"/>
    <w:rsid w:val="00E17160"/>
    <w:rsid w:val="00E27E98"/>
    <w:rsid w:val="00E33941"/>
    <w:rsid w:val="00E34061"/>
    <w:rsid w:val="00E35BEC"/>
    <w:rsid w:val="00E413CE"/>
    <w:rsid w:val="00E45EF0"/>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6121"/>
    <w:rsid w:val="00E96A5C"/>
    <w:rsid w:val="00EA4D48"/>
    <w:rsid w:val="00EB069C"/>
    <w:rsid w:val="00EB2173"/>
    <w:rsid w:val="00EB28DC"/>
    <w:rsid w:val="00EB3E2F"/>
    <w:rsid w:val="00EB41C9"/>
    <w:rsid w:val="00EB5BA4"/>
    <w:rsid w:val="00EB62E6"/>
    <w:rsid w:val="00EC4827"/>
    <w:rsid w:val="00ED15A1"/>
    <w:rsid w:val="00ED1B30"/>
    <w:rsid w:val="00ED250E"/>
    <w:rsid w:val="00ED6535"/>
    <w:rsid w:val="00ED7E8F"/>
    <w:rsid w:val="00EE1AC1"/>
    <w:rsid w:val="00EE31B7"/>
    <w:rsid w:val="00EE39D6"/>
    <w:rsid w:val="00EE413C"/>
    <w:rsid w:val="00EE52AD"/>
    <w:rsid w:val="00EF2F92"/>
    <w:rsid w:val="00F01F92"/>
    <w:rsid w:val="00F10A08"/>
    <w:rsid w:val="00F139CF"/>
    <w:rsid w:val="00F208A0"/>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0B5B"/>
    <w:rsid w:val="00F6513F"/>
    <w:rsid w:val="00F66272"/>
    <w:rsid w:val="00F709C0"/>
    <w:rsid w:val="00F70C5F"/>
    <w:rsid w:val="00F7493A"/>
    <w:rsid w:val="00F927A1"/>
    <w:rsid w:val="00F92E4D"/>
    <w:rsid w:val="00F946C8"/>
    <w:rsid w:val="00FA2E24"/>
    <w:rsid w:val="00FA3764"/>
    <w:rsid w:val="00FA56ED"/>
    <w:rsid w:val="00FA7098"/>
    <w:rsid w:val="00FB580F"/>
    <w:rsid w:val="00FB5FA6"/>
    <w:rsid w:val="00FC1310"/>
    <w:rsid w:val="00FC2FF3"/>
    <w:rsid w:val="00FC3263"/>
    <w:rsid w:val="00FC51F9"/>
    <w:rsid w:val="00FC5B40"/>
    <w:rsid w:val="00FC5FF8"/>
    <w:rsid w:val="00FC624B"/>
    <w:rsid w:val="00FC702B"/>
    <w:rsid w:val="00FC7A46"/>
    <w:rsid w:val="00FD3D7C"/>
    <w:rsid w:val="00FD4F8F"/>
    <w:rsid w:val="00FD6DF8"/>
    <w:rsid w:val="00FD7F71"/>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435EA"/>
    <w:rPr>
      <w:color w:val="605E5C"/>
      <w:shd w:val="clear" w:color="auto" w:fill="E1DFDD"/>
    </w:rPr>
  </w:style>
  <w:style w:type="character" w:styleId="FollowedHyperlink">
    <w:name w:val="FollowedHyperlink"/>
    <w:basedOn w:val="DefaultParagraphFont"/>
    <w:uiPriority w:val="99"/>
    <w:semiHidden/>
    <w:unhideWhenUsed/>
    <w:rsid w:val="00A97E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What-we-do/Standards/Guidelines/Neighbourhood-Policing/Pages/definition-of-neighbourhood-policing.aspx" TargetMode="External"/><Relationship Id="rId26" Type="http://schemas.openxmlformats.org/officeDocument/2006/relationships/hyperlink" Target="https://assets.publishing.service.gov.uk/government/uploads/system/uploads/attachment_data/file/823316/2019-08-05_ASB_Revised_Statutory_Guidance_V2.2.pdf" TargetMode="External"/><Relationship Id="rId39" Type="http://schemas.openxmlformats.org/officeDocument/2006/relationships/hyperlink" Target="https://www.nytimes.com/interactive/2020/07/02/world/europe/uk-coronavirus-domestic-abuse.html" TargetMode="External"/><Relationship Id="rId21" Type="http://schemas.openxmlformats.org/officeDocument/2006/relationships/hyperlink" Target="https://www.legislation.gov.uk/ukpga/1998/37" TargetMode="External"/><Relationship Id="rId34" Type="http://schemas.openxmlformats.org/officeDocument/2006/relationships/hyperlink" Target="https://whatworks.college.police.uk/Research/Documents/Risk-led_policing_and_DASH_risk_model.pdf"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2014/12/part/4/chapter/2" TargetMode="External"/><Relationship Id="rId20" Type="http://schemas.openxmlformats.org/officeDocument/2006/relationships/hyperlink" Target="https://www.app.college.police.uk/app-content/information-management/management-of-police-information/collection-and-recording/" TargetMode="External"/><Relationship Id="rId29" Type="http://schemas.openxmlformats.org/officeDocument/2006/relationships/hyperlink" Target="https://www.theatlantic.com/magazine/archive/1982/03/broken-windows/304465/.%20" TargetMode="External"/><Relationship Id="rId41" Type="http://schemas.openxmlformats.org/officeDocument/2006/relationships/hyperlink" Target="https://gov.wales/sites/default/files/publications/2020-01/guidance-on-the-use-of-fixed-penalty-notices-for-environmental-offenc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chr.coe.int/documents/convention_eng.pdf" TargetMode="External"/><Relationship Id="rId32" Type="http://schemas.openxmlformats.org/officeDocument/2006/relationships/hyperlink" Target="https://www.legislation.gov.uk/ukpga/1986/64/section/5" TargetMode="External"/><Relationship Id="rId37" Type="http://schemas.openxmlformats.org/officeDocument/2006/relationships/hyperlink" Target="https://www.legislation.gov.uk/ukpga/2003/42/section/103I" TargetMode="External"/><Relationship Id="rId40" Type="http://schemas.openxmlformats.org/officeDocument/2006/relationships/hyperlink" Target="https://www.parliament.uk/about/living-heritage/transformingsociety/laworder/policeprisons/overview/metropolitanpolice/" TargetMode="External"/><Relationship Id="rId5" Type="http://schemas.openxmlformats.org/officeDocument/2006/relationships/numbering" Target="numbering.xml"/><Relationship Id="rId15" Type="http://schemas.openxmlformats.org/officeDocument/2006/relationships/hyperlink" Target="https://www.legislation.gov.uk/ukpga/2014/12/section/34" TargetMode="External"/><Relationship Id="rId23" Type="http://schemas.openxmlformats.org/officeDocument/2006/relationships/hyperlink" Target="https://www.independent.co.uk/news/uk/crime/blackmail-online-sextortion-suicides-videos-photos-sexual-police-advice-a8337016.html" TargetMode="External"/><Relationship Id="rId28" Type="http://schemas.openxmlformats.org/officeDocument/2006/relationships/hyperlink" Target="https://www.legislation.gov.uk/ukpga/2016/25/part/3/enacted" TargetMode="External"/><Relationship Id="rId36" Type="http://schemas.openxmlformats.org/officeDocument/2006/relationships/hyperlink" Target="https://www.legislation.gov.uk/ukpga/2003/42/section/11" TargetMode="External"/><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www.plumplot.co.uk/Wales-antisocial-behaviour-crime-statistic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legal-guidance/special-measures" TargetMode="External"/><Relationship Id="rId27" Type="http://schemas.openxmlformats.org/officeDocument/2006/relationships/hyperlink" Target="https://assets.publishing.service.gov.uk/government/uploads/system/uploads/attachment_data/file/207468/community-trigger-trials-report-v4.pdf" TargetMode="External"/><Relationship Id="rId30" Type="http://schemas.openxmlformats.org/officeDocument/2006/relationships/hyperlink" Target="https://www.nationalcrimeagency.gov.uk/news/record-numbers-of-uk-men-fall-victim-to-sextortion-gangs" TargetMode="External"/><Relationship Id="rId35" Type="http://schemas.openxmlformats.org/officeDocument/2006/relationships/hyperlink" Target="http://www.legislation.gov.uk/ukpga/2015/9/section/76/enacted"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library.college.police.uk/docs/npia/NIM-Code-of-Practice.pdf" TargetMode="External"/><Relationship Id="rId25" Type="http://schemas.openxmlformats.org/officeDocument/2006/relationships/hyperlink" Target="https://www.gov.uk/government/collections/anti-social-behaviour-crime-and-police-bill" TargetMode="External"/><Relationship Id="rId33" Type="http://schemas.openxmlformats.org/officeDocument/2006/relationships/hyperlink" Target="https://www.reducingtherisk.org.uk/cms/content/marac" TargetMode="External"/><Relationship Id="rId38" Type="http://schemas.openxmlformats.org/officeDocument/2006/relationships/hyperlink" Target="https://www.south-wales.police.uk/en/newsroom/recruiting-for-two-committees-joint-audit-committee-and-independent-ethics-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8423</Words>
  <Characters>48015</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Pelling</cp:lastModifiedBy>
  <cp:revision>2</cp:revision>
  <cp:lastPrinted>2014-08-26T08:55:00Z</cp:lastPrinted>
  <dcterms:created xsi:type="dcterms:W3CDTF">2020-12-10T17:50:00Z</dcterms:created>
  <dcterms:modified xsi:type="dcterms:W3CDTF">2020-12-10T17:50:00Z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