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E31896" w:rsidR="25206315" w:rsidP="00E31896" w:rsidRDefault="25206315" w14:paraId="599D5829" w14:textId="0668806A">
      <w:pPr>
        <w:spacing w:line="360" w:lineRule="auto"/>
        <w:jc w:val="both"/>
        <w:rPr>
          <w:rFonts w:ascii="Times New Roman" w:hAnsi="Times New Roman" w:eastAsia="Times New Roman" w:cs="Times New Roman"/>
          <w:sz w:val="24"/>
          <w:szCs w:val="24"/>
        </w:rPr>
      </w:pPr>
      <w:r w:rsidRPr="00E31896">
        <w:br/>
      </w:r>
    </w:p>
    <w:p w:rsidRPr="00E31896" w:rsidR="25206315" w:rsidP="00E31896" w:rsidRDefault="25206315" w14:paraId="3E1817A8" w14:textId="5D0D8861">
      <w:pPr>
        <w:spacing w:line="360" w:lineRule="auto"/>
        <w:jc w:val="both"/>
        <w:rPr>
          <w:rFonts w:ascii="Times New Roman" w:hAnsi="Times New Roman" w:eastAsia="Times New Roman" w:cs="Times New Roman"/>
          <w:sz w:val="24"/>
          <w:szCs w:val="24"/>
        </w:rPr>
      </w:pPr>
    </w:p>
    <w:p w:rsidRPr="00E31896" w:rsidR="25206315" w:rsidP="00E31896" w:rsidRDefault="25206315" w14:paraId="70F914FA" w14:textId="46ACB82F">
      <w:pPr>
        <w:spacing w:line="360" w:lineRule="auto"/>
        <w:jc w:val="both"/>
        <w:rPr>
          <w:rFonts w:ascii="Times New Roman" w:hAnsi="Times New Roman" w:eastAsia="Times New Roman" w:cs="Times New Roman"/>
          <w:sz w:val="24"/>
          <w:szCs w:val="24"/>
        </w:rPr>
      </w:pPr>
    </w:p>
    <w:p w:rsidRPr="00E31896" w:rsidR="25206315" w:rsidP="1C28CF2C" w:rsidRDefault="007A533F" w14:paraId="1EF3354A" w14:textId="4400940E" w14:noSpellErr="1">
      <w:pPr>
        <w:spacing w:line="360" w:lineRule="auto"/>
        <w:jc w:val="center"/>
        <w:rPr>
          <w:rFonts w:ascii="Arial" w:hAnsi="Arial" w:eastAsia="Arial" w:cs="Arial"/>
          <w:b w:val="1"/>
          <w:bCs w:val="1"/>
          <w:sz w:val="40"/>
          <w:szCs w:val="40"/>
          <w:u w:val="single"/>
        </w:rPr>
      </w:pPr>
      <w:r w:rsidRPr="1C28CF2C" w:rsidR="007A533F">
        <w:rPr>
          <w:rFonts w:ascii="Arial" w:hAnsi="Arial" w:eastAsia="Arial" w:cs="Arial"/>
          <w:b w:val="1"/>
          <w:bCs w:val="1"/>
          <w:sz w:val="40"/>
          <w:szCs w:val="40"/>
          <w:u w:val="single"/>
        </w:rPr>
        <w:t xml:space="preserve">Professional </w:t>
      </w:r>
      <w:r w:rsidRPr="1C28CF2C" w:rsidR="25206315">
        <w:rPr>
          <w:rFonts w:ascii="Arial" w:hAnsi="Arial" w:eastAsia="Arial" w:cs="Arial"/>
          <w:b w:val="1"/>
          <w:bCs w:val="1"/>
          <w:sz w:val="40"/>
          <w:szCs w:val="40"/>
          <w:u w:val="single"/>
        </w:rPr>
        <w:t>Reflection</w:t>
      </w:r>
    </w:p>
    <w:p w:rsidRPr="00E31896" w:rsidR="25206315" w:rsidP="1C28CF2C" w:rsidRDefault="25206315" w14:paraId="5F720C26" w14:textId="6CC143A8">
      <w:pPr>
        <w:spacing w:before="0" w:beforeAutospacing="off" w:after="160" w:afterAutospacing="off"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Pr="00E31896" w:rsidR="25206315" w:rsidP="1C28CF2C" w:rsidRDefault="25206315" w14:paraId="32F55CC6" w14:textId="5E791539">
      <w:pPr>
        <w:spacing w:before="0" w:beforeAutospacing="off" w:after="160" w:afterAutospacing="off"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Pr="00E31896" w:rsidR="25206315" w:rsidP="1C28CF2C" w:rsidRDefault="25206315" w14:paraId="581091D3" w14:textId="75C5629B">
      <w:pPr>
        <w:spacing w:before="0" w:beforeAutospacing="off" w:after="160" w:afterAutospacing="off"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Pr="00E31896" w:rsidR="25206315" w:rsidP="1C28CF2C" w:rsidRDefault="25206315" w14:paraId="423E2826" w14:textId="52ED4571">
      <w:pPr>
        <w:spacing w:before="0" w:beforeAutospacing="off" w:after="160" w:afterAutospacing="off"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Pr="00E31896" w:rsidR="25206315" w:rsidP="1C28CF2C" w:rsidRDefault="25206315" w14:paraId="0FA22D06" w14:textId="71226B04">
      <w:pPr>
        <w:spacing w:before="0" w:beforeAutospacing="off" w:after="160" w:afterAutospacing="off"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Pr="00E31896" w:rsidR="25206315" w:rsidP="1C28CF2C" w:rsidRDefault="25206315" w14:paraId="22E91079" w14:textId="14323E7C">
      <w:pPr>
        <w:spacing w:before="0" w:beforeAutospacing="off" w:after="160" w:afterAutospacing="off"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Pr="00E31896" w:rsidR="25206315" w:rsidP="1C28CF2C" w:rsidRDefault="25206315" w14:paraId="39E3BC65" w14:textId="51827F4C">
      <w:pPr>
        <w:spacing w:before="0" w:beforeAutospacing="off" w:after="160" w:afterAutospacing="off"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Pr="00E31896" w:rsidR="25206315" w:rsidP="1C28CF2C" w:rsidRDefault="25206315" w14:paraId="172CCEB1" w14:textId="60961414">
      <w:pPr>
        <w:spacing w:before="0" w:beforeAutospacing="off" w:after="160" w:afterAutospacing="off"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Pr="00E31896" w:rsidR="25206315" w:rsidP="1C28CF2C" w:rsidRDefault="25206315" w14:paraId="00E7250D" w14:textId="06376C9F">
      <w:pPr>
        <w:spacing w:before="0" w:beforeAutospacing="off" w:after="160" w:afterAutospacing="off"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Pr="00E31896" w:rsidR="25206315" w:rsidP="1C28CF2C" w:rsidRDefault="25206315" w14:paraId="45FD74D2" w14:textId="7A99BB82">
      <w:pPr>
        <w:pStyle w:val="Normal"/>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C28CF2C" w:rsidR="65DC8DD8">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Student Name: Cristina-Valentina Preda</w:t>
      </w:r>
    </w:p>
    <w:p w:rsidRPr="00E31896" w:rsidR="25206315" w:rsidP="1C28CF2C" w:rsidRDefault="25206315" w14:paraId="7DF802D4" w14:textId="359CD28F">
      <w:pPr>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C28CF2C" w:rsidR="65DC8DD8">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Student ID number: 2207491</w:t>
      </w:r>
    </w:p>
    <w:p w:rsidRPr="00E31896" w:rsidR="25206315" w:rsidP="1C28CF2C" w:rsidRDefault="25206315" w14:paraId="76CE6633" w14:textId="38C61857">
      <w:pPr>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C28CF2C" w:rsidR="65DC8DD8">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Module title: Foreign Languages and Cultural Awareness BMIH5003</w:t>
      </w:r>
    </w:p>
    <w:p w:rsidRPr="00E31896" w:rsidR="25206315" w:rsidP="1C28CF2C" w:rsidRDefault="25206315" w14:paraId="448D9DAA" w14:textId="7CD1E407">
      <w:pPr>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C28CF2C" w:rsidR="65DC8DD8">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Lecture’s name: Lisa Bassler</w:t>
      </w:r>
    </w:p>
    <w:p w:rsidRPr="00E31896" w:rsidR="25206315" w:rsidP="1C28CF2C" w:rsidRDefault="25206315" w14:paraId="26A0F9B0" w14:textId="4FD57FD4">
      <w:pPr>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C28CF2C" w:rsidR="65DC8DD8">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Date: 20/10/2023</w:t>
      </w:r>
    </w:p>
    <w:p w:rsidRPr="00E31896" w:rsidR="25206315" w:rsidP="1C28CF2C" w:rsidRDefault="25206315" w14:paraId="480BA1EA" w14:textId="091C6D59">
      <w:pPr>
        <w:pStyle w:val="Normal"/>
        <w:spacing w:before="0" w:beforeAutospacing="off" w:after="160" w:afterAutospacing="off"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1C28CF2C" w:rsidR="65DC8DD8">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Word Count: </w:t>
      </w:r>
      <w:r w:rsidRPr="1C28CF2C" w:rsidR="5CBFC1D7">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5</w:t>
      </w:r>
      <w:r w:rsidRPr="1C28CF2C" w:rsidR="3FB9178A">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37</w:t>
      </w:r>
    </w:p>
    <w:p w:rsidRPr="00E31896" w:rsidR="25206315" w:rsidP="1C28CF2C" w:rsidRDefault="25206315" w14:paraId="4045EE99" w14:textId="3169AFBF">
      <w:pPr>
        <w:spacing w:before="0" w:beforeAutospacing="off" w:after="0" w:afterAutospacing="off"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E31896" w:rsidR="25206315" w:rsidP="1C28CF2C" w:rsidRDefault="25206315" w14:paraId="017234C0" w14:textId="378D6497">
      <w:pPr>
        <w:pStyle w:val="Normal"/>
        <w:spacing w:line="360" w:lineRule="auto"/>
        <w:jc w:val="both"/>
        <w:rPr>
          <w:rFonts w:ascii="Times New Roman" w:hAnsi="Times New Roman" w:eastAsia="Times New Roman" w:cs="Times New Roman"/>
          <w:sz w:val="24"/>
          <w:szCs w:val="24"/>
        </w:rPr>
      </w:pPr>
    </w:p>
    <w:p w:rsidRPr="00E31896" w:rsidR="25206315" w:rsidP="00E31896" w:rsidRDefault="25206315" w14:paraId="45456648" w14:textId="651A2479">
      <w:pPr>
        <w:spacing w:line="360" w:lineRule="auto"/>
        <w:jc w:val="both"/>
        <w:rPr>
          <w:rFonts w:ascii="Times New Roman" w:hAnsi="Times New Roman" w:eastAsia="Times New Roman" w:cs="Times New Roman"/>
          <w:sz w:val="24"/>
          <w:szCs w:val="24"/>
        </w:rPr>
      </w:pPr>
      <w:r w:rsidRPr="00E31896">
        <w:rPr>
          <w:rFonts w:ascii="Times New Roman" w:hAnsi="Times New Roman" w:eastAsia="Times New Roman" w:cs="Times New Roman"/>
          <w:sz w:val="24"/>
          <w:szCs w:val="24"/>
        </w:rPr>
        <w:br w:type="page"/>
      </w:r>
    </w:p>
    <w:p w:rsidRPr="00E31896" w:rsidR="25206315" w:rsidP="1C28CF2C" w:rsidRDefault="25206315" w14:paraId="5903B499" w14:textId="460E963A" w14:noSpellErr="1">
      <w:pPr>
        <w:pStyle w:val="Heading1"/>
        <w:keepNext w:val="0"/>
        <w:keepLines w:val="0"/>
        <w:spacing w:line="360" w:lineRule="auto"/>
        <w:jc w:val="both"/>
        <w:rPr>
          <w:rFonts w:ascii="Arial" w:hAnsi="Arial" w:eastAsia="Arial" w:cs="Arial"/>
          <w:b w:val="1"/>
          <w:bCs w:val="1"/>
          <w:color w:val="auto"/>
          <w:sz w:val="24"/>
          <w:szCs w:val="24"/>
        </w:rPr>
      </w:pPr>
      <w:r w:rsidRPr="1C28CF2C" w:rsidR="25206315">
        <w:rPr>
          <w:rFonts w:ascii="Arial" w:hAnsi="Arial" w:eastAsia="Arial" w:cs="Arial"/>
          <w:b w:val="1"/>
          <w:bCs w:val="1"/>
          <w:color w:val="auto"/>
          <w:sz w:val="24"/>
          <w:szCs w:val="24"/>
        </w:rPr>
        <w:t>Introduction</w:t>
      </w:r>
    </w:p>
    <w:p w:rsidRPr="00E31896" w:rsidR="25206315" w:rsidP="1C28CF2C" w:rsidRDefault="25206315" w14:paraId="3CC27ABB" w14:textId="15357B18" w14:noSpellErr="1">
      <w:pPr>
        <w:keepNext w:val="0"/>
        <w:keepLines w:val="0"/>
        <w:spacing w:line="360" w:lineRule="auto"/>
        <w:jc w:val="both"/>
        <w:rPr>
          <w:rFonts w:ascii="Arial" w:hAnsi="Arial" w:eastAsia="Arial" w:cs="Arial"/>
          <w:sz w:val="24"/>
          <w:szCs w:val="24"/>
        </w:rPr>
      </w:pPr>
      <w:r w:rsidRPr="1C28CF2C" w:rsidR="25206315">
        <w:rPr>
          <w:rFonts w:ascii="Arial" w:hAnsi="Arial" w:eastAsia="Arial" w:cs="Arial"/>
          <w:sz w:val="24"/>
          <w:szCs w:val="24"/>
        </w:rPr>
        <w:t>Forefront representatives are fundamental to giving a consistent and satisfying experience to a wide global client in the high-speed universe of friendliness. Here and there, however, social misinterpretations can make these trades turn out badly, making awkward conditions and bad introductions. This reflection research investigates what is happening in which a lodging guest and a Front of House (FOH) worker have a social misconception, with language hardships being the primary driver of the miscommunication.</w:t>
      </w:r>
    </w:p>
    <w:p w:rsidRPr="00E31896" w:rsidR="00E31896" w:rsidP="1C28CF2C" w:rsidRDefault="00E31896" w14:paraId="73583FB6" w14:textId="5062F303" w14:noSpellErr="1">
      <w:pPr>
        <w:pStyle w:val="Heading1"/>
        <w:keepNext w:val="0"/>
        <w:keepLines w:val="0"/>
        <w:spacing w:line="360" w:lineRule="auto"/>
        <w:jc w:val="both"/>
        <w:rPr>
          <w:rFonts w:ascii="Arial" w:hAnsi="Arial" w:eastAsia="Arial" w:cs="Arial"/>
          <w:b w:val="1"/>
          <w:bCs w:val="1"/>
          <w:color w:val="auto"/>
          <w:sz w:val="24"/>
          <w:szCs w:val="24"/>
        </w:rPr>
      </w:pPr>
      <w:r w:rsidRPr="1C28CF2C" w:rsidR="00E31896">
        <w:rPr>
          <w:rFonts w:ascii="Arial" w:hAnsi="Arial" w:eastAsia="Arial" w:cs="Arial"/>
          <w:b w:val="1"/>
          <w:bCs w:val="1"/>
          <w:color w:val="auto"/>
          <w:sz w:val="24"/>
          <w:szCs w:val="24"/>
        </w:rPr>
        <w:t>Kolb reflection</w:t>
      </w:r>
    </w:p>
    <w:p w:rsidRPr="00E31896" w:rsidR="25206315" w:rsidP="1C28CF2C" w:rsidRDefault="25206315" w14:paraId="42158027" w14:textId="4B1DA416" w14:noSpellErr="1">
      <w:pPr>
        <w:pStyle w:val="Heading2"/>
        <w:keepNext w:val="0"/>
        <w:keepLines w:val="0"/>
        <w:spacing w:line="360" w:lineRule="auto"/>
        <w:jc w:val="both"/>
        <w:rPr>
          <w:rFonts w:ascii="Arial" w:hAnsi="Arial" w:eastAsia="Arial" w:cs="Arial"/>
          <w:b w:val="1"/>
          <w:bCs w:val="1"/>
          <w:color w:val="auto"/>
          <w:sz w:val="24"/>
          <w:szCs w:val="24"/>
        </w:rPr>
      </w:pPr>
      <w:r w:rsidRPr="1C28CF2C" w:rsidR="25206315">
        <w:rPr>
          <w:rFonts w:ascii="Arial" w:hAnsi="Arial" w:eastAsia="Arial" w:cs="Arial"/>
          <w:b w:val="1"/>
          <w:bCs w:val="1"/>
          <w:color w:val="auto"/>
          <w:sz w:val="24"/>
          <w:szCs w:val="24"/>
        </w:rPr>
        <w:t>Concrete Experience</w:t>
      </w:r>
    </w:p>
    <w:p w:rsidRPr="00E31896" w:rsidR="25206315" w:rsidP="1C28CF2C" w:rsidRDefault="25206315" w14:paraId="2AF27437" w14:textId="658E2A2C" w14:noSpellErr="1">
      <w:pPr>
        <w:keepNext w:val="0"/>
        <w:keepLines w:val="0"/>
        <w:spacing w:line="360" w:lineRule="auto"/>
        <w:jc w:val="both"/>
        <w:rPr>
          <w:rFonts w:ascii="Arial" w:hAnsi="Arial" w:eastAsia="Arial" w:cs="Arial"/>
          <w:sz w:val="24"/>
          <w:szCs w:val="24"/>
        </w:rPr>
      </w:pPr>
      <w:r w:rsidRPr="1C28CF2C" w:rsidR="25206315">
        <w:rPr>
          <w:rFonts w:ascii="Arial" w:hAnsi="Arial" w:eastAsia="Arial" w:cs="Arial"/>
          <w:sz w:val="24"/>
          <w:szCs w:val="24"/>
        </w:rPr>
        <w:t xml:space="preserve">During my time filling in as a Front of House worker at a bustling inn, an occurrence happened that plainly shown the chance of social misconceptions. A visitor who communicated in English as a </w:t>
      </w:r>
      <w:r w:rsidRPr="1C28CF2C" w:rsidR="25206315">
        <w:rPr>
          <w:rFonts w:ascii="Arial" w:hAnsi="Arial" w:eastAsia="Arial" w:cs="Arial"/>
          <w:sz w:val="24"/>
          <w:szCs w:val="24"/>
        </w:rPr>
        <w:t>subsequent</w:t>
      </w:r>
      <w:r w:rsidRPr="1C28CF2C" w:rsidR="25206315">
        <w:rPr>
          <w:rFonts w:ascii="Arial" w:hAnsi="Arial" w:eastAsia="Arial" w:cs="Arial"/>
          <w:sz w:val="24"/>
          <w:szCs w:val="24"/>
        </w:rPr>
        <w:t xml:space="preserve"> language called the front work area. </w:t>
      </w:r>
      <w:r w:rsidRPr="1C28CF2C" w:rsidR="25206315">
        <w:rPr>
          <w:rFonts w:ascii="Arial" w:hAnsi="Arial" w:eastAsia="Arial" w:cs="Arial"/>
          <w:sz w:val="24"/>
          <w:szCs w:val="24"/>
        </w:rPr>
        <w:t xml:space="preserve">The guest turned out to be more disturbed, and </w:t>
      </w:r>
      <w:r w:rsidRPr="1C28CF2C" w:rsidR="25206315">
        <w:rPr>
          <w:rFonts w:ascii="Arial" w:hAnsi="Arial" w:eastAsia="Arial" w:cs="Arial"/>
          <w:sz w:val="24"/>
          <w:szCs w:val="24"/>
        </w:rPr>
        <w:t>notwithstanding</w:t>
      </w:r>
      <w:r w:rsidRPr="1C28CF2C" w:rsidR="25206315">
        <w:rPr>
          <w:rFonts w:ascii="Arial" w:hAnsi="Arial" w:eastAsia="Arial" w:cs="Arial"/>
          <w:sz w:val="24"/>
          <w:szCs w:val="24"/>
        </w:rPr>
        <w:t xml:space="preserve"> my best endeavours, the language hindrance </w:t>
      </w:r>
      <w:r w:rsidRPr="1C28CF2C" w:rsidR="25206315">
        <w:rPr>
          <w:rFonts w:ascii="Arial" w:hAnsi="Arial" w:eastAsia="Arial" w:cs="Arial"/>
          <w:sz w:val="24"/>
          <w:szCs w:val="24"/>
        </w:rPr>
        <w:t>represented</w:t>
      </w:r>
      <w:r w:rsidRPr="1C28CF2C" w:rsidR="25206315">
        <w:rPr>
          <w:rFonts w:ascii="Arial" w:hAnsi="Arial" w:eastAsia="Arial" w:cs="Arial"/>
          <w:sz w:val="24"/>
          <w:szCs w:val="24"/>
        </w:rPr>
        <w:t xml:space="preserve"> an impressive boundary to our correspondence, leaving me getting a handle on clumsy in conveying my obligations (Hampden et al., 2020).</w:t>
      </w:r>
    </w:p>
    <w:p w:rsidRPr="00E31896" w:rsidR="25206315" w:rsidP="1C28CF2C" w:rsidRDefault="25206315" w14:paraId="363A9CF5" w14:textId="4B2076C5" w14:noSpellErr="1">
      <w:pPr>
        <w:pStyle w:val="Heading2"/>
        <w:keepNext w:val="0"/>
        <w:keepLines w:val="0"/>
        <w:spacing w:line="360" w:lineRule="auto"/>
        <w:jc w:val="both"/>
        <w:rPr>
          <w:rFonts w:ascii="Arial" w:hAnsi="Arial" w:eastAsia="Arial" w:cs="Arial"/>
          <w:b w:val="1"/>
          <w:bCs w:val="1"/>
          <w:color w:val="auto"/>
          <w:sz w:val="24"/>
          <w:szCs w:val="24"/>
        </w:rPr>
      </w:pPr>
      <w:r w:rsidRPr="1C28CF2C" w:rsidR="25206315">
        <w:rPr>
          <w:rFonts w:ascii="Arial" w:hAnsi="Arial" w:eastAsia="Arial" w:cs="Arial"/>
          <w:b w:val="1"/>
          <w:bCs w:val="1"/>
          <w:color w:val="auto"/>
          <w:sz w:val="24"/>
          <w:szCs w:val="24"/>
        </w:rPr>
        <w:t>Reflective Observation</w:t>
      </w:r>
    </w:p>
    <w:p w:rsidRPr="00E31896" w:rsidR="25206315" w:rsidP="1C28CF2C" w:rsidRDefault="25206315" w14:paraId="6BF54253" w14:textId="58E99514" w14:noSpellErr="1">
      <w:pPr>
        <w:keepNext w:val="0"/>
        <w:keepLines w:val="0"/>
        <w:spacing w:line="360" w:lineRule="auto"/>
        <w:jc w:val="both"/>
        <w:rPr>
          <w:rFonts w:ascii="Arial" w:hAnsi="Arial" w:eastAsia="Arial" w:cs="Arial"/>
          <w:sz w:val="24"/>
          <w:szCs w:val="24"/>
        </w:rPr>
      </w:pPr>
      <w:r w:rsidRPr="1C28CF2C" w:rsidR="25206315">
        <w:rPr>
          <w:rFonts w:ascii="Arial" w:hAnsi="Arial" w:eastAsia="Arial" w:cs="Arial"/>
          <w:sz w:val="24"/>
          <w:szCs w:val="24"/>
        </w:rPr>
        <w:t>As I recalled this experience, I perceived how significant language is to culturally diverse correspondence. I understood that even in a language like English, which is spoken, miscommunications between individuals with various etymological beginnings may promptly happen. Obviously, the principal justification behind the social misconception was the language boundary. Correspondence was seriously blocked by phonetic idiosyncrasies, for example, essential colloquialisms and social setting, which at last harmed the inn's picture and the whole guest experience. Language obstructions have been connected to disappointing client support in the tourist business, as per an article distributed in the East African (2020). The meaning of having various language skill was focused on in the text. Drawing on the examination of Hofstede, (2010), I reached the resolution that great correspondence in the lodging business hugely affects guest fulfilment and stretches out past semantic capability. It is similarly vital to appreciate social assumptions, customs, and specialized strategies. (Hampden et al., 2020) featured in his work on "Global Administration" how critical social knowledge is to deal with these sorts of conditions well.</w:t>
      </w:r>
    </w:p>
    <w:p w:rsidRPr="00E31896" w:rsidR="25206315" w:rsidP="1C28CF2C" w:rsidRDefault="25206315" w14:paraId="7C13364C" w14:textId="25C84E44">
      <w:pPr>
        <w:pStyle w:val="Heading2"/>
        <w:keepNext w:val="0"/>
        <w:keepLines w:val="0"/>
        <w:spacing w:line="360" w:lineRule="auto"/>
        <w:jc w:val="both"/>
        <w:rPr>
          <w:rFonts w:ascii="Arial" w:hAnsi="Arial" w:eastAsia="Arial" w:cs="Arial"/>
          <w:b w:val="1"/>
          <w:bCs w:val="1"/>
          <w:color w:val="auto"/>
          <w:sz w:val="24"/>
          <w:szCs w:val="24"/>
        </w:rPr>
      </w:pPr>
      <w:r w:rsidRPr="1C28CF2C" w:rsidR="25206315">
        <w:rPr>
          <w:rFonts w:ascii="Arial" w:hAnsi="Arial" w:eastAsia="Arial" w:cs="Arial"/>
          <w:b w:val="1"/>
          <w:bCs w:val="1"/>
          <w:color w:val="auto"/>
          <w:sz w:val="24"/>
          <w:szCs w:val="24"/>
        </w:rPr>
        <w:t>Abstract Conceptuali</w:t>
      </w:r>
      <w:r w:rsidRPr="1C28CF2C" w:rsidR="596B425B">
        <w:rPr>
          <w:rFonts w:ascii="Arial" w:hAnsi="Arial" w:eastAsia="Arial" w:cs="Arial"/>
          <w:b w:val="1"/>
          <w:bCs w:val="1"/>
          <w:color w:val="auto"/>
          <w:sz w:val="24"/>
          <w:szCs w:val="24"/>
        </w:rPr>
        <w:t>s</w:t>
      </w:r>
      <w:r w:rsidRPr="1C28CF2C" w:rsidR="25206315">
        <w:rPr>
          <w:rFonts w:ascii="Arial" w:hAnsi="Arial" w:eastAsia="Arial" w:cs="Arial"/>
          <w:b w:val="1"/>
          <w:bCs w:val="1"/>
          <w:color w:val="auto"/>
          <w:sz w:val="24"/>
          <w:szCs w:val="24"/>
        </w:rPr>
        <w:t>ation</w:t>
      </w:r>
    </w:p>
    <w:p w:rsidRPr="00E31896" w:rsidR="25206315" w:rsidP="1C28CF2C" w:rsidRDefault="25206315" w14:paraId="536F9992" w14:textId="5889C1BE">
      <w:pPr>
        <w:keepNext w:val="0"/>
        <w:keepLines w:val="0"/>
        <w:spacing w:line="360" w:lineRule="auto"/>
        <w:jc w:val="both"/>
        <w:rPr>
          <w:rFonts w:ascii="Arial" w:hAnsi="Arial" w:eastAsia="Arial" w:cs="Arial"/>
          <w:sz w:val="24"/>
          <w:szCs w:val="24"/>
        </w:rPr>
      </w:pPr>
      <w:r w:rsidRPr="1C28CF2C" w:rsidR="25206315">
        <w:rPr>
          <w:rFonts w:ascii="Arial" w:hAnsi="Arial" w:eastAsia="Arial" w:cs="Arial"/>
          <w:sz w:val="24"/>
          <w:szCs w:val="24"/>
        </w:rPr>
        <w:t xml:space="preserve">I saw that to stay away from future occasions of similar social mistaken assumptions, I needed to fortify both my correspondence </w:t>
      </w:r>
      <w:r w:rsidRPr="1C28CF2C" w:rsidR="25206315">
        <w:rPr>
          <w:rFonts w:ascii="Arial" w:hAnsi="Arial" w:eastAsia="Arial" w:cs="Arial"/>
          <w:sz w:val="24"/>
          <w:szCs w:val="24"/>
        </w:rPr>
        <w:t>capacities</w:t>
      </w:r>
      <w:r w:rsidRPr="1C28CF2C" w:rsidR="25206315">
        <w:rPr>
          <w:rFonts w:ascii="Arial" w:hAnsi="Arial" w:eastAsia="Arial" w:cs="Arial"/>
          <w:sz w:val="24"/>
          <w:szCs w:val="24"/>
        </w:rPr>
        <w:t xml:space="preserve"> and social knowledge. This involves creating language capability as well as finding out about the unpretentious social contrasts that influence correspondence styles. I utili</w:t>
      </w:r>
      <w:r w:rsidRPr="1C28CF2C" w:rsidR="2AEFB785">
        <w:rPr>
          <w:rFonts w:ascii="Arial" w:hAnsi="Arial" w:eastAsia="Arial" w:cs="Arial"/>
          <w:sz w:val="24"/>
          <w:szCs w:val="24"/>
        </w:rPr>
        <w:t>s</w:t>
      </w:r>
      <w:r w:rsidRPr="1C28CF2C" w:rsidR="25206315">
        <w:rPr>
          <w:rFonts w:ascii="Arial" w:hAnsi="Arial" w:eastAsia="Arial" w:cs="Arial"/>
          <w:sz w:val="24"/>
          <w:szCs w:val="24"/>
        </w:rPr>
        <w:t xml:space="preserve">ed a hypothetical structure to </w:t>
      </w:r>
      <w:r w:rsidRPr="1C28CF2C" w:rsidR="25206315">
        <w:rPr>
          <w:rFonts w:ascii="Arial" w:hAnsi="Arial" w:eastAsia="Arial" w:cs="Arial"/>
          <w:sz w:val="24"/>
          <w:szCs w:val="24"/>
        </w:rPr>
        <w:t>comprehend</w:t>
      </w:r>
      <w:r w:rsidRPr="1C28CF2C" w:rsidR="25206315">
        <w:rPr>
          <w:rFonts w:ascii="Arial" w:hAnsi="Arial" w:eastAsia="Arial" w:cs="Arial"/>
          <w:sz w:val="24"/>
          <w:szCs w:val="24"/>
        </w:rPr>
        <w:t xml:space="preserve"> the subtleties of multifaceted connections, in view of Hampden </w:t>
      </w:r>
      <w:r w:rsidRPr="1C28CF2C" w:rsidR="25206315">
        <w:rPr>
          <w:rFonts w:ascii="Arial" w:hAnsi="Arial" w:eastAsia="Arial" w:cs="Arial"/>
          <w:sz w:val="24"/>
          <w:szCs w:val="24"/>
        </w:rPr>
        <w:t>perceptions</w:t>
      </w:r>
      <w:r w:rsidRPr="1C28CF2C" w:rsidR="25206315">
        <w:rPr>
          <w:rFonts w:ascii="Arial" w:hAnsi="Arial" w:eastAsia="Arial" w:cs="Arial"/>
          <w:sz w:val="24"/>
          <w:szCs w:val="24"/>
        </w:rPr>
        <w:t xml:space="preserve"> on overseeing across limits and societies. To do this, I promised to continually revive my insight base with new data from various sources that offer discerning examinations of changing social elements.</w:t>
      </w:r>
    </w:p>
    <w:p w:rsidRPr="00E31896" w:rsidR="25206315" w:rsidP="1C28CF2C" w:rsidRDefault="25206315" w14:paraId="52EB210F" w14:textId="69D2ADF7" w14:noSpellErr="1">
      <w:pPr>
        <w:pStyle w:val="Heading2"/>
        <w:keepNext w:val="0"/>
        <w:keepLines w:val="0"/>
        <w:spacing w:line="360" w:lineRule="auto"/>
        <w:jc w:val="both"/>
        <w:rPr>
          <w:rFonts w:ascii="Arial" w:hAnsi="Arial" w:eastAsia="Arial" w:cs="Arial"/>
          <w:b w:val="1"/>
          <w:bCs w:val="1"/>
          <w:color w:val="auto"/>
          <w:sz w:val="24"/>
          <w:szCs w:val="24"/>
        </w:rPr>
      </w:pPr>
      <w:r w:rsidRPr="1C28CF2C" w:rsidR="25206315">
        <w:rPr>
          <w:rFonts w:ascii="Arial" w:hAnsi="Arial" w:eastAsia="Arial" w:cs="Arial"/>
          <w:b w:val="1"/>
          <w:bCs w:val="1"/>
          <w:color w:val="auto"/>
          <w:sz w:val="24"/>
          <w:szCs w:val="24"/>
        </w:rPr>
        <w:t>Active Experimentation</w:t>
      </w:r>
    </w:p>
    <w:p w:rsidRPr="00E31896" w:rsidR="25206315" w:rsidP="1C28CF2C" w:rsidRDefault="25206315" w14:paraId="0D536AD0" w14:textId="1D26A361">
      <w:pPr>
        <w:keepNext w:val="0"/>
        <w:keepLines w:val="0"/>
        <w:spacing w:line="360" w:lineRule="auto"/>
        <w:jc w:val="both"/>
        <w:rPr>
          <w:rFonts w:ascii="Arial" w:hAnsi="Arial" w:eastAsia="Arial" w:cs="Arial"/>
          <w:sz w:val="24"/>
          <w:szCs w:val="24"/>
        </w:rPr>
      </w:pPr>
      <w:r w:rsidRPr="1C28CF2C" w:rsidR="25206315">
        <w:rPr>
          <w:rFonts w:ascii="Arial" w:hAnsi="Arial" w:eastAsia="Arial" w:cs="Arial"/>
          <w:sz w:val="24"/>
          <w:szCs w:val="24"/>
        </w:rPr>
        <w:t>With this new getting, not entirely set in stone to change my conduct fundamentally to work on my ability to speak with visitors from various foundations.</w:t>
      </w:r>
      <w:r w:rsidRPr="1C28CF2C" w:rsidR="25206315">
        <w:rPr>
          <w:rFonts w:ascii="Arial" w:hAnsi="Arial" w:eastAsia="Arial" w:cs="Arial"/>
          <w:sz w:val="24"/>
          <w:szCs w:val="24"/>
        </w:rPr>
        <w:t xml:space="preserve"> My underlying strategy is to effectively search for ways of levelling up my language skills, focusing on jargon </w:t>
      </w:r>
      <w:r w:rsidRPr="1C28CF2C" w:rsidR="25206315">
        <w:rPr>
          <w:rFonts w:ascii="Arial" w:hAnsi="Arial" w:eastAsia="Arial" w:cs="Arial"/>
          <w:sz w:val="24"/>
          <w:szCs w:val="24"/>
        </w:rPr>
        <w:t>frequently</w:t>
      </w:r>
      <w:r w:rsidRPr="1C28CF2C" w:rsidR="25206315">
        <w:rPr>
          <w:rFonts w:ascii="Arial" w:hAnsi="Arial" w:eastAsia="Arial" w:cs="Arial"/>
          <w:sz w:val="24"/>
          <w:szCs w:val="24"/>
        </w:rPr>
        <w:t xml:space="preserve"> utili</w:t>
      </w:r>
      <w:r w:rsidRPr="1C28CF2C" w:rsidR="250D5343">
        <w:rPr>
          <w:rFonts w:ascii="Arial" w:hAnsi="Arial" w:eastAsia="Arial" w:cs="Arial"/>
          <w:sz w:val="24"/>
          <w:szCs w:val="24"/>
        </w:rPr>
        <w:t>s</w:t>
      </w:r>
      <w:r w:rsidRPr="1C28CF2C" w:rsidR="25206315">
        <w:rPr>
          <w:rFonts w:ascii="Arial" w:hAnsi="Arial" w:eastAsia="Arial" w:cs="Arial"/>
          <w:sz w:val="24"/>
          <w:szCs w:val="24"/>
        </w:rPr>
        <w:t>ed in the neighbourliness area</w:t>
      </w:r>
      <w:r w:rsidRPr="1C28CF2C" w:rsidR="425F6031">
        <w:rPr>
          <w:rFonts w:ascii="Arial" w:hAnsi="Arial" w:eastAsia="Arial" w:cs="Arial"/>
          <w:sz w:val="24"/>
          <w:szCs w:val="24"/>
        </w:rPr>
        <w:t xml:space="preserve"> to </w:t>
      </w:r>
      <w:r w:rsidRPr="1C28CF2C" w:rsidR="425F6031">
        <w:rPr>
          <w:rFonts w:ascii="Arial" w:hAnsi="Arial" w:eastAsia="Arial" w:cs="Arial"/>
          <w:sz w:val="24"/>
          <w:szCs w:val="24"/>
        </w:rPr>
        <w:t>provide</w:t>
      </w:r>
      <w:r w:rsidRPr="1C28CF2C" w:rsidR="425F6031">
        <w:rPr>
          <w:rFonts w:ascii="Arial" w:hAnsi="Arial" w:eastAsia="Arial" w:cs="Arial"/>
          <w:sz w:val="24"/>
          <w:szCs w:val="24"/>
        </w:rPr>
        <w:t xml:space="preserve"> a personalised experience for the guests.</w:t>
      </w:r>
      <w:r w:rsidRPr="1C28CF2C" w:rsidR="25206315">
        <w:rPr>
          <w:rFonts w:ascii="Arial" w:hAnsi="Arial" w:eastAsia="Arial" w:cs="Arial"/>
          <w:sz w:val="24"/>
          <w:szCs w:val="24"/>
        </w:rPr>
        <w:t xml:space="preserve"> </w:t>
      </w:r>
      <w:r w:rsidRPr="1C28CF2C" w:rsidR="25206315">
        <w:rPr>
          <w:rFonts w:ascii="Arial" w:hAnsi="Arial" w:eastAsia="Arial" w:cs="Arial"/>
          <w:sz w:val="24"/>
          <w:szCs w:val="24"/>
        </w:rPr>
        <w:t>I will likewise take part in social awareness preparing, drawing on scholastic information and reasonable encounters, like the ones given by Hampden 's handbook</w:t>
      </w:r>
      <w:r w:rsidRPr="1C28CF2C" w:rsidR="5D4BA210">
        <w:rPr>
          <w:rFonts w:ascii="Arial" w:hAnsi="Arial" w:eastAsia="Arial" w:cs="Arial"/>
          <w:sz w:val="24"/>
          <w:szCs w:val="24"/>
        </w:rPr>
        <w:t xml:space="preserve"> (Hampden-Turner and Trompenaars, 2020)</w:t>
      </w:r>
      <w:r w:rsidRPr="1C28CF2C" w:rsidR="25206315">
        <w:rPr>
          <w:rFonts w:ascii="Arial" w:hAnsi="Arial" w:eastAsia="Arial" w:cs="Arial"/>
          <w:sz w:val="24"/>
          <w:szCs w:val="24"/>
        </w:rPr>
        <w:t>. This will require drew in participation at gatherings and studios zeroed in on culturally diverse correspondence in the accommodation area.</w:t>
      </w:r>
    </w:p>
    <w:p w:rsidRPr="00E31896" w:rsidR="25206315" w:rsidP="1C28CF2C" w:rsidRDefault="25206315" w14:paraId="2341F614" w14:textId="5D8047A7" w14:noSpellErr="1">
      <w:pPr>
        <w:keepNext w:val="0"/>
        <w:keepLines w:val="0"/>
        <w:spacing w:line="360" w:lineRule="auto"/>
        <w:jc w:val="both"/>
        <w:rPr>
          <w:rFonts w:ascii="Arial" w:hAnsi="Arial" w:eastAsia="Arial" w:cs="Arial"/>
          <w:sz w:val="24"/>
          <w:szCs w:val="24"/>
        </w:rPr>
      </w:pPr>
      <w:r w:rsidRPr="1C28CF2C">
        <w:rPr>
          <w:rFonts w:ascii="Arial" w:hAnsi="Arial" w:eastAsia="Arial" w:cs="Arial"/>
          <w:sz w:val="24"/>
          <w:szCs w:val="24"/>
        </w:rPr>
        <w:br w:type="page"/>
      </w:r>
    </w:p>
    <w:p w:rsidRPr="00E31896" w:rsidR="25206315" w:rsidP="1C28CF2C" w:rsidRDefault="25206315" w14:paraId="4DE99BFB" w14:textId="3D0D3C7A" w14:noSpellErr="1">
      <w:pPr>
        <w:pStyle w:val="Heading1"/>
        <w:keepNext w:val="0"/>
        <w:keepLines w:val="0"/>
        <w:spacing w:line="360" w:lineRule="auto"/>
        <w:jc w:val="both"/>
        <w:rPr>
          <w:rFonts w:ascii="Arial" w:hAnsi="Arial" w:eastAsia="Arial" w:cs="Arial"/>
          <w:b w:val="1"/>
          <w:bCs w:val="1"/>
          <w:color w:val="auto"/>
          <w:sz w:val="24"/>
          <w:szCs w:val="24"/>
        </w:rPr>
      </w:pPr>
      <w:r w:rsidRPr="1C28CF2C" w:rsidR="25206315">
        <w:rPr>
          <w:rFonts w:ascii="Arial" w:hAnsi="Arial" w:eastAsia="Arial" w:cs="Arial"/>
          <w:b w:val="1"/>
          <w:bCs w:val="1"/>
          <w:color w:val="auto"/>
          <w:sz w:val="24"/>
          <w:szCs w:val="24"/>
        </w:rPr>
        <w:t xml:space="preserve">References </w:t>
      </w:r>
    </w:p>
    <w:p w:rsidRPr="00E31896" w:rsidR="25206315" w:rsidP="1C28CF2C" w:rsidRDefault="25206315" w14:paraId="6354606E" w14:textId="0DDB156C" w14:noSpellErr="1">
      <w:pPr>
        <w:keepNext w:val="0"/>
        <w:keepLines w:val="0"/>
        <w:spacing w:after="0" w:line="360" w:lineRule="auto"/>
        <w:ind w:left="720" w:hanging="720"/>
        <w:jc w:val="both"/>
        <w:rPr>
          <w:rFonts w:ascii="Arial" w:hAnsi="Arial" w:eastAsia="Arial" w:cs="Arial"/>
          <w:sz w:val="24"/>
          <w:szCs w:val="24"/>
        </w:rPr>
      </w:pPr>
      <w:r w:rsidRPr="1C28CF2C" w:rsidR="25206315">
        <w:rPr>
          <w:rFonts w:ascii="Arial" w:hAnsi="Arial" w:eastAsia="Arial" w:cs="Arial"/>
          <w:sz w:val="24"/>
          <w:szCs w:val="24"/>
        </w:rPr>
        <w:t>Hampden-Turner, C. and Trompenaars, F. (2020) Riding the Waves of Culture. 4th Ed. London: John Murray Press.</w:t>
      </w:r>
    </w:p>
    <w:p w:rsidRPr="00E31896" w:rsidR="25206315" w:rsidP="1C28CF2C" w:rsidRDefault="25206315" w14:paraId="1261B9F2" w14:textId="60803362">
      <w:pPr>
        <w:keepNext w:val="0"/>
        <w:keepLines w:val="0"/>
        <w:spacing w:after="0" w:line="360" w:lineRule="auto"/>
        <w:ind w:left="720" w:hanging="720"/>
        <w:jc w:val="both"/>
        <w:rPr>
          <w:rFonts w:ascii="Arial" w:hAnsi="Arial" w:eastAsia="Arial" w:cs="Arial"/>
          <w:sz w:val="24"/>
          <w:szCs w:val="24"/>
        </w:rPr>
      </w:pPr>
      <w:r w:rsidRPr="1C28CF2C" w:rsidR="25206315">
        <w:rPr>
          <w:rFonts w:ascii="Arial" w:hAnsi="Arial" w:eastAsia="Arial" w:cs="Arial"/>
          <w:sz w:val="24"/>
          <w:szCs w:val="24"/>
        </w:rPr>
        <w:t>Hofstede, G., Hofstede, G.J. and Minkov, M. (2010) Cultures and organi</w:t>
      </w:r>
      <w:r w:rsidRPr="1C28CF2C" w:rsidR="0D6E58C3">
        <w:rPr>
          <w:rFonts w:ascii="Arial" w:hAnsi="Arial" w:eastAsia="Arial" w:cs="Arial"/>
          <w:sz w:val="24"/>
          <w:szCs w:val="24"/>
        </w:rPr>
        <w:t>s</w:t>
      </w:r>
      <w:r w:rsidRPr="1C28CF2C" w:rsidR="25206315">
        <w:rPr>
          <w:rFonts w:ascii="Arial" w:hAnsi="Arial" w:eastAsia="Arial" w:cs="Arial"/>
          <w:sz w:val="24"/>
          <w:szCs w:val="24"/>
        </w:rPr>
        <w:t>ations: software of the mind. 3rd Ed. New York: McGraw-Hill.</w:t>
      </w:r>
    </w:p>
    <w:p w:rsidRPr="00E31896" w:rsidR="25206315" w:rsidP="1C28CF2C" w:rsidRDefault="25206315" w14:paraId="22719CDC" w14:textId="59A9C35A">
      <w:pPr>
        <w:keepNext w:val="0"/>
        <w:keepLines w:val="0"/>
        <w:spacing w:after="0" w:line="360" w:lineRule="auto"/>
        <w:ind w:left="720" w:hanging="720"/>
        <w:jc w:val="both"/>
        <w:rPr>
          <w:rFonts w:ascii="Arial" w:hAnsi="Arial" w:eastAsia="Arial" w:cs="Arial"/>
          <w:sz w:val="24"/>
          <w:szCs w:val="24"/>
        </w:rPr>
      </w:pPr>
      <w:r w:rsidRPr="1C28CF2C" w:rsidR="25206315">
        <w:rPr>
          <w:rFonts w:ascii="Arial" w:hAnsi="Arial" w:eastAsia="Arial" w:cs="Arial"/>
          <w:sz w:val="24"/>
          <w:szCs w:val="24"/>
        </w:rPr>
        <w:t>Nedelko, Z. and Brzozowski, M. (eds) ‘Recent advances in the roles of cultural and personal values in organizational behaviours’ in Ordóñez de Pablo, P. (2020) Advances in Human Resources Management and Organi</w:t>
      </w:r>
      <w:r w:rsidRPr="1C28CF2C" w:rsidR="64213A75">
        <w:rPr>
          <w:rFonts w:ascii="Arial" w:hAnsi="Arial" w:eastAsia="Arial" w:cs="Arial"/>
          <w:sz w:val="24"/>
          <w:szCs w:val="24"/>
        </w:rPr>
        <w:t>s</w:t>
      </w:r>
      <w:r w:rsidRPr="1C28CF2C" w:rsidR="25206315">
        <w:rPr>
          <w:rFonts w:ascii="Arial" w:hAnsi="Arial" w:eastAsia="Arial" w:cs="Arial"/>
          <w:sz w:val="24"/>
          <w:szCs w:val="24"/>
        </w:rPr>
        <w:t>ational Development Book Series. Hershey: IGI Global.</w:t>
      </w:r>
    </w:p>
    <w:sectPr w:rsidRPr="00E31896" w:rsidR="25206315">
      <w:footerReference w:type="default" r:id="rId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90EAC" w:rsidP="00E31896" w:rsidRDefault="00990EAC" w14:paraId="4697BF61" w14:textId="77777777">
      <w:pPr>
        <w:spacing w:after="0" w:line="240" w:lineRule="auto"/>
      </w:pPr>
      <w:r>
        <w:separator/>
      </w:r>
    </w:p>
  </w:endnote>
  <w:endnote w:type="continuationSeparator" w:id="0">
    <w:p w:rsidR="00990EAC" w:rsidP="00E31896" w:rsidRDefault="00990EAC" w14:paraId="7B4CD9E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1653162"/>
      <w:docPartObj>
        <w:docPartGallery w:val="Page Numbers (Bottom of Page)"/>
        <w:docPartUnique/>
      </w:docPartObj>
    </w:sdtPr>
    <w:sdtEndPr>
      <w:rPr>
        <w:rFonts w:ascii="Times New Roman" w:hAnsi="Times New Roman" w:cs="Times New Roman"/>
        <w:noProof/>
        <w:sz w:val="24"/>
        <w:szCs w:val="24"/>
      </w:rPr>
    </w:sdtEndPr>
    <w:sdtContent>
      <w:p w:rsidRPr="00E31896" w:rsidR="00E31896" w:rsidRDefault="00E31896" w14:paraId="6F38C01C" w14:textId="2D0671A3">
        <w:pPr>
          <w:pStyle w:val="Footer"/>
          <w:jc w:val="center"/>
          <w:rPr>
            <w:rFonts w:ascii="Times New Roman" w:hAnsi="Times New Roman" w:cs="Times New Roman"/>
            <w:sz w:val="24"/>
            <w:szCs w:val="24"/>
          </w:rPr>
        </w:pPr>
        <w:r w:rsidRPr="00E31896">
          <w:rPr>
            <w:rFonts w:ascii="Times New Roman" w:hAnsi="Times New Roman" w:cs="Times New Roman"/>
            <w:sz w:val="24"/>
            <w:szCs w:val="24"/>
          </w:rPr>
          <w:fldChar w:fldCharType="begin"/>
        </w:r>
        <w:r w:rsidRPr="00E31896">
          <w:rPr>
            <w:rFonts w:ascii="Times New Roman" w:hAnsi="Times New Roman" w:cs="Times New Roman"/>
            <w:sz w:val="24"/>
            <w:szCs w:val="24"/>
          </w:rPr>
          <w:instrText xml:space="preserve"> PAGE   \* MERGEFORMAT </w:instrText>
        </w:r>
        <w:r w:rsidRPr="00E31896">
          <w:rPr>
            <w:rFonts w:ascii="Times New Roman" w:hAnsi="Times New Roman" w:cs="Times New Roman"/>
            <w:sz w:val="24"/>
            <w:szCs w:val="24"/>
          </w:rPr>
          <w:fldChar w:fldCharType="separate"/>
        </w:r>
        <w:r w:rsidRPr="00E31896">
          <w:rPr>
            <w:rFonts w:ascii="Times New Roman" w:hAnsi="Times New Roman" w:cs="Times New Roman"/>
            <w:noProof/>
            <w:sz w:val="24"/>
            <w:szCs w:val="24"/>
          </w:rPr>
          <w:t>2</w:t>
        </w:r>
        <w:r w:rsidRPr="00E31896">
          <w:rPr>
            <w:rFonts w:ascii="Times New Roman" w:hAnsi="Times New Roman" w:cs="Times New Roman"/>
            <w:noProof/>
            <w:sz w:val="24"/>
            <w:szCs w:val="24"/>
          </w:rPr>
          <w:fldChar w:fldCharType="end"/>
        </w:r>
      </w:p>
    </w:sdtContent>
  </w:sdt>
  <w:p w:rsidR="00E31896" w:rsidRDefault="00E31896" w14:paraId="54B8FC5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90EAC" w:rsidP="00E31896" w:rsidRDefault="00990EAC" w14:paraId="1A0B12D4" w14:textId="77777777">
      <w:pPr>
        <w:spacing w:after="0" w:line="240" w:lineRule="auto"/>
      </w:pPr>
      <w:r>
        <w:separator/>
      </w:r>
    </w:p>
  </w:footnote>
  <w:footnote w:type="continuationSeparator" w:id="0">
    <w:p w:rsidR="00990EAC" w:rsidP="00E31896" w:rsidRDefault="00990EAC" w14:paraId="225CFE9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73D98A"/>
    <w:multiLevelType w:val="hybridMultilevel"/>
    <w:tmpl w:val="181AF49A"/>
    <w:lvl w:ilvl="0" w:tplc="709802DA">
      <w:start w:val="1"/>
      <w:numFmt w:val="bullet"/>
      <w:lvlText w:val=""/>
      <w:lvlJc w:val="left"/>
      <w:pPr>
        <w:ind w:left="720" w:hanging="360"/>
      </w:pPr>
      <w:rPr>
        <w:rFonts w:hint="default" w:ascii="Symbol" w:hAnsi="Symbol"/>
      </w:rPr>
    </w:lvl>
    <w:lvl w:ilvl="1" w:tplc="C60C4CDA">
      <w:start w:val="1"/>
      <w:numFmt w:val="bullet"/>
      <w:lvlText w:val="o"/>
      <w:lvlJc w:val="left"/>
      <w:pPr>
        <w:ind w:left="1440" w:hanging="360"/>
      </w:pPr>
      <w:rPr>
        <w:rFonts w:hint="default" w:ascii="Courier New" w:hAnsi="Courier New"/>
      </w:rPr>
    </w:lvl>
    <w:lvl w:ilvl="2" w:tplc="DE3075AC">
      <w:start w:val="1"/>
      <w:numFmt w:val="bullet"/>
      <w:lvlText w:val=""/>
      <w:lvlJc w:val="left"/>
      <w:pPr>
        <w:ind w:left="2160" w:hanging="360"/>
      </w:pPr>
      <w:rPr>
        <w:rFonts w:hint="default" w:ascii="Wingdings" w:hAnsi="Wingdings"/>
      </w:rPr>
    </w:lvl>
    <w:lvl w:ilvl="3" w:tplc="A2205860">
      <w:start w:val="1"/>
      <w:numFmt w:val="bullet"/>
      <w:lvlText w:val=""/>
      <w:lvlJc w:val="left"/>
      <w:pPr>
        <w:ind w:left="2880" w:hanging="360"/>
      </w:pPr>
      <w:rPr>
        <w:rFonts w:hint="default" w:ascii="Symbol" w:hAnsi="Symbol"/>
      </w:rPr>
    </w:lvl>
    <w:lvl w:ilvl="4" w:tplc="D08C11B4">
      <w:start w:val="1"/>
      <w:numFmt w:val="bullet"/>
      <w:lvlText w:val="o"/>
      <w:lvlJc w:val="left"/>
      <w:pPr>
        <w:ind w:left="3600" w:hanging="360"/>
      </w:pPr>
      <w:rPr>
        <w:rFonts w:hint="default" w:ascii="Courier New" w:hAnsi="Courier New"/>
      </w:rPr>
    </w:lvl>
    <w:lvl w:ilvl="5" w:tplc="8C400964">
      <w:start w:val="1"/>
      <w:numFmt w:val="bullet"/>
      <w:lvlText w:val=""/>
      <w:lvlJc w:val="left"/>
      <w:pPr>
        <w:ind w:left="4320" w:hanging="360"/>
      </w:pPr>
      <w:rPr>
        <w:rFonts w:hint="default" w:ascii="Wingdings" w:hAnsi="Wingdings"/>
      </w:rPr>
    </w:lvl>
    <w:lvl w:ilvl="6" w:tplc="996AEBF6">
      <w:start w:val="1"/>
      <w:numFmt w:val="bullet"/>
      <w:lvlText w:val=""/>
      <w:lvlJc w:val="left"/>
      <w:pPr>
        <w:ind w:left="5040" w:hanging="360"/>
      </w:pPr>
      <w:rPr>
        <w:rFonts w:hint="default" w:ascii="Symbol" w:hAnsi="Symbol"/>
      </w:rPr>
    </w:lvl>
    <w:lvl w:ilvl="7" w:tplc="02BC486C">
      <w:start w:val="1"/>
      <w:numFmt w:val="bullet"/>
      <w:lvlText w:val="o"/>
      <w:lvlJc w:val="left"/>
      <w:pPr>
        <w:ind w:left="5760" w:hanging="360"/>
      </w:pPr>
      <w:rPr>
        <w:rFonts w:hint="default" w:ascii="Courier New" w:hAnsi="Courier New"/>
      </w:rPr>
    </w:lvl>
    <w:lvl w:ilvl="8" w:tplc="D1DC6E78">
      <w:start w:val="1"/>
      <w:numFmt w:val="bullet"/>
      <w:lvlText w:val=""/>
      <w:lvlJc w:val="left"/>
      <w:pPr>
        <w:ind w:left="6480" w:hanging="360"/>
      </w:pPr>
      <w:rPr>
        <w:rFonts w:hint="default" w:ascii="Wingdings" w:hAnsi="Wingdings"/>
      </w:rPr>
    </w:lvl>
  </w:abstractNum>
  <w:num w:numId="1" w16cid:durableId="5309968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1D949A"/>
    <w:rsid w:val="003207A0"/>
    <w:rsid w:val="007A533F"/>
    <w:rsid w:val="00990EAC"/>
    <w:rsid w:val="00E31896"/>
    <w:rsid w:val="071D949A"/>
    <w:rsid w:val="087825F7"/>
    <w:rsid w:val="0D6E58C3"/>
    <w:rsid w:val="1B1DDD15"/>
    <w:rsid w:val="1C28CF2C"/>
    <w:rsid w:val="216C3C82"/>
    <w:rsid w:val="250D5343"/>
    <w:rsid w:val="25206315"/>
    <w:rsid w:val="2AEFB785"/>
    <w:rsid w:val="38014910"/>
    <w:rsid w:val="3FB9178A"/>
    <w:rsid w:val="4259F64F"/>
    <w:rsid w:val="425F6031"/>
    <w:rsid w:val="43F5C6B0"/>
    <w:rsid w:val="4DC57893"/>
    <w:rsid w:val="5298E9B6"/>
    <w:rsid w:val="596B425B"/>
    <w:rsid w:val="5CBFC1D7"/>
    <w:rsid w:val="5D4BA210"/>
    <w:rsid w:val="60D932AB"/>
    <w:rsid w:val="64213A75"/>
    <w:rsid w:val="65DC8DD8"/>
    <w:rsid w:val="7273C4E1"/>
    <w:rsid w:val="751ABA2A"/>
    <w:rsid w:val="76B68A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D949A"/>
  <w15:chartTrackingRefBased/>
  <w15:docId w15:val="{B98E240D-3D49-479B-96E6-E1AE22DA6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25206315"/>
    <w:rPr>
      <w:lang w:val="en-GB"/>
    </w:rPr>
  </w:style>
  <w:style w:type="paragraph" w:styleId="Heading1">
    <w:name w:val="heading 1"/>
    <w:basedOn w:val="Normal"/>
    <w:next w:val="Normal"/>
    <w:link w:val="Heading1Char"/>
    <w:uiPriority w:val="9"/>
    <w:qFormat/>
    <w:rsid w:val="25206315"/>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25206315"/>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25206315"/>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25206315"/>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25206315"/>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25206315"/>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25206315"/>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25206315"/>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25206315"/>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25206315"/>
    <w:pPr>
      <w:spacing w:after="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25206315"/>
    <w:rPr>
      <w:rFonts w:eastAsiaTheme="minorEastAsia"/>
      <w:color w:val="5A5A5A"/>
    </w:rPr>
  </w:style>
  <w:style w:type="paragraph" w:styleId="Quote">
    <w:name w:val="Quote"/>
    <w:basedOn w:val="Normal"/>
    <w:next w:val="Normal"/>
    <w:link w:val="QuoteChar"/>
    <w:uiPriority w:val="29"/>
    <w:qFormat/>
    <w:rsid w:val="25206315"/>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5206315"/>
    <w:pPr>
      <w:spacing w:before="360" w:after="360"/>
      <w:ind w:left="864" w:right="864"/>
      <w:jc w:val="center"/>
    </w:pPr>
    <w:rPr>
      <w:i/>
      <w:iCs/>
      <w:color w:val="4472C4" w:themeColor="accent1"/>
    </w:rPr>
  </w:style>
  <w:style w:type="paragraph" w:styleId="ListParagraph">
    <w:name w:val="List Paragraph"/>
    <w:basedOn w:val="Normal"/>
    <w:uiPriority w:val="34"/>
    <w:qFormat/>
    <w:rsid w:val="25206315"/>
    <w:pPr>
      <w:ind w:left="720"/>
      <w:contextualSpacing/>
    </w:pPr>
  </w:style>
  <w:style w:type="character" w:styleId="Heading1Char" w:customStyle="1">
    <w:name w:val="Heading 1 Char"/>
    <w:basedOn w:val="DefaultParagraphFont"/>
    <w:link w:val="Heading1"/>
    <w:uiPriority w:val="9"/>
    <w:rsid w:val="25206315"/>
    <w:rPr>
      <w:rFonts w:asciiTheme="majorHAnsi" w:hAnsiTheme="majorHAnsi" w:eastAsiaTheme="majorEastAsia" w:cstheme="majorBidi"/>
      <w:noProof w:val="0"/>
      <w:color w:val="2F5496" w:themeColor="accent1" w:themeShade="BF"/>
      <w:sz w:val="32"/>
      <w:szCs w:val="32"/>
      <w:lang w:val="en-GB"/>
    </w:rPr>
  </w:style>
  <w:style w:type="character" w:styleId="Heading2Char" w:customStyle="1">
    <w:name w:val="Heading 2 Char"/>
    <w:basedOn w:val="DefaultParagraphFont"/>
    <w:link w:val="Heading2"/>
    <w:uiPriority w:val="9"/>
    <w:rsid w:val="25206315"/>
    <w:rPr>
      <w:rFonts w:asciiTheme="majorHAnsi" w:hAnsiTheme="majorHAnsi" w:eastAsiaTheme="majorEastAsia" w:cstheme="majorBidi"/>
      <w:noProof w:val="0"/>
      <w:color w:val="2F5496" w:themeColor="accent1" w:themeShade="BF"/>
      <w:sz w:val="26"/>
      <w:szCs w:val="26"/>
      <w:lang w:val="en-GB"/>
    </w:rPr>
  </w:style>
  <w:style w:type="character" w:styleId="Heading3Char" w:customStyle="1">
    <w:name w:val="Heading 3 Char"/>
    <w:basedOn w:val="DefaultParagraphFont"/>
    <w:link w:val="Heading3"/>
    <w:uiPriority w:val="9"/>
    <w:rsid w:val="25206315"/>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25206315"/>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25206315"/>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25206315"/>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25206315"/>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25206315"/>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25206315"/>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25206315"/>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25206315"/>
    <w:rPr>
      <w:rFonts w:asciiTheme="minorHAnsi" w:hAnsiTheme="minorHAnsi" w:eastAsiaTheme="minorEastAsia" w:cstheme="minorBidi"/>
      <w:noProof w:val="0"/>
      <w:color w:val="5A5A5A"/>
      <w:lang w:val="en-GB"/>
    </w:rPr>
  </w:style>
  <w:style w:type="character" w:styleId="QuoteChar" w:customStyle="1">
    <w:name w:val="Quote Char"/>
    <w:basedOn w:val="DefaultParagraphFont"/>
    <w:link w:val="Quote"/>
    <w:uiPriority w:val="29"/>
    <w:rsid w:val="25206315"/>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25206315"/>
    <w:rPr>
      <w:i/>
      <w:iCs/>
      <w:noProof w:val="0"/>
      <w:color w:val="4472C4" w:themeColor="accent1"/>
      <w:lang w:val="en-GB"/>
    </w:rPr>
  </w:style>
  <w:style w:type="paragraph" w:styleId="TOC1">
    <w:name w:val="toc 1"/>
    <w:basedOn w:val="Normal"/>
    <w:next w:val="Normal"/>
    <w:uiPriority w:val="39"/>
    <w:unhideWhenUsed/>
    <w:rsid w:val="25206315"/>
    <w:pPr>
      <w:spacing w:after="100"/>
    </w:pPr>
  </w:style>
  <w:style w:type="paragraph" w:styleId="TOC2">
    <w:name w:val="toc 2"/>
    <w:basedOn w:val="Normal"/>
    <w:next w:val="Normal"/>
    <w:uiPriority w:val="39"/>
    <w:unhideWhenUsed/>
    <w:rsid w:val="25206315"/>
    <w:pPr>
      <w:spacing w:after="100"/>
      <w:ind w:left="220"/>
    </w:pPr>
  </w:style>
  <w:style w:type="paragraph" w:styleId="TOC3">
    <w:name w:val="toc 3"/>
    <w:basedOn w:val="Normal"/>
    <w:next w:val="Normal"/>
    <w:uiPriority w:val="39"/>
    <w:unhideWhenUsed/>
    <w:rsid w:val="25206315"/>
    <w:pPr>
      <w:spacing w:after="100"/>
      <w:ind w:left="440"/>
    </w:pPr>
  </w:style>
  <w:style w:type="paragraph" w:styleId="TOC4">
    <w:name w:val="toc 4"/>
    <w:basedOn w:val="Normal"/>
    <w:next w:val="Normal"/>
    <w:uiPriority w:val="39"/>
    <w:unhideWhenUsed/>
    <w:rsid w:val="25206315"/>
    <w:pPr>
      <w:spacing w:after="100"/>
      <w:ind w:left="660"/>
    </w:pPr>
  </w:style>
  <w:style w:type="paragraph" w:styleId="TOC5">
    <w:name w:val="toc 5"/>
    <w:basedOn w:val="Normal"/>
    <w:next w:val="Normal"/>
    <w:uiPriority w:val="39"/>
    <w:unhideWhenUsed/>
    <w:rsid w:val="25206315"/>
    <w:pPr>
      <w:spacing w:after="100"/>
      <w:ind w:left="880"/>
    </w:pPr>
  </w:style>
  <w:style w:type="paragraph" w:styleId="TOC6">
    <w:name w:val="toc 6"/>
    <w:basedOn w:val="Normal"/>
    <w:next w:val="Normal"/>
    <w:uiPriority w:val="39"/>
    <w:unhideWhenUsed/>
    <w:rsid w:val="25206315"/>
    <w:pPr>
      <w:spacing w:after="100"/>
      <w:ind w:left="1100"/>
    </w:pPr>
  </w:style>
  <w:style w:type="paragraph" w:styleId="TOC7">
    <w:name w:val="toc 7"/>
    <w:basedOn w:val="Normal"/>
    <w:next w:val="Normal"/>
    <w:uiPriority w:val="39"/>
    <w:unhideWhenUsed/>
    <w:rsid w:val="25206315"/>
    <w:pPr>
      <w:spacing w:after="100"/>
      <w:ind w:left="1320"/>
    </w:pPr>
  </w:style>
  <w:style w:type="paragraph" w:styleId="TOC8">
    <w:name w:val="toc 8"/>
    <w:basedOn w:val="Normal"/>
    <w:next w:val="Normal"/>
    <w:uiPriority w:val="39"/>
    <w:unhideWhenUsed/>
    <w:rsid w:val="25206315"/>
    <w:pPr>
      <w:spacing w:after="100"/>
      <w:ind w:left="1540"/>
    </w:pPr>
  </w:style>
  <w:style w:type="paragraph" w:styleId="TOC9">
    <w:name w:val="toc 9"/>
    <w:basedOn w:val="Normal"/>
    <w:next w:val="Normal"/>
    <w:uiPriority w:val="39"/>
    <w:unhideWhenUsed/>
    <w:rsid w:val="25206315"/>
    <w:pPr>
      <w:spacing w:after="100"/>
      <w:ind w:left="1760"/>
    </w:pPr>
  </w:style>
  <w:style w:type="paragraph" w:styleId="EndnoteText">
    <w:name w:val="endnote text"/>
    <w:basedOn w:val="Normal"/>
    <w:link w:val="EndnoteTextChar"/>
    <w:uiPriority w:val="99"/>
    <w:semiHidden/>
    <w:unhideWhenUsed/>
    <w:rsid w:val="25206315"/>
    <w:pPr>
      <w:spacing w:after="0"/>
    </w:pPr>
    <w:rPr>
      <w:sz w:val="20"/>
      <w:szCs w:val="20"/>
    </w:rPr>
  </w:style>
  <w:style w:type="character" w:styleId="EndnoteTextChar" w:customStyle="1">
    <w:name w:val="Endnote Text Char"/>
    <w:basedOn w:val="DefaultParagraphFont"/>
    <w:link w:val="EndnoteText"/>
    <w:uiPriority w:val="99"/>
    <w:semiHidden/>
    <w:rsid w:val="25206315"/>
    <w:rPr>
      <w:noProof w:val="0"/>
      <w:sz w:val="20"/>
      <w:szCs w:val="20"/>
      <w:lang w:val="en-GB"/>
    </w:rPr>
  </w:style>
  <w:style w:type="paragraph" w:styleId="Footer">
    <w:name w:val="footer"/>
    <w:basedOn w:val="Normal"/>
    <w:link w:val="FooterChar"/>
    <w:uiPriority w:val="99"/>
    <w:unhideWhenUsed/>
    <w:rsid w:val="25206315"/>
    <w:pPr>
      <w:tabs>
        <w:tab w:val="center" w:pos="4680"/>
        <w:tab w:val="right" w:pos="9360"/>
      </w:tabs>
      <w:spacing w:after="0"/>
    </w:pPr>
  </w:style>
  <w:style w:type="character" w:styleId="FooterChar" w:customStyle="1">
    <w:name w:val="Footer Char"/>
    <w:basedOn w:val="DefaultParagraphFont"/>
    <w:link w:val="Footer"/>
    <w:uiPriority w:val="99"/>
    <w:rsid w:val="25206315"/>
    <w:rPr>
      <w:noProof w:val="0"/>
      <w:lang w:val="en-GB"/>
    </w:rPr>
  </w:style>
  <w:style w:type="paragraph" w:styleId="FootnoteText">
    <w:name w:val="footnote text"/>
    <w:basedOn w:val="Normal"/>
    <w:link w:val="FootnoteTextChar"/>
    <w:uiPriority w:val="99"/>
    <w:semiHidden/>
    <w:unhideWhenUsed/>
    <w:rsid w:val="25206315"/>
    <w:pPr>
      <w:spacing w:after="0"/>
    </w:pPr>
    <w:rPr>
      <w:sz w:val="20"/>
      <w:szCs w:val="20"/>
    </w:rPr>
  </w:style>
  <w:style w:type="character" w:styleId="FootnoteTextChar" w:customStyle="1">
    <w:name w:val="Footnote Text Char"/>
    <w:basedOn w:val="DefaultParagraphFont"/>
    <w:link w:val="FootnoteText"/>
    <w:uiPriority w:val="99"/>
    <w:semiHidden/>
    <w:rsid w:val="25206315"/>
    <w:rPr>
      <w:noProof w:val="0"/>
      <w:sz w:val="20"/>
      <w:szCs w:val="20"/>
      <w:lang w:val="en-GB"/>
    </w:rPr>
  </w:style>
  <w:style w:type="paragraph" w:styleId="Header">
    <w:name w:val="header"/>
    <w:basedOn w:val="Normal"/>
    <w:link w:val="HeaderChar"/>
    <w:uiPriority w:val="99"/>
    <w:unhideWhenUsed/>
    <w:rsid w:val="25206315"/>
    <w:pPr>
      <w:tabs>
        <w:tab w:val="center" w:pos="4680"/>
        <w:tab w:val="right" w:pos="9360"/>
      </w:tabs>
      <w:spacing w:after="0"/>
    </w:pPr>
  </w:style>
  <w:style w:type="character" w:styleId="HeaderChar" w:customStyle="1">
    <w:name w:val="Header Char"/>
    <w:basedOn w:val="DefaultParagraphFont"/>
    <w:link w:val="Header"/>
    <w:uiPriority w:val="99"/>
    <w:rsid w:val="25206315"/>
    <w:rPr>
      <w:noProof w:val="0"/>
      <w:lang w:val="en-GB"/>
    </w:rPr>
  </w:style>
  <w:style w:type="paragraph" w:styleId="paragraph" w:customStyle="true">
    <w:uiPriority w:val="1"/>
    <w:name w:val="paragraph"/>
    <w:basedOn w:val="Normal"/>
    <w:rsid w:val="1C28CF2C"/>
    <w:rPr>
      <w:rFonts w:ascii="Times New Roman" w:hAnsi="Times New Roman" w:eastAsia="Times New Roman" w:cs="Times New Roman"/>
      <w:sz w:val="24"/>
      <w:szCs w:val="24"/>
    </w:rPr>
    <w:pPr>
      <w:spacing w:beforeAutospacing="on" w:afterAutospacing="o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revision>3</revision>
  <dcterms:created xsi:type="dcterms:W3CDTF">2023-10-12T08:57:00.0000000Z</dcterms:created>
  <dcterms:modified xsi:type="dcterms:W3CDTF">2023-10-16T12:21:50.2428549Z</dcterms:modified>
  <lastModifiedBy>Cristina Valentina Preda (2207491)</lastModifiedBy>
</coreProperties>
</file>