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CF597" w14:textId="765D95E1" w:rsidR="00B9575C" w:rsidRDefault="00F25F58" w:rsidP="00B9575C">
      <w:pPr>
        <w:rPr>
          <w:rFonts w:ascii="Arial" w:hAnsi="Arial" w:cs="Arial"/>
          <w:b/>
          <w:bCs/>
        </w:rPr>
      </w:pPr>
      <w:r>
        <w:rPr>
          <w:rFonts w:ascii="Arial" w:hAnsi="Arial" w:cs="Arial"/>
          <w:b/>
          <w:bCs/>
        </w:rPr>
        <w:t>Part 1:</w:t>
      </w:r>
    </w:p>
    <w:p w14:paraId="4222F6F8" w14:textId="77777777" w:rsidR="00246564" w:rsidRPr="0078678D" w:rsidRDefault="00246564" w:rsidP="00B9575C">
      <w:pPr>
        <w:rPr>
          <w:rFonts w:ascii="Arial" w:hAnsi="Arial" w:cs="Arial"/>
          <w:b/>
          <w:bCs/>
        </w:rPr>
      </w:pPr>
    </w:p>
    <w:tbl>
      <w:tblPr>
        <w:tblStyle w:val="TableGrid"/>
        <w:tblW w:w="16019" w:type="dxa"/>
        <w:tblInd w:w="-998" w:type="dxa"/>
        <w:tblLook w:val="04A0" w:firstRow="1" w:lastRow="0" w:firstColumn="1" w:lastColumn="0" w:noHBand="0" w:noVBand="1"/>
      </w:tblPr>
      <w:tblGrid>
        <w:gridCol w:w="2553"/>
        <w:gridCol w:w="3402"/>
        <w:gridCol w:w="4252"/>
        <w:gridCol w:w="2126"/>
        <w:gridCol w:w="3686"/>
      </w:tblGrid>
      <w:tr w:rsidR="00794751" w14:paraId="120FCFBA" w14:textId="442D1D82" w:rsidTr="001919D6">
        <w:trPr>
          <w:trHeight w:val="707"/>
        </w:trPr>
        <w:tc>
          <w:tcPr>
            <w:tcW w:w="16019" w:type="dxa"/>
            <w:gridSpan w:val="5"/>
          </w:tcPr>
          <w:p w14:paraId="6D1D600E" w14:textId="537A58D1" w:rsidR="00794751" w:rsidRPr="009A2843" w:rsidRDefault="00794751" w:rsidP="00B9575C">
            <w:pPr>
              <w:rPr>
                <w:rFonts w:ascii="Arial" w:hAnsi="Arial" w:cs="Arial"/>
              </w:rPr>
            </w:pPr>
            <w:r w:rsidRPr="00246564">
              <w:rPr>
                <w:rFonts w:ascii="Arial" w:hAnsi="Arial" w:cs="Arial"/>
                <w:color w:val="0070C0"/>
              </w:rPr>
              <w:t>What do I know already</w:t>
            </w:r>
            <w:r w:rsidR="001919D6">
              <w:rPr>
                <w:rFonts w:ascii="Arial" w:hAnsi="Arial" w:cs="Arial"/>
                <w:color w:val="0070C0"/>
              </w:rPr>
              <w:t>:</w:t>
            </w:r>
            <w:r w:rsidRPr="00246564">
              <w:rPr>
                <w:rFonts w:ascii="Arial" w:hAnsi="Arial" w:cs="Arial"/>
                <w:color w:val="0070C0"/>
              </w:rPr>
              <w:t xml:space="preserve"> </w:t>
            </w:r>
            <w:r w:rsidR="009A2843">
              <w:rPr>
                <w:rFonts w:ascii="Arial" w:hAnsi="Arial" w:cs="Arial"/>
              </w:rPr>
              <w:t xml:space="preserve">A good practitioner has specific values </w:t>
            </w:r>
            <w:r w:rsidR="008958A5">
              <w:rPr>
                <w:rFonts w:ascii="Arial" w:hAnsi="Arial" w:cs="Arial"/>
              </w:rPr>
              <w:t xml:space="preserve">live and work by in order to become an effective early </w:t>
            </w:r>
            <w:proofErr w:type="gramStart"/>
            <w:r w:rsidR="008958A5">
              <w:rPr>
                <w:rFonts w:ascii="Arial" w:hAnsi="Arial" w:cs="Arial"/>
              </w:rPr>
              <w:t>years</w:t>
            </w:r>
            <w:proofErr w:type="gramEnd"/>
            <w:r w:rsidR="008958A5">
              <w:rPr>
                <w:rFonts w:ascii="Arial" w:hAnsi="Arial" w:cs="Arial"/>
              </w:rPr>
              <w:t xml:space="preserve"> practitioner.</w:t>
            </w:r>
          </w:p>
          <w:p w14:paraId="11D1D8E6" w14:textId="140926AE" w:rsidR="00794751" w:rsidRPr="00DA2FB7" w:rsidRDefault="00794751" w:rsidP="00DA2FB7">
            <w:pPr>
              <w:rPr>
                <w:rFonts w:ascii="Arial" w:hAnsi="Arial" w:cs="Arial"/>
              </w:rPr>
            </w:pPr>
            <w:r w:rsidRPr="00246564">
              <w:rPr>
                <w:rFonts w:ascii="Arial" w:hAnsi="Arial" w:cs="Arial"/>
                <w:color w:val="0070C0"/>
              </w:rPr>
              <w:t>What have I learnt so far</w:t>
            </w:r>
            <w:r w:rsidR="001919D6">
              <w:rPr>
                <w:rFonts w:ascii="Arial" w:hAnsi="Arial" w:cs="Arial"/>
                <w:color w:val="0070C0"/>
              </w:rPr>
              <w:t>:</w:t>
            </w:r>
            <w:r w:rsidR="00710A5D">
              <w:rPr>
                <w:rFonts w:ascii="Arial" w:hAnsi="Arial" w:cs="Arial"/>
                <w:color w:val="0070C0"/>
              </w:rPr>
              <w:t xml:space="preserve"> </w:t>
            </w:r>
            <w:r w:rsidR="00710A5D">
              <w:rPr>
                <w:rFonts w:ascii="Arial" w:hAnsi="Arial" w:cs="Arial"/>
              </w:rPr>
              <w:t xml:space="preserve">Reflective practice is an effective tool to use within an early year environment </w:t>
            </w:r>
            <w:proofErr w:type="gramStart"/>
            <w:r w:rsidR="005D06AC">
              <w:rPr>
                <w:rFonts w:ascii="Arial" w:hAnsi="Arial" w:cs="Arial"/>
              </w:rPr>
              <w:t>in order to</w:t>
            </w:r>
            <w:proofErr w:type="gramEnd"/>
            <w:r w:rsidR="005D06AC">
              <w:rPr>
                <w:rFonts w:ascii="Arial" w:hAnsi="Arial" w:cs="Arial"/>
              </w:rPr>
              <w:t xml:space="preserve"> develop my professional practice. The early years are a </w:t>
            </w:r>
            <w:r w:rsidR="00BA6639">
              <w:rPr>
                <w:rFonts w:ascii="Arial" w:hAnsi="Arial" w:cs="Arial"/>
              </w:rPr>
              <w:t>crucial</w:t>
            </w:r>
            <w:r w:rsidR="005D06AC">
              <w:rPr>
                <w:rFonts w:ascii="Arial" w:hAnsi="Arial" w:cs="Arial"/>
              </w:rPr>
              <w:t xml:space="preserve"> </w:t>
            </w:r>
            <w:r w:rsidR="00BA6639">
              <w:rPr>
                <w:rFonts w:ascii="Arial" w:hAnsi="Arial" w:cs="Arial"/>
              </w:rPr>
              <w:t xml:space="preserve">part to a child’s development. Becoming a professional comes with specific values and </w:t>
            </w:r>
            <w:r w:rsidR="000C1823">
              <w:rPr>
                <w:rFonts w:ascii="Arial" w:hAnsi="Arial" w:cs="Arial"/>
              </w:rPr>
              <w:t xml:space="preserve">ethics to follow in order to become </w:t>
            </w:r>
            <w:proofErr w:type="gramStart"/>
            <w:r w:rsidR="000C1823">
              <w:rPr>
                <w:rFonts w:ascii="Arial" w:hAnsi="Arial" w:cs="Arial"/>
              </w:rPr>
              <w:t>a</w:t>
            </w:r>
            <w:proofErr w:type="gramEnd"/>
            <w:r w:rsidR="000C1823">
              <w:rPr>
                <w:rFonts w:ascii="Arial" w:hAnsi="Arial" w:cs="Arial"/>
              </w:rPr>
              <w:t xml:space="preserve"> early years practitioner at an expert level.</w:t>
            </w:r>
          </w:p>
        </w:tc>
      </w:tr>
      <w:tr w:rsidR="00A1103E" w14:paraId="441F66FC" w14:textId="19F5081C" w:rsidTr="001919D6">
        <w:tc>
          <w:tcPr>
            <w:tcW w:w="16019" w:type="dxa"/>
            <w:gridSpan w:val="5"/>
          </w:tcPr>
          <w:p w14:paraId="6844D510" w14:textId="07D1F80C" w:rsidR="00A1103E" w:rsidRPr="00246564" w:rsidRDefault="00A1103E" w:rsidP="00C82D72">
            <w:pPr>
              <w:rPr>
                <w:rFonts w:ascii="Arial" w:hAnsi="Arial" w:cs="Arial"/>
                <w:color w:val="0070C0"/>
              </w:rPr>
            </w:pPr>
            <w:r w:rsidRPr="00246564">
              <w:rPr>
                <w:rFonts w:ascii="Arial" w:hAnsi="Arial" w:cs="Arial"/>
                <w:color w:val="0070C0"/>
              </w:rPr>
              <w:t>What do I want to develop</w:t>
            </w:r>
            <w:r w:rsidR="001919D6">
              <w:rPr>
                <w:rFonts w:ascii="Arial" w:hAnsi="Arial" w:cs="Arial"/>
                <w:color w:val="0070C0"/>
              </w:rPr>
              <w:t xml:space="preserve">: </w:t>
            </w:r>
          </w:p>
        </w:tc>
      </w:tr>
      <w:tr w:rsidR="00A1103E" w14:paraId="193AD7CC" w14:textId="2E83F3EB" w:rsidTr="001919D6">
        <w:tc>
          <w:tcPr>
            <w:tcW w:w="2553" w:type="dxa"/>
            <w:shd w:val="clear" w:color="auto" w:fill="D9E2F3" w:themeFill="accent1" w:themeFillTint="33"/>
          </w:tcPr>
          <w:p w14:paraId="5EFCD256" w14:textId="77777777" w:rsidR="00A1103E" w:rsidRPr="00246564" w:rsidRDefault="00A1103E" w:rsidP="00246564">
            <w:pPr>
              <w:rPr>
                <w:rFonts w:ascii="Arial" w:hAnsi="Arial" w:cs="Arial"/>
                <w:lang w:val="cy-GB"/>
              </w:rPr>
            </w:pPr>
            <w:r w:rsidRPr="00246564">
              <w:rPr>
                <w:rFonts w:ascii="Arial" w:hAnsi="Arial" w:cs="Arial"/>
                <w:color w:val="0070C0"/>
              </w:rPr>
              <w:t>Objective</w:t>
            </w:r>
            <w:r>
              <w:rPr>
                <w:rFonts w:ascii="Arial" w:hAnsi="Arial" w:cs="Arial"/>
              </w:rPr>
              <w:t xml:space="preserve"> / </w:t>
            </w:r>
            <w:r w:rsidRPr="00246564">
              <w:rPr>
                <w:rFonts w:ascii="Arial" w:hAnsi="Arial" w:cs="Arial"/>
                <w:lang w:val="cy-GB"/>
              </w:rPr>
              <w:t>Gwrthrychol</w:t>
            </w:r>
          </w:p>
          <w:p w14:paraId="23F1BB1D" w14:textId="241E2774" w:rsidR="00A1103E" w:rsidRDefault="00A1103E" w:rsidP="00B9575C">
            <w:pPr>
              <w:rPr>
                <w:rFonts w:ascii="Arial" w:hAnsi="Arial" w:cs="Arial"/>
              </w:rPr>
            </w:pPr>
          </w:p>
          <w:p w14:paraId="775A4A54" w14:textId="1D714CB8" w:rsidR="00A1103E" w:rsidRDefault="00A1103E" w:rsidP="00B9575C">
            <w:pPr>
              <w:rPr>
                <w:rFonts w:ascii="Arial" w:hAnsi="Arial" w:cs="Arial"/>
              </w:rPr>
            </w:pPr>
          </w:p>
        </w:tc>
        <w:tc>
          <w:tcPr>
            <w:tcW w:w="3402" w:type="dxa"/>
            <w:shd w:val="clear" w:color="auto" w:fill="FBE4D5" w:themeFill="accent2" w:themeFillTint="33"/>
          </w:tcPr>
          <w:p w14:paraId="1A6B3834" w14:textId="0BD0A52B" w:rsidR="00A1103E" w:rsidRPr="00246564" w:rsidRDefault="00A1103E" w:rsidP="00B9575C">
            <w:pPr>
              <w:rPr>
                <w:rFonts w:ascii="Arial" w:hAnsi="Arial" w:cs="Arial"/>
                <w:color w:val="0070C0"/>
              </w:rPr>
            </w:pPr>
            <w:r w:rsidRPr="00246564">
              <w:rPr>
                <w:rFonts w:ascii="Arial" w:hAnsi="Arial" w:cs="Arial"/>
                <w:color w:val="0070C0"/>
              </w:rPr>
              <w:t>Actions (How will I achieve this objecti</w:t>
            </w:r>
            <w:r>
              <w:rPr>
                <w:rFonts w:ascii="Arial" w:hAnsi="Arial" w:cs="Arial"/>
                <w:color w:val="0070C0"/>
              </w:rPr>
              <w:t>ve</w:t>
            </w:r>
            <w:r w:rsidRPr="00246564">
              <w:rPr>
                <w:rFonts w:ascii="Arial" w:hAnsi="Arial" w:cs="Arial"/>
                <w:color w:val="0070C0"/>
              </w:rPr>
              <w:t>/ what needs to be done?)</w:t>
            </w:r>
          </w:p>
          <w:p w14:paraId="5DE2811C" w14:textId="4A036495" w:rsidR="00A1103E" w:rsidRPr="00246564" w:rsidRDefault="00A1103E" w:rsidP="00246564">
            <w:pPr>
              <w:rPr>
                <w:rFonts w:ascii="Arial" w:eastAsiaTheme="minorEastAsia" w:hAnsi="Arial" w:cs="Arial"/>
                <w:lang w:val="cy-GB"/>
              </w:rPr>
            </w:pPr>
          </w:p>
        </w:tc>
        <w:tc>
          <w:tcPr>
            <w:tcW w:w="4252" w:type="dxa"/>
            <w:shd w:val="clear" w:color="auto" w:fill="E2EFD9" w:themeFill="accent6" w:themeFillTint="33"/>
          </w:tcPr>
          <w:p w14:paraId="57E44590" w14:textId="77777777" w:rsidR="00A1103E" w:rsidRPr="00246564" w:rsidRDefault="00A1103E" w:rsidP="00B9575C">
            <w:pPr>
              <w:rPr>
                <w:rFonts w:ascii="Arial" w:hAnsi="Arial" w:cs="Arial"/>
                <w:color w:val="0070C0"/>
              </w:rPr>
            </w:pPr>
            <w:r w:rsidRPr="00246564">
              <w:rPr>
                <w:rFonts w:ascii="Arial" w:hAnsi="Arial" w:cs="Arial"/>
                <w:color w:val="0070C0"/>
              </w:rPr>
              <w:t>Resources (What support and resources are needed to achieve this objective?)</w:t>
            </w:r>
          </w:p>
          <w:p w14:paraId="557FEE1B" w14:textId="60738007" w:rsidR="00A1103E" w:rsidRDefault="00A1103E" w:rsidP="00246564">
            <w:pPr>
              <w:rPr>
                <w:rFonts w:ascii="Arial" w:hAnsi="Arial" w:cs="Arial"/>
              </w:rPr>
            </w:pPr>
          </w:p>
        </w:tc>
        <w:tc>
          <w:tcPr>
            <w:tcW w:w="2126" w:type="dxa"/>
            <w:shd w:val="clear" w:color="auto" w:fill="FFF2CC" w:themeFill="accent4" w:themeFillTint="33"/>
          </w:tcPr>
          <w:p w14:paraId="2831A2B8" w14:textId="77777777" w:rsidR="00A1103E" w:rsidRPr="00246564" w:rsidRDefault="00A1103E" w:rsidP="00B9575C">
            <w:pPr>
              <w:rPr>
                <w:rFonts w:ascii="Arial" w:hAnsi="Arial" w:cs="Arial"/>
                <w:color w:val="0070C0"/>
              </w:rPr>
            </w:pPr>
            <w:r w:rsidRPr="00246564">
              <w:rPr>
                <w:rFonts w:ascii="Arial" w:hAnsi="Arial" w:cs="Arial"/>
                <w:color w:val="0070C0"/>
              </w:rPr>
              <w:t xml:space="preserve">Target Date for achieving </w:t>
            </w:r>
            <w:proofErr w:type="gramStart"/>
            <w:r w:rsidRPr="00246564">
              <w:rPr>
                <w:rFonts w:ascii="Arial" w:hAnsi="Arial" w:cs="Arial"/>
                <w:color w:val="0070C0"/>
              </w:rPr>
              <w:t>objective</w:t>
            </w:r>
            <w:proofErr w:type="gramEnd"/>
            <w:r w:rsidRPr="00246564">
              <w:rPr>
                <w:rFonts w:ascii="Arial" w:hAnsi="Arial" w:cs="Arial"/>
                <w:color w:val="0070C0"/>
              </w:rPr>
              <w:t xml:space="preserve"> </w:t>
            </w:r>
          </w:p>
          <w:p w14:paraId="27DE60F8" w14:textId="214B4F17" w:rsidR="00A1103E" w:rsidRPr="00246564" w:rsidRDefault="00A1103E" w:rsidP="001919D6">
            <w:pPr>
              <w:rPr>
                <w:rFonts w:ascii="Arial" w:hAnsi="Arial" w:cs="Arial"/>
                <w:lang w:val="cy-GB"/>
              </w:rPr>
            </w:pPr>
          </w:p>
        </w:tc>
        <w:tc>
          <w:tcPr>
            <w:tcW w:w="3686" w:type="dxa"/>
            <w:shd w:val="clear" w:color="auto" w:fill="D5DCE4" w:themeFill="text2" w:themeFillTint="33"/>
          </w:tcPr>
          <w:p w14:paraId="173146C1" w14:textId="55D17B49" w:rsidR="008E112A" w:rsidRPr="001919D6" w:rsidRDefault="007B072A" w:rsidP="00DF346E">
            <w:pPr>
              <w:rPr>
                <w:rFonts w:ascii="Arial" w:hAnsi="Arial" w:cs="Arial"/>
                <w:color w:val="0070C0"/>
              </w:rPr>
            </w:pPr>
            <w:r>
              <w:rPr>
                <w:rFonts w:ascii="Arial" w:hAnsi="Arial" w:cs="Arial"/>
                <w:color w:val="0070C0"/>
              </w:rPr>
              <w:t xml:space="preserve">Success criteria </w:t>
            </w:r>
            <w:r w:rsidR="003C31F5">
              <w:rPr>
                <w:rFonts w:ascii="Arial" w:hAnsi="Arial" w:cs="Arial"/>
                <w:color w:val="0070C0"/>
              </w:rPr>
              <w:t xml:space="preserve">(How will I know I have achieved this </w:t>
            </w:r>
            <w:proofErr w:type="gramStart"/>
            <w:r w:rsidR="003C31F5">
              <w:rPr>
                <w:rFonts w:ascii="Arial" w:hAnsi="Arial" w:cs="Arial"/>
                <w:color w:val="0070C0"/>
              </w:rPr>
              <w:t>goal</w:t>
            </w:r>
            <w:r w:rsidR="00EF1918">
              <w:rPr>
                <w:rFonts w:ascii="Arial" w:hAnsi="Arial" w:cs="Arial"/>
                <w:color w:val="0070C0"/>
              </w:rPr>
              <w:t>,</w:t>
            </w:r>
            <w:proofErr w:type="gramEnd"/>
            <w:r w:rsidR="00EF1918">
              <w:rPr>
                <w:rFonts w:ascii="Arial" w:hAnsi="Arial" w:cs="Arial"/>
                <w:color w:val="0070C0"/>
              </w:rPr>
              <w:t xml:space="preserve"> how will I review this?) </w:t>
            </w:r>
          </w:p>
        </w:tc>
      </w:tr>
      <w:tr w:rsidR="00A1103E" w14:paraId="44B9629C" w14:textId="131B256A" w:rsidTr="001919D6">
        <w:tc>
          <w:tcPr>
            <w:tcW w:w="2553" w:type="dxa"/>
            <w:vAlign w:val="center"/>
          </w:tcPr>
          <w:p w14:paraId="01756E73" w14:textId="4AEDCB7A" w:rsidR="00A1103E" w:rsidRPr="001919D6" w:rsidRDefault="001919D6" w:rsidP="001919D6">
            <w:pPr>
              <w:jc w:val="center"/>
              <w:rPr>
                <w:rFonts w:ascii="Arial" w:hAnsi="Arial" w:cs="Arial"/>
                <w:i/>
                <w:iCs/>
                <w:sz w:val="20"/>
                <w:szCs w:val="20"/>
              </w:rPr>
            </w:pPr>
            <w:r w:rsidRPr="001919D6">
              <w:rPr>
                <w:rFonts w:ascii="Arial" w:hAnsi="Arial" w:cs="Arial"/>
                <w:i/>
                <w:iCs/>
                <w:color w:val="0070C0"/>
                <w:sz w:val="20"/>
                <w:szCs w:val="20"/>
              </w:rPr>
              <w:t>Use reflective practise techniques to help me develop as a practitioner.</w:t>
            </w:r>
          </w:p>
        </w:tc>
        <w:tc>
          <w:tcPr>
            <w:tcW w:w="3402" w:type="dxa"/>
            <w:vAlign w:val="center"/>
          </w:tcPr>
          <w:p w14:paraId="111AF43E" w14:textId="74E74085" w:rsidR="00A1103E" w:rsidRPr="001919D6" w:rsidRDefault="001919D6" w:rsidP="001919D6">
            <w:pPr>
              <w:jc w:val="center"/>
              <w:rPr>
                <w:rFonts w:ascii="Arial" w:hAnsi="Arial" w:cs="Arial"/>
                <w:sz w:val="20"/>
                <w:szCs w:val="20"/>
              </w:rPr>
            </w:pPr>
            <w:r w:rsidRPr="001919D6">
              <w:rPr>
                <w:rFonts w:ascii="Arial" w:hAnsi="Arial" w:cs="Arial"/>
                <w:sz w:val="20"/>
                <w:szCs w:val="20"/>
              </w:rPr>
              <w:t>Research reflective play to gain a better understanding of the benefits of reflective practise to use these techniques within my daily work as a practitioner.</w:t>
            </w:r>
          </w:p>
        </w:tc>
        <w:tc>
          <w:tcPr>
            <w:tcW w:w="4252" w:type="dxa"/>
            <w:vAlign w:val="center"/>
          </w:tcPr>
          <w:p w14:paraId="3E732F84" w14:textId="77777777" w:rsidR="001919D6" w:rsidRPr="001919D6" w:rsidRDefault="001919D6" w:rsidP="001919D6">
            <w:pPr>
              <w:jc w:val="center"/>
              <w:rPr>
                <w:rFonts w:ascii="Arial" w:hAnsi="Arial" w:cs="Arial"/>
                <w:sz w:val="20"/>
                <w:szCs w:val="20"/>
              </w:rPr>
            </w:pPr>
            <w:r w:rsidRPr="001919D6">
              <w:rPr>
                <w:rFonts w:ascii="Arial" w:hAnsi="Arial" w:cs="Arial"/>
                <w:sz w:val="20"/>
                <w:szCs w:val="20"/>
              </w:rPr>
              <w:t>Time to investigate a variety of techniques available.</w:t>
            </w:r>
          </w:p>
          <w:p w14:paraId="63F2BC6F" w14:textId="77777777" w:rsidR="001919D6" w:rsidRPr="001919D6" w:rsidRDefault="001919D6" w:rsidP="001919D6">
            <w:pPr>
              <w:jc w:val="center"/>
              <w:rPr>
                <w:rFonts w:ascii="Arial" w:hAnsi="Arial" w:cs="Arial"/>
                <w:sz w:val="20"/>
                <w:szCs w:val="20"/>
              </w:rPr>
            </w:pPr>
            <w:r w:rsidRPr="001919D6">
              <w:rPr>
                <w:rFonts w:ascii="Arial" w:hAnsi="Arial" w:cs="Arial"/>
                <w:sz w:val="20"/>
                <w:szCs w:val="20"/>
              </w:rPr>
              <w:t>Opportunity to put these techniques into practice.</w:t>
            </w:r>
          </w:p>
          <w:p w14:paraId="7233D439" w14:textId="77777777" w:rsidR="001919D6" w:rsidRPr="001919D6" w:rsidRDefault="001919D6" w:rsidP="001919D6">
            <w:pPr>
              <w:jc w:val="center"/>
              <w:rPr>
                <w:rFonts w:ascii="Arial" w:hAnsi="Arial" w:cs="Arial"/>
                <w:sz w:val="20"/>
                <w:szCs w:val="20"/>
              </w:rPr>
            </w:pPr>
            <w:r w:rsidRPr="001919D6">
              <w:rPr>
                <w:rFonts w:ascii="Arial" w:hAnsi="Arial" w:cs="Arial"/>
                <w:sz w:val="20"/>
                <w:szCs w:val="20"/>
              </w:rPr>
              <w:t>Time to try a variety of techniques and strategies for reflective practice.</w:t>
            </w:r>
          </w:p>
          <w:p w14:paraId="4961901C" w14:textId="77777777" w:rsidR="001919D6" w:rsidRPr="001919D6" w:rsidRDefault="001919D6" w:rsidP="001919D6">
            <w:pPr>
              <w:jc w:val="center"/>
              <w:rPr>
                <w:rFonts w:ascii="Arial" w:hAnsi="Arial" w:cs="Arial"/>
                <w:sz w:val="20"/>
                <w:szCs w:val="20"/>
              </w:rPr>
            </w:pPr>
            <w:r w:rsidRPr="001919D6">
              <w:rPr>
                <w:rFonts w:ascii="Arial" w:hAnsi="Arial" w:cs="Arial"/>
                <w:sz w:val="20"/>
                <w:szCs w:val="20"/>
              </w:rPr>
              <w:t>A mentor to observe my preferred reflective practice technique to give me helpful notes to improve my practise.</w:t>
            </w:r>
          </w:p>
          <w:p w14:paraId="5218A66C" w14:textId="3EE25053" w:rsidR="00A1103E" w:rsidRPr="001919D6" w:rsidRDefault="001919D6" w:rsidP="001919D6">
            <w:pPr>
              <w:jc w:val="center"/>
              <w:rPr>
                <w:rFonts w:ascii="Arial" w:hAnsi="Arial" w:cs="Arial"/>
                <w:sz w:val="20"/>
                <w:szCs w:val="20"/>
              </w:rPr>
            </w:pPr>
            <w:r w:rsidRPr="001919D6">
              <w:rPr>
                <w:rFonts w:ascii="Arial" w:hAnsi="Arial" w:cs="Arial"/>
                <w:sz w:val="20"/>
                <w:szCs w:val="20"/>
              </w:rPr>
              <w:t>Time to put any observation notes into practise to help better my technique.</w:t>
            </w:r>
          </w:p>
        </w:tc>
        <w:tc>
          <w:tcPr>
            <w:tcW w:w="2126" w:type="dxa"/>
            <w:vAlign w:val="center"/>
          </w:tcPr>
          <w:p w14:paraId="16B54F8C" w14:textId="0F2F3391" w:rsidR="00A1103E" w:rsidRPr="001919D6" w:rsidRDefault="001919D6" w:rsidP="001919D6">
            <w:pPr>
              <w:jc w:val="center"/>
              <w:rPr>
                <w:rFonts w:ascii="Arial" w:hAnsi="Arial" w:cs="Arial"/>
                <w:sz w:val="20"/>
                <w:szCs w:val="20"/>
              </w:rPr>
            </w:pPr>
            <w:r>
              <w:rPr>
                <w:rFonts w:ascii="Arial" w:hAnsi="Arial" w:cs="Arial"/>
                <w:sz w:val="20"/>
                <w:szCs w:val="20"/>
              </w:rPr>
              <w:t>July 2024</w:t>
            </w:r>
          </w:p>
        </w:tc>
        <w:tc>
          <w:tcPr>
            <w:tcW w:w="3686" w:type="dxa"/>
            <w:vAlign w:val="center"/>
          </w:tcPr>
          <w:p w14:paraId="20D07FC6" w14:textId="77777777" w:rsidR="001919D6" w:rsidRPr="001919D6" w:rsidRDefault="001919D6" w:rsidP="001919D6">
            <w:pPr>
              <w:jc w:val="center"/>
              <w:rPr>
                <w:rFonts w:ascii="Arial" w:hAnsi="Arial" w:cs="Arial"/>
                <w:sz w:val="20"/>
                <w:szCs w:val="20"/>
              </w:rPr>
            </w:pPr>
            <w:r w:rsidRPr="001919D6">
              <w:rPr>
                <w:rFonts w:ascii="Arial" w:hAnsi="Arial" w:cs="Arial"/>
                <w:sz w:val="20"/>
                <w:szCs w:val="20"/>
              </w:rPr>
              <w:t>Confidently discuss my preferred reflective practice technique and strategies with my mentor.</w:t>
            </w:r>
          </w:p>
          <w:p w14:paraId="79C29DAD" w14:textId="77777777" w:rsidR="001919D6" w:rsidRPr="001919D6" w:rsidRDefault="001919D6" w:rsidP="001919D6">
            <w:pPr>
              <w:jc w:val="center"/>
              <w:rPr>
                <w:rFonts w:ascii="Arial" w:hAnsi="Arial" w:cs="Arial"/>
                <w:sz w:val="20"/>
                <w:szCs w:val="20"/>
              </w:rPr>
            </w:pPr>
            <w:r w:rsidRPr="001919D6">
              <w:rPr>
                <w:rFonts w:ascii="Arial" w:hAnsi="Arial" w:cs="Arial"/>
                <w:sz w:val="20"/>
                <w:szCs w:val="20"/>
              </w:rPr>
              <w:t>Model and support reflective practice techniques with my colleague.</w:t>
            </w:r>
          </w:p>
          <w:p w14:paraId="137707E3" w14:textId="3A27F261" w:rsidR="00A1103E" w:rsidRPr="001919D6" w:rsidRDefault="001919D6" w:rsidP="001919D6">
            <w:pPr>
              <w:jc w:val="center"/>
              <w:rPr>
                <w:rFonts w:ascii="Arial" w:hAnsi="Arial" w:cs="Arial"/>
                <w:sz w:val="20"/>
                <w:szCs w:val="20"/>
              </w:rPr>
            </w:pPr>
            <w:r w:rsidRPr="001919D6">
              <w:rPr>
                <w:rFonts w:ascii="Arial" w:hAnsi="Arial" w:cs="Arial"/>
                <w:sz w:val="20"/>
                <w:szCs w:val="20"/>
              </w:rPr>
              <w:t>Complete the reflective cycle naturally and confidently regularly.</w:t>
            </w:r>
          </w:p>
        </w:tc>
      </w:tr>
      <w:tr w:rsidR="00A1103E" w:rsidRPr="00EF1918" w14:paraId="6DB4AB07" w14:textId="6E3D00F4" w:rsidTr="001919D6">
        <w:tc>
          <w:tcPr>
            <w:tcW w:w="2553" w:type="dxa"/>
            <w:vAlign w:val="center"/>
          </w:tcPr>
          <w:p w14:paraId="1708CFB8" w14:textId="1B3F618D" w:rsidR="00A1103E" w:rsidRPr="001919D6" w:rsidRDefault="001919D6" w:rsidP="001919D6">
            <w:pPr>
              <w:jc w:val="center"/>
              <w:rPr>
                <w:rFonts w:ascii="Arial" w:hAnsi="Arial" w:cs="Arial"/>
                <w:i/>
                <w:iCs/>
                <w:sz w:val="20"/>
                <w:szCs w:val="20"/>
                <w:lang w:val="pl-PL"/>
              </w:rPr>
            </w:pPr>
            <w:r w:rsidRPr="001919D6">
              <w:rPr>
                <w:rFonts w:ascii="Arial" w:hAnsi="Arial" w:cs="Arial"/>
                <w:i/>
                <w:iCs/>
                <w:color w:val="0070C0"/>
                <w:sz w:val="20"/>
                <w:szCs w:val="20"/>
              </w:rPr>
              <w:t>Explore the ‘schemas’ children need to develop through play.</w:t>
            </w:r>
          </w:p>
        </w:tc>
        <w:tc>
          <w:tcPr>
            <w:tcW w:w="3402" w:type="dxa"/>
            <w:vAlign w:val="center"/>
          </w:tcPr>
          <w:p w14:paraId="726D3789" w14:textId="77777777" w:rsidR="001919D6" w:rsidRPr="001919D6" w:rsidRDefault="001919D6" w:rsidP="001919D6">
            <w:pPr>
              <w:jc w:val="center"/>
              <w:rPr>
                <w:rFonts w:ascii="Arial" w:hAnsi="Arial" w:cs="Arial"/>
                <w:sz w:val="20"/>
                <w:szCs w:val="20"/>
                <w:lang w:val="pl-PL"/>
              </w:rPr>
            </w:pPr>
            <w:r w:rsidRPr="001919D6">
              <w:rPr>
                <w:rFonts w:ascii="Arial" w:hAnsi="Arial" w:cs="Arial"/>
                <w:sz w:val="20"/>
                <w:szCs w:val="20"/>
                <w:lang w:val="pl-PL"/>
              </w:rPr>
              <w:t>Collect information on each ‘schema’ to develop my knowledge further.</w:t>
            </w:r>
          </w:p>
          <w:p w14:paraId="62F86BF8" w14:textId="77777777" w:rsidR="001919D6" w:rsidRPr="001919D6" w:rsidRDefault="001919D6" w:rsidP="001919D6">
            <w:pPr>
              <w:jc w:val="center"/>
              <w:rPr>
                <w:rFonts w:ascii="Arial" w:hAnsi="Arial" w:cs="Arial"/>
                <w:sz w:val="20"/>
                <w:szCs w:val="20"/>
                <w:lang w:val="pl-PL"/>
              </w:rPr>
            </w:pPr>
            <w:r w:rsidRPr="001919D6">
              <w:rPr>
                <w:rFonts w:ascii="Arial" w:hAnsi="Arial" w:cs="Arial"/>
                <w:sz w:val="20"/>
                <w:szCs w:val="20"/>
                <w:lang w:val="pl-PL"/>
              </w:rPr>
              <w:t>Understand the theory behind the ‘schemas’.</w:t>
            </w:r>
          </w:p>
          <w:p w14:paraId="48157F8A" w14:textId="6F52E3D4" w:rsidR="00A1103E" w:rsidRPr="001919D6" w:rsidRDefault="001919D6" w:rsidP="001919D6">
            <w:pPr>
              <w:jc w:val="center"/>
              <w:rPr>
                <w:rFonts w:ascii="Arial" w:hAnsi="Arial" w:cs="Arial"/>
                <w:sz w:val="20"/>
                <w:szCs w:val="20"/>
                <w:lang w:val="pl-PL"/>
              </w:rPr>
            </w:pPr>
            <w:r w:rsidRPr="001919D6">
              <w:rPr>
                <w:rFonts w:ascii="Arial" w:hAnsi="Arial" w:cs="Arial"/>
                <w:sz w:val="20"/>
                <w:szCs w:val="20"/>
                <w:lang w:val="pl-PL"/>
              </w:rPr>
              <w:t>Join various networking groups to gain knowledge from my peers and learn how to put these into practice.</w:t>
            </w:r>
          </w:p>
        </w:tc>
        <w:tc>
          <w:tcPr>
            <w:tcW w:w="4252" w:type="dxa"/>
            <w:vAlign w:val="center"/>
          </w:tcPr>
          <w:p w14:paraId="2DE1A98E" w14:textId="77777777" w:rsidR="001919D6" w:rsidRPr="001919D6" w:rsidRDefault="001919D6" w:rsidP="001919D6">
            <w:pPr>
              <w:jc w:val="center"/>
              <w:rPr>
                <w:rFonts w:ascii="Arial" w:hAnsi="Arial" w:cs="Arial"/>
                <w:sz w:val="20"/>
                <w:szCs w:val="20"/>
                <w:lang w:val="pl-PL"/>
              </w:rPr>
            </w:pPr>
            <w:r w:rsidRPr="001919D6">
              <w:rPr>
                <w:rFonts w:ascii="Arial" w:hAnsi="Arial" w:cs="Arial"/>
                <w:sz w:val="20"/>
                <w:szCs w:val="20"/>
                <w:lang w:val="pl-PL"/>
              </w:rPr>
              <w:t>Find appropriate networking groups sharing useful and interesting views and experiences of the ‘schemas’.</w:t>
            </w:r>
          </w:p>
          <w:p w14:paraId="45326CCD" w14:textId="77777777" w:rsidR="001919D6" w:rsidRPr="001919D6" w:rsidRDefault="001919D6" w:rsidP="001919D6">
            <w:pPr>
              <w:jc w:val="center"/>
              <w:rPr>
                <w:rFonts w:ascii="Arial" w:hAnsi="Arial" w:cs="Arial"/>
                <w:sz w:val="20"/>
                <w:szCs w:val="20"/>
                <w:lang w:val="pl-PL"/>
              </w:rPr>
            </w:pPr>
            <w:r w:rsidRPr="001919D6">
              <w:rPr>
                <w:rFonts w:ascii="Arial" w:hAnsi="Arial" w:cs="Arial"/>
                <w:sz w:val="20"/>
                <w:szCs w:val="20"/>
                <w:lang w:val="pl-PL"/>
              </w:rPr>
              <w:t>Time to set up activities and areas to explore and experiment within my setting.</w:t>
            </w:r>
          </w:p>
          <w:p w14:paraId="3A84C180" w14:textId="77777777" w:rsidR="001919D6" w:rsidRPr="001919D6" w:rsidRDefault="001919D6" w:rsidP="001919D6">
            <w:pPr>
              <w:jc w:val="center"/>
              <w:rPr>
                <w:rFonts w:ascii="Arial" w:hAnsi="Arial" w:cs="Arial"/>
                <w:sz w:val="20"/>
                <w:szCs w:val="20"/>
                <w:lang w:val="pl-PL"/>
              </w:rPr>
            </w:pPr>
            <w:r w:rsidRPr="001919D6">
              <w:rPr>
                <w:rFonts w:ascii="Arial" w:hAnsi="Arial" w:cs="Arial"/>
                <w:sz w:val="20"/>
                <w:szCs w:val="20"/>
                <w:lang w:val="pl-PL"/>
              </w:rPr>
              <w:t>Time to develop my knowledge about each ‘schema’.</w:t>
            </w:r>
          </w:p>
          <w:p w14:paraId="7BCAA5B9" w14:textId="12001ADA" w:rsidR="00A1103E" w:rsidRPr="001919D6" w:rsidRDefault="001919D6" w:rsidP="001919D6">
            <w:pPr>
              <w:jc w:val="center"/>
              <w:rPr>
                <w:rFonts w:ascii="Arial" w:hAnsi="Arial" w:cs="Arial"/>
                <w:sz w:val="20"/>
                <w:szCs w:val="20"/>
                <w:lang w:val="pl-PL"/>
              </w:rPr>
            </w:pPr>
            <w:r w:rsidRPr="001919D6">
              <w:rPr>
                <w:rFonts w:ascii="Arial" w:hAnsi="Arial" w:cs="Arial"/>
                <w:sz w:val="20"/>
                <w:szCs w:val="20"/>
                <w:lang w:val="pl-PL"/>
              </w:rPr>
              <w:t>Participate in any courses available.</w:t>
            </w:r>
          </w:p>
        </w:tc>
        <w:tc>
          <w:tcPr>
            <w:tcW w:w="2126" w:type="dxa"/>
            <w:vAlign w:val="center"/>
          </w:tcPr>
          <w:p w14:paraId="2844AD2F" w14:textId="29CD3BDA" w:rsidR="00A1103E" w:rsidRPr="001919D6" w:rsidRDefault="001919D6" w:rsidP="001919D6">
            <w:pPr>
              <w:jc w:val="center"/>
              <w:rPr>
                <w:rFonts w:ascii="Arial" w:hAnsi="Arial" w:cs="Arial"/>
                <w:sz w:val="20"/>
                <w:szCs w:val="20"/>
                <w:lang w:val="pl-PL"/>
              </w:rPr>
            </w:pPr>
            <w:r>
              <w:rPr>
                <w:rFonts w:ascii="Arial" w:hAnsi="Arial" w:cs="Arial"/>
                <w:sz w:val="20"/>
                <w:szCs w:val="20"/>
                <w:lang w:val="pl-PL"/>
              </w:rPr>
              <w:t>July 2024</w:t>
            </w:r>
          </w:p>
        </w:tc>
        <w:tc>
          <w:tcPr>
            <w:tcW w:w="3686" w:type="dxa"/>
            <w:vAlign w:val="center"/>
          </w:tcPr>
          <w:p w14:paraId="1FFA546D" w14:textId="28B74922" w:rsidR="001919D6" w:rsidRPr="001919D6" w:rsidRDefault="001919D6" w:rsidP="001919D6">
            <w:pPr>
              <w:jc w:val="center"/>
              <w:rPr>
                <w:rFonts w:ascii="Arial" w:hAnsi="Arial" w:cs="Arial"/>
                <w:sz w:val="20"/>
                <w:szCs w:val="20"/>
                <w:lang w:val="pl-PL"/>
              </w:rPr>
            </w:pPr>
            <w:r w:rsidRPr="001919D6">
              <w:rPr>
                <w:rFonts w:ascii="Arial" w:hAnsi="Arial" w:cs="Arial"/>
                <w:sz w:val="20"/>
                <w:szCs w:val="20"/>
                <w:lang w:val="pl-PL"/>
              </w:rPr>
              <w:t>Children will explore and use the different areas meeting each ‘schema’.</w:t>
            </w:r>
          </w:p>
          <w:p w14:paraId="61859876" w14:textId="77777777" w:rsidR="001919D6" w:rsidRPr="001919D6" w:rsidRDefault="001919D6" w:rsidP="001919D6">
            <w:pPr>
              <w:jc w:val="center"/>
              <w:rPr>
                <w:rFonts w:ascii="Arial" w:hAnsi="Arial" w:cs="Arial"/>
                <w:sz w:val="20"/>
                <w:szCs w:val="20"/>
                <w:lang w:val="pl-PL"/>
              </w:rPr>
            </w:pPr>
            <w:r w:rsidRPr="001919D6">
              <w:rPr>
                <w:rFonts w:ascii="Arial" w:hAnsi="Arial" w:cs="Arial"/>
                <w:sz w:val="20"/>
                <w:szCs w:val="20"/>
                <w:lang w:val="pl-PL"/>
              </w:rPr>
              <w:t>Discuss each ‘schema’ with colleague.</w:t>
            </w:r>
          </w:p>
          <w:p w14:paraId="355A7EDC" w14:textId="5D36CFEA" w:rsidR="00A1103E" w:rsidRPr="001919D6" w:rsidRDefault="001919D6" w:rsidP="001919D6">
            <w:pPr>
              <w:jc w:val="center"/>
              <w:rPr>
                <w:rFonts w:ascii="Arial" w:hAnsi="Arial" w:cs="Arial"/>
                <w:sz w:val="20"/>
                <w:szCs w:val="20"/>
                <w:lang w:val="pl-PL"/>
              </w:rPr>
            </w:pPr>
            <w:r w:rsidRPr="001919D6">
              <w:rPr>
                <w:rFonts w:ascii="Arial" w:hAnsi="Arial" w:cs="Arial"/>
                <w:sz w:val="20"/>
                <w:szCs w:val="20"/>
                <w:lang w:val="pl-PL"/>
              </w:rPr>
              <w:t>Understand how the ‘schemas’ help children to develop their basic and essential skills.</w:t>
            </w:r>
          </w:p>
        </w:tc>
      </w:tr>
      <w:tr w:rsidR="00A1103E" w:rsidRPr="0053274E" w14:paraId="578EBEC4" w14:textId="7ADE0931" w:rsidTr="001919D6">
        <w:tc>
          <w:tcPr>
            <w:tcW w:w="2553" w:type="dxa"/>
            <w:vAlign w:val="center"/>
          </w:tcPr>
          <w:p w14:paraId="44311BC8" w14:textId="5C808EA9" w:rsidR="00A1103E" w:rsidRPr="001919D6" w:rsidRDefault="001919D6" w:rsidP="001919D6">
            <w:pPr>
              <w:jc w:val="center"/>
              <w:rPr>
                <w:rFonts w:ascii="Arial" w:hAnsi="Arial" w:cs="Arial"/>
                <w:i/>
                <w:iCs/>
                <w:sz w:val="20"/>
                <w:szCs w:val="20"/>
                <w:lang w:val="cy-GB"/>
              </w:rPr>
            </w:pPr>
            <w:r w:rsidRPr="001919D6">
              <w:rPr>
                <w:rFonts w:ascii="Arial" w:hAnsi="Arial" w:cs="Arial"/>
                <w:i/>
                <w:iCs/>
                <w:color w:val="0070C0"/>
                <w:sz w:val="20"/>
                <w:szCs w:val="20"/>
              </w:rPr>
              <w:t>Complete my degree in ‘Early Years’</w:t>
            </w:r>
          </w:p>
        </w:tc>
        <w:tc>
          <w:tcPr>
            <w:tcW w:w="3402" w:type="dxa"/>
            <w:vAlign w:val="center"/>
          </w:tcPr>
          <w:p w14:paraId="2B03AEAF" w14:textId="51153388" w:rsidR="00A1103E" w:rsidRPr="001919D6" w:rsidRDefault="001919D6" w:rsidP="001919D6">
            <w:pPr>
              <w:jc w:val="center"/>
              <w:rPr>
                <w:rFonts w:ascii="Arial" w:hAnsi="Arial" w:cs="Arial"/>
                <w:sz w:val="20"/>
                <w:szCs w:val="20"/>
              </w:rPr>
            </w:pPr>
            <w:r w:rsidRPr="001919D6">
              <w:rPr>
                <w:rFonts w:ascii="Arial" w:hAnsi="Arial" w:cs="Arial"/>
                <w:sz w:val="20"/>
                <w:szCs w:val="20"/>
              </w:rPr>
              <w:t>Complete courses modules to a satisfactory level</w:t>
            </w:r>
          </w:p>
        </w:tc>
        <w:tc>
          <w:tcPr>
            <w:tcW w:w="4252" w:type="dxa"/>
            <w:vAlign w:val="center"/>
          </w:tcPr>
          <w:p w14:paraId="73CAFE54" w14:textId="77777777" w:rsidR="001919D6" w:rsidRPr="001919D6" w:rsidRDefault="001919D6" w:rsidP="001919D6">
            <w:pPr>
              <w:jc w:val="center"/>
              <w:rPr>
                <w:rFonts w:ascii="Arial" w:hAnsi="Arial" w:cs="Arial"/>
                <w:sz w:val="20"/>
                <w:szCs w:val="20"/>
              </w:rPr>
            </w:pPr>
            <w:r w:rsidRPr="001919D6">
              <w:rPr>
                <w:rFonts w:ascii="Arial" w:hAnsi="Arial" w:cs="Arial"/>
                <w:sz w:val="20"/>
                <w:szCs w:val="20"/>
              </w:rPr>
              <w:t xml:space="preserve">Use the resources available on </w:t>
            </w:r>
            <w:proofErr w:type="spellStart"/>
            <w:r w:rsidRPr="001919D6">
              <w:rPr>
                <w:rFonts w:ascii="Arial" w:hAnsi="Arial" w:cs="Arial"/>
                <w:sz w:val="20"/>
                <w:szCs w:val="20"/>
              </w:rPr>
              <w:t>moodle</w:t>
            </w:r>
            <w:proofErr w:type="spellEnd"/>
            <w:r w:rsidRPr="001919D6">
              <w:rPr>
                <w:rFonts w:ascii="Arial" w:hAnsi="Arial" w:cs="Arial"/>
                <w:sz w:val="20"/>
                <w:szCs w:val="20"/>
              </w:rPr>
              <w:t xml:space="preserve"> to complete modules.</w:t>
            </w:r>
          </w:p>
          <w:p w14:paraId="4751400C" w14:textId="4D8BC0FE" w:rsidR="00A1103E" w:rsidRPr="001919D6" w:rsidRDefault="001919D6" w:rsidP="001919D6">
            <w:pPr>
              <w:jc w:val="center"/>
              <w:rPr>
                <w:rFonts w:ascii="Arial" w:hAnsi="Arial" w:cs="Arial"/>
                <w:sz w:val="20"/>
                <w:szCs w:val="20"/>
              </w:rPr>
            </w:pPr>
            <w:r w:rsidRPr="001919D6">
              <w:rPr>
                <w:rFonts w:ascii="Arial" w:hAnsi="Arial" w:cs="Arial"/>
                <w:sz w:val="20"/>
                <w:szCs w:val="20"/>
              </w:rPr>
              <w:t xml:space="preserve">Discuss any difficulties or questions regarding modules with </w:t>
            </w:r>
            <w:proofErr w:type="gramStart"/>
            <w:r w:rsidRPr="001919D6">
              <w:rPr>
                <w:rFonts w:ascii="Arial" w:hAnsi="Arial" w:cs="Arial"/>
                <w:sz w:val="20"/>
                <w:szCs w:val="20"/>
              </w:rPr>
              <w:t>lecturers .</w:t>
            </w:r>
            <w:proofErr w:type="gramEnd"/>
          </w:p>
        </w:tc>
        <w:tc>
          <w:tcPr>
            <w:tcW w:w="2126" w:type="dxa"/>
            <w:vAlign w:val="center"/>
          </w:tcPr>
          <w:p w14:paraId="1312E959" w14:textId="538F31A3" w:rsidR="00A1103E" w:rsidRPr="001919D6" w:rsidRDefault="001919D6" w:rsidP="001919D6">
            <w:pPr>
              <w:jc w:val="center"/>
              <w:rPr>
                <w:rFonts w:ascii="Arial" w:hAnsi="Arial" w:cs="Arial"/>
                <w:sz w:val="20"/>
                <w:szCs w:val="20"/>
              </w:rPr>
            </w:pPr>
            <w:r>
              <w:rPr>
                <w:rFonts w:ascii="Arial" w:hAnsi="Arial" w:cs="Arial"/>
                <w:sz w:val="20"/>
                <w:szCs w:val="20"/>
              </w:rPr>
              <w:t>July 2025</w:t>
            </w:r>
          </w:p>
        </w:tc>
        <w:tc>
          <w:tcPr>
            <w:tcW w:w="3686" w:type="dxa"/>
            <w:vAlign w:val="center"/>
          </w:tcPr>
          <w:p w14:paraId="2FEC7E47" w14:textId="77777777" w:rsidR="001919D6" w:rsidRPr="001919D6" w:rsidRDefault="001919D6" w:rsidP="001919D6">
            <w:pPr>
              <w:jc w:val="center"/>
              <w:rPr>
                <w:rFonts w:ascii="Arial" w:hAnsi="Arial" w:cs="Arial"/>
                <w:sz w:val="20"/>
                <w:szCs w:val="20"/>
              </w:rPr>
            </w:pPr>
            <w:r w:rsidRPr="001919D6">
              <w:rPr>
                <w:rFonts w:ascii="Arial" w:hAnsi="Arial" w:cs="Arial"/>
                <w:sz w:val="20"/>
                <w:szCs w:val="20"/>
              </w:rPr>
              <w:t>I will receive my BA in Early Years</w:t>
            </w:r>
          </w:p>
          <w:p w14:paraId="33139E81" w14:textId="1EB534CC" w:rsidR="00A1103E" w:rsidRPr="001919D6" w:rsidRDefault="001919D6" w:rsidP="001919D6">
            <w:pPr>
              <w:jc w:val="center"/>
              <w:rPr>
                <w:rFonts w:ascii="Arial" w:hAnsi="Arial" w:cs="Arial"/>
                <w:sz w:val="20"/>
                <w:szCs w:val="20"/>
              </w:rPr>
            </w:pPr>
            <w:r w:rsidRPr="001919D6">
              <w:rPr>
                <w:rFonts w:ascii="Arial" w:hAnsi="Arial" w:cs="Arial"/>
                <w:sz w:val="20"/>
                <w:szCs w:val="20"/>
              </w:rPr>
              <w:t>I will receive my certificate confirming I have passed the course.</w:t>
            </w:r>
          </w:p>
        </w:tc>
      </w:tr>
    </w:tbl>
    <w:p w14:paraId="1059541C" w14:textId="77777777" w:rsidR="00A31C7D" w:rsidRPr="0053274E" w:rsidRDefault="00A31C7D" w:rsidP="00B9575C">
      <w:pPr>
        <w:rPr>
          <w:rFonts w:ascii="Arial" w:hAnsi="Arial" w:cs="Arial"/>
        </w:rPr>
        <w:sectPr w:rsidR="00A31C7D" w:rsidRPr="0053274E" w:rsidSect="00657EFF">
          <w:headerReference w:type="default" r:id="rId7"/>
          <w:footerReference w:type="default" r:id="rId8"/>
          <w:pgSz w:w="16838" w:h="11906" w:orient="landscape"/>
          <w:pgMar w:top="1440" w:right="1440" w:bottom="1440" w:left="1440" w:header="708" w:footer="708" w:gutter="0"/>
          <w:cols w:space="708"/>
          <w:docGrid w:linePitch="360"/>
        </w:sectPr>
      </w:pPr>
    </w:p>
    <w:p w14:paraId="11B71D07" w14:textId="265F7FD0" w:rsidR="00B9575C" w:rsidRPr="0078678D" w:rsidRDefault="006143F1" w:rsidP="00B9575C">
      <w:pPr>
        <w:rPr>
          <w:rFonts w:ascii="Arial" w:hAnsi="Arial" w:cs="Arial"/>
          <w:b/>
          <w:bCs/>
        </w:rPr>
      </w:pPr>
      <w:r>
        <w:rPr>
          <w:rFonts w:ascii="Arial" w:hAnsi="Arial" w:cs="Arial"/>
          <w:b/>
          <w:bCs/>
        </w:rPr>
        <w:lastRenderedPageBreak/>
        <w:t>Part 2:</w:t>
      </w:r>
    </w:p>
    <w:tbl>
      <w:tblPr>
        <w:tblStyle w:val="TableGrid"/>
        <w:tblW w:w="11340" w:type="dxa"/>
        <w:tblInd w:w="-1139" w:type="dxa"/>
        <w:tblLook w:val="04A0" w:firstRow="1" w:lastRow="0" w:firstColumn="1" w:lastColumn="0" w:noHBand="0" w:noVBand="1"/>
      </w:tblPr>
      <w:tblGrid>
        <w:gridCol w:w="5647"/>
        <w:gridCol w:w="5693"/>
      </w:tblGrid>
      <w:tr w:rsidR="00BA396C" w14:paraId="205ECA65" w14:textId="77777777" w:rsidTr="00BA396C">
        <w:tc>
          <w:tcPr>
            <w:tcW w:w="5647" w:type="dxa"/>
          </w:tcPr>
          <w:p w14:paraId="047CCBEE" w14:textId="0390E711" w:rsidR="00BA396C" w:rsidRPr="000E146B" w:rsidRDefault="00BA396C" w:rsidP="00BA396C">
            <w:pPr>
              <w:jc w:val="center"/>
              <w:rPr>
                <w:rFonts w:ascii="Arial" w:hAnsi="Arial" w:cs="Arial"/>
                <w:b/>
                <w:bCs/>
                <w:color w:val="0070C0"/>
                <w:sz w:val="22"/>
                <w:szCs w:val="22"/>
              </w:rPr>
            </w:pPr>
            <w:r w:rsidRPr="000E146B">
              <w:rPr>
                <w:rFonts w:ascii="Arial" w:hAnsi="Arial" w:cs="Arial"/>
                <w:b/>
                <w:bCs/>
                <w:color w:val="0070C0"/>
                <w:sz w:val="22"/>
                <w:szCs w:val="22"/>
              </w:rPr>
              <w:t>What is reflection and reflective practise?</w:t>
            </w:r>
          </w:p>
          <w:p w14:paraId="42A82C39" w14:textId="77777777" w:rsidR="00BA396C" w:rsidRPr="00F25F58" w:rsidRDefault="00BA396C" w:rsidP="00BA396C">
            <w:pPr>
              <w:rPr>
                <w:rFonts w:ascii="Arial" w:hAnsi="Arial" w:cs="Arial"/>
                <w:sz w:val="20"/>
                <w:szCs w:val="20"/>
                <w:lang w:val="cy-GB"/>
              </w:rPr>
            </w:pPr>
            <w:r w:rsidRPr="00F25F58">
              <w:rPr>
                <w:rFonts w:ascii="Arial" w:hAnsi="Arial" w:cs="Arial"/>
                <w:sz w:val="20"/>
                <w:szCs w:val="20"/>
                <w:lang w:val="cy-GB"/>
              </w:rPr>
              <w:t>Reflective practice can be defined as a crucial skills method to help create varies learning opportunities and situations helping to ensure the learning outcomes are met in an activity, (Fergusson et al. 2019).</w:t>
            </w:r>
          </w:p>
          <w:p w14:paraId="48B55A7A" w14:textId="77777777" w:rsidR="00BA396C" w:rsidRPr="00F25F58" w:rsidRDefault="00BA396C" w:rsidP="00BA396C">
            <w:pPr>
              <w:rPr>
                <w:rFonts w:ascii="Arial" w:hAnsi="Arial" w:cs="Arial"/>
                <w:sz w:val="20"/>
                <w:szCs w:val="20"/>
                <w:lang w:val="cy-GB"/>
              </w:rPr>
            </w:pPr>
            <w:r w:rsidRPr="00F25F58">
              <w:rPr>
                <w:rFonts w:ascii="Arial" w:hAnsi="Arial" w:cs="Arial"/>
                <w:sz w:val="20"/>
                <w:szCs w:val="20"/>
                <w:lang w:val="cy-GB"/>
              </w:rPr>
              <w:t>Reflective practice uses the knowledge and experiences of early years practitioners while looking at an event to improve practice. Allowing practitioners to see from a range of perspectives, provide opportunities to reflect on their own activities as well as others, helping to go on and modify, review extend and develop professional practice.</w:t>
            </w:r>
          </w:p>
          <w:p w14:paraId="705CD701" w14:textId="77777777" w:rsidR="00BA396C" w:rsidRPr="00F25F58" w:rsidRDefault="00BA396C" w:rsidP="00BA396C">
            <w:pPr>
              <w:rPr>
                <w:rFonts w:ascii="Arial" w:hAnsi="Arial" w:cs="Arial"/>
                <w:sz w:val="20"/>
                <w:szCs w:val="20"/>
                <w:lang w:val="cy-GB"/>
              </w:rPr>
            </w:pPr>
            <w:r w:rsidRPr="00F25F58">
              <w:rPr>
                <w:rFonts w:ascii="Arial" w:hAnsi="Arial" w:cs="Arial"/>
                <w:sz w:val="20"/>
                <w:szCs w:val="20"/>
                <w:lang w:val="cy-GB"/>
              </w:rPr>
              <w:t>Lindon (2016) believes there are many levels to complete to become an effective reflective practitioner. At each level there are different areas a practitioner must work on, such as self-evaluation, self-assessment and reflective practice.</w:t>
            </w:r>
          </w:p>
          <w:p w14:paraId="2456A1BB" w14:textId="34B135A7" w:rsidR="00BA396C" w:rsidRDefault="00BA396C" w:rsidP="00BA396C">
            <w:pPr>
              <w:rPr>
                <w:rFonts w:ascii="Arial" w:hAnsi="Arial" w:cs="Arial"/>
                <w:b/>
                <w:bCs/>
              </w:rPr>
            </w:pPr>
            <w:r w:rsidRPr="00F25F58">
              <w:rPr>
                <w:rFonts w:ascii="Arial" w:hAnsi="Arial" w:cs="Arial"/>
                <w:sz w:val="20"/>
                <w:szCs w:val="20"/>
                <w:lang w:val="cy-GB"/>
              </w:rPr>
              <w:t>Dyer et al. (2018), believe which ever reflective practice method practitioners decide to use there are some essential elements to consider. These elements include; using a different perspectives, using theoretical context while interacting values and intentions with others, using various theories to justify conclusions and future actions.</w:t>
            </w:r>
          </w:p>
        </w:tc>
        <w:tc>
          <w:tcPr>
            <w:tcW w:w="5693" w:type="dxa"/>
          </w:tcPr>
          <w:p w14:paraId="6B014DFA" w14:textId="77777777" w:rsidR="00BA396C" w:rsidRDefault="00BA396C" w:rsidP="00BA396C">
            <w:pPr>
              <w:jc w:val="center"/>
              <w:rPr>
                <w:rFonts w:ascii="Arial" w:hAnsi="Arial" w:cs="Arial"/>
                <w:b/>
                <w:bCs/>
                <w:color w:val="0070C0"/>
                <w:sz w:val="22"/>
                <w:szCs w:val="22"/>
              </w:rPr>
            </w:pPr>
            <w:r w:rsidRPr="000E146B">
              <w:rPr>
                <w:rFonts w:ascii="Arial" w:hAnsi="Arial" w:cs="Arial"/>
                <w:b/>
                <w:bCs/>
                <w:color w:val="0070C0"/>
                <w:sz w:val="22"/>
                <w:szCs w:val="22"/>
              </w:rPr>
              <w:t>Why is reflective practise important to EY practise?</w:t>
            </w:r>
          </w:p>
          <w:p w14:paraId="2C19617D" w14:textId="77777777" w:rsidR="00BA396C" w:rsidRPr="000E146B" w:rsidRDefault="00BA396C" w:rsidP="00BA396C">
            <w:pPr>
              <w:jc w:val="center"/>
              <w:rPr>
                <w:rFonts w:ascii="Arial" w:hAnsi="Arial" w:cs="Arial"/>
                <w:b/>
                <w:bCs/>
                <w:color w:val="0070C0"/>
                <w:sz w:val="22"/>
                <w:szCs w:val="22"/>
              </w:rPr>
            </w:pPr>
          </w:p>
          <w:p w14:paraId="64BDC104" w14:textId="77777777" w:rsidR="00BA396C" w:rsidRPr="000E146B" w:rsidRDefault="00BA396C" w:rsidP="00BA396C">
            <w:pPr>
              <w:rPr>
                <w:rFonts w:ascii="Arial" w:hAnsi="Arial" w:cs="Arial"/>
                <w:sz w:val="20"/>
                <w:szCs w:val="20"/>
                <w:lang w:val="cy-GB"/>
              </w:rPr>
            </w:pPr>
            <w:r w:rsidRPr="000E146B">
              <w:rPr>
                <w:rFonts w:ascii="Arial" w:hAnsi="Arial" w:cs="Arial"/>
                <w:sz w:val="20"/>
                <w:szCs w:val="20"/>
                <w:lang w:val="cy-GB"/>
              </w:rPr>
              <w:t xml:space="preserve">With the early years environment continuously changing the importance of reflective practice is becoming more obvious. By using a reflective approach within early years learners and parents receive better quality practitioners and children get greater experiences within a setting, (Hallet, 2013).  </w:t>
            </w:r>
          </w:p>
          <w:p w14:paraId="5EA290AA" w14:textId="77777777" w:rsidR="00BA396C" w:rsidRPr="000E146B" w:rsidRDefault="00BA396C" w:rsidP="00BA396C">
            <w:pPr>
              <w:rPr>
                <w:rFonts w:ascii="Arial" w:hAnsi="Arial" w:cs="Arial"/>
                <w:sz w:val="20"/>
                <w:szCs w:val="20"/>
                <w:lang w:val="cy-GB"/>
              </w:rPr>
            </w:pPr>
            <w:r w:rsidRPr="000E146B">
              <w:rPr>
                <w:rFonts w:ascii="Arial" w:hAnsi="Arial" w:cs="Arial"/>
                <w:sz w:val="20"/>
                <w:szCs w:val="20"/>
                <w:lang w:val="cy-GB"/>
              </w:rPr>
              <w:t>Practitioners must take three key point into account when using reflective practice, according to Paige-Smith (2011). She lists three important things a practitioner must do during reflective practice, such as question themselves in order to develop practices to offer the most accessible care and education; they must deepen their understanding of how children may learn; and finally, work alongside organisations to support long term learning.</w:t>
            </w:r>
          </w:p>
          <w:p w14:paraId="2A87373C" w14:textId="1D94BE46" w:rsidR="00BA396C" w:rsidRDefault="00BA396C" w:rsidP="00BA396C">
            <w:pPr>
              <w:rPr>
                <w:rFonts w:ascii="Arial" w:hAnsi="Arial" w:cs="Arial"/>
                <w:b/>
                <w:bCs/>
              </w:rPr>
            </w:pPr>
            <w:r w:rsidRPr="000E146B">
              <w:rPr>
                <w:rFonts w:ascii="Arial" w:hAnsi="Arial" w:cs="Arial"/>
                <w:sz w:val="20"/>
                <w:szCs w:val="20"/>
                <w:lang w:val="cy-GB"/>
              </w:rPr>
              <w:t>A good reflective practitioner is thoughtful and active. They will question themselves regularly, asking themselves what information they may already have of the learners which will help to determine if the practitioner has enough information or do they need further knowledge of learners, (Lindon, 2016).</w:t>
            </w:r>
          </w:p>
        </w:tc>
      </w:tr>
      <w:tr w:rsidR="00BA396C" w14:paraId="62253A8D" w14:textId="77777777" w:rsidTr="00D27314">
        <w:tc>
          <w:tcPr>
            <w:tcW w:w="11340" w:type="dxa"/>
            <w:gridSpan w:val="2"/>
          </w:tcPr>
          <w:p w14:paraId="6DED4009" w14:textId="77777777" w:rsidR="00BA396C" w:rsidRPr="006436C6" w:rsidRDefault="00BA396C" w:rsidP="00BA396C">
            <w:pPr>
              <w:jc w:val="center"/>
              <w:rPr>
                <w:rFonts w:ascii="Arial" w:hAnsi="Arial" w:cs="Arial"/>
                <w:b/>
                <w:bCs/>
                <w:color w:val="0070C0"/>
              </w:rPr>
            </w:pPr>
            <w:r w:rsidRPr="006436C6">
              <w:rPr>
                <w:rFonts w:ascii="Arial" w:hAnsi="Arial" w:cs="Arial"/>
                <w:b/>
                <w:bCs/>
                <w:color w:val="0070C0"/>
              </w:rPr>
              <w:t>The theory of reflective practise:</w:t>
            </w:r>
          </w:p>
          <w:p w14:paraId="41BE9247" w14:textId="77777777" w:rsidR="00BA396C" w:rsidRPr="00D15652" w:rsidRDefault="00BA396C" w:rsidP="00BA396C">
            <w:pPr>
              <w:rPr>
                <w:rFonts w:ascii="Arial" w:hAnsi="Arial" w:cs="Arial"/>
                <w:sz w:val="20"/>
                <w:szCs w:val="20"/>
              </w:rPr>
            </w:pPr>
            <w:r w:rsidRPr="00D15652">
              <w:rPr>
                <w:rFonts w:ascii="Arial" w:hAnsi="Arial" w:cs="Arial"/>
                <w:sz w:val="20"/>
                <w:szCs w:val="20"/>
              </w:rPr>
              <w:t xml:space="preserve">One of the more known theories regarding reflective practice comes from Schon (2007), he believes a reflective practitioner must use two different processes while reflecting on their practice. Looking at reflection in practice as well as reflection on practice. Meaning, one is a process that happens after an event or activity (reflection on practice) while the other happens during an event or activity (reflection in practice). </w:t>
            </w:r>
          </w:p>
          <w:p w14:paraId="46FE951E" w14:textId="77777777" w:rsidR="00BA396C" w:rsidRPr="00D15652" w:rsidRDefault="00BA396C" w:rsidP="00BA396C">
            <w:pPr>
              <w:rPr>
                <w:rFonts w:ascii="Arial" w:hAnsi="Arial" w:cs="Arial"/>
                <w:sz w:val="20"/>
                <w:szCs w:val="20"/>
              </w:rPr>
            </w:pPr>
            <w:r w:rsidRPr="00D15652">
              <w:rPr>
                <w:rFonts w:ascii="Arial" w:hAnsi="Arial" w:cs="Arial"/>
                <w:sz w:val="20"/>
                <w:szCs w:val="20"/>
              </w:rPr>
              <w:t xml:space="preserve">It is important for an early </w:t>
            </w:r>
            <w:proofErr w:type="gramStart"/>
            <w:r w:rsidRPr="00D15652">
              <w:rPr>
                <w:rFonts w:ascii="Arial" w:hAnsi="Arial" w:cs="Arial"/>
                <w:sz w:val="20"/>
                <w:szCs w:val="20"/>
              </w:rPr>
              <w:t>years</w:t>
            </w:r>
            <w:proofErr w:type="gramEnd"/>
            <w:r w:rsidRPr="00D15652">
              <w:rPr>
                <w:rFonts w:ascii="Arial" w:hAnsi="Arial" w:cs="Arial"/>
                <w:sz w:val="20"/>
                <w:szCs w:val="20"/>
              </w:rPr>
              <w:t xml:space="preserve"> practitioner to engage in practices that promote social-emotional competence. Virmani et al. (2020) believe reflective practice is about showing an understanding to our own mental state as well as those of others, looking at our thoughts, feelings, </w:t>
            </w:r>
            <w:proofErr w:type="gramStart"/>
            <w:r w:rsidRPr="00D15652">
              <w:rPr>
                <w:rFonts w:ascii="Arial" w:hAnsi="Arial" w:cs="Arial"/>
                <w:sz w:val="20"/>
                <w:szCs w:val="20"/>
              </w:rPr>
              <w:t>intentions</w:t>
            </w:r>
            <w:proofErr w:type="gramEnd"/>
            <w:r w:rsidRPr="00D15652">
              <w:rPr>
                <w:rFonts w:ascii="Arial" w:hAnsi="Arial" w:cs="Arial"/>
                <w:sz w:val="20"/>
                <w:szCs w:val="20"/>
              </w:rPr>
              <w:t xml:space="preserve"> and our goals. Virmani et al. (202), also states professionals use their awareness, knowledge and understanding of relationships to develop supportive relationships within settings, with parents, co-workers and more importantly with the children.</w:t>
            </w:r>
          </w:p>
          <w:p w14:paraId="2FAB8C3F" w14:textId="77777777" w:rsidR="00BA396C" w:rsidRPr="00D15652" w:rsidRDefault="00BA396C" w:rsidP="00BA396C">
            <w:pPr>
              <w:rPr>
                <w:rFonts w:ascii="Arial" w:hAnsi="Arial" w:cs="Arial"/>
                <w:sz w:val="20"/>
                <w:szCs w:val="20"/>
              </w:rPr>
            </w:pPr>
            <w:r w:rsidRPr="00D15652">
              <w:rPr>
                <w:rFonts w:ascii="Arial" w:hAnsi="Arial" w:cs="Arial"/>
                <w:sz w:val="20"/>
                <w:szCs w:val="20"/>
              </w:rPr>
              <w:t xml:space="preserve">Another </w:t>
            </w:r>
            <w:proofErr w:type="spellStart"/>
            <w:r w:rsidRPr="00D15652">
              <w:rPr>
                <w:rFonts w:ascii="Arial" w:hAnsi="Arial" w:cs="Arial"/>
                <w:sz w:val="20"/>
                <w:szCs w:val="20"/>
              </w:rPr>
              <w:t>well known</w:t>
            </w:r>
            <w:proofErr w:type="spellEnd"/>
            <w:r w:rsidRPr="00D15652">
              <w:rPr>
                <w:rFonts w:ascii="Arial" w:hAnsi="Arial" w:cs="Arial"/>
                <w:sz w:val="20"/>
                <w:szCs w:val="20"/>
              </w:rPr>
              <w:t xml:space="preserve"> theory to reflective practice comes from Dewey (1933/1989). As his theory has been around a long time, many other authors have used his theory and researched further with regards to reflective practice. Greenberger (2020), states in his article Dewey’s interest in methodology in clearer documented throughout his work regarding reflective practice which shows his reflective thinking appears to show a scientific method within his research. </w:t>
            </w:r>
          </w:p>
          <w:p w14:paraId="3625C5E2" w14:textId="63301963" w:rsidR="00BA396C" w:rsidRDefault="00BA396C" w:rsidP="00BA396C">
            <w:pPr>
              <w:rPr>
                <w:rFonts w:ascii="Arial" w:hAnsi="Arial" w:cs="Arial"/>
                <w:b/>
                <w:bCs/>
              </w:rPr>
            </w:pPr>
            <w:r w:rsidRPr="00D15652">
              <w:rPr>
                <w:rFonts w:ascii="Arial" w:hAnsi="Arial" w:cs="Arial"/>
                <w:sz w:val="20"/>
                <w:szCs w:val="20"/>
              </w:rPr>
              <w:t xml:space="preserve">Dewey shares that he views a reflective thinker as a practitioner that engages in transaction by looking and considering themselves within the environment and with specific context.  Dewey states there are five phases of reflective practice; these include suggestion, intellectualization, hypothesis, </w:t>
            </w:r>
            <w:proofErr w:type="gramStart"/>
            <w:r w:rsidRPr="00D15652">
              <w:rPr>
                <w:rFonts w:ascii="Arial" w:hAnsi="Arial" w:cs="Arial"/>
                <w:sz w:val="20"/>
                <w:szCs w:val="20"/>
              </w:rPr>
              <w:t>reasoning</w:t>
            </w:r>
            <w:proofErr w:type="gramEnd"/>
            <w:r w:rsidRPr="00D15652">
              <w:rPr>
                <w:rFonts w:ascii="Arial" w:hAnsi="Arial" w:cs="Arial"/>
                <w:sz w:val="20"/>
                <w:szCs w:val="20"/>
              </w:rPr>
              <w:t xml:space="preserve"> and testing. He believes that emotions and intuitive feelings play a big part in the suggestion of reflective practice. Practitioners must identify and think through </w:t>
            </w:r>
            <w:proofErr w:type="gramStart"/>
            <w:r w:rsidRPr="00D15652">
              <w:rPr>
                <w:rFonts w:ascii="Arial" w:hAnsi="Arial" w:cs="Arial"/>
                <w:sz w:val="20"/>
                <w:szCs w:val="20"/>
              </w:rPr>
              <w:t>in order to</w:t>
            </w:r>
            <w:proofErr w:type="gramEnd"/>
            <w:r w:rsidRPr="00D15652">
              <w:rPr>
                <w:rFonts w:ascii="Arial" w:hAnsi="Arial" w:cs="Arial"/>
                <w:sz w:val="20"/>
                <w:szCs w:val="20"/>
              </w:rPr>
              <w:t xml:space="preserve"> solve problems when looking at the intellectualization portion to the phases. While looking at the hypothesis and reasoning aspects of his theory, practitioners must select suggestions to solve a problem while also using knowledge, </w:t>
            </w:r>
            <w:proofErr w:type="gramStart"/>
            <w:r w:rsidRPr="00D15652">
              <w:rPr>
                <w:rFonts w:ascii="Arial" w:hAnsi="Arial" w:cs="Arial"/>
                <w:sz w:val="20"/>
                <w:szCs w:val="20"/>
              </w:rPr>
              <w:t>experiences</w:t>
            </w:r>
            <w:proofErr w:type="gramEnd"/>
            <w:r w:rsidRPr="00D15652">
              <w:rPr>
                <w:rFonts w:ascii="Arial" w:hAnsi="Arial" w:cs="Arial"/>
                <w:sz w:val="20"/>
                <w:szCs w:val="20"/>
              </w:rPr>
              <w:t xml:space="preserve"> and education to support decisions.</w:t>
            </w:r>
          </w:p>
        </w:tc>
      </w:tr>
      <w:tr w:rsidR="00BA396C" w14:paraId="534AC960" w14:textId="77777777" w:rsidTr="00BA396C">
        <w:tc>
          <w:tcPr>
            <w:tcW w:w="5647" w:type="dxa"/>
          </w:tcPr>
          <w:p w14:paraId="03EBD114" w14:textId="77777777" w:rsidR="00BA396C" w:rsidRPr="006436C6" w:rsidRDefault="00BA396C" w:rsidP="00BA396C">
            <w:pPr>
              <w:jc w:val="center"/>
              <w:rPr>
                <w:rFonts w:ascii="Arial" w:hAnsi="Arial" w:cs="Arial"/>
                <w:b/>
                <w:bCs/>
                <w:color w:val="0070C0"/>
                <w:sz w:val="22"/>
                <w:szCs w:val="22"/>
              </w:rPr>
            </w:pPr>
            <w:r w:rsidRPr="006436C6">
              <w:rPr>
                <w:rFonts w:ascii="Arial" w:hAnsi="Arial" w:cs="Arial"/>
                <w:b/>
                <w:bCs/>
                <w:color w:val="0070C0"/>
                <w:sz w:val="22"/>
                <w:szCs w:val="22"/>
              </w:rPr>
              <w:t>Reflective Model by Gibbs</w:t>
            </w:r>
          </w:p>
          <w:p w14:paraId="08C0AA3C" w14:textId="77777777" w:rsidR="00BA396C" w:rsidRPr="006436C6" w:rsidRDefault="00BA396C" w:rsidP="00BA396C">
            <w:pPr>
              <w:jc w:val="center"/>
              <w:rPr>
                <w:rFonts w:ascii="Arial" w:hAnsi="Arial" w:cs="Arial"/>
                <w:sz w:val="16"/>
                <w:szCs w:val="16"/>
                <w:shd w:val="clear" w:color="auto" w:fill="FF9999"/>
              </w:rPr>
            </w:pPr>
            <w:r w:rsidRPr="006436C6">
              <w:rPr>
                <w:rFonts w:ascii="Arial" w:hAnsi="Arial" w:cs="Arial"/>
                <w:sz w:val="16"/>
                <w:szCs w:val="16"/>
                <w:shd w:val="clear" w:color="auto" w:fill="A8D08D" w:themeFill="accent6" w:themeFillTint="99"/>
              </w:rPr>
              <w:t>Description</w:t>
            </w:r>
            <w:r w:rsidRPr="006436C6">
              <w:rPr>
                <w:rFonts w:ascii="Arial" w:hAnsi="Arial" w:cs="Arial"/>
                <w:sz w:val="16"/>
                <w:szCs w:val="16"/>
              </w:rPr>
              <w:t xml:space="preserve"> &gt; </w:t>
            </w:r>
            <w:r w:rsidRPr="006436C6">
              <w:rPr>
                <w:rFonts w:ascii="Arial" w:hAnsi="Arial" w:cs="Arial"/>
                <w:sz w:val="16"/>
                <w:szCs w:val="16"/>
                <w:shd w:val="clear" w:color="auto" w:fill="FFFF00"/>
              </w:rPr>
              <w:t>Feelings</w:t>
            </w:r>
            <w:r w:rsidRPr="006436C6">
              <w:rPr>
                <w:rFonts w:ascii="Arial" w:hAnsi="Arial" w:cs="Arial"/>
                <w:sz w:val="16"/>
                <w:szCs w:val="16"/>
              </w:rPr>
              <w:t xml:space="preserve"> &gt; </w:t>
            </w:r>
            <w:r w:rsidRPr="006436C6">
              <w:rPr>
                <w:rFonts w:ascii="Arial" w:hAnsi="Arial" w:cs="Arial"/>
                <w:sz w:val="16"/>
                <w:szCs w:val="16"/>
                <w:shd w:val="clear" w:color="auto" w:fill="FFC000"/>
              </w:rPr>
              <w:t>Evaluation</w:t>
            </w:r>
            <w:r w:rsidRPr="006436C6">
              <w:rPr>
                <w:rFonts w:ascii="Arial" w:hAnsi="Arial" w:cs="Arial"/>
                <w:sz w:val="16"/>
                <w:szCs w:val="16"/>
              </w:rPr>
              <w:t xml:space="preserve"> &gt; </w:t>
            </w:r>
            <w:r w:rsidRPr="006436C6">
              <w:rPr>
                <w:rFonts w:ascii="Arial" w:hAnsi="Arial" w:cs="Arial"/>
                <w:sz w:val="16"/>
                <w:szCs w:val="16"/>
                <w:shd w:val="clear" w:color="auto" w:fill="FF5050"/>
              </w:rPr>
              <w:t>Analysis</w:t>
            </w:r>
            <w:r w:rsidRPr="006436C6">
              <w:rPr>
                <w:rFonts w:ascii="Arial" w:hAnsi="Arial" w:cs="Arial"/>
                <w:sz w:val="16"/>
                <w:szCs w:val="16"/>
              </w:rPr>
              <w:t xml:space="preserve"> &gt; </w:t>
            </w:r>
            <w:r w:rsidRPr="006436C6">
              <w:rPr>
                <w:rFonts w:ascii="Arial" w:hAnsi="Arial" w:cs="Arial"/>
                <w:sz w:val="16"/>
                <w:szCs w:val="16"/>
                <w:shd w:val="clear" w:color="auto" w:fill="0070C0"/>
              </w:rPr>
              <w:t>Conclusion</w:t>
            </w:r>
            <w:r w:rsidRPr="006436C6">
              <w:rPr>
                <w:rFonts w:ascii="Arial" w:hAnsi="Arial" w:cs="Arial"/>
                <w:sz w:val="16"/>
                <w:szCs w:val="16"/>
              </w:rPr>
              <w:t xml:space="preserve"> &gt; </w:t>
            </w:r>
            <w:r w:rsidRPr="006436C6">
              <w:rPr>
                <w:rFonts w:ascii="Arial" w:hAnsi="Arial" w:cs="Arial"/>
                <w:sz w:val="16"/>
                <w:szCs w:val="16"/>
                <w:shd w:val="clear" w:color="auto" w:fill="FF9999"/>
              </w:rPr>
              <w:t>Action Plan</w:t>
            </w:r>
          </w:p>
          <w:p w14:paraId="4944300E" w14:textId="6EE08B28" w:rsidR="00BA396C" w:rsidRDefault="00BA396C" w:rsidP="00B9575C">
            <w:pPr>
              <w:rPr>
                <w:rFonts w:ascii="Arial" w:hAnsi="Arial" w:cs="Arial"/>
                <w:b/>
                <w:bCs/>
              </w:rPr>
            </w:pPr>
            <w:r w:rsidRPr="00436441">
              <w:rPr>
                <w:rFonts w:ascii="Arial" w:hAnsi="Arial" w:cs="Arial"/>
                <w:noProof/>
                <w:shd w:val="clear" w:color="auto" w:fill="A8D08D" w:themeFill="accent6" w:themeFillTint="99"/>
              </w:rPr>
              <w:drawing>
                <wp:anchor distT="0" distB="0" distL="114300" distR="114300" simplePos="0" relativeHeight="251661312" behindDoc="1" locked="0" layoutInCell="1" allowOverlap="1" wp14:anchorId="374777F7" wp14:editId="572D231C">
                  <wp:simplePos x="0" y="0"/>
                  <wp:positionH relativeFrom="column">
                    <wp:posOffset>1301455</wp:posOffset>
                  </wp:positionH>
                  <wp:positionV relativeFrom="paragraph">
                    <wp:posOffset>108614</wp:posOffset>
                  </wp:positionV>
                  <wp:extent cx="1041400" cy="946785"/>
                  <wp:effectExtent l="0" t="0" r="6350" b="5715"/>
                  <wp:wrapTight wrapText="bothSides">
                    <wp:wrapPolygon edited="0">
                      <wp:start x="0" y="0"/>
                      <wp:lineTo x="0" y="21296"/>
                      <wp:lineTo x="21337" y="21296"/>
                      <wp:lineTo x="21337" y="0"/>
                      <wp:lineTo x="0" y="0"/>
                    </wp:wrapPolygon>
                  </wp:wrapTight>
                  <wp:docPr id="384264156" name="Picture 38426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552" t="12178" r="10883"/>
                          <a:stretch/>
                        </pic:blipFill>
                        <pic:spPr bwMode="auto">
                          <a:xfrm>
                            <a:off x="0" y="0"/>
                            <a:ext cx="1041400" cy="946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693" w:type="dxa"/>
          </w:tcPr>
          <w:p w14:paraId="3D7C176D" w14:textId="77777777" w:rsidR="00BA396C" w:rsidRPr="0062785E" w:rsidRDefault="00BA396C" w:rsidP="00BA396C">
            <w:pPr>
              <w:jc w:val="center"/>
              <w:rPr>
                <w:rFonts w:ascii="Arial" w:hAnsi="Arial" w:cs="Arial"/>
                <w:b/>
                <w:bCs/>
                <w:color w:val="0070C0"/>
                <w:sz w:val="22"/>
                <w:szCs w:val="22"/>
              </w:rPr>
            </w:pPr>
            <w:r w:rsidRPr="0062785E">
              <w:rPr>
                <w:rFonts w:ascii="Arial" w:hAnsi="Arial" w:cs="Arial"/>
                <w:b/>
                <w:bCs/>
                <w:color w:val="0070C0"/>
                <w:sz w:val="22"/>
                <w:szCs w:val="22"/>
              </w:rPr>
              <w:t xml:space="preserve">Reflective Model by </w:t>
            </w:r>
            <w:proofErr w:type="spellStart"/>
            <w:r w:rsidRPr="0062785E">
              <w:rPr>
                <w:rFonts w:ascii="Arial" w:hAnsi="Arial" w:cs="Arial"/>
                <w:b/>
                <w:bCs/>
                <w:color w:val="0070C0"/>
                <w:sz w:val="22"/>
                <w:szCs w:val="22"/>
              </w:rPr>
              <w:t>Rofle</w:t>
            </w:r>
            <w:proofErr w:type="spellEnd"/>
          </w:p>
          <w:p w14:paraId="5C9B7B3A" w14:textId="77777777" w:rsidR="00BA396C" w:rsidRDefault="00BA396C" w:rsidP="00BA396C">
            <w:pPr>
              <w:jc w:val="center"/>
              <w:rPr>
                <w:rFonts w:ascii="Arial" w:hAnsi="Arial" w:cs="Arial"/>
                <w:sz w:val="16"/>
                <w:szCs w:val="16"/>
                <w:shd w:val="clear" w:color="auto" w:fill="00B0F0"/>
              </w:rPr>
            </w:pPr>
            <w:r w:rsidRPr="0062785E">
              <w:rPr>
                <w:rFonts w:ascii="Arial" w:hAnsi="Arial" w:cs="Arial"/>
                <w:sz w:val="16"/>
                <w:szCs w:val="16"/>
                <w:shd w:val="clear" w:color="auto" w:fill="0070C0"/>
              </w:rPr>
              <w:t>What?</w:t>
            </w:r>
            <w:r w:rsidRPr="0062785E">
              <w:rPr>
                <w:rFonts w:ascii="Arial" w:hAnsi="Arial" w:cs="Arial"/>
                <w:sz w:val="16"/>
                <w:szCs w:val="16"/>
              </w:rPr>
              <w:t xml:space="preserve"> &gt; </w:t>
            </w:r>
            <w:r w:rsidRPr="0062785E">
              <w:rPr>
                <w:rFonts w:ascii="Arial" w:hAnsi="Arial" w:cs="Arial"/>
                <w:sz w:val="16"/>
                <w:szCs w:val="16"/>
                <w:shd w:val="clear" w:color="auto" w:fill="33CCCC"/>
              </w:rPr>
              <w:t>So What?</w:t>
            </w:r>
            <w:r w:rsidRPr="0062785E">
              <w:rPr>
                <w:rFonts w:ascii="Arial" w:hAnsi="Arial" w:cs="Arial"/>
                <w:sz w:val="16"/>
                <w:szCs w:val="16"/>
              </w:rPr>
              <w:t xml:space="preserve"> &gt; </w:t>
            </w:r>
            <w:r w:rsidRPr="0062785E">
              <w:rPr>
                <w:rFonts w:ascii="Arial" w:hAnsi="Arial" w:cs="Arial"/>
                <w:sz w:val="16"/>
                <w:szCs w:val="16"/>
                <w:shd w:val="clear" w:color="auto" w:fill="00B0F0"/>
              </w:rPr>
              <w:t>Now What?</w:t>
            </w:r>
          </w:p>
          <w:p w14:paraId="426EFCC2" w14:textId="77777777" w:rsidR="00BA396C" w:rsidRPr="0062785E" w:rsidRDefault="00BA396C" w:rsidP="00BA396C">
            <w:pPr>
              <w:jc w:val="center"/>
              <w:rPr>
                <w:rFonts w:ascii="Arial" w:hAnsi="Arial" w:cs="Arial"/>
                <w:sz w:val="16"/>
                <w:szCs w:val="16"/>
              </w:rPr>
            </w:pPr>
          </w:p>
          <w:p w14:paraId="57F45417" w14:textId="01893AB9" w:rsidR="00BA396C" w:rsidRDefault="00BA396C" w:rsidP="00B9575C">
            <w:pPr>
              <w:rPr>
                <w:rFonts w:ascii="Arial" w:hAnsi="Arial" w:cs="Arial"/>
                <w:b/>
                <w:bCs/>
              </w:rPr>
            </w:pPr>
            <w:r>
              <w:rPr>
                <w:rFonts w:ascii="Arial" w:hAnsi="Arial" w:cs="Arial"/>
                <w:b/>
                <w:bCs/>
              </w:rPr>
              <w:t xml:space="preserve">                       </w:t>
            </w:r>
            <w:r w:rsidRPr="007318CF">
              <w:rPr>
                <w:noProof/>
                <w:sz w:val="18"/>
                <w:szCs w:val="18"/>
              </w:rPr>
              <w:drawing>
                <wp:inline distT="0" distB="0" distL="0" distR="0" wp14:anchorId="06A6888A" wp14:editId="3DD0D1A0">
                  <wp:extent cx="1435395" cy="1036884"/>
                  <wp:effectExtent l="0" t="0" r="0" b="0"/>
                  <wp:docPr id="1562331623" name="Picture 1562331623" descr="Driscoll's Model of Reflection">
                    <a:extLst xmlns:a="http://schemas.openxmlformats.org/drawingml/2006/main">
                      <a:ext uri="{FF2B5EF4-FFF2-40B4-BE49-F238E27FC236}">
                        <a16:creationId xmlns:a16="http://schemas.microsoft.com/office/drawing/2014/main" id="{D6D4A1AA-2D95-48CD-9584-8C1A995FDA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riscoll's Model of Reflection">
                            <a:extLst>
                              <a:ext uri="{FF2B5EF4-FFF2-40B4-BE49-F238E27FC236}">
                                <a16:creationId xmlns:a16="http://schemas.microsoft.com/office/drawing/2014/main" id="{D6D4A1AA-2D95-48CD-9584-8C1A995FDADC}"/>
                              </a:ext>
                            </a:extLst>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282" b="8660"/>
                          <a:stretch/>
                        </pic:blipFill>
                        <pic:spPr bwMode="auto">
                          <a:xfrm>
                            <a:off x="0" y="0"/>
                            <a:ext cx="1453696" cy="1050104"/>
                          </a:xfrm>
                          <a:prstGeom prst="rect">
                            <a:avLst/>
                          </a:prstGeom>
                          <a:noFill/>
                        </pic:spPr>
                      </pic:pic>
                    </a:graphicData>
                  </a:graphic>
                </wp:inline>
              </w:drawing>
            </w:r>
          </w:p>
        </w:tc>
      </w:tr>
      <w:tr w:rsidR="00BA396C" w14:paraId="2E5FDA47" w14:textId="77777777" w:rsidTr="00B92415">
        <w:tc>
          <w:tcPr>
            <w:tcW w:w="11340" w:type="dxa"/>
            <w:gridSpan w:val="2"/>
          </w:tcPr>
          <w:p w14:paraId="63DF1CF0" w14:textId="4FFE64F0" w:rsidR="00BA396C" w:rsidRPr="0012754C" w:rsidRDefault="00BA396C" w:rsidP="00BA396C">
            <w:pPr>
              <w:jc w:val="center"/>
              <w:rPr>
                <w:rFonts w:ascii="Arial" w:hAnsi="Arial" w:cs="Arial"/>
                <w:b/>
                <w:bCs/>
                <w:color w:val="0070C0"/>
              </w:rPr>
            </w:pPr>
            <w:r w:rsidRPr="0012754C">
              <w:rPr>
                <w:rFonts w:ascii="Arial" w:hAnsi="Arial" w:cs="Arial"/>
                <w:b/>
                <w:bCs/>
                <w:color w:val="0070C0"/>
              </w:rPr>
              <w:t>Analysis of models</w:t>
            </w:r>
            <w:r>
              <w:rPr>
                <w:rFonts w:ascii="Arial" w:hAnsi="Arial" w:cs="Arial"/>
                <w:b/>
                <w:bCs/>
                <w:color w:val="0070C0"/>
              </w:rPr>
              <w:t>:</w:t>
            </w:r>
          </w:p>
          <w:p w14:paraId="0166063F" w14:textId="77777777" w:rsidR="00BA396C" w:rsidRPr="0012754C" w:rsidRDefault="00BA396C" w:rsidP="00BA396C">
            <w:pPr>
              <w:rPr>
                <w:rFonts w:ascii="Arial" w:hAnsi="Arial" w:cs="Arial"/>
                <w:sz w:val="20"/>
                <w:szCs w:val="20"/>
              </w:rPr>
            </w:pPr>
            <w:r w:rsidRPr="0012754C">
              <w:rPr>
                <w:rFonts w:ascii="Arial" w:hAnsi="Arial" w:cs="Arial"/>
                <w:sz w:val="20"/>
                <w:szCs w:val="20"/>
              </w:rPr>
              <w:t>While both models have some similar aspects, they are both equally different. One important similarity is how the models concentrate on the learners and how to help develop their learning. Looking at the reflection of an activity and how best to support the learner.</w:t>
            </w:r>
          </w:p>
          <w:p w14:paraId="420A574F" w14:textId="77777777" w:rsidR="00BA396C" w:rsidRPr="0012754C" w:rsidRDefault="00BA396C" w:rsidP="00BA396C">
            <w:pPr>
              <w:rPr>
                <w:rFonts w:ascii="Arial" w:hAnsi="Arial" w:cs="Arial"/>
                <w:sz w:val="20"/>
                <w:szCs w:val="20"/>
              </w:rPr>
            </w:pPr>
            <w:r w:rsidRPr="0012754C">
              <w:rPr>
                <w:rFonts w:ascii="Arial" w:hAnsi="Arial" w:cs="Arial"/>
                <w:sz w:val="20"/>
                <w:szCs w:val="20"/>
              </w:rPr>
              <w:t xml:space="preserve">Gibbs uses much more detail within their model, breaking down each step to help complete each stage while keeping the child as the focus to the outcome of the reflective process. Although Driscoll uses a simpler approach to reflective practice, </w:t>
            </w:r>
            <w:r w:rsidRPr="0012754C">
              <w:rPr>
                <w:rFonts w:ascii="Arial" w:hAnsi="Arial" w:cs="Arial"/>
                <w:sz w:val="20"/>
                <w:szCs w:val="20"/>
              </w:rPr>
              <w:lastRenderedPageBreak/>
              <w:t xml:space="preserve">the </w:t>
            </w:r>
            <w:proofErr w:type="gramStart"/>
            <w:r w:rsidRPr="0012754C">
              <w:rPr>
                <w:rFonts w:ascii="Arial" w:hAnsi="Arial" w:cs="Arial"/>
                <w:sz w:val="20"/>
                <w:szCs w:val="20"/>
              </w:rPr>
              <w:t>main focus</w:t>
            </w:r>
            <w:proofErr w:type="gramEnd"/>
            <w:r w:rsidRPr="0012754C">
              <w:rPr>
                <w:rFonts w:ascii="Arial" w:hAnsi="Arial" w:cs="Arial"/>
                <w:sz w:val="20"/>
                <w:szCs w:val="20"/>
              </w:rPr>
              <w:t xml:space="preserve"> is also the children of the setting. The University of Edinburgh published an article in 2020 looking at </w:t>
            </w:r>
            <w:proofErr w:type="gramStart"/>
            <w:r w:rsidRPr="0012754C">
              <w:rPr>
                <w:rFonts w:ascii="Arial" w:hAnsi="Arial" w:cs="Arial"/>
                <w:sz w:val="20"/>
                <w:szCs w:val="20"/>
              </w:rPr>
              <w:t xml:space="preserve">Gibbs </w:t>
            </w:r>
            <w:r w:rsidRPr="0012754C">
              <w:rPr>
                <w:sz w:val="20"/>
                <w:szCs w:val="20"/>
              </w:rPr>
              <w:t xml:space="preserve"> </w:t>
            </w:r>
            <w:r w:rsidRPr="0012754C">
              <w:rPr>
                <w:rFonts w:ascii="Arial" w:hAnsi="Arial" w:cs="Arial"/>
                <w:sz w:val="20"/>
                <w:szCs w:val="20"/>
              </w:rPr>
              <w:t>reflection</w:t>
            </w:r>
            <w:proofErr w:type="gramEnd"/>
            <w:r w:rsidRPr="0012754C">
              <w:rPr>
                <w:rFonts w:ascii="Arial" w:hAnsi="Arial" w:cs="Arial"/>
                <w:sz w:val="20"/>
                <w:szCs w:val="20"/>
              </w:rPr>
              <w:t xml:space="preserve"> process. They look at the six stages of the cycle and share how experience will affect our reflection process. This model is a great way to work through an experience and reflect in practice. During the description process, we must ask ourselves a variety of questions, many what, where and who kind of questions. After the description phase the next part to consider are feelings, what were the feelings during the process or how you feel other may be feeling after the process. </w:t>
            </w:r>
          </w:p>
          <w:p w14:paraId="138D4A16" w14:textId="21C442ED" w:rsidR="00BA396C" w:rsidRDefault="00BA396C" w:rsidP="00BA396C">
            <w:pPr>
              <w:rPr>
                <w:rFonts w:ascii="Arial" w:hAnsi="Arial" w:cs="Arial"/>
                <w:b/>
                <w:bCs/>
              </w:rPr>
            </w:pPr>
            <w:proofErr w:type="spellStart"/>
            <w:r w:rsidRPr="0012754C">
              <w:rPr>
                <w:rFonts w:ascii="Arial" w:hAnsi="Arial" w:cs="Arial"/>
                <w:sz w:val="20"/>
                <w:szCs w:val="20"/>
              </w:rPr>
              <w:t>Rofle’s</w:t>
            </w:r>
            <w:proofErr w:type="spellEnd"/>
            <w:r w:rsidRPr="0012754C">
              <w:rPr>
                <w:rFonts w:ascii="Arial" w:hAnsi="Arial" w:cs="Arial"/>
                <w:sz w:val="20"/>
                <w:szCs w:val="20"/>
              </w:rPr>
              <w:t xml:space="preserve"> model is much simpler, asking only three questions during the cycle: ‘what? So what? Now what?’. The simplicity of the model is considered a strength by the University of Edinburgh (2020), only having three steps to the process makes remembering each part of the model easier. </w:t>
            </w:r>
            <w:proofErr w:type="gramStart"/>
            <w:r w:rsidRPr="0012754C">
              <w:rPr>
                <w:rFonts w:ascii="Arial" w:hAnsi="Arial" w:cs="Arial"/>
                <w:sz w:val="20"/>
                <w:szCs w:val="20"/>
              </w:rPr>
              <w:t>Similar to</w:t>
            </w:r>
            <w:proofErr w:type="gramEnd"/>
            <w:r w:rsidRPr="0012754C">
              <w:rPr>
                <w:rFonts w:ascii="Arial" w:hAnsi="Arial" w:cs="Arial"/>
                <w:sz w:val="20"/>
                <w:szCs w:val="20"/>
              </w:rPr>
              <w:t xml:space="preserve"> the Gibbs process, the first step of this process is to look at the experience and describe the process. Asking ourselves simple questions to understand our experience better, such as what </w:t>
            </w:r>
            <w:proofErr w:type="gramStart"/>
            <w:r w:rsidRPr="0012754C">
              <w:rPr>
                <w:rFonts w:ascii="Arial" w:hAnsi="Arial" w:cs="Arial"/>
                <w:sz w:val="20"/>
                <w:szCs w:val="20"/>
              </w:rPr>
              <w:t>is the context</w:t>
            </w:r>
            <w:proofErr w:type="gramEnd"/>
            <w:r w:rsidRPr="0012754C">
              <w:rPr>
                <w:rFonts w:ascii="Arial" w:hAnsi="Arial" w:cs="Arial"/>
                <w:sz w:val="20"/>
                <w:szCs w:val="20"/>
              </w:rPr>
              <w:t xml:space="preserve"> and considering what feelings may have been invoked during the process. Next, </w:t>
            </w:r>
            <w:proofErr w:type="spellStart"/>
            <w:r w:rsidRPr="0012754C">
              <w:rPr>
                <w:rFonts w:ascii="Arial" w:hAnsi="Arial" w:cs="Arial"/>
                <w:sz w:val="20"/>
                <w:szCs w:val="20"/>
              </w:rPr>
              <w:t>Rofle</w:t>
            </w:r>
            <w:proofErr w:type="spellEnd"/>
            <w:r w:rsidRPr="0012754C">
              <w:rPr>
                <w:rFonts w:ascii="Arial" w:hAnsi="Arial" w:cs="Arial"/>
                <w:sz w:val="20"/>
                <w:szCs w:val="20"/>
              </w:rPr>
              <w:t xml:space="preserve"> encourages the use of our own knowledge and use the research and theories of others to shape how we could further explore the experience.</w:t>
            </w:r>
          </w:p>
        </w:tc>
      </w:tr>
      <w:tr w:rsidR="00BA396C" w14:paraId="5F7C4F7A" w14:textId="77777777" w:rsidTr="007A7C96">
        <w:tc>
          <w:tcPr>
            <w:tcW w:w="11340" w:type="dxa"/>
            <w:gridSpan w:val="2"/>
          </w:tcPr>
          <w:p w14:paraId="33ADECC4" w14:textId="77777777" w:rsidR="00BA396C" w:rsidRPr="00BA396C" w:rsidRDefault="00BA396C" w:rsidP="00BA396C">
            <w:pPr>
              <w:jc w:val="center"/>
              <w:rPr>
                <w:rFonts w:ascii="Arial" w:hAnsi="Arial" w:cs="Arial"/>
                <w:b/>
                <w:bCs/>
                <w:color w:val="0070C0"/>
              </w:rPr>
            </w:pPr>
            <w:r w:rsidRPr="00BA396C">
              <w:rPr>
                <w:rFonts w:ascii="Arial" w:hAnsi="Arial" w:cs="Arial"/>
                <w:b/>
                <w:bCs/>
                <w:color w:val="0070C0"/>
              </w:rPr>
              <w:lastRenderedPageBreak/>
              <w:t xml:space="preserve">Conclusion </w:t>
            </w:r>
          </w:p>
          <w:p w14:paraId="3260F857" w14:textId="77777777" w:rsidR="00BA396C" w:rsidRPr="00BA396C" w:rsidRDefault="00BA396C" w:rsidP="00BA396C">
            <w:pPr>
              <w:rPr>
                <w:rFonts w:ascii="Arial" w:hAnsi="Arial" w:cs="Arial"/>
                <w:sz w:val="20"/>
                <w:szCs w:val="20"/>
              </w:rPr>
            </w:pPr>
            <w:r w:rsidRPr="00BA396C">
              <w:rPr>
                <w:rFonts w:ascii="Arial" w:hAnsi="Arial" w:cs="Arial"/>
                <w:sz w:val="20"/>
                <w:szCs w:val="20"/>
              </w:rPr>
              <w:t xml:space="preserve">To conclude, many authors believe that reflective practice is considered an important skill needed to be a good early </w:t>
            </w:r>
            <w:proofErr w:type="gramStart"/>
            <w:r w:rsidRPr="00BA396C">
              <w:rPr>
                <w:rFonts w:ascii="Arial" w:hAnsi="Arial" w:cs="Arial"/>
                <w:sz w:val="20"/>
                <w:szCs w:val="20"/>
              </w:rPr>
              <w:t>years</w:t>
            </w:r>
            <w:proofErr w:type="gramEnd"/>
            <w:r w:rsidRPr="00BA396C">
              <w:rPr>
                <w:rFonts w:ascii="Arial" w:hAnsi="Arial" w:cs="Arial"/>
                <w:sz w:val="20"/>
                <w:szCs w:val="20"/>
              </w:rPr>
              <w:t xml:space="preserve"> practitioner. Practitioners must be able to reflect on practice, working on reflecting an experience after the event. Looking at the best way to improve an activity for the learners and gaining the best outcomes for them. With more practice and experience, practitioners must also be able to reflect in practice, where they reflect on the experiences as it happens. This is usually the difference between a newly qualified practitioner and an expert early </w:t>
            </w:r>
            <w:proofErr w:type="gramStart"/>
            <w:r w:rsidRPr="00BA396C">
              <w:rPr>
                <w:rFonts w:ascii="Arial" w:hAnsi="Arial" w:cs="Arial"/>
                <w:sz w:val="20"/>
                <w:szCs w:val="20"/>
              </w:rPr>
              <w:t>years</w:t>
            </w:r>
            <w:proofErr w:type="gramEnd"/>
            <w:r w:rsidRPr="00BA396C">
              <w:rPr>
                <w:rFonts w:ascii="Arial" w:hAnsi="Arial" w:cs="Arial"/>
                <w:sz w:val="20"/>
                <w:szCs w:val="20"/>
              </w:rPr>
              <w:t xml:space="preserve"> practitioner. The reflection process comes more naturally to the practitioner.</w:t>
            </w:r>
          </w:p>
          <w:p w14:paraId="3EB27697" w14:textId="77777777" w:rsidR="00BA396C" w:rsidRDefault="00BA396C" w:rsidP="00B9575C">
            <w:pPr>
              <w:rPr>
                <w:rFonts w:ascii="Arial" w:hAnsi="Arial" w:cs="Arial"/>
                <w:b/>
                <w:bCs/>
              </w:rPr>
            </w:pPr>
          </w:p>
        </w:tc>
      </w:tr>
    </w:tbl>
    <w:p w14:paraId="53BAB0FD" w14:textId="77777777" w:rsidR="00BA396C" w:rsidRDefault="00BA396C" w:rsidP="00B9575C">
      <w:pPr>
        <w:rPr>
          <w:rFonts w:ascii="Arial" w:hAnsi="Arial" w:cs="Arial"/>
          <w:b/>
          <w:bCs/>
        </w:rPr>
      </w:pPr>
    </w:p>
    <w:p w14:paraId="6AE4D252" w14:textId="77777777" w:rsidR="00BA396C" w:rsidRDefault="00BA396C" w:rsidP="00B9575C">
      <w:pPr>
        <w:rPr>
          <w:rFonts w:ascii="Arial" w:hAnsi="Arial" w:cs="Arial"/>
          <w:b/>
          <w:bCs/>
        </w:rPr>
      </w:pPr>
    </w:p>
    <w:p w14:paraId="3B3993A5" w14:textId="77777777" w:rsidR="00BA396C" w:rsidRDefault="00BA396C" w:rsidP="00B9575C">
      <w:pPr>
        <w:rPr>
          <w:rFonts w:ascii="Arial" w:hAnsi="Arial" w:cs="Arial"/>
          <w:b/>
          <w:bCs/>
        </w:rPr>
      </w:pPr>
    </w:p>
    <w:p w14:paraId="389B50A2" w14:textId="77777777" w:rsidR="00BA396C" w:rsidRDefault="00BA396C" w:rsidP="00B9575C">
      <w:pPr>
        <w:rPr>
          <w:rFonts w:ascii="Arial" w:hAnsi="Arial" w:cs="Arial"/>
          <w:b/>
          <w:bCs/>
        </w:rPr>
      </w:pPr>
    </w:p>
    <w:p w14:paraId="458E31AC" w14:textId="77777777" w:rsidR="00BA396C" w:rsidRDefault="00BA396C" w:rsidP="00B9575C">
      <w:pPr>
        <w:rPr>
          <w:rFonts w:ascii="Arial" w:hAnsi="Arial" w:cs="Arial"/>
          <w:b/>
          <w:bCs/>
        </w:rPr>
      </w:pPr>
    </w:p>
    <w:p w14:paraId="59F4F7D9" w14:textId="77777777" w:rsidR="00BA396C" w:rsidRDefault="00BA396C" w:rsidP="00B9575C">
      <w:pPr>
        <w:rPr>
          <w:rFonts w:ascii="Arial" w:hAnsi="Arial" w:cs="Arial"/>
          <w:b/>
          <w:bCs/>
        </w:rPr>
      </w:pPr>
    </w:p>
    <w:p w14:paraId="7E434AC1" w14:textId="77777777" w:rsidR="00BA396C" w:rsidRDefault="00BA396C" w:rsidP="00B9575C">
      <w:pPr>
        <w:rPr>
          <w:rFonts w:ascii="Arial" w:hAnsi="Arial" w:cs="Arial"/>
          <w:b/>
          <w:bCs/>
        </w:rPr>
      </w:pPr>
    </w:p>
    <w:p w14:paraId="357471F9" w14:textId="77777777" w:rsidR="00BA396C" w:rsidRDefault="00BA396C" w:rsidP="00B9575C">
      <w:pPr>
        <w:rPr>
          <w:rFonts w:ascii="Arial" w:hAnsi="Arial" w:cs="Arial"/>
          <w:b/>
          <w:bCs/>
        </w:rPr>
      </w:pPr>
    </w:p>
    <w:p w14:paraId="29F1D81E" w14:textId="77777777" w:rsidR="00BA396C" w:rsidRDefault="00BA396C" w:rsidP="00B9575C">
      <w:pPr>
        <w:rPr>
          <w:rFonts w:ascii="Arial" w:hAnsi="Arial" w:cs="Arial"/>
          <w:b/>
          <w:bCs/>
        </w:rPr>
      </w:pPr>
    </w:p>
    <w:p w14:paraId="218E31A2" w14:textId="77777777" w:rsidR="00BA396C" w:rsidRDefault="00BA396C" w:rsidP="00B9575C">
      <w:pPr>
        <w:rPr>
          <w:rFonts w:ascii="Arial" w:hAnsi="Arial" w:cs="Arial"/>
          <w:b/>
          <w:bCs/>
        </w:rPr>
      </w:pPr>
    </w:p>
    <w:p w14:paraId="5BAB772E" w14:textId="77777777" w:rsidR="00BA396C" w:rsidRDefault="00BA396C" w:rsidP="00B9575C">
      <w:pPr>
        <w:rPr>
          <w:rFonts w:ascii="Arial" w:hAnsi="Arial" w:cs="Arial"/>
          <w:b/>
          <w:bCs/>
        </w:rPr>
      </w:pPr>
    </w:p>
    <w:p w14:paraId="39D21E53" w14:textId="77777777" w:rsidR="00BA396C" w:rsidRDefault="00BA396C" w:rsidP="00B9575C">
      <w:pPr>
        <w:rPr>
          <w:rFonts w:ascii="Arial" w:hAnsi="Arial" w:cs="Arial"/>
          <w:b/>
          <w:bCs/>
        </w:rPr>
      </w:pPr>
    </w:p>
    <w:p w14:paraId="1C91725C" w14:textId="77777777" w:rsidR="00BA396C" w:rsidRDefault="00BA396C" w:rsidP="00B9575C">
      <w:pPr>
        <w:rPr>
          <w:rFonts w:ascii="Arial" w:hAnsi="Arial" w:cs="Arial"/>
          <w:b/>
          <w:bCs/>
        </w:rPr>
      </w:pPr>
    </w:p>
    <w:p w14:paraId="4466DF9E" w14:textId="77777777" w:rsidR="00BA396C" w:rsidRDefault="00BA396C" w:rsidP="00B9575C">
      <w:pPr>
        <w:rPr>
          <w:rFonts w:ascii="Arial" w:hAnsi="Arial" w:cs="Arial"/>
          <w:b/>
          <w:bCs/>
        </w:rPr>
      </w:pPr>
    </w:p>
    <w:p w14:paraId="6AA22548" w14:textId="77777777" w:rsidR="00BA396C" w:rsidRDefault="00BA396C" w:rsidP="00B9575C">
      <w:pPr>
        <w:rPr>
          <w:rFonts w:ascii="Arial" w:hAnsi="Arial" w:cs="Arial"/>
          <w:b/>
          <w:bCs/>
        </w:rPr>
      </w:pPr>
    </w:p>
    <w:p w14:paraId="7F8701B3" w14:textId="77777777" w:rsidR="00BA396C" w:rsidRDefault="00BA396C" w:rsidP="00B9575C">
      <w:pPr>
        <w:rPr>
          <w:rFonts w:ascii="Arial" w:hAnsi="Arial" w:cs="Arial"/>
          <w:b/>
          <w:bCs/>
        </w:rPr>
      </w:pPr>
    </w:p>
    <w:p w14:paraId="6EA48D48" w14:textId="77777777" w:rsidR="00BA396C" w:rsidRDefault="00BA396C" w:rsidP="00B9575C">
      <w:pPr>
        <w:rPr>
          <w:rFonts w:ascii="Arial" w:hAnsi="Arial" w:cs="Arial"/>
          <w:b/>
          <w:bCs/>
        </w:rPr>
      </w:pPr>
    </w:p>
    <w:p w14:paraId="04F0613F" w14:textId="77777777" w:rsidR="00BA396C" w:rsidRDefault="00BA396C" w:rsidP="00B9575C">
      <w:pPr>
        <w:rPr>
          <w:rFonts w:ascii="Arial" w:hAnsi="Arial" w:cs="Arial"/>
          <w:b/>
          <w:bCs/>
        </w:rPr>
      </w:pPr>
    </w:p>
    <w:p w14:paraId="74668C7A" w14:textId="77777777" w:rsidR="00BA396C" w:rsidRDefault="00BA396C" w:rsidP="00B9575C">
      <w:pPr>
        <w:rPr>
          <w:rFonts w:ascii="Arial" w:hAnsi="Arial" w:cs="Arial"/>
          <w:b/>
          <w:bCs/>
        </w:rPr>
      </w:pPr>
    </w:p>
    <w:p w14:paraId="2861569A" w14:textId="77777777" w:rsidR="00BA396C" w:rsidRDefault="00BA396C" w:rsidP="00B9575C">
      <w:pPr>
        <w:rPr>
          <w:rFonts w:ascii="Arial" w:hAnsi="Arial" w:cs="Arial"/>
          <w:b/>
          <w:bCs/>
        </w:rPr>
      </w:pPr>
    </w:p>
    <w:p w14:paraId="0695B81A" w14:textId="77777777" w:rsidR="00BA396C" w:rsidRDefault="00BA396C" w:rsidP="00B9575C">
      <w:pPr>
        <w:rPr>
          <w:rFonts w:ascii="Arial" w:hAnsi="Arial" w:cs="Arial"/>
          <w:b/>
          <w:bCs/>
        </w:rPr>
      </w:pPr>
    </w:p>
    <w:p w14:paraId="6301C158" w14:textId="77777777" w:rsidR="00BA396C" w:rsidRDefault="00BA396C" w:rsidP="00B9575C">
      <w:pPr>
        <w:rPr>
          <w:rFonts w:ascii="Arial" w:hAnsi="Arial" w:cs="Arial"/>
          <w:b/>
          <w:bCs/>
        </w:rPr>
      </w:pPr>
    </w:p>
    <w:p w14:paraId="5B471D2B" w14:textId="77777777" w:rsidR="00BA396C" w:rsidRDefault="00BA396C" w:rsidP="00B9575C">
      <w:pPr>
        <w:rPr>
          <w:rFonts w:ascii="Arial" w:hAnsi="Arial" w:cs="Arial"/>
          <w:b/>
          <w:bCs/>
        </w:rPr>
      </w:pPr>
    </w:p>
    <w:p w14:paraId="1C8FE3E5" w14:textId="77777777" w:rsidR="00BA396C" w:rsidRDefault="00BA396C" w:rsidP="00B9575C">
      <w:pPr>
        <w:rPr>
          <w:rFonts w:ascii="Arial" w:hAnsi="Arial" w:cs="Arial"/>
          <w:b/>
          <w:bCs/>
        </w:rPr>
      </w:pPr>
    </w:p>
    <w:p w14:paraId="7CFB22EA" w14:textId="77777777" w:rsidR="00BA396C" w:rsidRDefault="00BA396C" w:rsidP="00B9575C">
      <w:pPr>
        <w:rPr>
          <w:rFonts w:ascii="Arial" w:hAnsi="Arial" w:cs="Arial"/>
          <w:b/>
          <w:bCs/>
        </w:rPr>
      </w:pPr>
    </w:p>
    <w:p w14:paraId="06589CC8" w14:textId="77777777" w:rsidR="00BA396C" w:rsidRDefault="00BA396C" w:rsidP="00B9575C">
      <w:pPr>
        <w:rPr>
          <w:rFonts w:ascii="Arial" w:hAnsi="Arial" w:cs="Arial"/>
          <w:b/>
          <w:bCs/>
        </w:rPr>
      </w:pPr>
    </w:p>
    <w:p w14:paraId="1C4E65B4" w14:textId="77777777" w:rsidR="00BA396C" w:rsidRDefault="00BA396C" w:rsidP="00B9575C">
      <w:pPr>
        <w:rPr>
          <w:rFonts w:ascii="Arial" w:hAnsi="Arial" w:cs="Arial"/>
          <w:b/>
          <w:bCs/>
        </w:rPr>
      </w:pPr>
    </w:p>
    <w:p w14:paraId="7C705DF8" w14:textId="77777777" w:rsidR="00BA396C" w:rsidRDefault="00BA396C" w:rsidP="00B9575C">
      <w:pPr>
        <w:rPr>
          <w:rFonts w:ascii="Arial" w:hAnsi="Arial" w:cs="Arial"/>
          <w:b/>
          <w:bCs/>
        </w:rPr>
      </w:pPr>
    </w:p>
    <w:p w14:paraId="775BDFCA" w14:textId="77777777" w:rsidR="00BA396C" w:rsidRDefault="00BA396C" w:rsidP="00B9575C">
      <w:pPr>
        <w:rPr>
          <w:rFonts w:ascii="Arial" w:hAnsi="Arial" w:cs="Arial"/>
          <w:b/>
          <w:bCs/>
        </w:rPr>
      </w:pPr>
    </w:p>
    <w:p w14:paraId="4F99CE5D" w14:textId="77777777" w:rsidR="00BA396C" w:rsidRDefault="00BA396C" w:rsidP="00B9575C">
      <w:pPr>
        <w:rPr>
          <w:rFonts w:ascii="Arial" w:hAnsi="Arial" w:cs="Arial"/>
          <w:b/>
          <w:bCs/>
        </w:rPr>
      </w:pPr>
    </w:p>
    <w:p w14:paraId="2BCDF777" w14:textId="77777777" w:rsidR="00BA396C" w:rsidRDefault="00BA396C" w:rsidP="00B9575C">
      <w:pPr>
        <w:rPr>
          <w:rFonts w:ascii="Arial" w:hAnsi="Arial" w:cs="Arial"/>
          <w:b/>
          <w:bCs/>
        </w:rPr>
      </w:pPr>
    </w:p>
    <w:p w14:paraId="3B925C24" w14:textId="77777777" w:rsidR="00BA396C" w:rsidRDefault="00BA396C" w:rsidP="00B9575C">
      <w:pPr>
        <w:rPr>
          <w:rFonts w:ascii="Arial" w:hAnsi="Arial" w:cs="Arial"/>
          <w:b/>
          <w:bCs/>
        </w:rPr>
      </w:pPr>
    </w:p>
    <w:p w14:paraId="1C9BB967" w14:textId="77777777" w:rsidR="00BA396C" w:rsidRDefault="00BA396C" w:rsidP="00B9575C">
      <w:pPr>
        <w:rPr>
          <w:rFonts w:ascii="Arial" w:hAnsi="Arial" w:cs="Arial"/>
          <w:b/>
          <w:bCs/>
        </w:rPr>
      </w:pPr>
    </w:p>
    <w:p w14:paraId="15CE438E" w14:textId="77777777" w:rsidR="00BA396C" w:rsidRDefault="00BA396C" w:rsidP="00B9575C">
      <w:pPr>
        <w:rPr>
          <w:rFonts w:ascii="Arial" w:hAnsi="Arial" w:cs="Arial"/>
          <w:b/>
          <w:bCs/>
        </w:rPr>
      </w:pPr>
    </w:p>
    <w:p w14:paraId="77A207DE" w14:textId="03157ABC" w:rsidR="0053274E" w:rsidRPr="0078678D" w:rsidRDefault="0053274E" w:rsidP="00B9575C">
      <w:pPr>
        <w:rPr>
          <w:rFonts w:ascii="Arial" w:hAnsi="Arial" w:cs="Arial"/>
          <w:b/>
          <w:bCs/>
        </w:rPr>
      </w:pPr>
      <w:r w:rsidRPr="0078678D">
        <w:rPr>
          <w:rFonts w:ascii="Arial" w:hAnsi="Arial" w:cs="Arial"/>
          <w:b/>
          <w:bCs/>
        </w:rPr>
        <w:lastRenderedPageBreak/>
        <w:t>Part 3:</w:t>
      </w:r>
    </w:p>
    <w:p w14:paraId="14B95C80" w14:textId="77777777" w:rsidR="00221740" w:rsidRDefault="00221740" w:rsidP="00B9575C">
      <w:pPr>
        <w:rPr>
          <w:rFonts w:ascii="Arial" w:hAnsi="Arial" w:cs="Arial"/>
        </w:rPr>
      </w:pPr>
    </w:p>
    <w:p w14:paraId="46A15F9C" w14:textId="0770028D" w:rsidR="0053274E" w:rsidRDefault="00E82220" w:rsidP="00E82220">
      <w:pPr>
        <w:rPr>
          <w:rFonts w:ascii="Arial" w:hAnsi="Arial" w:cs="Arial"/>
          <w:b/>
          <w:bCs/>
          <w:color w:val="0070C0"/>
        </w:rPr>
      </w:pPr>
      <w:r w:rsidRPr="00E82220">
        <w:rPr>
          <w:rFonts w:ascii="Arial" w:hAnsi="Arial" w:cs="Arial"/>
          <w:b/>
          <w:bCs/>
          <w:color w:val="0070C0"/>
        </w:rPr>
        <w:t>Recognise and analyse the significance of different aspects of professional practise and why these are important in meeting the individual and inclusive needs of children</w:t>
      </w:r>
      <w:r>
        <w:rPr>
          <w:rFonts w:ascii="Arial" w:hAnsi="Arial" w:cs="Arial"/>
          <w:b/>
          <w:bCs/>
          <w:color w:val="0070C0"/>
        </w:rPr>
        <w:t xml:space="preserve">. </w:t>
      </w:r>
    </w:p>
    <w:p w14:paraId="72DA19F7" w14:textId="77777777" w:rsidR="00C663CD" w:rsidRDefault="00C663CD" w:rsidP="00E82220">
      <w:pPr>
        <w:rPr>
          <w:rFonts w:ascii="Arial" w:hAnsi="Arial" w:cs="Arial"/>
          <w:b/>
          <w:bCs/>
          <w:color w:val="0070C0"/>
        </w:rPr>
      </w:pPr>
    </w:p>
    <w:p w14:paraId="4A9B5BDD" w14:textId="08559E36" w:rsidR="00680E8F" w:rsidRDefault="00F32C9E" w:rsidP="00867C57">
      <w:pPr>
        <w:rPr>
          <w:rFonts w:ascii="Arial" w:hAnsi="Arial" w:cs="Arial"/>
          <w:sz w:val="22"/>
          <w:szCs w:val="22"/>
        </w:rPr>
      </w:pPr>
      <w:r>
        <w:rPr>
          <w:rFonts w:ascii="Arial" w:hAnsi="Arial" w:cs="Arial"/>
          <w:sz w:val="22"/>
          <w:szCs w:val="22"/>
        </w:rPr>
        <w:t xml:space="preserve">Schon (2016), believes profession has become an essential part to our society functioning effectively. He states that we follow a verity of principles and values within the different professions to carry out the specific needs in that area, whether that be in education, care, medicine, law, business, or construction. Everyone has their own values and professional believes, we all live to these standards and carry them out during our working environment </w:t>
      </w:r>
      <w:proofErr w:type="gramStart"/>
      <w:r>
        <w:rPr>
          <w:rFonts w:ascii="Arial" w:hAnsi="Arial" w:cs="Arial"/>
          <w:sz w:val="22"/>
          <w:szCs w:val="22"/>
        </w:rPr>
        <w:t>in order to</w:t>
      </w:r>
      <w:proofErr w:type="gramEnd"/>
      <w:r>
        <w:rPr>
          <w:rFonts w:ascii="Arial" w:hAnsi="Arial" w:cs="Arial"/>
          <w:sz w:val="22"/>
          <w:szCs w:val="22"/>
        </w:rPr>
        <w:t xml:space="preserve"> become an effective member of our team or workplace according to Taggart (2015).</w:t>
      </w:r>
    </w:p>
    <w:p w14:paraId="5CBB29E2" w14:textId="77777777" w:rsidR="00F32C9E" w:rsidRDefault="00F32C9E" w:rsidP="00867C57">
      <w:pPr>
        <w:rPr>
          <w:rFonts w:ascii="Arial" w:hAnsi="Arial" w:cs="Arial"/>
          <w:sz w:val="22"/>
          <w:szCs w:val="22"/>
        </w:rPr>
      </w:pPr>
    </w:p>
    <w:p w14:paraId="1ABC6006" w14:textId="77777777" w:rsidR="00C535FA" w:rsidRDefault="00C535FA" w:rsidP="00C535FA">
      <w:pPr>
        <w:rPr>
          <w:rFonts w:ascii="Arial" w:hAnsi="Arial" w:cs="Arial"/>
          <w:sz w:val="22"/>
          <w:szCs w:val="22"/>
        </w:rPr>
      </w:pPr>
      <w:r>
        <w:rPr>
          <w:rFonts w:ascii="Arial" w:hAnsi="Arial" w:cs="Arial"/>
          <w:sz w:val="22"/>
          <w:szCs w:val="22"/>
        </w:rPr>
        <w:t xml:space="preserve">Johansson and Einarsdottir (2018) define values as principles that help us to make judgments of whether the </w:t>
      </w:r>
      <w:proofErr w:type="gramStart"/>
      <w:r>
        <w:rPr>
          <w:rFonts w:ascii="Arial" w:hAnsi="Arial" w:cs="Arial"/>
          <w:sz w:val="22"/>
          <w:szCs w:val="22"/>
        </w:rPr>
        <w:t>actions</w:t>
      </w:r>
      <w:proofErr w:type="gramEnd"/>
      <w:r>
        <w:rPr>
          <w:rFonts w:ascii="Arial" w:hAnsi="Arial" w:cs="Arial"/>
          <w:sz w:val="22"/>
          <w:szCs w:val="22"/>
        </w:rPr>
        <w:t xml:space="preserve"> we take are desirable or not. Although our values can vary from each person, many early years practitioners usually follow similar values throughout their careers. What are important values to an early </w:t>
      </w:r>
      <w:proofErr w:type="gramStart"/>
      <w:r>
        <w:rPr>
          <w:rFonts w:ascii="Arial" w:hAnsi="Arial" w:cs="Arial"/>
          <w:sz w:val="22"/>
          <w:szCs w:val="22"/>
        </w:rPr>
        <w:t>years</w:t>
      </w:r>
      <w:proofErr w:type="gramEnd"/>
      <w:r>
        <w:rPr>
          <w:rFonts w:ascii="Arial" w:hAnsi="Arial" w:cs="Arial"/>
          <w:sz w:val="22"/>
          <w:szCs w:val="22"/>
        </w:rPr>
        <w:t xml:space="preserve"> practitioner? Powell (2010), believes some of the main values a practitioner must consider are to show empathy towards others, show an interest to the children and their families, have confidence and patience within the setting, work well with others meaning children, families, and other agencies, become a helpful, caring and understanding person, ensure inclusion for all and lastly have a sense of fun.</w:t>
      </w:r>
    </w:p>
    <w:p w14:paraId="0099780D" w14:textId="47BC7F0D" w:rsidR="00F32C9E" w:rsidRDefault="00C535FA" w:rsidP="00C535FA">
      <w:pPr>
        <w:rPr>
          <w:rFonts w:ascii="Arial" w:hAnsi="Arial" w:cs="Arial"/>
          <w:sz w:val="22"/>
          <w:szCs w:val="22"/>
        </w:rPr>
      </w:pPr>
      <w:r>
        <w:rPr>
          <w:rFonts w:ascii="Arial" w:hAnsi="Arial" w:cs="Arial"/>
          <w:sz w:val="22"/>
          <w:szCs w:val="22"/>
        </w:rPr>
        <w:t xml:space="preserve">According to The General Teaching Council for Scotland (2017), these values are important within an </w:t>
      </w:r>
      <w:proofErr w:type="gramStart"/>
      <w:r>
        <w:rPr>
          <w:rFonts w:ascii="Arial" w:hAnsi="Arial" w:cs="Arial"/>
          <w:sz w:val="22"/>
          <w:szCs w:val="22"/>
        </w:rPr>
        <w:t>early years</w:t>
      </w:r>
      <w:proofErr w:type="gramEnd"/>
      <w:r>
        <w:rPr>
          <w:rFonts w:ascii="Arial" w:hAnsi="Arial" w:cs="Arial"/>
          <w:sz w:val="22"/>
          <w:szCs w:val="22"/>
        </w:rPr>
        <w:t xml:space="preserve"> setting because they help to develop a practitioners professional identity and strengthen their drive and motivation to professional commitment to the learners. These values help to encourage practitioners to see beyond the classroom and look at alternative ways to support and encourage learners. These values can help professionals to develop their knowledge and understanding of the whole child which will help support the child further. Practitioners must also recognise the contribution they make to the safeguarding of children in their care.</w:t>
      </w:r>
    </w:p>
    <w:p w14:paraId="15079802" w14:textId="77777777" w:rsidR="00C535FA" w:rsidRDefault="00C535FA" w:rsidP="00C535FA">
      <w:pPr>
        <w:rPr>
          <w:rFonts w:ascii="Arial" w:hAnsi="Arial" w:cs="Arial"/>
          <w:sz w:val="22"/>
          <w:szCs w:val="22"/>
        </w:rPr>
      </w:pPr>
    </w:p>
    <w:p w14:paraId="34A07462" w14:textId="77777777" w:rsidR="008D48D2" w:rsidRDefault="008D48D2" w:rsidP="008D48D2">
      <w:pPr>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communicate effectively, a practitioner must listen to others, question what has been said which will develop an understanding and finally respond appropriately. Communication is an essential skill needed while working and supporting children and young people. Practitioners while need to communicate with the children of the setting, as well as a variety of other agencies and people such as co-workers, parents, care agencies, medical agencies, social services, education settings just to name a few. </w:t>
      </w:r>
    </w:p>
    <w:p w14:paraId="0A9D96BE" w14:textId="77777777" w:rsidR="008D48D2" w:rsidRDefault="008D48D2" w:rsidP="008D48D2">
      <w:pPr>
        <w:rPr>
          <w:rFonts w:ascii="Arial" w:hAnsi="Arial" w:cs="Arial"/>
          <w:sz w:val="22"/>
          <w:szCs w:val="22"/>
        </w:rPr>
      </w:pPr>
      <w:r>
        <w:rPr>
          <w:rFonts w:ascii="Arial" w:hAnsi="Arial" w:cs="Arial"/>
          <w:sz w:val="22"/>
          <w:szCs w:val="22"/>
        </w:rPr>
        <w:t xml:space="preserve">Orey (2014), shares how we communicate with more than words on a regular basis. They believe that 55% of our communications are non-verbal interactions. These non-verbal interactions can include the tone and pitch of the voice, body language, eye contact, </w:t>
      </w:r>
      <w:proofErr w:type="gramStart"/>
      <w:r>
        <w:rPr>
          <w:rFonts w:ascii="Arial" w:hAnsi="Arial" w:cs="Arial"/>
          <w:sz w:val="22"/>
          <w:szCs w:val="22"/>
        </w:rPr>
        <w:t>posture</w:t>
      </w:r>
      <w:proofErr w:type="gramEnd"/>
      <w:r>
        <w:rPr>
          <w:rFonts w:ascii="Arial" w:hAnsi="Arial" w:cs="Arial"/>
          <w:sz w:val="22"/>
          <w:szCs w:val="22"/>
        </w:rPr>
        <w:t xml:space="preserve"> and body position. </w:t>
      </w:r>
    </w:p>
    <w:p w14:paraId="65409A70" w14:textId="5AACA0E8" w:rsidR="00C535FA" w:rsidRDefault="008D48D2" w:rsidP="008D48D2">
      <w:pPr>
        <w:rPr>
          <w:rFonts w:ascii="Arial" w:hAnsi="Arial" w:cs="Arial"/>
          <w:sz w:val="22"/>
          <w:szCs w:val="22"/>
        </w:rPr>
      </w:pPr>
      <w:r>
        <w:rPr>
          <w:rFonts w:ascii="Arial" w:hAnsi="Arial" w:cs="Arial"/>
          <w:sz w:val="22"/>
          <w:szCs w:val="22"/>
        </w:rPr>
        <w:t xml:space="preserve">Sims-Schouten (2016), believes building relationships with children can help with the communication, especially if there </w:t>
      </w:r>
      <w:proofErr w:type="gramStart"/>
      <w:r>
        <w:rPr>
          <w:rFonts w:ascii="Arial" w:hAnsi="Arial" w:cs="Arial"/>
          <w:sz w:val="22"/>
          <w:szCs w:val="22"/>
        </w:rPr>
        <w:t>has</w:t>
      </w:r>
      <w:proofErr w:type="gramEnd"/>
      <w:r>
        <w:rPr>
          <w:rFonts w:ascii="Arial" w:hAnsi="Arial" w:cs="Arial"/>
          <w:sz w:val="22"/>
          <w:szCs w:val="22"/>
        </w:rPr>
        <w:t xml:space="preserve"> been barriers within the child’s communications with practitioners and other children. Building a good relationship with the child helps a practitioner develop their knowledge of the child and gain a broader understanding of that child, this helps when needing to pick up less obvious communications from them. It becomes easier for the practitioners to recognise non-verbal communications. A good relationship between practitioner and a child can help the child to become more comfortable and confident while communicating.</w:t>
      </w:r>
    </w:p>
    <w:p w14:paraId="74DC13B2" w14:textId="77777777" w:rsidR="008D48D2" w:rsidRDefault="008D48D2" w:rsidP="008D48D2">
      <w:pPr>
        <w:rPr>
          <w:rFonts w:ascii="Arial" w:hAnsi="Arial" w:cs="Arial"/>
          <w:sz w:val="22"/>
          <w:szCs w:val="22"/>
        </w:rPr>
      </w:pPr>
    </w:p>
    <w:p w14:paraId="5FC997F5" w14:textId="77777777" w:rsidR="00696611" w:rsidRDefault="00696611" w:rsidP="00696611">
      <w:pPr>
        <w:rPr>
          <w:rFonts w:ascii="Arial" w:hAnsi="Arial" w:cs="Arial"/>
          <w:sz w:val="22"/>
          <w:szCs w:val="22"/>
        </w:rPr>
      </w:pPr>
      <w:r>
        <w:rPr>
          <w:rFonts w:ascii="Arial" w:hAnsi="Arial" w:cs="Arial"/>
          <w:sz w:val="22"/>
          <w:szCs w:val="22"/>
        </w:rPr>
        <w:t xml:space="preserve">The observation and planning cycle of a setting can help to provide vital information regarding the children the practitioners are focused on. Observation is an important tool while gathering a more in-depth understanding of a child, seeing how they move around the setting, communicate with peers, and react to the attention of the practitioner. </w:t>
      </w:r>
    </w:p>
    <w:p w14:paraId="1E177B05" w14:textId="77777777" w:rsidR="00F22FE9" w:rsidRDefault="00F22FE9" w:rsidP="00F22FE9">
      <w:pPr>
        <w:rPr>
          <w:rFonts w:ascii="Arial" w:hAnsi="Arial" w:cs="Arial"/>
          <w:sz w:val="22"/>
          <w:szCs w:val="22"/>
        </w:rPr>
      </w:pPr>
      <w:r>
        <w:rPr>
          <w:rFonts w:ascii="Arial" w:hAnsi="Arial" w:cs="Arial"/>
          <w:sz w:val="22"/>
          <w:szCs w:val="22"/>
        </w:rPr>
        <w:lastRenderedPageBreak/>
        <w:t xml:space="preserve">Many countries have adapted these planning cycles to suit their methods and pedagogy towards learning and outcomes. The Australian method splits the learning into three parts: ‘Belonging, Being and Becoming’ (Australian Government Department of Education, no date). Their cycles </w:t>
      </w:r>
      <w:proofErr w:type="gramStart"/>
      <w:r>
        <w:rPr>
          <w:rFonts w:ascii="Arial" w:hAnsi="Arial" w:cs="Arial"/>
          <w:sz w:val="22"/>
          <w:szCs w:val="22"/>
        </w:rPr>
        <w:t>focuses</w:t>
      </w:r>
      <w:proofErr w:type="gramEnd"/>
      <w:r>
        <w:rPr>
          <w:rFonts w:ascii="Arial" w:hAnsi="Arial" w:cs="Arial"/>
          <w:sz w:val="22"/>
          <w:szCs w:val="22"/>
        </w:rPr>
        <w:t xml:space="preserve"> on principles, listing a variety of principles and values their practitioners and learners follow within an early years environment. Encouraging the children to become secure and respectful, to aim for high expectations and respect diversity. With these values in mind, the Australian Government use a variety of practises to ensure a good understanding of the values they consider during practice, such as using a holistic approach to learning, using play to support learning, develop a good learning environment for the children and regularly evaluating children’s learning and well-being. The final aspect of the process is to achieve a variety of learning outcomes. These outcomes include developing the </w:t>
      </w:r>
      <w:proofErr w:type="gramStart"/>
      <w:r>
        <w:rPr>
          <w:rFonts w:ascii="Arial" w:hAnsi="Arial" w:cs="Arial"/>
          <w:sz w:val="22"/>
          <w:szCs w:val="22"/>
        </w:rPr>
        <w:t>learners</w:t>
      </w:r>
      <w:proofErr w:type="gramEnd"/>
      <w:r>
        <w:rPr>
          <w:rFonts w:ascii="Arial" w:hAnsi="Arial" w:cs="Arial"/>
          <w:sz w:val="22"/>
          <w:szCs w:val="22"/>
        </w:rPr>
        <w:t xml:space="preserve"> sense of identity, supporting the children to connect and contribute to their world and create confident and involved learners. </w:t>
      </w:r>
    </w:p>
    <w:p w14:paraId="05D7212C" w14:textId="77777777" w:rsidR="00F22FE9" w:rsidRDefault="00F22FE9" w:rsidP="00F22FE9">
      <w:pPr>
        <w:rPr>
          <w:rFonts w:ascii="Arial" w:hAnsi="Arial" w:cs="Arial"/>
          <w:sz w:val="22"/>
          <w:szCs w:val="22"/>
        </w:rPr>
      </w:pPr>
      <w:r>
        <w:rPr>
          <w:rFonts w:ascii="Arial" w:hAnsi="Arial" w:cs="Arial"/>
          <w:sz w:val="22"/>
          <w:szCs w:val="22"/>
        </w:rPr>
        <w:t xml:space="preserve">(Ministry of Education, 2017) In New Zealand they believe each child is born with the potential to achieve and become high quality learners. New Zealand’s early years standards are considered one of the highest in the world, ensuring their children at early years settings are creating effective relationships and benefitting from a wide range of experiences. They have developed an early </w:t>
      </w:r>
      <w:proofErr w:type="gramStart"/>
      <w:r>
        <w:rPr>
          <w:rFonts w:ascii="Arial" w:hAnsi="Arial" w:cs="Arial"/>
          <w:sz w:val="22"/>
          <w:szCs w:val="22"/>
        </w:rPr>
        <w:t>years</w:t>
      </w:r>
      <w:proofErr w:type="gramEnd"/>
      <w:r>
        <w:rPr>
          <w:rFonts w:ascii="Arial" w:hAnsi="Arial" w:cs="Arial"/>
          <w:sz w:val="22"/>
          <w:szCs w:val="22"/>
        </w:rPr>
        <w:t xml:space="preserve"> curriculum they call ‘</w:t>
      </w:r>
      <w:proofErr w:type="spellStart"/>
      <w:r w:rsidRPr="00A424A3">
        <w:rPr>
          <w:rFonts w:ascii="Arial" w:hAnsi="Arial" w:cs="Arial"/>
          <w:sz w:val="22"/>
          <w:szCs w:val="22"/>
        </w:rPr>
        <w:t>Te</w:t>
      </w:r>
      <w:proofErr w:type="spellEnd"/>
      <w:r w:rsidRPr="00A424A3">
        <w:rPr>
          <w:rFonts w:ascii="Arial" w:hAnsi="Arial" w:cs="Arial"/>
          <w:sz w:val="22"/>
          <w:szCs w:val="22"/>
        </w:rPr>
        <w:t xml:space="preserve"> </w:t>
      </w:r>
      <w:proofErr w:type="spellStart"/>
      <w:r w:rsidRPr="00A424A3">
        <w:rPr>
          <w:rFonts w:ascii="Arial" w:hAnsi="Arial" w:cs="Arial"/>
          <w:sz w:val="22"/>
          <w:szCs w:val="22"/>
        </w:rPr>
        <w:t>Whāriki</w:t>
      </w:r>
      <w:proofErr w:type="spellEnd"/>
      <w:r>
        <w:rPr>
          <w:rFonts w:ascii="Arial" w:hAnsi="Arial" w:cs="Arial"/>
          <w:sz w:val="22"/>
          <w:szCs w:val="22"/>
        </w:rPr>
        <w:t xml:space="preserve">’, which translates to woven mat. This references the overlapping of each value and outcome they expect from an early </w:t>
      </w:r>
      <w:proofErr w:type="gramStart"/>
      <w:r>
        <w:rPr>
          <w:rFonts w:ascii="Arial" w:hAnsi="Arial" w:cs="Arial"/>
          <w:sz w:val="22"/>
          <w:szCs w:val="22"/>
        </w:rPr>
        <w:t>years</w:t>
      </w:r>
      <w:proofErr w:type="gramEnd"/>
      <w:r>
        <w:rPr>
          <w:rFonts w:ascii="Arial" w:hAnsi="Arial" w:cs="Arial"/>
          <w:sz w:val="22"/>
          <w:szCs w:val="22"/>
        </w:rPr>
        <w:t xml:space="preserve"> practitioner. Some of them values are well-being, belonging, contribution, </w:t>
      </w:r>
      <w:proofErr w:type="gramStart"/>
      <w:r>
        <w:rPr>
          <w:rFonts w:ascii="Arial" w:hAnsi="Arial" w:cs="Arial"/>
          <w:sz w:val="22"/>
          <w:szCs w:val="22"/>
        </w:rPr>
        <w:t>communication</w:t>
      </w:r>
      <w:proofErr w:type="gramEnd"/>
      <w:r>
        <w:rPr>
          <w:rFonts w:ascii="Arial" w:hAnsi="Arial" w:cs="Arial"/>
          <w:sz w:val="22"/>
          <w:szCs w:val="22"/>
        </w:rPr>
        <w:t xml:space="preserve"> and exploration. These values then contribute to the learning outcomes expected, which are empowerment, holistic development, </w:t>
      </w:r>
      <w:proofErr w:type="gramStart"/>
      <w:r>
        <w:rPr>
          <w:rFonts w:ascii="Arial" w:hAnsi="Arial" w:cs="Arial"/>
          <w:sz w:val="22"/>
          <w:szCs w:val="22"/>
        </w:rPr>
        <w:t>family</w:t>
      </w:r>
      <w:proofErr w:type="gramEnd"/>
      <w:r>
        <w:rPr>
          <w:rFonts w:ascii="Arial" w:hAnsi="Arial" w:cs="Arial"/>
          <w:sz w:val="22"/>
          <w:szCs w:val="22"/>
        </w:rPr>
        <w:t xml:space="preserve"> and community and finally relationships.</w:t>
      </w:r>
    </w:p>
    <w:p w14:paraId="29204ADC" w14:textId="77777777" w:rsidR="00F22FE9" w:rsidRDefault="00F22FE9" w:rsidP="00F22FE9">
      <w:pPr>
        <w:rPr>
          <w:rFonts w:ascii="Arial" w:hAnsi="Arial" w:cs="Arial"/>
          <w:sz w:val="22"/>
          <w:szCs w:val="22"/>
        </w:rPr>
      </w:pPr>
      <w:r>
        <w:rPr>
          <w:rFonts w:ascii="Arial" w:hAnsi="Arial" w:cs="Arial"/>
          <w:sz w:val="22"/>
          <w:szCs w:val="22"/>
        </w:rPr>
        <w:t xml:space="preserve">Another effective approach to observation and planning cycle to inform practitioners comes from Scandinavia, using an approach called ‘Forest Schools’ which uses nature to develop the learning and provide experiences for the children. They encourage learner led activities and experiences while promoting risk taking within the learning. The children develop the understanding of how nature can help provide experiences, learning opportunities and practitioners come to understand the importance of nature within learning. This approach helps develop practitioners professionally, they must be appropriately trained </w:t>
      </w:r>
      <w:proofErr w:type="gramStart"/>
      <w:r>
        <w:rPr>
          <w:rFonts w:ascii="Arial" w:hAnsi="Arial" w:cs="Arial"/>
          <w:sz w:val="22"/>
          <w:szCs w:val="22"/>
        </w:rPr>
        <w:t>in order to</w:t>
      </w:r>
      <w:proofErr w:type="gramEnd"/>
      <w:r>
        <w:rPr>
          <w:rFonts w:ascii="Arial" w:hAnsi="Arial" w:cs="Arial"/>
          <w:sz w:val="22"/>
          <w:szCs w:val="22"/>
        </w:rPr>
        <w:t xml:space="preserve"> carry out the learning to reach it’s potential. </w:t>
      </w:r>
    </w:p>
    <w:p w14:paraId="4361C3DD" w14:textId="56E4A466" w:rsidR="008D48D2" w:rsidRDefault="00F22FE9" w:rsidP="00F22FE9">
      <w:pPr>
        <w:rPr>
          <w:rFonts w:ascii="Arial" w:hAnsi="Arial" w:cs="Arial"/>
          <w:sz w:val="22"/>
          <w:szCs w:val="22"/>
        </w:rPr>
      </w:pPr>
      <w:r>
        <w:rPr>
          <w:rFonts w:ascii="Arial" w:hAnsi="Arial" w:cs="Arial"/>
          <w:sz w:val="22"/>
          <w:szCs w:val="22"/>
        </w:rPr>
        <w:t xml:space="preserve">Child protection is considered a public and professional service with the aim to protect children against different types of maltreatment (Falch-Eriksen, A.; Backe-Hasen, E. 2018). All early </w:t>
      </w:r>
      <w:proofErr w:type="gramStart"/>
      <w:r>
        <w:rPr>
          <w:rFonts w:ascii="Arial" w:hAnsi="Arial" w:cs="Arial"/>
          <w:sz w:val="22"/>
          <w:szCs w:val="22"/>
        </w:rPr>
        <w:t>years</w:t>
      </w:r>
      <w:proofErr w:type="gramEnd"/>
      <w:r>
        <w:rPr>
          <w:rFonts w:ascii="Arial" w:hAnsi="Arial" w:cs="Arial"/>
          <w:sz w:val="22"/>
          <w:szCs w:val="22"/>
        </w:rPr>
        <w:t xml:space="preserve"> practitioners are responsible for the safeguarding of each child in the setting. Practitioners must record and report any observation and communication they have that meets the child protection criteria.</w:t>
      </w:r>
    </w:p>
    <w:p w14:paraId="63C803C1" w14:textId="77777777" w:rsidR="00F22FE9" w:rsidRDefault="00F22FE9" w:rsidP="00F22FE9">
      <w:pPr>
        <w:rPr>
          <w:rFonts w:ascii="Arial" w:hAnsi="Arial" w:cs="Arial"/>
          <w:sz w:val="22"/>
          <w:szCs w:val="22"/>
        </w:rPr>
      </w:pPr>
    </w:p>
    <w:p w14:paraId="4B3A7BAB" w14:textId="77777777" w:rsidR="008D02FD" w:rsidRDefault="008D02FD" w:rsidP="008D02FD">
      <w:pPr>
        <w:rPr>
          <w:rFonts w:ascii="Arial" w:hAnsi="Arial" w:cs="Arial"/>
          <w:sz w:val="22"/>
          <w:szCs w:val="22"/>
        </w:rPr>
      </w:pPr>
      <w:r>
        <w:rPr>
          <w:rFonts w:ascii="Arial" w:hAnsi="Arial" w:cs="Arial"/>
          <w:sz w:val="22"/>
          <w:szCs w:val="22"/>
        </w:rPr>
        <w:t xml:space="preserve">According to Murphy (2022), Wales has historically used the UNCRC rights of the child to lead the way to a children first approach. By following and understanding the UNCRC rights of the child, early years practitioners can help learners become well-rounded individuals with a clear understanding of their rights as a child, roles within the community and responsibilities to the setting. </w:t>
      </w:r>
    </w:p>
    <w:p w14:paraId="6C02ACA1" w14:textId="1DA734F3" w:rsidR="00F22FE9" w:rsidRDefault="008D02FD" w:rsidP="008D02FD">
      <w:pPr>
        <w:rPr>
          <w:rFonts w:ascii="Arial" w:hAnsi="Arial" w:cs="Arial"/>
          <w:sz w:val="22"/>
          <w:szCs w:val="22"/>
        </w:rPr>
      </w:pPr>
      <w:r>
        <w:rPr>
          <w:rFonts w:ascii="Arial" w:hAnsi="Arial" w:cs="Arial"/>
          <w:sz w:val="22"/>
          <w:szCs w:val="22"/>
        </w:rPr>
        <w:t xml:space="preserve">On of the more important articles to consider within the early years settings is the statement referring to their rights to play, relax and participate in cultural and artistic activities, (Article 31, UNCRC). This article has developed the understanding and importance to learning through play. By encouraging children to play they are able to begin playing with their ideas, experiment with a range of </w:t>
      </w:r>
      <w:proofErr w:type="gramStart"/>
      <w:r>
        <w:rPr>
          <w:rFonts w:ascii="Arial" w:hAnsi="Arial" w:cs="Arial"/>
          <w:sz w:val="22"/>
          <w:szCs w:val="22"/>
        </w:rPr>
        <w:t>problem solving</w:t>
      </w:r>
      <w:proofErr w:type="gramEnd"/>
      <w:r>
        <w:rPr>
          <w:rFonts w:ascii="Arial" w:hAnsi="Arial" w:cs="Arial"/>
          <w:sz w:val="22"/>
          <w:szCs w:val="22"/>
        </w:rPr>
        <w:t xml:space="preserve"> tactics, take risks within their play, and begin to make decisions of their own as well as part of a small group or whole class, (Murphy 2022). Another article that can be a focus to an early </w:t>
      </w:r>
      <w:proofErr w:type="gramStart"/>
      <w:r>
        <w:rPr>
          <w:rFonts w:ascii="Arial" w:hAnsi="Arial" w:cs="Arial"/>
          <w:sz w:val="22"/>
          <w:szCs w:val="22"/>
        </w:rPr>
        <w:t>years</w:t>
      </w:r>
      <w:proofErr w:type="gramEnd"/>
      <w:r>
        <w:rPr>
          <w:rFonts w:ascii="Arial" w:hAnsi="Arial" w:cs="Arial"/>
          <w:sz w:val="22"/>
          <w:szCs w:val="22"/>
        </w:rPr>
        <w:t xml:space="preserve"> practitioner is the statement of the right of disabled children and children with special educational needs, (Article 23, UNCRC). All children have the right to be included and to participate in activities as far as is possible for them to do so. </w:t>
      </w:r>
      <w:proofErr w:type="gramStart"/>
      <w:r w:rsidRPr="005D3E9D">
        <w:rPr>
          <w:rFonts w:ascii="Arial" w:hAnsi="Arial" w:cs="Arial"/>
          <w:sz w:val="22"/>
          <w:szCs w:val="22"/>
        </w:rPr>
        <w:t>Devarakonda</w:t>
      </w:r>
      <w:r>
        <w:rPr>
          <w:rFonts w:ascii="Arial" w:hAnsi="Arial" w:cs="Arial"/>
          <w:sz w:val="22"/>
          <w:szCs w:val="22"/>
        </w:rPr>
        <w:t xml:space="preserve"> (2012),</w:t>
      </w:r>
      <w:proofErr w:type="gramEnd"/>
      <w:r>
        <w:rPr>
          <w:rFonts w:ascii="Arial" w:hAnsi="Arial" w:cs="Arial"/>
          <w:sz w:val="22"/>
          <w:szCs w:val="22"/>
        </w:rPr>
        <w:t xml:space="preserve"> believes that the attitude of the practitioner plays a vital role to the successful implication of the inclusion of all children.</w:t>
      </w:r>
    </w:p>
    <w:p w14:paraId="0C78CA25" w14:textId="77777777" w:rsidR="008D02FD" w:rsidRDefault="008D02FD" w:rsidP="008D02FD">
      <w:pPr>
        <w:rPr>
          <w:rFonts w:ascii="Arial" w:hAnsi="Arial" w:cs="Arial"/>
          <w:sz w:val="22"/>
          <w:szCs w:val="22"/>
        </w:rPr>
      </w:pPr>
    </w:p>
    <w:p w14:paraId="564D4E67" w14:textId="77777777" w:rsidR="008D02FD" w:rsidRDefault="008D02FD" w:rsidP="008D02FD">
      <w:pPr>
        <w:rPr>
          <w:rFonts w:ascii="Arial" w:hAnsi="Arial" w:cs="Arial"/>
          <w:sz w:val="22"/>
          <w:szCs w:val="22"/>
        </w:rPr>
      </w:pPr>
    </w:p>
    <w:p w14:paraId="2DAC81F6" w14:textId="66CF5E32" w:rsidR="008D02FD" w:rsidRPr="008D02FD" w:rsidRDefault="008D02FD" w:rsidP="008D02FD">
      <w:pPr>
        <w:rPr>
          <w:rFonts w:ascii="Arial" w:hAnsi="Arial" w:cs="Arial"/>
          <w:b/>
          <w:bCs/>
        </w:rPr>
      </w:pPr>
      <w:r w:rsidRPr="008D02FD">
        <w:rPr>
          <w:rFonts w:ascii="Arial" w:hAnsi="Arial" w:cs="Arial"/>
          <w:b/>
          <w:bCs/>
        </w:rPr>
        <w:lastRenderedPageBreak/>
        <w:t>Reference list:</w:t>
      </w:r>
    </w:p>
    <w:p w14:paraId="6EED8206" w14:textId="77777777" w:rsidR="008D02FD" w:rsidRDefault="008D02FD" w:rsidP="008D02FD">
      <w:pPr>
        <w:rPr>
          <w:rFonts w:ascii="Arial" w:hAnsi="Arial" w:cs="Arial"/>
          <w:sz w:val="22"/>
          <w:szCs w:val="22"/>
        </w:rPr>
      </w:pPr>
    </w:p>
    <w:p w14:paraId="70732F32"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Birth to 5 matters. (2021) Professional reflective practice. Available at: </w:t>
      </w:r>
      <w:hyperlink r:id="rId11" w:history="1">
        <w:r w:rsidRPr="00340931">
          <w:rPr>
            <w:rStyle w:val="Hyperlink"/>
            <w:rFonts w:ascii="Arial" w:hAnsi="Arial" w:cs="Arial"/>
            <w:sz w:val="22"/>
            <w:szCs w:val="22"/>
          </w:rPr>
          <w:t>https://birthto5matters.org.uk/wp-content/uploads/2021/03/PDF-20-Professional-Reflective-Practice-1-1.pdf</w:t>
        </w:r>
      </w:hyperlink>
      <w:r w:rsidRPr="00340931">
        <w:rPr>
          <w:rFonts w:ascii="Arial" w:hAnsi="Arial" w:cs="Arial"/>
          <w:sz w:val="22"/>
          <w:szCs w:val="22"/>
        </w:rPr>
        <w:t xml:space="preserve">  (Accessed: 18 October 2023). </w:t>
      </w:r>
    </w:p>
    <w:p w14:paraId="0DE6866E"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Brock, A. (2015) </w:t>
      </w:r>
      <w:r w:rsidRPr="00340931">
        <w:rPr>
          <w:rFonts w:ascii="Arial" w:hAnsi="Arial" w:cs="Arial"/>
          <w:i/>
          <w:iCs/>
          <w:sz w:val="22"/>
          <w:szCs w:val="22"/>
        </w:rPr>
        <w:t>The Early Years Reflective Practice Handbook</w:t>
      </w:r>
      <w:r w:rsidRPr="00340931">
        <w:rPr>
          <w:rFonts w:ascii="Arial" w:hAnsi="Arial" w:cs="Arial"/>
          <w:sz w:val="22"/>
          <w:szCs w:val="22"/>
        </w:rPr>
        <w:t xml:space="preserve">. London: </w:t>
      </w:r>
      <w:proofErr w:type="spellStart"/>
      <w:r w:rsidRPr="00340931">
        <w:rPr>
          <w:rFonts w:ascii="Arial" w:hAnsi="Arial" w:cs="Arial"/>
          <w:sz w:val="22"/>
          <w:szCs w:val="22"/>
        </w:rPr>
        <w:t>Routeldge</w:t>
      </w:r>
      <w:proofErr w:type="spellEnd"/>
      <w:r w:rsidRPr="00340931">
        <w:rPr>
          <w:rFonts w:ascii="Arial" w:hAnsi="Arial" w:cs="Arial"/>
          <w:sz w:val="22"/>
          <w:szCs w:val="22"/>
        </w:rPr>
        <w:t xml:space="preserve">. Available at: </w:t>
      </w:r>
      <w:hyperlink r:id="rId12" w:history="1">
        <w:r w:rsidRPr="00340931">
          <w:rPr>
            <w:rStyle w:val="Hyperlink"/>
            <w:rFonts w:ascii="Arial" w:hAnsi="Arial" w:cs="Arial"/>
            <w:sz w:val="22"/>
            <w:szCs w:val="22"/>
          </w:rPr>
          <w:t>https://ebookcentral.proquest.com/lib/trinity/reader.action?docID=1744144</w:t>
        </w:r>
      </w:hyperlink>
      <w:r w:rsidRPr="00340931">
        <w:rPr>
          <w:rFonts w:ascii="Arial" w:hAnsi="Arial" w:cs="Arial"/>
          <w:sz w:val="22"/>
          <w:szCs w:val="22"/>
        </w:rPr>
        <w:t xml:space="preserve"> (Accessed: 18 October 2023).</w:t>
      </w:r>
    </w:p>
    <w:p w14:paraId="5FBFE7C6"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Devarakonda, C. (2012). </w:t>
      </w:r>
      <w:r w:rsidRPr="00340931">
        <w:rPr>
          <w:rFonts w:ascii="Arial" w:hAnsi="Arial" w:cs="Arial"/>
          <w:i/>
          <w:iCs/>
          <w:sz w:val="22"/>
          <w:szCs w:val="22"/>
        </w:rPr>
        <w:t>Diversity and Inclusion in Early Childhood [electronic resource</w:t>
      </w:r>
      <w:proofErr w:type="gramStart"/>
      <w:r w:rsidRPr="00340931">
        <w:rPr>
          <w:rFonts w:ascii="Arial" w:hAnsi="Arial" w:cs="Arial"/>
          <w:i/>
          <w:iCs/>
          <w:sz w:val="22"/>
          <w:szCs w:val="22"/>
        </w:rPr>
        <w:t>] :</w:t>
      </w:r>
      <w:proofErr w:type="gramEnd"/>
      <w:r w:rsidRPr="00340931">
        <w:rPr>
          <w:rFonts w:ascii="Arial" w:hAnsi="Arial" w:cs="Arial"/>
          <w:i/>
          <w:iCs/>
          <w:sz w:val="22"/>
          <w:szCs w:val="22"/>
        </w:rPr>
        <w:t xml:space="preserve"> An Introduction</w:t>
      </w:r>
      <w:r w:rsidRPr="00340931">
        <w:rPr>
          <w:rFonts w:ascii="Arial" w:hAnsi="Arial" w:cs="Arial"/>
          <w:sz w:val="22"/>
          <w:szCs w:val="22"/>
        </w:rPr>
        <w:t xml:space="preserve">. London: SAGE Publications. Available at: </w:t>
      </w:r>
      <w:hyperlink r:id="rId13" w:history="1">
        <w:r w:rsidRPr="00340931">
          <w:rPr>
            <w:rStyle w:val="Hyperlink"/>
            <w:rFonts w:ascii="Arial" w:hAnsi="Arial" w:cs="Arial"/>
            <w:sz w:val="22"/>
            <w:szCs w:val="22"/>
          </w:rPr>
          <w:t>https://web-s-ebscohost-com.ezproxy.uwtsd.ac.uk/ehost/ebookviewer/ebook/bmxlYmtfXzk4MDk3Nl9fQU41?sid=eb998716-ae0e-461e-9ed6-e2eb08f2234a@redis&amp;vid=0&amp;format=EB&amp;rid=1</w:t>
        </w:r>
      </w:hyperlink>
      <w:r w:rsidRPr="00340931">
        <w:rPr>
          <w:rFonts w:ascii="Arial" w:hAnsi="Arial" w:cs="Arial"/>
          <w:sz w:val="22"/>
          <w:szCs w:val="22"/>
        </w:rPr>
        <w:t>. (Accessed: 21 October 2023).</w:t>
      </w:r>
    </w:p>
    <w:p w14:paraId="602B9183"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Dyer, M., McMahon, S. (2018). </w:t>
      </w:r>
      <w:r w:rsidRPr="00340931">
        <w:rPr>
          <w:rFonts w:ascii="Arial" w:hAnsi="Arial" w:cs="Arial"/>
          <w:i/>
          <w:iCs/>
          <w:sz w:val="22"/>
          <w:szCs w:val="22"/>
        </w:rPr>
        <w:t>Advanced Work-based Practice in the Early Years</w:t>
      </w:r>
      <w:r w:rsidRPr="00340931">
        <w:rPr>
          <w:rFonts w:ascii="Arial" w:hAnsi="Arial" w:cs="Arial"/>
          <w:sz w:val="22"/>
          <w:szCs w:val="22"/>
        </w:rPr>
        <w:t>. 1</w:t>
      </w:r>
      <w:r w:rsidRPr="00340931">
        <w:rPr>
          <w:rFonts w:ascii="Arial" w:hAnsi="Arial" w:cs="Arial"/>
          <w:sz w:val="22"/>
          <w:szCs w:val="22"/>
          <w:vertAlign w:val="superscript"/>
        </w:rPr>
        <w:t>st</w:t>
      </w:r>
      <w:r w:rsidRPr="00340931">
        <w:rPr>
          <w:rFonts w:ascii="Arial" w:hAnsi="Arial" w:cs="Arial"/>
          <w:sz w:val="22"/>
          <w:szCs w:val="22"/>
        </w:rPr>
        <w:t xml:space="preserve"> edition. London: </w:t>
      </w:r>
      <w:proofErr w:type="spellStart"/>
      <w:r w:rsidRPr="00340931">
        <w:rPr>
          <w:rFonts w:ascii="Arial" w:hAnsi="Arial" w:cs="Arial"/>
          <w:sz w:val="22"/>
          <w:szCs w:val="22"/>
        </w:rPr>
        <w:t>Routeldge</w:t>
      </w:r>
      <w:proofErr w:type="spellEnd"/>
      <w:r w:rsidRPr="00340931">
        <w:rPr>
          <w:rFonts w:ascii="Arial" w:hAnsi="Arial" w:cs="Arial"/>
          <w:sz w:val="22"/>
          <w:szCs w:val="22"/>
        </w:rPr>
        <w:t xml:space="preserve">. Available at: </w:t>
      </w:r>
      <w:hyperlink r:id="rId14" w:history="1">
        <w:r w:rsidRPr="00340931">
          <w:rPr>
            <w:rStyle w:val="Hyperlink"/>
            <w:rFonts w:ascii="Arial" w:hAnsi="Arial" w:cs="Arial"/>
            <w:sz w:val="22"/>
            <w:szCs w:val="22"/>
          </w:rPr>
          <w:t>https://read.kortext.com/reader/pdf/472155/13</w:t>
        </w:r>
      </w:hyperlink>
      <w:r w:rsidRPr="00340931">
        <w:rPr>
          <w:rFonts w:ascii="Arial" w:hAnsi="Arial" w:cs="Arial"/>
          <w:sz w:val="22"/>
          <w:szCs w:val="22"/>
        </w:rPr>
        <w:t xml:space="preserve"> (Accessed: 18 October 2023). </w:t>
      </w:r>
    </w:p>
    <w:p w14:paraId="027A2EBA"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Falch-Eriksen, A., Backe-Hansen, E. (2018). </w:t>
      </w:r>
      <w:r w:rsidRPr="00340931">
        <w:rPr>
          <w:rFonts w:ascii="Arial" w:hAnsi="Arial" w:cs="Arial"/>
          <w:i/>
          <w:iCs/>
          <w:sz w:val="22"/>
          <w:szCs w:val="22"/>
        </w:rPr>
        <w:t>Human Rights in Child Protection [electronic resource]: Implications for Professional Practice and Policy</w:t>
      </w:r>
      <w:r w:rsidRPr="00340931">
        <w:rPr>
          <w:rFonts w:ascii="Arial" w:hAnsi="Arial" w:cs="Arial"/>
          <w:sz w:val="22"/>
          <w:szCs w:val="22"/>
        </w:rPr>
        <w:t xml:space="preserve">. Cham: Springer International Publishing; Imprint Palgrave Macmillan. Available at: </w:t>
      </w:r>
      <w:hyperlink r:id="rId15" w:history="1">
        <w:r w:rsidRPr="00340931">
          <w:rPr>
            <w:rStyle w:val="Hyperlink"/>
            <w:rFonts w:ascii="Arial" w:hAnsi="Arial" w:cs="Arial"/>
            <w:sz w:val="22"/>
            <w:szCs w:val="22"/>
          </w:rPr>
          <w:t>https://library.oapen.org/viewer/web/viewer.html?file=/bitstream/handle/20.500.12657/22927/1007234.pdf?sequence=1&amp;isAllowed=y</w:t>
        </w:r>
      </w:hyperlink>
      <w:r w:rsidRPr="00340931">
        <w:rPr>
          <w:rFonts w:ascii="Arial" w:hAnsi="Arial" w:cs="Arial"/>
          <w:sz w:val="22"/>
          <w:szCs w:val="22"/>
        </w:rPr>
        <w:t xml:space="preserve"> (Accessed: 21 October 2023).</w:t>
      </w:r>
    </w:p>
    <w:p w14:paraId="245F4AC5"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Fergusson, L., Van Der Laan, L., &amp; Baker, S. (2019). ‘Reflective practice and work-based research: A description of micro-and macro-reflective </w:t>
      </w:r>
      <w:proofErr w:type="gramStart"/>
      <w:r w:rsidRPr="00340931">
        <w:rPr>
          <w:rFonts w:ascii="Arial" w:hAnsi="Arial" w:cs="Arial"/>
          <w:sz w:val="22"/>
          <w:szCs w:val="22"/>
        </w:rPr>
        <w:t>cycles’</w:t>
      </w:r>
      <w:proofErr w:type="gramEnd"/>
      <w:r w:rsidRPr="00340931">
        <w:rPr>
          <w:rFonts w:ascii="Arial" w:hAnsi="Arial" w:cs="Arial"/>
          <w:sz w:val="22"/>
          <w:szCs w:val="22"/>
        </w:rPr>
        <w:t xml:space="preserve">. </w:t>
      </w:r>
      <w:r w:rsidRPr="00340931">
        <w:rPr>
          <w:rFonts w:ascii="Arial" w:hAnsi="Arial" w:cs="Arial"/>
          <w:i/>
          <w:iCs/>
          <w:sz w:val="22"/>
          <w:szCs w:val="22"/>
        </w:rPr>
        <w:t>Reflective Practice</w:t>
      </w:r>
      <w:r w:rsidRPr="00340931">
        <w:rPr>
          <w:rFonts w:ascii="Arial" w:hAnsi="Arial" w:cs="Arial"/>
          <w:sz w:val="22"/>
          <w:szCs w:val="22"/>
        </w:rPr>
        <w:t xml:space="preserve">, 20(2), 289–303. </w:t>
      </w:r>
      <w:hyperlink r:id="rId16" w:history="1">
        <w:r w:rsidRPr="00340931">
          <w:rPr>
            <w:rStyle w:val="Hyperlink"/>
            <w:rFonts w:ascii="Arial" w:hAnsi="Arial" w:cs="Arial"/>
            <w:sz w:val="22"/>
            <w:szCs w:val="22"/>
          </w:rPr>
          <w:t>https://doi-org.ezproxy.uwtsd.ac.uk/10.1080/14623943.2019.1591945</w:t>
        </w:r>
      </w:hyperlink>
      <w:r w:rsidRPr="00340931">
        <w:rPr>
          <w:rFonts w:ascii="Arial" w:hAnsi="Arial" w:cs="Arial"/>
          <w:sz w:val="22"/>
          <w:szCs w:val="22"/>
        </w:rPr>
        <w:t>. (Accessed: 21 October 2023).</w:t>
      </w:r>
    </w:p>
    <w:p w14:paraId="76C4400E"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Greenberger, S. (2020). ‘Creating a Guide for Reflective Practice: applying Dewey’s reflective thinking to document faculty scholarly engagement’. </w:t>
      </w:r>
      <w:r w:rsidRPr="00340931">
        <w:rPr>
          <w:rFonts w:ascii="Arial" w:hAnsi="Arial" w:cs="Arial"/>
          <w:i/>
          <w:iCs/>
          <w:sz w:val="22"/>
          <w:szCs w:val="22"/>
        </w:rPr>
        <w:t>Reflective Practice</w:t>
      </w:r>
      <w:r w:rsidRPr="00340931">
        <w:rPr>
          <w:rFonts w:ascii="Arial" w:hAnsi="Arial" w:cs="Arial"/>
          <w:sz w:val="22"/>
          <w:szCs w:val="22"/>
        </w:rPr>
        <w:t xml:space="preserve">. 21(4), pp. 458–472. Available at: </w:t>
      </w:r>
      <w:hyperlink r:id="rId17" w:history="1">
        <w:r w:rsidRPr="00340931">
          <w:rPr>
            <w:rStyle w:val="Hyperlink"/>
            <w:rFonts w:ascii="Arial" w:hAnsi="Arial" w:cs="Arial"/>
            <w:sz w:val="22"/>
            <w:szCs w:val="22"/>
          </w:rPr>
          <w:t>https://www-tandfonline-com.ezproxy.uwtsd.ac.uk/doi/full/10.1080/14623943.2020.1773422</w:t>
        </w:r>
      </w:hyperlink>
      <w:r w:rsidRPr="00340931">
        <w:rPr>
          <w:rFonts w:ascii="Arial" w:hAnsi="Arial" w:cs="Arial"/>
          <w:sz w:val="22"/>
          <w:szCs w:val="22"/>
        </w:rPr>
        <w:t>. (Accessed: 21 October 2023).</w:t>
      </w:r>
    </w:p>
    <w:p w14:paraId="61DA5DC8"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Hallet, E. (2013) </w:t>
      </w:r>
      <w:r w:rsidRPr="00340931">
        <w:rPr>
          <w:rFonts w:ascii="Arial" w:hAnsi="Arial" w:cs="Arial"/>
          <w:i/>
          <w:iCs/>
          <w:sz w:val="22"/>
          <w:szCs w:val="22"/>
        </w:rPr>
        <w:t>The Reflective Early Years Practitioner</w:t>
      </w:r>
      <w:r w:rsidRPr="00340931">
        <w:rPr>
          <w:rFonts w:ascii="Arial" w:hAnsi="Arial" w:cs="Arial"/>
          <w:sz w:val="22"/>
          <w:szCs w:val="22"/>
        </w:rPr>
        <w:t>. London: SAGE Publications Ltd. Available at: https://search-ebscohostcom.ezproxy.uwtsd.ac.uk/login.aspx?direct=true&amp;db=nlebk&amp;AN=775831&amp;site=ehost-live (Accessed: 13 October 2023).</w:t>
      </w:r>
    </w:p>
    <w:p w14:paraId="114CB5E0"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Johansson, E. and Einarsdottir, J. (2018) Values in Early Childhood Education. Oxon: Routledge. Available at: </w:t>
      </w:r>
      <w:hyperlink r:id="rId18" w:history="1">
        <w:r w:rsidRPr="00340931">
          <w:rPr>
            <w:rStyle w:val="Hyperlink"/>
            <w:rFonts w:ascii="Arial" w:hAnsi="Arial" w:cs="Arial"/>
            <w:sz w:val="22"/>
            <w:szCs w:val="22"/>
          </w:rPr>
          <w:t>https://link.springer.com/chapter/10.1007/978-3-319-75559-5_10</w:t>
        </w:r>
      </w:hyperlink>
      <w:r w:rsidRPr="00340931">
        <w:rPr>
          <w:rFonts w:ascii="Arial" w:hAnsi="Arial" w:cs="Arial"/>
          <w:sz w:val="22"/>
          <w:szCs w:val="22"/>
        </w:rPr>
        <w:t xml:space="preserve"> . (Accessed: 20 October 2023).</w:t>
      </w:r>
    </w:p>
    <w:p w14:paraId="46E9FB49"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Lindon, J. (2016) </w:t>
      </w:r>
      <w:r w:rsidRPr="00340931">
        <w:rPr>
          <w:rFonts w:ascii="Arial" w:hAnsi="Arial" w:cs="Arial"/>
          <w:i/>
          <w:iCs/>
          <w:sz w:val="22"/>
          <w:szCs w:val="22"/>
        </w:rPr>
        <w:t>Reflective Practice and Early Years Professionalism</w:t>
      </w:r>
      <w:r w:rsidRPr="00340931">
        <w:rPr>
          <w:rFonts w:ascii="Arial" w:hAnsi="Arial" w:cs="Arial"/>
          <w:sz w:val="22"/>
          <w:szCs w:val="22"/>
        </w:rPr>
        <w:t xml:space="preserve">. 3rd edition. London: Hodder Education. Available at: </w:t>
      </w:r>
      <w:hyperlink r:id="rId19" w:history="1">
        <w:r w:rsidRPr="00340931">
          <w:rPr>
            <w:rStyle w:val="Hyperlink"/>
            <w:rFonts w:ascii="Arial" w:hAnsi="Arial" w:cs="Arial"/>
            <w:sz w:val="22"/>
            <w:szCs w:val="22"/>
          </w:rPr>
          <w:t>https://r3.vlereader.com/Reader?ean=9781471866135#</w:t>
        </w:r>
      </w:hyperlink>
      <w:r w:rsidRPr="00340931">
        <w:rPr>
          <w:rFonts w:ascii="Arial" w:hAnsi="Arial" w:cs="Arial"/>
          <w:sz w:val="22"/>
          <w:szCs w:val="22"/>
        </w:rPr>
        <w:t xml:space="preserve"> (Accessed: 14 October 2023).</w:t>
      </w:r>
    </w:p>
    <w:p w14:paraId="195A001B"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Ministry of Education. (2017). </w:t>
      </w:r>
      <w:proofErr w:type="spellStart"/>
      <w:r w:rsidRPr="00340931">
        <w:rPr>
          <w:rFonts w:ascii="Arial" w:hAnsi="Arial" w:cs="Arial"/>
          <w:i/>
          <w:iCs/>
          <w:sz w:val="22"/>
          <w:szCs w:val="22"/>
        </w:rPr>
        <w:t>Te</w:t>
      </w:r>
      <w:proofErr w:type="spellEnd"/>
      <w:r w:rsidRPr="00340931">
        <w:rPr>
          <w:rFonts w:ascii="Arial" w:hAnsi="Arial" w:cs="Arial"/>
          <w:i/>
          <w:iCs/>
          <w:sz w:val="22"/>
          <w:szCs w:val="22"/>
        </w:rPr>
        <w:t xml:space="preserve"> </w:t>
      </w:r>
      <w:proofErr w:type="spellStart"/>
      <w:r w:rsidRPr="00340931">
        <w:rPr>
          <w:rFonts w:ascii="Arial" w:hAnsi="Arial" w:cs="Arial"/>
          <w:i/>
          <w:iCs/>
          <w:sz w:val="22"/>
          <w:szCs w:val="22"/>
        </w:rPr>
        <w:t>Whāriki</w:t>
      </w:r>
      <w:proofErr w:type="spellEnd"/>
      <w:r w:rsidRPr="00340931">
        <w:rPr>
          <w:rFonts w:ascii="Arial" w:hAnsi="Arial" w:cs="Arial"/>
          <w:i/>
          <w:iCs/>
          <w:sz w:val="22"/>
          <w:szCs w:val="22"/>
        </w:rPr>
        <w:t xml:space="preserve">, He </w:t>
      </w:r>
      <w:proofErr w:type="spellStart"/>
      <w:r w:rsidRPr="00340931">
        <w:rPr>
          <w:rFonts w:ascii="Arial" w:hAnsi="Arial" w:cs="Arial"/>
          <w:i/>
          <w:iCs/>
          <w:sz w:val="22"/>
          <w:szCs w:val="22"/>
        </w:rPr>
        <w:t>whāriki</w:t>
      </w:r>
      <w:proofErr w:type="spellEnd"/>
      <w:r w:rsidRPr="00340931">
        <w:rPr>
          <w:rFonts w:ascii="Arial" w:hAnsi="Arial" w:cs="Arial"/>
          <w:i/>
          <w:iCs/>
          <w:sz w:val="22"/>
          <w:szCs w:val="22"/>
        </w:rPr>
        <w:t xml:space="preserve"> </w:t>
      </w:r>
      <w:proofErr w:type="spellStart"/>
      <w:r w:rsidRPr="00340931">
        <w:rPr>
          <w:rFonts w:ascii="Arial" w:hAnsi="Arial" w:cs="Arial"/>
          <w:i/>
          <w:iCs/>
          <w:sz w:val="22"/>
          <w:szCs w:val="22"/>
        </w:rPr>
        <w:t>mātauranga</w:t>
      </w:r>
      <w:proofErr w:type="spellEnd"/>
      <w:r w:rsidRPr="00340931">
        <w:rPr>
          <w:rFonts w:ascii="Arial" w:hAnsi="Arial" w:cs="Arial"/>
          <w:i/>
          <w:iCs/>
          <w:sz w:val="22"/>
          <w:szCs w:val="22"/>
        </w:rPr>
        <w:t xml:space="preserve"> </w:t>
      </w:r>
      <w:proofErr w:type="spellStart"/>
      <w:r w:rsidRPr="00340931">
        <w:rPr>
          <w:rFonts w:ascii="Arial" w:hAnsi="Arial" w:cs="Arial"/>
          <w:i/>
          <w:iCs/>
          <w:sz w:val="22"/>
          <w:szCs w:val="22"/>
        </w:rPr>
        <w:t>mō</w:t>
      </w:r>
      <w:proofErr w:type="spellEnd"/>
      <w:r w:rsidRPr="00340931">
        <w:rPr>
          <w:rFonts w:ascii="Arial" w:hAnsi="Arial" w:cs="Arial"/>
          <w:i/>
          <w:iCs/>
          <w:sz w:val="22"/>
          <w:szCs w:val="22"/>
        </w:rPr>
        <w:t xml:space="preserve"> </w:t>
      </w:r>
      <w:proofErr w:type="spellStart"/>
      <w:r w:rsidRPr="00340931">
        <w:rPr>
          <w:rFonts w:ascii="Arial" w:hAnsi="Arial" w:cs="Arial"/>
          <w:i/>
          <w:iCs/>
          <w:sz w:val="22"/>
          <w:szCs w:val="22"/>
        </w:rPr>
        <w:t>ngā</w:t>
      </w:r>
      <w:proofErr w:type="spellEnd"/>
      <w:r w:rsidRPr="00340931">
        <w:rPr>
          <w:rFonts w:ascii="Arial" w:hAnsi="Arial" w:cs="Arial"/>
          <w:i/>
          <w:iCs/>
          <w:sz w:val="22"/>
          <w:szCs w:val="22"/>
        </w:rPr>
        <w:t xml:space="preserve"> mokopuna o Aotearoa, Early childhood curriculum</w:t>
      </w:r>
      <w:r w:rsidRPr="00340931">
        <w:rPr>
          <w:rFonts w:ascii="Arial" w:hAnsi="Arial" w:cs="Arial"/>
          <w:sz w:val="22"/>
          <w:szCs w:val="22"/>
        </w:rPr>
        <w:t xml:space="preserve">. Wellington: Ministry of Education, New Zealand. </w:t>
      </w:r>
      <w:proofErr w:type="spellStart"/>
      <w:r w:rsidRPr="00340931">
        <w:rPr>
          <w:rFonts w:ascii="Arial" w:hAnsi="Arial" w:cs="Arial"/>
          <w:sz w:val="22"/>
          <w:szCs w:val="22"/>
        </w:rPr>
        <w:t>Availabe</w:t>
      </w:r>
      <w:proofErr w:type="spellEnd"/>
      <w:r w:rsidRPr="00340931">
        <w:rPr>
          <w:rFonts w:ascii="Arial" w:hAnsi="Arial" w:cs="Arial"/>
          <w:sz w:val="22"/>
          <w:szCs w:val="22"/>
        </w:rPr>
        <w:t xml:space="preserve"> at: </w:t>
      </w:r>
      <w:hyperlink r:id="rId20" w:history="1">
        <w:r w:rsidRPr="00340931">
          <w:rPr>
            <w:rStyle w:val="Hyperlink"/>
            <w:rFonts w:ascii="Arial" w:hAnsi="Arial" w:cs="Arial"/>
            <w:sz w:val="22"/>
            <w:szCs w:val="22"/>
          </w:rPr>
          <w:t>https://www.education.govt.nz/assets/Documents/Early-Childhood/ELS-Te-Whariki-Early-Childhood-Curriculum-ENG-Web.pdf</w:t>
        </w:r>
      </w:hyperlink>
      <w:r w:rsidRPr="00340931">
        <w:rPr>
          <w:rFonts w:ascii="Arial" w:hAnsi="Arial" w:cs="Arial"/>
          <w:sz w:val="22"/>
          <w:szCs w:val="22"/>
        </w:rPr>
        <w:t>. (Accessed: 21 October 2023).</w:t>
      </w:r>
    </w:p>
    <w:p w14:paraId="2CC2C475"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Murphy, A. et al. (2022). </w:t>
      </w:r>
      <w:r w:rsidRPr="00340931">
        <w:rPr>
          <w:rFonts w:ascii="Arial" w:hAnsi="Arial" w:cs="Arial"/>
          <w:i/>
          <w:iCs/>
          <w:sz w:val="22"/>
          <w:szCs w:val="22"/>
        </w:rPr>
        <w:t>Foundation Phase teachers’ understandings and enactment of participation in school settings in Wales</w:t>
      </w:r>
      <w:r w:rsidRPr="00340931">
        <w:rPr>
          <w:rFonts w:ascii="Arial" w:hAnsi="Arial" w:cs="Arial"/>
          <w:sz w:val="22"/>
          <w:szCs w:val="22"/>
        </w:rPr>
        <w:t>.  Taylor &amp; Francis Group.</w:t>
      </w:r>
    </w:p>
    <w:p w14:paraId="46F77C45"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NursingAnswers.net. (2018). </w:t>
      </w:r>
      <w:r w:rsidRPr="00340931">
        <w:rPr>
          <w:rFonts w:ascii="Arial" w:hAnsi="Arial" w:cs="Arial"/>
          <w:i/>
          <w:iCs/>
          <w:sz w:val="22"/>
          <w:szCs w:val="22"/>
        </w:rPr>
        <w:t>Driscoll's Model of Reflection</w:t>
      </w:r>
      <w:r w:rsidRPr="00340931">
        <w:rPr>
          <w:rFonts w:ascii="Arial" w:hAnsi="Arial" w:cs="Arial"/>
          <w:sz w:val="22"/>
          <w:szCs w:val="22"/>
        </w:rPr>
        <w:t xml:space="preserve">. Available at: </w:t>
      </w:r>
      <w:proofErr w:type="gramStart"/>
      <w:r w:rsidRPr="00340931">
        <w:rPr>
          <w:rFonts w:ascii="Arial" w:hAnsi="Arial" w:cs="Arial"/>
          <w:sz w:val="22"/>
          <w:szCs w:val="22"/>
        </w:rPr>
        <w:t>https://nursinganswers.net/reflective-guides/driscoll-model-of-reflection.php?vref=1  (</w:t>
      </w:r>
      <w:proofErr w:type="gramEnd"/>
      <w:r w:rsidRPr="00340931">
        <w:rPr>
          <w:rFonts w:ascii="Arial" w:hAnsi="Arial" w:cs="Arial"/>
          <w:sz w:val="22"/>
          <w:szCs w:val="22"/>
        </w:rPr>
        <w:t>Accessed: 18 October 2023).</w:t>
      </w:r>
    </w:p>
    <w:p w14:paraId="1F672CA6"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Orey, M. (2014) </w:t>
      </w:r>
      <w:r w:rsidRPr="00340931">
        <w:rPr>
          <w:rFonts w:ascii="Arial" w:hAnsi="Arial" w:cs="Arial"/>
          <w:i/>
          <w:iCs/>
          <w:sz w:val="22"/>
          <w:szCs w:val="22"/>
        </w:rPr>
        <w:t>Communication Skills Training</w:t>
      </w:r>
      <w:r w:rsidRPr="00340931">
        <w:rPr>
          <w:rFonts w:ascii="Arial" w:hAnsi="Arial" w:cs="Arial"/>
          <w:sz w:val="22"/>
          <w:szCs w:val="22"/>
        </w:rPr>
        <w:t>. Virginia: ATD Press.</w:t>
      </w:r>
    </w:p>
    <w:p w14:paraId="54289E04"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lastRenderedPageBreak/>
        <w:t xml:space="preserve">Paige-Smith, A. (2011) </w:t>
      </w:r>
      <w:r w:rsidRPr="00340931">
        <w:rPr>
          <w:rFonts w:ascii="Arial" w:hAnsi="Arial" w:cs="Arial"/>
          <w:i/>
          <w:iCs/>
          <w:sz w:val="22"/>
          <w:szCs w:val="22"/>
        </w:rPr>
        <w:t xml:space="preserve">Developing Reflective Practice in the Early Years. </w:t>
      </w:r>
      <w:r w:rsidRPr="00340931">
        <w:rPr>
          <w:rFonts w:ascii="Arial" w:hAnsi="Arial" w:cs="Arial"/>
          <w:sz w:val="22"/>
          <w:szCs w:val="22"/>
        </w:rPr>
        <w:t>2nd edition</w:t>
      </w:r>
      <w:proofErr w:type="gramStart"/>
      <w:r w:rsidRPr="00340931">
        <w:rPr>
          <w:rFonts w:ascii="Arial" w:hAnsi="Arial" w:cs="Arial"/>
          <w:sz w:val="22"/>
          <w:szCs w:val="22"/>
        </w:rPr>
        <w:t>.</w:t>
      </w:r>
      <w:r w:rsidRPr="00340931">
        <w:rPr>
          <w:rFonts w:ascii="Arial" w:hAnsi="Arial" w:cs="Arial"/>
          <w:i/>
          <w:iCs/>
          <w:sz w:val="22"/>
          <w:szCs w:val="22"/>
        </w:rPr>
        <w:t xml:space="preserve"> </w:t>
      </w:r>
      <w:r w:rsidRPr="00340931">
        <w:rPr>
          <w:rFonts w:ascii="Arial" w:hAnsi="Arial" w:cs="Arial"/>
          <w:sz w:val="22"/>
          <w:szCs w:val="22"/>
        </w:rPr>
        <w:t>?</w:t>
      </w:r>
      <w:proofErr w:type="gramEnd"/>
      <w:r w:rsidRPr="00340931">
        <w:rPr>
          <w:rFonts w:ascii="Arial" w:hAnsi="Arial" w:cs="Arial"/>
          <w:sz w:val="22"/>
          <w:szCs w:val="22"/>
        </w:rPr>
        <w:t xml:space="preserve">: Open University Press. Available at: </w:t>
      </w:r>
      <w:hyperlink r:id="rId21" w:history="1">
        <w:r w:rsidRPr="00340931">
          <w:rPr>
            <w:rStyle w:val="Hyperlink"/>
            <w:rFonts w:ascii="Arial" w:hAnsi="Arial" w:cs="Arial"/>
            <w:sz w:val="22"/>
            <w:szCs w:val="22"/>
          </w:rPr>
          <w:t>https://r4.vlereader.com/EpubReader?ean=1780335242368#</w:t>
        </w:r>
      </w:hyperlink>
      <w:r w:rsidRPr="00340931">
        <w:rPr>
          <w:rFonts w:ascii="Arial" w:hAnsi="Arial" w:cs="Arial"/>
          <w:sz w:val="22"/>
          <w:szCs w:val="22"/>
        </w:rPr>
        <w:t xml:space="preserve"> (Accessed: 14 October 2023).</w:t>
      </w:r>
    </w:p>
    <w:p w14:paraId="6B07D819"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Reed, M, Walker, R. (2015). </w:t>
      </w:r>
      <w:r w:rsidRPr="00340931">
        <w:rPr>
          <w:rFonts w:ascii="Arial" w:hAnsi="Arial" w:cs="Arial"/>
          <w:i/>
          <w:iCs/>
          <w:sz w:val="22"/>
          <w:szCs w:val="22"/>
        </w:rPr>
        <w:t>A Critical Companion to Early Childhood</w:t>
      </w:r>
      <w:r w:rsidRPr="00340931">
        <w:rPr>
          <w:rFonts w:ascii="Arial" w:hAnsi="Arial" w:cs="Arial"/>
          <w:sz w:val="22"/>
          <w:szCs w:val="22"/>
        </w:rPr>
        <w:t xml:space="preserve">. First Edition. London: SAGE Publications. Available at: &lt;https://doi.org/10.4135/9781473910188&gt; (Accessed 20 Oct 2023). </w:t>
      </w:r>
    </w:p>
    <w:p w14:paraId="26FA16FE"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Save the Children. (no date). </w:t>
      </w:r>
      <w:hyperlink r:id="rId22" w:history="1">
        <w:r w:rsidRPr="00340931">
          <w:rPr>
            <w:rStyle w:val="Hyperlink"/>
            <w:rFonts w:ascii="Arial" w:hAnsi="Arial" w:cs="Arial"/>
            <w:sz w:val="22"/>
            <w:szCs w:val="22"/>
          </w:rPr>
          <w:t>https://www.savethechildren.org.uk/what-we-do/childrens-rights/united-nations-convention-of-the-rights-of-the-child</w:t>
        </w:r>
      </w:hyperlink>
      <w:r w:rsidRPr="00340931">
        <w:rPr>
          <w:rFonts w:ascii="Arial" w:hAnsi="Arial" w:cs="Arial"/>
          <w:sz w:val="22"/>
          <w:szCs w:val="22"/>
        </w:rPr>
        <w:t>. (Accessed: 21 October 2023).</w:t>
      </w:r>
    </w:p>
    <w:p w14:paraId="6350D4EE"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Schön, D. (2016) The reflective </w:t>
      </w:r>
      <w:proofErr w:type="gramStart"/>
      <w:r w:rsidRPr="00340931">
        <w:rPr>
          <w:rFonts w:ascii="Arial" w:hAnsi="Arial" w:cs="Arial"/>
          <w:sz w:val="22"/>
          <w:szCs w:val="22"/>
        </w:rPr>
        <w:t>practitioner :</w:t>
      </w:r>
      <w:proofErr w:type="gramEnd"/>
      <w:r w:rsidRPr="00340931">
        <w:rPr>
          <w:rFonts w:ascii="Arial" w:hAnsi="Arial" w:cs="Arial"/>
          <w:sz w:val="22"/>
          <w:szCs w:val="22"/>
        </w:rPr>
        <w:t xml:space="preserve"> how professionals think in action. England: Routledge</w:t>
      </w:r>
    </w:p>
    <w:p w14:paraId="2F059351"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Sims-Schouten, W. (2016) ‘Positioning in relationships between parents and early years practitioners’, Early child development and care, 186(9), pp. 1392–1405. Available at: </w:t>
      </w:r>
      <w:hyperlink r:id="rId23" w:history="1">
        <w:r w:rsidRPr="00340931">
          <w:rPr>
            <w:rStyle w:val="Hyperlink"/>
            <w:rFonts w:ascii="Arial" w:hAnsi="Arial" w:cs="Arial"/>
            <w:sz w:val="22"/>
            <w:szCs w:val="22"/>
          </w:rPr>
          <w:t>https://doi.org/10.1080/03004430.2015.1095187</w:t>
        </w:r>
      </w:hyperlink>
      <w:r w:rsidRPr="00340931">
        <w:rPr>
          <w:rFonts w:ascii="Arial" w:hAnsi="Arial" w:cs="Arial"/>
          <w:sz w:val="22"/>
          <w:szCs w:val="22"/>
        </w:rPr>
        <w:t>. (Accessed: 20 October 2023).</w:t>
      </w:r>
    </w:p>
    <w:p w14:paraId="03F150A3"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Taggart, G. (2015) ‘Sustaining care: cultivating mindful practice in early years professional development’, </w:t>
      </w:r>
      <w:r w:rsidRPr="00340931">
        <w:rPr>
          <w:rFonts w:ascii="Arial" w:hAnsi="Arial" w:cs="Arial"/>
          <w:i/>
          <w:iCs/>
          <w:sz w:val="22"/>
          <w:szCs w:val="22"/>
        </w:rPr>
        <w:t>Early years.</w:t>
      </w:r>
      <w:r w:rsidRPr="00340931">
        <w:rPr>
          <w:rFonts w:ascii="Arial" w:hAnsi="Arial" w:cs="Arial"/>
          <w:sz w:val="22"/>
          <w:szCs w:val="22"/>
        </w:rPr>
        <w:t xml:space="preserve"> London, England. Available at: </w:t>
      </w:r>
      <w:hyperlink r:id="rId24" w:history="1">
        <w:r w:rsidRPr="00340931">
          <w:rPr>
            <w:rStyle w:val="Hyperlink"/>
            <w:rFonts w:ascii="Arial" w:hAnsi="Arial" w:cs="Arial"/>
            <w:sz w:val="22"/>
            <w:szCs w:val="22"/>
          </w:rPr>
          <w:t>https://doi.org/10.1080/09575146.2015.1105200</w:t>
        </w:r>
      </w:hyperlink>
      <w:r w:rsidRPr="00340931">
        <w:rPr>
          <w:rFonts w:ascii="Arial" w:hAnsi="Arial" w:cs="Arial"/>
          <w:sz w:val="22"/>
          <w:szCs w:val="22"/>
        </w:rPr>
        <w:t>. (Accessed: 20 October 2023)</w:t>
      </w:r>
    </w:p>
    <w:p w14:paraId="5BAF3842"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The Early Years Framework for Australia. (no date). </w:t>
      </w:r>
      <w:r w:rsidRPr="00340931">
        <w:rPr>
          <w:rFonts w:ascii="Arial" w:hAnsi="Arial" w:cs="Arial"/>
          <w:i/>
          <w:iCs/>
          <w:sz w:val="22"/>
          <w:szCs w:val="22"/>
        </w:rPr>
        <w:t>Belonging, Being &amp; Becoming</w:t>
      </w:r>
      <w:r w:rsidRPr="00340931">
        <w:rPr>
          <w:rFonts w:ascii="Arial" w:hAnsi="Arial" w:cs="Arial"/>
          <w:sz w:val="22"/>
          <w:szCs w:val="22"/>
        </w:rPr>
        <w:t xml:space="preserve">. Australia: Australian Government Department of Education and Training. Available at: </w:t>
      </w:r>
      <w:hyperlink r:id="rId25" w:history="1">
        <w:r w:rsidRPr="00340931">
          <w:rPr>
            <w:rStyle w:val="Hyperlink"/>
            <w:rFonts w:ascii="Arial" w:hAnsi="Arial" w:cs="Arial"/>
            <w:sz w:val="22"/>
            <w:szCs w:val="22"/>
          </w:rPr>
          <w:t>https://www.acecqa.gov.au/sites/default/files/2018-02/belonging_being_and_becoming_the_early_years_learning_framework_for_australia.pdf</w:t>
        </w:r>
      </w:hyperlink>
      <w:r w:rsidRPr="00340931">
        <w:rPr>
          <w:rFonts w:ascii="Arial" w:hAnsi="Arial" w:cs="Arial"/>
          <w:sz w:val="22"/>
          <w:szCs w:val="22"/>
        </w:rPr>
        <w:t>. (Accessed: 21 October 2023).</w:t>
      </w:r>
    </w:p>
    <w:p w14:paraId="6C0E1AE9"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The General Teaching Council for Scotland (2021) Professional Values in Action. Available at: Professional values into action | General Teaching Council for Scotland (gtcs.org.uk) (Accessed: 20 October 2023).</w:t>
      </w:r>
    </w:p>
    <w:p w14:paraId="742B3BCD" w14:textId="77777777" w:rsidR="00340931" w:rsidRPr="00340931" w:rsidRDefault="00340931" w:rsidP="00340931">
      <w:pPr>
        <w:numPr>
          <w:ilvl w:val="0"/>
          <w:numId w:val="13"/>
        </w:numPr>
        <w:rPr>
          <w:rFonts w:ascii="Arial" w:hAnsi="Arial" w:cs="Arial"/>
          <w:sz w:val="22"/>
          <w:szCs w:val="22"/>
        </w:rPr>
      </w:pPr>
      <w:r w:rsidRPr="00340931">
        <w:rPr>
          <w:rFonts w:ascii="Arial" w:hAnsi="Arial" w:cs="Arial"/>
          <w:sz w:val="22"/>
          <w:szCs w:val="22"/>
        </w:rPr>
        <w:t xml:space="preserve">Virmani, E., Hatton-Bowers, H. </w:t>
      </w:r>
      <w:r w:rsidRPr="00340931">
        <w:rPr>
          <w:rFonts w:ascii="Arial" w:hAnsi="Arial" w:cs="Arial"/>
          <w:i/>
          <w:iCs/>
          <w:sz w:val="22"/>
          <w:szCs w:val="22"/>
        </w:rPr>
        <w:t xml:space="preserve">et al. </w:t>
      </w:r>
      <w:r w:rsidRPr="00340931">
        <w:rPr>
          <w:rFonts w:ascii="Arial" w:hAnsi="Arial" w:cs="Arial"/>
          <w:sz w:val="22"/>
          <w:szCs w:val="22"/>
        </w:rPr>
        <w:t xml:space="preserve">(2020). ‘How Are Preservice Early Childhood Professionals' Mindfulness, Reflective Practice Beliefs, and Individual Characteristics Associated with Their Developmentally Supportive Responses to Infants and Toddlers?’. </w:t>
      </w:r>
      <w:r w:rsidRPr="00340931">
        <w:rPr>
          <w:rFonts w:ascii="Arial" w:hAnsi="Arial" w:cs="Arial"/>
          <w:i/>
          <w:iCs/>
          <w:sz w:val="22"/>
          <w:szCs w:val="22"/>
        </w:rPr>
        <w:t>Early education and development</w:t>
      </w:r>
      <w:r w:rsidRPr="00340931">
        <w:rPr>
          <w:rFonts w:ascii="Arial" w:hAnsi="Arial" w:cs="Arial"/>
          <w:sz w:val="22"/>
          <w:szCs w:val="22"/>
        </w:rPr>
        <w:t xml:space="preserve">. Available at: </w:t>
      </w:r>
      <w:hyperlink r:id="rId26" w:history="1">
        <w:r w:rsidRPr="00340931">
          <w:rPr>
            <w:rStyle w:val="Hyperlink"/>
            <w:rFonts w:ascii="Arial" w:hAnsi="Arial" w:cs="Arial"/>
            <w:sz w:val="22"/>
            <w:szCs w:val="22"/>
          </w:rPr>
          <w:t>https://www-tandfonline-com.ezproxy.uwtsd.ac.uk/doi/full/10.1080/10409289.2020.1798718</w:t>
        </w:r>
      </w:hyperlink>
      <w:r w:rsidRPr="00340931">
        <w:rPr>
          <w:rFonts w:ascii="Arial" w:hAnsi="Arial" w:cs="Arial"/>
          <w:sz w:val="22"/>
          <w:szCs w:val="22"/>
        </w:rPr>
        <w:t>. (Accessed: 21 October 2023).</w:t>
      </w:r>
    </w:p>
    <w:p w14:paraId="6F95D7C7" w14:textId="77777777" w:rsidR="008D02FD" w:rsidRPr="00867C57" w:rsidRDefault="008D02FD" w:rsidP="008D02FD">
      <w:pPr>
        <w:rPr>
          <w:rFonts w:ascii="Arial" w:hAnsi="Arial" w:cs="Arial"/>
          <w:sz w:val="22"/>
          <w:szCs w:val="22"/>
        </w:rPr>
      </w:pPr>
    </w:p>
    <w:sectPr w:rsidR="008D02FD" w:rsidRPr="00867C57" w:rsidSect="00A31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55761" w14:textId="77777777" w:rsidR="00673B82" w:rsidRDefault="00673B82" w:rsidP="003F04FA">
      <w:r>
        <w:separator/>
      </w:r>
    </w:p>
  </w:endnote>
  <w:endnote w:type="continuationSeparator" w:id="0">
    <w:p w14:paraId="78B57218" w14:textId="77777777" w:rsidR="00673B82" w:rsidRDefault="00673B82"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092956"/>
      <w:docPartObj>
        <w:docPartGallery w:val="Page Numbers (Bottom of Page)"/>
        <w:docPartUnique/>
      </w:docPartObj>
    </w:sdtPr>
    <w:sdtContent>
      <w:p w14:paraId="2DA5E927" w14:textId="20076D1B" w:rsidR="008E3640" w:rsidRDefault="008E3640">
        <w:pPr>
          <w:pStyle w:val="Footer"/>
          <w:jc w:val="right"/>
        </w:pPr>
        <w:r>
          <w:fldChar w:fldCharType="begin"/>
        </w:r>
        <w:r>
          <w:instrText>PAGE   \* MERGEFORMAT</w:instrText>
        </w:r>
        <w:r>
          <w:fldChar w:fldCharType="separate"/>
        </w:r>
        <w:r>
          <w:t>2</w:t>
        </w:r>
        <w:r>
          <w:fldChar w:fldCharType="end"/>
        </w:r>
      </w:p>
    </w:sdtContent>
  </w:sdt>
  <w:p w14:paraId="230617EB" w14:textId="77777777" w:rsidR="008E3640" w:rsidRDefault="008E3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F0DD8" w14:textId="77777777" w:rsidR="00673B82" w:rsidRDefault="00673B82" w:rsidP="003F04FA">
      <w:r>
        <w:separator/>
      </w:r>
    </w:p>
  </w:footnote>
  <w:footnote w:type="continuationSeparator" w:id="0">
    <w:p w14:paraId="0B653E93" w14:textId="77777777" w:rsidR="00673B82" w:rsidRDefault="00673B82" w:rsidP="003F0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21DDB" w14:textId="7A4EFC5C" w:rsidR="00F663FF" w:rsidRPr="003E6769" w:rsidRDefault="00F663FF">
    <w:pPr>
      <w:pStyle w:val="Header"/>
      <w:rPr>
        <w:rFonts w:ascii="Arial" w:hAnsi="Arial" w:cs="Arial"/>
      </w:rPr>
    </w:pPr>
    <w:r w:rsidRPr="003E6769">
      <w:rPr>
        <w:rFonts w:ascii="Arial" w:hAnsi="Arial" w:cs="Arial"/>
      </w:rPr>
      <w:ptab w:relativeTo="margin" w:alignment="center" w:leader="none"/>
    </w:r>
    <w:r w:rsidR="00DF3739" w:rsidRPr="003E6769">
      <w:rPr>
        <w:rFonts w:ascii="Arial" w:hAnsi="Arial" w:cs="Arial"/>
        <w:b/>
        <w:bCs/>
        <w:lang w:val="cy-GB"/>
      </w:rPr>
      <w:t>ECEY4009</w:t>
    </w:r>
    <w:r w:rsidR="00DF3739" w:rsidRPr="003E6769">
      <w:rPr>
        <w:rFonts w:ascii="Arial" w:hAnsi="Arial" w:cs="Arial"/>
      </w:rPr>
      <w:t xml:space="preserve"> </w:t>
    </w:r>
    <w:r w:rsidR="003E6769" w:rsidRPr="003E6769">
      <w:rPr>
        <w:rFonts w:ascii="Arial" w:hAnsi="Arial" w:cs="Arial"/>
      </w:rPr>
      <w:t>– The Professional Practitioner</w:t>
    </w:r>
    <w:r w:rsidRPr="003E6769">
      <w:rPr>
        <w:rFonts w:ascii="Arial" w:hAnsi="Arial" w:cs="Arial"/>
      </w:rPr>
      <w:ptab w:relativeTo="margin" w:alignment="right" w:leader="none"/>
    </w:r>
    <w:r w:rsidR="003E6769" w:rsidRPr="003E6769">
      <w:rPr>
        <w:rFonts w:ascii="Arial" w:hAnsi="Arial" w:cs="Arial"/>
      </w:rPr>
      <w:t>2307137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C1EF2"/>
    <w:multiLevelType w:val="hybridMultilevel"/>
    <w:tmpl w:val="ACC8DFA6"/>
    <w:lvl w:ilvl="0" w:tplc="5D227F18">
      <w:start w:val="1"/>
      <w:numFmt w:val="bullet"/>
      <w:lvlText w:val="•"/>
      <w:lvlJc w:val="left"/>
      <w:pPr>
        <w:tabs>
          <w:tab w:val="num" w:pos="720"/>
        </w:tabs>
        <w:ind w:left="720" w:hanging="360"/>
      </w:pPr>
      <w:rPr>
        <w:rFonts w:ascii="Arial" w:hAnsi="Arial" w:hint="default"/>
      </w:rPr>
    </w:lvl>
    <w:lvl w:ilvl="1" w:tplc="1868B8E2" w:tentative="1">
      <w:start w:val="1"/>
      <w:numFmt w:val="bullet"/>
      <w:lvlText w:val="•"/>
      <w:lvlJc w:val="left"/>
      <w:pPr>
        <w:tabs>
          <w:tab w:val="num" w:pos="1440"/>
        </w:tabs>
        <w:ind w:left="1440" w:hanging="360"/>
      </w:pPr>
      <w:rPr>
        <w:rFonts w:ascii="Arial" w:hAnsi="Arial" w:hint="default"/>
      </w:rPr>
    </w:lvl>
    <w:lvl w:ilvl="2" w:tplc="5420C8AE" w:tentative="1">
      <w:start w:val="1"/>
      <w:numFmt w:val="bullet"/>
      <w:lvlText w:val="•"/>
      <w:lvlJc w:val="left"/>
      <w:pPr>
        <w:tabs>
          <w:tab w:val="num" w:pos="2160"/>
        </w:tabs>
        <w:ind w:left="2160" w:hanging="360"/>
      </w:pPr>
      <w:rPr>
        <w:rFonts w:ascii="Arial" w:hAnsi="Arial" w:hint="default"/>
      </w:rPr>
    </w:lvl>
    <w:lvl w:ilvl="3" w:tplc="546C3DFC" w:tentative="1">
      <w:start w:val="1"/>
      <w:numFmt w:val="bullet"/>
      <w:lvlText w:val="•"/>
      <w:lvlJc w:val="left"/>
      <w:pPr>
        <w:tabs>
          <w:tab w:val="num" w:pos="2880"/>
        </w:tabs>
        <w:ind w:left="2880" w:hanging="360"/>
      </w:pPr>
      <w:rPr>
        <w:rFonts w:ascii="Arial" w:hAnsi="Arial" w:hint="default"/>
      </w:rPr>
    </w:lvl>
    <w:lvl w:ilvl="4" w:tplc="6464E460" w:tentative="1">
      <w:start w:val="1"/>
      <w:numFmt w:val="bullet"/>
      <w:lvlText w:val="•"/>
      <w:lvlJc w:val="left"/>
      <w:pPr>
        <w:tabs>
          <w:tab w:val="num" w:pos="3600"/>
        </w:tabs>
        <w:ind w:left="3600" w:hanging="360"/>
      </w:pPr>
      <w:rPr>
        <w:rFonts w:ascii="Arial" w:hAnsi="Arial" w:hint="default"/>
      </w:rPr>
    </w:lvl>
    <w:lvl w:ilvl="5" w:tplc="C330B7BA" w:tentative="1">
      <w:start w:val="1"/>
      <w:numFmt w:val="bullet"/>
      <w:lvlText w:val="•"/>
      <w:lvlJc w:val="left"/>
      <w:pPr>
        <w:tabs>
          <w:tab w:val="num" w:pos="4320"/>
        </w:tabs>
        <w:ind w:left="4320" w:hanging="360"/>
      </w:pPr>
      <w:rPr>
        <w:rFonts w:ascii="Arial" w:hAnsi="Arial" w:hint="default"/>
      </w:rPr>
    </w:lvl>
    <w:lvl w:ilvl="6" w:tplc="E9307E40" w:tentative="1">
      <w:start w:val="1"/>
      <w:numFmt w:val="bullet"/>
      <w:lvlText w:val="•"/>
      <w:lvlJc w:val="left"/>
      <w:pPr>
        <w:tabs>
          <w:tab w:val="num" w:pos="5040"/>
        </w:tabs>
        <w:ind w:left="5040" w:hanging="360"/>
      </w:pPr>
      <w:rPr>
        <w:rFonts w:ascii="Arial" w:hAnsi="Arial" w:hint="default"/>
      </w:rPr>
    </w:lvl>
    <w:lvl w:ilvl="7" w:tplc="C570D2E0" w:tentative="1">
      <w:start w:val="1"/>
      <w:numFmt w:val="bullet"/>
      <w:lvlText w:val="•"/>
      <w:lvlJc w:val="left"/>
      <w:pPr>
        <w:tabs>
          <w:tab w:val="num" w:pos="5760"/>
        </w:tabs>
        <w:ind w:left="5760" w:hanging="360"/>
      </w:pPr>
      <w:rPr>
        <w:rFonts w:ascii="Arial" w:hAnsi="Arial" w:hint="default"/>
      </w:rPr>
    </w:lvl>
    <w:lvl w:ilvl="8" w:tplc="845EA2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2" w15:restartNumberingAfterBreak="0">
    <w:nsid w:val="29A97590"/>
    <w:multiLevelType w:val="hybridMultilevel"/>
    <w:tmpl w:val="EBB41FBE"/>
    <w:lvl w:ilvl="0" w:tplc="17B0429A">
      <w:start w:val="1"/>
      <w:numFmt w:val="bullet"/>
      <w:lvlText w:val="•"/>
      <w:lvlJc w:val="left"/>
      <w:pPr>
        <w:tabs>
          <w:tab w:val="num" w:pos="720"/>
        </w:tabs>
        <w:ind w:left="720" w:hanging="360"/>
      </w:pPr>
      <w:rPr>
        <w:rFonts w:ascii="Arial" w:hAnsi="Arial" w:hint="default"/>
      </w:rPr>
    </w:lvl>
    <w:lvl w:ilvl="1" w:tplc="792C1B70" w:tentative="1">
      <w:start w:val="1"/>
      <w:numFmt w:val="bullet"/>
      <w:lvlText w:val="•"/>
      <w:lvlJc w:val="left"/>
      <w:pPr>
        <w:tabs>
          <w:tab w:val="num" w:pos="1440"/>
        </w:tabs>
        <w:ind w:left="1440" w:hanging="360"/>
      </w:pPr>
      <w:rPr>
        <w:rFonts w:ascii="Arial" w:hAnsi="Arial" w:hint="default"/>
      </w:rPr>
    </w:lvl>
    <w:lvl w:ilvl="2" w:tplc="D6028F38" w:tentative="1">
      <w:start w:val="1"/>
      <w:numFmt w:val="bullet"/>
      <w:lvlText w:val="•"/>
      <w:lvlJc w:val="left"/>
      <w:pPr>
        <w:tabs>
          <w:tab w:val="num" w:pos="2160"/>
        </w:tabs>
        <w:ind w:left="2160" w:hanging="360"/>
      </w:pPr>
      <w:rPr>
        <w:rFonts w:ascii="Arial" w:hAnsi="Arial" w:hint="default"/>
      </w:rPr>
    </w:lvl>
    <w:lvl w:ilvl="3" w:tplc="E200D274" w:tentative="1">
      <w:start w:val="1"/>
      <w:numFmt w:val="bullet"/>
      <w:lvlText w:val="•"/>
      <w:lvlJc w:val="left"/>
      <w:pPr>
        <w:tabs>
          <w:tab w:val="num" w:pos="2880"/>
        </w:tabs>
        <w:ind w:left="2880" w:hanging="360"/>
      </w:pPr>
      <w:rPr>
        <w:rFonts w:ascii="Arial" w:hAnsi="Arial" w:hint="default"/>
      </w:rPr>
    </w:lvl>
    <w:lvl w:ilvl="4" w:tplc="6734938A" w:tentative="1">
      <w:start w:val="1"/>
      <w:numFmt w:val="bullet"/>
      <w:lvlText w:val="•"/>
      <w:lvlJc w:val="left"/>
      <w:pPr>
        <w:tabs>
          <w:tab w:val="num" w:pos="3600"/>
        </w:tabs>
        <w:ind w:left="3600" w:hanging="360"/>
      </w:pPr>
      <w:rPr>
        <w:rFonts w:ascii="Arial" w:hAnsi="Arial" w:hint="default"/>
      </w:rPr>
    </w:lvl>
    <w:lvl w:ilvl="5" w:tplc="98A0DBF4" w:tentative="1">
      <w:start w:val="1"/>
      <w:numFmt w:val="bullet"/>
      <w:lvlText w:val="•"/>
      <w:lvlJc w:val="left"/>
      <w:pPr>
        <w:tabs>
          <w:tab w:val="num" w:pos="4320"/>
        </w:tabs>
        <w:ind w:left="4320" w:hanging="360"/>
      </w:pPr>
      <w:rPr>
        <w:rFonts w:ascii="Arial" w:hAnsi="Arial" w:hint="default"/>
      </w:rPr>
    </w:lvl>
    <w:lvl w:ilvl="6" w:tplc="A6489B8A" w:tentative="1">
      <w:start w:val="1"/>
      <w:numFmt w:val="bullet"/>
      <w:lvlText w:val="•"/>
      <w:lvlJc w:val="left"/>
      <w:pPr>
        <w:tabs>
          <w:tab w:val="num" w:pos="5040"/>
        </w:tabs>
        <w:ind w:left="5040" w:hanging="360"/>
      </w:pPr>
      <w:rPr>
        <w:rFonts w:ascii="Arial" w:hAnsi="Arial" w:hint="default"/>
      </w:rPr>
    </w:lvl>
    <w:lvl w:ilvl="7" w:tplc="86C49E72" w:tentative="1">
      <w:start w:val="1"/>
      <w:numFmt w:val="bullet"/>
      <w:lvlText w:val="•"/>
      <w:lvlJc w:val="left"/>
      <w:pPr>
        <w:tabs>
          <w:tab w:val="num" w:pos="5760"/>
        </w:tabs>
        <w:ind w:left="5760" w:hanging="360"/>
      </w:pPr>
      <w:rPr>
        <w:rFonts w:ascii="Arial" w:hAnsi="Arial" w:hint="default"/>
      </w:rPr>
    </w:lvl>
    <w:lvl w:ilvl="8" w:tplc="F2623E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A65221"/>
    <w:multiLevelType w:val="hybridMultilevel"/>
    <w:tmpl w:val="E5546892"/>
    <w:lvl w:ilvl="0" w:tplc="3C9456FE">
      <w:start w:val="1"/>
      <w:numFmt w:val="bullet"/>
      <w:lvlText w:val="•"/>
      <w:lvlJc w:val="left"/>
      <w:pPr>
        <w:tabs>
          <w:tab w:val="num" w:pos="720"/>
        </w:tabs>
        <w:ind w:left="720" w:hanging="360"/>
      </w:pPr>
      <w:rPr>
        <w:rFonts w:ascii="Arial" w:hAnsi="Arial" w:hint="default"/>
      </w:rPr>
    </w:lvl>
    <w:lvl w:ilvl="1" w:tplc="C3F29F82" w:tentative="1">
      <w:start w:val="1"/>
      <w:numFmt w:val="bullet"/>
      <w:lvlText w:val="•"/>
      <w:lvlJc w:val="left"/>
      <w:pPr>
        <w:tabs>
          <w:tab w:val="num" w:pos="1440"/>
        </w:tabs>
        <w:ind w:left="1440" w:hanging="360"/>
      </w:pPr>
      <w:rPr>
        <w:rFonts w:ascii="Arial" w:hAnsi="Arial" w:hint="default"/>
      </w:rPr>
    </w:lvl>
    <w:lvl w:ilvl="2" w:tplc="CE54E6C2" w:tentative="1">
      <w:start w:val="1"/>
      <w:numFmt w:val="bullet"/>
      <w:lvlText w:val="•"/>
      <w:lvlJc w:val="left"/>
      <w:pPr>
        <w:tabs>
          <w:tab w:val="num" w:pos="2160"/>
        </w:tabs>
        <w:ind w:left="2160" w:hanging="360"/>
      </w:pPr>
      <w:rPr>
        <w:rFonts w:ascii="Arial" w:hAnsi="Arial" w:hint="default"/>
      </w:rPr>
    </w:lvl>
    <w:lvl w:ilvl="3" w:tplc="2C089982" w:tentative="1">
      <w:start w:val="1"/>
      <w:numFmt w:val="bullet"/>
      <w:lvlText w:val="•"/>
      <w:lvlJc w:val="left"/>
      <w:pPr>
        <w:tabs>
          <w:tab w:val="num" w:pos="2880"/>
        </w:tabs>
        <w:ind w:left="2880" w:hanging="360"/>
      </w:pPr>
      <w:rPr>
        <w:rFonts w:ascii="Arial" w:hAnsi="Arial" w:hint="default"/>
      </w:rPr>
    </w:lvl>
    <w:lvl w:ilvl="4" w:tplc="7F80F216" w:tentative="1">
      <w:start w:val="1"/>
      <w:numFmt w:val="bullet"/>
      <w:lvlText w:val="•"/>
      <w:lvlJc w:val="left"/>
      <w:pPr>
        <w:tabs>
          <w:tab w:val="num" w:pos="3600"/>
        </w:tabs>
        <w:ind w:left="3600" w:hanging="360"/>
      </w:pPr>
      <w:rPr>
        <w:rFonts w:ascii="Arial" w:hAnsi="Arial" w:hint="default"/>
      </w:rPr>
    </w:lvl>
    <w:lvl w:ilvl="5" w:tplc="F3000444" w:tentative="1">
      <w:start w:val="1"/>
      <w:numFmt w:val="bullet"/>
      <w:lvlText w:val="•"/>
      <w:lvlJc w:val="left"/>
      <w:pPr>
        <w:tabs>
          <w:tab w:val="num" w:pos="4320"/>
        </w:tabs>
        <w:ind w:left="4320" w:hanging="360"/>
      </w:pPr>
      <w:rPr>
        <w:rFonts w:ascii="Arial" w:hAnsi="Arial" w:hint="default"/>
      </w:rPr>
    </w:lvl>
    <w:lvl w:ilvl="6" w:tplc="EAF69FEA" w:tentative="1">
      <w:start w:val="1"/>
      <w:numFmt w:val="bullet"/>
      <w:lvlText w:val="•"/>
      <w:lvlJc w:val="left"/>
      <w:pPr>
        <w:tabs>
          <w:tab w:val="num" w:pos="5040"/>
        </w:tabs>
        <w:ind w:left="5040" w:hanging="360"/>
      </w:pPr>
      <w:rPr>
        <w:rFonts w:ascii="Arial" w:hAnsi="Arial" w:hint="default"/>
      </w:rPr>
    </w:lvl>
    <w:lvl w:ilvl="7" w:tplc="3B382514" w:tentative="1">
      <w:start w:val="1"/>
      <w:numFmt w:val="bullet"/>
      <w:lvlText w:val="•"/>
      <w:lvlJc w:val="left"/>
      <w:pPr>
        <w:tabs>
          <w:tab w:val="num" w:pos="5760"/>
        </w:tabs>
        <w:ind w:left="5760" w:hanging="360"/>
      </w:pPr>
      <w:rPr>
        <w:rFonts w:ascii="Arial" w:hAnsi="Arial" w:hint="default"/>
      </w:rPr>
    </w:lvl>
    <w:lvl w:ilvl="8" w:tplc="FD680FB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27F6152"/>
    <w:multiLevelType w:val="hybridMultilevel"/>
    <w:tmpl w:val="C160F982"/>
    <w:lvl w:ilvl="0" w:tplc="9D9E3D1E">
      <w:start w:val="1"/>
      <w:numFmt w:val="bullet"/>
      <w:lvlText w:val="•"/>
      <w:lvlJc w:val="left"/>
      <w:pPr>
        <w:tabs>
          <w:tab w:val="num" w:pos="720"/>
        </w:tabs>
        <w:ind w:left="720" w:hanging="360"/>
      </w:pPr>
      <w:rPr>
        <w:rFonts w:ascii="Arial" w:hAnsi="Arial" w:hint="default"/>
      </w:rPr>
    </w:lvl>
    <w:lvl w:ilvl="1" w:tplc="F716C38E" w:tentative="1">
      <w:start w:val="1"/>
      <w:numFmt w:val="bullet"/>
      <w:lvlText w:val="•"/>
      <w:lvlJc w:val="left"/>
      <w:pPr>
        <w:tabs>
          <w:tab w:val="num" w:pos="1440"/>
        </w:tabs>
        <w:ind w:left="1440" w:hanging="360"/>
      </w:pPr>
      <w:rPr>
        <w:rFonts w:ascii="Arial" w:hAnsi="Arial" w:hint="default"/>
      </w:rPr>
    </w:lvl>
    <w:lvl w:ilvl="2" w:tplc="B7CEF1FA" w:tentative="1">
      <w:start w:val="1"/>
      <w:numFmt w:val="bullet"/>
      <w:lvlText w:val="•"/>
      <w:lvlJc w:val="left"/>
      <w:pPr>
        <w:tabs>
          <w:tab w:val="num" w:pos="2160"/>
        </w:tabs>
        <w:ind w:left="2160" w:hanging="360"/>
      </w:pPr>
      <w:rPr>
        <w:rFonts w:ascii="Arial" w:hAnsi="Arial" w:hint="default"/>
      </w:rPr>
    </w:lvl>
    <w:lvl w:ilvl="3" w:tplc="96583BCC" w:tentative="1">
      <w:start w:val="1"/>
      <w:numFmt w:val="bullet"/>
      <w:lvlText w:val="•"/>
      <w:lvlJc w:val="left"/>
      <w:pPr>
        <w:tabs>
          <w:tab w:val="num" w:pos="2880"/>
        </w:tabs>
        <w:ind w:left="2880" w:hanging="360"/>
      </w:pPr>
      <w:rPr>
        <w:rFonts w:ascii="Arial" w:hAnsi="Arial" w:hint="default"/>
      </w:rPr>
    </w:lvl>
    <w:lvl w:ilvl="4" w:tplc="5338EA34" w:tentative="1">
      <w:start w:val="1"/>
      <w:numFmt w:val="bullet"/>
      <w:lvlText w:val="•"/>
      <w:lvlJc w:val="left"/>
      <w:pPr>
        <w:tabs>
          <w:tab w:val="num" w:pos="3600"/>
        </w:tabs>
        <w:ind w:left="3600" w:hanging="360"/>
      </w:pPr>
      <w:rPr>
        <w:rFonts w:ascii="Arial" w:hAnsi="Arial" w:hint="default"/>
      </w:rPr>
    </w:lvl>
    <w:lvl w:ilvl="5" w:tplc="6CAEE2BA" w:tentative="1">
      <w:start w:val="1"/>
      <w:numFmt w:val="bullet"/>
      <w:lvlText w:val="•"/>
      <w:lvlJc w:val="left"/>
      <w:pPr>
        <w:tabs>
          <w:tab w:val="num" w:pos="4320"/>
        </w:tabs>
        <w:ind w:left="4320" w:hanging="360"/>
      </w:pPr>
      <w:rPr>
        <w:rFonts w:ascii="Arial" w:hAnsi="Arial" w:hint="default"/>
      </w:rPr>
    </w:lvl>
    <w:lvl w:ilvl="6" w:tplc="98F22684" w:tentative="1">
      <w:start w:val="1"/>
      <w:numFmt w:val="bullet"/>
      <w:lvlText w:val="•"/>
      <w:lvlJc w:val="left"/>
      <w:pPr>
        <w:tabs>
          <w:tab w:val="num" w:pos="5040"/>
        </w:tabs>
        <w:ind w:left="5040" w:hanging="360"/>
      </w:pPr>
      <w:rPr>
        <w:rFonts w:ascii="Arial" w:hAnsi="Arial" w:hint="default"/>
      </w:rPr>
    </w:lvl>
    <w:lvl w:ilvl="7" w:tplc="0BCAAB58" w:tentative="1">
      <w:start w:val="1"/>
      <w:numFmt w:val="bullet"/>
      <w:lvlText w:val="•"/>
      <w:lvlJc w:val="left"/>
      <w:pPr>
        <w:tabs>
          <w:tab w:val="num" w:pos="5760"/>
        </w:tabs>
        <w:ind w:left="5760" w:hanging="360"/>
      </w:pPr>
      <w:rPr>
        <w:rFonts w:ascii="Arial" w:hAnsi="Arial" w:hint="default"/>
      </w:rPr>
    </w:lvl>
    <w:lvl w:ilvl="8" w:tplc="CF66F0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5F7287"/>
    <w:multiLevelType w:val="hybridMultilevel"/>
    <w:tmpl w:val="C002BC46"/>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A42A06"/>
    <w:multiLevelType w:val="hybridMultilevel"/>
    <w:tmpl w:val="E0246C7A"/>
    <w:lvl w:ilvl="0" w:tplc="E984F32A">
      <w:start w:val="1"/>
      <w:numFmt w:val="bullet"/>
      <w:lvlText w:val="•"/>
      <w:lvlJc w:val="left"/>
      <w:pPr>
        <w:tabs>
          <w:tab w:val="num" w:pos="720"/>
        </w:tabs>
        <w:ind w:left="720" w:hanging="360"/>
      </w:pPr>
      <w:rPr>
        <w:rFonts w:ascii="Arial" w:hAnsi="Arial" w:hint="default"/>
      </w:rPr>
    </w:lvl>
    <w:lvl w:ilvl="1" w:tplc="3C46949E" w:tentative="1">
      <w:start w:val="1"/>
      <w:numFmt w:val="bullet"/>
      <w:lvlText w:val="•"/>
      <w:lvlJc w:val="left"/>
      <w:pPr>
        <w:tabs>
          <w:tab w:val="num" w:pos="1440"/>
        </w:tabs>
        <w:ind w:left="1440" w:hanging="360"/>
      </w:pPr>
      <w:rPr>
        <w:rFonts w:ascii="Arial" w:hAnsi="Arial" w:hint="default"/>
      </w:rPr>
    </w:lvl>
    <w:lvl w:ilvl="2" w:tplc="F7C26AD6" w:tentative="1">
      <w:start w:val="1"/>
      <w:numFmt w:val="bullet"/>
      <w:lvlText w:val="•"/>
      <w:lvlJc w:val="left"/>
      <w:pPr>
        <w:tabs>
          <w:tab w:val="num" w:pos="2160"/>
        </w:tabs>
        <w:ind w:left="2160" w:hanging="360"/>
      </w:pPr>
      <w:rPr>
        <w:rFonts w:ascii="Arial" w:hAnsi="Arial" w:hint="default"/>
      </w:rPr>
    </w:lvl>
    <w:lvl w:ilvl="3" w:tplc="048A8364" w:tentative="1">
      <w:start w:val="1"/>
      <w:numFmt w:val="bullet"/>
      <w:lvlText w:val="•"/>
      <w:lvlJc w:val="left"/>
      <w:pPr>
        <w:tabs>
          <w:tab w:val="num" w:pos="2880"/>
        </w:tabs>
        <w:ind w:left="2880" w:hanging="360"/>
      </w:pPr>
      <w:rPr>
        <w:rFonts w:ascii="Arial" w:hAnsi="Arial" w:hint="default"/>
      </w:rPr>
    </w:lvl>
    <w:lvl w:ilvl="4" w:tplc="3BAC9376" w:tentative="1">
      <w:start w:val="1"/>
      <w:numFmt w:val="bullet"/>
      <w:lvlText w:val="•"/>
      <w:lvlJc w:val="left"/>
      <w:pPr>
        <w:tabs>
          <w:tab w:val="num" w:pos="3600"/>
        </w:tabs>
        <w:ind w:left="3600" w:hanging="360"/>
      </w:pPr>
      <w:rPr>
        <w:rFonts w:ascii="Arial" w:hAnsi="Arial" w:hint="default"/>
      </w:rPr>
    </w:lvl>
    <w:lvl w:ilvl="5" w:tplc="782A83E0" w:tentative="1">
      <w:start w:val="1"/>
      <w:numFmt w:val="bullet"/>
      <w:lvlText w:val="•"/>
      <w:lvlJc w:val="left"/>
      <w:pPr>
        <w:tabs>
          <w:tab w:val="num" w:pos="4320"/>
        </w:tabs>
        <w:ind w:left="4320" w:hanging="360"/>
      </w:pPr>
      <w:rPr>
        <w:rFonts w:ascii="Arial" w:hAnsi="Arial" w:hint="default"/>
      </w:rPr>
    </w:lvl>
    <w:lvl w:ilvl="6" w:tplc="B5A2ABCE" w:tentative="1">
      <w:start w:val="1"/>
      <w:numFmt w:val="bullet"/>
      <w:lvlText w:val="•"/>
      <w:lvlJc w:val="left"/>
      <w:pPr>
        <w:tabs>
          <w:tab w:val="num" w:pos="5040"/>
        </w:tabs>
        <w:ind w:left="5040" w:hanging="360"/>
      </w:pPr>
      <w:rPr>
        <w:rFonts w:ascii="Arial" w:hAnsi="Arial" w:hint="default"/>
      </w:rPr>
    </w:lvl>
    <w:lvl w:ilvl="7" w:tplc="ABD48904" w:tentative="1">
      <w:start w:val="1"/>
      <w:numFmt w:val="bullet"/>
      <w:lvlText w:val="•"/>
      <w:lvlJc w:val="left"/>
      <w:pPr>
        <w:tabs>
          <w:tab w:val="num" w:pos="5760"/>
        </w:tabs>
        <w:ind w:left="5760" w:hanging="360"/>
      </w:pPr>
      <w:rPr>
        <w:rFonts w:ascii="Arial" w:hAnsi="Arial" w:hint="default"/>
      </w:rPr>
    </w:lvl>
    <w:lvl w:ilvl="8" w:tplc="FD925FC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3B373B2"/>
    <w:multiLevelType w:val="hybridMultilevel"/>
    <w:tmpl w:val="A7B0BBBE"/>
    <w:lvl w:ilvl="0" w:tplc="F7647D10">
      <w:start w:val="1"/>
      <w:numFmt w:val="bullet"/>
      <w:lvlText w:val="•"/>
      <w:lvlJc w:val="left"/>
      <w:pPr>
        <w:tabs>
          <w:tab w:val="num" w:pos="720"/>
        </w:tabs>
        <w:ind w:left="720" w:hanging="360"/>
      </w:pPr>
      <w:rPr>
        <w:rFonts w:ascii="Arial" w:hAnsi="Arial" w:hint="default"/>
      </w:rPr>
    </w:lvl>
    <w:lvl w:ilvl="1" w:tplc="2DE64184" w:tentative="1">
      <w:start w:val="1"/>
      <w:numFmt w:val="bullet"/>
      <w:lvlText w:val="•"/>
      <w:lvlJc w:val="left"/>
      <w:pPr>
        <w:tabs>
          <w:tab w:val="num" w:pos="1440"/>
        </w:tabs>
        <w:ind w:left="1440" w:hanging="360"/>
      </w:pPr>
      <w:rPr>
        <w:rFonts w:ascii="Arial" w:hAnsi="Arial" w:hint="default"/>
      </w:rPr>
    </w:lvl>
    <w:lvl w:ilvl="2" w:tplc="D214E706" w:tentative="1">
      <w:start w:val="1"/>
      <w:numFmt w:val="bullet"/>
      <w:lvlText w:val="•"/>
      <w:lvlJc w:val="left"/>
      <w:pPr>
        <w:tabs>
          <w:tab w:val="num" w:pos="2160"/>
        </w:tabs>
        <w:ind w:left="2160" w:hanging="360"/>
      </w:pPr>
      <w:rPr>
        <w:rFonts w:ascii="Arial" w:hAnsi="Arial" w:hint="default"/>
      </w:rPr>
    </w:lvl>
    <w:lvl w:ilvl="3" w:tplc="94E48860" w:tentative="1">
      <w:start w:val="1"/>
      <w:numFmt w:val="bullet"/>
      <w:lvlText w:val="•"/>
      <w:lvlJc w:val="left"/>
      <w:pPr>
        <w:tabs>
          <w:tab w:val="num" w:pos="2880"/>
        </w:tabs>
        <w:ind w:left="2880" w:hanging="360"/>
      </w:pPr>
      <w:rPr>
        <w:rFonts w:ascii="Arial" w:hAnsi="Arial" w:hint="default"/>
      </w:rPr>
    </w:lvl>
    <w:lvl w:ilvl="4" w:tplc="72E40C96" w:tentative="1">
      <w:start w:val="1"/>
      <w:numFmt w:val="bullet"/>
      <w:lvlText w:val="•"/>
      <w:lvlJc w:val="left"/>
      <w:pPr>
        <w:tabs>
          <w:tab w:val="num" w:pos="3600"/>
        </w:tabs>
        <w:ind w:left="3600" w:hanging="360"/>
      </w:pPr>
      <w:rPr>
        <w:rFonts w:ascii="Arial" w:hAnsi="Arial" w:hint="default"/>
      </w:rPr>
    </w:lvl>
    <w:lvl w:ilvl="5" w:tplc="5B14AA98" w:tentative="1">
      <w:start w:val="1"/>
      <w:numFmt w:val="bullet"/>
      <w:lvlText w:val="•"/>
      <w:lvlJc w:val="left"/>
      <w:pPr>
        <w:tabs>
          <w:tab w:val="num" w:pos="4320"/>
        </w:tabs>
        <w:ind w:left="4320" w:hanging="360"/>
      </w:pPr>
      <w:rPr>
        <w:rFonts w:ascii="Arial" w:hAnsi="Arial" w:hint="default"/>
      </w:rPr>
    </w:lvl>
    <w:lvl w:ilvl="6" w:tplc="261075A4" w:tentative="1">
      <w:start w:val="1"/>
      <w:numFmt w:val="bullet"/>
      <w:lvlText w:val="•"/>
      <w:lvlJc w:val="left"/>
      <w:pPr>
        <w:tabs>
          <w:tab w:val="num" w:pos="5040"/>
        </w:tabs>
        <w:ind w:left="5040" w:hanging="360"/>
      </w:pPr>
      <w:rPr>
        <w:rFonts w:ascii="Arial" w:hAnsi="Arial" w:hint="default"/>
      </w:rPr>
    </w:lvl>
    <w:lvl w:ilvl="7" w:tplc="90766102" w:tentative="1">
      <w:start w:val="1"/>
      <w:numFmt w:val="bullet"/>
      <w:lvlText w:val="•"/>
      <w:lvlJc w:val="left"/>
      <w:pPr>
        <w:tabs>
          <w:tab w:val="num" w:pos="5760"/>
        </w:tabs>
        <w:ind w:left="5760" w:hanging="360"/>
      </w:pPr>
      <w:rPr>
        <w:rFonts w:ascii="Arial" w:hAnsi="Arial" w:hint="default"/>
      </w:rPr>
    </w:lvl>
    <w:lvl w:ilvl="8" w:tplc="0568CBD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40F25A0"/>
    <w:multiLevelType w:val="hybridMultilevel"/>
    <w:tmpl w:val="2CB8077E"/>
    <w:lvl w:ilvl="0" w:tplc="BB346F86">
      <w:start w:val="1"/>
      <w:numFmt w:val="bullet"/>
      <w:lvlText w:val="•"/>
      <w:lvlJc w:val="left"/>
      <w:pPr>
        <w:tabs>
          <w:tab w:val="num" w:pos="720"/>
        </w:tabs>
        <w:ind w:left="720" w:hanging="360"/>
      </w:pPr>
      <w:rPr>
        <w:rFonts w:ascii="Arial" w:hAnsi="Arial" w:hint="default"/>
      </w:rPr>
    </w:lvl>
    <w:lvl w:ilvl="1" w:tplc="D6E49642" w:tentative="1">
      <w:start w:val="1"/>
      <w:numFmt w:val="bullet"/>
      <w:lvlText w:val="•"/>
      <w:lvlJc w:val="left"/>
      <w:pPr>
        <w:tabs>
          <w:tab w:val="num" w:pos="1440"/>
        </w:tabs>
        <w:ind w:left="1440" w:hanging="360"/>
      </w:pPr>
      <w:rPr>
        <w:rFonts w:ascii="Arial" w:hAnsi="Arial" w:hint="default"/>
      </w:rPr>
    </w:lvl>
    <w:lvl w:ilvl="2" w:tplc="03B0D0BA" w:tentative="1">
      <w:start w:val="1"/>
      <w:numFmt w:val="bullet"/>
      <w:lvlText w:val="•"/>
      <w:lvlJc w:val="left"/>
      <w:pPr>
        <w:tabs>
          <w:tab w:val="num" w:pos="2160"/>
        </w:tabs>
        <w:ind w:left="2160" w:hanging="360"/>
      </w:pPr>
      <w:rPr>
        <w:rFonts w:ascii="Arial" w:hAnsi="Arial" w:hint="default"/>
      </w:rPr>
    </w:lvl>
    <w:lvl w:ilvl="3" w:tplc="EE968690" w:tentative="1">
      <w:start w:val="1"/>
      <w:numFmt w:val="bullet"/>
      <w:lvlText w:val="•"/>
      <w:lvlJc w:val="left"/>
      <w:pPr>
        <w:tabs>
          <w:tab w:val="num" w:pos="2880"/>
        </w:tabs>
        <w:ind w:left="2880" w:hanging="360"/>
      </w:pPr>
      <w:rPr>
        <w:rFonts w:ascii="Arial" w:hAnsi="Arial" w:hint="default"/>
      </w:rPr>
    </w:lvl>
    <w:lvl w:ilvl="4" w:tplc="A4DE80CC" w:tentative="1">
      <w:start w:val="1"/>
      <w:numFmt w:val="bullet"/>
      <w:lvlText w:val="•"/>
      <w:lvlJc w:val="left"/>
      <w:pPr>
        <w:tabs>
          <w:tab w:val="num" w:pos="3600"/>
        </w:tabs>
        <w:ind w:left="3600" w:hanging="360"/>
      </w:pPr>
      <w:rPr>
        <w:rFonts w:ascii="Arial" w:hAnsi="Arial" w:hint="default"/>
      </w:rPr>
    </w:lvl>
    <w:lvl w:ilvl="5" w:tplc="78D857DA" w:tentative="1">
      <w:start w:val="1"/>
      <w:numFmt w:val="bullet"/>
      <w:lvlText w:val="•"/>
      <w:lvlJc w:val="left"/>
      <w:pPr>
        <w:tabs>
          <w:tab w:val="num" w:pos="4320"/>
        </w:tabs>
        <w:ind w:left="4320" w:hanging="360"/>
      </w:pPr>
      <w:rPr>
        <w:rFonts w:ascii="Arial" w:hAnsi="Arial" w:hint="default"/>
      </w:rPr>
    </w:lvl>
    <w:lvl w:ilvl="6" w:tplc="A7E47E78" w:tentative="1">
      <w:start w:val="1"/>
      <w:numFmt w:val="bullet"/>
      <w:lvlText w:val="•"/>
      <w:lvlJc w:val="left"/>
      <w:pPr>
        <w:tabs>
          <w:tab w:val="num" w:pos="5040"/>
        </w:tabs>
        <w:ind w:left="5040" w:hanging="360"/>
      </w:pPr>
      <w:rPr>
        <w:rFonts w:ascii="Arial" w:hAnsi="Arial" w:hint="default"/>
      </w:rPr>
    </w:lvl>
    <w:lvl w:ilvl="7" w:tplc="430EDDD2" w:tentative="1">
      <w:start w:val="1"/>
      <w:numFmt w:val="bullet"/>
      <w:lvlText w:val="•"/>
      <w:lvlJc w:val="left"/>
      <w:pPr>
        <w:tabs>
          <w:tab w:val="num" w:pos="5760"/>
        </w:tabs>
        <w:ind w:left="5760" w:hanging="360"/>
      </w:pPr>
      <w:rPr>
        <w:rFonts w:ascii="Arial" w:hAnsi="Arial" w:hint="default"/>
      </w:rPr>
    </w:lvl>
    <w:lvl w:ilvl="8" w:tplc="506A828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C00EEB"/>
    <w:multiLevelType w:val="hybridMultilevel"/>
    <w:tmpl w:val="F0EE61A0"/>
    <w:lvl w:ilvl="0" w:tplc="BA0E2AA2">
      <w:start w:val="1"/>
      <w:numFmt w:val="bullet"/>
      <w:lvlText w:val="•"/>
      <w:lvlJc w:val="left"/>
      <w:pPr>
        <w:tabs>
          <w:tab w:val="num" w:pos="720"/>
        </w:tabs>
        <w:ind w:left="720" w:hanging="360"/>
      </w:pPr>
      <w:rPr>
        <w:rFonts w:ascii="Arial" w:hAnsi="Arial" w:hint="default"/>
      </w:rPr>
    </w:lvl>
    <w:lvl w:ilvl="1" w:tplc="0D68C93C" w:tentative="1">
      <w:start w:val="1"/>
      <w:numFmt w:val="bullet"/>
      <w:lvlText w:val="•"/>
      <w:lvlJc w:val="left"/>
      <w:pPr>
        <w:tabs>
          <w:tab w:val="num" w:pos="1440"/>
        </w:tabs>
        <w:ind w:left="1440" w:hanging="360"/>
      </w:pPr>
      <w:rPr>
        <w:rFonts w:ascii="Arial" w:hAnsi="Arial" w:hint="default"/>
      </w:rPr>
    </w:lvl>
    <w:lvl w:ilvl="2" w:tplc="7C6CD022" w:tentative="1">
      <w:start w:val="1"/>
      <w:numFmt w:val="bullet"/>
      <w:lvlText w:val="•"/>
      <w:lvlJc w:val="left"/>
      <w:pPr>
        <w:tabs>
          <w:tab w:val="num" w:pos="2160"/>
        </w:tabs>
        <w:ind w:left="2160" w:hanging="360"/>
      </w:pPr>
      <w:rPr>
        <w:rFonts w:ascii="Arial" w:hAnsi="Arial" w:hint="default"/>
      </w:rPr>
    </w:lvl>
    <w:lvl w:ilvl="3" w:tplc="6114C49E" w:tentative="1">
      <w:start w:val="1"/>
      <w:numFmt w:val="bullet"/>
      <w:lvlText w:val="•"/>
      <w:lvlJc w:val="left"/>
      <w:pPr>
        <w:tabs>
          <w:tab w:val="num" w:pos="2880"/>
        </w:tabs>
        <w:ind w:left="2880" w:hanging="360"/>
      </w:pPr>
      <w:rPr>
        <w:rFonts w:ascii="Arial" w:hAnsi="Arial" w:hint="default"/>
      </w:rPr>
    </w:lvl>
    <w:lvl w:ilvl="4" w:tplc="5A4EF4FA" w:tentative="1">
      <w:start w:val="1"/>
      <w:numFmt w:val="bullet"/>
      <w:lvlText w:val="•"/>
      <w:lvlJc w:val="left"/>
      <w:pPr>
        <w:tabs>
          <w:tab w:val="num" w:pos="3600"/>
        </w:tabs>
        <w:ind w:left="3600" w:hanging="360"/>
      </w:pPr>
      <w:rPr>
        <w:rFonts w:ascii="Arial" w:hAnsi="Arial" w:hint="default"/>
      </w:rPr>
    </w:lvl>
    <w:lvl w:ilvl="5" w:tplc="A118C068" w:tentative="1">
      <w:start w:val="1"/>
      <w:numFmt w:val="bullet"/>
      <w:lvlText w:val="•"/>
      <w:lvlJc w:val="left"/>
      <w:pPr>
        <w:tabs>
          <w:tab w:val="num" w:pos="4320"/>
        </w:tabs>
        <w:ind w:left="4320" w:hanging="360"/>
      </w:pPr>
      <w:rPr>
        <w:rFonts w:ascii="Arial" w:hAnsi="Arial" w:hint="default"/>
      </w:rPr>
    </w:lvl>
    <w:lvl w:ilvl="6" w:tplc="DE76FC46" w:tentative="1">
      <w:start w:val="1"/>
      <w:numFmt w:val="bullet"/>
      <w:lvlText w:val="•"/>
      <w:lvlJc w:val="left"/>
      <w:pPr>
        <w:tabs>
          <w:tab w:val="num" w:pos="5040"/>
        </w:tabs>
        <w:ind w:left="5040" w:hanging="360"/>
      </w:pPr>
      <w:rPr>
        <w:rFonts w:ascii="Arial" w:hAnsi="Arial" w:hint="default"/>
      </w:rPr>
    </w:lvl>
    <w:lvl w:ilvl="7" w:tplc="BF8603FE" w:tentative="1">
      <w:start w:val="1"/>
      <w:numFmt w:val="bullet"/>
      <w:lvlText w:val="•"/>
      <w:lvlJc w:val="left"/>
      <w:pPr>
        <w:tabs>
          <w:tab w:val="num" w:pos="5760"/>
        </w:tabs>
        <w:ind w:left="5760" w:hanging="360"/>
      </w:pPr>
      <w:rPr>
        <w:rFonts w:ascii="Arial" w:hAnsi="Arial" w:hint="default"/>
      </w:rPr>
    </w:lvl>
    <w:lvl w:ilvl="8" w:tplc="927E998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9731800">
    <w:abstractNumId w:val="9"/>
  </w:num>
  <w:num w:numId="2" w16cid:durableId="2031255333">
    <w:abstractNumId w:val="1"/>
  </w:num>
  <w:num w:numId="3" w16cid:durableId="1190989687">
    <w:abstractNumId w:val="12"/>
  </w:num>
  <w:num w:numId="4" w16cid:durableId="1727291258">
    <w:abstractNumId w:val="11"/>
  </w:num>
  <w:num w:numId="5" w16cid:durableId="1629318208">
    <w:abstractNumId w:val="4"/>
  </w:num>
  <w:num w:numId="6" w16cid:durableId="193080408">
    <w:abstractNumId w:val="2"/>
  </w:num>
  <w:num w:numId="7" w16cid:durableId="1645695367">
    <w:abstractNumId w:val="0"/>
  </w:num>
  <w:num w:numId="8" w16cid:durableId="358162132">
    <w:abstractNumId w:val="7"/>
  </w:num>
  <w:num w:numId="9" w16cid:durableId="277032344">
    <w:abstractNumId w:val="8"/>
  </w:num>
  <w:num w:numId="10" w16cid:durableId="1117993641">
    <w:abstractNumId w:val="6"/>
  </w:num>
  <w:num w:numId="11" w16cid:durableId="1879853651">
    <w:abstractNumId w:val="10"/>
  </w:num>
  <w:num w:numId="12" w16cid:durableId="772170189">
    <w:abstractNumId w:val="3"/>
  </w:num>
  <w:num w:numId="13" w16cid:durableId="17605637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753A9"/>
    <w:rsid w:val="000C0CEC"/>
    <w:rsid w:val="000C1823"/>
    <w:rsid w:val="000C1E96"/>
    <w:rsid w:val="000C4E4A"/>
    <w:rsid w:val="000D1A25"/>
    <w:rsid w:val="000D4A07"/>
    <w:rsid w:val="000E146B"/>
    <w:rsid w:val="0012395C"/>
    <w:rsid w:val="0012754C"/>
    <w:rsid w:val="0016255D"/>
    <w:rsid w:val="001743AF"/>
    <w:rsid w:val="00185AE8"/>
    <w:rsid w:val="001919D6"/>
    <w:rsid w:val="00192952"/>
    <w:rsid w:val="001963CE"/>
    <w:rsid w:val="001B0F24"/>
    <w:rsid w:val="00221740"/>
    <w:rsid w:val="00246564"/>
    <w:rsid w:val="00263207"/>
    <w:rsid w:val="002B059E"/>
    <w:rsid w:val="002E35A3"/>
    <w:rsid w:val="002E44A7"/>
    <w:rsid w:val="00301B62"/>
    <w:rsid w:val="00311E60"/>
    <w:rsid w:val="00322FBD"/>
    <w:rsid w:val="00334AEE"/>
    <w:rsid w:val="00336CF2"/>
    <w:rsid w:val="00340931"/>
    <w:rsid w:val="00355FF6"/>
    <w:rsid w:val="00395A17"/>
    <w:rsid w:val="003C31F5"/>
    <w:rsid w:val="003E4F85"/>
    <w:rsid w:val="003E6769"/>
    <w:rsid w:val="003E736B"/>
    <w:rsid w:val="003F04FA"/>
    <w:rsid w:val="003F5CDD"/>
    <w:rsid w:val="004233F7"/>
    <w:rsid w:val="0044269A"/>
    <w:rsid w:val="00457BF6"/>
    <w:rsid w:val="00460B7D"/>
    <w:rsid w:val="004C25FA"/>
    <w:rsid w:val="0053274E"/>
    <w:rsid w:val="00553060"/>
    <w:rsid w:val="00576890"/>
    <w:rsid w:val="00577B08"/>
    <w:rsid w:val="00587E3F"/>
    <w:rsid w:val="005D06AC"/>
    <w:rsid w:val="005E5979"/>
    <w:rsid w:val="005E7B55"/>
    <w:rsid w:val="00602F0E"/>
    <w:rsid w:val="006047E5"/>
    <w:rsid w:val="00611056"/>
    <w:rsid w:val="006143F1"/>
    <w:rsid w:val="0062785E"/>
    <w:rsid w:val="006436C6"/>
    <w:rsid w:val="00647A11"/>
    <w:rsid w:val="00655E2E"/>
    <w:rsid w:val="00657EFF"/>
    <w:rsid w:val="00673B82"/>
    <w:rsid w:val="00675370"/>
    <w:rsid w:val="00680E8F"/>
    <w:rsid w:val="00696611"/>
    <w:rsid w:val="006D5763"/>
    <w:rsid w:val="00710A5D"/>
    <w:rsid w:val="0071642D"/>
    <w:rsid w:val="0072520B"/>
    <w:rsid w:val="0078678D"/>
    <w:rsid w:val="00794751"/>
    <w:rsid w:val="00795D4D"/>
    <w:rsid w:val="007B072A"/>
    <w:rsid w:val="007B67AF"/>
    <w:rsid w:val="007F3AC4"/>
    <w:rsid w:val="00823209"/>
    <w:rsid w:val="00867C57"/>
    <w:rsid w:val="00870871"/>
    <w:rsid w:val="008958A5"/>
    <w:rsid w:val="008D02FD"/>
    <w:rsid w:val="008D48D2"/>
    <w:rsid w:val="008E112A"/>
    <w:rsid w:val="008E3640"/>
    <w:rsid w:val="00905D0C"/>
    <w:rsid w:val="00952A2E"/>
    <w:rsid w:val="009712A9"/>
    <w:rsid w:val="00981E34"/>
    <w:rsid w:val="009A2843"/>
    <w:rsid w:val="009A57AC"/>
    <w:rsid w:val="009C6B27"/>
    <w:rsid w:val="00A1103E"/>
    <w:rsid w:val="00A31C7D"/>
    <w:rsid w:val="00A47CB7"/>
    <w:rsid w:val="00A60737"/>
    <w:rsid w:val="00B76A00"/>
    <w:rsid w:val="00B81606"/>
    <w:rsid w:val="00B8743F"/>
    <w:rsid w:val="00B9575C"/>
    <w:rsid w:val="00B97779"/>
    <w:rsid w:val="00BA396C"/>
    <w:rsid w:val="00BA6639"/>
    <w:rsid w:val="00BF5D36"/>
    <w:rsid w:val="00C13878"/>
    <w:rsid w:val="00C535FA"/>
    <w:rsid w:val="00C53DB2"/>
    <w:rsid w:val="00C54455"/>
    <w:rsid w:val="00C61582"/>
    <w:rsid w:val="00C663CD"/>
    <w:rsid w:val="00C82D72"/>
    <w:rsid w:val="00CA17EA"/>
    <w:rsid w:val="00CE0364"/>
    <w:rsid w:val="00CE7119"/>
    <w:rsid w:val="00CF2959"/>
    <w:rsid w:val="00CF3E81"/>
    <w:rsid w:val="00CF5009"/>
    <w:rsid w:val="00D15652"/>
    <w:rsid w:val="00D4378C"/>
    <w:rsid w:val="00D916DD"/>
    <w:rsid w:val="00DA2FB7"/>
    <w:rsid w:val="00DA7CD3"/>
    <w:rsid w:val="00DB1A43"/>
    <w:rsid w:val="00DE0BC9"/>
    <w:rsid w:val="00DF346E"/>
    <w:rsid w:val="00DF3739"/>
    <w:rsid w:val="00E82220"/>
    <w:rsid w:val="00EB3B83"/>
    <w:rsid w:val="00ED5D25"/>
    <w:rsid w:val="00EF1918"/>
    <w:rsid w:val="00F22FE9"/>
    <w:rsid w:val="00F25F58"/>
    <w:rsid w:val="00F32C9E"/>
    <w:rsid w:val="00F663FF"/>
    <w:rsid w:val="00FC03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character" w:styleId="Hyperlink">
    <w:name w:val="Hyperlink"/>
    <w:basedOn w:val="DefaultParagraphFont"/>
    <w:uiPriority w:val="99"/>
    <w:unhideWhenUsed/>
    <w:rsid w:val="00905D0C"/>
    <w:rPr>
      <w:color w:val="0563C1" w:themeColor="hyperlink"/>
      <w:u w:val="single"/>
    </w:rPr>
  </w:style>
  <w:style w:type="character" w:styleId="UnresolvedMention">
    <w:name w:val="Unresolved Mention"/>
    <w:basedOn w:val="DefaultParagraphFont"/>
    <w:uiPriority w:val="99"/>
    <w:semiHidden/>
    <w:unhideWhenUsed/>
    <w:rsid w:val="00905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7807960">
      <w:bodyDiv w:val="1"/>
      <w:marLeft w:val="0"/>
      <w:marRight w:val="0"/>
      <w:marTop w:val="0"/>
      <w:marBottom w:val="0"/>
      <w:divBdr>
        <w:top w:val="none" w:sz="0" w:space="0" w:color="auto"/>
        <w:left w:val="none" w:sz="0" w:space="0" w:color="auto"/>
        <w:bottom w:val="none" w:sz="0" w:space="0" w:color="auto"/>
        <w:right w:val="none" w:sz="0" w:space="0" w:color="auto"/>
      </w:divBdr>
      <w:divsChild>
        <w:div w:id="915211113">
          <w:marLeft w:val="360"/>
          <w:marRight w:val="0"/>
          <w:marTop w:val="200"/>
          <w:marBottom w:val="0"/>
          <w:divBdr>
            <w:top w:val="none" w:sz="0" w:space="0" w:color="auto"/>
            <w:left w:val="none" w:sz="0" w:space="0" w:color="auto"/>
            <w:bottom w:val="none" w:sz="0" w:space="0" w:color="auto"/>
            <w:right w:val="none" w:sz="0" w:space="0" w:color="auto"/>
          </w:divBdr>
        </w:div>
        <w:div w:id="571236300">
          <w:marLeft w:val="360"/>
          <w:marRight w:val="0"/>
          <w:marTop w:val="200"/>
          <w:marBottom w:val="0"/>
          <w:divBdr>
            <w:top w:val="none" w:sz="0" w:space="0" w:color="auto"/>
            <w:left w:val="none" w:sz="0" w:space="0" w:color="auto"/>
            <w:bottom w:val="none" w:sz="0" w:space="0" w:color="auto"/>
            <w:right w:val="none" w:sz="0" w:space="0" w:color="auto"/>
          </w:divBdr>
        </w:div>
        <w:div w:id="474569133">
          <w:marLeft w:val="360"/>
          <w:marRight w:val="0"/>
          <w:marTop w:val="200"/>
          <w:marBottom w:val="0"/>
          <w:divBdr>
            <w:top w:val="none" w:sz="0" w:space="0" w:color="auto"/>
            <w:left w:val="none" w:sz="0" w:space="0" w:color="auto"/>
            <w:bottom w:val="none" w:sz="0" w:space="0" w:color="auto"/>
            <w:right w:val="none" w:sz="0" w:space="0" w:color="auto"/>
          </w:divBdr>
        </w:div>
        <w:div w:id="1442870876">
          <w:marLeft w:val="360"/>
          <w:marRight w:val="0"/>
          <w:marTop w:val="200"/>
          <w:marBottom w:val="0"/>
          <w:divBdr>
            <w:top w:val="none" w:sz="0" w:space="0" w:color="auto"/>
            <w:left w:val="none" w:sz="0" w:space="0" w:color="auto"/>
            <w:bottom w:val="none" w:sz="0" w:space="0" w:color="auto"/>
            <w:right w:val="none" w:sz="0" w:space="0" w:color="auto"/>
          </w:divBdr>
        </w:div>
        <w:div w:id="594825641">
          <w:marLeft w:val="360"/>
          <w:marRight w:val="0"/>
          <w:marTop w:val="200"/>
          <w:marBottom w:val="0"/>
          <w:divBdr>
            <w:top w:val="none" w:sz="0" w:space="0" w:color="auto"/>
            <w:left w:val="none" w:sz="0" w:space="0" w:color="auto"/>
            <w:bottom w:val="none" w:sz="0" w:space="0" w:color="auto"/>
            <w:right w:val="none" w:sz="0" w:space="0" w:color="auto"/>
          </w:divBdr>
        </w:div>
        <w:div w:id="206334539">
          <w:marLeft w:val="360"/>
          <w:marRight w:val="0"/>
          <w:marTop w:val="200"/>
          <w:marBottom w:val="0"/>
          <w:divBdr>
            <w:top w:val="none" w:sz="0" w:space="0" w:color="auto"/>
            <w:left w:val="none" w:sz="0" w:space="0" w:color="auto"/>
            <w:bottom w:val="none" w:sz="0" w:space="0" w:color="auto"/>
            <w:right w:val="none" w:sz="0" w:space="0" w:color="auto"/>
          </w:divBdr>
        </w:div>
        <w:div w:id="1177038579">
          <w:marLeft w:val="360"/>
          <w:marRight w:val="0"/>
          <w:marTop w:val="200"/>
          <w:marBottom w:val="0"/>
          <w:divBdr>
            <w:top w:val="none" w:sz="0" w:space="0" w:color="auto"/>
            <w:left w:val="none" w:sz="0" w:space="0" w:color="auto"/>
            <w:bottom w:val="none" w:sz="0" w:space="0" w:color="auto"/>
            <w:right w:val="none" w:sz="0" w:space="0" w:color="auto"/>
          </w:divBdr>
        </w:div>
        <w:div w:id="1477842961">
          <w:marLeft w:val="360"/>
          <w:marRight w:val="0"/>
          <w:marTop w:val="200"/>
          <w:marBottom w:val="0"/>
          <w:divBdr>
            <w:top w:val="none" w:sz="0" w:space="0" w:color="auto"/>
            <w:left w:val="none" w:sz="0" w:space="0" w:color="auto"/>
            <w:bottom w:val="none" w:sz="0" w:space="0" w:color="auto"/>
            <w:right w:val="none" w:sz="0" w:space="0" w:color="auto"/>
          </w:divBdr>
        </w:div>
        <w:div w:id="1447656650">
          <w:marLeft w:val="360"/>
          <w:marRight w:val="0"/>
          <w:marTop w:val="200"/>
          <w:marBottom w:val="0"/>
          <w:divBdr>
            <w:top w:val="none" w:sz="0" w:space="0" w:color="auto"/>
            <w:left w:val="none" w:sz="0" w:space="0" w:color="auto"/>
            <w:bottom w:val="none" w:sz="0" w:space="0" w:color="auto"/>
            <w:right w:val="none" w:sz="0" w:space="0" w:color="auto"/>
          </w:divBdr>
        </w:div>
        <w:div w:id="1996109390">
          <w:marLeft w:val="360"/>
          <w:marRight w:val="0"/>
          <w:marTop w:val="200"/>
          <w:marBottom w:val="0"/>
          <w:divBdr>
            <w:top w:val="none" w:sz="0" w:space="0" w:color="auto"/>
            <w:left w:val="none" w:sz="0" w:space="0" w:color="auto"/>
            <w:bottom w:val="none" w:sz="0" w:space="0" w:color="auto"/>
            <w:right w:val="none" w:sz="0" w:space="0" w:color="auto"/>
          </w:divBdr>
        </w:div>
        <w:div w:id="1182010339">
          <w:marLeft w:val="360"/>
          <w:marRight w:val="0"/>
          <w:marTop w:val="200"/>
          <w:marBottom w:val="0"/>
          <w:divBdr>
            <w:top w:val="none" w:sz="0" w:space="0" w:color="auto"/>
            <w:left w:val="none" w:sz="0" w:space="0" w:color="auto"/>
            <w:bottom w:val="none" w:sz="0" w:space="0" w:color="auto"/>
            <w:right w:val="none" w:sz="0" w:space="0" w:color="auto"/>
          </w:divBdr>
        </w:div>
      </w:divsChild>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26447375">
      <w:bodyDiv w:val="1"/>
      <w:marLeft w:val="0"/>
      <w:marRight w:val="0"/>
      <w:marTop w:val="0"/>
      <w:marBottom w:val="0"/>
      <w:divBdr>
        <w:top w:val="none" w:sz="0" w:space="0" w:color="auto"/>
        <w:left w:val="none" w:sz="0" w:space="0" w:color="auto"/>
        <w:bottom w:val="none" w:sz="0" w:space="0" w:color="auto"/>
        <w:right w:val="none" w:sz="0" w:space="0" w:color="auto"/>
      </w:divBdr>
      <w:divsChild>
        <w:div w:id="970401299">
          <w:marLeft w:val="360"/>
          <w:marRight w:val="0"/>
          <w:marTop w:val="200"/>
          <w:marBottom w:val="0"/>
          <w:divBdr>
            <w:top w:val="none" w:sz="0" w:space="0" w:color="auto"/>
            <w:left w:val="none" w:sz="0" w:space="0" w:color="auto"/>
            <w:bottom w:val="none" w:sz="0" w:space="0" w:color="auto"/>
            <w:right w:val="none" w:sz="0" w:space="0" w:color="auto"/>
          </w:divBdr>
        </w:div>
        <w:div w:id="291522734">
          <w:marLeft w:val="360"/>
          <w:marRight w:val="0"/>
          <w:marTop w:val="200"/>
          <w:marBottom w:val="0"/>
          <w:divBdr>
            <w:top w:val="none" w:sz="0" w:space="0" w:color="auto"/>
            <w:left w:val="none" w:sz="0" w:space="0" w:color="auto"/>
            <w:bottom w:val="none" w:sz="0" w:space="0" w:color="auto"/>
            <w:right w:val="none" w:sz="0" w:space="0" w:color="auto"/>
          </w:divBdr>
        </w:div>
        <w:div w:id="76757210">
          <w:marLeft w:val="360"/>
          <w:marRight w:val="0"/>
          <w:marTop w:val="200"/>
          <w:marBottom w:val="0"/>
          <w:divBdr>
            <w:top w:val="none" w:sz="0" w:space="0" w:color="auto"/>
            <w:left w:val="none" w:sz="0" w:space="0" w:color="auto"/>
            <w:bottom w:val="none" w:sz="0" w:space="0" w:color="auto"/>
            <w:right w:val="none" w:sz="0" w:space="0" w:color="auto"/>
          </w:divBdr>
        </w:div>
        <w:div w:id="1806044182">
          <w:marLeft w:val="360"/>
          <w:marRight w:val="0"/>
          <w:marTop w:val="200"/>
          <w:marBottom w:val="0"/>
          <w:divBdr>
            <w:top w:val="none" w:sz="0" w:space="0" w:color="auto"/>
            <w:left w:val="none" w:sz="0" w:space="0" w:color="auto"/>
            <w:bottom w:val="none" w:sz="0" w:space="0" w:color="auto"/>
            <w:right w:val="none" w:sz="0" w:space="0" w:color="auto"/>
          </w:divBdr>
        </w:div>
        <w:div w:id="744688472">
          <w:marLeft w:val="360"/>
          <w:marRight w:val="0"/>
          <w:marTop w:val="200"/>
          <w:marBottom w:val="0"/>
          <w:divBdr>
            <w:top w:val="none" w:sz="0" w:space="0" w:color="auto"/>
            <w:left w:val="none" w:sz="0" w:space="0" w:color="auto"/>
            <w:bottom w:val="none" w:sz="0" w:space="0" w:color="auto"/>
            <w:right w:val="none" w:sz="0" w:space="0" w:color="auto"/>
          </w:divBdr>
        </w:div>
        <w:div w:id="1445542583">
          <w:marLeft w:val="360"/>
          <w:marRight w:val="0"/>
          <w:marTop w:val="200"/>
          <w:marBottom w:val="0"/>
          <w:divBdr>
            <w:top w:val="none" w:sz="0" w:space="0" w:color="auto"/>
            <w:left w:val="none" w:sz="0" w:space="0" w:color="auto"/>
            <w:bottom w:val="none" w:sz="0" w:space="0" w:color="auto"/>
            <w:right w:val="none" w:sz="0" w:space="0" w:color="auto"/>
          </w:divBdr>
        </w:div>
        <w:div w:id="1911034373">
          <w:marLeft w:val="360"/>
          <w:marRight w:val="0"/>
          <w:marTop w:val="200"/>
          <w:marBottom w:val="0"/>
          <w:divBdr>
            <w:top w:val="none" w:sz="0" w:space="0" w:color="auto"/>
            <w:left w:val="none" w:sz="0" w:space="0" w:color="auto"/>
            <w:bottom w:val="none" w:sz="0" w:space="0" w:color="auto"/>
            <w:right w:val="none" w:sz="0" w:space="0" w:color="auto"/>
          </w:divBdr>
        </w:div>
        <w:div w:id="2093433274">
          <w:marLeft w:val="360"/>
          <w:marRight w:val="0"/>
          <w:marTop w:val="200"/>
          <w:marBottom w:val="0"/>
          <w:divBdr>
            <w:top w:val="none" w:sz="0" w:space="0" w:color="auto"/>
            <w:left w:val="none" w:sz="0" w:space="0" w:color="auto"/>
            <w:bottom w:val="none" w:sz="0" w:space="0" w:color="auto"/>
            <w:right w:val="none" w:sz="0" w:space="0" w:color="auto"/>
          </w:divBdr>
        </w:div>
        <w:div w:id="201090854">
          <w:marLeft w:val="360"/>
          <w:marRight w:val="0"/>
          <w:marTop w:val="200"/>
          <w:marBottom w:val="0"/>
          <w:divBdr>
            <w:top w:val="none" w:sz="0" w:space="0" w:color="auto"/>
            <w:left w:val="none" w:sz="0" w:space="0" w:color="auto"/>
            <w:bottom w:val="none" w:sz="0" w:space="0" w:color="auto"/>
            <w:right w:val="none" w:sz="0" w:space="0" w:color="auto"/>
          </w:divBdr>
        </w:div>
        <w:div w:id="1890261163">
          <w:marLeft w:val="360"/>
          <w:marRight w:val="0"/>
          <w:marTop w:val="200"/>
          <w:marBottom w:val="0"/>
          <w:divBdr>
            <w:top w:val="none" w:sz="0" w:space="0" w:color="auto"/>
            <w:left w:val="none" w:sz="0" w:space="0" w:color="auto"/>
            <w:bottom w:val="none" w:sz="0" w:space="0" w:color="auto"/>
            <w:right w:val="none" w:sz="0" w:space="0" w:color="auto"/>
          </w:divBdr>
        </w:div>
        <w:div w:id="1474063101">
          <w:marLeft w:val="360"/>
          <w:marRight w:val="0"/>
          <w:marTop w:val="200"/>
          <w:marBottom w:val="0"/>
          <w:divBdr>
            <w:top w:val="none" w:sz="0" w:space="0" w:color="auto"/>
            <w:left w:val="none" w:sz="0" w:space="0" w:color="auto"/>
            <w:bottom w:val="none" w:sz="0" w:space="0" w:color="auto"/>
            <w:right w:val="none" w:sz="0" w:space="0" w:color="auto"/>
          </w:divBdr>
        </w:div>
      </w:divsChild>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4814596">
      <w:bodyDiv w:val="1"/>
      <w:marLeft w:val="0"/>
      <w:marRight w:val="0"/>
      <w:marTop w:val="0"/>
      <w:marBottom w:val="0"/>
      <w:divBdr>
        <w:top w:val="none" w:sz="0" w:space="0" w:color="auto"/>
        <w:left w:val="none" w:sz="0" w:space="0" w:color="auto"/>
        <w:bottom w:val="none" w:sz="0" w:space="0" w:color="auto"/>
        <w:right w:val="none" w:sz="0" w:space="0" w:color="auto"/>
      </w:divBdr>
      <w:divsChild>
        <w:div w:id="203251359">
          <w:marLeft w:val="360"/>
          <w:marRight w:val="0"/>
          <w:marTop w:val="200"/>
          <w:marBottom w:val="0"/>
          <w:divBdr>
            <w:top w:val="none" w:sz="0" w:space="0" w:color="auto"/>
            <w:left w:val="none" w:sz="0" w:space="0" w:color="auto"/>
            <w:bottom w:val="none" w:sz="0" w:space="0" w:color="auto"/>
            <w:right w:val="none" w:sz="0" w:space="0" w:color="auto"/>
          </w:divBdr>
        </w:div>
      </w:divsChild>
    </w:div>
    <w:div w:id="553008349">
      <w:bodyDiv w:val="1"/>
      <w:marLeft w:val="0"/>
      <w:marRight w:val="0"/>
      <w:marTop w:val="0"/>
      <w:marBottom w:val="0"/>
      <w:divBdr>
        <w:top w:val="none" w:sz="0" w:space="0" w:color="auto"/>
        <w:left w:val="none" w:sz="0" w:space="0" w:color="auto"/>
        <w:bottom w:val="none" w:sz="0" w:space="0" w:color="auto"/>
        <w:right w:val="none" w:sz="0" w:space="0" w:color="auto"/>
      </w:divBdr>
      <w:divsChild>
        <w:div w:id="949819578">
          <w:marLeft w:val="360"/>
          <w:marRight w:val="0"/>
          <w:marTop w:val="200"/>
          <w:marBottom w:val="0"/>
          <w:divBdr>
            <w:top w:val="none" w:sz="0" w:space="0" w:color="auto"/>
            <w:left w:val="none" w:sz="0" w:space="0" w:color="auto"/>
            <w:bottom w:val="none" w:sz="0" w:space="0" w:color="auto"/>
            <w:right w:val="none" w:sz="0" w:space="0" w:color="auto"/>
          </w:divBdr>
        </w:div>
      </w:divsChild>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6806862">
      <w:bodyDiv w:val="1"/>
      <w:marLeft w:val="0"/>
      <w:marRight w:val="0"/>
      <w:marTop w:val="0"/>
      <w:marBottom w:val="0"/>
      <w:divBdr>
        <w:top w:val="none" w:sz="0" w:space="0" w:color="auto"/>
        <w:left w:val="none" w:sz="0" w:space="0" w:color="auto"/>
        <w:bottom w:val="none" w:sz="0" w:space="0" w:color="auto"/>
        <w:right w:val="none" w:sz="0" w:space="0" w:color="auto"/>
      </w:divBdr>
      <w:divsChild>
        <w:div w:id="996420979">
          <w:marLeft w:val="360"/>
          <w:marRight w:val="0"/>
          <w:marTop w:val="200"/>
          <w:marBottom w:val="0"/>
          <w:divBdr>
            <w:top w:val="none" w:sz="0" w:space="0" w:color="auto"/>
            <w:left w:val="none" w:sz="0" w:space="0" w:color="auto"/>
            <w:bottom w:val="none" w:sz="0" w:space="0" w:color="auto"/>
            <w:right w:val="none" w:sz="0" w:space="0" w:color="auto"/>
          </w:divBdr>
        </w:div>
      </w:divsChild>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4523151">
      <w:bodyDiv w:val="1"/>
      <w:marLeft w:val="0"/>
      <w:marRight w:val="0"/>
      <w:marTop w:val="0"/>
      <w:marBottom w:val="0"/>
      <w:divBdr>
        <w:top w:val="none" w:sz="0" w:space="0" w:color="auto"/>
        <w:left w:val="none" w:sz="0" w:space="0" w:color="auto"/>
        <w:bottom w:val="none" w:sz="0" w:space="0" w:color="auto"/>
        <w:right w:val="none" w:sz="0" w:space="0" w:color="auto"/>
      </w:divBdr>
      <w:divsChild>
        <w:div w:id="1097286231">
          <w:marLeft w:val="360"/>
          <w:marRight w:val="0"/>
          <w:marTop w:val="200"/>
          <w:marBottom w:val="0"/>
          <w:divBdr>
            <w:top w:val="none" w:sz="0" w:space="0" w:color="auto"/>
            <w:left w:val="none" w:sz="0" w:space="0" w:color="auto"/>
            <w:bottom w:val="none" w:sz="0" w:space="0" w:color="auto"/>
            <w:right w:val="none" w:sz="0" w:space="0" w:color="auto"/>
          </w:divBdr>
        </w:div>
        <w:div w:id="1210725189">
          <w:marLeft w:val="360"/>
          <w:marRight w:val="0"/>
          <w:marTop w:val="200"/>
          <w:marBottom w:val="0"/>
          <w:divBdr>
            <w:top w:val="none" w:sz="0" w:space="0" w:color="auto"/>
            <w:left w:val="none" w:sz="0" w:space="0" w:color="auto"/>
            <w:bottom w:val="none" w:sz="0" w:space="0" w:color="auto"/>
            <w:right w:val="none" w:sz="0" w:space="0" w:color="auto"/>
          </w:divBdr>
        </w:div>
        <w:div w:id="723721249">
          <w:marLeft w:val="360"/>
          <w:marRight w:val="0"/>
          <w:marTop w:val="200"/>
          <w:marBottom w:val="0"/>
          <w:divBdr>
            <w:top w:val="none" w:sz="0" w:space="0" w:color="auto"/>
            <w:left w:val="none" w:sz="0" w:space="0" w:color="auto"/>
            <w:bottom w:val="none" w:sz="0" w:space="0" w:color="auto"/>
            <w:right w:val="none" w:sz="0" w:space="0" w:color="auto"/>
          </w:divBdr>
        </w:div>
        <w:div w:id="1085035537">
          <w:marLeft w:val="360"/>
          <w:marRight w:val="0"/>
          <w:marTop w:val="200"/>
          <w:marBottom w:val="0"/>
          <w:divBdr>
            <w:top w:val="none" w:sz="0" w:space="0" w:color="auto"/>
            <w:left w:val="none" w:sz="0" w:space="0" w:color="auto"/>
            <w:bottom w:val="none" w:sz="0" w:space="0" w:color="auto"/>
            <w:right w:val="none" w:sz="0" w:space="0" w:color="auto"/>
          </w:divBdr>
        </w:div>
        <w:div w:id="26492147">
          <w:marLeft w:val="360"/>
          <w:marRight w:val="0"/>
          <w:marTop w:val="200"/>
          <w:marBottom w:val="0"/>
          <w:divBdr>
            <w:top w:val="none" w:sz="0" w:space="0" w:color="auto"/>
            <w:left w:val="none" w:sz="0" w:space="0" w:color="auto"/>
            <w:bottom w:val="none" w:sz="0" w:space="0" w:color="auto"/>
            <w:right w:val="none" w:sz="0" w:space="0" w:color="auto"/>
          </w:divBdr>
        </w:div>
        <w:div w:id="651786728">
          <w:marLeft w:val="360"/>
          <w:marRight w:val="0"/>
          <w:marTop w:val="200"/>
          <w:marBottom w:val="0"/>
          <w:divBdr>
            <w:top w:val="none" w:sz="0" w:space="0" w:color="auto"/>
            <w:left w:val="none" w:sz="0" w:space="0" w:color="auto"/>
            <w:bottom w:val="none" w:sz="0" w:space="0" w:color="auto"/>
            <w:right w:val="none" w:sz="0" w:space="0" w:color="auto"/>
          </w:divBdr>
        </w:div>
        <w:div w:id="1257137231">
          <w:marLeft w:val="360"/>
          <w:marRight w:val="0"/>
          <w:marTop w:val="200"/>
          <w:marBottom w:val="0"/>
          <w:divBdr>
            <w:top w:val="none" w:sz="0" w:space="0" w:color="auto"/>
            <w:left w:val="none" w:sz="0" w:space="0" w:color="auto"/>
            <w:bottom w:val="none" w:sz="0" w:space="0" w:color="auto"/>
            <w:right w:val="none" w:sz="0" w:space="0" w:color="auto"/>
          </w:divBdr>
        </w:div>
        <w:div w:id="587232819">
          <w:marLeft w:val="360"/>
          <w:marRight w:val="0"/>
          <w:marTop w:val="200"/>
          <w:marBottom w:val="0"/>
          <w:divBdr>
            <w:top w:val="none" w:sz="0" w:space="0" w:color="auto"/>
            <w:left w:val="none" w:sz="0" w:space="0" w:color="auto"/>
            <w:bottom w:val="none" w:sz="0" w:space="0" w:color="auto"/>
            <w:right w:val="none" w:sz="0" w:space="0" w:color="auto"/>
          </w:divBdr>
        </w:div>
      </w:divsChild>
    </w:div>
    <w:div w:id="1088889400">
      <w:bodyDiv w:val="1"/>
      <w:marLeft w:val="0"/>
      <w:marRight w:val="0"/>
      <w:marTop w:val="0"/>
      <w:marBottom w:val="0"/>
      <w:divBdr>
        <w:top w:val="none" w:sz="0" w:space="0" w:color="auto"/>
        <w:left w:val="none" w:sz="0" w:space="0" w:color="auto"/>
        <w:bottom w:val="none" w:sz="0" w:space="0" w:color="auto"/>
        <w:right w:val="none" w:sz="0" w:space="0" w:color="auto"/>
      </w:divBdr>
      <w:divsChild>
        <w:div w:id="1890259794">
          <w:marLeft w:val="360"/>
          <w:marRight w:val="0"/>
          <w:marTop w:val="200"/>
          <w:marBottom w:val="0"/>
          <w:divBdr>
            <w:top w:val="none" w:sz="0" w:space="0" w:color="auto"/>
            <w:left w:val="none" w:sz="0" w:space="0" w:color="auto"/>
            <w:bottom w:val="none" w:sz="0" w:space="0" w:color="auto"/>
            <w:right w:val="none" w:sz="0" w:space="0" w:color="auto"/>
          </w:divBdr>
        </w:div>
      </w:divsChild>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9425876">
      <w:bodyDiv w:val="1"/>
      <w:marLeft w:val="0"/>
      <w:marRight w:val="0"/>
      <w:marTop w:val="0"/>
      <w:marBottom w:val="0"/>
      <w:divBdr>
        <w:top w:val="none" w:sz="0" w:space="0" w:color="auto"/>
        <w:left w:val="none" w:sz="0" w:space="0" w:color="auto"/>
        <w:bottom w:val="none" w:sz="0" w:space="0" w:color="auto"/>
        <w:right w:val="none" w:sz="0" w:space="0" w:color="auto"/>
      </w:divBdr>
      <w:divsChild>
        <w:div w:id="1937009269">
          <w:marLeft w:val="360"/>
          <w:marRight w:val="0"/>
          <w:marTop w:val="200"/>
          <w:marBottom w:val="0"/>
          <w:divBdr>
            <w:top w:val="none" w:sz="0" w:space="0" w:color="auto"/>
            <w:left w:val="none" w:sz="0" w:space="0" w:color="auto"/>
            <w:bottom w:val="none" w:sz="0" w:space="0" w:color="auto"/>
            <w:right w:val="none" w:sz="0" w:space="0" w:color="auto"/>
          </w:divBdr>
        </w:div>
        <w:div w:id="551890657">
          <w:marLeft w:val="360"/>
          <w:marRight w:val="0"/>
          <w:marTop w:val="200"/>
          <w:marBottom w:val="0"/>
          <w:divBdr>
            <w:top w:val="none" w:sz="0" w:space="0" w:color="auto"/>
            <w:left w:val="none" w:sz="0" w:space="0" w:color="auto"/>
            <w:bottom w:val="none" w:sz="0" w:space="0" w:color="auto"/>
            <w:right w:val="none" w:sz="0" w:space="0" w:color="auto"/>
          </w:divBdr>
        </w:div>
        <w:div w:id="1705642209">
          <w:marLeft w:val="360"/>
          <w:marRight w:val="0"/>
          <w:marTop w:val="200"/>
          <w:marBottom w:val="0"/>
          <w:divBdr>
            <w:top w:val="none" w:sz="0" w:space="0" w:color="auto"/>
            <w:left w:val="none" w:sz="0" w:space="0" w:color="auto"/>
            <w:bottom w:val="none" w:sz="0" w:space="0" w:color="auto"/>
            <w:right w:val="none" w:sz="0" w:space="0" w:color="auto"/>
          </w:divBdr>
        </w:div>
        <w:div w:id="392892201">
          <w:marLeft w:val="360"/>
          <w:marRight w:val="0"/>
          <w:marTop w:val="200"/>
          <w:marBottom w:val="0"/>
          <w:divBdr>
            <w:top w:val="none" w:sz="0" w:space="0" w:color="auto"/>
            <w:left w:val="none" w:sz="0" w:space="0" w:color="auto"/>
            <w:bottom w:val="none" w:sz="0" w:space="0" w:color="auto"/>
            <w:right w:val="none" w:sz="0" w:space="0" w:color="auto"/>
          </w:divBdr>
        </w:div>
        <w:div w:id="505171995">
          <w:marLeft w:val="360"/>
          <w:marRight w:val="0"/>
          <w:marTop w:val="200"/>
          <w:marBottom w:val="0"/>
          <w:divBdr>
            <w:top w:val="none" w:sz="0" w:space="0" w:color="auto"/>
            <w:left w:val="none" w:sz="0" w:space="0" w:color="auto"/>
            <w:bottom w:val="none" w:sz="0" w:space="0" w:color="auto"/>
            <w:right w:val="none" w:sz="0" w:space="0" w:color="auto"/>
          </w:divBdr>
        </w:div>
        <w:div w:id="1714572923">
          <w:marLeft w:val="360"/>
          <w:marRight w:val="0"/>
          <w:marTop w:val="200"/>
          <w:marBottom w:val="0"/>
          <w:divBdr>
            <w:top w:val="none" w:sz="0" w:space="0" w:color="auto"/>
            <w:left w:val="none" w:sz="0" w:space="0" w:color="auto"/>
            <w:bottom w:val="none" w:sz="0" w:space="0" w:color="auto"/>
            <w:right w:val="none" w:sz="0" w:space="0" w:color="auto"/>
          </w:divBdr>
        </w:div>
        <w:div w:id="1183478351">
          <w:marLeft w:val="360"/>
          <w:marRight w:val="0"/>
          <w:marTop w:val="200"/>
          <w:marBottom w:val="0"/>
          <w:divBdr>
            <w:top w:val="none" w:sz="0" w:space="0" w:color="auto"/>
            <w:left w:val="none" w:sz="0" w:space="0" w:color="auto"/>
            <w:bottom w:val="none" w:sz="0" w:space="0" w:color="auto"/>
            <w:right w:val="none" w:sz="0" w:space="0" w:color="auto"/>
          </w:divBdr>
        </w:div>
        <w:div w:id="306402639">
          <w:marLeft w:val="360"/>
          <w:marRight w:val="0"/>
          <w:marTop w:val="200"/>
          <w:marBottom w:val="0"/>
          <w:divBdr>
            <w:top w:val="none" w:sz="0" w:space="0" w:color="auto"/>
            <w:left w:val="none" w:sz="0" w:space="0" w:color="auto"/>
            <w:bottom w:val="none" w:sz="0" w:space="0" w:color="auto"/>
            <w:right w:val="none" w:sz="0" w:space="0" w:color="auto"/>
          </w:divBdr>
        </w:div>
        <w:div w:id="1524398926">
          <w:marLeft w:val="360"/>
          <w:marRight w:val="0"/>
          <w:marTop w:val="200"/>
          <w:marBottom w:val="0"/>
          <w:divBdr>
            <w:top w:val="none" w:sz="0" w:space="0" w:color="auto"/>
            <w:left w:val="none" w:sz="0" w:space="0" w:color="auto"/>
            <w:bottom w:val="none" w:sz="0" w:space="0" w:color="auto"/>
            <w:right w:val="none" w:sz="0" w:space="0" w:color="auto"/>
          </w:divBdr>
        </w:div>
        <w:div w:id="2436250">
          <w:marLeft w:val="360"/>
          <w:marRight w:val="0"/>
          <w:marTop w:val="200"/>
          <w:marBottom w:val="0"/>
          <w:divBdr>
            <w:top w:val="none" w:sz="0" w:space="0" w:color="auto"/>
            <w:left w:val="none" w:sz="0" w:space="0" w:color="auto"/>
            <w:bottom w:val="none" w:sz="0" w:space="0" w:color="auto"/>
            <w:right w:val="none" w:sz="0" w:space="0" w:color="auto"/>
          </w:divBdr>
        </w:div>
        <w:div w:id="1333339221">
          <w:marLeft w:val="360"/>
          <w:marRight w:val="0"/>
          <w:marTop w:val="200"/>
          <w:marBottom w:val="0"/>
          <w:divBdr>
            <w:top w:val="none" w:sz="0" w:space="0" w:color="auto"/>
            <w:left w:val="none" w:sz="0" w:space="0" w:color="auto"/>
            <w:bottom w:val="none" w:sz="0" w:space="0" w:color="auto"/>
            <w:right w:val="none" w:sz="0" w:space="0" w:color="auto"/>
          </w:divBdr>
        </w:div>
        <w:div w:id="1224409101">
          <w:marLeft w:val="360"/>
          <w:marRight w:val="0"/>
          <w:marTop w:val="200"/>
          <w:marBottom w:val="0"/>
          <w:divBdr>
            <w:top w:val="none" w:sz="0" w:space="0" w:color="auto"/>
            <w:left w:val="none" w:sz="0" w:space="0" w:color="auto"/>
            <w:bottom w:val="none" w:sz="0" w:space="0" w:color="auto"/>
            <w:right w:val="none" w:sz="0" w:space="0" w:color="auto"/>
          </w:divBdr>
        </w:div>
        <w:div w:id="1046444931">
          <w:marLeft w:val="360"/>
          <w:marRight w:val="0"/>
          <w:marTop w:val="200"/>
          <w:marBottom w:val="0"/>
          <w:divBdr>
            <w:top w:val="none" w:sz="0" w:space="0" w:color="auto"/>
            <w:left w:val="none" w:sz="0" w:space="0" w:color="auto"/>
            <w:bottom w:val="none" w:sz="0" w:space="0" w:color="auto"/>
            <w:right w:val="none" w:sz="0" w:space="0" w:color="auto"/>
          </w:divBdr>
        </w:div>
        <w:div w:id="859852335">
          <w:marLeft w:val="360"/>
          <w:marRight w:val="0"/>
          <w:marTop w:val="200"/>
          <w:marBottom w:val="0"/>
          <w:divBdr>
            <w:top w:val="none" w:sz="0" w:space="0" w:color="auto"/>
            <w:left w:val="none" w:sz="0" w:space="0" w:color="auto"/>
            <w:bottom w:val="none" w:sz="0" w:space="0" w:color="auto"/>
            <w:right w:val="none" w:sz="0" w:space="0" w:color="auto"/>
          </w:divBdr>
        </w:div>
        <w:div w:id="767196808">
          <w:marLeft w:val="360"/>
          <w:marRight w:val="0"/>
          <w:marTop w:val="200"/>
          <w:marBottom w:val="0"/>
          <w:divBdr>
            <w:top w:val="none" w:sz="0" w:space="0" w:color="auto"/>
            <w:left w:val="none" w:sz="0" w:space="0" w:color="auto"/>
            <w:bottom w:val="none" w:sz="0" w:space="0" w:color="auto"/>
            <w:right w:val="none" w:sz="0" w:space="0" w:color="auto"/>
          </w:divBdr>
        </w:div>
      </w:divsChild>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34435399">
      <w:bodyDiv w:val="1"/>
      <w:marLeft w:val="0"/>
      <w:marRight w:val="0"/>
      <w:marTop w:val="0"/>
      <w:marBottom w:val="0"/>
      <w:divBdr>
        <w:top w:val="none" w:sz="0" w:space="0" w:color="auto"/>
        <w:left w:val="none" w:sz="0" w:space="0" w:color="auto"/>
        <w:bottom w:val="none" w:sz="0" w:space="0" w:color="auto"/>
        <w:right w:val="none" w:sz="0" w:space="0" w:color="auto"/>
      </w:divBdr>
      <w:divsChild>
        <w:div w:id="1947227335">
          <w:marLeft w:val="360"/>
          <w:marRight w:val="0"/>
          <w:marTop w:val="200"/>
          <w:marBottom w:val="0"/>
          <w:divBdr>
            <w:top w:val="none" w:sz="0" w:space="0" w:color="auto"/>
            <w:left w:val="none" w:sz="0" w:space="0" w:color="auto"/>
            <w:bottom w:val="none" w:sz="0" w:space="0" w:color="auto"/>
            <w:right w:val="none" w:sz="0" w:space="0" w:color="auto"/>
          </w:divBdr>
        </w:div>
      </w:divsChild>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eb-s-ebscohost-com.ezproxy.uwtsd.ac.uk/ehost/ebookviewer/ebook/bmxlYmtfXzk4MDk3Nl9fQU41?sid=eb998716-ae0e-461e-9ed6-e2eb08f2234a@redis&amp;vid=0&amp;format=EB&amp;rid=1" TargetMode="External"/><Relationship Id="rId18" Type="http://schemas.openxmlformats.org/officeDocument/2006/relationships/hyperlink" Target="https://link.springer.com/chapter/10.1007/978-3-319-75559-5_10" TargetMode="External"/><Relationship Id="rId26" Type="http://schemas.openxmlformats.org/officeDocument/2006/relationships/hyperlink" Target="https://www-tandfonline-com.ezproxy.uwtsd.ac.uk/doi/full/10.1080/10409289.2020.1798718" TargetMode="External"/><Relationship Id="rId3" Type="http://schemas.openxmlformats.org/officeDocument/2006/relationships/settings" Target="settings.xml"/><Relationship Id="rId21" Type="http://schemas.openxmlformats.org/officeDocument/2006/relationships/hyperlink" Target="https://r4.vlereader.com/EpubReader?ean=1780335242368" TargetMode="External"/><Relationship Id="rId7" Type="http://schemas.openxmlformats.org/officeDocument/2006/relationships/header" Target="header1.xml"/><Relationship Id="rId12" Type="http://schemas.openxmlformats.org/officeDocument/2006/relationships/hyperlink" Target="https://ebookcentral.proquest.com/lib/trinity/reader.action?docID=1744144" TargetMode="External"/><Relationship Id="rId17" Type="http://schemas.openxmlformats.org/officeDocument/2006/relationships/hyperlink" Target="https://www-tandfonline-com.ezproxy.uwtsd.ac.uk/doi/full/10.1080/14623943.2020.1773422" TargetMode="External"/><Relationship Id="rId25" Type="http://schemas.openxmlformats.org/officeDocument/2006/relationships/hyperlink" Target="https://www.acecqa.gov.au/sites/default/files/2018-02/belonging_being_and_becoming_the_early_years_learning_framework_for_australia.pdf" TargetMode="External"/><Relationship Id="rId2" Type="http://schemas.openxmlformats.org/officeDocument/2006/relationships/styles" Target="styles.xml"/><Relationship Id="rId16" Type="http://schemas.openxmlformats.org/officeDocument/2006/relationships/hyperlink" Target="https://doi-org.ezproxy.uwtsd.ac.uk/10.1080/14623943.2019.1591945" TargetMode="External"/><Relationship Id="rId20" Type="http://schemas.openxmlformats.org/officeDocument/2006/relationships/hyperlink" Target="https://www.education.govt.nz/assets/Documents/Early-Childhood/ELS-Te-Whariki-Early-Childhood-Curriculum-ENG-Web.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rthto5matters.org.uk/wp-content/uploads/2021/03/PDF-20-Professional-Reflective-Practice-1-1.pdf" TargetMode="External"/><Relationship Id="rId24" Type="http://schemas.openxmlformats.org/officeDocument/2006/relationships/hyperlink" Target="https://doi.org/10.1080/09575146.2015.1105200" TargetMode="External"/><Relationship Id="rId5" Type="http://schemas.openxmlformats.org/officeDocument/2006/relationships/footnotes" Target="footnotes.xml"/><Relationship Id="rId15" Type="http://schemas.openxmlformats.org/officeDocument/2006/relationships/hyperlink" Target="https://library.oapen.org/viewer/web/viewer.html?file=/bitstream/handle/20.500.12657/22927/1007234.pdf?sequence=1&amp;isAllowed=y" TargetMode="External"/><Relationship Id="rId23" Type="http://schemas.openxmlformats.org/officeDocument/2006/relationships/hyperlink" Target="https://doi.org/10.1080/03004430.2015.1095187"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r3.vlereader.com/Reader?ean=9781471866135"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read.kortext.com/reader/pdf/472155/13" TargetMode="External"/><Relationship Id="rId22" Type="http://schemas.openxmlformats.org/officeDocument/2006/relationships/hyperlink" Target="https://www.savethechildren.org.uk/what-we-do/childrens-rights/united-nations-convention-of-the-rights-of-the-chil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3811</Words>
  <Characters>21723</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Jess Iles</cp:lastModifiedBy>
  <cp:revision>47</cp:revision>
  <dcterms:created xsi:type="dcterms:W3CDTF">2023-10-18T21:29:00Z</dcterms:created>
  <dcterms:modified xsi:type="dcterms:W3CDTF">2023-10-22T21:16:00Z</dcterms:modified>
</cp:coreProperties>
</file>