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E888B" w14:textId="77777777" w:rsidR="00E276F7" w:rsidRDefault="00E276F7" w:rsidP="00EA15AF">
      <w:pPr>
        <w:jc w:val="center"/>
        <w:rPr>
          <w:rFonts w:ascii="Arial" w:hAnsi="Arial" w:cs="Arial"/>
          <w:b/>
          <w:bCs/>
          <w:sz w:val="36"/>
          <w:szCs w:val="36"/>
        </w:rPr>
      </w:pPr>
    </w:p>
    <w:p w14:paraId="1519DAD5" w14:textId="5EAA4B10" w:rsidR="00347809" w:rsidRDefault="00EA15AF" w:rsidP="00EA15AF">
      <w:pPr>
        <w:jc w:val="center"/>
        <w:rPr>
          <w:rFonts w:ascii="Arial" w:hAnsi="Arial" w:cs="Arial"/>
          <w:b/>
          <w:bCs/>
          <w:sz w:val="36"/>
          <w:szCs w:val="36"/>
        </w:rPr>
      </w:pPr>
      <w:r w:rsidRPr="00EA15AF">
        <w:rPr>
          <w:rFonts w:ascii="Arial" w:hAnsi="Arial" w:cs="Arial"/>
          <w:b/>
          <w:bCs/>
          <w:sz w:val="36"/>
          <w:szCs w:val="36"/>
        </w:rPr>
        <w:t>Archwiliad mewn i addysg ddwyieithog yn y blynyddoedd cynnar yng Nghymru</w:t>
      </w:r>
      <w:r w:rsidR="00380F5C">
        <w:rPr>
          <w:rFonts w:ascii="Arial" w:hAnsi="Arial" w:cs="Arial"/>
          <w:b/>
          <w:bCs/>
          <w:sz w:val="36"/>
          <w:szCs w:val="36"/>
        </w:rPr>
        <w:t>, ac ydy dysgu yn ddwyieithog yn y blynyddoedd cynnar yn buddio’r plentyn?</w:t>
      </w:r>
    </w:p>
    <w:p w14:paraId="4EA1E636" w14:textId="77777777" w:rsidR="00710CB3" w:rsidRDefault="00710CB3" w:rsidP="00EA15AF">
      <w:pPr>
        <w:jc w:val="center"/>
        <w:rPr>
          <w:rFonts w:ascii="Arial" w:hAnsi="Arial" w:cs="Arial"/>
          <w:b/>
          <w:bCs/>
          <w:sz w:val="36"/>
          <w:szCs w:val="36"/>
        </w:rPr>
      </w:pPr>
    </w:p>
    <w:p w14:paraId="6AD603E6" w14:textId="77777777" w:rsidR="00710CB3" w:rsidRDefault="00710CB3" w:rsidP="00EA15AF">
      <w:pPr>
        <w:jc w:val="center"/>
        <w:rPr>
          <w:rFonts w:ascii="Arial" w:hAnsi="Arial" w:cs="Arial"/>
          <w:b/>
          <w:bCs/>
          <w:sz w:val="36"/>
          <w:szCs w:val="36"/>
        </w:rPr>
      </w:pPr>
    </w:p>
    <w:p w14:paraId="23DED66B" w14:textId="6EC11813" w:rsidR="00710CB3" w:rsidRDefault="00710CB3" w:rsidP="00EA15AF">
      <w:pPr>
        <w:jc w:val="center"/>
        <w:rPr>
          <w:rFonts w:ascii="Arial" w:hAnsi="Arial" w:cs="Arial"/>
          <w:b/>
          <w:bCs/>
          <w:sz w:val="36"/>
          <w:szCs w:val="36"/>
        </w:rPr>
      </w:pPr>
      <w:r>
        <w:rPr>
          <w:rFonts w:ascii="Arial" w:hAnsi="Arial" w:cs="Arial"/>
          <w:b/>
          <w:bCs/>
          <w:sz w:val="36"/>
          <w:szCs w:val="36"/>
        </w:rPr>
        <w:t>CYNNWYS</w:t>
      </w:r>
    </w:p>
    <w:p w14:paraId="36372C50" w14:textId="77777777" w:rsidR="00710CB3" w:rsidRDefault="00710CB3" w:rsidP="00EA15AF">
      <w:pPr>
        <w:jc w:val="center"/>
        <w:rPr>
          <w:rFonts w:ascii="Arial" w:hAnsi="Arial" w:cs="Arial"/>
          <w:b/>
          <w:bCs/>
          <w:sz w:val="36"/>
          <w:szCs w:val="36"/>
        </w:rPr>
      </w:pPr>
    </w:p>
    <w:p w14:paraId="4253F5BD" w14:textId="748AA80A" w:rsidR="00710CB3" w:rsidRDefault="00710CB3" w:rsidP="00EA15AF">
      <w:pPr>
        <w:jc w:val="center"/>
        <w:rPr>
          <w:rFonts w:ascii="Arial" w:hAnsi="Arial" w:cs="Arial"/>
          <w:b/>
          <w:bCs/>
          <w:sz w:val="36"/>
          <w:szCs w:val="36"/>
        </w:rPr>
      </w:pPr>
      <w:r>
        <w:rPr>
          <w:rFonts w:ascii="Arial" w:hAnsi="Arial" w:cs="Arial"/>
          <w:b/>
          <w:bCs/>
          <w:sz w:val="36"/>
          <w:szCs w:val="36"/>
        </w:rPr>
        <w:t>Tudalen 2 – Adolygiad Llenyddiaeth</w:t>
      </w:r>
    </w:p>
    <w:p w14:paraId="6155300C" w14:textId="7DB901E6" w:rsidR="00710CB3" w:rsidRDefault="00710CB3" w:rsidP="00EA15AF">
      <w:pPr>
        <w:jc w:val="center"/>
        <w:rPr>
          <w:rFonts w:ascii="Arial" w:hAnsi="Arial" w:cs="Arial"/>
          <w:b/>
          <w:bCs/>
          <w:sz w:val="36"/>
          <w:szCs w:val="36"/>
        </w:rPr>
      </w:pPr>
      <w:r>
        <w:rPr>
          <w:rFonts w:ascii="Arial" w:hAnsi="Arial" w:cs="Arial"/>
          <w:b/>
          <w:bCs/>
          <w:sz w:val="36"/>
          <w:szCs w:val="36"/>
        </w:rPr>
        <w:t>Tudalen 5 – Ystyriaethau Methodolegol</w:t>
      </w:r>
    </w:p>
    <w:p w14:paraId="2D13B94E" w14:textId="10ED05A5" w:rsidR="00A937B5" w:rsidRDefault="00A937B5" w:rsidP="00A937B5">
      <w:pPr>
        <w:jc w:val="center"/>
        <w:rPr>
          <w:rFonts w:ascii="Arial" w:hAnsi="Arial" w:cs="Arial"/>
          <w:b/>
          <w:bCs/>
          <w:sz w:val="36"/>
          <w:szCs w:val="36"/>
        </w:rPr>
      </w:pPr>
      <w:r>
        <w:rPr>
          <w:rFonts w:ascii="Arial" w:hAnsi="Arial" w:cs="Arial"/>
          <w:b/>
          <w:bCs/>
          <w:sz w:val="36"/>
          <w:szCs w:val="36"/>
        </w:rPr>
        <w:t>Tudalen 9 – Ystyriaethau Moesegol</w:t>
      </w:r>
    </w:p>
    <w:p w14:paraId="0A4E0249" w14:textId="252AF57D" w:rsidR="00A937B5" w:rsidRDefault="00A937B5" w:rsidP="00A937B5">
      <w:pPr>
        <w:jc w:val="center"/>
        <w:rPr>
          <w:rFonts w:ascii="Arial" w:hAnsi="Arial" w:cs="Arial"/>
          <w:b/>
          <w:bCs/>
          <w:sz w:val="36"/>
          <w:szCs w:val="36"/>
        </w:rPr>
      </w:pPr>
      <w:r>
        <w:rPr>
          <w:rFonts w:ascii="Arial" w:hAnsi="Arial" w:cs="Arial"/>
          <w:b/>
          <w:bCs/>
          <w:sz w:val="36"/>
          <w:szCs w:val="36"/>
        </w:rPr>
        <w:t>Tudalen 13 – Rhestr Cyfeirnodi</w:t>
      </w:r>
    </w:p>
    <w:p w14:paraId="59F6722E" w14:textId="32B3320F" w:rsidR="00674FB7" w:rsidRDefault="00674FB7" w:rsidP="00A937B5">
      <w:pPr>
        <w:jc w:val="center"/>
        <w:rPr>
          <w:rFonts w:ascii="Arial" w:hAnsi="Arial" w:cs="Arial"/>
          <w:b/>
          <w:bCs/>
          <w:sz w:val="36"/>
          <w:szCs w:val="36"/>
        </w:rPr>
      </w:pPr>
      <w:r>
        <w:rPr>
          <w:rFonts w:ascii="Arial" w:hAnsi="Arial" w:cs="Arial"/>
          <w:b/>
          <w:bCs/>
          <w:sz w:val="36"/>
          <w:szCs w:val="36"/>
        </w:rPr>
        <w:t>Tudalen 16 – Atodiadau</w:t>
      </w:r>
    </w:p>
    <w:p w14:paraId="2A0090F7" w14:textId="77777777" w:rsidR="00674FB7" w:rsidRDefault="00674FB7" w:rsidP="00A937B5">
      <w:pPr>
        <w:jc w:val="center"/>
        <w:rPr>
          <w:rFonts w:ascii="Arial" w:hAnsi="Arial" w:cs="Arial"/>
          <w:b/>
          <w:bCs/>
          <w:sz w:val="36"/>
          <w:szCs w:val="36"/>
        </w:rPr>
      </w:pPr>
    </w:p>
    <w:p w14:paraId="11967138" w14:textId="171517D0" w:rsidR="00674FB7" w:rsidRDefault="00970C6B" w:rsidP="00A937B5">
      <w:pPr>
        <w:jc w:val="center"/>
        <w:rPr>
          <w:rFonts w:ascii="Arial" w:hAnsi="Arial" w:cs="Arial"/>
          <w:b/>
          <w:bCs/>
          <w:sz w:val="36"/>
          <w:szCs w:val="36"/>
        </w:rPr>
      </w:pPr>
      <w:r>
        <w:rPr>
          <w:rFonts w:ascii="Arial" w:hAnsi="Arial" w:cs="Arial"/>
          <w:b/>
          <w:bCs/>
          <w:sz w:val="36"/>
          <w:szCs w:val="36"/>
        </w:rPr>
        <w:t>3700 Gair</w:t>
      </w:r>
    </w:p>
    <w:p w14:paraId="0F3C88D1" w14:textId="77777777" w:rsidR="00710CB3" w:rsidRDefault="00710CB3" w:rsidP="00EA15AF">
      <w:pPr>
        <w:jc w:val="center"/>
        <w:rPr>
          <w:rFonts w:ascii="Arial" w:hAnsi="Arial" w:cs="Arial"/>
          <w:b/>
          <w:bCs/>
          <w:sz w:val="36"/>
          <w:szCs w:val="36"/>
        </w:rPr>
      </w:pPr>
    </w:p>
    <w:p w14:paraId="4CD212D5" w14:textId="77777777" w:rsidR="00710CB3" w:rsidRDefault="00710CB3" w:rsidP="00EA15AF">
      <w:pPr>
        <w:jc w:val="center"/>
        <w:rPr>
          <w:rFonts w:ascii="Arial" w:hAnsi="Arial" w:cs="Arial"/>
          <w:b/>
          <w:bCs/>
          <w:sz w:val="36"/>
          <w:szCs w:val="36"/>
        </w:rPr>
      </w:pPr>
    </w:p>
    <w:p w14:paraId="13C7B314" w14:textId="77777777" w:rsidR="00710CB3" w:rsidRDefault="00710CB3" w:rsidP="00EA15AF">
      <w:pPr>
        <w:jc w:val="center"/>
        <w:rPr>
          <w:rFonts w:ascii="Arial" w:hAnsi="Arial" w:cs="Arial"/>
          <w:b/>
          <w:bCs/>
          <w:sz w:val="36"/>
          <w:szCs w:val="36"/>
        </w:rPr>
      </w:pPr>
    </w:p>
    <w:p w14:paraId="4BFE745F" w14:textId="77777777" w:rsidR="00710CB3" w:rsidRDefault="00710CB3" w:rsidP="00EA15AF">
      <w:pPr>
        <w:jc w:val="center"/>
        <w:rPr>
          <w:rFonts w:ascii="Arial" w:hAnsi="Arial" w:cs="Arial"/>
          <w:b/>
          <w:bCs/>
          <w:sz w:val="36"/>
          <w:szCs w:val="36"/>
        </w:rPr>
      </w:pPr>
    </w:p>
    <w:p w14:paraId="0BA8201D" w14:textId="77777777" w:rsidR="00710CB3" w:rsidRDefault="00710CB3" w:rsidP="00EA15AF">
      <w:pPr>
        <w:jc w:val="center"/>
        <w:rPr>
          <w:rFonts w:ascii="Arial" w:hAnsi="Arial" w:cs="Arial"/>
          <w:b/>
          <w:bCs/>
          <w:sz w:val="36"/>
          <w:szCs w:val="36"/>
        </w:rPr>
      </w:pPr>
    </w:p>
    <w:p w14:paraId="1D5A4FC4" w14:textId="77777777" w:rsidR="00710CB3" w:rsidRDefault="00710CB3" w:rsidP="00EA15AF">
      <w:pPr>
        <w:jc w:val="center"/>
        <w:rPr>
          <w:rFonts w:ascii="Arial" w:hAnsi="Arial" w:cs="Arial"/>
          <w:b/>
          <w:bCs/>
          <w:sz w:val="36"/>
          <w:szCs w:val="36"/>
        </w:rPr>
      </w:pPr>
    </w:p>
    <w:p w14:paraId="0A85F7F1" w14:textId="77777777" w:rsidR="00EA15AF" w:rsidRDefault="00EA15AF" w:rsidP="00EA15AF">
      <w:pPr>
        <w:jc w:val="center"/>
        <w:rPr>
          <w:rFonts w:ascii="Arial" w:hAnsi="Arial" w:cs="Arial"/>
          <w:b/>
          <w:bCs/>
          <w:sz w:val="36"/>
          <w:szCs w:val="36"/>
        </w:rPr>
      </w:pPr>
    </w:p>
    <w:p w14:paraId="442A0E2F" w14:textId="77777777" w:rsidR="00674FB7" w:rsidRDefault="00674FB7" w:rsidP="00EA15AF">
      <w:pPr>
        <w:jc w:val="center"/>
        <w:rPr>
          <w:rFonts w:ascii="Arial" w:hAnsi="Arial" w:cs="Arial"/>
          <w:b/>
          <w:bCs/>
          <w:sz w:val="36"/>
          <w:szCs w:val="36"/>
        </w:rPr>
      </w:pPr>
    </w:p>
    <w:p w14:paraId="4F86E993" w14:textId="41DE5885" w:rsidR="00BD3945" w:rsidRPr="00BD3945" w:rsidRDefault="00BD3945" w:rsidP="00BD3945">
      <w:pPr>
        <w:rPr>
          <w:rFonts w:ascii="Arial" w:hAnsi="Arial" w:cs="Arial"/>
          <w:b/>
          <w:bCs/>
          <w:sz w:val="24"/>
          <w:szCs w:val="24"/>
        </w:rPr>
      </w:pPr>
      <w:r>
        <w:rPr>
          <w:rFonts w:ascii="Arial" w:hAnsi="Arial" w:cs="Arial"/>
          <w:b/>
          <w:bCs/>
          <w:sz w:val="24"/>
          <w:szCs w:val="24"/>
        </w:rPr>
        <w:t>Adolygiad Llenyddiaeth – 944 gair</w:t>
      </w:r>
    </w:p>
    <w:p w14:paraId="30A9DF93" w14:textId="01A8BF29" w:rsidR="00EA15AF" w:rsidRPr="00BD3945" w:rsidRDefault="002E4378" w:rsidP="00EA15AF">
      <w:pPr>
        <w:spacing w:line="360" w:lineRule="auto"/>
        <w:rPr>
          <w:rFonts w:ascii="Arial" w:hAnsi="Arial" w:cs="Arial"/>
          <w:sz w:val="24"/>
          <w:szCs w:val="24"/>
        </w:rPr>
      </w:pPr>
      <w:r w:rsidRPr="00BD3945">
        <w:rPr>
          <w:rFonts w:ascii="Arial" w:hAnsi="Arial" w:cs="Arial"/>
          <w:sz w:val="24"/>
          <w:szCs w:val="24"/>
        </w:rPr>
        <w:t xml:space="preserve">Bydd y prosiect ymchwil yma yn archwilio ar yr addysg ddwyieithog sydd ar </w:t>
      </w:r>
      <w:r w:rsidR="00027EB8" w:rsidRPr="00BD3945">
        <w:rPr>
          <w:rFonts w:ascii="Arial" w:hAnsi="Arial" w:cs="Arial"/>
          <w:sz w:val="24"/>
          <w:szCs w:val="24"/>
        </w:rPr>
        <w:t xml:space="preserve">gael i blant yn y </w:t>
      </w:r>
      <w:r w:rsidRPr="00BD3945">
        <w:rPr>
          <w:rFonts w:ascii="Arial" w:hAnsi="Arial" w:cs="Arial"/>
          <w:sz w:val="24"/>
          <w:szCs w:val="24"/>
        </w:rPr>
        <w:t xml:space="preserve"> blynyddoedd cynnar yma yng Nghymru, faint o</w:t>
      </w:r>
      <w:r w:rsidR="00027EB8" w:rsidRPr="00BD3945">
        <w:rPr>
          <w:rFonts w:ascii="Arial" w:hAnsi="Arial" w:cs="Arial"/>
          <w:sz w:val="24"/>
          <w:szCs w:val="24"/>
        </w:rPr>
        <w:t xml:space="preserve"> </w:t>
      </w:r>
      <w:r w:rsidRPr="00BD3945">
        <w:rPr>
          <w:rFonts w:ascii="Arial" w:hAnsi="Arial" w:cs="Arial"/>
          <w:sz w:val="24"/>
          <w:szCs w:val="24"/>
        </w:rPr>
        <w:t xml:space="preserve">blant ifanc sy’n cael cyfle i dderbyn addysg drwy gyfrwng y Gymraeg, a’r effaith mae hyn yn cael arnynt yn yr hir dymor yn eu natblygiad. </w:t>
      </w:r>
      <w:r w:rsidR="00BF7318" w:rsidRPr="00BD3945">
        <w:rPr>
          <w:rFonts w:ascii="Arial" w:hAnsi="Arial" w:cs="Arial"/>
          <w:sz w:val="24"/>
          <w:szCs w:val="24"/>
        </w:rPr>
        <w:t xml:space="preserve">Wrth wneud yr ymchwiliad yma, mae’n bwysig i ystyried faint o blant yn y blynyddoedd cynnar sydd yn derbyn </w:t>
      </w:r>
      <w:r w:rsidR="003A220D" w:rsidRPr="00BD3945">
        <w:rPr>
          <w:rFonts w:ascii="Arial" w:hAnsi="Arial" w:cs="Arial"/>
          <w:sz w:val="24"/>
          <w:szCs w:val="24"/>
        </w:rPr>
        <w:t>addysg drwy gyfrwng y Gymraeg</w:t>
      </w:r>
      <w:r w:rsidR="00BF7318" w:rsidRPr="00BD3945">
        <w:rPr>
          <w:rFonts w:ascii="Arial" w:hAnsi="Arial" w:cs="Arial"/>
          <w:sz w:val="24"/>
          <w:szCs w:val="24"/>
        </w:rPr>
        <w:t>,</w:t>
      </w:r>
      <w:r w:rsidR="003A220D" w:rsidRPr="00BD3945">
        <w:rPr>
          <w:rFonts w:ascii="Arial" w:hAnsi="Arial" w:cs="Arial"/>
          <w:sz w:val="24"/>
          <w:szCs w:val="24"/>
        </w:rPr>
        <w:t xml:space="preserve"> i gydfynd gyda gofynion y llywodraeth, ac i weld os mae fod yn ddwyieithog yn buddio datblygiad unigolyn</w:t>
      </w:r>
      <w:r w:rsidR="00593B50" w:rsidRPr="00BD3945">
        <w:rPr>
          <w:rFonts w:ascii="Arial" w:hAnsi="Arial" w:cs="Arial"/>
          <w:sz w:val="24"/>
          <w:szCs w:val="24"/>
        </w:rPr>
        <w:t xml:space="preserve"> yn fwy o’u gyharu gydag unigolyn unieithog.</w:t>
      </w:r>
      <w:r w:rsidR="00BF7318" w:rsidRPr="00BD3945">
        <w:rPr>
          <w:rFonts w:ascii="Arial" w:hAnsi="Arial" w:cs="Arial"/>
          <w:sz w:val="24"/>
          <w:szCs w:val="24"/>
        </w:rPr>
        <w:t xml:space="preserve"> </w:t>
      </w:r>
    </w:p>
    <w:p w14:paraId="6CE904BC" w14:textId="5ECC2070" w:rsidR="00BF6D82" w:rsidRPr="00BD3945" w:rsidRDefault="00BF6D82" w:rsidP="00BF6D82">
      <w:pPr>
        <w:spacing w:line="360" w:lineRule="auto"/>
        <w:rPr>
          <w:rFonts w:ascii="Arial" w:hAnsi="Arial" w:cs="Arial"/>
          <w:sz w:val="24"/>
          <w:szCs w:val="24"/>
        </w:rPr>
      </w:pPr>
      <w:r w:rsidRPr="00BD3945">
        <w:rPr>
          <w:rFonts w:ascii="Arial" w:hAnsi="Arial" w:cs="Arial"/>
          <w:sz w:val="24"/>
          <w:szCs w:val="24"/>
        </w:rPr>
        <w:t>Yn 2023, allan o 1,463 o ysgolion yng Nghymru, mae yna 378 ysgol ffrwd Cymraeg, 27 ysgol ddwy ffrwd, 35 ysgol ddwyieithog a ddau ysgol sydd yn y broses o drawsnewid. Mae’r canran o ysgolion sydd yn darparu addysg trwy gyfrwng y Gymraeg wedi bod yn gyson ar 30% ers 2018 (Estyn, 2023). E</w:t>
      </w:r>
      <w:r w:rsidR="00000DCD" w:rsidRPr="00BD3945">
        <w:rPr>
          <w:rFonts w:ascii="Arial" w:hAnsi="Arial" w:cs="Arial"/>
          <w:sz w:val="24"/>
          <w:szCs w:val="24"/>
        </w:rPr>
        <w:t>r</w:t>
      </w:r>
      <w:r w:rsidRPr="00BD3945">
        <w:rPr>
          <w:rFonts w:ascii="Arial" w:hAnsi="Arial" w:cs="Arial"/>
          <w:sz w:val="24"/>
          <w:szCs w:val="24"/>
        </w:rPr>
        <w:t xml:space="preserve"> bod y rhifau wedi bod yn gyson am ychydig o flynyddoedd, mae llywodraeth Cymru yn gwthio i gael mwy o bobl i siarad Cyrmaeg, gyda’u brosiect ‘Cymraeg 2050’ yn profi hyn, lle mae nhw eisiau i 1 miliwn o bobl i allu siarad Cymraeg erbyn 2050, ac i godi’r canran o bobl sydd yn siarad Cymraeg yn ddyddiol o 10% i 20% (Llywodraeth Cymru, 2017)</w:t>
      </w:r>
      <w:r w:rsidR="00000DCD" w:rsidRPr="00BD3945">
        <w:rPr>
          <w:rFonts w:ascii="Arial" w:hAnsi="Arial" w:cs="Arial"/>
          <w:sz w:val="24"/>
          <w:szCs w:val="24"/>
        </w:rPr>
        <w:t xml:space="preserve">. Bydd yn ddiddorol i weld os mae’r llywodraeth wedi buddsoddi yn natblygiad addysg yn y Gymraeg i blant yn y blynyddoedd cynnar yma yng Nghymru, a fydd yn sicrhau fod y genhedlaeth nesaf o Gymry yn gallu siarad yr iaith, ac felly’n cyfrannu tuag at eu darget. </w:t>
      </w:r>
    </w:p>
    <w:p w14:paraId="65015BAB" w14:textId="7B363F75" w:rsidR="00BF7318" w:rsidRPr="00BD3945" w:rsidRDefault="00BF7318" w:rsidP="00BF6D82">
      <w:pPr>
        <w:spacing w:line="360" w:lineRule="auto"/>
        <w:rPr>
          <w:rFonts w:ascii="Arial" w:hAnsi="Arial" w:cs="Arial"/>
          <w:sz w:val="24"/>
          <w:szCs w:val="24"/>
        </w:rPr>
      </w:pPr>
      <w:r w:rsidRPr="00BD3945">
        <w:rPr>
          <w:rFonts w:ascii="Arial" w:hAnsi="Arial" w:cs="Arial"/>
          <w:sz w:val="24"/>
          <w:szCs w:val="24"/>
        </w:rPr>
        <w:t xml:space="preserve">Ac yn dilyn ymchwil daw i’r amlwg fod nhw wedi. I ymateb i Cymraeg 2050 mae Mudiad Meithrin wedi rheoli prosiect o’r enw </w:t>
      </w:r>
      <w:r w:rsidRPr="00BD3945">
        <w:rPr>
          <w:rFonts w:ascii="Arial" w:hAnsi="Arial" w:cs="Arial"/>
          <w:i/>
          <w:iCs/>
          <w:sz w:val="24"/>
          <w:szCs w:val="24"/>
        </w:rPr>
        <w:t xml:space="preserve">Sefydlu a Symud </w:t>
      </w:r>
      <w:r w:rsidRPr="00BD3945">
        <w:rPr>
          <w:rFonts w:ascii="Arial" w:hAnsi="Arial" w:cs="Arial"/>
          <w:sz w:val="24"/>
          <w:szCs w:val="24"/>
        </w:rPr>
        <w:t xml:space="preserve">(SAS). Nod y prosiect oedd i sefydlu 40 cylch meithrin newydd ffrwd Cymraeg gyda cylch Ti a Fi yn gysylltiedig iddo (grŵp rhiant a phlentyn) erbyn diwedd 2021, ac yn mi Medi 2021 agorwyd 8 cylch meithrin newydd ar ddraws de ddwyrain, de gorllewin a gogledd ddwyrain Cymru (Mudiad Meithrin, 2021). </w:t>
      </w:r>
      <w:r w:rsidR="003A220D" w:rsidRPr="00BD3945">
        <w:rPr>
          <w:rFonts w:ascii="Arial" w:hAnsi="Arial" w:cs="Arial"/>
          <w:sz w:val="24"/>
          <w:szCs w:val="24"/>
        </w:rPr>
        <w:t xml:space="preserve"> Mae’r prosiect yma wedi’i hadnabod fel yn llwyddiannus iawn. Roedd gweinidog blynyddoedd cynnar llywodraeth Cymru, Sarah Murphy, yn canmol y brosiect, sydd yn buddio dross 22,000 o blant ar ddraws y gwlad. Mae’r llywodraeth wedi buddsoddi dros hanner miliwn o bunnoedd tuag at y </w:t>
      </w:r>
      <w:r w:rsidR="003A220D" w:rsidRPr="00BD3945">
        <w:rPr>
          <w:rFonts w:ascii="Arial" w:hAnsi="Arial" w:cs="Arial"/>
          <w:sz w:val="24"/>
          <w:szCs w:val="24"/>
        </w:rPr>
        <w:lastRenderedPageBreak/>
        <w:t xml:space="preserve">brosiect, ac yn mynd i fuddsoddi dros £1.1 miliwn ychwanegol er mwyn hyfforddi’r gweithlu i ddarparu gofal plant trwy gyfrwng y Gymraeg (Llywodraeth Cymru, 2024). Mae’r buddsoddiad yma yn galluogi Mudiad Meithrin i ddarparu mwy o gymhwysterau yn barhaus, ar gyfer 100 o ddysgwyr lefel 3, a 50 o ddysgwyr lefel 5 diolch i’w rhaglen ‘Cam wrth Gam’ (Llywodraeth Cymru, 2024). </w:t>
      </w:r>
      <w:r w:rsidR="008C588F" w:rsidRPr="00BD3945">
        <w:rPr>
          <w:rFonts w:ascii="Arial" w:hAnsi="Arial" w:cs="Arial"/>
          <w:sz w:val="24"/>
          <w:szCs w:val="24"/>
        </w:rPr>
        <w:t>Yn ogystal â mudiadau’r llywodraeth sydd yn ceisio cynyddu’r darpariaeth Cymraeg i’r blynyddoedd cynnar</w:t>
      </w:r>
      <w:r w:rsidR="00D40D83" w:rsidRPr="00BD3945">
        <w:rPr>
          <w:rFonts w:ascii="Arial" w:hAnsi="Arial" w:cs="Arial"/>
          <w:sz w:val="24"/>
          <w:szCs w:val="24"/>
        </w:rPr>
        <w:t>, mae yna sefydliadau sydd hefyd yn chwarae rhan mawr mewn datblygu’r cyfranogiad Cymraeg yn y blynyddoedd cynnar. Un o’r sefydliadau yma yw Blynyddoedd Cynnar Cymru, sydd gyda’u canllawiau eu hunain wrth cefnogi’r iaith Cymraeg yn y blynyddoedd cynnar. Mae nhw’n cael eu fuddsoddi gan y llywodraeth i ddarparu cefnogaeth</w:t>
      </w:r>
      <w:r w:rsidR="00703E31" w:rsidRPr="00BD3945">
        <w:rPr>
          <w:rFonts w:ascii="Arial" w:hAnsi="Arial" w:cs="Arial"/>
          <w:sz w:val="24"/>
          <w:szCs w:val="24"/>
        </w:rPr>
        <w:t xml:space="preserve"> gyda’r Cymraeg</w:t>
      </w:r>
      <w:r w:rsidR="00D40D83" w:rsidRPr="00BD3945">
        <w:rPr>
          <w:rFonts w:ascii="Arial" w:hAnsi="Arial" w:cs="Arial"/>
          <w:sz w:val="24"/>
          <w:szCs w:val="24"/>
        </w:rPr>
        <w:t xml:space="preserve"> o’r safon uchaf i’r gweithlu blynyddoedd cynnar</w:t>
      </w:r>
      <w:r w:rsidR="00703E31" w:rsidRPr="00BD3945">
        <w:rPr>
          <w:rFonts w:ascii="Arial" w:hAnsi="Arial" w:cs="Arial"/>
          <w:sz w:val="24"/>
          <w:szCs w:val="24"/>
        </w:rPr>
        <w:t xml:space="preserve"> yng Nghymru, ac yn eu chefnogi i weithio tuag at ddarparu ‘r amodau i hwyluso cynnydd yn y defnydd o Gymraeg ar ddraws y gweithlu blynyddoedd cynnar (Blynyddoedd Cynnar Cymru, 2020).</w:t>
      </w:r>
      <w:r w:rsidR="0008350D" w:rsidRPr="00BD3945">
        <w:rPr>
          <w:rFonts w:ascii="Arial" w:hAnsi="Arial" w:cs="Arial"/>
          <w:sz w:val="24"/>
          <w:szCs w:val="24"/>
        </w:rPr>
        <w:t xml:space="preserve"> Oherwydd hyn mae Blynyddoedd Cynnar Cymru wedi cymryd ddau egwyddor o bolisïau gwahanol llywodraeth Cymru, sefydledig gan yr </w:t>
      </w:r>
      <w:r w:rsidR="0008350D" w:rsidRPr="00BD3945">
        <w:rPr>
          <w:rFonts w:ascii="Arial" w:hAnsi="Arial" w:cs="Arial"/>
          <w:i/>
          <w:iCs/>
          <w:sz w:val="24"/>
          <w:szCs w:val="24"/>
        </w:rPr>
        <w:t xml:space="preserve">Welsh Language Act 1993 </w:t>
      </w:r>
      <w:r w:rsidR="0008350D" w:rsidRPr="00BD3945">
        <w:rPr>
          <w:rFonts w:ascii="Arial" w:hAnsi="Arial" w:cs="Arial"/>
          <w:sz w:val="24"/>
          <w:szCs w:val="24"/>
        </w:rPr>
        <w:t xml:space="preserve">a’r </w:t>
      </w:r>
      <w:r w:rsidR="0008350D" w:rsidRPr="00BD3945">
        <w:rPr>
          <w:rFonts w:ascii="Arial" w:hAnsi="Arial" w:cs="Arial"/>
          <w:i/>
          <w:iCs/>
          <w:sz w:val="24"/>
          <w:szCs w:val="24"/>
        </w:rPr>
        <w:t xml:space="preserve">Welsh Language (Wales) Measure 2021, </w:t>
      </w:r>
      <w:r w:rsidR="0008350D" w:rsidRPr="00BD3945">
        <w:rPr>
          <w:rFonts w:ascii="Arial" w:hAnsi="Arial" w:cs="Arial"/>
          <w:sz w:val="24"/>
          <w:szCs w:val="24"/>
        </w:rPr>
        <w:t xml:space="preserve">sydd yn nodi ni ddylai’r iaith Cymraeg cael ei ystyried yn llai bwysig na’r iaith Saesneg yng Nghymru, a ddylai pobl yng Nghymru </w:t>
      </w:r>
      <w:r w:rsidR="002D47C4" w:rsidRPr="00BD3945">
        <w:rPr>
          <w:rFonts w:ascii="Arial" w:hAnsi="Arial" w:cs="Arial"/>
          <w:sz w:val="24"/>
          <w:szCs w:val="24"/>
        </w:rPr>
        <w:t xml:space="preserve">fod yn gallu byw eu bywydau drwy gyfrwng y Gymraeg os mae nhw’n dewis gwneud hynny, ac felly mae Blynyddoedd Cynnar Cymru yn darparu cefnogaeth pwrpasol i’r sector blynyddoedd cynnar yng Nghymru i gefnogi twf a ddatblygiad yr iaith Gymraeg (Blynyddoeedd Cynnar Cymru, 2020). </w:t>
      </w:r>
    </w:p>
    <w:p w14:paraId="114EDF6D" w14:textId="465B671D" w:rsidR="002150A0" w:rsidRPr="00BD3945" w:rsidRDefault="002150A0" w:rsidP="007373F0">
      <w:pPr>
        <w:spacing w:line="360" w:lineRule="auto"/>
        <w:rPr>
          <w:rFonts w:ascii="Arial" w:hAnsi="Arial" w:cs="Arial"/>
          <w:sz w:val="24"/>
          <w:szCs w:val="24"/>
        </w:rPr>
      </w:pPr>
      <w:r w:rsidRPr="00BD3945">
        <w:rPr>
          <w:rFonts w:ascii="Arial" w:hAnsi="Arial" w:cs="Arial"/>
          <w:sz w:val="24"/>
          <w:szCs w:val="24"/>
        </w:rPr>
        <w:t>Felly daw i’r amlwg fod y llywodraeth yng Nghymru yn cefnogi addysgu’r blynyddoedd cynnar yn ddwyieithog, ond ydy dysgu yn ddwyieithog yn y blynyddoedd cynnar yn buddio plentyn? Mae Mudiad Meithrin yn credu hynny</w:t>
      </w:r>
      <w:r w:rsidR="007373F0" w:rsidRPr="00BD3945">
        <w:rPr>
          <w:rFonts w:ascii="Arial" w:hAnsi="Arial" w:cs="Arial"/>
          <w:sz w:val="24"/>
          <w:szCs w:val="24"/>
        </w:rPr>
        <w:t>, credai wrth i blentyn ddysgu’r ieithoedd yn gynnar, ni fydden nhw’n eu anghofio, a fydd yn ddatblygu wrth i amser fynd ymlaen. Hefyd</w:t>
      </w:r>
      <w:r w:rsidRPr="00BD3945">
        <w:rPr>
          <w:rFonts w:ascii="Arial" w:hAnsi="Arial" w:cs="Arial"/>
          <w:sz w:val="24"/>
          <w:szCs w:val="24"/>
        </w:rPr>
        <w:t xml:space="preserve">, nodir fod rhyglder yn y Cymraeg a Saesneg yn sgil ychwanegol yng Nghymru, a fod mwy o ofyn heddiw am sgiliau ddwyieithog wrth chwilio am swyddi yn y byd iechyd, addysg, hamdden a gwasanaethau cyhoeddus </w:t>
      </w:r>
      <w:r w:rsidR="007373F0" w:rsidRPr="00BD3945">
        <w:rPr>
          <w:rFonts w:ascii="Arial" w:hAnsi="Arial" w:cs="Arial"/>
          <w:sz w:val="24"/>
          <w:szCs w:val="24"/>
        </w:rPr>
        <w:t xml:space="preserve">(Mudiad Meithrin, 2023). Os fydd plentyn yn derbyn darpariaeth blynyddoedd cynar trwy gyfrwng y Gymraeg, gan fod gwersi Saesneg yn cael ei cyflwyno’n iawn ym mlwyddyn 3, erbyn i’r plentyn yna gorffen ysgol gynradd </w:t>
      </w:r>
      <w:r w:rsidR="007373F0" w:rsidRPr="00BD3945">
        <w:rPr>
          <w:rFonts w:ascii="Arial" w:hAnsi="Arial" w:cs="Arial"/>
          <w:sz w:val="24"/>
          <w:szCs w:val="24"/>
        </w:rPr>
        <w:lastRenderedPageBreak/>
        <w:t xml:space="preserve">bydd chyfle gyda sgiliau ddwyieithyddol y plentyn yna i ddatblygu’n dda – siarad, gwrando, ysgrifennu a ddarllen (RHAG, 2024). Yn ogystal â hyn mae fod yn ddwyieithog yn gallu dileu’r datblygiad o ddementia a nathau arall o </w:t>
      </w:r>
      <w:r w:rsidR="007373F0" w:rsidRPr="00BD3945">
        <w:rPr>
          <w:rFonts w:ascii="Arial" w:hAnsi="Arial" w:cs="Arial"/>
          <w:i/>
          <w:iCs/>
          <w:sz w:val="24"/>
          <w:szCs w:val="24"/>
        </w:rPr>
        <w:t>Alzheimer’s,</w:t>
      </w:r>
      <w:r w:rsidR="00386770" w:rsidRPr="00BD3945">
        <w:rPr>
          <w:rFonts w:ascii="Arial" w:hAnsi="Arial" w:cs="Arial"/>
          <w:i/>
          <w:iCs/>
          <w:sz w:val="24"/>
          <w:szCs w:val="24"/>
        </w:rPr>
        <w:t xml:space="preserve"> </w:t>
      </w:r>
      <w:r w:rsidR="00386770" w:rsidRPr="00BD3945">
        <w:rPr>
          <w:rFonts w:ascii="Arial" w:hAnsi="Arial" w:cs="Arial"/>
          <w:sz w:val="24"/>
          <w:szCs w:val="24"/>
        </w:rPr>
        <w:t xml:space="preserve">ac yn gallu cynyddu hyder unigolyn wrth drawsnewid rhwng ddau iaith. Mae hefyd yn cynyddu sgiliau gwybyddol unigolyn, yn gwneud nhw’n fwy creadigol a hyblyg (FIS Cyngor Sir Gaerfyrddin, 2018). Serch hynny mae yna rhai anfanteision o ddysgu’n ddwyieithog. Mae’n gallu arwain at ddryswch iaith, oedi wrth ddatblygu iaith, anawsterau dysgu ac anawsterau cymdeithasol ac emosiynol (WOHM, 2023). </w:t>
      </w:r>
      <w:r w:rsidR="00823197" w:rsidRPr="00BD3945">
        <w:rPr>
          <w:rFonts w:ascii="Arial" w:hAnsi="Arial" w:cs="Arial"/>
          <w:sz w:val="24"/>
          <w:szCs w:val="24"/>
        </w:rPr>
        <w:t xml:space="preserve">Ac oherwydd yn yr ymenydd mae dau iaith wastad ynddo yn cysylltu, efallai bydd gan unigolyn ddwyieithog sgiliau llafar mwy gwan nag unigolyn unieithog (Myler, 2024). </w:t>
      </w:r>
    </w:p>
    <w:p w14:paraId="0D171A43" w14:textId="0A8B9295" w:rsidR="00380F5C" w:rsidRDefault="00380F5C" w:rsidP="007373F0">
      <w:pPr>
        <w:spacing w:line="360" w:lineRule="auto"/>
        <w:rPr>
          <w:rFonts w:ascii="Arial" w:hAnsi="Arial" w:cs="Arial"/>
          <w:sz w:val="24"/>
          <w:szCs w:val="24"/>
        </w:rPr>
      </w:pPr>
      <w:r w:rsidRPr="00BD3945">
        <w:rPr>
          <w:rFonts w:ascii="Arial" w:hAnsi="Arial" w:cs="Arial"/>
          <w:sz w:val="24"/>
          <w:szCs w:val="24"/>
        </w:rPr>
        <w:t>Wrth edrych ar y manteision ac anfanteision o ddysgu’n ddwyieithog, daw i’r amlwg fod ddadl i gefnogi’r ddau ochr, er mae mwy o ymchwil wedi’i gwneud i gefnogi dysgu’n ddwyieithog yn y blynyddoedd cynnar. Felly gall edrych i weld os mae dysgu’n ddwyieithog yn y blynyddoedd cynnar yn cefnogi datblygiad plentyn.</w:t>
      </w:r>
    </w:p>
    <w:p w14:paraId="4495065F" w14:textId="77777777" w:rsidR="00C615A0" w:rsidRDefault="00C615A0" w:rsidP="007373F0">
      <w:pPr>
        <w:spacing w:line="360" w:lineRule="auto"/>
        <w:rPr>
          <w:rFonts w:ascii="Arial" w:hAnsi="Arial" w:cs="Arial"/>
          <w:sz w:val="24"/>
          <w:szCs w:val="24"/>
        </w:rPr>
      </w:pPr>
    </w:p>
    <w:p w14:paraId="504EF1C2" w14:textId="77777777" w:rsidR="00C615A0" w:rsidRDefault="00C615A0" w:rsidP="007373F0">
      <w:pPr>
        <w:spacing w:line="360" w:lineRule="auto"/>
        <w:rPr>
          <w:rFonts w:ascii="Arial" w:hAnsi="Arial" w:cs="Arial"/>
          <w:sz w:val="24"/>
          <w:szCs w:val="24"/>
        </w:rPr>
      </w:pPr>
    </w:p>
    <w:p w14:paraId="55F3993A" w14:textId="77777777" w:rsidR="00C615A0" w:rsidRDefault="00C615A0" w:rsidP="007373F0">
      <w:pPr>
        <w:spacing w:line="360" w:lineRule="auto"/>
        <w:rPr>
          <w:rFonts w:ascii="Arial" w:hAnsi="Arial" w:cs="Arial"/>
          <w:sz w:val="24"/>
          <w:szCs w:val="24"/>
        </w:rPr>
      </w:pPr>
    </w:p>
    <w:p w14:paraId="22ED1A55" w14:textId="77777777" w:rsidR="00C615A0" w:rsidRDefault="00C615A0" w:rsidP="007373F0">
      <w:pPr>
        <w:spacing w:line="360" w:lineRule="auto"/>
        <w:rPr>
          <w:rFonts w:ascii="Arial" w:hAnsi="Arial" w:cs="Arial"/>
          <w:sz w:val="24"/>
          <w:szCs w:val="24"/>
        </w:rPr>
      </w:pPr>
    </w:p>
    <w:p w14:paraId="19DA7D25" w14:textId="77777777" w:rsidR="00C615A0" w:rsidRDefault="00C615A0" w:rsidP="007373F0">
      <w:pPr>
        <w:spacing w:line="360" w:lineRule="auto"/>
        <w:rPr>
          <w:rFonts w:ascii="Arial" w:hAnsi="Arial" w:cs="Arial"/>
          <w:sz w:val="24"/>
          <w:szCs w:val="24"/>
        </w:rPr>
      </w:pPr>
    </w:p>
    <w:p w14:paraId="060D1AB3" w14:textId="77777777" w:rsidR="00C615A0" w:rsidRDefault="00C615A0" w:rsidP="007373F0">
      <w:pPr>
        <w:spacing w:line="360" w:lineRule="auto"/>
        <w:rPr>
          <w:rFonts w:ascii="Arial" w:hAnsi="Arial" w:cs="Arial"/>
          <w:sz w:val="24"/>
          <w:szCs w:val="24"/>
        </w:rPr>
      </w:pPr>
    </w:p>
    <w:p w14:paraId="287F42AD" w14:textId="77777777" w:rsidR="00C615A0" w:rsidRDefault="00C615A0" w:rsidP="007373F0">
      <w:pPr>
        <w:spacing w:line="360" w:lineRule="auto"/>
        <w:rPr>
          <w:rFonts w:ascii="Arial" w:hAnsi="Arial" w:cs="Arial"/>
          <w:sz w:val="24"/>
          <w:szCs w:val="24"/>
        </w:rPr>
      </w:pPr>
    </w:p>
    <w:p w14:paraId="33F8D7A2" w14:textId="77777777" w:rsidR="00C615A0" w:rsidRDefault="00C615A0" w:rsidP="007373F0">
      <w:pPr>
        <w:spacing w:line="360" w:lineRule="auto"/>
        <w:rPr>
          <w:rFonts w:ascii="Arial" w:hAnsi="Arial" w:cs="Arial"/>
          <w:sz w:val="24"/>
          <w:szCs w:val="24"/>
        </w:rPr>
      </w:pPr>
    </w:p>
    <w:p w14:paraId="6607636C" w14:textId="77777777" w:rsidR="00C615A0" w:rsidRDefault="00C615A0" w:rsidP="007373F0">
      <w:pPr>
        <w:spacing w:line="360" w:lineRule="auto"/>
        <w:rPr>
          <w:rFonts w:ascii="Arial" w:hAnsi="Arial" w:cs="Arial"/>
          <w:sz w:val="24"/>
          <w:szCs w:val="24"/>
        </w:rPr>
      </w:pPr>
    </w:p>
    <w:p w14:paraId="75388FDE" w14:textId="77777777" w:rsidR="00710CB3" w:rsidRDefault="00710CB3" w:rsidP="007373F0">
      <w:pPr>
        <w:spacing w:line="360" w:lineRule="auto"/>
        <w:rPr>
          <w:rFonts w:ascii="Arial" w:hAnsi="Arial" w:cs="Arial"/>
          <w:b/>
          <w:bCs/>
          <w:sz w:val="24"/>
          <w:szCs w:val="24"/>
        </w:rPr>
      </w:pPr>
    </w:p>
    <w:p w14:paraId="533AECF2" w14:textId="77777777" w:rsidR="00710CB3" w:rsidRDefault="00710CB3" w:rsidP="007373F0">
      <w:pPr>
        <w:spacing w:line="360" w:lineRule="auto"/>
        <w:rPr>
          <w:rFonts w:ascii="Arial" w:hAnsi="Arial" w:cs="Arial"/>
          <w:b/>
          <w:bCs/>
          <w:sz w:val="24"/>
          <w:szCs w:val="24"/>
        </w:rPr>
      </w:pPr>
    </w:p>
    <w:p w14:paraId="36AB91CF" w14:textId="77777777" w:rsidR="00710CB3" w:rsidRDefault="00710CB3" w:rsidP="007373F0">
      <w:pPr>
        <w:spacing w:line="360" w:lineRule="auto"/>
        <w:rPr>
          <w:rFonts w:ascii="Arial" w:hAnsi="Arial" w:cs="Arial"/>
          <w:b/>
          <w:bCs/>
          <w:sz w:val="24"/>
          <w:szCs w:val="24"/>
        </w:rPr>
      </w:pPr>
    </w:p>
    <w:p w14:paraId="40872813" w14:textId="77777777" w:rsidR="00710CB3" w:rsidRDefault="00710CB3" w:rsidP="007373F0">
      <w:pPr>
        <w:spacing w:line="360" w:lineRule="auto"/>
        <w:rPr>
          <w:rFonts w:ascii="Arial" w:hAnsi="Arial" w:cs="Arial"/>
          <w:b/>
          <w:bCs/>
          <w:sz w:val="24"/>
          <w:szCs w:val="24"/>
        </w:rPr>
      </w:pPr>
    </w:p>
    <w:p w14:paraId="69BE28D4" w14:textId="77777777" w:rsidR="00710CB3" w:rsidRDefault="00710CB3" w:rsidP="007373F0">
      <w:pPr>
        <w:spacing w:line="360" w:lineRule="auto"/>
        <w:rPr>
          <w:rFonts w:ascii="Arial" w:hAnsi="Arial" w:cs="Arial"/>
          <w:b/>
          <w:bCs/>
          <w:sz w:val="24"/>
          <w:szCs w:val="24"/>
        </w:rPr>
      </w:pPr>
    </w:p>
    <w:p w14:paraId="2FBF54DC" w14:textId="07ABED60" w:rsidR="00C615A0" w:rsidRDefault="00C615A0" w:rsidP="007373F0">
      <w:pPr>
        <w:spacing w:line="360" w:lineRule="auto"/>
        <w:rPr>
          <w:rFonts w:ascii="Arial" w:hAnsi="Arial" w:cs="Arial"/>
          <w:b/>
          <w:bCs/>
          <w:sz w:val="24"/>
          <w:szCs w:val="24"/>
        </w:rPr>
      </w:pPr>
      <w:r>
        <w:rPr>
          <w:rFonts w:ascii="Arial" w:hAnsi="Arial" w:cs="Arial"/>
          <w:b/>
          <w:bCs/>
          <w:sz w:val="24"/>
          <w:szCs w:val="24"/>
        </w:rPr>
        <w:t>Ystyriaethau Methodolegol</w:t>
      </w:r>
      <w:r w:rsidR="00E94E28">
        <w:rPr>
          <w:rFonts w:ascii="Arial" w:hAnsi="Arial" w:cs="Arial"/>
          <w:b/>
          <w:bCs/>
          <w:sz w:val="24"/>
          <w:szCs w:val="24"/>
        </w:rPr>
        <w:t xml:space="preserve"> – 1359 gair</w:t>
      </w:r>
    </w:p>
    <w:p w14:paraId="1DB7FE17" w14:textId="7C2867F9" w:rsidR="00B951F5" w:rsidRDefault="00C615A0" w:rsidP="00710CB3">
      <w:pPr>
        <w:spacing w:line="360" w:lineRule="auto"/>
        <w:rPr>
          <w:rFonts w:ascii="Arial" w:hAnsi="Arial" w:cs="Arial"/>
          <w:sz w:val="24"/>
          <w:szCs w:val="24"/>
        </w:rPr>
      </w:pPr>
      <w:r>
        <w:rPr>
          <w:rFonts w:ascii="Arial" w:hAnsi="Arial" w:cs="Arial"/>
          <w:sz w:val="24"/>
          <w:szCs w:val="24"/>
        </w:rPr>
        <w:t>Er mwyn gweld beth yw barnau pobl o’r archwiliad yma bydd angen casglu’r data cywir. Mae casglu data yn rhan hanfodol mewn unrhyw archwiliad, mae’n galluogi ymchwilwyr i gasglu gwybodaeth angenrheidiol er mwyn ateb cweestiynau o fewn archwiliad, i brofi rhagdybiaethau, ac i gyflawni amcanion yr ymchwiliad</w:t>
      </w:r>
      <w:r w:rsidR="00A110AF">
        <w:rPr>
          <w:rFonts w:ascii="Arial" w:hAnsi="Arial" w:cs="Arial"/>
          <w:sz w:val="24"/>
          <w:szCs w:val="24"/>
        </w:rPr>
        <w:t xml:space="preserve"> (Karunarathra et el., 2024).</w:t>
      </w:r>
      <w:r w:rsidR="00DA0C93">
        <w:rPr>
          <w:rFonts w:ascii="Arial" w:hAnsi="Arial" w:cs="Arial"/>
          <w:sz w:val="24"/>
          <w:szCs w:val="24"/>
        </w:rPr>
        <w:t xml:space="preserve"> Yn amlwg, mae’n rhaid cael rhywbeth i gasglu’r data allan ohono, felly mae’n bwysig i ddewis y sampl cywir, mwyaf addas ar gyfer yr archwiliad. </w:t>
      </w:r>
      <w:r w:rsidR="00504291">
        <w:rPr>
          <w:rFonts w:ascii="Arial" w:hAnsi="Arial" w:cs="Arial"/>
          <w:sz w:val="24"/>
          <w:szCs w:val="24"/>
        </w:rPr>
        <w:t xml:space="preserve">Y sampl byddwn yn dewis yw rhieni plant o fewn cyfnod allweddol </w:t>
      </w:r>
      <w:r w:rsidR="00022ADF">
        <w:rPr>
          <w:rFonts w:ascii="Arial" w:hAnsi="Arial" w:cs="Arial"/>
          <w:sz w:val="24"/>
          <w:szCs w:val="24"/>
        </w:rPr>
        <w:t>1</w:t>
      </w:r>
      <w:r w:rsidR="00504291">
        <w:rPr>
          <w:rFonts w:ascii="Arial" w:hAnsi="Arial" w:cs="Arial"/>
          <w:sz w:val="24"/>
          <w:szCs w:val="24"/>
        </w:rPr>
        <w:t xml:space="preserve"> yn ysgolion cynradd ar ddraws Sir Gaerfyrddin. </w:t>
      </w:r>
      <w:r w:rsidR="007B4BD3">
        <w:rPr>
          <w:rFonts w:ascii="Arial" w:hAnsi="Arial" w:cs="Arial"/>
          <w:sz w:val="24"/>
          <w:szCs w:val="24"/>
        </w:rPr>
        <w:t xml:space="preserve">Rydym yn mynd i ddweis y sampl yma, oherwydd mae plant yng nghyfnod </w:t>
      </w:r>
      <w:r w:rsidR="00022ADF">
        <w:rPr>
          <w:rFonts w:ascii="Arial" w:hAnsi="Arial" w:cs="Arial"/>
          <w:sz w:val="24"/>
          <w:szCs w:val="24"/>
        </w:rPr>
        <w:t>allweddol</w:t>
      </w:r>
      <w:r w:rsidR="007B4BD3">
        <w:rPr>
          <w:rFonts w:ascii="Arial" w:hAnsi="Arial" w:cs="Arial"/>
          <w:sz w:val="24"/>
          <w:szCs w:val="24"/>
        </w:rPr>
        <w:t xml:space="preserve"> 1 rhwng oedran 4 a 7 oed, felly newydd gorffen derbyn addysg mewn meithrynfeydd, ac yn dechrau derbyn addysg mewn ysgol cynradd. Byddai rhieni yn gallu gweld os mae addysg ddwyieithog yn ystod y cyfnod sylfaen wedi cael effaith ar berfformiad y plant i gyflawni amrywiaeth o dasgau gwahanol, all fod yn ysgrifennedig new ar lafar.</w:t>
      </w:r>
      <w:r w:rsidR="00022ADF">
        <w:rPr>
          <w:rFonts w:ascii="Arial" w:hAnsi="Arial" w:cs="Arial"/>
          <w:sz w:val="24"/>
          <w:szCs w:val="24"/>
        </w:rPr>
        <w:t xml:space="preserve"> Ac yn hytrach nag samplu o rieni sydd yn y cyfnod sylfaen ar hyn o bryd, wrth samplu rhieni sydd yng nghyfnod allweddol 1 bydd y rhieni yn gallu nodi ar ba lefel o ddefnyddio’r Gymraeg yn ysgrifennedig, ac ar lafar, yr un peth gyda’r Saesneg, mathemateg a gwyddoniaeth, a’i gymharu gyda plentyn sydd wedi derbyn addysg unieithog yn y cyfnod sylfaen. Bydd hyn yn diddorol i weld, wrth ystyried ddylai plentyn fod ar allu lefel 2 ym mhob un o’r pynciau yma pan fyddai nhw’n 7 mlwydd oed (Llyw.cymru, 2025). </w:t>
      </w:r>
      <w:r w:rsidR="00F55EFD">
        <w:rPr>
          <w:rFonts w:ascii="Arial" w:hAnsi="Arial" w:cs="Arial"/>
          <w:sz w:val="24"/>
          <w:szCs w:val="24"/>
        </w:rPr>
        <w:t xml:space="preserve">Yn ogystal â hyn rydym wedi dewis samplu’r rhieni allan o Sir Gaerfyrddin yn hytrach na Cymru gyfan; yn Ionawr 2023 roedd yna 465,840 o blant ar ddraws Cymru </w:t>
      </w:r>
      <w:r w:rsidR="00E90436">
        <w:rPr>
          <w:rFonts w:ascii="Arial" w:hAnsi="Arial" w:cs="Arial"/>
          <w:sz w:val="24"/>
          <w:szCs w:val="24"/>
        </w:rPr>
        <w:t>o fewn ysgolion a oedd yn cael ei rhedeg gan yr awdurdodau lleol (Llywodraeth Cymru, 2024). Felly gan fod y poblogaeth yn uchel, a gan fod Cymru yn ardal sydd yn</w:t>
      </w:r>
      <w:r w:rsidR="009C457F">
        <w:rPr>
          <w:rFonts w:ascii="Arial" w:hAnsi="Arial" w:cs="Arial"/>
          <w:sz w:val="24"/>
          <w:szCs w:val="24"/>
        </w:rPr>
        <w:t xml:space="preserve"> wasgaredig yn ddaearyddol, sydd yn cynnwys rhai ysgolion mewn ardaloedd sydd yn anodd i gysylltu gyda, mae’n addas i ddefnyddio sampl yn yr achos yma (Bhandari, 2022). Mae yna 94 ysgol cynradd o fewn Sir Gaerfyrddin, felly mae’n nifer mwy addas ar gyfer yr archwiliad, a gan fod amrywiaeth o ysgolion Cymraeg, Saesneg a ddwy ffrwd gallwn weld os mae rhieni yn credu bod cael y cyfle o ddysgu’n ddwyieithog wedi cael effaith ar ddatblygiad eu plant nhw (Cyngor Sir Gaerfyrddin, 2025). </w:t>
      </w:r>
      <w:r w:rsidR="005B5B0D">
        <w:rPr>
          <w:rFonts w:ascii="Arial" w:hAnsi="Arial" w:cs="Arial"/>
          <w:sz w:val="24"/>
          <w:szCs w:val="24"/>
        </w:rPr>
        <w:t xml:space="preserve">Felly wrth edrych ar y rhesymau uchod allwn weld fod defnyddio Sir Gaerfyrddin fel grwp </w:t>
      </w:r>
      <w:r w:rsidR="005B5B0D">
        <w:rPr>
          <w:rFonts w:ascii="Arial" w:hAnsi="Arial" w:cs="Arial"/>
          <w:sz w:val="24"/>
          <w:szCs w:val="24"/>
        </w:rPr>
        <w:lastRenderedPageBreak/>
        <w:t>samplu yn un addas ar gyfer yr archwiliad yma</w:t>
      </w:r>
      <w:r w:rsidR="00067B48">
        <w:rPr>
          <w:rFonts w:ascii="Arial" w:hAnsi="Arial" w:cs="Arial"/>
          <w:sz w:val="24"/>
          <w:szCs w:val="24"/>
        </w:rPr>
        <w:t>, a ddaw i’r amlwg bod defnyddio rhieni i blant yng nghyfnod allweddol 1 yn dewis addas ar gyfer yr archwiliad yma.</w:t>
      </w:r>
      <w:r w:rsidR="00CD1214">
        <w:rPr>
          <w:rFonts w:ascii="Arial" w:hAnsi="Arial" w:cs="Arial"/>
          <w:sz w:val="24"/>
          <w:szCs w:val="24"/>
        </w:rPr>
        <w:t xml:space="preserve"> </w:t>
      </w:r>
      <w:r w:rsidR="00067B48">
        <w:rPr>
          <w:rFonts w:ascii="Arial" w:hAnsi="Arial" w:cs="Arial"/>
          <w:sz w:val="24"/>
          <w:szCs w:val="24"/>
        </w:rPr>
        <w:t xml:space="preserve">Nawr fod y sampl wedi cael ei ddewis, mae angen penderfynu ar y dulliau byddwn yn defnyddio ar gyfer y brosiect ymchwil. </w:t>
      </w:r>
    </w:p>
    <w:p w14:paraId="78E0E8EF" w14:textId="76698B78" w:rsidR="004308B2" w:rsidRPr="00C615A0" w:rsidRDefault="00B951F5" w:rsidP="00710CB3">
      <w:pPr>
        <w:spacing w:line="360" w:lineRule="auto"/>
        <w:rPr>
          <w:rFonts w:ascii="Arial" w:hAnsi="Arial" w:cs="Arial"/>
          <w:sz w:val="24"/>
          <w:szCs w:val="24"/>
        </w:rPr>
      </w:pPr>
      <w:r>
        <w:rPr>
          <w:rFonts w:ascii="Arial" w:hAnsi="Arial" w:cs="Arial"/>
          <w:sz w:val="24"/>
          <w:szCs w:val="24"/>
        </w:rPr>
        <w:t>Ar gyfer yr archwiliad yma, byddwn yn dewis dull o gasglu data</w:t>
      </w:r>
      <w:r w:rsidR="00AE712E">
        <w:rPr>
          <w:rFonts w:ascii="Arial" w:hAnsi="Arial" w:cs="Arial"/>
          <w:sz w:val="24"/>
          <w:szCs w:val="24"/>
        </w:rPr>
        <w:t xml:space="preserve"> cynradd ac</w:t>
      </w:r>
      <w:r>
        <w:rPr>
          <w:rFonts w:ascii="Arial" w:hAnsi="Arial" w:cs="Arial"/>
          <w:sz w:val="24"/>
          <w:szCs w:val="24"/>
        </w:rPr>
        <w:t xml:space="preserve"> ansoddol. Mae data ansoddol yn archwilio ac yn darparu mewnwelediadau dyfnach i broblemau a sefyllfaoedd yn y byd go iawn. </w:t>
      </w:r>
      <w:r w:rsidR="004308B2">
        <w:rPr>
          <w:rFonts w:ascii="Arial" w:hAnsi="Arial" w:cs="Arial"/>
          <w:sz w:val="24"/>
          <w:szCs w:val="24"/>
        </w:rPr>
        <w:t xml:space="preserve">Yn hytrach na chasglu data rhifiadol, neu ymyrryd neu gyflwyno triniaethau, fel y byddwch yn gwneud os fyddwch yn casglu data’n feintiol, mae casglu data yn ansoddol yn helpu i gynhyrchu damcaniaethau i ymchwilio ymhellach i fewn i ddata meintiol a’i ddeall </w:t>
      </w:r>
      <w:r w:rsidR="004308B2">
        <w:rPr>
          <w:rFonts w:ascii="Arial" w:hAnsi="Arial" w:cs="Arial"/>
          <w:sz w:val="24"/>
          <w:szCs w:val="24"/>
        </w:rPr>
        <w:t xml:space="preserve">(Terry, Brannan a Brannan, 2022). </w:t>
      </w:r>
      <w:r w:rsidR="00175099">
        <w:rPr>
          <w:rFonts w:ascii="Arial" w:hAnsi="Arial" w:cs="Arial"/>
          <w:sz w:val="24"/>
          <w:szCs w:val="24"/>
        </w:rPr>
        <w:t>Ac ar gyfer yr archwiliad yma, gan fod angen gweld beth mae rhieni yn credu o addysg ddwyieithog yn y blynyddoedd cynnar, byddwn yn methu defnyddio unrhyw ddull meintiol nes ein bod yn cael gwybodaeth ansoddol yng nghyntaf, felly mae’n amlwg taw hyn yw</w:t>
      </w:r>
      <w:r w:rsidR="00CD1214">
        <w:rPr>
          <w:rFonts w:ascii="Arial" w:hAnsi="Arial" w:cs="Arial"/>
          <w:sz w:val="24"/>
          <w:szCs w:val="24"/>
        </w:rPr>
        <w:t>’</w:t>
      </w:r>
      <w:r w:rsidR="00175099">
        <w:rPr>
          <w:rFonts w:ascii="Arial" w:hAnsi="Arial" w:cs="Arial"/>
          <w:sz w:val="24"/>
          <w:szCs w:val="24"/>
        </w:rPr>
        <w:t>r dull mwyaf addas ar gyfer hyn.</w:t>
      </w:r>
    </w:p>
    <w:p w14:paraId="36E6EFD4" w14:textId="6755102F" w:rsidR="00067B48" w:rsidRDefault="00D816F5" w:rsidP="00710CB3">
      <w:pPr>
        <w:spacing w:line="360" w:lineRule="auto"/>
        <w:rPr>
          <w:rFonts w:ascii="Arial" w:hAnsi="Arial" w:cs="Arial"/>
          <w:sz w:val="24"/>
          <w:szCs w:val="24"/>
        </w:rPr>
      </w:pPr>
      <w:r>
        <w:rPr>
          <w:rFonts w:ascii="Arial" w:hAnsi="Arial" w:cs="Arial"/>
          <w:sz w:val="24"/>
          <w:szCs w:val="24"/>
        </w:rPr>
        <w:t xml:space="preserve">Mae yna amrywiaeth o wahanol ddulliau gallwn casglu’r data gyda, ond ar gyfer yr archwiliad yma y dull mwyaf addas yw i ddanfon holiadur allan i’r ysgolion, er mwyn iddyn nhw’u rhannu gyda rhieni. Wrth i’r rhieni gorffen llenwi’r holiadur i fewn, bydd yr atebion yn dod yn ôl atom ni fel ein bod ni’n gallu edrych ar beth mae’r rhieni yn dweud, ac yna dadansoddi’r canfyddiadau. </w:t>
      </w:r>
    </w:p>
    <w:p w14:paraId="63844DB9" w14:textId="6B2ABD02" w:rsidR="00CD1214" w:rsidRDefault="00CD1214" w:rsidP="00710CB3">
      <w:pPr>
        <w:spacing w:line="360" w:lineRule="auto"/>
        <w:rPr>
          <w:rFonts w:ascii="Arial" w:hAnsi="Arial" w:cs="Arial"/>
          <w:sz w:val="24"/>
          <w:szCs w:val="24"/>
        </w:rPr>
      </w:pPr>
      <w:r>
        <w:rPr>
          <w:rFonts w:ascii="Arial" w:hAnsi="Arial" w:cs="Arial"/>
          <w:sz w:val="24"/>
          <w:szCs w:val="24"/>
        </w:rPr>
        <w:t>Un o’r cryfderau mwyaf amlwg o ddefnyddio holiadur i gasglu data yw ei fod yn ffordd hawdd o gasglu nifer fawr o ddata o lawer o bobl ar unwaith. Yn enwedig gan bod ein holiadur yn mynd i gael ei ddanfon allan ar-lein, bydd yn cyrraedd nifer fawr o bobl ar unwaith. Mae hyn yn galluogi ymchwilwyr i gasglu data o sampl mawr ac amrywiol (Lindemann, 2023). Hefyd mae defnyddio holiadur yn cost-effeithiol. Gan ddefnyddio holiaduron ar-lein mae’n osgoi’r costau o ddanfon pethau allan yn y post, ac felly’n ein galluogi i gasglu nifer fawr o ddata am bris sydd yn isel iawn, mwy neu lai am ddim (Lindemann, 2023). Yn ogystal â hynny mae holiaduron yn rhwydd i gael mynediad i, ac yn gallu fod yn rhwydd i’w gwblhau. Gan fod technoleg dyddiau yma mor datblygedig, mae’n galluogi’r rhieni gyda galluoedd, ieithoedd a mynediad technolegol gwahanol</w:t>
      </w:r>
      <w:r w:rsidR="002F7FDB">
        <w:rPr>
          <w:rFonts w:ascii="Arial" w:hAnsi="Arial" w:cs="Arial"/>
          <w:sz w:val="24"/>
          <w:szCs w:val="24"/>
        </w:rPr>
        <w:t xml:space="preserve"> i gymryd rhan a’i gwblhau, sydd yn gwella cynhwysiant a ddilysrwydd yr ymchwil (Lindemann, 2023). </w:t>
      </w:r>
      <w:r w:rsidR="00274123">
        <w:rPr>
          <w:rFonts w:ascii="Arial" w:hAnsi="Arial" w:cs="Arial"/>
          <w:sz w:val="24"/>
          <w:szCs w:val="24"/>
        </w:rPr>
        <w:t xml:space="preserve">Serch hynny mae yna rhai cyfyngiadau o ddefnyddio holiadur. Mae rhaid cydnabod heriau fel cyfraddau ymateb isel, derbyn </w:t>
      </w:r>
      <w:r w:rsidR="00274123">
        <w:rPr>
          <w:rFonts w:ascii="Arial" w:hAnsi="Arial" w:cs="Arial"/>
          <w:sz w:val="24"/>
          <w:szCs w:val="24"/>
        </w:rPr>
        <w:lastRenderedPageBreak/>
        <w:t xml:space="preserve">rhagfarn bosib oherwydd diffyg ymateb i’r holiadur, ac anhawsterau wrth sicrhau cynrychiolaeth ymatebwyr (Kuphanga, 2024). </w:t>
      </w:r>
      <w:r w:rsidR="00A77CEC">
        <w:rPr>
          <w:rFonts w:ascii="Arial" w:hAnsi="Arial" w:cs="Arial"/>
          <w:sz w:val="24"/>
          <w:szCs w:val="24"/>
        </w:rPr>
        <w:t xml:space="preserve">Er gwaethaf y cyfyngiadau hyn, mae’r dull o ddefnyddio holiadur yn parhau i fod yn werthfawr, gan ddarparu dull strwythuredig o gasglu mewnwelediadau, ac yn chyfrannu tuag at ddatblygiad gwybodaeth mewn gwahanol meysyedd (Kuphanga, 2024). </w:t>
      </w:r>
    </w:p>
    <w:p w14:paraId="22BCDDD4" w14:textId="136AF9F5" w:rsidR="00B3670C" w:rsidRDefault="00B3670C" w:rsidP="00710CB3">
      <w:pPr>
        <w:spacing w:line="360" w:lineRule="auto"/>
        <w:rPr>
          <w:rFonts w:ascii="Arial" w:hAnsi="Arial" w:cs="Arial"/>
          <w:sz w:val="24"/>
          <w:szCs w:val="24"/>
        </w:rPr>
      </w:pPr>
      <w:r>
        <w:rPr>
          <w:rFonts w:ascii="Arial" w:hAnsi="Arial" w:cs="Arial"/>
          <w:sz w:val="24"/>
          <w:szCs w:val="24"/>
        </w:rPr>
        <w:t xml:space="preserve">Mae yna amrywiaeth o ddulliau ar gael byddwn yn gallu defnyddio er mwyn cefnogi’r archwiliad yma. Un o’r ddulliau yma yw i gynnal cyfweliadau. Byddwn wedi gallu gwneud hyn gyda’r rhieni yn debyg i’r holiadur, ond hefyd byddaf wedi gallu gwneud athrawon i weld barn nhw am addysg yn ddwyieithog. Mae hefyd yn dull ansoddol, sydd yn addas ar gyfer yr archwiliad yma. Mae defnyddio cyfweliadau yn ffordd hanfodol o gael mewnwelediad i deimladau, meddyliau ac ymddygiad y rhieni sydd yn cael eu cyfweld, ac i ddeall ffenomenau cymhleth (Atwell, 2025). </w:t>
      </w:r>
      <w:r w:rsidR="00CE7032">
        <w:rPr>
          <w:rFonts w:ascii="Arial" w:hAnsi="Arial" w:cs="Arial"/>
          <w:sz w:val="24"/>
          <w:szCs w:val="24"/>
        </w:rPr>
        <w:t xml:space="preserve">Hefyd mae defnyddio cyfweliadau yn rhoi cyfle i ofyn cwestiynau meddwl agored, sydd yn rhoi mwy o ryddid i’r rhieni i ateb yn fwy rhydd. Mae hyn yn cynnig mewnwelediadau a fydd efallai ddim yn dangos mewn dulliau fel defnyddio holiadur (Hecker a Kalpokas, 2024). </w:t>
      </w:r>
      <w:r w:rsidR="00391B68">
        <w:rPr>
          <w:rFonts w:ascii="Arial" w:hAnsi="Arial" w:cs="Arial"/>
          <w:sz w:val="24"/>
          <w:szCs w:val="24"/>
        </w:rPr>
        <w:t xml:space="preserve">Ond mae yna cyfyngiadau yn amlwg i wneud cyfweliadau. I wrthgyferbynnu gyda defnyddio holiadur, mae cynnal cyfweliadau yn gallu costio llawer o arian, ac yn cymryd llawer o amser i gyfweld â wahanol bobl, felly nid yw’n ddull effeithlon. Hefyd gyda cyfweliadau, gall arwain i’r person sydd yn gwneud y cyfweliad, neu’r rhiant i ddangos tuedd tuag at ateb penodol, sydd yn arwain at annhegrwydd tuag at yr archwiliad. Hefd i gymharu gyda holiaduron, nid oes anhysbysrwydd wrth wneud cyfweliad, ag all arwain at atebion sydd ddim yn hyderus neu’n fanwl gywir (Sociology Group, 2019), felly allwn weld taw defnyddio holiadur yw’r ffordd addas o gasglu’r data ar gyfer yr archwiliad yma. </w:t>
      </w:r>
    </w:p>
    <w:p w14:paraId="0BF89555" w14:textId="6B346298" w:rsidR="009F79B7" w:rsidRDefault="009F79B7" w:rsidP="00710CB3">
      <w:pPr>
        <w:spacing w:line="360" w:lineRule="auto"/>
        <w:rPr>
          <w:rFonts w:ascii="Arial" w:hAnsi="Arial" w:cs="Arial"/>
          <w:sz w:val="24"/>
          <w:szCs w:val="24"/>
        </w:rPr>
      </w:pPr>
      <w:r>
        <w:rPr>
          <w:rFonts w:ascii="Arial" w:hAnsi="Arial" w:cs="Arial"/>
          <w:sz w:val="24"/>
          <w:szCs w:val="24"/>
        </w:rPr>
        <w:t xml:space="preserve">Wrth baratoi at yr archwiliad yma byddwn wedi ystyried triongli, lle fyddwn yn cymharu, cyferbynu a chyfuno data gwahanol. Yn yr achos yma, mae triongli yn golygu defnyddio setiau data, dulliau, damcaniaethau neu ymchwilwyr i fynd i’r afael â chwestwin ymchwil. Mae’n strategaeth i ymchwilio a fydd yn helpu i wella dilysrwydd a hygrededd y canfyddiadau ac yn lliniaru presenoldeb unrhyw rhagfarnau yn yr ymchwil. Mae triongli yn bennaf yn cael ei ddefnyddio mewn ymchwil ansoddol, ond hefyd bydd yn cael ei ddefnyddio’n cyffredin mewn ymchwil meintiol (Bhandari, 2022). Er enghraifft, yn yr ymchwiliad yma byddwn dal yn danfon </w:t>
      </w:r>
      <w:r>
        <w:rPr>
          <w:rFonts w:ascii="Arial" w:hAnsi="Arial" w:cs="Arial"/>
          <w:sz w:val="24"/>
          <w:szCs w:val="24"/>
        </w:rPr>
        <w:lastRenderedPageBreak/>
        <w:t xml:space="preserve">allan yr holiaduron i’r un sampl, ond byddwn yn gallu cynnal nifer fach o gyfweliadau hefyd i weld os mae’r atebion yn cydfynd neu’n gwrthgyferbynnu. </w:t>
      </w:r>
      <w:r w:rsidR="0070469E">
        <w:rPr>
          <w:rFonts w:ascii="Arial" w:hAnsi="Arial" w:cs="Arial"/>
          <w:sz w:val="24"/>
          <w:szCs w:val="24"/>
        </w:rPr>
        <w:t>Ar ôl ystyriaeth fanwl o’r ddau canlyniad, i wneud yr archwiliad yma gwnethom ni osgoi triongli. Gwnaethom hyn i osgoi unrhyw tuedd ag all wedi digwydd os roeddwm wedi cynnal fath o ymchwil meintiol hefyd, ac mae’n cynnal tegwch, Mae deall y cyfyngiadau i driongli yn hanfodol ar gyfer ymchwilwyr sydd yn anelu at gywirdeb a ddibynadwyedd. Mae’n helpu i ddiffinio pry dmae’r techneg yn gwella astudiaeth a phryd mae’n ei cymhlethu (Williams, 2024). Felly wrth ystyried yr uchod allwn weld pam mae triongli wedi cael ei osgoi ar gyfer yr archwiliad yma.</w:t>
      </w:r>
    </w:p>
    <w:p w14:paraId="112E51AC" w14:textId="77777777" w:rsidR="00BA064C" w:rsidRDefault="00BA064C" w:rsidP="009C457F">
      <w:pPr>
        <w:spacing w:line="360" w:lineRule="auto"/>
        <w:ind w:left="720"/>
        <w:rPr>
          <w:rFonts w:ascii="Arial" w:hAnsi="Arial" w:cs="Arial"/>
          <w:sz w:val="24"/>
          <w:szCs w:val="24"/>
        </w:rPr>
      </w:pPr>
    </w:p>
    <w:p w14:paraId="4AB9CF25" w14:textId="77777777" w:rsidR="00BA064C" w:rsidRDefault="00BA064C" w:rsidP="009C457F">
      <w:pPr>
        <w:spacing w:line="360" w:lineRule="auto"/>
        <w:ind w:left="720"/>
        <w:rPr>
          <w:rFonts w:ascii="Arial" w:hAnsi="Arial" w:cs="Arial"/>
          <w:sz w:val="24"/>
          <w:szCs w:val="24"/>
        </w:rPr>
      </w:pPr>
    </w:p>
    <w:p w14:paraId="76A31204" w14:textId="77777777" w:rsidR="00BA064C" w:rsidRDefault="00BA064C" w:rsidP="009C457F">
      <w:pPr>
        <w:spacing w:line="360" w:lineRule="auto"/>
        <w:ind w:left="720"/>
        <w:rPr>
          <w:rFonts w:ascii="Arial" w:hAnsi="Arial" w:cs="Arial"/>
          <w:sz w:val="24"/>
          <w:szCs w:val="24"/>
        </w:rPr>
      </w:pPr>
    </w:p>
    <w:p w14:paraId="6928D7EB" w14:textId="77777777" w:rsidR="00BA064C" w:rsidRDefault="00BA064C" w:rsidP="009C457F">
      <w:pPr>
        <w:spacing w:line="360" w:lineRule="auto"/>
        <w:ind w:left="720"/>
        <w:rPr>
          <w:rFonts w:ascii="Arial" w:hAnsi="Arial" w:cs="Arial"/>
          <w:sz w:val="24"/>
          <w:szCs w:val="24"/>
        </w:rPr>
      </w:pPr>
    </w:p>
    <w:p w14:paraId="41E7E23E" w14:textId="77777777" w:rsidR="00BA064C" w:rsidRDefault="00BA064C" w:rsidP="009C457F">
      <w:pPr>
        <w:spacing w:line="360" w:lineRule="auto"/>
        <w:ind w:left="720"/>
        <w:rPr>
          <w:rFonts w:ascii="Arial" w:hAnsi="Arial" w:cs="Arial"/>
          <w:sz w:val="24"/>
          <w:szCs w:val="24"/>
        </w:rPr>
      </w:pPr>
    </w:p>
    <w:p w14:paraId="49B32F9B" w14:textId="77777777" w:rsidR="00BA064C" w:rsidRDefault="00BA064C" w:rsidP="009C457F">
      <w:pPr>
        <w:spacing w:line="360" w:lineRule="auto"/>
        <w:ind w:left="720"/>
        <w:rPr>
          <w:rFonts w:ascii="Arial" w:hAnsi="Arial" w:cs="Arial"/>
          <w:sz w:val="24"/>
          <w:szCs w:val="24"/>
        </w:rPr>
      </w:pPr>
    </w:p>
    <w:p w14:paraId="09243E84" w14:textId="77777777" w:rsidR="00BA064C" w:rsidRDefault="00BA064C" w:rsidP="009C457F">
      <w:pPr>
        <w:spacing w:line="360" w:lineRule="auto"/>
        <w:ind w:left="720"/>
        <w:rPr>
          <w:rFonts w:ascii="Arial" w:hAnsi="Arial" w:cs="Arial"/>
          <w:sz w:val="24"/>
          <w:szCs w:val="24"/>
        </w:rPr>
      </w:pPr>
    </w:p>
    <w:p w14:paraId="7B3295F0" w14:textId="77777777" w:rsidR="00BA064C" w:rsidRDefault="00BA064C" w:rsidP="009C457F">
      <w:pPr>
        <w:spacing w:line="360" w:lineRule="auto"/>
        <w:ind w:left="720"/>
        <w:rPr>
          <w:rFonts w:ascii="Arial" w:hAnsi="Arial" w:cs="Arial"/>
          <w:sz w:val="24"/>
          <w:szCs w:val="24"/>
        </w:rPr>
      </w:pPr>
    </w:p>
    <w:p w14:paraId="7D225343" w14:textId="77777777" w:rsidR="00BA064C" w:rsidRDefault="00BA064C" w:rsidP="009C457F">
      <w:pPr>
        <w:spacing w:line="360" w:lineRule="auto"/>
        <w:ind w:left="720"/>
        <w:rPr>
          <w:rFonts w:ascii="Arial" w:hAnsi="Arial" w:cs="Arial"/>
          <w:sz w:val="24"/>
          <w:szCs w:val="24"/>
        </w:rPr>
      </w:pPr>
    </w:p>
    <w:p w14:paraId="62F14AC3" w14:textId="77777777" w:rsidR="00BA064C" w:rsidRDefault="00BA064C" w:rsidP="009C457F">
      <w:pPr>
        <w:spacing w:line="360" w:lineRule="auto"/>
        <w:ind w:left="720"/>
        <w:rPr>
          <w:rFonts w:ascii="Arial" w:hAnsi="Arial" w:cs="Arial"/>
          <w:sz w:val="24"/>
          <w:szCs w:val="24"/>
        </w:rPr>
      </w:pPr>
    </w:p>
    <w:p w14:paraId="23286A2F" w14:textId="77777777" w:rsidR="00710CB3" w:rsidRDefault="00710CB3" w:rsidP="009C457F">
      <w:pPr>
        <w:spacing w:line="360" w:lineRule="auto"/>
        <w:ind w:left="720"/>
        <w:rPr>
          <w:rFonts w:ascii="Arial" w:hAnsi="Arial" w:cs="Arial"/>
          <w:sz w:val="24"/>
          <w:szCs w:val="24"/>
        </w:rPr>
      </w:pPr>
    </w:p>
    <w:p w14:paraId="6AF45F8D" w14:textId="77777777" w:rsidR="00710CB3" w:rsidRDefault="00710CB3" w:rsidP="009C457F">
      <w:pPr>
        <w:spacing w:line="360" w:lineRule="auto"/>
        <w:ind w:left="720"/>
        <w:rPr>
          <w:rFonts w:ascii="Arial" w:hAnsi="Arial" w:cs="Arial"/>
          <w:sz w:val="24"/>
          <w:szCs w:val="24"/>
        </w:rPr>
      </w:pPr>
    </w:p>
    <w:p w14:paraId="48A20701" w14:textId="77777777" w:rsidR="00710CB3" w:rsidRDefault="00710CB3" w:rsidP="009C457F">
      <w:pPr>
        <w:spacing w:line="360" w:lineRule="auto"/>
        <w:ind w:left="720"/>
        <w:rPr>
          <w:rFonts w:ascii="Arial" w:hAnsi="Arial" w:cs="Arial"/>
          <w:sz w:val="24"/>
          <w:szCs w:val="24"/>
        </w:rPr>
      </w:pPr>
    </w:p>
    <w:p w14:paraId="399DD92E" w14:textId="77777777" w:rsidR="00710CB3" w:rsidRDefault="00710CB3" w:rsidP="009C457F">
      <w:pPr>
        <w:spacing w:line="360" w:lineRule="auto"/>
        <w:ind w:left="720"/>
        <w:rPr>
          <w:rFonts w:ascii="Arial" w:hAnsi="Arial" w:cs="Arial"/>
          <w:sz w:val="24"/>
          <w:szCs w:val="24"/>
        </w:rPr>
      </w:pPr>
    </w:p>
    <w:p w14:paraId="0A47D530" w14:textId="77777777" w:rsidR="00710CB3" w:rsidRDefault="00710CB3" w:rsidP="009C457F">
      <w:pPr>
        <w:spacing w:line="360" w:lineRule="auto"/>
        <w:ind w:left="720"/>
        <w:rPr>
          <w:rFonts w:ascii="Arial" w:hAnsi="Arial" w:cs="Arial"/>
          <w:sz w:val="24"/>
          <w:szCs w:val="24"/>
        </w:rPr>
      </w:pPr>
    </w:p>
    <w:p w14:paraId="67F03C70" w14:textId="77777777" w:rsidR="00674FB7" w:rsidRDefault="00674FB7" w:rsidP="00710CB3">
      <w:pPr>
        <w:spacing w:line="360" w:lineRule="auto"/>
        <w:rPr>
          <w:rFonts w:ascii="Arial" w:hAnsi="Arial" w:cs="Arial"/>
          <w:b/>
          <w:bCs/>
          <w:sz w:val="24"/>
          <w:szCs w:val="24"/>
        </w:rPr>
      </w:pPr>
    </w:p>
    <w:p w14:paraId="195A2602" w14:textId="77777777" w:rsidR="00674FB7" w:rsidRDefault="00674FB7" w:rsidP="00710CB3">
      <w:pPr>
        <w:spacing w:line="360" w:lineRule="auto"/>
        <w:rPr>
          <w:rFonts w:ascii="Arial" w:hAnsi="Arial" w:cs="Arial"/>
          <w:b/>
          <w:bCs/>
          <w:sz w:val="24"/>
          <w:szCs w:val="24"/>
        </w:rPr>
      </w:pPr>
    </w:p>
    <w:p w14:paraId="2D726941" w14:textId="77777777" w:rsidR="00674FB7" w:rsidRDefault="00674FB7" w:rsidP="00710CB3">
      <w:pPr>
        <w:spacing w:line="360" w:lineRule="auto"/>
        <w:rPr>
          <w:rFonts w:ascii="Arial" w:hAnsi="Arial" w:cs="Arial"/>
          <w:b/>
          <w:bCs/>
          <w:sz w:val="24"/>
          <w:szCs w:val="24"/>
        </w:rPr>
      </w:pPr>
    </w:p>
    <w:p w14:paraId="4139287F" w14:textId="3270D399" w:rsidR="00BA064C" w:rsidRDefault="00BA064C" w:rsidP="00710CB3">
      <w:pPr>
        <w:spacing w:line="360" w:lineRule="auto"/>
        <w:rPr>
          <w:rFonts w:ascii="Arial" w:hAnsi="Arial" w:cs="Arial"/>
          <w:b/>
          <w:bCs/>
          <w:sz w:val="24"/>
          <w:szCs w:val="24"/>
        </w:rPr>
      </w:pPr>
      <w:r>
        <w:rPr>
          <w:rFonts w:ascii="Arial" w:hAnsi="Arial" w:cs="Arial"/>
          <w:b/>
          <w:bCs/>
          <w:sz w:val="24"/>
          <w:szCs w:val="24"/>
        </w:rPr>
        <w:t>Ystyriaethau Moesegol</w:t>
      </w:r>
      <w:r w:rsidR="00710CB3">
        <w:rPr>
          <w:rFonts w:ascii="Arial" w:hAnsi="Arial" w:cs="Arial"/>
          <w:b/>
          <w:bCs/>
          <w:sz w:val="24"/>
          <w:szCs w:val="24"/>
        </w:rPr>
        <w:t xml:space="preserve"> – 1397 gair</w:t>
      </w:r>
    </w:p>
    <w:p w14:paraId="6570F46A" w14:textId="0DE36D29" w:rsidR="00BA064C" w:rsidRDefault="00BA064C" w:rsidP="00710CB3">
      <w:pPr>
        <w:spacing w:line="360" w:lineRule="auto"/>
        <w:rPr>
          <w:rFonts w:ascii="Arial" w:hAnsi="Arial" w:cs="Arial"/>
          <w:sz w:val="24"/>
          <w:szCs w:val="24"/>
        </w:rPr>
      </w:pPr>
      <w:r>
        <w:rPr>
          <w:rFonts w:ascii="Arial" w:hAnsi="Arial" w:cs="Arial"/>
          <w:sz w:val="24"/>
          <w:szCs w:val="24"/>
        </w:rPr>
        <w:t xml:space="preserve">Oherwydd mae’r archwiliad yma yn ymwneud â phlant ifanc, mae’n hanfodol </w:t>
      </w:r>
      <w:r w:rsidR="00FC31AB">
        <w:rPr>
          <w:rFonts w:ascii="Arial" w:hAnsi="Arial" w:cs="Arial"/>
          <w:sz w:val="24"/>
          <w:szCs w:val="24"/>
        </w:rPr>
        <w:t>e</w:t>
      </w:r>
      <w:r>
        <w:rPr>
          <w:rFonts w:ascii="Arial" w:hAnsi="Arial" w:cs="Arial"/>
          <w:sz w:val="24"/>
          <w:szCs w:val="24"/>
        </w:rPr>
        <w:t xml:space="preserve">in bod yn ystyried y materion moesegol sydd yn ymwneud ag hyn. </w:t>
      </w:r>
      <w:r w:rsidR="009272EE">
        <w:rPr>
          <w:rFonts w:ascii="Arial" w:hAnsi="Arial" w:cs="Arial"/>
          <w:sz w:val="24"/>
          <w:szCs w:val="24"/>
        </w:rPr>
        <w:t xml:space="preserve">Un o’r pethau mae rhaid ystyried yw derbyn caniatâd gan y rhieni i gwblhau yr holiadur rydym yn mynd i greu. Unrhyw amser mae rhywyn yn gwneud holiadur mae’n hanfodol i gael caniatâd gwybodus y cyfranogwr yna, sydd yn golygu cael recordiad sy’n dangos eu fod nhw’n deall yr ymchwil ac yn cytuno i gymryd rhan (Gov.Uk, 2018). </w:t>
      </w:r>
      <w:r w:rsidR="00D64A7C">
        <w:rPr>
          <w:rFonts w:ascii="Arial" w:hAnsi="Arial" w:cs="Arial"/>
          <w:sz w:val="24"/>
          <w:szCs w:val="24"/>
        </w:rPr>
        <w:t xml:space="preserve">Yn yr holiadur byddwn yn creu, ni fyddwn yn gofyn am unrhyw enw plentyn neu cyfeiriad, byddwn yn dilyn erthygl 16 o’r </w:t>
      </w:r>
      <w:r w:rsidR="00D64A7C">
        <w:rPr>
          <w:rFonts w:ascii="Arial" w:hAnsi="Arial" w:cs="Arial"/>
          <w:i/>
          <w:iCs/>
          <w:sz w:val="24"/>
          <w:szCs w:val="24"/>
        </w:rPr>
        <w:t xml:space="preserve">UNCRC, </w:t>
      </w:r>
      <w:r w:rsidR="00D64A7C">
        <w:rPr>
          <w:rFonts w:ascii="Arial" w:hAnsi="Arial" w:cs="Arial"/>
          <w:sz w:val="24"/>
          <w:szCs w:val="24"/>
        </w:rPr>
        <w:t xml:space="preserve">lle me gan plant yr hawl i breifatrwydd nhw eu hunain, eu cartrefi, a’u theulu (UNICEF,1989). </w:t>
      </w:r>
      <w:r w:rsidR="00FC31AB">
        <w:rPr>
          <w:rFonts w:ascii="Arial" w:hAnsi="Arial" w:cs="Arial"/>
          <w:sz w:val="24"/>
          <w:szCs w:val="24"/>
        </w:rPr>
        <w:t>Wrth ddilyn y ddau canllaw</w:t>
      </w:r>
      <w:r w:rsidR="00891078">
        <w:rPr>
          <w:rFonts w:ascii="Arial" w:hAnsi="Arial" w:cs="Arial"/>
          <w:sz w:val="24"/>
          <w:szCs w:val="24"/>
        </w:rPr>
        <w:t xml:space="preserve"> a nodir uchod</w:t>
      </w:r>
      <w:r w:rsidR="00FC31AB">
        <w:rPr>
          <w:rFonts w:ascii="Arial" w:hAnsi="Arial" w:cs="Arial"/>
          <w:sz w:val="24"/>
          <w:szCs w:val="24"/>
        </w:rPr>
        <w:t xml:space="preserve">, byddwn yn cydfynd gyda canllawiau diogelu data y llywodraeth, Mae’r gweithio ar y cyd gyda </w:t>
      </w:r>
      <w:r w:rsidR="00FC31AB">
        <w:rPr>
          <w:rFonts w:ascii="Arial" w:hAnsi="Arial" w:cs="Arial"/>
          <w:i/>
          <w:iCs/>
          <w:sz w:val="24"/>
          <w:szCs w:val="24"/>
        </w:rPr>
        <w:t xml:space="preserve">GDPR </w:t>
      </w:r>
      <w:r w:rsidR="00FC31AB">
        <w:rPr>
          <w:rFonts w:ascii="Arial" w:hAnsi="Arial" w:cs="Arial"/>
          <w:sz w:val="24"/>
          <w:szCs w:val="24"/>
        </w:rPr>
        <w:t xml:space="preserve">y DU, er mwyn ffurfio fframwaith diogelu data eang ar ddraws y gwlad (Lamba, 2024). </w:t>
      </w:r>
      <w:r w:rsidR="00787BCA">
        <w:rPr>
          <w:rFonts w:ascii="Arial" w:hAnsi="Arial" w:cs="Arial"/>
          <w:sz w:val="24"/>
          <w:szCs w:val="24"/>
        </w:rPr>
        <w:t xml:space="preserve">Mae hefyd yn bwysig iawn i gael caniatâd rhieni gan bod cwestiynau’r holiadur yn ymwneud â’u phlant nhw. </w:t>
      </w:r>
      <w:r w:rsidR="00E82533">
        <w:rPr>
          <w:rFonts w:ascii="Arial" w:hAnsi="Arial" w:cs="Arial"/>
          <w:sz w:val="24"/>
          <w:szCs w:val="24"/>
        </w:rPr>
        <w:t>Dylid cael caniatâd gan rhiant, gofalwyr, neu unrhyw oedolyn priodol arall ar gyfer pob plentyn o dan 8 oed (NSPCC, 2023), ac hefyd mae’n bwysig bod y rhieni neu oedolyn yma’n ddeall beth mae’r holiadur amdano, a pham mae nhw’n cymryd rhan yn yr holiadur. Yn amlwg nid oes rhaid i bob rhiant i’w gwblhau, neu gall rhiant newid meddwl am roi caniatâd ar unrhyw adeg. Yn achos yr holiadur yma, ar ôl i’r ysgol rhannu’r holiadur allan gyda’r rhieni, nid oes rhaid iddyn nhw ateb y holiadur os nad ydyn nhw eisua rhoi caniatâd, ond ar ôl iddyn nhw cael mynediad iddo bydd neges yn gofyn os ydyn hhw’n deall beth mae’r holiadur amdano, ac os mae nhw’n rhoi caniatâd i ateb y cwestiynau. Bydd hyn yn dangos i ni fod y data byddwn yn casglu yn ddibynadwy, a mae popeth cyfreithiol yn iawn, gan ein bod wedi derbyn y caniatâd gwybbodus yna.</w:t>
      </w:r>
      <w:r w:rsidR="00545267">
        <w:rPr>
          <w:rFonts w:ascii="Arial" w:hAnsi="Arial" w:cs="Arial"/>
          <w:sz w:val="24"/>
          <w:szCs w:val="24"/>
        </w:rPr>
        <w:t xml:space="preserve"> </w:t>
      </w:r>
    </w:p>
    <w:p w14:paraId="5F26FA05" w14:textId="3CA84C73" w:rsidR="00545267" w:rsidRDefault="00545267" w:rsidP="00710CB3">
      <w:pPr>
        <w:spacing w:line="360" w:lineRule="auto"/>
        <w:rPr>
          <w:rFonts w:ascii="Arial" w:hAnsi="Arial" w:cs="Arial"/>
          <w:sz w:val="24"/>
          <w:szCs w:val="24"/>
        </w:rPr>
      </w:pPr>
      <w:r>
        <w:rPr>
          <w:rFonts w:ascii="Arial" w:hAnsi="Arial" w:cs="Arial"/>
          <w:sz w:val="24"/>
          <w:szCs w:val="24"/>
        </w:rPr>
        <w:t>Rydym wedi edrych ar sut mae holiadur yn ffordd dda o ganfod gwybodaeth ar gyfer yr archwiliad, ond ar gyfer yr archwiliad ei hunain, mae yna risgiau ag all codi yn ystod gwneud y gwaith archwilio.</w:t>
      </w:r>
      <w:r w:rsidR="00B434DE">
        <w:rPr>
          <w:rFonts w:ascii="Arial" w:hAnsi="Arial" w:cs="Arial"/>
          <w:sz w:val="24"/>
          <w:szCs w:val="24"/>
        </w:rPr>
        <w:t xml:space="preserve"> Un o’r grŵpiau sydd yn agored i risgiau o fewn yr archwiliadau yma yw’r cyfranogwyr eu hunain. </w:t>
      </w:r>
      <w:r w:rsidR="00321A4D">
        <w:rPr>
          <w:rFonts w:ascii="Arial" w:hAnsi="Arial" w:cs="Arial"/>
          <w:sz w:val="24"/>
          <w:szCs w:val="24"/>
        </w:rPr>
        <w:t xml:space="preserve">Er nad yw’n ddisgwyliedig i weld risgiau sydd yn cydfynd gyda cyfranogiad, mae rhai protocolau dal yn dod gyda risgiau gwahanol i’r cyfranogwr. </w:t>
      </w:r>
      <w:r w:rsidR="003B4FB5">
        <w:rPr>
          <w:rFonts w:ascii="Arial" w:hAnsi="Arial" w:cs="Arial"/>
          <w:sz w:val="24"/>
          <w:szCs w:val="24"/>
        </w:rPr>
        <w:t xml:space="preserve">Mae Prifysgol Oregon (dim dyddiad) yn nodi nifer o risgiau gwahanol ag all codi i’r cyfranogwyr, ond rhai o’r risgiau mwyaf amlwg yw’r </w:t>
      </w:r>
      <w:r w:rsidR="003B4FB5">
        <w:rPr>
          <w:rFonts w:ascii="Arial" w:hAnsi="Arial" w:cs="Arial"/>
          <w:sz w:val="24"/>
          <w:szCs w:val="24"/>
        </w:rPr>
        <w:lastRenderedPageBreak/>
        <w:t xml:space="preserve">risg o rannu gwybodaeth, sydd yn colled o breifatrwydd. Risg arall yw’r risgiau seicolegol neu emosiynol. Yma mae’r risg o rhiant yn ddrysu wrth ddarllen ac ymateb i’r holiadur, neu ddim yn teimlo’n hyderus iawn wrth ateb oherwydd nad yw hi’n gwybod ar sut i ymateb. Mae yna risg hefyd i riant i deimlo’n bryderus i ateb y cwestiynau, os mae’r rhiant yna’n credu bod y gwybodaeth yn mynd i gael ei rannu’n eang, sydd yn gwaredu preifatrwydd y plentyn yna. I leihau’r risg i’r cyfranogwyr, bydd rhaid sicrhau fod nhw’n gwybod bod ganddyn nhw’r hawl i adael unrhyw bryd, ac i newid eu meddyliau am roi caniatâd ar unrhyw adeg mae nhw eisiau. Cyn iddyn nhw ddechrau bydd </w:t>
      </w:r>
      <w:r w:rsidR="003A765C">
        <w:rPr>
          <w:rFonts w:ascii="Arial" w:hAnsi="Arial" w:cs="Arial"/>
          <w:sz w:val="24"/>
          <w:szCs w:val="24"/>
        </w:rPr>
        <w:t>angen taflen gwybodaeth arnynt fel bod nhw’n gwybod am beth bydd yr archwiliad amdano, a fydd rhaid hefyd esbonio beth bydd y gwybodaeth yn cael ei ddefnyddio ar gyfer, a fydd yn cael ei chadw’n anhysbus (</w:t>
      </w:r>
      <w:r w:rsidR="003A765C" w:rsidRPr="00360B11">
        <w:rPr>
          <w:rFonts w:ascii="Arial" w:hAnsi="Arial" w:cs="Arial"/>
          <w:i/>
          <w:iCs/>
          <w:sz w:val="24"/>
          <w:szCs w:val="24"/>
        </w:rPr>
        <w:t>Department For Education User Research Manual</w:t>
      </w:r>
      <w:r w:rsidR="003A765C">
        <w:rPr>
          <w:rFonts w:ascii="Arial" w:hAnsi="Arial" w:cs="Arial"/>
          <w:sz w:val="24"/>
          <w:szCs w:val="24"/>
        </w:rPr>
        <w:t>, dim dyddiad).</w:t>
      </w:r>
    </w:p>
    <w:p w14:paraId="5CEED930" w14:textId="0852F061" w:rsidR="00360B11" w:rsidRDefault="00360B11" w:rsidP="00710CB3">
      <w:pPr>
        <w:spacing w:line="360" w:lineRule="auto"/>
        <w:rPr>
          <w:rFonts w:ascii="Arial" w:hAnsi="Arial" w:cs="Arial"/>
          <w:sz w:val="24"/>
          <w:szCs w:val="24"/>
        </w:rPr>
      </w:pPr>
      <w:r>
        <w:rPr>
          <w:rFonts w:ascii="Arial" w:hAnsi="Arial" w:cs="Arial"/>
          <w:sz w:val="24"/>
          <w:szCs w:val="24"/>
        </w:rPr>
        <w:t xml:space="preserve">Grŵp arall o unigolion sydd yn agored i risg yn yr archwiliad yma yw’r ymchwilwyr eu hunain. </w:t>
      </w:r>
      <w:r w:rsidR="00E30622">
        <w:rPr>
          <w:rFonts w:ascii="Arial" w:hAnsi="Arial" w:cs="Arial"/>
          <w:sz w:val="24"/>
          <w:szCs w:val="24"/>
        </w:rPr>
        <w:t xml:space="preserve">Er taw swydd yr ymchwilwyr yw i ganfod y gwybodaeth tra’n sicrhau fod gwybodaeth a ddata’r cyfranogwyr yn ddiogel, serch hynny wrth wneud archwiliad daw i’r amlwg fod yna risgiau a gall codi i’r ymchwilwyr. </w:t>
      </w:r>
      <w:r w:rsidR="00251AF6">
        <w:rPr>
          <w:rFonts w:ascii="Arial" w:hAnsi="Arial" w:cs="Arial"/>
          <w:sz w:val="24"/>
          <w:szCs w:val="24"/>
        </w:rPr>
        <w:t xml:space="preserve">Y brif risgiau iddyn nhw yw i sicrhau fod eu gwaith ymchwilio yn cael ei gynhyrchu o’r safon uchaf. Mae yna nifer o faterion moesegol ag all effeithio ar yr ymchwilydd a’u gwaith. Mae’r rhain yn cynnwys gonestrwydd ac uniondeb yr archwiliad, nid yw’r ymchwilydd yn gallu creu unrhyw data neu canfyddiadau i fyny, mae’n rhaid defnyddio’r canfyddiadau, y data a’r gwybodaeth mae wedi casglu yn wreiddiol er mwyn arddangos yr ymchwil (Odusanya, 2019). Yn ogystal â hyn mater arall i ymchwilydd yw cyfreithlondeb. Fel ymchwilydd mae rhaid iddyn nhw fod yn ymwybodol o’r gyfraith a’u canllawiau. Mae hyn yn hollol bwysig oherwydd mae un cam anghywir yn gallu arwain at problemau cyfreithiol difrifol. Felly mae’n rhaid i ymchwilwyr cadw i fyny gyda canllawiau newydd sydd yn dod allan, ac yn ymwybodol o unrhyw cyfreithiau a chanllawiau sydd yn berthnasol i’r archwiliad (Odusanya, 2019). </w:t>
      </w:r>
      <w:r w:rsidR="008A63D1">
        <w:rPr>
          <w:rFonts w:ascii="Arial" w:hAnsi="Arial" w:cs="Arial"/>
          <w:sz w:val="24"/>
          <w:szCs w:val="24"/>
        </w:rPr>
        <w:t xml:space="preserve">I leihau’r risg i’r ymchwilwyr, gallen nhw weld sut mae’r cyfranogwyr yn aml wrth wneud ac ar ôl rhoi’r data a’r gwybodaeth, fel ein bod yn gallu gweld sut mae nhw’n teimlo, ac i gynnig unrhyw cymorth sydd angen. Hefyd bydd yn ddefnyddiol i’r ymchwilwyr i adnabod pwy i siarad i, neu i ofyn am gymorth pan mae problemau moesegol yn codi o fewn yr archwiliad. Ar adegau nid yw materion moesegol yn rhai sydd yn glir neu’n hawdd i adnabod neu ddatrys, </w:t>
      </w:r>
      <w:r w:rsidR="008A63D1">
        <w:rPr>
          <w:rFonts w:ascii="Arial" w:hAnsi="Arial" w:cs="Arial"/>
          <w:sz w:val="24"/>
          <w:szCs w:val="24"/>
        </w:rPr>
        <w:lastRenderedPageBreak/>
        <w:t xml:space="preserve">felly mae gallu adnabod rhywyn sydd yn ymwybodol o’r mater yna yn gallu fod yn gweithfawr i ymchwilydd. Gall rhain fod yn pwyllgor moesau lleol, neu aelod o staff uwch gyda mwy o brofiad (Nature Index, 2020). Ond rhaid fod yn ofalus tra’n gwneud hyn. Nid yw’r ymchwilydd eisiau datgelu gormod o wybodaeth, neu unrhyw gwybodaeth personol am unrhyw un wrth ofyn am gymorth am y materion yma. </w:t>
      </w:r>
    </w:p>
    <w:p w14:paraId="547CCC0E" w14:textId="637A5FBB" w:rsidR="008A63D1" w:rsidRDefault="008A63D1" w:rsidP="00710CB3">
      <w:pPr>
        <w:spacing w:line="360" w:lineRule="auto"/>
        <w:rPr>
          <w:rFonts w:ascii="Arial" w:hAnsi="Arial" w:cs="Arial"/>
          <w:sz w:val="24"/>
          <w:szCs w:val="24"/>
        </w:rPr>
      </w:pPr>
      <w:r>
        <w:rPr>
          <w:rFonts w:ascii="Arial" w:hAnsi="Arial" w:cs="Arial"/>
          <w:sz w:val="24"/>
          <w:szCs w:val="24"/>
        </w:rPr>
        <w:t xml:space="preserve">Wrth gynnal y brosiect ymchwil yma, gall y brifysgol fod yn agored i risgiau gwahanol wrth gwblhau. </w:t>
      </w:r>
      <w:r w:rsidR="00C84949">
        <w:rPr>
          <w:rFonts w:ascii="Arial" w:hAnsi="Arial" w:cs="Arial"/>
          <w:sz w:val="24"/>
          <w:szCs w:val="24"/>
        </w:rPr>
        <w:t xml:space="preserve">Y brifysgol sydd gyda’r cyfrifoldeb ar yr ymchwilwyr, ac felly yn gorfod sicrhau fod popeth mewn lle ganddynt i wneud yr archwiliad mewn ffordd ddiogel a chywir. Bydd rhaid i brifysgolion sicrhau fod yr ymchwilwyr yn cadw at reolau diogelu’r brisfysgol, ac yn dilyn safonau moesegol y brifysgol tra’n gwneud yr archwiliad. Os nad oes rhywyn yn gwneud hyn, gall enw drwg dod nôl i’r brifysgol, gyda’r risg o gwynion fod y brifysgol yna ddim yn gwneuddigon i sicrhau safonau moesegol uchel. Mae prifysgol Southampton yn nodi dylsai staff, myfyrwyr neu unrhyw person sydd yn </w:t>
      </w:r>
      <w:r w:rsidR="00A13DBF">
        <w:rPr>
          <w:rFonts w:ascii="Arial" w:hAnsi="Arial" w:cs="Arial"/>
          <w:sz w:val="24"/>
          <w:szCs w:val="24"/>
        </w:rPr>
        <w:t xml:space="preserve">ymwneud ag ymchwil yn enw’r brifysgol neu ar safle’r brifysgol i fod yn bersonol gyfrifol am gynnal ymchwil o safon uchel yn unol â safonau moesegol y brifysgol (Prifysgol Southampton, 2023). Un ffordd o leihau’r risg yw dylsai brifysgolion sicrhau bod y myfyrwyr sydd yn gwneud yr ymchwil yn gwneud asesiadau risg cyn cynnal yr ymchwiliad. Pwrpas asesiadau risg </w:t>
      </w:r>
      <w:r w:rsidR="009779CB">
        <w:rPr>
          <w:rFonts w:ascii="Arial" w:hAnsi="Arial" w:cs="Arial"/>
          <w:sz w:val="24"/>
          <w:szCs w:val="24"/>
        </w:rPr>
        <w:t xml:space="preserve">yw i nodi peryglon posib, ac felly mesurai reoli a all fod yn angenrheidiol. Mae hyn er mwyn helpu i sicrhau iechyd a diogelwch yr ymchwilydd, ac unrhyw berson arall a gall cael ei effeithio gan y gwaith (Prifysgol Roehampton, dim dyddiad). Mae gan bob prifysgol pwyllgor moesegol, ac felly bydd ganddynt cyfrifoldeb i ddarparu canllawiau moesegol i weddill o fyfyrwyr y brifysgol, a fydd yn y pendraw yn galluogi i’r ymchwilwy ri wneud eu archwiliad mewn ffordd cywir, fydd ddim yn cael y brifysgol mewn i unrhwy trafferth. </w:t>
      </w:r>
    </w:p>
    <w:p w14:paraId="6209ACEC" w14:textId="7A9CFBD7" w:rsidR="009779CB" w:rsidRPr="00FC31AB" w:rsidRDefault="009779CB" w:rsidP="00710CB3">
      <w:pPr>
        <w:spacing w:line="360" w:lineRule="auto"/>
        <w:rPr>
          <w:rFonts w:ascii="Arial" w:hAnsi="Arial" w:cs="Arial"/>
          <w:sz w:val="24"/>
          <w:szCs w:val="24"/>
        </w:rPr>
      </w:pPr>
      <w:r>
        <w:rPr>
          <w:rFonts w:ascii="Arial" w:hAnsi="Arial" w:cs="Arial"/>
          <w:sz w:val="24"/>
          <w:szCs w:val="24"/>
        </w:rPr>
        <w:t xml:space="preserve">Ar ôl danfon yr holiadur allan, bydd rhaid casglu a storio’r data rydym wedi derbyn mewn ffordd addas, sydd yn dilyn canllawiau briodol. Wrth ddanfon yr holiadur allan, rhaid i’r cyfranogwyr gwybod pa ddata bydd yn cael ei chasglu, a sut fydd yn cael ei storio. Bydd angen gwneud hyn mor cynnar a phosib (Gov.Uk, 2018). </w:t>
      </w:r>
      <w:r w:rsidR="00DC759A">
        <w:rPr>
          <w:rFonts w:ascii="Arial" w:hAnsi="Arial" w:cs="Arial"/>
          <w:sz w:val="24"/>
          <w:szCs w:val="24"/>
        </w:rPr>
        <w:t xml:space="preserve">Byddwn yn derbyn y gwybodaeth ar lein yn awtomatig wrth i rieni gwblhau’r holiadur. Ond mae pethau bwysig i ystyried pan rydyn eisiau storio’r data yma. Bydd rhaid ystyried mynediad yr ymchwilwyr, i nhw yn unig ac i neb arall, y systemau wrth gefn sydd yn </w:t>
      </w:r>
      <w:r w:rsidR="00DC759A">
        <w:rPr>
          <w:rFonts w:ascii="Arial" w:hAnsi="Arial" w:cs="Arial"/>
          <w:sz w:val="24"/>
          <w:szCs w:val="24"/>
        </w:rPr>
        <w:lastRenderedPageBreak/>
        <w:t xml:space="preserve">berthnasol i wahanol mathau o storfeydd. Hefyd rhaid ystyried diogelwch y data, mae hyn yn hanfodol yn enwedig os oes gennym data sensitif. Felly’r ffordd byddwn yn defnyddio byddai ar storfa ffeiliau y brifysgol, gan ei fod yn gyfleus i’r ymchwilydd, dim ond mynediad pendol sydd ganddo, ac mae’n opsiwn ddiogel sydd yn cael ei chefnogi gan gwasanaethau TGCh yn aml (Myers, dim dyddiad). Gan fod yr ymchwilwyr yn cadw’r data yma’n ddiogel, maent yn cydfynd gyda ddefddwriaeth diogelu data y DU (2018), sydd yn hanfodol ar gyfer unrhyw fath o ddata rydym yn casglu. </w:t>
      </w:r>
    </w:p>
    <w:p w14:paraId="57EE8F50" w14:textId="77777777" w:rsidR="00CD1214" w:rsidRPr="00C615A0" w:rsidRDefault="00CD1214" w:rsidP="009C457F">
      <w:pPr>
        <w:spacing w:line="360" w:lineRule="auto"/>
        <w:ind w:left="720"/>
        <w:rPr>
          <w:rFonts w:ascii="Arial" w:hAnsi="Arial" w:cs="Arial"/>
          <w:sz w:val="24"/>
          <w:szCs w:val="24"/>
        </w:rPr>
      </w:pPr>
    </w:p>
    <w:p w14:paraId="711B4896" w14:textId="77777777" w:rsidR="00A21C58" w:rsidRDefault="00A21C58" w:rsidP="007373F0">
      <w:pPr>
        <w:spacing w:line="360" w:lineRule="auto"/>
        <w:rPr>
          <w:rFonts w:ascii="Arial" w:hAnsi="Arial" w:cs="Arial"/>
          <w:sz w:val="24"/>
          <w:szCs w:val="24"/>
        </w:rPr>
      </w:pPr>
    </w:p>
    <w:p w14:paraId="30A7F0C5" w14:textId="77777777" w:rsidR="00674FB7" w:rsidRDefault="00674FB7" w:rsidP="007373F0">
      <w:pPr>
        <w:spacing w:line="360" w:lineRule="auto"/>
        <w:rPr>
          <w:rFonts w:ascii="Arial" w:hAnsi="Arial" w:cs="Arial"/>
          <w:sz w:val="24"/>
          <w:szCs w:val="24"/>
        </w:rPr>
      </w:pPr>
    </w:p>
    <w:p w14:paraId="03EE3739" w14:textId="77777777" w:rsidR="00674FB7" w:rsidRDefault="00674FB7" w:rsidP="007373F0">
      <w:pPr>
        <w:spacing w:line="360" w:lineRule="auto"/>
        <w:rPr>
          <w:rFonts w:ascii="Arial" w:hAnsi="Arial" w:cs="Arial"/>
          <w:sz w:val="24"/>
          <w:szCs w:val="24"/>
        </w:rPr>
      </w:pPr>
    </w:p>
    <w:p w14:paraId="18611DB4" w14:textId="77777777" w:rsidR="00674FB7" w:rsidRDefault="00674FB7" w:rsidP="007373F0">
      <w:pPr>
        <w:spacing w:line="360" w:lineRule="auto"/>
        <w:rPr>
          <w:rFonts w:ascii="Arial" w:hAnsi="Arial" w:cs="Arial"/>
          <w:sz w:val="24"/>
          <w:szCs w:val="24"/>
        </w:rPr>
      </w:pPr>
    </w:p>
    <w:p w14:paraId="57B9A0F2" w14:textId="77777777" w:rsidR="00674FB7" w:rsidRDefault="00674FB7" w:rsidP="007373F0">
      <w:pPr>
        <w:spacing w:line="360" w:lineRule="auto"/>
        <w:rPr>
          <w:rFonts w:ascii="Arial" w:hAnsi="Arial" w:cs="Arial"/>
          <w:sz w:val="24"/>
          <w:szCs w:val="24"/>
        </w:rPr>
      </w:pPr>
    </w:p>
    <w:p w14:paraId="1480EC05" w14:textId="77777777" w:rsidR="00674FB7" w:rsidRDefault="00674FB7" w:rsidP="007373F0">
      <w:pPr>
        <w:spacing w:line="360" w:lineRule="auto"/>
        <w:rPr>
          <w:rFonts w:ascii="Arial" w:hAnsi="Arial" w:cs="Arial"/>
          <w:sz w:val="24"/>
          <w:szCs w:val="24"/>
        </w:rPr>
      </w:pPr>
    </w:p>
    <w:p w14:paraId="48151258" w14:textId="77777777" w:rsidR="00674FB7" w:rsidRDefault="00674FB7" w:rsidP="007373F0">
      <w:pPr>
        <w:spacing w:line="360" w:lineRule="auto"/>
        <w:rPr>
          <w:rFonts w:ascii="Arial" w:hAnsi="Arial" w:cs="Arial"/>
          <w:sz w:val="24"/>
          <w:szCs w:val="24"/>
        </w:rPr>
      </w:pPr>
    </w:p>
    <w:p w14:paraId="63ACF650" w14:textId="77777777" w:rsidR="00674FB7" w:rsidRDefault="00674FB7" w:rsidP="007373F0">
      <w:pPr>
        <w:spacing w:line="360" w:lineRule="auto"/>
        <w:rPr>
          <w:rFonts w:ascii="Arial" w:hAnsi="Arial" w:cs="Arial"/>
          <w:sz w:val="24"/>
          <w:szCs w:val="24"/>
        </w:rPr>
      </w:pPr>
    </w:p>
    <w:p w14:paraId="23138031" w14:textId="77777777" w:rsidR="00674FB7" w:rsidRDefault="00674FB7" w:rsidP="007373F0">
      <w:pPr>
        <w:spacing w:line="360" w:lineRule="auto"/>
        <w:rPr>
          <w:rFonts w:ascii="Arial" w:hAnsi="Arial" w:cs="Arial"/>
          <w:sz w:val="24"/>
          <w:szCs w:val="24"/>
        </w:rPr>
      </w:pPr>
    </w:p>
    <w:p w14:paraId="5FD8BA86" w14:textId="77777777" w:rsidR="00674FB7" w:rsidRDefault="00674FB7" w:rsidP="007373F0">
      <w:pPr>
        <w:spacing w:line="360" w:lineRule="auto"/>
        <w:rPr>
          <w:rFonts w:ascii="Arial" w:hAnsi="Arial" w:cs="Arial"/>
          <w:sz w:val="24"/>
          <w:szCs w:val="24"/>
        </w:rPr>
      </w:pPr>
    </w:p>
    <w:p w14:paraId="66DDC6D3" w14:textId="77777777" w:rsidR="00674FB7" w:rsidRDefault="00674FB7" w:rsidP="007373F0">
      <w:pPr>
        <w:spacing w:line="360" w:lineRule="auto"/>
        <w:rPr>
          <w:rFonts w:ascii="Arial" w:hAnsi="Arial" w:cs="Arial"/>
          <w:sz w:val="24"/>
          <w:szCs w:val="24"/>
        </w:rPr>
      </w:pPr>
    </w:p>
    <w:p w14:paraId="50511FD2" w14:textId="77777777" w:rsidR="00674FB7" w:rsidRDefault="00674FB7" w:rsidP="007373F0">
      <w:pPr>
        <w:spacing w:line="360" w:lineRule="auto"/>
        <w:rPr>
          <w:rFonts w:ascii="Arial" w:hAnsi="Arial" w:cs="Arial"/>
          <w:sz w:val="24"/>
          <w:szCs w:val="24"/>
        </w:rPr>
      </w:pPr>
    </w:p>
    <w:p w14:paraId="234220C8" w14:textId="77777777" w:rsidR="00674FB7" w:rsidRDefault="00674FB7" w:rsidP="007373F0">
      <w:pPr>
        <w:spacing w:line="360" w:lineRule="auto"/>
        <w:rPr>
          <w:rFonts w:ascii="Arial" w:hAnsi="Arial" w:cs="Arial"/>
          <w:sz w:val="24"/>
          <w:szCs w:val="24"/>
        </w:rPr>
      </w:pPr>
    </w:p>
    <w:p w14:paraId="340C5354" w14:textId="77777777" w:rsidR="00674FB7" w:rsidRDefault="00674FB7" w:rsidP="007373F0">
      <w:pPr>
        <w:spacing w:line="360" w:lineRule="auto"/>
        <w:rPr>
          <w:rFonts w:ascii="Arial" w:hAnsi="Arial" w:cs="Arial"/>
          <w:sz w:val="24"/>
          <w:szCs w:val="24"/>
        </w:rPr>
      </w:pPr>
    </w:p>
    <w:p w14:paraId="1D3A17C0" w14:textId="77777777" w:rsidR="00674FB7" w:rsidRDefault="00674FB7" w:rsidP="007373F0">
      <w:pPr>
        <w:spacing w:line="360" w:lineRule="auto"/>
        <w:rPr>
          <w:rFonts w:ascii="Arial" w:hAnsi="Arial" w:cs="Arial"/>
          <w:sz w:val="24"/>
          <w:szCs w:val="24"/>
        </w:rPr>
      </w:pPr>
    </w:p>
    <w:p w14:paraId="45CC7137" w14:textId="77777777" w:rsidR="00674FB7" w:rsidRDefault="00674FB7" w:rsidP="007373F0">
      <w:pPr>
        <w:spacing w:line="360" w:lineRule="auto"/>
        <w:rPr>
          <w:rFonts w:ascii="Arial" w:hAnsi="Arial" w:cs="Arial"/>
          <w:b/>
          <w:bCs/>
          <w:sz w:val="24"/>
          <w:szCs w:val="24"/>
        </w:rPr>
      </w:pPr>
    </w:p>
    <w:p w14:paraId="1F53DC69" w14:textId="77777777" w:rsidR="00674FB7" w:rsidRDefault="00674FB7" w:rsidP="007373F0">
      <w:pPr>
        <w:spacing w:line="360" w:lineRule="auto"/>
        <w:rPr>
          <w:rFonts w:ascii="Arial" w:hAnsi="Arial" w:cs="Arial"/>
          <w:b/>
          <w:bCs/>
          <w:sz w:val="24"/>
          <w:szCs w:val="24"/>
        </w:rPr>
      </w:pPr>
    </w:p>
    <w:p w14:paraId="0404BEB6" w14:textId="4F2025B8" w:rsidR="00674FB7" w:rsidRDefault="00674FB7" w:rsidP="007373F0">
      <w:pPr>
        <w:spacing w:line="360" w:lineRule="auto"/>
        <w:rPr>
          <w:rFonts w:ascii="Arial" w:hAnsi="Arial" w:cs="Arial"/>
          <w:b/>
          <w:bCs/>
          <w:sz w:val="24"/>
          <w:szCs w:val="24"/>
        </w:rPr>
      </w:pPr>
      <w:r>
        <w:rPr>
          <w:rFonts w:ascii="Arial" w:hAnsi="Arial" w:cs="Arial"/>
          <w:b/>
          <w:bCs/>
          <w:sz w:val="24"/>
          <w:szCs w:val="24"/>
        </w:rPr>
        <w:lastRenderedPageBreak/>
        <w:t>Rhestr Cyfeirnodi</w:t>
      </w:r>
    </w:p>
    <w:p w14:paraId="3DFB335D" w14:textId="77777777" w:rsidR="00674FB7" w:rsidRPr="00430E3A" w:rsidRDefault="00674FB7" w:rsidP="00674FB7">
      <w:pPr>
        <w:rPr>
          <w:rFonts w:ascii="Arial" w:hAnsi="Arial" w:cs="Arial"/>
          <w:sz w:val="24"/>
          <w:szCs w:val="24"/>
        </w:rPr>
      </w:pPr>
      <w:r w:rsidRPr="00430E3A">
        <w:rPr>
          <w:rFonts w:ascii="Arial" w:hAnsi="Arial" w:cs="Arial"/>
          <w:sz w:val="24"/>
          <w:szCs w:val="24"/>
        </w:rPr>
        <w:t>Atwell, N. (2025). </w:t>
      </w:r>
      <w:r w:rsidRPr="00430E3A">
        <w:rPr>
          <w:rFonts w:ascii="Arial" w:hAnsi="Arial" w:cs="Arial"/>
          <w:i/>
          <w:iCs/>
          <w:sz w:val="24"/>
          <w:szCs w:val="24"/>
        </w:rPr>
        <w:t>Why Interview Is Important In Research? Unveiling Insider Insights | WordSCR</w:t>
      </w:r>
      <w:r w:rsidRPr="00430E3A">
        <w:rPr>
          <w:rFonts w:ascii="Arial" w:hAnsi="Arial" w:cs="Arial"/>
          <w:sz w:val="24"/>
          <w:szCs w:val="24"/>
        </w:rPr>
        <w:t>. [online] Word SCR. Available at: https://wordscr.com/why-interview-is-important-in-research/.</w:t>
      </w:r>
    </w:p>
    <w:p w14:paraId="68EE47DB" w14:textId="77777777" w:rsidR="00674FB7" w:rsidRPr="008D1373" w:rsidRDefault="00674FB7" w:rsidP="00674FB7">
      <w:pPr>
        <w:rPr>
          <w:rFonts w:ascii="Arial" w:hAnsi="Arial" w:cs="Arial"/>
          <w:sz w:val="24"/>
          <w:szCs w:val="24"/>
        </w:rPr>
      </w:pPr>
      <w:r w:rsidRPr="00C41CC5">
        <w:rPr>
          <w:rFonts w:ascii="Arial" w:hAnsi="Arial" w:cs="Arial"/>
          <w:sz w:val="24"/>
          <w:szCs w:val="24"/>
        </w:rPr>
        <w:t>‌</w:t>
      </w:r>
      <w:r w:rsidRPr="008D1373">
        <w:rPr>
          <w:rFonts w:ascii="Arial" w:hAnsi="Arial" w:cs="Arial"/>
          <w:sz w:val="24"/>
          <w:szCs w:val="24"/>
        </w:rPr>
        <w:t>Bhandari, P. (2022). </w:t>
      </w:r>
      <w:r w:rsidRPr="008D1373">
        <w:rPr>
          <w:rFonts w:ascii="Arial" w:hAnsi="Arial" w:cs="Arial"/>
          <w:i/>
          <w:iCs/>
          <w:sz w:val="24"/>
          <w:szCs w:val="24"/>
        </w:rPr>
        <w:t>A beginner’s guide to triangulation in research</w:t>
      </w:r>
      <w:r w:rsidRPr="008D1373">
        <w:rPr>
          <w:rFonts w:ascii="Arial" w:hAnsi="Arial" w:cs="Arial"/>
          <w:sz w:val="24"/>
          <w:szCs w:val="24"/>
        </w:rPr>
        <w:t>. [online] Scribbr. Available at: https://www.scribbr.com/methodology/triangulation/.</w:t>
      </w:r>
    </w:p>
    <w:p w14:paraId="18478AEE" w14:textId="77777777" w:rsidR="00674FB7" w:rsidRPr="008D1373" w:rsidRDefault="00674FB7" w:rsidP="00674FB7">
      <w:pPr>
        <w:rPr>
          <w:rFonts w:ascii="Arial" w:hAnsi="Arial" w:cs="Arial"/>
          <w:sz w:val="24"/>
          <w:szCs w:val="24"/>
        </w:rPr>
      </w:pPr>
      <w:r w:rsidRPr="00777FB3">
        <w:rPr>
          <w:rFonts w:ascii="Arial" w:hAnsi="Arial" w:cs="Arial"/>
          <w:sz w:val="24"/>
          <w:szCs w:val="24"/>
        </w:rPr>
        <w:t>Bhandari, P. (2022). </w:t>
      </w:r>
      <w:r w:rsidRPr="00777FB3">
        <w:rPr>
          <w:rFonts w:ascii="Arial" w:hAnsi="Arial" w:cs="Arial"/>
          <w:i/>
          <w:iCs/>
          <w:sz w:val="24"/>
          <w:szCs w:val="24"/>
        </w:rPr>
        <w:t>Population Vs Sample | Definitions, Differences &amp; Examples</w:t>
      </w:r>
      <w:r w:rsidRPr="00777FB3">
        <w:rPr>
          <w:rFonts w:ascii="Arial" w:hAnsi="Arial" w:cs="Arial"/>
          <w:sz w:val="24"/>
          <w:szCs w:val="24"/>
        </w:rPr>
        <w:t xml:space="preserve">. [online] Scribbr. Available at: </w:t>
      </w:r>
      <w:hyperlink r:id="rId7" w:history="1">
        <w:r w:rsidRPr="00777FB3">
          <w:rPr>
            <w:rStyle w:val="Hyperlink"/>
            <w:rFonts w:ascii="Arial" w:hAnsi="Arial" w:cs="Arial"/>
            <w:sz w:val="24"/>
            <w:szCs w:val="24"/>
          </w:rPr>
          <w:t>https://www.scribbr.co.uk/research-methods/population-versus-sample/</w:t>
        </w:r>
      </w:hyperlink>
      <w:r w:rsidRPr="00777FB3">
        <w:rPr>
          <w:rFonts w:ascii="Arial" w:hAnsi="Arial" w:cs="Arial"/>
          <w:sz w:val="24"/>
          <w:szCs w:val="24"/>
        </w:rPr>
        <w:t>.</w:t>
      </w:r>
    </w:p>
    <w:p w14:paraId="0BA9954B" w14:textId="77777777" w:rsidR="00674FB7" w:rsidRPr="008D1373" w:rsidRDefault="00674FB7" w:rsidP="00674FB7">
      <w:pPr>
        <w:rPr>
          <w:rFonts w:ascii="Arial" w:hAnsi="Arial" w:cs="Arial"/>
          <w:sz w:val="24"/>
          <w:szCs w:val="24"/>
        </w:rPr>
      </w:pPr>
      <w:r w:rsidRPr="008D1373">
        <w:rPr>
          <w:rFonts w:ascii="Arial" w:hAnsi="Arial" w:cs="Arial"/>
          <w:sz w:val="24"/>
          <w:szCs w:val="24"/>
        </w:rPr>
        <w:t>Cyngor Sir Gaerfyrddin</w:t>
      </w:r>
      <w:r w:rsidRPr="00044296">
        <w:rPr>
          <w:rFonts w:ascii="Arial" w:hAnsi="Arial" w:cs="Arial"/>
          <w:sz w:val="24"/>
          <w:szCs w:val="24"/>
        </w:rPr>
        <w:t>. (2025). </w:t>
      </w:r>
      <w:r w:rsidRPr="00044296">
        <w:rPr>
          <w:rFonts w:ascii="Arial" w:hAnsi="Arial" w:cs="Arial"/>
          <w:i/>
          <w:iCs/>
          <w:sz w:val="24"/>
          <w:szCs w:val="24"/>
        </w:rPr>
        <w:t>Find a school - Carmarthenshire County Council</w:t>
      </w:r>
      <w:r w:rsidRPr="00044296">
        <w:rPr>
          <w:rFonts w:ascii="Arial" w:hAnsi="Arial" w:cs="Arial"/>
          <w:sz w:val="24"/>
          <w:szCs w:val="24"/>
        </w:rPr>
        <w:t xml:space="preserve">. [online] Available at: </w:t>
      </w:r>
      <w:hyperlink r:id="rId8" w:history="1">
        <w:r w:rsidRPr="00044296">
          <w:rPr>
            <w:rStyle w:val="Hyperlink"/>
            <w:rFonts w:ascii="Arial" w:hAnsi="Arial" w:cs="Arial"/>
            <w:sz w:val="24"/>
            <w:szCs w:val="24"/>
          </w:rPr>
          <w:t>https://www.carmarthenshire.gov.wales/home/council-services/education-schools/find-a-school/</w:t>
        </w:r>
      </w:hyperlink>
      <w:r w:rsidRPr="00044296">
        <w:rPr>
          <w:rFonts w:ascii="Arial" w:hAnsi="Arial" w:cs="Arial"/>
          <w:sz w:val="24"/>
          <w:szCs w:val="24"/>
        </w:rPr>
        <w:t>.</w:t>
      </w:r>
    </w:p>
    <w:p w14:paraId="03D12701" w14:textId="77777777" w:rsidR="00674FB7" w:rsidRPr="008D1373" w:rsidRDefault="00674FB7" w:rsidP="00674FB7">
      <w:pPr>
        <w:rPr>
          <w:rFonts w:ascii="Arial" w:hAnsi="Arial" w:cs="Arial"/>
          <w:sz w:val="24"/>
          <w:szCs w:val="24"/>
        </w:rPr>
      </w:pPr>
      <w:r w:rsidRPr="0073797A">
        <w:rPr>
          <w:rFonts w:ascii="Arial" w:hAnsi="Arial" w:cs="Arial"/>
          <w:sz w:val="24"/>
          <w:szCs w:val="24"/>
        </w:rPr>
        <w:t>Department for Education User Research Manual. (n.d.). </w:t>
      </w:r>
      <w:r w:rsidRPr="0073797A">
        <w:rPr>
          <w:rFonts w:ascii="Arial" w:hAnsi="Arial" w:cs="Arial"/>
          <w:i/>
          <w:iCs/>
          <w:sz w:val="24"/>
          <w:szCs w:val="24"/>
        </w:rPr>
        <w:t>Participant safeguarding in user research</w:t>
      </w:r>
      <w:r w:rsidRPr="0073797A">
        <w:rPr>
          <w:rFonts w:ascii="Arial" w:hAnsi="Arial" w:cs="Arial"/>
          <w:sz w:val="24"/>
          <w:szCs w:val="24"/>
        </w:rPr>
        <w:t xml:space="preserve">. [online] Available at: </w:t>
      </w:r>
      <w:hyperlink r:id="rId9" w:history="1">
        <w:r w:rsidRPr="0073797A">
          <w:rPr>
            <w:rStyle w:val="Hyperlink"/>
            <w:rFonts w:ascii="Arial" w:hAnsi="Arial" w:cs="Arial"/>
            <w:sz w:val="24"/>
            <w:szCs w:val="24"/>
          </w:rPr>
          <w:t>https://user-research.education.gov.uk/standards/participant-safeguarding/</w:t>
        </w:r>
      </w:hyperlink>
      <w:r w:rsidRPr="0073797A">
        <w:rPr>
          <w:rFonts w:ascii="Arial" w:hAnsi="Arial" w:cs="Arial"/>
          <w:sz w:val="24"/>
          <w:szCs w:val="24"/>
        </w:rPr>
        <w:t>.</w:t>
      </w:r>
    </w:p>
    <w:p w14:paraId="09D21327" w14:textId="77777777" w:rsidR="00674FB7" w:rsidRPr="008D1373" w:rsidRDefault="00674FB7" w:rsidP="00674FB7">
      <w:pPr>
        <w:rPr>
          <w:rFonts w:ascii="Arial" w:hAnsi="Arial" w:cs="Arial"/>
          <w:sz w:val="24"/>
          <w:szCs w:val="24"/>
        </w:rPr>
      </w:pPr>
      <w:r w:rsidRPr="008D1373">
        <w:rPr>
          <w:rFonts w:ascii="Arial" w:hAnsi="Arial" w:cs="Arial"/>
          <w:sz w:val="24"/>
          <w:szCs w:val="24"/>
        </w:rPr>
        <w:t>Early Years Wales (2020). </w:t>
      </w:r>
      <w:r w:rsidRPr="008D1373">
        <w:rPr>
          <w:rFonts w:ascii="Arial" w:hAnsi="Arial" w:cs="Arial"/>
          <w:i/>
          <w:iCs/>
          <w:sz w:val="24"/>
          <w:szCs w:val="24"/>
        </w:rPr>
        <w:t>Welsh language support</w:t>
      </w:r>
      <w:r w:rsidRPr="008D1373">
        <w:rPr>
          <w:rFonts w:ascii="Arial" w:hAnsi="Arial" w:cs="Arial"/>
          <w:sz w:val="24"/>
          <w:szCs w:val="24"/>
        </w:rPr>
        <w:t>. [online] Early Years Wales. Available at: https://www.earlyyears.wales/en/welsh-language-support.</w:t>
      </w:r>
    </w:p>
    <w:p w14:paraId="5B358513" w14:textId="77777777" w:rsidR="00674FB7" w:rsidRPr="008D1373" w:rsidRDefault="00674FB7" w:rsidP="00674FB7">
      <w:pPr>
        <w:rPr>
          <w:rFonts w:ascii="Arial" w:hAnsi="Arial" w:cs="Arial"/>
          <w:sz w:val="24"/>
          <w:szCs w:val="24"/>
        </w:rPr>
      </w:pPr>
      <w:r w:rsidRPr="008D1373">
        <w:rPr>
          <w:rFonts w:ascii="Arial" w:hAnsi="Arial" w:cs="Arial"/>
          <w:sz w:val="24"/>
          <w:szCs w:val="24"/>
        </w:rPr>
        <w:t>Estyn, (2023.). </w:t>
      </w:r>
      <w:r w:rsidRPr="008D1373">
        <w:rPr>
          <w:rFonts w:ascii="Arial" w:hAnsi="Arial" w:cs="Arial"/>
          <w:i/>
          <w:iCs/>
          <w:sz w:val="24"/>
          <w:szCs w:val="24"/>
        </w:rPr>
        <w:t>The Welsh language in education and training – Adroddiad Blynyddol | Annual Report</w:t>
      </w:r>
      <w:r w:rsidRPr="008D1373">
        <w:rPr>
          <w:rFonts w:ascii="Arial" w:hAnsi="Arial" w:cs="Arial"/>
          <w:sz w:val="24"/>
          <w:szCs w:val="24"/>
        </w:rPr>
        <w:t xml:space="preserve">. [online] Available at: </w:t>
      </w:r>
      <w:hyperlink r:id="rId10" w:history="1">
        <w:r w:rsidRPr="008D1373">
          <w:rPr>
            <w:rStyle w:val="Hyperlink"/>
            <w:rFonts w:ascii="Arial" w:hAnsi="Arial" w:cs="Arial"/>
            <w:sz w:val="24"/>
            <w:szCs w:val="24"/>
          </w:rPr>
          <w:t>https://annual-report.estyn.gov.wales/2023/the-welsh-language-in-education-and-training/</w:t>
        </w:r>
      </w:hyperlink>
      <w:r w:rsidRPr="008D1373">
        <w:rPr>
          <w:rFonts w:ascii="Arial" w:hAnsi="Arial" w:cs="Arial"/>
          <w:sz w:val="24"/>
          <w:szCs w:val="24"/>
        </w:rPr>
        <w:t>.</w:t>
      </w:r>
    </w:p>
    <w:p w14:paraId="2F3F15CD" w14:textId="77777777" w:rsidR="00674FB7" w:rsidRPr="008D1373" w:rsidRDefault="00674FB7" w:rsidP="00674FB7">
      <w:pPr>
        <w:rPr>
          <w:rFonts w:ascii="Arial" w:hAnsi="Arial" w:cs="Arial"/>
          <w:sz w:val="24"/>
          <w:szCs w:val="24"/>
        </w:rPr>
      </w:pPr>
      <w:r w:rsidRPr="008D1373">
        <w:rPr>
          <w:rFonts w:ascii="Arial" w:hAnsi="Arial" w:cs="Arial"/>
          <w:sz w:val="24"/>
          <w:szCs w:val="24"/>
        </w:rPr>
        <w:t>‌FIS Cyngor Sir Gaerfyrddin. (2018). Available at: https://fis.carmarthenshire.gov.wales/wp-content/uploads/2018/12/PCU18647-BeingBilingual-Rhagfyr-2018.pdf [Accessed 9 May 2025].</w:t>
      </w:r>
    </w:p>
    <w:p w14:paraId="22342288" w14:textId="77777777" w:rsidR="00674FB7" w:rsidRPr="008D1373" w:rsidRDefault="00674FB7" w:rsidP="00674FB7">
      <w:pPr>
        <w:rPr>
          <w:rFonts w:ascii="Arial" w:hAnsi="Arial" w:cs="Arial"/>
          <w:sz w:val="24"/>
          <w:szCs w:val="24"/>
        </w:rPr>
      </w:pPr>
      <w:r w:rsidRPr="00316C80">
        <w:rPr>
          <w:rFonts w:ascii="Arial" w:hAnsi="Arial" w:cs="Arial"/>
          <w:sz w:val="24"/>
          <w:szCs w:val="24"/>
        </w:rPr>
        <w:t>‌</w:t>
      </w:r>
      <w:r w:rsidRPr="008D1373">
        <w:rPr>
          <w:rFonts w:ascii="Arial" w:hAnsi="Arial" w:cs="Arial"/>
          <w:sz w:val="24"/>
          <w:szCs w:val="24"/>
        </w:rPr>
        <w:t>GOV.UK (2018). </w:t>
      </w:r>
      <w:r w:rsidRPr="008D1373">
        <w:rPr>
          <w:rFonts w:ascii="Arial" w:hAnsi="Arial" w:cs="Arial"/>
          <w:i/>
          <w:iCs/>
          <w:sz w:val="24"/>
          <w:szCs w:val="24"/>
        </w:rPr>
        <w:t>Getting Informed Consent for User Research</w:t>
      </w:r>
      <w:r w:rsidRPr="008D1373">
        <w:rPr>
          <w:rFonts w:ascii="Arial" w:hAnsi="Arial" w:cs="Arial"/>
          <w:sz w:val="24"/>
          <w:szCs w:val="24"/>
        </w:rPr>
        <w:t xml:space="preserve">. [online] Gov.UK. Available at: </w:t>
      </w:r>
      <w:hyperlink r:id="rId11" w:history="1">
        <w:r w:rsidRPr="008D1373">
          <w:rPr>
            <w:rStyle w:val="Hyperlink"/>
            <w:rFonts w:ascii="Arial" w:hAnsi="Arial" w:cs="Arial"/>
            <w:sz w:val="24"/>
            <w:szCs w:val="24"/>
          </w:rPr>
          <w:t>https://www.gov.uk/service-manual/user-research/getting-users-consent-for-research</w:t>
        </w:r>
      </w:hyperlink>
      <w:r w:rsidRPr="008D1373">
        <w:rPr>
          <w:rFonts w:ascii="Arial" w:hAnsi="Arial" w:cs="Arial"/>
          <w:sz w:val="24"/>
          <w:szCs w:val="24"/>
        </w:rPr>
        <w:t>.</w:t>
      </w:r>
    </w:p>
    <w:p w14:paraId="451D72B4" w14:textId="77777777" w:rsidR="00674FB7" w:rsidRPr="008D1373" w:rsidRDefault="00674FB7" w:rsidP="00674FB7">
      <w:pPr>
        <w:rPr>
          <w:rFonts w:ascii="Arial" w:hAnsi="Arial" w:cs="Arial"/>
          <w:sz w:val="24"/>
          <w:szCs w:val="24"/>
        </w:rPr>
      </w:pPr>
      <w:r w:rsidRPr="002F5C33">
        <w:rPr>
          <w:rFonts w:ascii="Arial" w:hAnsi="Arial" w:cs="Arial"/>
          <w:sz w:val="24"/>
          <w:szCs w:val="24"/>
        </w:rPr>
        <w:t>GOV.UK (2018). </w:t>
      </w:r>
      <w:r w:rsidRPr="002F5C33">
        <w:rPr>
          <w:rFonts w:ascii="Arial" w:hAnsi="Arial" w:cs="Arial"/>
          <w:i/>
          <w:iCs/>
          <w:sz w:val="24"/>
          <w:szCs w:val="24"/>
        </w:rPr>
        <w:t>Managing User Research Data and Participant Privacy</w:t>
      </w:r>
      <w:r w:rsidRPr="002F5C33">
        <w:rPr>
          <w:rFonts w:ascii="Arial" w:hAnsi="Arial" w:cs="Arial"/>
          <w:sz w:val="24"/>
          <w:szCs w:val="24"/>
        </w:rPr>
        <w:t xml:space="preserve">. [online] GOV.UK. Available at: </w:t>
      </w:r>
      <w:hyperlink r:id="rId12" w:history="1">
        <w:r w:rsidRPr="002F5C33">
          <w:rPr>
            <w:rStyle w:val="Hyperlink"/>
            <w:rFonts w:ascii="Arial" w:hAnsi="Arial" w:cs="Arial"/>
            <w:sz w:val="24"/>
            <w:szCs w:val="24"/>
          </w:rPr>
          <w:t>https://www.gov.uk/service-manual/user-research/managing-user-research-data-participant-privacy</w:t>
        </w:r>
      </w:hyperlink>
      <w:r w:rsidRPr="002F5C33">
        <w:rPr>
          <w:rFonts w:ascii="Arial" w:hAnsi="Arial" w:cs="Arial"/>
          <w:sz w:val="24"/>
          <w:szCs w:val="24"/>
        </w:rPr>
        <w:t>.</w:t>
      </w:r>
    </w:p>
    <w:p w14:paraId="15C63F2E" w14:textId="77777777" w:rsidR="00674FB7" w:rsidRPr="008D1373" w:rsidRDefault="00674FB7" w:rsidP="00674FB7">
      <w:pPr>
        <w:rPr>
          <w:rFonts w:ascii="Arial" w:hAnsi="Arial" w:cs="Arial"/>
          <w:sz w:val="24"/>
          <w:szCs w:val="24"/>
        </w:rPr>
      </w:pPr>
      <w:r w:rsidRPr="00430E3A">
        <w:rPr>
          <w:rFonts w:ascii="Arial" w:hAnsi="Arial" w:cs="Arial"/>
          <w:sz w:val="24"/>
          <w:szCs w:val="24"/>
        </w:rPr>
        <w:t>‌</w:t>
      </w:r>
      <w:r w:rsidRPr="008D1373">
        <w:rPr>
          <w:rFonts w:ascii="Arial" w:eastAsia="Times New Roman" w:hAnsi="Arial" w:cs="Arial"/>
          <w:color w:val="000000"/>
          <w:sz w:val="24"/>
          <w:szCs w:val="24"/>
          <w:lang w:eastAsia="en-GB"/>
        </w:rPr>
        <w:t>Hecker, J., Kalpokas, N.</w:t>
      </w:r>
      <w:r w:rsidRPr="008D1373">
        <w:rPr>
          <w:rFonts w:ascii="Arial" w:hAnsi="Arial" w:cs="Arial"/>
          <w:sz w:val="24"/>
          <w:szCs w:val="24"/>
        </w:rPr>
        <w:t xml:space="preserve"> (2024). </w:t>
      </w:r>
      <w:r w:rsidRPr="008D1373">
        <w:rPr>
          <w:rFonts w:ascii="Arial" w:hAnsi="Arial" w:cs="Arial"/>
          <w:i/>
          <w:iCs/>
          <w:sz w:val="24"/>
          <w:szCs w:val="24"/>
        </w:rPr>
        <w:t>Research Interviews | Advantages &amp; Benefits</w:t>
      </w:r>
      <w:r w:rsidRPr="008D1373">
        <w:rPr>
          <w:rFonts w:ascii="Arial" w:hAnsi="Arial" w:cs="Arial"/>
          <w:sz w:val="24"/>
          <w:szCs w:val="24"/>
        </w:rPr>
        <w:t xml:space="preserve">. [online] Available at: </w:t>
      </w:r>
      <w:hyperlink r:id="rId13" w:history="1">
        <w:r w:rsidRPr="008D1373">
          <w:rPr>
            <w:rStyle w:val="Hyperlink"/>
            <w:rFonts w:ascii="Arial" w:hAnsi="Arial" w:cs="Arial"/>
            <w:sz w:val="24"/>
            <w:szCs w:val="24"/>
          </w:rPr>
          <w:t>https://atlasti.com/guides/interview-analysis-guide/advantages-of-research-interviews#advantages-of-interviews-over-other-data-collection-methods</w:t>
        </w:r>
      </w:hyperlink>
      <w:r w:rsidRPr="008D1373">
        <w:rPr>
          <w:rFonts w:ascii="Arial" w:hAnsi="Arial" w:cs="Arial"/>
          <w:sz w:val="24"/>
          <w:szCs w:val="24"/>
        </w:rPr>
        <w:t>.</w:t>
      </w:r>
    </w:p>
    <w:p w14:paraId="71728EBE" w14:textId="77777777" w:rsidR="00674FB7" w:rsidRPr="008D1373" w:rsidRDefault="00674FB7" w:rsidP="00674FB7">
      <w:pPr>
        <w:rPr>
          <w:rFonts w:ascii="Arial" w:hAnsi="Arial" w:cs="Arial"/>
          <w:sz w:val="24"/>
          <w:szCs w:val="24"/>
        </w:rPr>
      </w:pPr>
      <w:r w:rsidRPr="008D1373">
        <w:rPr>
          <w:rFonts w:ascii="Arial" w:hAnsi="Arial" w:cs="Arial"/>
          <w:sz w:val="24"/>
          <w:szCs w:val="24"/>
        </w:rPr>
        <w:t xml:space="preserve">Karunarathna, I., Gunasena, P., Hapuarachchi, T., &amp; Gunathilake, S. (2024). The crucial role of data collection in research: Techniques, challenges, and best practices. ResearchGate. </w:t>
      </w:r>
      <w:hyperlink r:id="rId14" w:history="1">
        <w:r w:rsidRPr="008D1373">
          <w:rPr>
            <w:rStyle w:val="Hyperlink"/>
            <w:rFonts w:ascii="Arial" w:hAnsi="Arial" w:cs="Arial"/>
            <w:sz w:val="24"/>
            <w:szCs w:val="24"/>
          </w:rPr>
          <w:t>https://www.researchgate.net/publication/383155720</w:t>
        </w:r>
      </w:hyperlink>
      <w:r w:rsidRPr="008D1373">
        <w:rPr>
          <w:rFonts w:ascii="Arial" w:hAnsi="Arial" w:cs="Arial"/>
          <w:sz w:val="24"/>
          <w:szCs w:val="24"/>
        </w:rPr>
        <w:t>.</w:t>
      </w:r>
    </w:p>
    <w:p w14:paraId="52DAF05B" w14:textId="77777777" w:rsidR="00674FB7" w:rsidRPr="008D1373" w:rsidRDefault="00674FB7" w:rsidP="00674FB7">
      <w:pPr>
        <w:rPr>
          <w:rFonts w:ascii="Arial" w:hAnsi="Arial" w:cs="Arial"/>
          <w:sz w:val="24"/>
          <w:szCs w:val="24"/>
        </w:rPr>
      </w:pPr>
      <w:r w:rsidRPr="00F771E9">
        <w:rPr>
          <w:rFonts w:ascii="Arial" w:hAnsi="Arial" w:cs="Arial"/>
          <w:sz w:val="24"/>
          <w:szCs w:val="24"/>
        </w:rPr>
        <w:t>‌</w:t>
      </w:r>
      <w:r w:rsidRPr="008D1373">
        <w:rPr>
          <w:rFonts w:ascii="Arial" w:eastAsia="Times New Roman" w:hAnsi="Arial" w:cs="Arial"/>
          <w:color w:val="000000"/>
          <w:sz w:val="24"/>
          <w:szCs w:val="24"/>
          <w:lang w:eastAsia="en-GB"/>
        </w:rPr>
        <w:t>K</w:t>
      </w:r>
      <w:r w:rsidRPr="008D1373">
        <w:rPr>
          <w:rFonts w:ascii="Arial" w:hAnsi="Arial" w:cs="Arial"/>
          <w:sz w:val="24"/>
          <w:szCs w:val="24"/>
        </w:rPr>
        <w:t xml:space="preserve">uphanga,  D.  (2024).  Questionnaires  in  Research:  Their  Role,  Advantages,  and  Main  Aspects. </w:t>
      </w:r>
      <w:r w:rsidRPr="004E06F8">
        <w:rPr>
          <w:rFonts w:ascii="Arial" w:hAnsi="Arial" w:cs="Arial"/>
          <w:sz w:val="24"/>
          <w:szCs w:val="24"/>
        </w:rPr>
        <w:t>ResearchGate, DOI:10.13140/RG.2.2.15334.64325.</w:t>
      </w:r>
    </w:p>
    <w:p w14:paraId="3443AB1A" w14:textId="77777777" w:rsidR="00674FB7" w:rsidRPr="00F67E9A" w:rsidRDefault="00674FB7" w:rsidP="00674FB7">
      <w:pPr>
        <w:rPr>
          <w:rFonts w:ascii="Arial" w:hAnsi="Arial" w:cs="Arial"/>
          <w:sz w:val="24"/>
          <w:szCs w:val="24"/>
        </w:rPr>
      </w:pPr>
      <w:r w:rsidRPr="00F67E9A">
        <w:rPr>
          <w:rFonts w:ascii="Arial" w:hAnsi="Arial" w:cs="Arial"/>
          <w:sz w:val="24"/>
          <w:szCs w:val="24"/>
        </w:rPr>
        <w:lastRenderedPageBreak/>
        <w:t>Lamba, S. (2024). </w:t>
      </w:r>
      <w:r w:rsidRPr="00F67E9A">
        <w:rPr>
          <w:rFonts w:ascii="Arial" w:hAnsi="Arial" w:cs="Arial"/>
          <w:i/>
          <w:iCs/>
          <w:sz w:val="24"/>
          <w:szCs w:val="24"/>
        </w:rPr>
        <w:t>Key Things to Know About the Data Protection Act 2018</w:t>
      </w:r>
      <w:r w:rsidRPr="00F67E9A">
        <w:rPr>
          <w:rFonts w:ascii="Arial" w:hAnsi="Arial" w:cs="Arial"/>
          <w:sz w:val="24"/>
          <w:szCs w:val="24"/>
        </w:rPr>
        <w:t>. [online] LegalVision UK. Available at: https://legalvision.co.uk/data-privacy-it/key-things-data-protection-act-2018/.</w:t>
      </w:r>
    </w:p>
    <w:p w14:paraId="2307C855" w14:textId="77777777" w:rsidR="00674FB7" w:rsidRPr="008D1373" w:rsidRDefault="00674FB7" w:rsidP="00674FB7">
      <w:pPr>
        <w:rPr>
          <w:rFonts w:ascii="Arial" w:hAnsi="Arial" w:cs="Arial"/>
          <w:sz w:val="24"/>
          <w:szCs w:val="24"/>
        </w:rPr>
      </w:pPr>
      <w:r w:rsidRPr="00E113D6">
        <w:rPr>
          <w:rFonts w:ascii="Arial" w:hAnsi="Arial" w:cs="Arial"/>
          <w:sz w:val="24"/>
          <w:szCs w:val="24"/>
        </w:rPr>
        <w:t>‌</w:t>
      </w:r>
      <w:r w:rsidRPr="008D1373">
        <w:rPr>
          <w:rFonts w:ascii="Arial" w:hAnsi="Arial" w:cs="Arial"/>
          <w:sz w:val="24"/>
          <w:szCs w:val="24"/>
        </w:rPr>
        <w:t>Lindemann, N. (2023). 12 Advantages and Disadvantages of Questionnaires. </w:t>
      </w:r>
      <w:r w:rsidRPr="008D1373">
        <w:rPr>
          <w:rFonts w:ascii="Arial" w:hAnsi="Arial" w:cs="Arial"/>
          <w:i/>
          <w:iCs/>
          <w:sz w:val="24"/>
          <w:szCs w:val="24"/>
        </w:rPr>
        <w:t>Pointerpro</w:t>
      </w:r>
      <w:r w:rsidRPr="008D1373">
        <w:rPr>
          <w:rFonts w:ascii="Arial" w:hAnsi="Arial" w:cs="Arial"/>
          <w:sz w:val="24"/>
          <w:szCs w:val="24"/>
        </w:rPr>
        <w:t>. [online] 7 Jun. Available at: https://pointerpro.com/blog/questionnaire-pros-and-cons/.</w:t>
      </w:r>
    </w:p>
    <w:p w14:paraId="7C9D2E15" w14:textId="77777777" w:rsidR="00674FB7" w:rsidRPr="008D1373" w:rsidRDefault="00674FB7" w:rsidP="00674FB7">
      <w:pPr>
        <w:rPr>
          <w:rFonts w:ascii="Arial" w:hAnsi="Arial" w:cs="Arial"/>
          <w:sz w:val="24"/>
          <w:szCs w:val="24"/>
        </w:rPr>
      </w:pPr>
      <w:r w:rsidRPr="009671C4">
        <w:rPr>
          <w:rFonts w:ascii="Arial" w:hAnsi="Arial" w:cs="Arial"/>
          <w:sz w:val="24"/>
          <w:szCs w:val="24"/>
        </w:rPr>
        <w:t>Llyw.cymru. (2025). </w:t>
      </w:r>
      <w:r w:rsidRPr="009671C4">
        <w:rPr>
          <w:rFonts w:ascii="Arial" w:hAnsi="Arial" w:cs="Arial"/>
          <w:i/>
          <w:iCs/>
          <w:sz w:val="24"/>
          <w:szCs w:val="24"/>
        </w:rPr>
        <w:t>Cyfnod Allweddol 1</w:t>
      </w:r>
      <w:r w:rsidRPr="009671C4">
        <w:rPr>
          <w:rFonts w:ascii="Arial" w:hAnsi="Arial" w:cs="Arial"/>
          <w:sz w:val="24"/>
          <w:szCs w:val="24"/>
        </w:rPr>
        <w:t xml:space="preserve">. [online] Available at: https://statscymru.llyw.cymru/Catalogue/Education-and-Skills/Schools-and-Teachers/Examinations-and-Assessments/Key-Stage-1 [Accessed </w:t>
      </w:r>
      <w:r w:rsidRPr="008D1373">
        <w:rPr>
          <w:rFonts w:ascii="Arial" w:hAnsi="Arial" w:cs="Arial"/>
          <w:sz w:val="24"/>
          <w:szCs w:val="24"/>
        </w:rPr>
        <w:t xml:space="preserve">08 </w:t>
      </w:r>
      <w:r w:rsidRPr="009671C4">
        <w:rPr>
          <w:rFonts w:ascii="Arial" w:hAnsi="Arial" w:cs="Arial"/>
          <w:sz w:val="24"/>
          <w:szCs w:val="24"/>
        </w:rPr>
        <w:t>May 2025].</w:t>
      </w:r>
    </w:p>
    <w:p w14:paraId="34FDC73A" w14:textId="77777777" w:rsidR="00674FB7" w:rsidRPr="008D1373" w:rsidRDefault="00674FB7" w:rsidP="00674FB7">
      <w:pPr>
        <w:rPr>
          <w:rFonts w:ascii="Arial" w:hAnsi="Arial" w:cs="Arial"/>
          <w:sz w:val="24"/>
          <w:szCs w:val="24"/>
        </w:rPr>
      </w:pPr>
      <w:r w:rsidRPr="008D1373">
        <w:rPr>
          <w:rFonts w:ascii="Arial" w:hAnsi="Arial" w:cs="Arial"/>
          <w:sz w:val="24"/>
          <w:szCs w:val="24"/>
        </w:rPr>
        <w:t>Llywodraeth Cymru (2017). </w:t>
      </w:r>
      <w:r w:rsidRPr="008D1373">
        <w:rPr>
          <w:rFonts w:ascii="Arial" w:hAnsi="Arial" w:cs="Arial"/>
          <w:i/>
          <w:iCs/>
          <w:sz w:val="24"/>
          <w:szCs w:val="24"/>
        </w:rPr>
        <w:t>Cymraeg 2050 A million Welsh speakers</w:t>
      </w:r>
      <w:r w:rsidRPr="008D1373">
        <w:rPr>
          <w:rFonts w:ascii="Arial" w:hAnsi="Arial" w:cs="Arial"/>
          <w:sz w:val="24"/>
          <w:szCs w:val="24"/>
        </w:rPr>
        <w:t xml:space="preserve">. [online] Available at: </w:t>
      </w:r>
      <w:hyperlink r:id="rId15" w:history="1">
        <w:r w:rsidRPr="008D1373">
          <w:rPr>
            <w:rStyle w:val="Hyperlink"/>
            <w:rFonts w:ascii="Arial" w:hAnsi="Arial" w:cs="Arial"/>
            <w:sz w:val="24"/>
            <w:szCs w:val="24"/>
          </w:rPr>
          <w:t>https://www.gov.wales/sites/default/files/publications/2018-12/cymraeg-2050-welsh-language-strategy.pdf</w:t>
        </w:r>
      </w:hyperlink>
      <w:r w:rsidRPr="008D1373">
        <w:rPr>
          <w:rFonts w:ascii="Arial" w:hAnsi="Arial" w:cs="Arial"/>
          <w:sz w:val="24"/>
          <w:szCs w:val="24"/>
        </w:rPr>
        <w:t>.</w:t>
      </w:r>
    </w:p>
    <w:p w14:paraId="06D0CF9F" w14:textId="77777777" w:rsidR="00674FB7" w:rsidRPr="008D1373" w:rsidRDefault="00674FB7" w:rsidP="00674FB7">
      <w:pPr>
        <w:rPr>
          <w:rFonts w:ascii="Arial" w:hAnsi="Arial" w:cs="Arial"/>
          <w:sz w:val="24"/>
          <w:szCs w:val="24"/>
        </w:rPr>
      </w:pPr>
      <w:r w:rsidRPr="008D1373">
        <w:rPr>
          <w:rFonts w:ascii="Arial" w:hAnsi="Arial" w:cs="Arial"/>
          <w:sz w:val="24"/>
          <w:szCs w:val="24"/>
        </w:rPr>
        <w:t>Llywodraeth Cymru</w:t>
      </w:r>
      <w:r w:rsidRPr="00F30760">
        <w:rPr>
          <w:rFonts w:ascii="Arial" w:hAnsi="Arial" w:cs="Arial"/>
          <w:sz w:val="24"/>
          <w:szCs w:val="24"/>
        </w:rPr>
        <w:t xml:space="preserve"> (2024). </w:t>
      </w:r>
      <w:r w:rsidRPr="00F30760">
        <w:rPr>
          <w:rFonts w:ascii="Arial" w:hAnsi="Arial" w:cs="Arial"/>
          <w:i/>
          <w:iCs/>
          <w:sz w:val="24"/>
          <w:szCs w:val="24"/>
        </w:rPr>
        <w:t>Schools’ Census results: January 2024 [HTML] | GOV.WALES</w:t>
      </w:r>
      <w:r w:rsidRPr="00F30760">
        <w:rPr>
          <w:rFonts w:ascii="Arial" w:hAnsi="Arial" w:cs="Arial"/>
          <w:sz w:val="24"/>
          <w:szCs w:val="24"/>
        </w:rPr>
        <w:t xml:space="preserve">. [online] GOV.WALES. Available at: </w:t>
      </w:r>
      <w:hyperlink r:id="rId16" w:history="1">
        <w:r w:rsidRPr="00F30760">
          <w:rPr>
            <w:rStyle w:val="Hyperlink"/>
            <w:rFonts w:ascii="Arial" w:hAnsi="Arial" w:cs="Arial"/>
            <w:sz w:val="24"/>
            <w:szCs w:val="24"/>
          </w:rPr>
          <w:t>https://www.gov.wales/schools-census-results-january-2024-html</w:t>
        </w:r>
      </w:hyperlink>
      <w:r w:rsidRPr="00F30760">
        <w:rPr>
          <w:rFonts w:ascii="Arial" w:hAnsi="Arial" w:cs="Arial"/>
          <w:sz w:val="24"/>
          <w:szCs w:val="24"/>
        </w:rPr>
        <w:t>.</w:t>
      </w:r>
    </w:p>
    <w:p w14:paraId="13B9A82F" w14:textId="77777777" w:rsidR="00674FB7" w:rsidRPr="008D1373" w:rsidRDefault="00674FB7" w:rsidP="00674FB7">
      <w:pPr>
        <w:rPr>
          <w:rFonts w:ascii="Arial" w:hAnsi="Arial" w:cs="Arial"/>
          <w:sz w:val="24"/>
          <w:szCs w:val="24"/>
        </w:rPr>
      </w:pPr>
      <w:r w:rsidRPr="008D1373">
        <w:rPr>
          <w:rFonts w:ascii="Arial" w:hAnsi="Arial" w:cs="Arial"/>
          <w:sz w:val="24"/>
          <w:szCs w:val="24"/>
        </w:rPr>
        <w:t>Llywodraeth Cymru. (2024). </w:t>
      </w:r>
      <w:r w:rsidRPr="008D1373">
        <w:rPr>
          <w:rFonts w:ascii="Arial" w:hAnsi="Arial" w:cs="Arial"/>
          <w:i/>
          <w:iCs/>
          <w:sz w:val="24"/>
          <w:szCs w:val="24"/>
        </w:rPr>
        <w:t>Early Years Minister hails ‘vital’ expansion of Welsh-medium childcare benefitting 22,000 children a week | GOV.WALES</w:t>
      </w:r>
      <w:r w:rsidRPr="008D1373">
        <w:rPr>
          <w:rFonts w:ascii="Arial" w:hAnsi="Arial" w:cs="Arial"/>
          <w:sz w:val="24"/>
          <w:szCs w:val="24"/>
        </w:rPr>
        <w:t xml:space="preserve">. [online] Available at: </w:t>
      </w:r>
      <w:hyperlink r:id="rId17" w:history="1">
        <w:r w:rsidRPr="008D1373">
          <w:rPr>
            <w:rStyle w:val="Hyperlink"/>
            <w:rFonts w:ascii="Arial" w:hAnsi="Arial" w:cs="Arial"/>
            <w:sz w:val="24"/>
            <w:szCs w:val="24"/>
          </w:rPr>
          <w:t>https://www.gov.wales/early-years-minister-hails-vital-expansion-welsh-medium-childcare-benefitting-22000-children-week</w:t>
        </w:r>
      </w:hyperlink>
      <w:r w:rsidRPr="008D1373">
        <w:rPr>
          <w:rFonts w:ascii="Arial" w:hAnsi="Arial" w:cs="Arial"/>
          <w:sz w:val="24"/>
          <w:szCs w:val="24"/>
        </w:rPr>
        <w:t>.</w:t>
      </w:r>
    </w:p>
    <w:p w14:paraId="5475C700" w14:textId="77777777" w:rsidR="00674FB7" w:rsidRPr="008D1373" w:rsidRDefault="00674FB7" w:rsidP="00674FB7">
      <w:pPr>
        <w:rPr>
          <w:rFonts w:ascii="Arial" w:hAnsi="Arial" w:cs="Arial"/>
          <w:sz w:val="24"/>
          <w:szCs w:val="24"/>
        </w:rPr>
      </w:pPr>
      <w:r w:rsidRPr="008D1373">
        <w:rPr>
          <w:rFonts w:ascii="Arial" w:hAnsi="Arial" w:cs="Arial"/>
          <w:sz w:val="24"/>
          <w:szCs w:val="24"/>
        </w:rPr>
        <w:t>Mudiad Meithrin. (2021). </w:t>
      </w:r>
      <w:r w:rsidRPr="008D1373">
        <w:rPr>
          <w:rFonts w:ascii="Arial" w:hAnsi="Arial" w:cs="Arial"/>
          <w:i/>
          <w:iCs/>
          <w:sz w:val="24"/>
          <w:szCs w:val="24"/>
        </w:rPr>
        <w:t>Set up and Succeed Cylchoedd Opening September 2021</w:t>
      </w:r>
      <w:r w:rsidRPr="008D1373">
        <w:rPr>
          <w:rFonts w:ascii="Arial" w:hAnsi="Arial" w:cs="Arial"/>
          <w:sz w:val="24"/>
          <w:szCs w:val="24"/>
        </w:rPr>
        <w:t>. [online] Available at: https://meithrin.cymru/news/set-up-and-succeed-cylchoedd-opening-september-2021/?lang=en [Accessed 7 May 2025].</w:t>
      </w:r>
    </w:p>
    <w:p w14:paraId="4560201E" w14:textId="77777777" w:rsidR="00674FB7" w:rsidRPr="008D1373" w:rsidRDefault="00674FB7" w:rsidP="00674FB7">
      <w:pPr>
        <w:rPr>
          <w:rFonts w:ascii="Arial" w:hAnsi="Arial" w:cs="Arial"/>
          <w:sz w:val="24"/>
          <w:szCs w:val="24"/>
        </w:rPr>
      </w:pPr>
      <w:r w:rsidRPr="008D1373">
        <w:rPr>
          <w:rFonts w:ascii="Arial" w:hAnsi="Arial" w:cs="Arial"/>
          <w:sz w:val="24"/>
          <w:szCs w:val="24"/>
        </w:rPr>
        <w:t>Mudiad Meithrin. (2023). </w:t>
      </w:r>
      <w:r w:rsidRPr="008D1373">
        <w:rPr>
          <w:rFonts w:ascii="Arial" w:hAnsi="Arial" w:cs="Arial"/>
          <w:i/>
          <w:iCs/>
          <w:sz w:val="24"/>
          <w:szCs w:val="24"/>
        </w:rPr>
        <w:t>Why choose Welsh-medium education? - Meithrin</w:t>
      </w:r>
      <w:r w:rsidRPr="008D1373">
        <w:rPr>
          <w:rFonts w:ascii="Arial" w:hAnsi="Arial" w:cs="Arial"/>
          <w:sz w:val="24"/>
          <w:szCs w:val="24"/>
        </w:rPr>
        <w:t xml:space="preserve">. [online] Available at: </w:t>
      </w:r>
      <w:hyperlink r:id="rId18" w:history="1">
        <w:r w:rsidRPr="008D1373">
          <w:rPr>
            <w:rStyle w:val="Hyperlink"/>
            <w:rFonts w:ascii="Arial" w:hAnsi="Arial" w:cs="Arial"/>
            <w:sz w:val="24"/>
            <w:szCs w:val="24"/>
          </w:rPr>
          <w:t>https://meithrin.cymru/ymuno-a-chylch/?lang=en</w:t>
        </w:r>
      </w:hyperlink>
      <w:r w:rsidRPr="008D1373">
        <w:rPr>
          <w:rFonts w:ascii="Arial" w:hAnsi="Arial" w:cs="Arial"/>
          <w:sz w:val="24"/>
          <w:szCs w:val="24"/>
        </w:rPr>
        <w:t>.</w:t>
      </w:r>
    </w:p>
    <w:p w14:paraId="13BD05EE" w14:textId="77777777" w:rsidR="00674FB7" w:rsidRPr="00402075" w:rsidRDefault="00674FB7" w:rsidP="00674FB7">
      <w:pPr>
        <w:rPr>
          <w:rFonts w:ascii="Arial" w:hAnsi="Arial" w:cs="Arial"/>
          <w:sz w:val="24"/>
          <w:szCs w:val="24"/>
        </w:rPr>
      </w:pPr>
      <w:r w:rsidRPr="00402075">
        <w:rPr>
          <w:rFonts w:ascii="Arial" w:hAnsi="Arial" w:cs="Arial"/>
          <w:sz w:val="24"/>
          <w:szCs w:val="24"/>
        </w:rPr>
        <w:t>Myers, L. (n.d.). </w:t>
      </w:r>
      <w:r w:rsidRPr="00402075">
        <w:rPr>
          <w:rFonts w:ascii="Arial" w:hAnsi="Arial" w:cs="Arial"/>
          <w:i/>
          <w:iCs/>
          <w:sz w:val="24"/>
          <w:szCs w:val="24"/>
        </w:rPr>
        <w:t>Subject Guides: Research data management: a practical guide: Storing your data</w:t>
      </w:r>
      <w:r w:rsidRPr="00402075">
        <w:rPr>
          <w:rFonts w:ascii="Arial" w:hAnsi="Arial" w:cs="Arial"/>
          <w:sz w:val="24"/>
          <w:szCs w:val="24"/>
        </w:rPr>
        <w:t>. [online] subjectguides.york.ac.uk. Available at: https://subjectguides.york.ac.uk/rdm/storing.</w:t>
      </w:r>
    </w:p>
    <w:p w14:paraId="55992592" w14:textId="77777777" w:rsidR="00674FB7" w:rsidRPr="008D1373" w:rsidRDefault="00674FB7" w:rsidP="00674FB7">
      <w:pPr>
        <w:rPr>
          <w:rFonts w:ascii="Arial" w:hAnsi="Arial" w:cs="Arial"/>
          <w:sz w:val="24"/>
          <w:szCs w:val="24"/>
        </w:rPr>
      </w:pPr>
      <w:r w:rsidRPr="008D1373">
        <w:rPr>
          <w:rFonts w:ascii="Arial" w:hAnsi="Arial" w:cs="Arial"/>
          <w:sz w:val="24"/>
          <w:szCs w:val="24"/>
        </w:rPr>
        <w:t>Myler, T. (2024). </w:t>
      </w:r>
      <w:r w:rsidRPr="008D1373">
        <w:rPr>
          <w:rFonts w:ascii="Arial" w:hAnsi="Arial" w:cs="Arial"/>
          <w:i/>
          <w:iCs/>
          <w:sz w:val="24"/>
          <w:szCs w:val="24"/>
        </w:rPr>
        <w:t>Key Advantages and Disadvantages of Being Bilingual</w:t>
      </w:r>
      <w:r w:rsidRPr="008D1373">
        <w:rPr>
          <w:rFonts w:ascii="Arial" w:hAnsi="Arial" w:cs="Arial"/>
          <w:sz w:val="24"/>
          <w:szCs w:val="24"/>
        </w:rPr>
        <w:t xml:space="preserve">. [online] Available at: </w:t>
      </w:r>
      <w:hyperlink r:id="rId19" w:history="1">
        <w:r w:rsidRPr="008D1373">
          <w:rPr>
            <w:rStyle w:val="Hyperlink"/>
            <w:rFonts w:ascii="Arial" w:hAnsi="Arial" w:cs="Arial"/>
            <w:sz w:val="24"/>
            <w:szCs w:val="24"/>
          </w:rPr>
          <w:t>https://www.omniglot.com/language/articles/bilingualadvantages.htm#google_vignette</w:t>
        </w:r>
      </w:hyperlink>
      <w:r w:rsidRPr="008D1373">
        <w:rPr>
          <w:rFonts w:ascii="Arial" w:hAnsi="Arial" w:cs="Arial"/>
          <w:sz w:val="24"/>
          <w:szCs w:val="24"/>
        </w:rPr>
        <w:t>.</w:t>
      </w:r>
    </w:p>
    <w:p w14:paraId="6F432F06" w14:textId="77777777" w:rsidR="00674FB7" w:rsidRPr="008D1373" w:rsidRDefault="00674FB7" w:rsidP="00674FB7">
      <w:pPr>
        <w:rPr>
          <w:rFonts w:ascii="Arial" w:hAnsi="Arial" w:cs="Arial"/>
          <w:sz w:val="24"/>
          <w:szCs w:val="24"/>
        </w:rPr>
      </w:pPr>
      <w:r w:rsidRPr="00B35975">
        <w:rPr>
          <w:rFonts w:ascii="Arial" w:hAnsi="Arial" w:cs="Arial"/>
          <w:sz w:val="24"/>
          <w:szCs w:val="24"/>
        </w:rPr>
        <w:t>‌</w:t>
      </w:r>
      <w:r w:rsidRPr="008D1373">
        <w:rPr>
          <w:rFonts w:ascii="Arial" w:hAnsi="Arial" w:cs="Arial"/>
          <w:sz w:val="24"/>
          <w:szCs w:val="24"/>
        </w:rPr>
        <w:t>Nature Index. (2020). </w:t>
      </w:r>
      <w:r w:rsidRPr="008D1373">
        <w:rPr>
          <w:rFonts w:ascii="Arial" w:hAnsi="Arial" w:cs="Arial"/>
          <w:i/>
          <w:iCs/>
          <w:sz w:val="24"/>
          <w:szCs w:val="24"/>
        </w:rPr>
        <w:t>How early-career researchers can avoid ethical ‘grey areas’</w:t>
      </w:r>
      <w:r w:rsidRPr="008D1373">
        <w:rPr>
          <w:rFonts w:ascii="Arial" w:hAnsi="Arial" w:cs="Arial"/>
          <w:sz w:val="24"/>
          <w:szCs w:val="24"/>
        </w:rPr>
        <w:t xml:space="preserve">. [online] Available at: </w:t>
      </w:r>
      <w:hyperlink r:id="rId20" w:history="1">
        <w:r w:rsidRPr="008D1373">
          <w:rPr>
            <w:rStyle w:val="Hyperlink"/>
            <w:rFonts w:ascii="Arial" w:hAnsi="Arial" w:cs="Arial"/>
            <w:sz w:val="24"/>
            <w:szCs w:val="24"/>
          </w:rPr>
          <w:t>https://www.nature.com/nature-index/news/how-early-career-researchers-can-avoid-ethical-grey-areas</w:t>
        </w:r>
      </w:hyperlink>
      <w:r w:rsidRPr="008D1373">
        <w:rPr>
          <w:rFonts w:ascii="Arial" w:hAnsi="Arial" w:cs="Arial"/>
          <w:sz w:val="24"/>
          <w:szCs w:val="24"/>
        </w:rPr>
        <w:t>.</w:t>
      </w:r>
    </w:p>
    <w:p w14:paraId="7F6FE2FA" w14:textId="77777777" w:rsidR="00674FB7" w:rsidRPr="008D1373" w:rsidRDefault="00674FB7" w:rsidP="00674FB7">
      <w:pPr>
        <w:rPr>
          <w:rFonts w:ascii="Arial" w:hAnsi="Arial" w:cs="Arial"/>
          <w:sz w:val="24"/>
          <w:szCs w:val="24"/>
        </w:rPr>
      </w:pPr>
      <w:r w:rsidRPr="00F67E9A">
        <w:rPr>
          <w:rFonts w:ascii="Arial" w:hAnsi="Arial" w:cs="Arial"/>
          <w:sz w:val="24"/>
          <w:szCs w:val="24"/>
        </w:rPr>
        <w:t>‌</w:t>
      </w:r>
      <w:r w:rsidRPr="008D1373">
        <w:rPr>
          <w:rFonts w:ascii="Arial" w:hAnsi="Arial" w:cs="Arial"/>
          <w:sz w:val="24"/>
          <w:szCs w:val="24"/>
        </w:rPr>
        <w:t>NSPCC (2023). </w:t>
      </w:r>
      <w:r w:rsidRPr="008D1373">
        <w:rPr>
          <w:rFonts w:ascii="Arial" w:hAnsi="Arial" w:cs="Arial"/>
          <w:i/>
          <w:iCs/>
          <w:sz w:val="24"/>
          <w:szCs w:val="24"/>
        </w:rPr>
        <w:t>Research with children: Ethics, safety and promoting inclusion</w:t>
      </w:r>
      <w:r w:rsidRPr="008D1373">
        <w:rPr>
          <w:rFonts w:ascii="Arial" w:hAnsi="Arial" w:cs="Arial"/>
          <w:sz w:val="24"/>
          <w:szCs w:val="24"/>
        </w:rPr>
        <w:t xml:space="preserve">. [online] NSPCC Learning. Available at: </w:t>
      </w:r>
      <w:hyperlink r:id="rId21" w:history="1">
        <w:r w:rsidRPr="008D1373">
          <w:rPr>
            <w:rStyle w:val="Hyperlink"/>
            <w:rFonts w:ascii="Arial" w:hAnsi="Arial" w:cs="Arial"/>
            <w:sz w:val="24"/>
            <w:szCs w:val="24"/>
          </w:rPr>
          <w:t>https://learning.nspcc.org.uk/research-resources/briefings/research-with-children-ethics-safety-promoting-inclusion</w:t>
        </w:r>
      </w:hyperlink>
      <w:r w:rsidRPr="008D1373">
        <w:rPr>
          <w:rFonts w:ascii="Arial" w:hAnsi="Arial" w:cs="Arial"/>
          <w:sz w:val="24"/>
          <w:szCs w:val="24"/>
        </w:rPr>
        <w:t>.</w:t>
      </w:r>
    </w:p>
    <w:p w14:paraId="02637CF2" w14:textId="77777777" w:rsidR="00674FB7" w:rsidRPr="00B35975" w:rsidRDefault="00674FB7" w:rsidP="00674FB7">
      <w:pPr>
        <w:rPr>
          <w:rFonts w:ascii="Arial" w:hAnsi="Arial" w:cs="Arial"/>
          <w:sz w:val="24"/>
          <w:szCs w:val="24"/>
        </w:rPr>
      </w:pPr>
      <w:r w:rsidRPr="00B35975">
        <w:rPr>
          <w:rFonts w:ascii="Arial" w:hAnsi="Arial" w:cs="Arial"/>
          <w:sz w:val="24"/>
          <w:szCs w:val="24"/>
        </w:rPr>
        <w:lastRenderedPageBreak/>
        <w:t>Odusanya, R. (2019). </w:t>
      </w:r>
      <w:r w:rsidRPr="00B35975">
        <w:rPr>
          <w:rFonts w:ascii="Arial" w:hAnsi="Arial" w:cs="Arial"/>
          <w:i/>
          <w:iCs/>
          <w:sz w:val="24"/>
          <w:szCs w:val="24"/>
        </w:rPr>
        <w:t>The ethical issues in research and their importance</w:t>
      </w:r>
      <w:r w:rsidRPr="00B35975">
        <w:rPr>
          <w:rFonts w:ascii="Arial" w:hAnsi="Arial" w:cs="Arial"/>
          <w:sz w:val="24"/>
          <w:szCs w:val="24"/>
        </w:rPr>
        <w:t>. [online] Legit.ng - Nigeria news. Available at: https://www.legit.ng/1222657-what-ethical-issues-research.html.</w:t>
      </w:r>
    </w:p>
    <w:p w14:paraId="3DBD0796" w14:textId="77777777" w:rsidR="00674FB7" w:rsidRPr="008D1373" w:rsidRDefault="00674FB7" w:rsidP="00674FB7">
      <w:pPr>
        <w:rPr>
          <w:rFonts w:ascii="Arial" w:hAnsi="Arial" w:cs="Arial"/>
          <w:sz w:val="24"/>
          <w:szCs w:val="24"/>
        </w:rPr>
      </w:pPr>
      <w:r w:rsidRPr="008D1373">
        <w:rPr>
          <w:rFonts w:ascii="Arial" w:hAnsi="Arial" w:cs="Arial"/>
          <w:sz w:val="24"/>
          <w:szCs w:val="24"/>
        </w:rPr>
        <w:t>Prifysgol Oregon</w:t>
      </w:r>
      <w:r w:rsidRPr="00E0170D">
        <w:rPr>
          <w:rFonts w:ascii="Arial" w:hAnsi="Arial" w:cs="Arial"/>
          <w:sz w:val="24"/>
          <w:szCs w:val="24"/>
        </w:rPr>
        <w:t>. (n.d.). </w:t>
      </w:r>
      <w:r w:rsidRPr="00E0170D">
        <w:rPr>
          <w:rFonts w:ascii="Arial" w:hAnsi="Arial" w:cs="Arial"/>
          <w:i/>
          <w:iCs/>
          <w:sz w:val="24"/>
          <w:szCs w:val="24"/>
        </w:rPr>
        <w:t>G. Potential Research Risks or Discomforts to Participants | Research and Innovation</w:t>
      </w:r>
      <w:r w:rsidRPr="00E0170D">
        <w:rPr>
          <w:rFonts w:ascii="Arial" w:hAnsi="Arial" w:cs="Arial"/>
          <w:sz w:val="24"/>
          <w:szCs w:val="24"/>
        </w:rPr>
        <w:t>. [online] Available at:</w:t>
      </w:r>
      <w:r w:rsidRPr="008D1373">
        <w:rPr>
          <w:rFonts w:ascii="Arial" w:hAnsi="Arial" w:cs="Arial"/>
          <w:sz w:val="24"/>
          <w:szCs w:val="24"/>
        </w:rPr>
        <w:t xml:space="preserve"> </w:t>
      </w:r>
      <w:hyperlink r:id="rId22" w:history="1">
        <w:r w:rsidRPr="00E0170D">
          <w:rPr>
            <w:rStyle w:val="Hyperlink"/>
            <w:rFonts w:ascii="Arial" w:hAnsi="Arial" w:cs="Arial"/>
            <w:sz w:val="24"/>
            <w:szCs w:val="24"/>
          </w:rPr>
          <w:t>https://research.uoregon.edu/manage/research-integrity-compliance/human-subjects-research/potential-research-risks-or-discomforts-participants</w:t>
        </w:r>
      </w:hyperlink>
      <w:r w:rsidRPr="00E0170D">
        <w:rPr>
          <w:rFonts w:ascii="Arial" w:hAnsi="Arial" w:cs="Arial"/>
          <w:sz w:val="24"/>
          <w:szCs w:val="24"/>
        </w:rPr>
        <w:t>.</w:t>
      </w:r>
    </w:p>
    <w:p w14:paraId="17D8DDC3" w14:textId="77777777" w:rsidR="00674FB7" w:rsidRPr="008D1373" w:rsidRDefault="00674FB7" w:rsidP="00674FB7">
      <w:pPr>
        <w:rPr>
          <w:rFonts w:ascii="Arial" w:hAnsi="Arial" w:cs="Arial"/>
          <w:sz w:val="24"/>
          <w:szCs w:val="24"/>
        </w:rPr>
      </w:pPr>
      <w:r w:rsidRPr="008D1373">
        <w:rPr>
          <w:rFonts w:ascii="Arial" w:hAnsi="Arial" w:cs="Arial"/>
          <w:sz w:val="24"/>
          <w:szCs w:val="24"/>
        </w:rPr>
        <w:t>Prifysgol Roehampton</w:t>
      </w:r>
      <w:r w:rsidRPr="00C23937">
        <w:rPr>
          <w:rFonts w:ascii="Arial" w:hAnsi="Arial" w:cs="Arial"/>
          <w:sz w:val="24"/>
          <w:szCs w:val="24"/>
        </w:rPr>
        <w:t>. (n.d.). </w:t>
      </w:r>
      <w:r w:rsidRPr="00C23937">
        <w:rPr>
          <w:rFonts w:ascii="Arial" w:hAnsi="Arial" w:cs="Arial"/>
          <w:i/>
          <w:iCs/>
          <w:sz w:val="24"/>
          <w:szCs w:val="24"/>
        </w:rPr>
        <w:t>Research | Research Ethics | Risk Assessment</w:t>
      </w:r>
      <w:r w:rsidRPr="00C23937">
        <w:rPr>
          <w:rFonts w:ascii="Arial" w:hAnsi="Arial" w:cs="Arial"/>
          <w:sz w:val="24"/>
          <w:szCs w:val="24"/>
        </w:rPr>
        <w:t xml:space="preserve">. [online] Available at: </w:t>
      </w:r>
      <w:hyperlink r:id="rId23" w:history="1">
        <w:r w:rsidRPr="00C23937">
          <w:rPr>
            <w:rStyle w:val="Hyperlink"/>
            <w:rFonts w:ascii="Arial" w:hAnsi="Arial" w:cs="Arial"/>
            <w:sz w:val="24"/>
            <w:szCs w:val="24"/>
          </w:rPr>
          <w:t>https://www.roehampton.ac.uk/research/ethics/risk-assessment/</w:t>
        </w:r>
      </w:hyperlink>
      <w:r w:rsidRPr="00C23937">
        <w:rPr>
          <w:rFonts w:ascii="Arial" w:hAnsi="Arial" w:cs="Arial"/>
          <w:sz w:val="24"/>
          <w:szCs w:val="24"/>
        </w:rPr>
        <w:t>.</w:t>
      </w:r>
    </w:p>
    <w:p w14:paraId="75C04B44" w14:textId="77777777" w:rsidR="00674FB7" w:rsidRPr="008D1373" w:rsidRDefault="00674FB7" w:rsidP="00674FB7">
      <w:pPr>
        <w:rPr>
          <w:rFonts w:ascii="Arial" w:hAnsi="Arial" w:cs="Arial"/>
          <w:sz w:val="24"/>
          <w:szCs w:val="24"/>
        </w:rPr>
      </w:pPr>
      <w:r w:rsidRPr="008D1373">
        <w:rPr>
          <w:rFonts w:ascii="Arial" w:hAnsi="Arial" w:cs="Arial"/>
          <w:sz w:val="24"/>
          <w:szCs w:val="24"/>
        </w:rPr>
        <w:t>Prifysgol</w:t>
      </w:r>
      <w:r w:rsidRPr="00B54738">
        <w:rPr>
          <w:rFonts w:ascii="Arial" w:hAnsi="Arial" w:cs="Arial"/>
          <w:sz w:val="24"/>
          <w:szCs w:val="24"/>
        </w:rPr>
        <w:t xml:space="preserve"> Southampton (2023). </w:t>
      </w:r>
      <w:r w:rsidRPr="00B54738">
        <w:rPr>
          <w:rFonts w:ascii="Arial" w:hAnsi="Arial" w:cs="Arial"/>
          <w:i/>
          <w:iCs/>
          <w:sz w:val="24"/>
          <w:szCs w:val="24"/>
        </w:rPr>
        <w:t>University Ethics Policy | University of Southampton</w:t>
      </w:r>
      <w:r w:rsidRPr="00B54738">
        <w:rPr>
          <w:rFonts w:ascii="Arial" w:hAnsi="Arial" w:cs="Arial"/>
          <w:sz w:val="24"/>
          <w:szCs w:val="24"/>
        </w:rPr>
        <w:t xml:space="preserve">. [online] www.southampton.ac.uk. Available at: </w:t>
      </w:r>
      <w:hyperlink r:id="rId24" w:history="1">
        <w:r w:rsidRPr="00B54738">
          <w:rPr>
            <w:rStyle w:val="Hyperlink"/>
            <w:rFonts w:ascii="Arial" w:hAnsi="Arial" w:cs="Arial"/>
            <w:sz w:val="24"/>
            <w:szCs w:val="24"/>
          </w:rPr>
          <w:t>https://www.southampton.ac.uk/about/governance/regulations-policies/policies/ethics</w:t>
        </w:r>
      </w:hyperlink>
      <w:r w:rsidRPr="00B54738">
        <w:rPr>
          <w:rFonts w:ascii="Arial" w:hAnsi="Arial" w:cs="Arial"/>
          <w:sz w:val="24"/>
          <w:szCs w:val="24"/>
        </w:rPr>
        <w:t>.</w:t>
      </w:r>
    </w:p>
    <w:p w14:paraId="6D147034" w14:textId="77777777" w:rsidR="00674FB7" w:rsidRPr="008D1373" w:rsidRDefault="00674FB7" w:rsidP="00674FB7">
      <w:pPr>
        <w:rPr>
          <w:rFonts w:ascii="Arial" w:hAnsi="Arial" w:cs="Arial"/>
          <w:sz w:val="24"/>
          <w:szCs w:val="24"/>
        </w:rPr>
      </w:pPr>
      <w:r w:rsidRPr="008D1373">
        <w:rPr>
          <w:rFonts w:ascii="Arial" w:hAnsi="Arial" w:cs="Arial"/>
          <w:sz w:val="24"/>
          <w:szCs w:val="24"/>
        </w:rPr>
        <w:t>RHAG. (2024). </w:t>
      </w:r>
      <w:r w:rsidRPr="008D1373">
        <w:rPr>
          <w:rFonts w:ascii="Arial" w:hAnsi="Arial" w:cs="Arial"/>
          <w:i/>
          <w:iCs/>
          <w:sz w:val="24"/>
          <w:szCs w:val="24"/>
        </w:rPr>
        <w:t>Benefits | RHAG</w:t>
      </w:r>
      <w:r w:rsidRPr="008D1373">
        <w:rPr>
          <w:rFonts w:ascii="Arial" w:hAnsi="Arial" w:cs="Arial"/>
          <w:sz w:val="24"/>
          <w:szCs w:val="24"/>
        </w:rPr>
        <w:t>. [online] Available at: https://rhag.cymru/en/welsh-education/advantages.</w:t>
      </w:r>
    </w:p>
    <w:p w14:paraId="44216883" w14:textId="77777777" w:rsidR="00674FB7" w:rsidRPr="00C41CC5" w:rsidRDefault="00674FB7" w:rsidP="00674FB7">
      <w:pPr>
        <w:rPr>
          <w:rFonts w:ascii="Arial" w:hAnsi="Arial" w:cs="Arial"/>
          <w:sz w:val="24"/>
          <w:szCs w:val="24"/>
        </w:rPr>
      </w:pPr>
      <w:r w:rsidRPr="00C41CC5">
        <w:rPr>
          <w:rFonts w:ascii="Arial" w:hAnsi="Arial" w:cs="Arial"/>
          <w:sz w:val="24"/>
          <w:szCs w:val="24"/>
        </w:rPr>
        <w:t>Sociology Group (2019). </w:t>
      </w:r>
      <w:r w:rsidRPr="00C41CC5">
        <w:rPr>
          <w:rFonts w:ascii="Arial" w:hAnsi="Arial" w:cs="Arial"/>
          <w:i/>
          <w:iCs/>
          <w:sz w:val="24"/>
          <w:szCs w:val="24"/>
        </w:rPr>
        <w:t>Advantages and Disadvantages of Interview in Research</w:t>
      </w:r>
      <w:r w:rsidRPr="00C41CC5">
        <w:rPr>
          <w:rFonts w:ascii="Arial" w:hAnsi="Arial" w:cs="Arial"/>
          <w:sz w:val="24"/>
          <w:szCs w:val="24"/>
        </w:rPr>
        <w:t>. [online] Sociology Group. Available at: https://www.sociologygroup.com/advantages-disadvantages-interview-research/.</w:t>
      </w:r>
    </w:p>
    <w:p w14:paraId="50B3398A" w14:textId="77777777" w:rsidR="00674FB7" w:rsidRPr="00E113D6" w:rsidRDefault="00674FB7" w:rsidP="00674FB7">
      <w:pPr>
        <w:rPr>
          <w:rFonts w:ascii="Arial" w:hAnsi="Arial" w:cs="Arial"/>
          <w:sz w:val="24"/>
          <w:szCs w:val="24"/>
        </w:rPr>
      </w:pPr>
      <w:r w:rsidRPr="00E113D6">
        <w:rPr>
          <w:rFonts w:ascii="Arial" w:hAnsi="Arial" w:cs="Arial"/>
          <w:sz w:val="24"/>
          <w:szCs w:val="24"/>
        </w:rPr>
        <w:t>Tenny, S., Brannan, J. and Brannan, G. (2022). </w:t>
      </w:r>
      <w:r w:rsidRPr="00E113D6">
        <w:rPr>
          <w:rFonts w:ascii="Arial" w:hAnsi="Arial" w:cs="Arial"/>
          <w:i/>
          <w:iCs/>
          <w:sz w:val="24"/>
          <w:szCs w:val="24"/>
        </w:rPr>
        <w:t>Qualitative study</w:t>
      </w:r>
      <w:r w:rsidRPr="00E113D6">
        <w:rPr>
          <w:rFonts w:ascii="Arial" w:hAnsi="Arial" w:cs="Arial"/>
          <w:sz w:val="24"/>
          <w:szCs w:val="24"/>
        </w:rPr>
        <w:t>. [online] National Library of Medicine. Available at: https://www.ncbi.nlm.nih.gov/books/NBK470395/.</w:t>
      </w:r>
    </w:p>
    <w:p w14:paraId="06B335B5" w14:textId="77777777" w:rsidR="00674FB7" w:rsidRPr="008D1373" w:rsidRDefault="00674FB7" w:rsidP="00674FB7">
      <w:pPr>
        <w:rPr>
          <w:rFonts w:ascii="Arial" w:hAnsi="Arial" w:cs="Arial"/>
          <w:sz w:val="24"/>
          <w:szCs w:val="24"/>
        </w:rPr>
      </w:pPr>
      <w:r w:rsidRPr="00171491">
        <w:rPr>
          <w:rFonts w:ascii="Arial" w:hAnsi="Arial" w:cs="Arial"/>
          <w:sz w:val="24"/>
          <w:szCs w:val="24"/>
        </w:rPr>
        <w:t>UNICEF (1989). </w:t>
      </w:r>
      <w:r w:rsidRPr="00171491">
        <w:rPr>
          <w:rFonts w:ascii="Arial" w:hAnsi="Arial" w:cs="Arial"/>
          <w:i/>
          <w:iCs/>
          <w:sz w:val="24"/>
          <w:szCs w:val="24"/>
        </w:rPr>
        <w:t>Convention on the rights of the child</w:t>
      </w:r>
      <w:r w:rsidRPr="00171491">
        <w:rPr>
          <w:rFonts w:ascii="Arial" w:hAnsi="Arial" w:cs="Arial"/>
          <w:sz w:val="24"/>
          <w:szCs w:val="24"/>
        </w:rPr>
        <w:t xml:space="preserve">. [online] Unicef. Available at: </w:t>
      </w:r>
      <w:hyperlink r:id="rId25" w:history="1">
        <w:r w:rsidRPr="00171491">
          <w:rPr>
            <w:rStyle w:val="Hyperlink"/>
            <w:rFonts w:ascii="Arial" w:hAnsi="Arial" w:cs="Arial"/>
            <w:sz w:val="24"/>
            <w:szCs w:val="24"/>
          </w:rPr>
          <w:t>https://www.unicef.org/child-rights-convention/convention-text</w:t>
        </w:r>
      </w:hyperlink>
      <w:r w:rsidRPr="00171491">
        <w:rPr>
          <w:rFonts w:ascii="Arial" w:hAnsi="Arial" w:cs="Arial"/>
          <w:sz w:val="24"/>
          <w:szCs w:val="24"/>
        </w:rPr>
        <w:t>.</w:t>
      </w:r>
    </w:p>
    <w:p w14:paraId="24201AAD" w14:textId="77777777" w:rsidR="00674FB7" w:rsidRPr="008D1373" w:rsidRDefault="00674FB7" w:rsidP="00674FB7">
      <w:pPr>
        <w:rPr>
          <w:rFonts w:ascii="Arial" w:hAnsi="Arial" w:cs="Arial"/>
          <w:sz w:val="24"/>
          <w:szCs w:val="24"/>
        </w:rPr>
      </w:pPr>
      <w:r w:rsidRPr="00B401D3">
        <w:rPr>
          <w:rFonts w:ascii="Arial" w:hAnsi="Arial" w:cs="Arial"/>
          <w:sz w:val="24"/>
          <w:szCs w:val="24"/>
        </w:rPr>
        <w:t>‌</w:t>
      </w:r>
      <w:r w:rsidRPr="008D1373">
        <w:rPr>
          <w:rFonts w:ascii="Arial" w:hAnsi="Arial" w:cs="Arial"/>
          <w:sz w:val="24"/>
          <w:szCs w:val="24"/>
        </w:rPr>
        <w:t>Williams, B. (2024). Market Research Sustainability: 5 Eco-Friendly Practices - Insight7 - AI Tool For Interview Analysis &amp; Market Research. </w:t>
      </w:r>
      <w:r w:rsidRPr="008D1373">
        <w:rPr>
          <w:rFonts w:ascii="Arial" w:hAnsi="Arial" w:cs="Arial"/>
          <w:i/>
          <w:iCs/>
          <w:sz w:val="24"/>
          <w:szCs w:val="24"/>
        </w:rPr>
        <w:t>Insight7 - AI Tool for Interview Analysis &amp; Market Research</w:t>
      </w:r>
      <w:r w:rsidRPr="008D1373">
        <w:rPr>
          <w:rFonts w:ascii="Arial" w:hAnsi="Arial" w:cs="Arial"/>
          <w:sz w:val="24"/>
          <w:szCs w:val="24"/>
        </w:rPr>
        <w:t>. [online] doi:https://doi.org/10962523357/hYhvCNfjiqkZEN2pq-so.</w:t>
      </w:r>
    </w:p>
    <w:p w14:paraId="7EAC21FB" w14:textId="77777777" w:rsidR="00674FB7" w:rsidRPr="00393CB1" w:rsidRDefault="00674FB7" w:rsidP="00674FB7">
      <w:pPr>
        <w:rPr>
          <w:rFonts w:ascii="Arial" w:hAnsi="Arial" w:cs="Arial"/>
          <w:sz w:val="24"/>
          <w:szCs w:val="24"/>
        </w:rPr>
      </w:pPr>
      <w:r w:rsidRPr="008D1373">
        <w:rPr>
          <w:rFonts w:ascii="Arial" w:hAnsi="Arial" w:cs="Arial"/>
          <w:sz w:val="24"/>
          <w:szCs w:val="24"/>
        </w:rPr>
        <w:t>WOHM (2023). </w:t>
      </w:r>
      <w:r w:rsidRPr="008D1373">
        <w:rPr>
          <w:rFonts w:ascii="Arial" w:hAnsi="Arial" w:cs="Arial"/>
          <w:i/>
          <w:iCs/>
          <w:sz w:val="24"/>
          <w:szCs w:val="24"/>
        </w:rPr>
        <w:t>The Advantages and Disadvantages of Bilingualism in Child Development</w:t>
      </w:r>
      <w:r w:rsidRPr="008D1373">
        <w:rPr>
          <w:rFonts w:ascii="Arial" w:hAnsi="Arial" w:cs="Arial"/>
          <w:sz w:val="24"/>
          <w:szCs w:val="24"/>
        </w:rPr>
        <w:t xml:space="preserve">. [online] Available at: </w:t>
      </w:r>
      <w:hyperlink r:id="rId26" w:history="1">
        <w:r w:rsidRPr="008D1373">
          <w:rPr>
            <w:rStyle w:val="Hyperlink"/>
            <w:rFonts w:ascii="Arial" w:hAnsi="Arial" w:cs="Arial"/>
            <w:sz w:val="24"/>
            <w:szCs w:val="24"/>
          </w:rPr>
          <w:t>https://wohum.org/the-advantages-and-disadvantages-of-bilingualism-in-child-development/</w:t>
        </w:r>
      </w:hyperlink>
      <w:r w:rsidRPr="00393CB1">
        <w:rPr>
          <w:rFonts w:ascii="Arial" w:hAnsi="Arial" w:cs="Arial"/>
          <w:sz w:val="24"/>
          <w:szCs w:val="24"/>
        </w:rPr>
        <w:t>.</w:t>
      </w:r>
    </w:p>
    <w:p w14:paraId="38DAD3C6" w14:textId="77777777" w:rsidR="00674FB7" w:rsidRDefault="00674FB7" w:rsidP="007373F0">
      <w:pPr>
        <w:spacing w:line="360" w:lineRule="auto"/>
        <w:rPr>
          <w:rFonts w:ascii="Arial" w:hAnsi="Arial" w:cs="Arial"/>
          <w:sz w:val="24"/>
          <w:szCs w:val="24"/>
        </w:rPr>
      </w:pPr>
    </w:p>
    <w:p w14:paraId="59A4E778" w14:textId="77777777" w:rsidR="00674FB7" w:rsidRDefault="00674FB7" w:rsidP="007373F0">
      <w:pPr>
        <w:spacing w:line="360" w:lineRule="auto"/>
        <w:rPr>
          <w:rFonts w:ascii="Arial" w:hAnsi="Arial" w:cs="Arial"/>
          <w:sz w:val="24"/>
          <w:szCs w:val="24"/>
        </w:rPr>
      </w:pPr>
    </w:p>
    <w:p w14:paraId="0537D9E0" w14:textId="77777777" w:rsidR="00674FB7" w:rsidRDefault="00674FB7" w:rsidP="007373F0">
      <w:pPr>
        <w:spacing w:line="360" w:lineRule="auto"/>
        <w:rPr>
          <w:rFonts w:ascii="Arial" w:hAnsi="Arial" w:cs="Arial"/>
          <w:sz w:val="24"/>
          <w:szCs w:val="24"/>
        </w:rPr>
      </w:pPr>
    </w:p>
    <w:p w14:paraId="15CBFEBB" w14:textId="77777777" w:rsidR="00674FB7" w:rsidRDefault="00674FB7" w:rsidP="007373F0">
      <w:pPr>
        <w:spacing w:line="360" w:lineRule="auto"/>
        <w:rPr>
          <w:rFonts w:ascii="Arial" w:hAnsi="Arial" w:cs="Arial"/>
          <w:sz w:val="24"/>
          <w:szCs w:val="24"/>
        </w:rPr>
      </w:pPr>
    </w:p>
    <w:p w14:paraId="3E926ADE" w14:textId="77777777" w:rsidR="00674FB7" w:rsidRDefault="00674FB7" w:rsidP="007373F0">
      <w:pPr>
        <w:spacing w:line="360" w:lineRule="auto"/>
        <w:rPr>
          <w:rFonts w:ascii="Arial" w:hAnsi="Arial" w:cs="Arial"/>
          <w:sz w:val="24"/>
          <w:szCs w:val="24"/>
        </w:rPr>
      </w:pPr>
    </w:p>
    <w:p w14:paraId="70428AE8" w14:textId="6070B0DF" w:rsidR="00674FB7" w:rsidRDefault="00674FB7" w:rsidP="007373F0">
      <w:pPr>
        <w:spacing w:line="360" w:lineRule="auto"/>
        <w:rPr>
          <w:rFonts w:ascii="Arial" w:hAnsi="Arial" w:cs="Arial"/>
          <w:b/>
          <w:bCs/>
          <w:sz w:val="52"/>
          <w:szCs w:val="52"/>
        </w:rPr>
      </w:pPr>
      <w:r>
        <w:rPr>
          <w:rFonts w:ascii="Arial" w:hAnsi="Arial" w:cs="Arial"/>
          <w:b/>
          <w:bCs/>
          <w:sz w:val="52"/>
          <w:szCs w:val="52"/>
        </w:rPr>
        <w:lastRenderedPageBreak/>
        <w:t>Atodiadau</w:t>
      </w:r>
    </w:p>
    <w:p w14:paraId="1481153B" w14:textId="77777777" w:rsidR="00674FB7" w:rsidRDefault="00674FB7" w:rsidP="007373F0">
      <w:pPr>
        <w:spacing w:line="360" w:lineRule="auto"/>
        <w:rPr>
          <w:rFonts w:ascii="Arial" w:hAnsi="Arial" w:cs="Arial"/>
          <w:b/>
          <w:bCs/>
          <w:sz w:val="52"/>
          <w:szCs w:val="52"/>
        </w:rPr>
      </w:pPr>
    </w:p>
    <w:p w14:paraId="3730C61C" w14:textId="1A714812" w:rsidR="00674FB7" w:rsidRPr="00674FB7" w:rsidRDefault="00674FB7" w:rsidP="007373F0">
      <w:pPr>
        <w:spacing w:line="360" w:lineRule="auto"/>
        <w:rPr>
          <w:rFonts w:ascii="Arial" w:hAnsi="Arial" w:cs="Arial"/>
          <w:b/>
          <w:bCs/>
          <w:sz w:val="52"/>
          <w:szCs w:val="52"/>
        </w:rPr>
      </w:pPr>
      <w:r>
        <w:rPr>
          <w:rFonts w:ascii="Arial" w:hAnsi="Arial" w:cs="Arial"/>
          <w:b/>
          <w:bCs/>
          <w:sz w:val="52"/>
          <w:szCs w:val="52"/>
        </w:rPr>
        <w:t>Dydw i ddim wedi defnyddio A.I.</w:t>
      </w:r>
    </w:p>
    <w:sectPr w:rsidR="00674FB7" w:rsidRPr="00674FB7">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C73F7" w14:textId="77777777" w:rsidR="00671129" w:rsidRDefault="00671129" w:rsidP="00EA15AF">
      <w:pPr>
        <w:spacing w:after="0" w:line="240" w:lineRule="auto"/>
      </w:pPr>
      <w:r>
        <w:separator/>
      </w:r>
    </w:p>
  </w:endnote>
  <w:endnote w:type="continuationSeparator" w:id="0">
    <w:p w14:paraId="77F6966E" w14:textId="77777777" w:rsidR="00671129" w:rsidRDefault="00671129" w:rsidP="00EA1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961727682"/>
      <w:docPartObj>
        <w:docPartGallery w:val="Page Numbers (Bottom of Page)"/>
        <w:docPartUnique/>
      </w:docPartObj>
    </w:sdtPr>
    <w:sdtEndPr>
      <w:rPr>
        <w:noProof/>
      </w:rPr>
    </w:sdtEndPr>
    <w:sdtContent>
      <w:p w14:paraId="5628B7BB" w14:textId="4C188299" w:rsidR="00ED79F3" w:rsidRDefault="00ED79F3">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EC3E564" w14:textId="77777777" w:rsidR="00ED79F3" w:rsidRDefault="00ED7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E83E6" w14:textId="77777777" w:rsidR="00671129" w:rsidRDefault="00671129" w:rsidP="00EA15AF">
      <w:pPr>
        <w:spacing w:after="0" w:line="240" w:lineRule="auto"/>
      </w:pPr>
      <w:r>
        <w:separator/>
      </w:r>
    </w:p>
  </w:footnote>
  <w:footnote w:type="continuationSeparator" w:id="0">
    <w:p w14:paraId="26F32D09" w14:textId="77777777" w:rsidR="00671129" w:rsidRDefault="00671129" w:rsidP="00EA1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378D3" w14:textId="69D0E148" w:rsidR="00970C6B" w:rsidRDefault="00970C6B">
    <w:pPr>
      <w:pStyle w:val="Header"/>
    </w:pPr>
    <w:r>
      <w:t>Ifan Thomas</w:t>
    </w:r>
  </w:p>
  <w:p w14:paraId="1FD0E009" w14:textId="01BE5FDC" w:rsidR="00970C6B" w:rsidRDefault="00970C6B">
    <w:pPr>
      <w:pStyle w:val="Header"/>
    </w:pPr>
    <w:r>
      <w:t>2305949</w:t>
    </w:r>
  </w:p>
  <w:p w14:paraId="0F1540B2" w14:textId="57B162AB" w:rsidR="00970C6B" w:rsidRDefault="00970C6B">
    <w:pPr>
      <w:pStyle w:val="Header"/>
    </w:pPr>
    <w:r>
      <w:t>ECEY5010/C                                                                                                                                                      3700 Gair</w:t>
    </w:r>
  </w:p>
  <w:p w14:paraId="08DE09F0" w14:textId="77777777" w:rsidR="00EA15AF" w:rsidRDefault="00EA15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04B"/>
    <w:rsid w:val="00000DCD"/>
    <w:rsid w:val="00022ADF"/>
    <w:rsid w:val="00027EB8"/>
    <w:rsid w:val="0005219D"/>
    <w:rsid w:val="00067B48"/>
    <w:rsid w:val="0008350D"/>
    <w:rsid w:val="00175099"/>
    <w:rsid w:val="002150A0"/>
    <w:rsid w:val="00251AF6"/>
    <w:rsid w:val="00274123"/>
    <w:rsid w:val="002D47C4"/>
    <w:rsid w:val="002E145A"/>
    <w:rsid w:val="002E4378"/>
    <w:rsid w:val="002F7FDB"/>
    <w:rsid w:val="00321A4D"/>
    <w:rsid w:val="00347809"/>
    <w:rsid w:val="00360B11"/>
    <w:rsid w:val="00380F5C"/>
    <w:rsid w:val="00386770"/>
    <w:rsid w:val="00391B68"/>
    <w:rsid w:val="003A220D"/>
    <w:rsid w:val="003A765C"/>
    <w:rsid w:val="003B4FB5"/>
    <w:rsid w:val="004308B2"/>
    <w:rsid w:val="00441D01"/>
    <w:rsid w:val="004E104B"/>
    <w:rsid w:val="00504291"/>
    <w:rsid w:val="00545267"/>
    <w:rsid w:val="00593B50"/>
    <w:rsid w:val="005B5B0D"/>
    <w:rsid w:val="00612030"/>
    <w:rsid w:val="006678DC"/>
    <w:rsid w:val="00671129"/>
    <w:rsid w:val="00674FB7"/>
    <w:rsid w:val="00703E31"/>
    <w:rsid w:val="0070469E"/>
    <w:rsid w:val="00710CB3"/>
    <w:rsid w:val="007373F0"/>
    <w:rsid w:val="00757432"/>
    <w:rsid w:val="00787BCA"/>
    <w:rsid w:val="007B4BD3"/>
    <w:rsid w:val="00823197"/>
    <w:rsid w:val="00891078"/>
    <w:rsid w:val="008A63D1"/>
    <w:rsid w:val="008C588F"/>
    <w:rsid w:val="009272EE"/>
    <w:rsid w:val="00970C6B"/>
    <w:rsid w:val="009779CB"/>
    <w:rsid w:val="00990E0D"/>
    <w:rsid w:val="009C457F"/>
    <w:rsid w:val="009C7EDE"/>
    <w:rsid w:val="009F79B7"/>
    <w:rsid w:val="00A110AF"/>
    <w:rsid w:val="00A13DBF"/>
    <w:rsid w:val="00A21C58"/>
    <w:rsid w:val="00A77CEC"/>
    <w:rsid w:val="00A937B5"/>
    <w:rsid w:val="00AE712E"/>
    <w:rsid w:val="00B3670C"/>
    <w:rsid w:val="00B434DE"/>
    <w:rsid w:val="00B951F5"/>
    <w:rsid w:val="00BA064C"/>
    <w:rsid w:val="00BD3945"/>
    <w:rsid w:val="00BF6D82"/>
    <w:rsid w:val="00BF7318"/>
    <w:rsid w:val="00C615A0"/>
    <w:rsid w:val="00C84949"/>
    <w:rsid w:val="00CD1214"/>
    <w:rsid w:val="00CE7032"/>
    <w:rsid w:val="00D40D83"/>
    <w:rsid w:val="00D64A7C"/>
    <w:rsid w:val="00D816F5"/>
    <w:rsid w:val="00DA0C93"/>
    <w:rsid w:val="00DC759A"/>
    <w:rsid w:val="00DF2298"/>
    <w:rsid w:val="00E276F7"/>
    <w:rsid w:val="00E30622"/>
    <w:rsid w:val="00E82533"/>
    <w:rsid w:val="00E90436"/>
    <w:rsid w:val="00E94E28"/>
    <w:rsid w:val="00EA15AF"/>
    <w:rsid w:val="00ED79F3"/>
    <w:rsid w:val="00EF6747"/>
    <w:rsid w:val="00F55C9F"/>
    <w:rsid w:val="00F55EFD"/>
    <w:rsid w:val="00FC3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9C50F"/>
  <w15:chartTrackingRefBased/>
  <w15:docId w15:val="{0C00B4CC-844D-4D85-BF5E-6F3521ACA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4E10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0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0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0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0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0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0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0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0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0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0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0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0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0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0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0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0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04B"/>
    <w:rPr>
      <w:rFonts w:eastAsiaTheme="majorEastAsia" w:cstheme="majorBidi"/>
      <w:color w:val="272727" w:themeColor="text1" w:themeTint="D8"/>
    </w:rPr>
  </w:style>
  <w:style w:type="paragraph" w:styleId="Title">
    <w:name w:val="Title"/>
    <w:basedOn w:val="Normal"/>
    <w:next w:val="Normal"/>
    <w:link w:val="TitleChar"/>
    <w:uiPriority w:val="10"/>
    <w:qFormat/>
    <w:rsid w:val="004E10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0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0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0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04B"/>
    <w:pPr>
      <w:spacing w:before="160"/>
      <w:jc w:val="center"/>
    </w:pPr>
    <w:rPr>
      <w:i/>
      <w:iCs/>
      <w:color w:val="404040" w:themeColor="text1" w:themeTint="BF"/>
    </w:rPr>
  </w:style>
  <w:style w:type="character" w:customStyle="1" w:styleId="QuoteChar">
    <w:name w:val="Quote Char"/>
    <w:basedOn w:val="DefaultParagraphFont"/>
    <w:link w:val="Quote"/>
    <w:uiPriority w:val="29"/>
    <w:rsid w:val="004E104B"/>
    <w:rPr>
      <w:i/>
      <w:iCs/>
      <w:color w:val="404040" w:themeColor="text1" w:themeTint="BF"/>
    </w:rPr>
  </w:style>
  <w:style w:type="paragraph" w:styleId="ListParagraph">
    <w:name w:val="List Paragraph"/>
    <w:basedOn w:val="Normal"/>
    <w:uiPriority w:val="34"/>
    <w:qFormat/>
    <w:rsid w:val="004E104B"/>
    <w:pPr>
      <w:ind w:left="720"/>
      <w:contextualSpacing/>
    </w:pPr>
  </w:style>
  <w:style w:type="character" w:styleId="IntenseEmphasis">
    <w:name w:val="Intense Emphasis"/>
    <w:basedOn w:val="DefaultParagraphFont"/>
    <w:uiPriority w:val="21"/>
    <w:qFormat/>
    <w:rsid w:val="004E104B"/>
    <w:rPr>
      <w:i/>
      <w:iCs/>
      <w:color w:val="0F4761" w:themeColor="accent1" w:themeShade="BF"/>
    </w:rPr>
  </w:style>
  <w:style w:type="paragraph" w:styleId="IntenseQuote">
    <w:name w:val="Intense Quote"/>
    <w:basedOn w:val="Normal"/>
    <w:next w:val="Normal"/>
    <w:link w:val="IntenseQuoteChar"/>
    <w:uiPriority w:val="30"/>
    <w:qFormat/>
    <w:rsid w:val="004E10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04B"/>
    <w:rPr>
      <w:i/>
      <w:iCs/>
      <w:color w:val="0F4761" w:themeColor="accent1" w:themeShade="BF"/>
    </w:rPr>
  </w:style>
  <w:style w:type="character" w:styleId="IntenseReference">
    <w:name w:val="Intense Reference"/>
    <w:basedOn w:val="DefaultParagraphFont"/>
    <w:uiPriority w:val="32"/>
    <w:qFormat/>
    <w:rsid w:val="004E104B"/>
    <w:rPr>
      <w:b/>
      <w:bCs/>
      <w:smallCaps/>
      <w:color w:val="0F4761" w:themeColor="accent1" w:themeShade="BF"/>
      <w:spacing w:val="5"/>
    </w:rPr>
  </w:style>
  <w:style w:type="paragraph" w:styleId="Header">
    <w:name w:val="header"/>
    <w:basedOn w:val="Normal"/>
    <w:link w:val="HeaderChar"/>
    <w:uiPriority w:val="99"/>
    <w:unhideWhenUsed/>
    <w:rsid w:val="00EA1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5AF"/>
    <w:rPr>
      <w:noProof/>
      <w:lang w:val="cy-GB"/>
    </w:rPr>
  </w:style>
  <w:style w:type="paragraph" w:styleId="Footer">
    <w:name w:val="footer"/>
    <w:basedOn w:val="Normal"/>
    <w:link w:val="FooterChar"/>
    <w:uiPriority w:val="99"/>
    <w:unhideWhenUsed/>
    <w:rsid w:val="00EA1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5AF"/>
    <w:rPr>
      <w:noProof/>
      <w:lang w:val="cy-GB"/>
    </w:rPr>
  </w:style>
  <w:style w:type="character" w:styleId="Hyperlink">
    <w:name w:val="Hyperlink"/>
    <w:basedOn w:val="DefaultParagraphFont"/>
    <w:uiPriority w:val="99"/>
    <w:unhideWhenUsed/>
    <w:rsid w:val="00674F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find-a-school/" TargetMode="External"/><Relationship Id="rId13" Type="http://schemas.openxmlformats.org/officeDocument/2006/relationships/hyperlink" Target="https://atlasti.com/guides/interview-analysis-guide/advantages-of-research-interviews#advantages-of-interviews-over-other-data-collection-methods" TargetMode="External"/><Relationship Id="rId18" Type="http://schemas.openxmlformats.org/officeDocument/2006/relationships/hyperlink" Target="https://meithrin.cymru/ymuno-a-chylch/?lang=en" TargetMode="External"/><Relationship Id="rId26" Type="http://schemas.openxmlformats.org/officeDocument/2006/relationships/hyperlink" Target="https://wohum.org/the-advantages-and-disadvantages-of-bilingualism-in-child-development/" TargetMode="External"/><Relationship Id="rId3" Type="http://schemas.openxmlformats.org/officeDocument/2006/relationships/settings" Target="settings.xml"/><Relationship Id="rId21" Type="http://schemas.openxmlformats.org/officeDocument/2006/relationships/hyperlink" Target="https://learning.nspcc.org.uk/research-resources/briefings/research-with-children-ethics-safety-promoting-inclusion" TargetMode="External"/><Relationship Id="rId7" Type="http://schemas.openxmlformats.org/officeDocument/2006/relationships/hyperlink" Target="https://www.scribbr.co.uk/research-methods/population-versus-sample/" TargetMode="External"/><Relationship Id="rId12" Type="http://schemas.openxmlformats.org/officeDocument/2006/relationships/hyperlink" Target="https://www.gov.uk/service-manual/user-research/managing-user-research-data-participant-privacy" TargetMode="External"/><Relationship Id="rId17" Type="http://schemas.openxmlformats.org/officeDocument/2006/relationships/hyperlink" Target="https://www.gov.wales/early-years-minister-hails-vital-expansion-welsh-medium-childcare-benefitting-22000-children-week" TargetMode="External"/><Relationship Id="rId25" Type="http://schemas.openxmlformats.org/officeDocument/2006/relationships/hyperlink" Target="https://www.unicef.org/child-rights-convention/convention-text" TargetMode="External"/><Relationship Id="rId2" Type="http://schemas.openxmlformats.org/officeDocument/2006/relationships/styles" Target="styles.xml"/><Relationship Id="rId16" Type="http://schemas.openxmlformats.org/officeDocument/2006/relationships/hyperlink" Target="https://www.gov.wales/schools-census-results-january-2024-html" TargetMode="External"/><Relationship Id="rId20" Type="http://schemas.openxmlformats.org/officeDocument/2006/relationships/hyperlink" Target="https://www.nature.com/nature-index/news/how-early-career-researchers-can-avoid-ethical-grey-area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service-manual/user-research/getting-users-consent-for-research" TargetMode="External"/><Relationship Id="rId24" Type="http://schemas.openxmlformats.org/officeDocument/2006/relationships/hyperlink" Target="https://www.southampton.ac.uk/about/governance/regulations-policies/policies/ethics" TargetMode="External"/><Relationship Id="rId5" Type="http://schemas.openxmlformats.org/officeDocument/2006/relationships/footnotes" Target="footnotes.xml"/><Relationship Id="rId15" Type="http://schemas.openxmlformats.org/officeDocument/2006/relationships/hyperlink" Target="https://www.gov.wales/sites/default/files/publications/2018-12/cymraeg-2050-welsh-language-strategy.pdf" TargetMode="External"/><Relationship Id="rId23" Type="http://schemas.openxmlformats.org/officeDocument/2006/relationships/hyperlink" Target="https://www.roehampton.ac.uk/research/ethics/risk-assessment/" TargetMode="External"/><Relationship Id="rId28" Type="http://schemas.openxmlformats.org/officeDocument/2006/relationships/footer" Target="footer1.xml"/><Relationship Id="rId10" Type="http://schemas.openxmlformats.org/officeDocument/2006/relationships/hyperlink" Target="https://annual-report.estyn.gov.wales/2023/the-welsh-language-in-education-and-training/" TargetMode="External"/><Relationship Id="rId19" Type="http://schemas.openxmlformats.org/officeDocument/2006/relationships/hyperlink" Target="https://www.omniglot.com/language/articles/bilingualadvantages.htm#google_vignette" TargetMode="External"/><Relationship Id="rId4" Type="http://schemas.openxmlformats.org/officeDocument/2006/relationships/webSettings" Target="webSettings.xml"/><Relationship Id="rId9" Type="http://schemas.openxmlformats.org/officeDocument/2006/relationships/hyperlink" Target="https://user-research.education.gov.uk/standards/participant-safeguarding/" TargetMode="External"/><Relationship Id="rId14" Type="http://schemas.openxmlformats.org/officeDocument/2006/relationships/hyperlink" Target="https://www.researchgate.net/publication/383155720" TargetMode="External"/><Relationship Id="rId22" Type="http://schemas.openxmlformats.org/officeDocument/2006/relationships/hyperlink" Target="https://research.uoregon.edu/manage/research-integrity-compliance/human-subjects-research/potential-research-risks-or-discomforts-participant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5153E-075A-4AA3-86F8-695C35A34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4665</Words>
  <Characters>26594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2025-05-25T14:33:00Z</dcterms:created>
  <dcterms:modified xsi:type="dcterms:W3CDTF">2025-05-25T14:33:00Z</dcterms:modified>
</cp:coreProperties>
</file>