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52FAD" w:rsidRPr="00AC0D36" w:rsidRDefault="00652FAD" w:rsidP="00652FAD">
      <w:pPr>
        <w:rPr>
          <w:rFonts w:asciiTheme="majorHAnsi" w:hAnsiTheme="majorHAnsi" w:cstheme="majorHAnsi"/>
          <w:b/>
          <w:u w:val="single"/>
        </w:rPr>
      </w:pPr>
      <w:r w:rsidRPr="00AC0D36">
        <w:rPr>
          <w:rFonts w:asciiTheme="majorHAnsi" w:hAnsiTheme="majorHAnsi" w:cstheme="majorHAnsi"/>
          <w:b/>
          <w:u w:val="single"/>
        </w:rPr>
        <w:t>Task 1</w:t>
      </w:r>
    </w:p>
    <w:p w:rsidR="00652FAD" w:rsidRPr="00652FAD" w:rsidRDefault="00652FAD" w:rsidP="00652FAD">
      <w:pPr>
        <w:rPr>
          <w:rFonts w:asciiTheme="majorHAnsi" w:hAnsiTheme="majorHAnsi" w:cstheme="majorHAnsi"/>
        </w:rPr>
      </w:pPr>
      <w:r w:rsidRPr="00652FAD">
        <w:rPr>
          <w:rFonts w:asciiTheme="majorHAnsi" w:hAnsiTheme="majorHAnsi" w:cstheme="majorHAnsi"/>
        </w:rPr>
        <w:t>26</w:t>
      </w:r>
      <w:r w:rsidRPr="00652FAD">
        <w:rPr>
          <w:rFonts w:asciiTheme="majorHAnsi" w:hAnsiTheme="majorHAnsi" w:cstheme="majorHAnsi"/>
          <w:vertAlign w:val="superscript"/>
        </w:rPr>
        <w:t>th</w:t>
      </w:r>
      <w:r w:rsidRPr="00652FAD">
        <w:rPr>
          <w:rFonts w:asciiTheme="majorHAnsi" w:hAnsiTheme="majorHAnsi" w:cstheme="majorHAnsi"/>
        </w:rPr>
        <w:t xml:space="preserve"> March 2019, the day I was attested as a Police Constable, and the beginning of the stresses and pressures of wanting to do well. With a response officer father recently retired from South Wales Police, I made myself carry the unnecessary burden of aiming to replicate the heights achieved by him. Along with this self-inflicted personal target came the anxiety of failure, the one thing that I was truly scared of. Starting a new career is a stressful transitional change in its own right but putting things like family events on hold and having to re-roster child care very much added to it. I put many hours of hard work and dedication to successfully being accepted into my dream job, I could not accept the thought of losing it all before I had even got going.    </w:t>
      </w:r>
    </w:p>
    <w:p w:rsidR="00652FAD" w:rsidRPr="00652FAD" w:rsidRDefault="00652FAD" w:rsidP="00652FAD">
      <w:pPr>
        <w:rPr>
          <w:rFonts w:asciiTheme="majorHAnsi" w:hAnsiTheme="majorHAnsi" w:cstheme="majorHAnsi"/>
        </w:rPr>
      </w:pPr>
      <w:r w:rsidRPr="00652FAD">
        <w:rPr>
          <w:rFonts w:asciiTheme="majorHAnsi" w:hAnsiTheme="majorHAnsi" w:cstheme="majorHAnsi"/>
        </w:rPr>
        <w:t xml:space="preserve">For fear of being portrayed as conceited, which I am most certainly am not, I usually “pick things up” fairly quickly. I tend to turn my hand to things and am able to complete them to a reasonable standard in a good turnaround time. It was naïve of me to think I could do that here, and that knocked me off balance pretty early on. Coupled with a fear of failing, I filled myself with self-doubt, something I would never ordinarily do. I began to question my capabilities and choices. “Could I really do this?”  “Am I out of my depth?” The pressure was building.  </w:t>
      </w:r>
    </w:p>
    <w:p w:rsidR="00652FAD" w:rsidRPr="00652FAD" w:rsidRDefault="00652FAD" w:rsidP="00652FAD">
      <w:pPr>
        <w:rPr>
          <w:rFonts w:asciiTheme="majorHAnsi" w:hAnsiTheme="majorHAnsi" w:cstheme="majorHAnsi"/>
        </w:rPr>
      </w:pPr>
      <w:r w:rsidRPr="00652FAD">
        <w:rPr>
          <w:rFonts w:asciiTheme="majorHAnsi" w:hAnsiTheme="majorHAnsi" w:cstheme="majorHAnsi"/>
        </w:rPr>
        <w:t xml:space="preserve">During the early weeks of training, my mother’s health took a turn for the worse which left her hospitalised on the eve of the first exam. If I didn’t pressure myself enough to do well on the exams, the added uncertainty of my mother’s wellbeing significantly weighed me down, and it showed, not only in myself but it also reflected in my exam results. </w:t>
      </w:r>
    </w:p>
    <w:p w:rsidR="00652FAD" w:rsidRPr="00652FAD" w:rsidRDefault="00652FAD" w:rsidP="00652FAD">
      <w:pPr>
        <w:rPr>
          <w:rFonts w:asciiTheme="majorHAnsi" w:hAnsiTheme="majorHAnsi" w:cstheme="majorHAnsi"/>
        </w:rPr>
      </w:pPr>
      <w:r w:rsidRPr="00652FAD">
        <w:rPr>
          <w:rFonts w:asciiTheme="majorHAnsi" w:hAnsiTheme="majorHAnsi" w:cstheme="majorHAnsi"/>
        </w:rPr>
        <w:t>To their credit, this self-pressure and my home issue was observed by the tutors and subsequently mentioned as a concern of theirs during my first review, roughly one week later. My anxieties were voiced during that review, something I would never usually do. I found getting these feelings off my chest was a release on its own. Reflecting now, even simply speaking about issues is a coping strategy and I truly wish I had done this much earlier on. This realisation is confirmed by Professor Cary Cooper, who says " If you don't connect with people, you won't have support to turn to when you need help…Talking things through with a friend will also help you find solutions to your problems," (NHS, 2018). After I expressed my apprehensions, I was expecting a ‘get on with it’ or ‘man up, you’re a Police Officer now’ type of response, the very reason why I dared not speak of my stresses and issues until this point. But what I received was support and the offer of care if I so wanted or needed it. The trainer explained to me about how he had similar issues in the past and how speaking about it gave him a feeling of release too. He advised me to not have the “macho bullshit” persona he once did, but to speak about personal issues freely as it is not good to bottle up the emotions.</w:t>
      </w:r>
    </w:p>
    <w:p w:rsidR="00652FAD" w:rsidRPr="00652FAD" w:rsidRDefault="00652FAD" w:rsidP="00652FAD">
      <w:pPr>
        <w:rPr>
          <w:rFonts w:asciiTheme="majorHAnsi" w:hAnsiTheme="majorHAnsi" w:cstheme="majorHAnsi"/>
        </w:rPr>
      </w:pPr>
      <w:r w:rsidRPr="00652FAD">
        <w:rPr>
          <w:rFonts w:asciiTheme="majorHAnsi" w:hAnsiTheme="majorHAnsi" w:cstheme="majorHAnsi"/>
        </w:rPr>
        <w:t xml:space="preserve">From this point on I started to take an interest in my welfare and how best to build up resilience against stresses and knock backs that I would face along the way. Firstly I needed to understand what stress actually is and the signs of it. Blackstone’s Policing Handbook summarises stress by saying “It is difficult to scientifically define exactly what it means when we say that somebody is suffering from ‘stress’. However, most definitions of stress emphasize that it is more continuous than a transient state, and physiological effects such as palpitations or diarrhoea”. (Blackstone’s, 2019) From this I determined that what I was experiencing was not a fleeting reaction from a bad day but a more permanent mental tension.   </w:t>
      </w:r>
    </w:p>
    <w:p w:rsidR="00652FAD" w:rsidRPr="00652FAD" w:rsidRDefault="00652FAD" w:rsidP="00652FAD">
      <w:pPr>
        <w:rPr>
          <w:rFonts w:asciiTheme="majorHAnsi" w:hAnsiTheme="majorHAnsi" w:cstheme="majorHAnsi"/>
        </w:rPr>
      </w:pPr>
      <w:r w:rsidRPr="00652FAD">
        <w:rPr>
          <w:rFonts w:asciiTheme="majorHAnsi" w:hAnsiTheme="majorHAnsi" w:cstheme="majorHAnsi"/>
        </w:rPr>
        <w:t>I have never really considered stress and anxiety to be an issue for me, therefore I have never had in place any techniques to relieve me from said stresses. Firstly, I looked at things that I was already doing subconsciously that gave me that feeling of release, sport being one. According to the NHS “</w:t>
      </w:r>
      <w:r w:rsidRPr="00652FAD">
        <w:rPr>
          <w:rFonts w:asciiTheme="majorHAnsi" w:hAnsiTheme="majorHAnsi" w:cstheme="majorHAnsi"/>
          <w:bCs/>
        </w:rPr>
        <w:t xml:space="preserve">Being active is great for your physical health and fitness” (NHS, 2018) </w:t>
      </w:r>
      <w:r w:rsidRPr="00652FAD">
        <w:rPr>
          <w:rFonts w:asciiTheme="majorHAnsi" w:hAnsiTheme="majorHAnsi" w:cstheme="majorHAnsi"/>
        </w:rPr>
        <w:t xml:space="preserve">and I categorically concur with </w:t>
      </w:r>
      <w:r w:rsidRPr="00652FAD">
        <w:rPr>
          <w:rFonts w:asciiTheme="majorHAnsi" w:hAnsiTheme="majorHAnsi" w:cstheme="majorHAnsi"/>
        </w:rPr>
        <w:lastRenderedPageBreak/>
        <w:t>this. Even when lacking in motivation I made sure I did not miss a session, and I’m glad I didn’t. The harder I worked my body the stronger I felt. My confidence and self-esteem was on the rise and this was achieving a positive effect on my Police work. I was performing better in practical assessments and I could focus for longer periods during class room based lessons. I was taking feedback in a more constructive and positive way and was not seeing it as a personal attack on my abilities. So great, it seemed to be working, but how? “Exercise is a natural and effective anti-anxiety treatment. It relieves tension and stress, boosts physical and mental energy, and enhances well-being through the release of endorphins.” (HelpGuide.org. 2019.) Now armed with this information, it is a technique that I can take forward and utilise in various situations and not just those based around work.</w:t>
      </w:r>
    </w:p>
    <w:p w:rsidR="00652FAD" w:rsidRPr="00652FAD" w:rsidRDefault="00652FAD" w:rsidP="00652FAD">
      <w:pPr>
        <w:rPr>
          <w:rFonts w:asciiTheme="majorHAnsi" w:hAnsiTheme="majorHAnsi" w:cstheme="majorHAnsi"/>
        </w:rPr>
      </w:pPr>
      <w:r w:rsidRPr="00652FAD">
        <w:rPr>
          <w:rFonts w:asciiTheme="majorHAnsi" w:hAnsiTheme="majorHAnsi" w:cstheme="majorHAnsi"/>
        </w:rPr>
        <w:t>I became very much an introvert at the start of police training. I would come home drained physically and mentally and didn’t want to do much else than stick the telly on and have a quiet night in. After a bit of deliberation with myself I decided to get a bit more social again and get back to my weekly meet up, down at the local bar with my friends. I enjoy a pint out with the boys or a glass of full bodied Rioja in the house with my partner, but alcohol is not the coping strategy here, nor have I ever considered or want it to be one. The fact we are at a bar is of no importance, what is important is the conversation and company that reside there. As previously mentioned, simply speaking about frustrations and issues is a great release. In this social atmosphere I can have a bloody good moan and although running frustrations off during physical exercise works for me, this feels so much better than. I wasn’t always looking for sympathy or advice when venting, sometimes I just wanted to say what was on my mind and that was enough to clear my thoughts. Fawn Hansen uses this easy to understand analogy to give venting about issues context. “</w:t>
      </w:r>
      <w:r w:rsidRPr="00652FAD">
        <w:rPr>
          <w:rFonts w:asciiTheme="majorHAnsi" w:hAnsiTheme="majorHAnsi" w:cstheme="majorHAnsi"/>
          <w:spacing w:val="-8"/>
        </w:rPr>
        <w:t>Imagine stress as a sack of rocks you carry around. Each rock represents a different worry or concern. Talking to someone about what’s bothering you allows you to remove some rocks from the sack.”</w:t>
      </w:r>
      <w:r w:rsidRPr="00652FAD">
        <w:rPr>
          <w:rFonts w:asciiTheme="majorHAnsi" w:hAnsiTheme="majorHAnsi" w:cstheme="majorHAnsi"/>
        </w:rPr>
        <w:t xml:space="preserve"> (Adrenal Fatigue Solution. 2015.) On the whole I agree with Hansen, but for me, the analogy breaks down further. The rocks represent the metaphorical weight you carry with the burdens of stress and anxiety. If you’re carrying too many rocks, your bag, which is a representation of your mental wellbeing, will break.</w:t>
      </w:r>
    </w:p>
    <w:p w:rsidR="00652FAD" w:rsidRPr="00652FAD" w:rsidRDefault="00652FAD" w:rsidP="00652FAD">
      <w:pPr>
        <w:rPr>
          <w:rFonts w:asciiTheme="majorHAnsi" w:hAnsiTheme="majorHAnsi" w:cstheme="majorHAnsi"/>
        </w:rPr>
      </w:pPr>
      <w:r w:rsidRPr="00652FAD">
        <w:rPr>
          <w:rFonts w:asciiTheme="majorHAnsi" w:hAnsiTheme="majorHAnsi" w:cstheme="majorHAnsi"/>
        </w:rPr>
        <w:t xml:space="preserve">As I am taking on shift work something I have not had to do during my working life, my usual sport session will only be accessible to me at a maximum of twice a month, which is a real shame after 10 plus years of commitment with them. Alas, in preparation for these lost sessions, I have joined Police Sport South Wales which will allow me to carry on attending exercise and sporting events which fit around my shifts and others working the same pattern. Akin to joining Police Sport South Wales, I also now take full advantage of the 24 hour gym facilities which are located in the Headquarters building, Bridgend. Not only is this a place for maintaining my physical fitness, it also has a social aspect where I find myself speaking to colleagues from different areas of South Wales Police which I see as an opportunity to get a first-hand account of what responsibilities I could be faced with day to day mentally preparing myself for what may come. </w:t>
      </w:r>
    </w:p>
    <w:p w:rsidR="00652FAD" w:rsidRPr="00652FAD" w:rsidRDefault="00652FAD" w:rsidP="00652FAD">
      <w:pPr>
        <w:rPr>
          <w:rFonts w:asciiTheme="majorHAnsi" w:hAnsiTheme="majorHAnsi" w:cstheme="majorHAnsi"/>
        </w:rPr>
      </w:pPr>
      <w:r w:rsidRPr="00652FAD">
        <w:rPr>
          <w:rFonts w:asciiTheme="majorHAnsi" w:hAnsiTheme="majorHAnsi" w:cstheme="majorHAnsi"/>
        </w:rPr>
        <w:t>With this new found knowledge forever in my arsenal, hopefully future stress filled events can be better managed using the coping strategies that I am now aware of. Hindsight is a wonderful thing and just like anyone, if I had my time over again I sure would do things a lot differently. The biggest lesson I’ve learned is I’m not always going to be the best at something right away, and that’s ok. But with hard work and dedication I could be the best turning that self-pressure into motivation to do so. Secondly, talking to people about personal issues does not make you any less of a person. It does not mean you’re weak or you can’t cope and finally getting myself through that fear of perception has been a big win for me. With that said, I believe context is key to learning and now I have experienced these pressures and stresses I can truly appreciate what it’s like to be rid of them.</w:t>
      </w:r>
    </w:p>
    <w:p w:rsidR="00652FAD" w:rsidRPr="00652FAD" w:rsidRDefault="00652FAD" w:rsidP="00652FAD">
      <w:pPr>
        <w:rPr>
          <w:rFonts w:asciiTheme="majorHAnsi" w:hAnsiTheme="majorHAnsi" w:cstheme="majorHAnsi"/>
        </w:rPr>
      </w:pPr>
      <w:r w:rsidRPr="00652FAD">
        <w:rPr>
          <w:rFonts w:asciiTheme="majorHAnsi" w:hAnsiTheme="majorHAnsi" w:cstheme="majorHAnsi"/>
        </w:rPr>
        <w:lastRenderedPageBreak/>
        <w:t>(Word count of 1528)</w:t>
      </w:r>
    </w:p>
    <w:p w:rsidR="00652FAD" w:rsidRPr="00652FAD" w:rsidRDefault="00652FAD" w:rsidP="00652FAD">
      <w:pPr>
        <w:rPr>
          <w:rFonts w:asciiTheme="majorHAnsi" w:hAnsiTheme="majorHAnsi" w:cstheme="majorHAnsi"/>
          <w:b/>
          <w:u w:val="single"/>
        </w:rPr>
      </w:pPr>
    </w:p>
    <w:p w:rsidR="00652FAD" w:rsidRPr="00652FAD" w:rsidRDefault="00652FAD" w:rsidP="00652FAD">
      <w:pPr>
        <w:rPr>
          <w:rFonts w:asciiTheme="majorHAnsi" w:hAnsiTheme="majorHAnsi" w:cstheme="majorHAnsi"/>
        </w:rPr>
      </w:pPr>
      <w:r w:rsidRPr="00652FAD">
        <w:rPr>
          <w:rFonts w:asciiTheme="majorHAnsi" w:hAnsiTheme="majorHAnsi" w:cstheme="majorHAnsi"/>
          <w:b/>
          <w:u w:val="single"/>
        </w:rPr>
        <w:t>Bibliography - Task 1</w:t>
      </w:r>
    </w:p>
    <w:p w:rsidR="00652FAD" w:rsidRPr="00652FAD" w:rsidRDefault="00652FAD" w:rsidP="00652FAD">
      <w:pPr>
        <w:rPr>
          <w:rFonts w:asciiTheme="majorHAnsi" w:hAnsiTheme="majorHAnsi" w:cstheme="majorHAnsi"/>
        </w:rPr>
      </w:pPr>
      <w:r w:rsidRPr="00652FAD">
        <w:rPr>
          <w:rFonts w:asciiTheme="majorHAnsi" w:hAnsiTheme="majorHAnsi" w:cstheme="majorHAnsi"/>
        </w:rPr>
        <w:t xml:space="preserve">NHS. 2018. 10 Stress Busters. [ONLINE] Available at: </w:t>
      </w:r>
      <w:hyperlink r:id="rId7" w:history="1">
        <w:r w:rsidRPr="00652FAD">
          <w:rPr>
            <w:rStyle w:val="Hyperlink"/>
            <w:rFonts w:asciiTheme="majorHAnsi" w:hAnsiTheme="majorHAnsi" w:cstheme="majorHAnsi"/>
            <w:color w:val="auto"/>
          </w:rPr>
          <w:t>https://www.nhs.uk/conditions/stress-anxiety-depression/reduce-stress/#</w:t>
        </w:r>
      </w:hyperlink>
      <w:r w:rsidRPr="00652FAD">
        <w:rPr>
          <w:rFonts w:asciiTheme="majorHAnsi" w:hAnsiTheme="majorHAnsi" w:cstheme="majorHAnsi"/>
        </w:rPr>
        <w:t>. [Accessed 9 September 2019].</w:t>
      </w:r>
    </w:p>
    <w:p w:rsidR="00652FAD" w:rsidRPr="00652FAD" w:rsidRDefault="00652FAD" w:rsidP="00652FAD">
      <w:pPr>
        <w:rPr>
          <w:rFonts w:asciiTheme="majorHAnsi" w:hAnsiTheme="majorHAnsi" w:cstheme="majorHAnsi"/>
        </w:rPr>
      </w:pPr>
      <w:r w:rsidRPr="00652FAD">
        <w:rPr>
          <w:rFonts w:asciiTheme="majorHAnsi" w:hAnsiTheme="majorHAnsi" w:cstheme="majorHAnsi"/>
        </w:rPr>
        <w:t xml:space="preserve">NHS. 2018. Get active for mental wellbeing. [ONLINE] Available at: </w:t>
      </w:r>
      <w:hyperlink r:id="rId8" w:history="1">
        <w:r w:rsidRPr="00652FAD">
          <w:rPr>
            <w:rStyle w:val="Hyperlink"/>
            <w:rFonts w:asciiTheme="majorHAnsi" w:hAnsiTheme="majorHAnsi" w:cstheme="majorHAnsi"/>
            <w:color w:val="auto"/>
          </w:rPr>
          <w:t>https://www.nhs.uk/conditions/stress-anxiety-depression/mental-benefits-of-exercise/</w:t>
        </w:r>
      </w:hyperlink>
      <w:r w:rsidRPr="00652FAD">
        <w:rPr>
          <w:rFonts w:asciiTheme="majorHAnsi" w:hAnsiTheme="majorHAnsi" w:cstheme="majorHAnsi"/>
        </w:rPr>
        <w:t>. [Accessed 9 September 2019].</w:t>
      </w:r>
    </w:p>
    <w:p w:rsidR="00652FAD" w:rsidRPr="00652FAD" w:rsidRDefault="00652FAD" w:rsidP="00652FAD">
      <w:pPr>
        <w:rPr>
          <w:rFonts w:asciiTheme="majorHAnsi" w:hAnsiTheme="majorHAnsi" w:cstheme="majorHAnsi"/>
        </w:rPr>
      </w:pPr>
      <w:r w:rsidRPr="00652FAD">
        <w:rPr>
          <w:rFonts w:asciiTheme="majorHAnsi" w:hAnsiTheme="majorHAnsi" w:cstheme="majorHAnsi"/>
        </w:rPr>
        <w:t xml:space="preserve">HelpGuide.org. 2019. The Mental Health Benefits of Exercise - HelpGuide.org. [ONLINE] Available at: </w:t>
      </w:r>
      <w:hyperlink r:id="rId9" w:history="1">
        <w:r w:rsidRPr="00652FAD">
          <w:rPr>
            <w:rStyle w:val="Hyperlink"/>
            <w:rFonts w:asciiTheme="majorHAnsi" w:hAnsiTheme="majorHAnsi" w:cstheme="majorHAnsi"/>
            <w:color w:val="auto"/>
          </w:rPr>
          <w:t>https://www.helpguide.org/articles/healthy-living/the-mental-health-benefits-of-exercise.htm</w:t>
        </w:r>
      </w:hyperlink>
      <w:r w:rsidRPr="00652FAD">
        <w:rPr>
          <w:rFonts w:asciiTheme="majorHAnsi" w:hAnsiTheme="majorHAnsi" w:cstheme="majorHAnsi"/>
        </w:rPr>
        <w:t>. [Accessed 17 September 2019].</w:t>
      </w:r>
    </w:p>
    <w:p w:rsidR="00652FAD" w:rsidRPr="00652FAD" w:rsidRDefault="00652FAD" w:rsidP="00652FAD">
      <w:pPr>
        <w:rPr>
          <w:rFonts w:asciiTheme="majorHAnsi" w:hAnsiTheme="majorHAnsi" w:cstheme="majorHAnsi"/>
        </w:rPr>
      </w:pPr>
      <w:r w:rsidRPr="00652FAD">
        <w:rPr>
          <w:rFonts w:asciiTheme="majorHAnsi" w:hAnsiTheme="majorHAnsi" w:cstheme="majorHAnsi"/>
        </w:rPr>
        <w:t xml:space="preserve">Adrenal Fatigue Solution. 2015. Talking About Your Stress: A Simple Way To Put It in Perspective | Adrenal Fatigue Solution. [ONLINE] Available at: </w:t>
      </w:r>
      <w:hyperlink r:id="rId10" w:history="1">
        <w:r w:rsidRPr="00652FAD">
          <w:rPr>
            <w:rStyle w:val="Hyperlink"/>
            <w:rFonts w:asciiTheme="majorHAnsi" w:hAnsiTheme="majorHAnsi" w:cstheme="majorHAnsi"/>
            <w:color w:val="auto"/>
          </w:rPr>
          <w:t>https://adrenalfatiguesolution.com/talking-about-your-stress/</w:t>
        </w:r>
      </w:hyperlink>
      <w:r w:rsidRPr="00652FAD">
        <w:rPr>
          <w:rFonts w:asciiTheme="majorHAnsi" w:hAnsiTheme="majorHAnsi" w:cstheme="majorHAnsi"/>
        </w:rPr>
        <w:t>. [Accessed 17 September 2019].</w:t>
      </w:r>
    </w:p>
    <w:p w:rsidR="00652FAD" w:rsidRPr="00652FAD" w:rsidRDefault="00652FAD" w:rsidP="00652FAD">
      <w:pPr>
        <w:rPr>
          <w:rFonts w:asciiTheme="majorHAnsi" w:hAnsiTheme="majorHAnsi" w:cstheme="majorHAnsi"/>
        </w:rPr>
      </w:pPr>
      <w:r w:rsidRPr="00652FAD">
        <w:rPr>
          <w:rFonts w:asciiTheme="majorHAnsi" w:hAnsiTheme="majorHAnsi" w:cstheme="majorHAnsi"/>
        </w:rPr>
        <w:t xml:space="preserve">Blackburn, B., 2019. </w:t>
      </w:r>
      <w:r w:rsidRPr="00652FAD">
        <w:rPr>
          <w:rStyle w:val="Emphasis"/>
          <w:rFonts w:asciiTheme="majorHAnsi" w:hAnsiTheme="majorHAnsi" w:cstheme="majorHAnsi"/>
        </w:rPr>
        <w:t>Blackstone's Handbook for Policing Students 2019</w:t>
      </w:r>
      <w:r w:rsidRPr="00652FAD">
        <w:rPr>
          <w:rFonts w:asciiTheme="majorHAnsi" w:hAnsiTheme="majorHAnsi" w:cstheme="majorHAnsi"/>
        </w:rPr>
        <w:t>. 13th ed. Oxford: Oxford University Press.</w:t>
      </w:r>
    </w:p>
    <w:p w:rsidR="00652FAD" w:rsidRPr="00652FAD" w:rsidRDefault="00652FAD" w:rsidP="00652FAD">
      <w:pPr>
        <w:rPr>
          <w:rFonts w:asciiTheme="majorHAnsi" w:hAnsiTheme="majorHAnsi" w:cstheme="majorHAnsi"/>
        </w:rPr>
      </w:pPr>
    </w:p>
    <w:p w:rsidR="00652FAD" w:rsidRPr="00652FAD" w:rsidRDefault="00652FAD" w:rsidP="00652FAD">
      <w:pPr>
        <w:rPr>
          <w:rFonts w:asciiTheme="majorHAnsi" w:hAnsiTheme="majorHAnsi" w:cstheme="majorHAnsi"/>
        </w:rPr>
      </w:pPr>
    </w:p>
    <w:p w:rsidR="00652FAD" w:rsidRPr="00652FAD" w:rsidRDefault="00652FAD" w:rsidP="00652FAD">
      <w:pPr>
        <w:rPr>
          <w:rFonts w:asciiTheme="majorHAnsi" w:hAnsiTheme="majorHAnsi" w:cstheme="majorHAnsi"/>
        </w:rPr>
      </w:pPr>
    </w:p>
    <w:p w:rsidR="00652FAD" w:rsidRPr="00652FAD" w:rsidRDefault="00652FAD" w:rsidP="00652FAD">
      <w:pPr>
        <w:rPr>
          <w:rFonts w:asciiTheme="majorHAnsi" w:hAnsiTheme="majorHAnsi" w:cstheme="majorHAnsi"/>
        </w:rPr>
      </w:pPr>
    </w:p>
    <w:p w:rsidR="00652FAD" w:rsidRPr="00652FAD" w:rsidRDefault="00652FAD" w:rsidP="00652FAD">
      <w:pPr>
        <w:rPr>
          <w:rFonts w:asciiTheme="majorHAnsi" w:hAnsiTheme="majorHAnsi" w:cstheme="majorHAnsi"/>
        </w:rPr>
      </w:pPr>
    </w:p>
    <w:p w:rsidR="00652FAD" w:rsidRPr="00652FAD" w:rsidRDefault="00652FAD" w:rsidP="00652FAD">
      <w:pPr>
        <w:rPr>
          <w:rFonts w:asciiTheme="majorHAnsi" w:hAnsiTheme="majorHAnsi" w:cstheme="majorHAnsi"/>
        </w:rPr>
      </w:pPr>
    </w:p>
    <w:p w:rsidR="00652FAD" w:rsidRPr="00652FAD" w:rsidRDefault="00652FAD" w:rsidP="00652FAD">
      <w:pPr>
        <w:rPr>
          <w:rFonts w:asciiTheme="majorHAnsi" w:hAnsiTheme="majorHAnsi" w:cstheme="majorHAnsi"/>
        </w:rPr>
      </w:pPr>
    </w:p>
    <w:p w:rsidR="00652FAD" w:rsidRPr="00652FAD" w:rsidRDefault="00652FAD" w:rsidP="00652FAD">
      <w:pPr>
        <w:rPr>
          <w:rFonts w:asciiTheme="majorHAnsi" w:hAnsiTheme="majorHAnsi" w:cstheme="majorHAnsi"/>
        </w:rPr>
      </w:pPr>
    </w:p>
    <w:p w:rsidR="00652FAD" w:rsidRPr="00652FAD" w:rsidRDefault="00652FAD" w:rsidP="00652FAD">
      <w:pPr>
        <w:rPr>
          <w:rFonts w:asciiTheme="majorHAnsi" w:hAnsiTheme="majorHAnsi" w:cstheme="majorHAnsi"/>
        </w:rPr>
      </w:pPr>
    </w:p>
    <w:p w:rsidR="00652FAD" w:rsidRPr="00652FAD" w:rsidRDefault="00652FAD" w:rsidP="00652FAD">
      <w:pPr>
        <w:rPr>
          <w:rFonts w:asciiTheme="majorHAnsi" w:hAnsiTheme="majorHAnsi" w:cstheme="majorHAnsi"/>
        </w:rPr>
      </w:pPr>
    </w:p>
    <w:p w:rsidR="00652FAD" w:rsidRPr="00652FAD" w:rsidRDefault="00652FAD" w:rsidP="00652FAD">
      <w:pPr>
        <w:rPr>
          <w:rFonts w:asciiTheme="majorHAnsi" w:hAnsiTheme="majorHAnsi" w:cstheme="majorHAnsi"/>
        </w:rPr>
      </w:pPr>
    </w:p>
    <w:p w:rsidR="00652FAD" w:rsidRPr="00652FAD" w:rsidRDefault="00652FAD" w:rsidP="00652FAD">
      <w:pPr>
        <w:rPr>
          <w:rFonts w:asciiTheme="majorHAnsi" w:hAnsiTheme="majorHAnsi" w:cstheme="majorHAnsi"/>
        </w:rPr>
      </w:pPr>
    </w:p>
    <w:p w:rsidR="00652FAD" w:rsidRPr="00652FAD" w:rsidRDefault="00652FAD" w:rsidP="00652FAD">
      <w:pPr>
        <w:rPr>
          <w:rFonts w:asciiTheme="majorHAnsi" w:hAnsiTheme="majorHAnsi" w:cstheme="majorHAnsi"/>
        </w:rPr>
      </w:pPr>
    </w:p>
    <w:p w:rsidR="00652FAD" w:rsidRPr="00652FAD" w:rsidRDefault="00652FAD" w:rsidP="00652FAD">
      <w:pPr>
        <w:rPr>
          <w:rFonts w:asciiTheme="majorHAnsi" w:hAnsiTheme="majorHAnsi" w:cstheme="majorHAnsi"/>
        </w:rPr>
      </w:pPr>
    </w:p>
    <w:p w:rsidR="00652FAD" w:rsidRPr="00652FAD" w:rsidRDefault="00652FAD" w:rsidP="00652FAD">
      <w:pPr>
        <w:rPr>
          <w:rFonts w:asciiTheme="majorHAnsi" w:hAnsiTheme="majorHAnsi" w:cstheme="majorHAnsi"/>
        </w:rPr>
      </w:pPr>
    </w:p>
    <w:p w:rsidR="00652FAD" w:rsidRPr="00652FAD" w:rsidRDefault="00652FAD" w:rsidP="00652FAD">
      <w:pPr>
        <w:rPr>
          <w:rFonts w:asciiTheme="majorHAnsi" w:hAnsiTheme="majorHAnsi" w:cstheme="majorHAnsi"/>
        </w:rPr>
      </w:pPr>
    </w:p>
    <w:p w:rsidR="00652FAD" w:rsidRDefault="00652FAD">
      <w:pPr>
        <w:rPr>
          <w:rFonts w:asciiTheme="majorHAnsi" w:hAnsiTheme="majorHAnsi" w:cstheme="majorHAnsi"/>
        </w:rPr>
      </w:pPr>
    </w:p>
    <w:p w:rsidR="00AC0D36" w:rsidRPr="00652FAD" w:rsidRDefault="00AC0D36">
      <w:pPr>
        <w:rPr>
          <w:rFonts w:asciiTheme="majorHAnsi" w:hAnsiTheme="majorHAnsi" w:cstheme="majorHAnsi"/>
        </w:rPr>
      </w:pPr>
    </w:p>
    <w:p w:rsidR="00652FAD" w:rsidRPr="00AC0D36" w:rsidRDefault="00652FAD" w:rsidP="00652FAD">
      <w:pPr>
        <w:rPr>
          <w:rFonts w:asciiTheme="majorHAnsi" w:hAnsiTheme="majorHAnsi" w:cstheme="majorHAnsi"/>
          <w:b/>
          <w:u w:val="single"/>
        </w:rPr>
      </w:pPr>
      <w:r w:rsidRPr="00AC0D36">
        <w:rPr>
          <w:rFonts w:asciiTheme="majorHAnsi" w:hAnsiTheme="majorHAnsi" w:cstheme="majorHAnsi"/>
          <w:b/>
          <w:u w:val="single"/>
        </w:rPr>
        <w:lastRenderedPageBreak/>
        <w:t xml:space="preserve">Task 2 </w:t>
      </w:r>
    </w:p>
    <w:p w:rsidR="00652FAD" w:rsidRPr="00652FAD" w:rsidRDefault="00652FAD" w:rsidP="00652FAD">
      <w:pPr>
        <w:rPr>
          <w:rFonts w:asciiTheme="majorHAnsi" w:hAnsiTheme="majorHAnsi" w:cstheme="majorHAnsi"/>
        </w:rPr>
      </w:pPr>
      <w:r w:rsidRPr="00652FAD">
        <w:rPr>
          <w:rFonts w:asciiTheme="majorHAnsi" w:hAnsiTheme="majorHAnsi" w:cstheme="majorHAnsi"/>
        </w:rPr>
        <w:t xml:space="preserve">The following task will be a reflective account of an incident that the author attended as part of their policing duties. Throughout this task, the author will participate in the use of Gibbs Reflective Cycle which “encourages you to think systematically about the phases of an experience or activity.” (brookes.ac.uk, 2019). The model has six sections which include, describing what happened, what were you thinking and feeling at the time, an evaluation good and/or bad of the situation, what sense can you make of the situation, a conclusion of the event and lastly what would you do next time around if it happened again. </w:t>
      </w:r>
    </w:p>
    <w:p w:rsidR="00652FAD" w:rsidRPr="00652FAD" w:rsidRDefault="00652FAD" w:rsidP="00652FAD">
      <w:pPr>
        <w:rPr>
          <w:rFonts w:asciiTheme="majorHAnsi" w:hAnsiTheme="majorHAnsi" w:cstheme="majorHAnsi"/>
        </w:rPr>
      </w:pPr>
      <w:r w:rsidRPr="00652FAD">
        <w:rPr>
          <w:rFonts w:asciiTheme="majorHAnsi" w:hAnsiTheme="majorHAnsi" w:cstheme="majorHAnsi"/>
        </w:rPr>
        <w:t xml:space="preserve">The author was conducting mobile patrol duties when an immediate response call was received. The call stated that following a domestic disturbance in a block of flats, the aggressor had assaulted and made threats to the reporting person with an axe. The threats consisted of verbal exchanges stating “I’LL FUCKING CHOP YOU UP” and the axe being struck down on items in the building in an intimidating manner. The weapon had been sighted and confirmed and threat to life was a serious possibility. </w:t>
      </w:r>
    </w:p>
    <w:p w:rsidR="00652FAD" w:rsidRPr="00652FAD" w:rsidRDefault="00652FAD" w:rsidP="00652FAD">
      <w:pPr>
        <w:rPr>
          <w:rFonts w:asciiTheme="majorHAnsi" w:hAnsiTheme="majorHAnsi" w:cstheme="majorHAnsi"/>
        </w:rPr>
      </w:pPr>
      <w:r w:rsidRPr="00652FAD">
        <w:rPr>
          <w:rFonts w:asciiTheme="majorHAnsi" w:hAnsiTheme="majorHAnsi" w:cstheme="majorHAnsi"/>
        </w:rPr>
        <w:t>With such a serious and potentially dangerous situation being attended, the first action taken by the author was to seek what policy and procedure was put in place by the Bronze commander. The policy stated that full Taser authority had been authorised and units attending must be wearing appropriate personal protective equipment. To best deal with the situation in a safe and controlled way, three Taser carrying units rendezvoused outside the location, the author included in one of the units dispatched. Whilst together, the three units entered the building together in a tactical manner. At this point, the author was feeling an eclectic mix of feelings ranging from excitement to anxiety in what can only be described as a roller-coaster of emotions. The suspect was swiftly apprehended by Taser officers as per the policy in place. The weapon, an axe, was also located in very close proximity to the suspect and subsequently seized for the investigation. The suspect admitted to consuming a concoction of drugs which was visibly and physically taking an effect on them.</w:t>
      </w:r>
    </w:p>
    <w:p w:rsidR="00652FAD" w:rsidRPr="00652FAD" w:rsidRDefault="00652FAD" w:rsidP="00652FAD">
      <w:pPr>
        <w:rPr>
          <w:rFonts w:asciiTheme="majorHAnsi" w:hAnsiTheme="majorHAnsi" w:cstheme="majorHAnsi"/>
        </w:rPr>
      </w:pPr>
      <w:r w:rsidRPr="00652FAD">
        <w:rPr>
          <w:rFonts w:asciiTheme="majorHAnsi" w:hAnsiTheme="majorHAnsi" w:cstheme="majorHAnsi"/>
        </w:rPr>
        <w:t>With the suspect arrested and detained, it was the author’s responsibility to escort the suspect to the waiting Police vehicle out the front of the property in company with another officer. Whilst carrying out this action. The author was extremely conscious of officer safety and the unpredictable nature of the suspect. Using the National Decision Model (NDM) (app.college.police.uk, 2019) to determine what powers, policies and contingencies were available to the author, a mental plan was set in place should the situation require it.</w:t>
      </w:r>
    </w:p>
    <w:p w:rsidR="00652FAD" w:rsidRPr="00652FAD" w:rsidRDefault="00652FAD" w:rsidP="00652FAD">
      <w:pPr>
        <w:rPr>
          <w:rFonts w:asciiTheme="majorHAnsi" w:hAnsiTheme="majorHAnsi" w:cstheme="majorHAnsi"/>
        </w:rPr>
      </w:pPr>
      <w:r w:rsidRPr="00652FAD">
        <w:rPr>
          <w:rFonts w:asciiTheme="majorHAnsi" w:hAnsiTheme="majorHAnsi" w:cstheme="majorHAnsi"/>
        </w:rPr>
        <w:t>Whilst in the process of conveying the suspect in a public place, the suspect became verbally resistant to officers. At this point, the author utilised the use of tactical communications, making it clear to the suspect that any form of descent would not be tolerated and requested their attitude change with immediate effect. The tactical communications used were not effective, the suspect did not taken on aboard the advice issued by the author and became continually aggressive and now physically resistant attempting to pull away to break free from officers. The NDM was spun once again in the mind of the author and knowing the situation needed to be kept under control. The author decided to utilise section 3 of the Criminal Law Act 1967 (legislation.gov.uk, 2019) which states “the force would be ‘reasonable’ if the arresting officer met with force, and had to use equal force to negate it, and then use more force to take control.” (Blackstone, 2019). The author instructed their colleague to take the suspect to the floor in order to control the situation. In this case the force was absolutely necessary, not only for officer safety, but for the safety of the surrounding public and the suspect themselves. The suspect and their behaviour were truly unpredictable and their pain threshold seemingly heightened do to the cocktail of controlled substances ingested.</w:t>
      </w:r>
    </w:p>
    <w:p w:rsidR="00652FAD" w:rsidRPr="00652FAD" w:rsidRDefault="00652FAD" w:rsidP="00652FAD">
      <w:pPr>
        <w:rPr>
          <w:rFonts w:asciiTheme="majorHAnsi" w:hAnsiTheme="majorHAnsi" w:cstheme="majorHAnsi"/>
        </w:rPr>
      </w:pPr>
      <w:r w:rsidRPr="00652FAD">
        <w:rPr>
          <w:rFonts w:asciiTheme="majorHAnsi" w:hAnsiTheme="majorHAnsi" w:cstheme="majorHAnsi"/>
        </w:rPr>
        <w:lastRenderedPageBreak/>
        <w:t>Once securely detained on the floor, the author spoke to the suspect again in attempt to defuse this situation. With adrenalin pumping, the author was very mindful of their own conduct and manner when speaking with the suspect and also being conscious of the perception of the police with many public citizens on looking the situation. The author spoke calmly with the suspect with the intention of building a rapport which would make the situation flow more fluidly and hopefully negate the reason for the use of force. The model of Betari’s Box agrees with this suggestion. Betari’s box “demonstrates how attitude is linked to behaviour. It is known as a direct impact model and in practice can be viewed as having a domino effect.” (doctors.net.uk, 2011) The theory of the model states that the attitude and behaviour of a person has a direct impact on others attitudes and behaviours.</w:t>
      </w:r>
    </w:p>
    <w:p w:rsidR="00652FAD" w:rsidRPr="00652FAD" w:rsidRDefault="00652FAD" w:rsidP="00652FAD">
      <w:pPr>
        <w:rPr>
          <w:rFonts w:asciiTheme="majorHAnsi" w:hAnsiTheme="majorHAnsi" w:cstheme="majorHAnsi"/>
        </w:rPr>
      </w:pPr>
      <w:r w:rsidRPr="00652FAD">
        <w:rPr>
          <w:rFonts w:asciiTheme="majorHAnsi" w:hAnsiTheme="majorHAnsi" w:cstheme="majorHAnsi"/>
        </w:rPr>
        <w:t xml:space="preserve">The suspect’s attitude began to change and calm. With this the suspect was placed in the rear of the Police vehicle. Due to their suspected ingestion of controlled substances, the author decided it was required to convey to the suspect to the local hospital for a medical assessment. Although the suspects access to Article 5 of the Human Rights Act 1998 (legislation.gov.uk, 2019) temporarily limited, Article 2 was very much still in place. The author held a fear that the suspects health may well be in danger if medical attention was not sought immediately. On route to the hospital, the author discussed with their accompanying colleague about the use of force used, reflecting on how it was necessary and proportionate to control the situation and the welfare of all involved. The author was happy with the level of force used on the suspect which enabled them to carry out their policing duties effectively. </w:t>
      </w:r>
    </w:p>
    <w:p w:rsidR="00652FAD" w:rsidRPr="00652FAD" w:rsidRDefault="00652FAD" w:rsidP="00652FAD">
      <w:pPr>
        <w:rPr>
          <w:rFonts w:asciiTheme="majorHAnsi" w:hAnsiTheme="majorHAnsi" w:cstheme="majorHAnsi"/>
        </w:rPr>
      </w:pPr>
      <w:r w:rsidRPr="00652FAD">
        <w:rPr>
          <w:rFonts w:asciiTheme="majorHAnsi" w:hAnsiTheme="majorHAnsi" w:cstheme="majorHAnsi"/>
        </w:rPr>
        <w:t xml:space="preserve">Whilst arriving at the local hospital, the suspect became irate. Screaming at officers along with kicking and head butting the police van cage. The author made the decision to not remove the suspect from the controlled environment they were in but did inform the control room of the suspect’s demeanour. With the decision to have the suspect remain in the police vehicle albeit, still in need of medical assistance, the author instead requested medical assistance to attend the vehicle so a safe assessment could be conducted. With medical staff in attendance and the suspect still displaying an aggressive and hostile demeanour, it was apparent that the police presence in the situation was the aggravating factor. With this in mind, the author and colleague, in agreement with the medical staff removed themselves visibly from the vehicle out of the eye line of the suspect. Whilst still in a very close proximity some two to three feet away, should officer assistance be required. The author’s rationale was derived from the Problem Analysis Triangle (PAT TRIANGLE) (app.college.police.uk, 2019). The PAT Triangle consists of three elements, the victim, the offender and finally, the location. The theory suggests, if you remove a single one of these three elements, then a crime or offence cannot be committed. In this instance the author was in place of the victim. The author removed themselves albeit not from the situation entirely but from the line of sight and the suspect consequently calmed and responded to the medial professionals in a civil manner. This course of action allowed the medical professionals to conduct their assessment of the suspect. The result of this assessment led the suspect being admitted in to the hospital building for treatment. Although the suspect’s aggression had calmed, the author remained to keep a close eye on proceedings not to become complaisant and potentially be caught off guard should the suspects demeanour rapidly change again. The use of the PAT Triangle seemed to prove effective and the author would most defiantly deploy this tactic again should it suit the situation appropriately. </w:t>
      </w:r>
    </w:p>
    <w:p w:rsidR="00652FAD" w:rsidRPr="00652FAD" w:rsidRDefault="00652FAD" w:rsidP="00652FAD">
      <w:pPr>
        <w:rPr>
          <w:rFonts w:asciiTheme="majorHAnsi" w:hAnsiTheme="majorHAnsi" w:cstheme="majorHAnsi"/>
        </w:rPr>
      </w:pPr>
      <w:r w:rsidRPr="00652FAD">
        <w:rPr>
          <w:rFonts w:asciiTheme="majorHAnsi" w:hAnsiTheme="majorHAnsi" w:cstheme="majorHAnsi"/>
        </w:rPr>
        <w:t xml:space="preserve">In order to keep the situation calm, the author utilised again tactical communications by consulting the NDM. The author spoke with the suspect and informed them of the fact that the speed of which they would receive any medical treatment whilst inside the hospital will be down to their conduct, and any form of aggressive behaviour, in any capacity would not be tolerated and would be dealt with accordingly. The suspect agreed and was conveyed into the hospital building and kept in a room away </w:t>
      </w:r>
      <w:r w:rsidRPr="00652FAD">
        <w:rPr>
          <w:rFonts w:asciiTheme="majorHAnsi" w:hAnsiTheme="majorHAnsi" w:cstheme="majorHAnsi"/>
        </w:rPr>
        <w:lastRenderedPageBreak/>
        <w:t xml:space="preserve">from the public. Keeping the suspect in an isolated room was chosen to safeguard and public persons in the hospital and also to contain the suspect should any situation arise. Another tactic which would later prove to be a valuable one. </w:t>
      </w:r>
    </w:p>
    <w:p w:rsidR="00652FAD" w:rsidRPr="00652FAD" w:rsidRDefault="00652FAD" w:rsidP="00652FAD">
      <w:pPr>
        <w:rPr>
          <w:rFonts w:asciiTheme="majorHAnsi" w:hAnsiTheme="majorHAnsi" w:cstheme="majorHAnsi"/>
        </w:rPr>
      </w:pPr>
      <w:r w:rsidRPr="00652FAD">
        <w:rPr>
          <w:rFonts w:asciiTheme="majorHAnsi" w:hAnsiTheme="majorHAnsi" w:cstheme="majorHAnsi"/>
        </w:rPr>
        <w:t xml:space="preserve">The suspect was given every chance by officers to demonstrate their conduct in an agreeable manner. Unfortunately, the suspect grew tired of waiting in the accident and emergency queue and demanded to be seen by medical staff immediately. The author attempted to calm the suspect again by way of tactical communication and informed the suspect that there were other people ahead in the queue and the fact that they were in company of Police officers does not give them any preferential treatment. The suspect did not take kindly to this response and again demanded to be seen at once. In this fit of rage the suspect kicked a chair at the author, the chair struck the author but was removed from the room with haste to prevent it being further used as a weapon. At this point, the author became a little annoyed that after being given a chair in good faith that it was repurposed into an implement of attack. Although leaving an unsavoury taste in one’s mouth, the author put these feelings to one side not to hinder their judgement and dealt with the situation in front of them. </w:t>
      </w:r>
    </w:p>
    <w:p w:rsidR="00652FAD" w:rsidRPr="00652FAD" w:rsidRDefault="00652FAD" w:rsidP="00652FAD">
      <w:pPr>
        <w:rPr>
          <w:rFonts w:asciiTheme="majorHAnsi" w:hAnsiTheme="majorHAnsi" w:cstheme="majorHAnsi"/>
        </w:rPr>
      </w:pPr>
      <w:r w:rsidRPr="00652FAD">
        <w:rPr>
          <w:rFonts w:asciiTheme="majorHAnsi" w:hAnsiTheme="majorHAnsi" w:cstheme="majorHAnsi"/>
        </w:rPr>
        <w:t xml:space="preserve">The author along with their accompanying colleague, then used force on the suspect in order to control the situation and protect the officers involved and also medical staff members. The suspect was again taken to the floor and restrained appropriately. The author was keeping in mind the suspect’s current physical condition and was constantly checking the welfare of the suspect both verbally and by rolling the suspect on to their side to avoid any possibility of positional asphyxiation as in their heightened state, this could be a possibility.   </w:t>
      </w:r>
    </w:p>
    <w:p w:rsidR="00652FAD" w:rsidRPr="00652FAD" w:rsidRDefault="00652FAD" w:rsidP="00652FAD">
      <w:pPr>
        <w:rPr>
          <w:rFonts w:asciiTheme="majorHAnsi" w:hAnsiTheme="majorHAnsi" w:cstheme="majorHAnsi"/>
        </w:rPr>
      </w:pPr>
      <w:r w:rsidRPr="00652FAD">
        <w:rPr>
          <w:rFonts w:asciiTheme="majorHAnsi" w:hAnsiTheme="majorHAnsi" w:cstheme="majorHAnsi"/>
        </w:rPr>
        <w:t xml:space="preserve">During this time, the author acted in line with the Code of Ethics (Blackstones, 2019, p. 95) set out by the College of Policing, being fully accountable for their actions and being able to justify the proportionality of force used. As well as this, the public perception of the Police force was also considered. Being in a public place it was fundamental that all actions taken by officers were seen to be positive, this included language used throughout the incident. </w:t>
      </w:r>
    </w:p>
    <w:p w:rsidR="00652FAD" w:rsidRPr="00652FAD" w:rsidRDefault="00652FAD" w:rsidP="00652FAD">
      <w:pPr>
        <w:rPr>
          <w:rFonts w:asciiTheme="majorHAnsi" w:hAnsiTheme="majorHAnsi" w:cstheme="majorHAnsi"/>
        </w:rPr>
      </w:pPr>
      <w:r w:rsidRPr="00652FAD">
        <w:rPr>
          <w:rFonts w:asciiTheme="majorHAnsi" w:hAnsiTheme="majorHAnsi" w:cstheme="majorHAnsi"/>
        </w:rPr>
        <w:t xml:space="preserve">With the suspect’s behaviour constantly fluctuating from one extreme to another, the author made the decision to remove the suspect from the hospital setting and relocate them back to the Police vehicle to avoid harm coming to any person, including the suspect. Whilst conveying the suspect to the Police vehicle, the suspect, once again became aggressive towards officers, this time more so then the previous occasions. The author again attempted to take the suspect to the floor in order to control the situation. Whilst admits the struggle, the suspect kicked out at officers and connected with the authors colleague. Although infuriating for the author, a lid was kept on emotions again and the situation was dealt with accordingly and in line with policing standards.  </w:t>
      </w:r>
    </w:p>
    <w:p w:rsidR="00652FAD" w:rsidRPr="00652FAD" w:rsidRDefault="00652FAD" w:rsidP="00652FAD">
      <w:pPr>
        <w:rPr>
          <w:rFonts w:asciiTheme="majorHAnsi" w:hAnsiTheme="majorHAnsi" w:cstheme="majorHAnsi"/>
        </w:rPr>
      </w:pPr>
      <w:r w:rsidRPr="00652FAD">
        <w:rPr>
          <w:rFonts w:asciiTheme="majorHAnsi" w:hAnsiTheme="majorHAnsi" w:cstheme="majorHAnsi"/>
        </w:rPr>
        <w:t xml:space="preserve">It was clear to the author at this point that the proportionality of the force used on the suspect was now ineffective and a change of tactics should be deployed. As the suspect had now assaulted officers, the NDM was yet again consulted to determine what contingencies we at the officers disposal. Although uninjured by the two assaults, the author was fearful the situation would get out of hand if this behaviour was not addressed promptly and effectively. The author decided to utilise their carried appointments in order to control the situation. The least intrusive and threatening appointment of limb restraints were chosen by the author. This appointment was chosen as the author again consulted the PAT Triangle (app.college.police.uk, 2019) albeit in a modified sense. The thought rational was, if the suspect does not have use of his limbs, then attacks involving those limbs could not occur. The restraints proved highly effective and the suspect’s manner became subdued and measured enough for the remaining hospital checks to be carried out. With the suspect’s health all in order, they were then conveyed to custody where </w:t>
      </w:r>
      <w:r w:rsidR="00AC0D36">
        <w:rPr>
          <w:rFonts w:asciiTheme="majorHAnsi" w:hAnsiTheme="majorHAnsi" w:cstheme="majorHAnsi"/>
        </w:rPr>
        <w:t>their detention was authorised.</w:t>
      </w:r>
    </w:p>
    <w:p w:rsidR="00652FAD" w:rsidRPr="00652FAD" w:rsidRDefault="00652FAD" w:rsidP="00652FAD">
      <w:pPr>
        <w:rPr>
          <w:rFonts w:asciiTheme="majorHAnsi" w:hAnsiTheme="majorHAnsi" w:cstheme="majorHAnsi"/>
        </w:rPr>
      </w:pPr>
      <w:r w:rsidRPr="00652FAD">
        <w:rPr>
          <w:rFonts w:asciiTheme="majorHAnsi" w:hAnsiTheme="majorHAnsi" w:cstheme="majorHAnsi"/>
        </w:rPr>
        <w:lastRenderedPageBreak/>
        <w:t xml:space="preserve">Throughout the incident, although the author dealt with whatever they were confronted with, similar future situations may be approached differently. Firstly, when faced with conflict such as in this situation, the author would consider more detaining force earlier on with the suspect to avoid repeated episodes and unpredictable outbursts from the suspect. In this situation, once the limb restraints were utilised on the suspect, the danger was eliminated almost totally. If this tactic was used earlier on during the incident, the assaults on the author and their colleague may have been negated. Giving the suspect too many chances to prove their conduct did not pay dividends on this occasion. The author had a little too much patients during this incident, on reflection, being a little more stern and authoritative would have controlled the situation better and potentially could have controlled the suspect and their behaviour.      </w:t>
      </w:r>
    </w:p>
    <w:p w:rsidR="00652FAD" w:rsidRPr="00652FAD" w:rsidRDefault="00652FAD" w:rsidP="00652FAD">
      <w:pPr>
        <w:rPr>
          <w:rFonts w:asciiTheme="majorHAnsi" w:hAnsiTheme="majorHAnsi" w:cstheme="majorHAnsi"/>
        </w:rPr>
      </w:pPr>
      <w:r w:rsidRPr="00652FAD">
        <w:rPr>
          <w:rFonts w:asciiTheme="majorHAnsi" w:hAnsiTheme="majorHAnsi" w:cstheme="majorHAnsi"/>
        </w:rPr>
        <w:t xml:space="preserve">Although the suspect was difficult and challenging to deal with, the suspect was dealt with fairly throughout the incident and was treated within PACE guidelines (gov.uk, 2020). In this case particularly Code G, the powers of arrest and Code A, powers of searching a person. In future incidents the author will continue to treat any suspect or subject ethically and professionally. As an officer, you encounter most people at their worst and it must be noted that this one incident may not be a true reflection on that person. </w:t>
      </w:r>
    </w:p>
    <w:p w:rsidR="00652FAD" w:rsidRPr="00652FAD" w:rsidRDefault="00652FAD" w:rsidP="00652FAD">
      <w:pPr>
        <w:rPr>
          <w:rFonts w:asciiTheme="majorHAnsi" w:hAnsiTheme="majorHAnsi" w:cstheme="majorHAnsi"/>
        </w:rPr>
      </w:pPr>
      <w:r w:rsidRPr="00652FAD">
        <w:rPr>
          <w:rFonts w:asciiTheme="majorHAnsi" w:hAnsiTheme="majorHAnsi" w:cstheme="majorHAnsi"/>
        </w:rPr>
        <w:t>(Word count of 2348)</w:t>
      </w:r>
    </w:p>
    <w:p w:rsidR="00652FAD" w:rsidRPr="00652FAD" w:rsidRDefault="00652FAD" w:rsidP="00652FAD">
      <w:pPr>
        <w:rPr>
          <w:rFonts w:asciiTheme="majorHAnsi" w:hAnsiTheme="majorHAnsi" w:cstheme="majorHAnsi"/>
        </w:rPr>
      </w:pPr>
    </w:p>
    <w:p w:rsidR="00652FAD" w:rsidRPr="00652FAD" w:rsidRDefault="00652FAD" w:rsidP="00652FAD">
      <w:pPr>
        <w:rPr>
          <w:rFonts w:asciiTheme="majorHAnsi" w:hAnsiTheme="majorHAnsi" w:cstheme="majorHAnsi"/>
        </w:rPr>
      </w:pPr>
    </w:p>
    <w:p w:rsidR="00652FAD" w:rsidRPr="00652FAD" w:rsidRDefault="00652FAD" w:rsidP="00652FAD">
      <w:pPr>
        <w:rPr>
          <w:rFonts w:asciiTheme="majorHAnsi" w:hAnsiTheme="majorHAnsi" w:cstheme="majorHAnsi"/>
        </w:rPr>
      </w:pPr>
    </w:p>
    <w:p w:rsidR="00652FAD" w:rsidRPr="00652FAD" w:rsidRDefault="00652FAD" w:rsidP="00652FAD">
      <w:pPr>
        <w:rPr>
          <w:rFonts w:asciiTheme="majorHAnsi" w:hAnsiTheme="majorHAnsi" w:cstheme="majorHAnsi"/>
        </w:rPr>
      </w:pPr>
    </w:p>
    <w:p w:rsidR="00652FAD" w:rsidRPr="00652FAD" w:rsidRDefault="00652FAD" w:rsidP="00652FAD">
      <w:pPr>
        <w:rPr>
          <w:rFonts w:asciiTheme="majorHAnsi" w:hAnsiTheme="majorHAnsi" w:cstheme="majorHAnsi"/>
        </w:rPr>
      </w:pPr>
    </w:p>
    <w:p w:rsidR="00652FAD" w:rsidRPr="00652FAD" w:rsidRDefault="00652FAD" w:rsidP="00652FAD">
      <w:pPr>
        <w:rPr>
          <w:rFonts w:asciiTheme="majorHAnsi" w:hAnsiTheme="majorHAnsi" w:cstheme="majorHAnsi"/>
        </w:rPr>
      </w:pPr>
    </w:p>
    <w:p w:rsidR="00652FAD" w:rsidRPr="00652FAD" w:rsidRDefault="00652FAD" w:rsidP="00652FAD">
      <w:pPr>
        <w:rPr>
          <w:rFonts w:asciiTheme="majorHAnsi" w:hAnsiTheme="majorHAnsi" w:cstheme="majorHAnsi"/>
        </w:rPr>
      </w:pPr>
    </w:p>
    <w:p w:rsidR="00652FAD" w:rsidRPr="00652FAD" w:rsidRDefault="00652FAD" w:rsidP="00652FAD">
      <w:pPr>
        <w:rPr>
          <w:rFonts w:asciiTheme="majorHAnsi" w:hAnsiTheme="majorHAnsi" w:cstheme="majorHAnsi"/>
        </w:rPr>
      </w:pPr>
    </w:p>
    <w:p w:rsidR="00652FAD" w:rsidRPr="00652FAD" w:rsidRDefault="00652FAD" w:rsidP="00652FAD">
      <w:pPr>
        <w:rPr>
          <w:rFonts w:asciiTheme="majorHAnsi" w:hAnsiTheme="majorHAnsi" w:cstheme="majorHAnsi"/>
        </w:rPr>
      </w:pPr>
    </w:p>
    <w:p w:rsidR="00652FAD" w:rsidRPr="00652FAD" w:rsidRDefault="00652FAD" w:rsidP="00652FAD">
      <w:pPr>
        <w:rPr>
          <w:rFonts w:asciiTheme="majorHAnsi" w:hAnsiTheme="majorHAnsi" w:cstheme="majorHAnsi"/>
        </w:rPr>
      </w:pPr>
    </w:p>
    <w:p w:rsidR="00652FAD" w:rsidRPr="00652FAD" w:rsidRDefault="00652FAD" w:rsidP="00652FAD">
      <w:pPr>
        <w:rPr>
          <w:rFonts w:asciiTheme="majorHAnsi" w:hAnsiTheme="majorHAnsi" w:cstheme="majorHAnsi"/>
        </w:rPr>
      </w:pPr>
    </w:p>
    <w:p w:rsidR="00652FAD" w:rsidRPr="00652FAD" w:rsidRDefault="00652FAD" w:rsidP="00652FAD">
      <w:pPr>
        <w:rPr>
          <w:rFonts w:asciiTheme="majorHAnsi" w:hAnsiTheme="majorHAnsi" w:cstheme="majorHAnsi"/>
        </w:rPr>
      </w:pPr>
    </w:p>
    <w:p w:rsidR="00652FAD" w:rsidRDefault="00652FAD" w:rsidP="00652FAD">
      <w:pPr>
        <w:rPr>
          <w:rFonts w:asciiTheme="majorHAnsi" w:hAnsiTheme="majorHAnsi" w:cstheme="majorHAnsi"/>
        </w:rPr>
      </w:pPr>
    </w:p>
    <w:p w:rsidR="00AC0D36" w:rsidRDefault="00AC0D36" w:rsidP="00652FAD">
      <w:pPr>
        <w:rPr>
          <w:rFonts w:asciiTheme="majorHAnsi" w:hAnsiTheme="majorHAnsi" w:cstheme="majorHAnsi"/>
        </w:rPr>
      </w:pPr>
    </w:p>
    <w:p w:rsidR="00AC0D36" w:rsidRDefault="00AC0D36" w:rsidP="00652FAD">
      <w:pPr>
        <w:rPr>
          <w:rFonts w:asciiTheme="majorHAnsi" w:hAnsiTheme="majorHAnsi" w:cstheme="majorHAnsi"/>
        </w:rPr>
      </w:pPr>
    </w:p>
    <w:p w:rsidR="00AC0D36" w:rsidRDefault="00AC0D36" w:rsidP="00652FAD">
      <w:pPr>
        <w:rPr>
          <w:rFonts w:asciiTheme="majorHAnsi" w:hAnsiTheme="majorHAnsi" w:cstheme="majorHAnsi"/>
        </w:rPr>
      </w:pPr>
    </w:p>
    <w:p w:rsidR="00AC0D36" w:rsidRDefault="00AC0D36" w:rsidP="00652FAD">
      <w:pPr>
        <w:rPr>
          <w:rFonts w:asciiTheme="majorHAnsi" w:hAnsiTheme="majorHAnsi" w:cstheme="majorHAnsi"/>
        </w:rPr>
      </w:pPr>
    </w:p>
    <w:p w:rsidR="00AC0D36" w:rsidRPr="00652FAD" w:rsidRDefault="00AC0D36" w:rsidP="00652FAD">
      <w:pPr>
        <w:rPr>
          <w:rFonts w:asciiTheme="majorHAnsi" w:hAnsiTheme="majorHAnsi" w:cstheme="majorHAnsi"/>
        </w:rPr>
      </w:pPr>
    </w:p>
    <w:p w:rsidR="00652FAD" w:rsidRPr="00652FAD" w:rsidRDefault="00652FAD" w:rsidP="00652FAD">
      <w:pPr>
        <w:rPr>
          <w:rFonts w:asciiTheme="majorHAnsi" w:hAnsiTheme="majorHAnsi" w:cstheme="majorHAnsi"/>
        </w:rPr>
      </w:pPr>
    </w:p>
    <w:p w:rsidR="00652FAD" w:rsidRPr="00652FAD" w:rsidRDefault="00652FAD" w:rsidP="00652FAD">
      <w:pPr>
        <w:rPr>
          <w:rFonts w:asciiTheme="majorHAnsi" w:hAnsiTheme="majorHAnsi" w:cstheme="majorHAnsi"/>
        </w:rPr>
      </w:pPr>
      <w:r w:rsidRPr="00652FAD">
        <w:rPr>
          <w:rFonts w:asciiTheme="majorHAnsi" w:hAnsiTheme="majorHAnsi" w:cstheme="majorHAnsi"/>
          <w:b/>
          <w:u w:val="single"/>
        </w:rPr>
        <w:lastRenderedPageBreak/>
        <w:t>Bibliography - Task 2</w:t>
      </w:r>
    </w:p>
    <w:p w:rsidR="00652FAD" w:rsidRPr="00652FAD" w:rsidRDefault="00652FAD" w:rsidP="00652FAD">
      <w:pPr>
        <w:pStyle w:val="ListParagraph"/>
        <w:numPr>
          <w:ilvl w:val="0"/>
          <w:numId w:val="1"/>
        </w:numPr>
        <w:rPr>
          <w:rFonts w:asciiTheme="majorHAnsi" w:hAnsiTheme="majorHAnsi" w:cstheme="majorHAnsi"/>
        </w:rPr>
      </w:pPr>
      <w:r w:rsidRPr="00652FAD">
        <w:rPr>
          <w:rFonts w:asciiTheme="majorHAnsi" w:hAnsiTheme="majorHAnsi" w:cstheme="majorHAnsi"/>
        </w:rPr>
        <w:t xml:space="preserve">Reflective writing: About Gibbs reflective cycle - Oxford Brookes University. 2019. Reflective writing: About Gibbs reflective cycle - Oxford Brookes University. [ONLINE] Available at: </w:t>
      </w:r>
      <w:hyperlink r:id="rId11" w:history="1">
        <w:r w:rsidRPr="00652FAD">
          <w:rPr>
            <w:rStyle w:val="Hyperlink"/>
            <w:rFonts w:asciiTheme="majorHAnsi" w:hAnsiTheme="majorHAnsi" w:cstheme="majorHAnsi"/>
            <w:color w:val="auto"/>
          </w:rPr>
          <w:t>https://www.brookes.ac.uk/students/upgrade/study-skills/reflective-writing-gibbs/</w:t>
        </w:r>
      </w:hyperlink>
      <w:r w:rsidRPr="00652FAD">
        <w:rPr>
          <w:rFonts w:asciiTheme="majorHAnsi" w:hAnsiTheme="majorHAnsi" w:cstheme="majorHAnsi"/>
        </w:rPr>
        <w:t>. [Accessed 13 December 2019].</w:t>
      </w:r>
    </w:p>
    <w:p w:rsidR="00652FAD" w:rsidRPr="00652FAD" w:rsidRDefault="00652FAD" w:rsidP="00652FAD">
      <w:pPr>
        <w:pStyle w:val="ListParagraph"/>
        <w:numPr>
          <w:ilvl w:val="0"/>
          <w:numId w:val="1"/>
        </w:numPr>
        <w:rPr>
          <w:rFonts w:asciiTheme="majorHAnsi" w:hAnsiTheme="majorHAnsi" w:cstheme="majorHAnsi"/>
        </w:rPr>
      </w:pPr>
      <w:r w:rsidRPr="00652FAD">
        <w:rPr>
          <w:rFonts w:asciiTheme="majorHAnsi" w:hAnsiTheme="majorHAnsi" w:cstheme="majorHAnsi"/>
        </w:rPr>
        <w:t xml:space="preserve">National Decision Model. 2019. National Decision Model. [ONLINE] Available at: </w:t>
      </w:r>
      <w:hyperlink r:id="rId12" w:history="1">
        <w:r w:rsidRPr="00652FAD">
          <w:rPr>
            <w:rStyle w:val="Hyperlink"/>
            <w:rFonts w:asciiTheme="majorHAnsi" w:hAnsiTheme="majorHAnsi" w:cstheme="majorHAnsi"/>
            <w:color w:val="auto"/>
          </w:rPr>
          <w:t>https://www.app.college.police.uk/app-content/national-decision-model/</w:t>
        </w:r>
      </w:hyperlink>
      <w:r w:rsidRPr="00652FAD">
        <w:rPr>
          <w:rFonts w:asciiTheme="majorHAnsi" w:hAnsiTheme="majorHAnsi" w:cstheme="majorHAnsi"/>
        </w:rPr>
        <w:t>. [Accessed 13 December 2019].</w:t>
      </w:r>
    </w:p>
    <w:p w:rsidR="00652FAD" w:rsidRPr="00652FAD" w:rsidRDefault="00652FAD" w:rsidP="00652FAD">
      <w:pPr>
        <w:pStyle w:val="ListParagraph"/>
        <w:numPr>
          <w:ilvl w:val="0"/>
          <w:numId w:val="1"/>
        </w:numPr>
        <w:rPr>
          <w:rFonts w:asciiTheme="majorHAnsi" w:hAnsiTheme="majorHAnsi" w:cstheme="majorHAnsi"/>
        </w:rPr>
      </w:pPr>
      <w:r w:rsidRPr="00652FAD">
        <w:rPr>
          <w:rFonts w:asciiTheme="majorHAnsi" w:hAnsiTheme="majorHAnsi" w:cstheme="majorHAnsi"/>
        </w:rPr>
        <w:t xml:space="preserve">Criminal Law Act 1967. 2019. Criminal Law Act 1967. [ONLINE] Available at: </w:t>
      </w:r>
      <w:hyperlink r:id="rId13" w:history="1">
        <w:r w:rsidRPr="00652FAD">
          <w:rPr>
            <w:rStyle w:val="Hyperlink"/>
            <w:rFonts w:asciiTheme="majorHAnsi" w:hAnsiTheme="majorHAnsi" w:cstheme="majorHAnsi"/>
            <w:color w:val="auto"/>
          </w:rPr>
          <w:t>https://www.legislation.gov.uk/ukpga/1967/58/section/3</w:t>
        </w:r>
      </w:hyperlink>
      <w:r w:rsidRPr="00652FAD">
        <w:rPr>
          <w:rFonts w:asciiTheme="majorHAnsi" w:hAnsiTheme="majorHAnsi" w:cstheme="majorHAnsi"/>
        </w:rPr>
        <w:t>. [Accessed 16 December 2019].</w:t>
      </w:r>
    </w:p>
    <w:p w:rsidR="00652FAD" w:rsidRPr="00652FAD" w:rsidRDefault="00652FAD" w:rsidP="00652FAD">
      <w:pPr>
        <w:pStyle w:val="ListParagraph"/>
        <w:numPr>
          <w:ilvl w:val="0"/>
          <w:numId w:val="1"/>
        </w:numPr>
        <w:rPr>
          <w:rFonts w:asciiTheme="majorHAnsi" w:hAnsiTheme="majorHAnsi" w:cstheme="majorHAnsi"/>
        </w:rPr>
      </w:pPr>
      <w:r w:rsidRPr="00652FAD">
        <w:rPr>
          <w:rFonts w:asciiTheme="majorHAnsi" w:hAnsiTheme="majorHAnsi" w:cstheme="majorHAnsi"/>
        </w:rPr>
        <w:t xml:space="preserve">Bryant, B., 2018. </w:t>
      </w:r>
      <w:r w:rsidRPr="00652FAD">
        <w:rPr>
          <w:rStyle w:val="Emphasis"/>
          <w:rFonts w:asciiTheme="majorHAnsi" w:hAnsiTheme="majorHAnsi" w:cstheme="majorHAnsi"/>
        </w:rPr>
        <w:t>Blackst Handb Policing Students 2019</w:t>
      </w:r>
      <w:r w:rsidRPr="00652FAD">
        <w:rPr>
          <w:rFonts w:asciiTheme="majorHAnsi" w:hAnsiTheme="majorHAnsi" w:cstheme="majorHAnsi"/>
        </w:rPr>
        <w:t>. Oxford University Press.</w:t>
      </w:r>
    </w:p>
    <w:p w:rsidR="00652FAD" w:rsidRPr="00652FAD" w:rsidRDefault="00652FAD" w:rsidP="00652FAD">
      <w:pPr>
        <w:pStyle w:val="ListParagraph"/>
        <w:numPr>
          <w:ilvl w:val="0"/>
          <w:numId w:val="1"/>
        </w:numPr>
        <w:rPr>
          <w:rFonts w:asciiTheme="majorHAnsi" w:hAnsiTheme="majorHAnsi" w:cstheme="majorHAnsi"/>
        </w:rPr>
      </w:pPr>
      <w:r w:rsidRPr="00652FAD">
        <w:rPr>
          <w:rFonts w:asciiTheme="majorHAnsi" w:hAnsiTheme="majorHAnsi" w:cstheme="majorHAnsi"/>
        </w:rPr>
        <w:t xml:space="preserve">Doctors.net.uk - by doctors, for doctors. 2019. Doctors.net.uk - by doctors, for doctors. [ONLINE] Available at: </w:t>
      </w:r>
      <w:hyperlink r:id="rId14" w:history="1">
        <w:r w:rsidRPr="00652FAD">
          <w:rPr>
            <w:rStyle w:val="Hyperlink"/>
            <w:rFonts w:asciiTheme="majorHAnsi" w:hAnsiTheme="majorHAnsi" w:cstheme="majorHAnsi"/>
            <w:color w:val="auto"/>
          </w:rPr>
          <w:t>https://www.doctors.net.uk/</w:t>
        </w:r>
      </w:hyperlink>
      <w:r w:rsidRPr="00652FAD">
        <w:rPr>
          <w:rFonts w:asciiTheme="majorHAnsi" w:hAnsiTheme="majorHAnsi" w:cstheme="majorHAnsi"/>
        </w:rPr>
        <w:t>. [Accessed 16 December 2019].</w:t>
      </w:r>
    </w:p>
    <w:p w:rsidR="00652FAD" w:rsidRPr="00652FAD" w:rsidRDefault="00652FAD" w:rsidP="00652FAD">
      <w:pPr>
        <w:pStyle w:val="ListParagraph"/>
        <w:numPr>
          <w:ilvl w:val="0"/>
          <w:numId w:val="1"/>
        </w:numPr>
        <w:rPr>
          <w:rFonts w:asciiTheme="majorHAnsi" w:hAnsiTheme="majorHAnsi" w:cstheme="majorHAnsi"/>
        </w:rPr>
      </w:pPr>
      <w:r w:rsidRPr="00652FAD">
        <w:rPr>
          <w:rFonts w:asciiTheme="majorHAnsi" w:hAnsiTheme="majorHAnsi" w:cstheme="majorHAnsi"/>
        </w:rPr>
        <w:t xml:space="preserve">Human Rights Act 1998. 2019. Human Rights Act 1998. [ONLINE] Available at: </w:t>
      </w:r>
      <w:hyperlink r:id="rId15" w:history="1">
        <w:r w:rsidRPr="00652FAD">
          <w:rPr>
            <w:rStyle w:val="Hyperlink"/>
            <w:rFonts w:asciiTheme="majorHAnsi" w:hAnsiTheme="majorHAnsi" w:cstheme="majorHAnsi"/>
            <w:color w:val="auto"/>
          </w:rPr>
          <w:t>https://www.legislation.gov.uk/ukpga/1998/42/contents</w:t>
        </w:r>
      </w:hyperlink>
      <w:r w:rsidRPr="00652FAD">
        <w:rPr>
          <w:rFonts w:asciiTheme="majorHAnsi" w:hAnsiTheme="majorHAnsi" w:cstheme="majorHAnsi"/>
        </w:rPr>
        <w:t>. [Accessed 16 December 2019].</w:t>
      </w:r>
    </w:p>
    <w:p w:rsidR="00652FAD" w:rsidRPr="00652FAD" w:rsidRDefault="00652FAD" w:rsidP="00652FAD">
      <w:pPr>
        <w:pStyle w:val="ListParagraph"/>
        <w:numPr>
          <w:ilvl w:val="0"/>
          <w:numId w:val="1"/>
        </w:numPr>
        <w:rPr>
          <w:rFonts w:asciiTheme="majorHAnsi" w:hAnsiTheme="majorHAnsi" w:cstheme="majorHAnsi"/>
        </w:rPr>
      </w:pPr>
      <w:r w:rsidRPr="00652FAD">
        <w:rPr>
          <w:rFonts w:asciiTheme="majorHAnsi" w:hAnsiTheme="majorHAnsi" w:cstheme="majorHAnsi"/>
        </w:rPr>
        <w:t xml:space="preserve">Analysis. 2019. Analysis. [ONLINE] Available at: </w:t>
      </w:r>
      <w:hyperlink r:id="rId16" w:history="1">
        <w:r w:rsidRPr="00652FAD">
          <w:rPr>
            <w:rStyle w:val="Hyperlink"/>
            <w:rFonts w:asciiTheme="majorHAnsi" w:hAnsiTheme="majorHAnsi" w:cstheme="majorHAnsi"/>
            <w:color w:val="auto"/>
          </w:rPr>
          <w:t>https://www.app.college.police.uk/app-content/intelligence-management/analysis/</w:t>
        </w:r>
      </w:hyperlink>
      <w:r w:rsidRPr="00652FAD">
        <w:rPr>
          <w:rFonts w:asciiTheme="majorHAnsi" w:hAnsiTheme="majorHAnsi" w:cstheme="majorHAnsi"/>
        </w:rPr>
        <w:t>. [Accessed 16 December 2019].</w:t>
      </w:r>
    </w:p>
    <w:p w:rsidR="00652FAD" w:rsidRPr="00652FAD" w:rsidRDefault="00652FAD" w:rsidP="00652FAD">
      <w:pPr>
        <w:pStyle w:val="ListParagraph"/>
        <w:numPr>
          <w:ilvl w:val="0"/>
          <w:numId w:val="1"/>
        </w:numPr>
        <w:rPr>
          <w:rFonts w:asciiTheme="majorHAnsi" w:hAnsiTheme="majorHAnsi" w:cstheme="majorHAnsi"/>
        </w:rPr>
      </w:pPr>
      <w:r w:rsidRPr="00652FAD">
        <w:rPr>
          <w:rFonts w:asciiTheme="majorHAnsi" w:hAnsiTheme="majorHAnsi" w:cstheme="majorHAnsi"/>
        </w:rPr>
        <w:t xml:space="preserve">Bryant, B., 2018. </w:t>
      </w:r>
      <w:r w:rsidRPr="00652FAD">
        <w:rPr>
          <w:rStyle w:val="Emphasis"/>
          <w:rFonts w:asciiTheme="majorHAnsi" w:hAnsiTheme="majorHAnsi" w:cstheme="majorHAnsi"/>
        </w:rPr>
        <w:t>Blackst Handb Policing Students 2019</w:t>
      </w:r>
      <w:r w:rsidRPr="00652FAD">
        <w:rPr>
          <w:rFonts w:asciiTheme="majorHAnsi" w:hAnsiTheme="majorHAnsi" w:cstheme="majorHAnsi"/>
        </w:rPr>
        <w:t>. Oxford University Press</w:t>
      </w:r>
    </w:p>
    <w:p w:rsidR="00652FAD" w:rsidRPr="00652FAD" w:rsidRDefault="00652FAD" w:rsidP="00652FAD">
      <w:pPr>
        <w:pStyle w:val="ListParagraph"/>
        <w:numPr>
          <w:ilvl w:val="0"/>
          <w:numId w:val="1"/>
        </w:numPr>
        <w:rPr>
          <w:rFonts w:asciiTheme="majorHAnsi" w:hAnsiTheme="majorHAnsi" w:cstheme="majorHAnsi"/>
        </w:rPr>
      </w:pPr>
      <w:r w:rsidRPr="00652FAD">
        <w:rPr>
          <w:rFonts w:asciiTheme="majorHAnsi" w:hAnsiTheme="majorHAnsi" w:cstheme="majorHAnsi"/>
        </w:rPr>
        <w:t xml:space="preserve">GOV.UK. 2020. Police and Criminal Evidence Act 1984 (PACE) codes of practice - GOV.UK . [ONLINE] Available at: </w:t>
      </w:r>
      <w:hyperlink r:id="rId17" w:history="1">
        <w:r w:rsidRPr="00652FAD">
          <w:rPr>
            <w:rStyle w:val="Hyperlink"/>
            <w:rFonts w:asciiTheme="majorHAnsi" w:hAnsiTheme="majorHAnsi" w:cstheme="majorHAnsi"/>
            <w:color w:val="auto"/>
          </w:rPr>
          <w:t>https://www.gov.uk/guidance/police-and-criminal-evidence-act-1984-pace-codes-of-practice</w:t>
        </w:r>
      </w:hyperlink>
      <w:r w:rsidRPr="00652FAD">
        <w:rPr>
          <w:rFonts w:asciiTheme="majorHAnsi" w:hAnsiTheme="majorHAnsi" w:cstheme="majorHAnsi"/>
        </w:rPr>
        <w:t>. [Accessed 01 January 2020]</w:t>
      </w:r>
    </w:p>
    <w:p w:rsidR="00652FAD" w:rsidRPr="00652FAD" w:rsidRDefault="00652FAD" w:rsidP="00652FAD">
      <w:pPr>
        <w:rPr>
          <w:rFonts w:asciiTheme="majorHAnsi" w:hAnsiTheme="majorHAnsi" w:cstheme="majorHAnsi"/>
        </w:rPr>
      </w:pPr>
    </w:p>
    <w:p w:rsidR="00652FAD" w:rsidRPr="00652FAD" w:rsidRDefault="00652FAD">
      <w:pPr>
        <w:rPr>
          <w:rFonts w:asciiTheme="majorHAnsi" w:hAnsiTheme="majorHAnsi" w:cstheme="majorHAnsi"/>
        </w:rPr>
      </w:pPr>
    </w:p>
    <w:p w:rsidR="00652FAD" w:rsidRPr="00652FAD" w:rsidRDefault="00652FAD">
      <w:pPr>
        <w:rPr>
          <w:rFonts w:asciiTheme="majorHAnsi" w:hAnsiTheme="majorHAnsi" w:cstheme="majorHAnsi"/>
        </w:rPr>
      </w:pPr>
    </w:p>
    <w:p w:rsidR="00652FAD" w:rsidRPr="00652FAD" w:rsidRDefault="00652FAD">
      <w:pPr>
        <w:rPr>
          <w:rFonts w:asciiTheme="majorHAnsi" w:hAnsiTheme="majorHAnsi" w:cstheme="majorHAnsi"/>
        </w:rPr>
      </w:pPr>
    </w:p>
    <w:p w:rsidR="00652FAD" w:rsidRPr="00652FAD" w:rsidRDefault="00652FAD">
      <w:pPr>
        <w:rPr>
          <w:rFonts w:asciiTheme="majorHAnsi" w:hAnsiTheme="majorHAnsi" w:cstheme="majorHAnsi"/>
        </w:rPr>
      </w:pPr>
    </w:p>
    <w:p w:rsidR="00652FAD" w:rsidRPr="00652FAD" w:rsidRDefault="00652FAD">
      <w:pPr>
        <w:rPr>
          <w:rFonts w:asciiTheme="majorHAnsi" w:hAnsiTheme="majorHAnsi" w:cstheme="majorHAnsi"/>
        </w:rPr>
      </w:pPr>
    </w:p>
    <w:p w:rsidR="00652FAD" w:rsidRPr="00652FAD" w:rsidRDefault="00652FAD">
      <w:pPr>
        <w:rPr>
          <w:rFonts w:asciiTheme="majorHAnsi" w:hAnsiTheme="majorHAnsi" w:cstheme="majorHAnsi"/>
        </w:rPr>
      </w:pPr>
    </w:p>
    <w:p w:rsidR="00652FAD" w:rsidRPr="00652FAD" w:rsidRDefault="00652FAD">
      <w:pPr>
        <w:rPr>
          <w:rFonts w:asciiTheme="majorHAnsi" w:hAnsiTheme="majorHAnsi" w:cstheme="majorHAnsi"/>
        </w:rPr>
      </w:pPr>
    </w:p>
    <w:p w:rsidR="00652FAD" w:rsidRPr="00652FAD" w:rsidRDefault="00652FAD">
      <w:pPr>
        <w:rPr>
          <w:rFonts w:asciiTheme="majorHAnsi" w:hAnsiTheme="majorHAnsi" w:cstheme="majorHAnsi"/>
        </w:rPr>
      </w:pPr>
    </w:p>
    <w:p w:rsidR="00652FAD" w:rsidRPr="00652FAD" w:rsidRDefault="00652FAD">
      <w:pPr>
        <w:rPr>
          <w:rFonts w:asciiTheme="majorHAnsi" w:hAnsiTheme="majorHAnsi" w:cstheme="majorHAnsi"/>
        </w:rPr>
      </w:pPr>
    </w:p>
    <w:p w:rsidR="00652FAD" w:rsidRPr="00652FAD" w:rsidRDefault="00652FAD">
      <w:pPr>
        <w:rPr>
          <w:rFonts w:asciiTheme="majorHAnsi" w:hAnsiTheme="majorHAnsi" w:cstheme="majorHAnsi"/>
        </w:rPr>
      </w:pPr>
    </w:p>
    <w:p w:rsidR="00652FAD" w:rsidRPr="00652FAD" w:rsidRDefault="00652FAD">
      <w:pPr>
        <w:rPr>
          <w:rFonts w:asciiTheme="majorHAnsi" w:hAnsiTheme="majorHAnsi" w:cstheme="majorHAnsi"/>
        </w:rPr>
      </w:pPr>
    </w:p>
    <w:p w:rsidR="00652FAD" w:rsidRPr="00652FAD" w:rsidRDefault="00652FAD">
      <w:pPr>
        <w:rPr>
          <w:rFonts w:asciiTheme="majorHAnsi" w:hAnsiTheme="majorHAnsi" w:cstheme="majorHAnsi"/>
        </w:rPr>
      </w:pPr>
    </w:p>
    <w:p w:rsidR="00652FAD" w:rsidRPr="00652FAD" w:rsidRDefault="00652FAD">
      <w:pPr>
        <w:rPr>
          <w:rFonts w:asciiTheme="majorHAnsi" w:hAnsiTheme="majorHAnsi" w:cstheme="majorHAnsi"/>
        </w:rPr>
      </w:pPr>
    </w:p>
    <w:p w:rsidR="00652FAD" w:rsidRPr="00652FAD" w:rsidRDefault="00652FAD">
      <w:pPr>
        <w:rPr>
          <w:rFonts w:asciiTheme="majorHAnsi" w:hAnsiTheme="majorHAnsi" w:cstheme="majorHAnsi"/>
        </w:rPr>
      </w:pPr>
    </w:p>
    <w:p w:rsidR="00652FAD" w:rsidRPr="00652FAD" w:rsidRDefault="00652FAD">
      <w:pPr>
        <w:rPr>
          <w:rFonts w:asciiTheme="majorHAnsi" w:hAnsiTheme="majorHAnsi" w:cstheme="majorHAnsi"/>
        </w:rPr>
      </w:pPr>
    </w:p>
    <w:p w:rsidR="00652FAD" w:rsidRPr="00AC0D36" w:rsidRDefault="00652FAD" w:rsidP="00652FAD">
      <w:pPr>
        <w:rPr>
          <w:rFonts w:asciiTheme="majorHAnsi" w:hAnsiTheme="majorHAnsi" w:cstheme="majorHAnsi"/>
          <w:b/>
          <w:u w:val="single"/>
        </w:rPr>
      </w:pPr>
      <w:r w:rsidRPr="00AC0D36">
        <w:rPr>
          <w:rFonts w:asciiTheme="majorHAnsi" w:hAnsiTheme="majorHAnsi" w:cstheme="majorHAnsi"/>
          <w:b/>
          <w:u w:val="single"/>
        </w:rPr>
        <w:lastRenderedPageBreak/>
        <w:t>Task 3</w:t>
      </w:r>
    </w:p>
    <w:p w:rsidR="00652FAD" w:rsidRPr="00652FAD" w:rsidRDefault="00652FAD" w:rsidP="00652FAD">
      <w:pPr>
        <w:rPr>
          <w:rFonts w:asciiTheme="majorHAnsi" w:hAnsiTheme="majorHAnsi" w:cstheme="majorHAnsi"/>
        </w:rPr>
      </w:pPr>
      <w:r w:rsidRPr="00652FAD">
        <w:rPr>
          <w:rFonts w:asciiTheme="majorHAnsi" w:hAnsiTheme="majorHAnsi" w:cstheme="majorHAnsi"/>
        </w:rPr>
        <w:t xml:space="preserve">The following task will be a reflective account of an incident that the author attended as part of their policing duties. Throughout this task, the author will participate in the use of Gibbs Reflective Cycle which “encourages you to think systematically about the phases of an experience or activity.” (brookes.ac.uk, 2019). The model has six sections which include, describing what happened, what were you thinking and feeling at the time, an evaluation good and/or bad of the situation, what sense can you make of the situation, a conclusion of the event and lastly what would you do next time around if it happened again. </w:t>
      </w:r>
    </w:p>
    <w:p w:rsidR="00652FAD" w:rsidRPr="00652FAD" w:rsidRDefault="00652FAD" w:rsidP="00652FAD">
      <w:pPr>
        <w:rPr>
          <w:rFonts w:asciiTheme="majorHAnsi" w:hAnsiTheme="majorHAnsi" w:cstheme="majorHAnsi"/>
        </w:rPr>
      </w:pPr>
      <w:r w:rsidRPr="00652FAD">
        <w:rPr>
          <w:rFonts w:asciiTheme="majorHAnsi" w:hAnsiTheme="majorHAnsi" w:cstheme="majorHAnsi"/>
        </w:rPr>
        <w:t xml:space="preserve">Whilst on mobile patrol, the author received an immediate response call regarding an ongoing domestic at a residential dwelling nearby. The Crime Survey for England and Wales found that during the year ending March 2019 the proportion of adult victims relating to domestic abuse was at 6.3%. This is a slight increase on the previous year which sat at 6.1%. Out of all crimes recorded by the police during this period, 14% of which were flagged as domestic abuse-related. (ONS.gov.uk, 2019). Domestic abuse related issues are on the rise, South Wales Police see an average of 97 domestic related incidents recorded every day with the management of around 6354 victims of repeat domestic abuse being engaged with (commissioner.south-wales.police.uk, 2019). </w:t>
      </w:r>
    </w:p>
    <w:p w:rsidR="00652FAD" w:rsidRPr="00652FAD" w:rsidRDefault="00652FAD" w:rsidP="00652FAD">
      <w:pPr>
        <w:rPr>
          <w:rFonts w:asciiTheme="majorHAnsi" w:hAnsiTheme="majorHAnsi" w:cstheme="majorHAnsi"/>
        </w:rPr>
      </w:pPr>
      <w:r w:rsidRPr="00652FAD">
        <w:rPr>
          <w:rFonts w:asciiTheme="majorHAnsi" w:hAnsiTheme="majorHAnsi" w:cstheme="majorHAnsi"/>
        </w:rPr>
        <w:t xml:space="preserve">The circumstances of the incident were as follows. The aggrieved party, lives at the address along with their partner. Their child, in this case also the suspect, is in the care of a social team for the most part. The suspect visits the family home on a weekly basis where all are able to spend time together. This particular night, the aggrieved summoned the suspect to the address whilst in the company of their care worker, in order to confront them about a large amount of alcohol that had been found in the suspect’s bedroom. At this point it is pertinent to note that the suspect is in their teens and not of the legal age to consume alcohol. The suspect attended the family address and upon being confronted about the issue by the parents, became volatile. During the incident, the suspect assaulted the aggrieved, using closed fist punches and head-butts. The suspect continued on to cause damage to the address in the way of kicking holes in the wall and smashing the front door glass panel. The aggrieved contacted the emergency services whilst the incident was ongoing and requested police attendance.   </w:t>
      </w:r>
    </w:p>
    <w:p w:rsidR="00652FAD" w:rsidRPr="00652FAD" w:rsidRDefault="00652FAD" w:rsidP="00652FAD">
      <w:pPr>
        <w:rPr>
          <w:rFonts w:asciiTheme="majorHAnsi" w:hAnsiTheme="majorHAnsi" w:cstheme="majorHAnsi"/>
        </w:rPr>
      </w:pPr>
      <w:r w:rsidRPr="00652FAD">
        <w:rPr>
          <w:rFonts w:asciiTheme="majorHAnsi" w:hAnsiTheme="majorHAnsi" w:cstheme="majorHAnsi"/>
        </w:rPr>
        <w:t xml:space="preserve">On route to the incident, the first priority of the author was to ensure safety of all parties regardless of involvement. As the incident was reported as ongoing, there were reasonable grounds to believe that the situation may escalate whilst on route or as a result of police presence, potentially posing further risk to all involved and additional damage to property. </w:t>
      </w:r>
    </w:p>
    <w:p w:rsidR="00652FAD" w:rsidRPr="00652FAD" w:rsidRDefault="00652FAD" w:rsidP="00652FAD">
      <w:pPr>
        <w:rPr>
          <w:rFonts w:asciiTheme="majorHAnsi" w:hAnsiTheme="majorHAnsi" w:cstheme="majorHAnsi"/>
        </w:rPr>
      </w:pPr>
      <w:r w:rsidRPr="00652FAD">
        <w:rPr>
          <w:rFonts w:asciiTheme="majorHAnsi" w:hAnsiTheme="majorHAnsi" w:cstheme="majorHAnsi"/>
        </w:rPr>
        <w:t xml:space="preserve">Consideration was given for the need of gaining entry to the property if officers were to be hindered from doing so in anyway. Section 17 of the Police and Criminal Evidence act 1984 (PACE) holds a power of entry should grounds be fulfilled, in this instance to save life and limb. Consideration was also given to what offences had been committed at this point. The same power of entry from section 17 of PACE, again, should grounds give course to do so, can be used in order to arrest a person for committing an indicatable offence (legislation.gov.uk, 2019). </w:t>
      </w:r>
    </w:p>
    <w:p w:rsidR="00652FAD" w:rsidRPr="00652FAD" w:rsidRDefault="00652FAD" w:rsidP="00652FAD">
      <w:pPr>
        <w:rPr>
          <w:rFonts w:asciiTheme="majorHAnsi" w:hAnsiTheme="majorHAnsi" w:cstheme="majorHAnsi"/>
        </w:rPr>
      </w:pPr>
      <w:r w:rsidRPr="00652FAD">
        <w:rPr>
          <w:rFonts w:asciiTheme="majorHAnsi" w:hAnsiTheme="majorHAnsi" w:cstheme="majorHAnsi"/>
        </w:rPr>
        <w:t xml:space="preserve">For the author, the learning started here on route to the incident. The importance of knowing what legislative powers are available to you and how to correctly execute them before you arrive could be paramount in the outcome of the incident. From previous calls of this nature, the author had learned that time is more often than not of the essence. Incidents can change rapidly and so must the decision making of the officer. It is important to assume nothing, believe no one and check everything to deal with the incident effectively and professionally.  </w:t>
      </w:r>
    </w:p>
    <w:p w:rsidR="00652FAD" w:rsidRPr="00652FAD" w:rsidRDefault="00652FAD" w:rsidP="00652FAD">
      <w:pPr>
        <w:rPr>
          <w:rFonts w:asciiTheme="majorHAnsi" w:hAnsiTheme="majorHAnsi" w:cstheme="majorHAnsi"/>
        </w:rPr>
      </w:pPr>
      <w:r w:rsidRPr="00652FAD">
        <w:rPr>
          <w:rFonts w:asciiTheme="majorHAnsi" w:hAnsiTheme="majorHAnsi" w:cstheme="majorHAnsi"/>
        </w:rPr>
        <w:lastRenderedPageBreak/>
        <w:t>Before officers could attend the address, the suspect had fled the scene to whereabouts unknown. On arrival, the author activated their AXON body worn video as per South Wales Police Policy when attending domestic occurrences. Officers were welcomed in to the property by the aggrieved meaning there was not a need for a power of entry. Safeguarding of the victim was of the highest priority due to the nature of the incident. Their welfare was checked and medical assistance offered but declined by the victim.</w:t>
      </w:r>
    </w:p>
    <w:p w:rsidR="00652FAD" w:rsidRPr="00652FAD" w:rsidRDefault="00652FAD" w:rsidP="00652FAD">
      <w:pPr>
        <w:rPr>
          <w:rFonts w:asciiTheme="majorHAnsi" w:hAnsiTheme="majorHAnsi" w:cstheme="majorHAnsi"/>
        </w:rPr>
      </w:pPr>
      <w:r w:rsidRPr="00652FAD">
        <w:rPr>
          <w:rFonts w:asciiTheme="majorHAnsi" w:hAnsiTheme="majorHAnsi" w:cstheme="majorHAnsi"/>
        </w:rPr>
        <w:t xml:space="preserve">Golden hour principles (Blackstones, 2019, p 229) were considered in order to gain a first account of the incident. By following these steps, witnesses to the event are able to give an account of the incident whilst it is still fresh in their mind. It also allows evidence to be preserved in time or weather element sensitive cases.  </w:t>
      </w:r>
    </w:p>
    <w:p w:rsidR="00652FAD" w:rsidRPr="00652FAD" w:rsidRDefault="00652FAD" w:rsidP="00652FAD">
      <w:pPr>
        <w:rPr>
          <w:rFonts w:asciiTheme="majorHAnsi" w:hAnsiTheme="majorHAnsi" w:cstheme="majorHAnsi"/>
        </w:rPr>
      </w:pPr>
      <w:r w:rsidRPr="00652FAD">
        <w:rPr>
          <w:rFonts w:asciiTheme="majorHAnsi" w:hAnsiTheme="majorHAnsi" w:cstheme="majorHAnsi"/>
        </w:rPr>
        <w:t>Welfare checks and initial detail capture completed, the author escorted the aggrieved to a safe environment within their home in order to obtain an account of the incident away from other parties. This was to be the authors first non-supervised witness statement to record. The author was not entirely comfortable with the responsibility of taking this account un-aided but failed to make this known to other officers present. At the time and although anxious, the author believed that the statement would be completed to a good standard and hopefully no issues would arise as a result. This was not the case. On reflection, the author wanted to be seen as proactive and efficient in their duties which turned out to be quite the latter on the completion of the statement. The statement was not lacking in content regarding the incident but lacking in impact, fine detail and antecedence. This ultimately led to a second visit to the address where a further witness statement needed to be completed to ensure no information was missed and the written account was of a satisfactory standard to be used in the investigation. The author significantly over estimated their skills in being able to control the witness in their fragile state, obtain the necessary information needed and compile that for an effective witness statement.</w:t>
      </w:r>
    </w:p>
    <w:p w:rsidR="00652FAD" w:rsidRPr="00652FAD" w:rsidRDefault="00652FAD" w:rsidP="00652FAD">
      <w:pPr>
        <w:rPr>
          <w:rFonts w:asciiTheme="majorHAnsi" w:hAnsiTheme="majorHAnsi" w:cstheme="majorHAnsi"/>
        </w:rPr>
      </w:pPr>
      <w:r w:rsidRPr="00652FAD">
        <w:rPr>
          <w:rFonts w:asciiTheme="majorHAnsi" w:hAnsiTheme="majorHAnsi" w:cstheme="majorHAnsi"/>
        </w:rPr>
        <w:t xml:space="preserve">To add to the complications, the aggrieved suffered with a strong verbal stutter which by their own admission was aggravated by stressful situations. This stutter became extremely prominent when attempting to gain information from the aggrieved regarding the incident. The more conscious the aggrieved became of their stutter, the more of a hindrance it became to them. It was a challenge for the author to deal with also, the stutter was taking the aggrieved off track when attempting to provide the statement and saw them using short answers and short descriptions of events seemingly to hurry up the process. The author was not frustrated with the aggrieved but rather lost on how to help with the situation. Reflecting, the authors silence when mentally scrambling about what to do or say next triggered the aggrieved to fill the void of silence thus causing the stutter to worsen. If faced with a similar situation again, being mindful of the Betari’s Box Model (Changingminds.org, 2019) would aid in the authors decision making. Focusing mainly on the behavioural aspect of the model, it would seem probable that the author’s nervousness when dealing with the incident was reciprocated by the aggrieved and saw the two enter in an uncomfortable cycle of awkwardness.  </w:t>
      </w:r>
    </w:p>
    <w:p w:rsidR="00652FAD" w:rsidRPr="00652FAD" w:rsidRDefault="00652FAD" w:rsidP="00652FAD">
      <w:pPr>
        <w:rPr>
          <w:rFonts w:asciiTheme="majorHAnsi" w:hAnsiTheme="majorHAnsi" w:cstheme="majorHAnsi"/>
        </w:rPr>
      </w:pPr>
      <w:r w:rsidRPr="00652FAD">
        <w:rPr>
          <w:rFonts w:asciiTheme="majorHAnsi" w:hAnsiTheme="majorHAnsi" w:cstheme="majorHAnsi"/>
        </w:rPr>
        <w:t xml:space="preserve"> At the time, the author felt disheartened and worried how this would tarnish other officer’s perception of them by getting a crucial and fairly simple document so wrong. Instead the author was met with encouragement and solution from peers, much to the author</w:t>
      </w:r>
      <w:r w:rsidR="00AC0D36">
        <w:rPr>
          <w:rFonts w:asciiTheme="majorHAnsi" w:hAnsiTheme="majorHAnsi" w:cstheme="majorHAnsi"/>
        </w:rPr>
        <w:t>’</w:t>
      </w:r>
      <w:r w:rsidRPr="00652FAD">
        <w:rPr>
          <w:rFonts w:asciiTheme="majorHAnsi" w:hAnsiTheme="majorHAnsi" w:cstheme="majorHAnsi"/>
        </w:rPr>
        <w:t xml:space="preserve">s surprise. Established as an area for improvement, fellow officers gave and are still giving opportunity to the author to complete statements for their work in order to gain experience and confidence. Taking these steps has significantly built assurance and academic ability, however there is still room for improvement and the author will continually seek feedback from their work. If the author found themselves in a similar position again, pride would be put to the side and help will be asked for. </w:t>
      </w:r>
    </w:p>
    <w:p w:rsidR="00652FAD" w:rsidRPr="00652FAD" w:rsidRDefault="00652FAD" w:rsidP="00652FAD">
      <w:pPr>
        <w:rPr>
          <w:rFonts w:asciiTheme="majorHAnsi" w:hAnsiTheme="majorHAnsi" w:cstheme="majorHAnsi"/>
        </w:rPr>
      </w:pPr>
      <w:r w:rsidRPr="00652FAD">
        <w:rPr>
          <w:rFonts w:asciiTheme="majorHAnsi" w:hAnsiTheme="majorHAnsi" w:cstheme="majorHAnsi"/>
        </w:rPr>
        <w:lastRenderedPageBreak/>
        <w:t xml:space="preserve">As a Police Officer, the author is required to follow the key policing principles known as the Code of Ethics which are set out by the College of Policing (college.police.uk, 2019). Within these principles are the requirements for Police Officers to deal with people fairly, objectively and respectfully. Safeguarding is a priority when dealing with domestic incidents. Policing values were engaged by the author making a professional judgement on the situation. The author submitted a Public Protection Notice (PPN) to the relevant bodies containing the details of those involved. The PPN also contains a detailed account of the author’s observations at scene and information that was disclosed to them. The PPN can then become subject to MARAC (Multi Agency Risk Assessment Conference) for domestic abuse. MARAC use the provided information and share this with partner agencies with the intention of safeguarding those involved. It is also the intention of MARAC to address the aggressors conduct to prevent further incidents. </w:t>
      </w:r>
    </w:p>
    <w:p w:rsidR="00652FAD" w:rsidRPr="00652FAD" w:rsidRDefault="00652FAD" w:rsidP="00652FAD">
      <w:pPr>
        <w:rPr>
          <w:rFonts w:asciiTheme="majorHAnsi" w:hAnsiTheme="majorHAnsi" w:cstheme="majorHAnsi"/>
          <w:bCs/>
        </w:rPr>
      </w:pPr>
      <w:r w:rsidRPr="00652FAD">
        <w:rPr>
          <w:rFonts w:asciiTheme="majorHAnsi" w:hAnsiTheme="majorHAnsi" w:cstheme="majorHAnsi"/>
          <w:bCs/>
        </w:rPr>
        <w:t>When dealing with the victims of this incident, although a little shaken initially when conducting policing duties, the aggrieved was pressing for a crime number from the author throughout. The aggrieved stated it was so that the damage could be fixed by the housing association who maintain the property so they are not personally charged. When the occurrence number was provided the attitudes of the victims regarding the incident were more relaxed and to a degree were nonchalant. With honesty, it did cross the author</w:t>
      </w:r>
      <w:r w:rsidR="00AC0D36">
        <w:rPr>
          <w:rFonts w:asciiTheme="majorHAnsi" w:hAnsiTheme="majorHAnsi" w:cstheme="majorHAnsi"/>
          <w:bCs/>
        </w:rPr>
        <w:t>’</w:t>
      </w:r>
      <w:r w:rsidRPr="00652FAD">
        <w:rPr>
          <w:rFonts w:asciiTheme="majorHAnsi" w:hAnsiTheme="majorHAnsi" w:cstheme="majorHAnsi"/>
          <w:bCs/>
        </w:rPr>
        <w:t xml:space="preserve">s mind that the reason officers were called was to aid with the claim for the damage on the property. Despite this, the author continued to deal with the aggrieved in a professional, appropriate and courteous manner mentally referring back to the previous statement made at the start of this task of “assume nothing”. The author along with providing a crime number for the incident, kept the victims updated with the progression of the investigation via South Wales Police TRICK policy. This allowed the victims to be fully updated with proceedings when new information came to light. </w:t>
      </w:r>
    </w:p>
    <w:p w:rsidR="00652FAD" w:rsidRPr="00652FAD" w:rsidRDefault="00652FAD" w:rsidP="00652FAD">
      <w:pPr>
        <w:rPr>
          <w:rFonts w:asciiTheme="majorHAnsi" w:hAnsiTheme="majorHAnsi" w:cstheme="majorHAnsi"/>
          <w:bCs/>
        </w:rPr>
      </w:pPr>
      <w:r w:rsidRPr="00652FAD">
        <w:rPr>
          <w:rFonts w:asciiTheme="majorHAnsi" w:hAnsiTheme="majorHAnsi" w:cstheme="majorHAnsi"/>
        </w:rPr>
        <w:t>The geographical area in which the author works and the location of this incident took place is not overly culturally diverse in respect of race and religion. Alas, the social class of the communities that reside there are fairly consistent. From the authors personal experiences and interactions with the local community, the class of people who have been engaged with can be described as between “traditional working class and p</w:t>
      </w:r>
      <w:r w:rsidRPr="00652FAD">
        <w:rPr>
          <w:rFonts w:asciiTheme="majorHAnsi" w:hAnsiTheme="majorHAnsi" w:cstheme="majorHAnsi"/>
          <w:bCs/>
        </w:rPr>
        <w:t xml:space="preserve">recariat, or precarious proletariat”, being the lower end of the class scale (BBC.co.uk, 2013). </w:t>
      </w:r>
    </w:p>
    <w:p w:rsidR="00652FAD" w:rsidRPr="00652FAD" w:rsidRDefault="00652FAD" w:rsidP="00652FAD">
      <w:pPr>
        <w:rPr>
          <w:rFonts w:asciiTheme="majorHAnsi" w:hAnsiTheme="majorHAnsi" w:cstheme="majorHAnsi"/>
          <w:bCs/>
        </w:rPr>
      </w:pPr>
      <w:r w:rsidRPr="00652FAD">
        <w:rPr>
          <w:rFonts w:asciiTheme="majorHAnsi" w:hAnsiTheme="majorHAnsi" w:cstheme="majorHAnsi"/>
          <w:bCs/>
        </w:rPr>
        <w:t xml:space="preserve">The behaviour by the subject was no surprise to the people in the neighbouring houses. The neighbours were out in the street seemingly due to the police presence. Some making comments to officers such as “What’s happened this time then?” and “Not seen you in few days”. It all seemed so normal to them. When speaking to my colleague about my observations, it was explained to me that this is the way that some people live their lives. Incidents such as this one are a common occurrence and have become normalised within their community and that their perception of normal could be completely different to mine. That’s not to say that my way of living is in any way better or worse, of course. As an officer, encounters such as these are valuable and also educational. They have allowed me to gain an awareness into how some communities conduct themselves day to day and the importance of keeping the Code of Ethics intact and how best to approach situations when dealing with incidents. </w:t>
      </w:r>
    </w:p>
    <w:p w:rsidR="00652FAD" w:rsidRPr="00652FAD" w:rsidRDefault="00652FAD" w:rsidP="00652FAD">
      <w:pPr>
        <w:rPr>
          <w:rFonts w:asciiTheme="majorHAnsi" w:hAnsiTheme="majorHAnsi" w:cstheme="majorHAnsi"/>
        </w:rPr>
      </w:pPr>
      <w:r w:rsidRPr="00652FAD">
        <w:rPr>
          <w:rFonts w:asciiTheme="majorHAnsi" w:hAnsiTheme="majorHAnsi" w:cstheme="majorHAnsi"/>
          <w:bCs/>
        </w:rPr>
        <w:t xml:space="preserve">Whilst imminently departing from the incident, the subject was sighted by the author walking down the street towards the victims address in a casual manner. When the author approached, the subject made a full admission of their involvement in the incident to the author. Subsequently as a result of this admission, on suspicion of criminal damage and domestic related assault, </w:t>
      </w:r>
      <w:r w:rsidRPr="00652FAD">
        <w:rPr>
          <w:rFonts w:asciiTheme="majorHAnsi" w:hAnsiTheme="majorHAnsi" w:cstheme="majorHAnsi"/>
        </w:rPr>
        <w:t xml:space="preserve">the author exercised powers of arrest under section 24 the Police and Criminal Evidence Act 1984 (legislation.gov.uk, </w:t>
      </w:r>
      <w:r w:rsidRPr="00652FAD">
        <w:rPr>
          <w:rFonts w:asciiTheme="majorHAnsi" w:hAnsiTheme="majorHAnsi" w:cstheme="majorHAnsi"/>
        </w:rPr>
        <w:lastRenderedPageBreak/>
        <w:t xml:space="preserve">2019). The subject was then conveyed to custody where their detention was authorised by the custody sergeant.  </w:t>
      </w:r>
    </w:p>
    <w:p w:rsidR="00652FAD" w:rsidRPr="00652FAD" w:rsidRDefault="00652FAD" w:rsidP="00652FAD">
      <w:pPr>
        <w:rPr>
          <w:rFonts w:asciiTheme="majorHAnsi" w:hAnsiTheme="majorHAnsi" w:cstheme="majorHAnsi"/>
        </w:rPr>
      </w:pPr>
      <w:r w:rsidRPr="00652FAD">
        <w:rPr>
          <w:rFonts w:asciiTheme="majorHAnsi" w:hAnsiTheme="majorHAnsi" w:cstheme="majorHAnsi"/>
        </w:rPr>
        <w:t xml:space="preserve">In conclusion, a few key lessons were learnt by the author throughout dealing with this incident. Having self-confidence is a large factor that the author has taken away from dealing with this incident. Having that self-belief in their own ability to handle and take control of a situation is paramount to becoming a successful Police Officer. The author is building on this daily and improvements have been noted already. The author firmly believes that if they had shown some confidence in their decision making most of these errors could have been avoided. Not only the poise to conduct a particular task, but the confidence to say to someone that in fact, you’re not confident, which can be sometimes so much harder to admit.  </w:t>
      </w:r>
    </w:p>
    <w:p w:rsidR="00652FAD" w:rsidRPr="00652FAD" w:rsidRDefault="00652FAD" w:rsidP="00652FAD">
      <w:pPr>
        <w:rPr>
          <w:rFonts w:asciiTheme="majorHAnsi" w:hAnsiTheme="majorHAnsi" w:cstheme="majorHAnsi"/>
        </w:rPr>
      </w:pPr>
      <w:r w:rsidRPr="00652FAD">
        <w:rPr>
          <w:rFonts w:asciiTheme="majorHAnsi" w:hAnsiTheme="majorHAnsi" w:cstheme="majorHAnsi"/>
        </w:rPr>
        <w:t xml:space="preserve">During this incident, confidence was the main reason that failings occurred. Another main aspect being the actual taking of witness statements and their importance to an investigation. The author now also understands it is ok to ask for assistance with something and there will always be someone there to offer that help and support. It is better to get something right rather than attempting something in the hope of getting it right. By getting it right first time, not only does this save time, effort and cost to the Police service, but also gives a positive, professional appearance of the Police service. </w:t>
      </w:r>
    </w:p>
    <w:p w:rsidR="00652FAD" w:rsidRPr="00652FAD" w:rsidRDefault="00652FAD" w:rsidP="00652FAD">
      <w:pPr>
        <w:rPr>
          <w:rFonts w:asciiTheme="majorHAnsi" w:hAnsiTheme="majorHAnsi" w:cstheme="majorHAnsi"/>
        </w:rPr>
      </w:pPr>
      <w:r w:rsidRPr="00652FAD">
        <w:rPr>
          <w:rFonts w:asciiTheme="majorHAnsi" w:hAnsiTheme="majorHAnsi" w:cstheme="majorHAnsi"/>
        </w:rPr>
        <w:t xml:space="preserve">Secondly, valuing the difference in people’s way of living. The author has been very fortunate in their upbringing, experiencing no adverse childhood experiences or hardship of any kind. Dealing with incidents such as ones domestic related, it has broadened the mind of the author about what does happen in some households and appreciating that some people are happy living the way they are. It has reaffirmed the importance of the Code of Ethics and the equal treatment of all regardless of their involvement with the Police Service. </w:t>
      </w:r>
    </w:p>
    <w:p w:rsidR="00652FAD" w:rsidRPr="00652FAD" w:rsidRDefault="00652FAD" w:rsidP="00652FAD">
      <w:pPr>
        <w:rPr>
          <w:rFonts w:asciiTheme="majorHAnsi" w:hAnsiTheme="majorHAnsi" w:cstheme="majorHAnsi"/>
        </w:rPr>
      </w:pPr>
    </w:p>
    <w:p w:rsidR="00652FAD" w:rsidRPr="00652FAD" w:rsidRDefault="00652FAD" w:rsidP="00652FAD">
      <w:pPr>
        <w:rPr>
          <w:rFonts w:asciiTheme="majorHAnsi" w:hAnsiTheme="majorHAnsi" w:cstheme="majorHAnsi"/>
        </w:rPr>
      </w:pPr>
      <w:r w:rsidRPr="00652FAD">
        <w:rPr>
          <w:rFonts w:asciiTheme="majorHAnsi" w:hAnsiTheme="majorHAnsi" w:cstheme="majorHAnsi"/>
        </w:rPr>
        <w:t>(Word count of 2363)</w:t>
      </w:r>
    </w:p>
    <w:p w:rsidR="00652FAD" w:rsidRPr="00652FAD" w:rsidRDefault="00652FAD" w:rsidP="00652FAD">
      <w:pPr>
        <w:rPr>
          <w:rFonts w:asciiTheme="majorHAnsi" w:hAnsiTheme="majorHAnsi" w:cstheme="majorHAnsi"/>
        </w:rPr>
      </w:pPr>
    </w:p>
    <w:p w:rsidR="00652FAD" w:rsidRPr="00652FAD" w:rsidRDefault="00652FAD" w:rsidP="00652FAD">
      <w:pPr>
        <w:rPr>
          <w:rFonts w:asciiTheme="majorHAnsi" w:hAnsiTheme="majorHAnsi" w:cstheme="majorHAnsi"/>
        </w:rPr>
      </w:pPr>
      <w:r w:rsidRPr="00652FAD">
        <w:rPr>
          <w:rFonts w:asciiTheme="majorHAnsi" w:hAnsiTheme="majorHAnsi" w:cstheme="majorHAnsi"/>
        </w:rPr>
        <w:t xml:space="preserve">  </w:t>
      </w:r>
    </w:p>
    <w:p w:rsidR="00652FAD" w:rsidRPr="00652FAD" w:rsidRDefault="00652FAD" w:rsidP="00652FAD">
      <w:pPr>
        <w:rPr>
          <w:rFonts w:asciiTheme="majorHAnsi" w:hAnsiTheme="majorHAnsi" w:cstheme="majorHAnsi"/>
        </w:rPr>
      </w:pPr>
    </w:p>
    <w:p w:rsidR="00652FAD" w:rsidRPr="00652FAD" w:rsidRDefault="00652FAD" w:rsidP="00652FAD">
      <w:pPr>
        <w:rPr>
          <w:rFonts w:asciiTheme="majorHAnsi" w:hAnsiTheme="majorHAnsi" w:cstheme="majorHAnsi"/>
        </w:rPr>
      </w:pPr>
    </w:p>
    <w:p w:rsidR="00652FAD" w:rsidRPr="00652FAD" w:rsidRDefault="00652FAD" w:rsidP="00652FAD">
      <w:pPr>
        <w:rPr>
          <w:rFonts w:asciiTheme="majorHAnsi" w:hAnsiTheme="majorHAnsi" w:cstheme="majorHAnsi"/>
        </w:rPr>
      </w:pPr>
    </w:p>
    <w:p w:rsidR="00652FAD" w:rsidRPr="00652FAD" w:rsidRDefault="00652FAD" w:rsidP="00652FAD">
      <w:pPr>
        <w:rPr>
          <w:rFonts w:asciiTheme="majorHAnsi" w:hAnsiTheme="majorHAnsi" w:cstheme="majorHAnsi"/>
        </w:rPr>
      </w:pPr>
    </w:p>
    <w:p w:rsidR="00652FAD" w:rsidRPr="00652FAD" w:rsidRDefault="00652FAD" w:rsidP="00652FAD">
      <w:pPr>
        <w:rPr>
          <w:rFonts w:asciiTheme="majorHAnsi" w:hAnsiTheme="majorHAnsi" w:cstheme="majorHAnsi"/>
        </w:rPr>
      </w:pPr>
    </w:p>
    <w:p w:rsidR="00652FAD" w:rsidRPr="00652FAD" w:rsidRDefault="00652FAD" w:rsidP="00652FAD">
      <w:pPr>
        <w:rPr>
          <w:rFonts w:asciiTheme="majorHAnsi" w:hAnsiTheme="majorHAnsi" w:cstheme="majorHAnsi"/>
        </w:rPr>
      </w:pPr>
    </w:p>
    <w:p w:rsidR="00652FAD" w:rsidRPr="00652FAD" w:rsidRDefault="00652FAD" w:rsidP="00652FAD">
      <w:pPr>
        <w:rPr>
          <w:rFonts w:asciiTheme="majorHAnsi" w:hAnsiTheme="majorHAnsi" w:cstheme="majorHAnsi"/>
        </w:rPr>
      </w:pPr>
    </w:p>
    <w:p w:rsidR="00652FAD" w:rsidRPr="00652FAD" w:rsidRDefault="00652FAD" w:rsidP="00652FAD">
      <w:pPr>
        <w:rPr>
          <w:rFonts w:asciiTheme="majorHAnsi" w:hAnsiTheme="majorHAnsi" w:cstheme="majorHAnsi"/>
        </w:rPr>
      </w:pPr>
    </w:p>
    <w:p w:rsidR="00652FAD" w:rsidRPr="00652FAD" w:rsidRDefault="00652FAD" w:rsidP="00652FAD">
      <w:pPr>
        <w:rPr>
          <w:rFonts w:asciiTheme="majorHAnsi" w:hAnsiTheme="majorHAnsi" w:cstheme="majorHAnsi"/>
        </w:rPr>
      </w:pPr>
    </w:p>
    <w:p w:rsidR="00652FAD" w:rsidRPr="00652FAD" w:rsidRDefault="00652FAD" w:rsidP="00652FAD">
      <w:pPr>
        <w:rPr>
          <w:rFonts w:asciiTheme="majorHAnsi" w:hAnsiTheme="majorHAnsi" w:cstheme="majorHAnsi"/>
        </w:rPr>
      </w:pPr>
    </w:p>
    <w:p w:rsidR="00652FAD" w:rsidRPr="00652FAD" w:rsidRDefault="00652FAD" w:rsidP="00652FAD">
      <w:pPr>
        <w:rPr>
          <w:rFonts w:asciiTheme="majorHAnsi" w:hAnsiTheme="majorHAnsi" w:cstheme="majorHAnsi"/>
        </w:rPr>
      </w:pPr>
    </w:p>
    <w:p w:rsidR="00652FAD" w:rsidRPr="00652FAD" w:rsidRDefault="00652FAD" w:rsidP="00652FAD">
      <w:pPr>
        <w:rPr>
          <w:rFonts w:asciiTheme="majorHAnsi" w:hAnsiTheme="majorHAnsi" w:cstheme="majorHAnsi"/>
        </w:rPr>
      </w:pPr>
      <w:r w:rsidRPr="00652FAD">
        <w:rPr>
          <w:rFonts w:asciiTheme="majorHAnsi" w:hAnsiTheme="majorHAnsi" w:cstheme="majorHAnsi"/>
          <w:b/>
          <w:u w:val="single"/>
        </w:rPr>
        <w:lastRenderedPageBreak/>
        <w:t>Bibliography - Task 3</w:t>
      </w:r>
    </w:p>
    <w:p w:rsidR="00652FAD" w:rsidRPr="00652FAD" w:rsidRDefault="00652FAD" w:rsidP="00652FAD">
      <w:pPr>
        <w:pStyle w:val="ListParagraph"/>
        <w:numPr>
          <w:ilvl w:val="0"/>
          <w:numId w:val="1"/>
        </w:numPr>
        <w:rPr>
          <w:rFonts w:asciiTheme="majorHAnsi" w:hAnsiTheme="majorHAnsi" w:cstheme="majorHAnsi"/>
        </w:rPr>
      </w:pPr>
      <w:r w:rsidRPr="00652FAD">
        <w:rPr>
          <w:rFonts w:asciiTheme="majorHAnsi" w:hAnsiTheme="majorHAnsi" w:cstheme="majorHAnsi"/>
        </w:rPr>
        <w:t xml:space="preserve">Reflective writing: About Gibbs reflective cycle - Oxford Brookes University . 2019. Reflective writing: About Gibbs reflective cycle - Oxford Brookes University . [ONLINE] Available at: </w:t>
      </w:r>
      <w:hyperlink r:id="rId18" w:history="1">
        <w:r w:rsidRPr="00652FAD">
          <w:rPr>
            <w:rStyle w:val="Hyperlink"/>
            <w:rFonts w:asciiTheme="majorHAnsi" w:hAnsiTheme="majorHAnsi" w:cstheme="majorHAnsi"/>
            <w:color w:val="auto"/>
          </w:rPr>
          <w:t>https://www.brookes.ac.uk/students/upgrade/study-skills/reflective-writing-gibbs/</w:t>
        </w:r>
      </w:hyperlink>
      <w:r w:rsidRPr="00652FAD">
        <w:rPr>
          <w:rFonts w:asciiTheme="majorHAnsi" w:hAnsiTheme="majorHAnsi" w:cstheme="majorHAnsi"/>
        </w:rPr>
        <w:t>. [Accessed 08 November 2019].</w:t>
      </w:r>
    </w:p>
    <w:p w:rsidR="00652FAD" w:rsidRPr="00652FAD" w:rsidRDefault="00652FAD" w:rsidP="00652FAD">
      <w:pPr>
        <w:pStyle w:val="ListParagraph"/>
        <w:numPr>
          <w:ilvl w:val="0"/>
          <w:numId w:val="1"/>
        </w:numPr>
        <w:rPr>
          <w:rFonts w:asciiTheme="majorHAnsi" w:hAnsiTheme="majorHAnsi" w:cstheme="majorHAnsi"/>
        </w:rPr>
      </w:pPr>
      <w:r w:rsidRPr="00652FAD">
        <w:rPr>
          <w:rFonts w:asciiTheme="majorHAnsi" w:hAnsiTheme="majorHAnsi" w:cstheme="majorHAnsi"/>
        </w:rPr>
        <w:t xml:space="preserve">Blackburn, B., 2019. </w:t>
      </w:r>
      <w:r w:rsidRPr="00652FAD">
        <w:rPr>
          <w:rStyle w:val="Emphasis"/>
          <w:rFonts w:asciiTheme="majorHAnsi" w:hAnsiTheme="majorHAnsi" w:cstheme="majorHAnsi"/>
        </w:rPr>
        <w:t>Blackstone's Handbook for Policing Students 2019</w:t>
      </w:r>
      <w:r w:rsidRPr="00652FAD">
        <w:rPr>
          <w:rFonts w:asciiTheme="majorHAnsi" w:hAnsiTheme="majorHAnsi" w:cstheme="majorHAnsi"/>
        </w:rPr>
        <w:t>. 13th ed. Oxford: Oxford University Press.</w:t>
      </w:r>
    </w:p>
    <w:p w:rsidR="00652FAD" w:rsidRPr="00652FAD" w:rsidRDefault="00652FAD" w:rsidP="00652FAD">
      <w:pPr>
        <w:pStyle w:val="ListParagraph"/>
        <w:numPr>
          <w:ilvl w:val="0"/>
          <w:numId w:val="1"/>
        </w:numPr>
        <w:rPr>
          <w:rFonts w:asciiTheme="majorHAnsi" w:hAnsiTheme="majorHAnsi" w:cstheme="majorHAnsi"/>
        </w:rPr>
      </w:pPr>
      <w:r w:rsidRPr="00652FAD">
        <w:rPr>
          <w:rFonts w:asciiTheme="majorHAnsi" w:hAnsiTheme="majorHAnsi" w:cstheme="majorHAnsi"/>
        </w:rPr>
        <w:t xml:space="preserve">Crime in England and Wales - Office for National Statistics. 2019. Crime in England and Wales - Office for National Statistics. [ONLINE] Available at: </w:t>
      </w:r>
      <w:hyperlink r:id="rId19" w:anchor="latest-figures" w:history="1">
        <w:r w:rsidRPr="00652FAD">
          <w:rPr>
            <w:rStyle w:val="Hyperlink"/>
            <w:rFonts w:asciiTheme="majorHAnsi" w:hAnsiTheme="majorHAnsi" w:cstheme="majorHAnsi"/>
            <w:color w:val="auto"/>
          </w:rPr>
          <w:t>https://www.ons.gov.uk/peoplepopulationandcommunity/crimeandjustice/bulletins/crimeinenglandandwales/yearendingjune2019#latest-figures</w:t>
        </w:r>
      </w:hyperlink>
      <w:r w:rsidRPr="00652FAD">
        <w:rPr>
          <w:rFonts w:asciiTheme="majorHAnsi" w:hAnsiTheme="majorHAnsi" w:cstheme="majorHAnsi"/>
        </w:rPr>
        <w:t>. [Accessed 14 November 2019].</w:t>
      </w:r>
    </w:p>
    <w:p w:rsidR="00652FAD" w:rsidRPr="00652FAD" w:rsidRDefault="00652FAD" w:rsidP="00652FAD">
      <w:pPr>
        <w:pStyle w:val="ListParagraph"/>
        <w:numPr>
          <w:ilvl w:val="0"/>
          <w:numId w:val="1"/>
        </w:numPr>
        <w:rPr>
          <w:rFonts w:asciiTheme="majorHAnsi" w:hAnsiTheme="majorHAnsi" w:cstheme="majorHAnsi"/>
        </w:rPr>
      </w:pPr>
      <w:r w:rsidRPr="00652FAD">
        <w:rPr>
          <w:rFonts w:asciiTheme="majorHAnsi" w:hAnsiTheme="majorHAnsi" w:cstheme="majorHAnsi"/>
        </w:rPr>
        <w:t xml:space="preserve">Police and Criminal Evidence Act 1984. 2019. Police and Criminal Evidence Act 1984. [ONLINE] Available at: </w:t>
      </w:r>
      <w:hyperlink r:id="rId20" w:history="1">
        <w:r w:rsidRPr="00652FAD">
          <w:rPr>
            <w:rStyle w:val="Hyperlink"/>
            <w:rFonts w:asciiTheme="majorHAnsi" w:hAnsiTheme="majorHAnsi" w:cstheme="majorHAnsi"/>
            <w:color w:val="auto"/>
          </w:rPr>
          <w:t>https://www.legislation.gov.uk/ukpga/1984/60/section/17</w:t>
        </w:r>
      </w:hyperlink>
      <w:r w:rsidRPr="00652FAD">
        <w:rPr>
          <w:rFonts w:asciiTheme="majorHAnsi" w:hAnsiTheme="majorHAnsi" w:cstheme="majorHAnsi"/>
        </w:rPr>
        <w:t>. [Accessed 14 November 2019]</w:t>
      </w:r>
    </w:p>
    <w:p w:rsidR="00652FAD" w:rsidRPr="00652FAD" w:rsidRDefault="00652FAD" w:rsidP="00652FAD">
      <w:pPr>
        <w:pStyle w:val="ListParagraph"/>
        <w:numPr>
          <w:ilvl w:val="0"/>
          <w:numId w:val="1"/>
        </w:numPr>
        <w:rPr>
          <w:rFonts w:asciiTheme="majorHAnsi" w:hAnsiTheme="majorHAnsi" w:cstheme="majorHAnsi"/>
        </w:rPr>
      </w:pPr>
      <w:r w:rsidRPr="00652FAD">
        <w:rPr>
          <w:rFonts w:asciiTheme="majorHAnsi" w:hAnsiTheme="majorHAnsi" w:cstheme="majorHAnsi"/>
        </w:rPr>
        <w:t xml:space="preserve">Blackburn, B., 2019, P.229. </w:t>
      </w:r>
      <w:r w:rsidRPr="00652FAD">
        <w:rPr>
          <w:rStyle w:val="Emphasis"/>
          <w:rFonts w:asciiTheme="majorHAnsi" w:hAnsiTheme="majorHAnsi" w:cstheme="majorHAnsi"/>
        </w:rPr>
        <w:t>Blackstone's Handbook for Policing Students 2019</w:t>
      </w:r>
      <w:r w:rsidRPr="00652FAD">
        <w:rPr>
          <w:rFonts w:asciiTheme="majorHAnsi" w:hAnsiTheme="majorHAnsi" w:cstheme="majorHAnsi"/>
        </w:rPr>
        <w:t>. 13th ed. Oxford: Oxford University Press.</w:t>
      </w:r>
    </w:p>
    <w:p w:rsidR="00652FAD" w:rsidRPr="00652FAD" w:rsidRDefault="00652FAD" w:rsidP="00652FAD">
      <w:pPr>
        <w:pStyle w:val="ListParagraph"/>
        <w:numPr>
          <w:ilvl w:val="0"/>
          <w:numId w:val="1"/>
        </w:numPr>
        <w:rPr>
          <w:rFonts w:asciiTheme="majorHAnsi" w:hAnsiTheme="majorHAnsi" w:cstheme="majorHAnsi"/>
        </w:rPr>
      </w:pPr>
      <w:r w:rsidRPr="00652FAD">
        <w:rPr>
          <w:rFonts w:asciiTheme="majorHAnsi" w:hAnsiTheme="majorHAnsi" w:cstheme="majorHAnsi"/>
        </w:rPr>
        <w:t xml:space="preserve">The Betari Box. 2019. The Betari Box. [ONLINE] Available at: </w:t>
      </w:r>
      <w:hyperlink r:id="rId21" w:history="1">
        <w:r w:rsidRPr="00652FAD">
          <w:rPr>
            <w:rStyle w:val="Hyperlink"/>
            <w:rFonts w:asciiTheme="majorHAnsi" w:hAnsiTheme="majorHAnsi" w:cstheme="majorHAnsi"/>
            <w:color w:val="auto"/>
          </w:rPr>
          <w:t>http://changingminds.org/explanations/behaviors/betari_box.htm</w:t>
        </w:r>
      </w:hyperlink>
      <w:r w:rsidRPr="00652FAD">
        <w:rPr>
          <w:rFonts w:asciiTheme="majorHAnsi" w:hAnsiTheme="majorHAnsi" w:cstheme="majorHAnsi"/>
        </w:rPr>
        <w:t>. [Accessed 16 November 2019]</w:t>
      </w:r>
    </w:p>
    <w:p w:rsidR="00652FAD" w:rsidRPr="00652FAD" w:rsidRDefault="00652FAD" w:rsidP="00652FAD">
      <w:pPr>
        <w:pStyle w:val="ListParagraph"/>
        <w:numPr>
          <w:ilvl w:val="0"/>
          <w:numId w:val="1"/>
        </w:numPr>
        <w:rPr>
          <w:rFonts w:asciiTheme="majorHAnsi" w:hAnsiTheme="majorHAnsi" w:cstheme="majorHAnsi"/>
        </w:rPr>
      </w:pPr>
      <w:r w:rsidRPr="00652FAD">
        <w:rPr>
          <w:rFonts w:asciiTheme="majorHAnsi" w:hAnsiTheme="majorHAnsi" w:cstheme="majorHAnsi"/>
        </w:rPr>
        <w:t xml:space="preserve">Police &amp; Crime Plan 2019-2023. 2019. Police &amp; Crime Plan 2019-2023. [ONLINE] Available at: </w:t>
      </w:r>
      <w:hyperlink r:id="rId22" w:history="1">
        <w:r w:rsidRPr="00652FAD">
          <w:rPr>
            <w:rStyle w:val="Hyperlink"/>
            <w:rFonts w:asciiTheme="majorHAnsi" w:hAnsiTheme="majorHAnsi" w:cstheme="majorHAnsi"/>
            <w:color w:val="auto"/>
          </w:rPr>
          <w:t>https://commissioner.south-wales.police.uk/en/your-commissioner/police-crime-plan-2019-2023/</w:t>
        </w:r>
      </w:hyperlink>
      <w:r w:rsidRPr="00652FAD">
        <w:rPr>
          <w:rFonts w:asciiTheme="majorHAnsi" w:hAnsiTheme="majorHAnsi" w:cstheme="majorHAnsi"/>
        </w:rPr>
        <w:t>. [Accessed 16 November 2019].</w:t>
      </w:r>
    </w:p>
    <w:p w:rsidR="00652FAD" w:rsidRPr="00652FAD" w:rsidRDefault="00652FAD" w:rsidP="00652FAD">
      <w:pPr>
        <w:pStyle w:val="ListParagraph"/>
        <w:numPr>
          <w:ilvl w:val="0"/>
          <w:numId w:val="1"/>
        </w:numPr>
        <w:rPr>
          <w:rFonts w:asciiTheme="majorHAnsi" w:hAnsiTheme="majorHAnsi" w:cstheme="majorHAnsi"/>
        </w:rPr>
      </w:pPr>
      <w:r w:rsidRPr="00652FAD">
        <w:rPr>
          <w:rFonts w:asciiTheme="majorHAnsi" w:hAnsiTheme="majorHAnsi" w:cstheme="majorHAnsi"/>
        </w:rPr>
        <w:t xml:space="preserve">Code of Ethics | College of Policing . 2019. Code of Ethics | College of Policing . [ONLINE] Available at: </w:t>
      </w:r>
      <w:hyperlink r:id="rId23" w:history="1">
        <w:r w:rsidRPr="00652FAD">
          <w:rPr>
            <w:rStyle w:val="Hyperlink"/>
            <w:rFonts w:asciiTheme="majorHAnsi" w:hAnsiTheme="majorHAnsi" w:cstheme="majorHAnsi"/>
            <w:color w:val="auto"/>
          </w:rPr>
          <w:t>https://www.college.police.uk/What-we-do/Ethics/Ethics-home/Pages/Code-of-Ethics.aspx</w:t>
        </w:r>
      </w:hyperlink>
      <w:r w:rsidRPr="00652FAD">
        <w:rPr>
          <w:rFonts w:asciiTheme="majorHAnsi" w:hAnsiTheme="majorHAnsi" w:cstheme="majorHAnsi"/>
        </w:rPr>
        <w:t>. [Accessed 20 November 2019].</w:t>
      </w:r>
    </w:p>
    <w:p w:rsidR="00652FAD" w:rsidRPr="00652FAD" w:rsidRDefault="00652FAD" w:rsidP="00652FAD">
      <w:pPr>
        <w:pStyle w:val="ListParagraph"/>
        <w:numPr>
          <w:ilvl w:val="0"/>
          <w:numId w:val="1"/>
        </w:numPr>
        <w:rPr>
          <w:rFonts w:asciiTheme="majorHAnsi" w:hAnsiTheme="majorHAnsi" w:cstheme="majorHAnsi"/>
        </w:rPr>
      </w:pPr>
      <w:r w:rsidRPr="00652FAD">
        <w:rPr>
          <w:rFonts w:asciiTheme="majorHAnsi" w:hAnsiTheme="majorHAnsi" w:cstheme="majorHAnsi"/>
        </w:rPr>
        <w:t xml:space="preserve">BBC News. 2019. Huge survey reveals seven social classes in UK - BBC News. [ONLINE] Available at: </w:t>
      </w:r>
      <w:hyperlink r:id="rId24" w:history="1">
        <w:r w:rsidRPr="00652FAD">
          <w:rPr>
            <w:rStyle w:val="Hyperlink"/>
            <w:rFonts w:asciiTheme="majorHAnsi" w:hAnsiTheme="majorHAnsi" w:cstheme="majorHAnsi"/>
            <w:color w:val="auto"/>
          </w:rPr>
          <w:t>https://www.bbc.co.uk/news/uk-22007058</w:t>
        </w:r>
      </w:hyperlink>
      <w:r w:rsidRPr="00652FAD">
        <w:rPr>
          <w:rFonts w:asciiTheme="majorHAnsi" w:hAnsiTheme="majorHAnsi" w:cstheme="majorHAnsi"/>
        </w:rPr>
        <w:t>. [Accessed 20 November 2019].</w:t>
      </w:r>
    </w:p>
    <w:p w:rsidR="00652FAD" w:rsidRPr="00652FAD" w:rsidRDefault="00652FAD" w:rsidP="00652FAD">
      <w:pPr>
        <w:pStyle w:val="ListParagraph"/>
        <w:numPr>
          <w:ilvl w:val="0"/>
          <w:numId w:val="1"/>
        </w:numPr>
        <w:rPr>
          <w:rFonts w:asciiTheme="majorHAnsi" w:hAnsiTheme="majorHAnsi" w:cstheme="majorHAnsi"/>
        </w:rPr>
      </w:pPr>
      <w:r w:rsidRPr="00652FAD">
        <w:rPr>
          <w:rFonts w:asciiTheme="majorHAnsi" w:hAnsiTheme="majorHAnsi" w:cstheme="majorHAnsi"/>
        </w:rPr>
        <w:t>http://www.legislation.gov.uk/ukpga/1984/60/section/24</w:t>
      </w:r>
    </w:p>
    <w:p w:rsidR="00652FAD" w:rsidRPr="00652FAD" w:rsidRDefault="00652FAD">
      <w:pPr>
        <w:rPr>
          <w:rFonts w:asciiTheme="majorHAnsi" w:hAnsiTheme="majorHAnsi" w:cstheme="majorHAnsi"/>
        </w:rPr>
      </w:pPr>
    </w:p>
    <w:p w:rsidR="00652FAD" w:rsidRPr="00652FAD" w:rsidRDefault="00652FAD">
      <w:pPr>
        <w:rPr>
          <w:rFonts w:asciiTheme="majorHAnsi" w:hAnsiTheme="majorHAnsi" w:cstheme="majorHAnsi"/>
        </w:rPr>
      </w:pPr>
    </w:p>
    <w:p w:rsidR="00652FAD" w:rsidRPr="00652FAD" w:rsidRDefault="00652FAD">
      <w:pPr>
        <w:rPr>
          <w:rFonts w:asciiTheme="majorHAnsi" w:hAnsiTheme="majorHAnsi" w:cstheme="majorHAnsi"/>
        </w:rPr>
      </w:pPr>
    </w:p>
    <w:p w:rsidR="00652FAD" w:rsidRPr="00652FAD" w:rsidRDefault="00652FAD">
      <w:pPr>
        <w:rPr>
          <w:rFonts w:asciiTheme="majorHAnsi" w:hAnsiTheme="majorHAnsi" w:cstheme="majorHAnsi"/>
        </w:rPr>
      </w:pPr>
    </w:p>
    <w:p w:rsidR="00652FAD" w:rsidRPr="00652FAD" w:rsidRDefault="00652FAD">
      <w:pPr>
        <w:rPr>
          <w:rFonts w:asciiTheme="majorHAnsi" w:hAnsiTheme="majorHAnsi" w:cstheme="majorHAnsi"/>
        </w:rPr>
      </w:pPr>
    </w:p>
    <w:p w:rsidR="00652FAD" w:rsidRPr="00652FAD" w:rsidRDefault="00652FAD">
      <w:pPr>
        <w:rPr>
          <w:rFonts w:asciiTheme="majorHAnsi" w:hAnsiTheme="majorHAnsi" w:cstheme="majorHAnsi"/>
        </w:rPr>
      </w:pPr>
    </w:p>
    <w:p w:rsidR="00652FAD" w:rsidRPr="00652FAD" w:rsidRDefault="00652FAD">
      <w:pPr>
        <w:rPr>
          <w:rFonts w:asciiTheme="majorHAnsi" w:hAnsiTheme="majorHAnsi" w:cstheme="majorHAnsi"/>
        </w:rPr>
      </w:pPr>
    </w:p>
    <w:p w:rsidR="00652FAD" w:rsidRPr="00652FAD" w:rsidRDefault="00652FAD">
      <w:pPr>
        <w:rPr>
          <w:rFonts w:asciiTheme="majorHAnsi" w:hAnsiTheme="majorHAnsi" w:cstheme="majorHAnsi"/>
        </w:rPr>
      </w:pPr>
    </w:p>
    <w:p w:rsidR="00652FAD" w:rsidRPr="00652FAD" w:rsidRDefault="00652FAD">
      <w:pPr>
        <w:rPr>
          <w:rFonts w:asciiTheme="majorHAnsi" w:hAnsiTheme="majorHAnsi" w:cstheme="majorHAnsi"/>
        </w:rPr>
      </w:pPr>
    </w:p>
    <w:p w:rsidR="00652FAD" w:rsidRPr="00652FAD" w:rsidRDefault="00652FAD">
      <w:pPr>
        <w:rPr>
          <w:rFonts w:asciiTheme="majorHAnsi" w:hAnsiTheme="majorHAnsi" w:cstheme="majorHAnsi"/>
        </w:rPr>
      </w:pPr>
    </w:p>
    <w:p w:rsidR="00652FAD" w:rsidRPr="00652FAD" w:rsidRDefault="00652FAD">
      <w:pPr>
        <w:rPr>
          <w:rFonts w:asciiTheme="majorHAnsi" w:hAnsiTheme="majorHAnsi" w:cstheme="majorHAnsi"/>
        </w:rPr>
      </w:pPr>
    </w:p>
    <w:p w:rsidR="00652FAD" w:rsidRPr="00652FAD" w:rsidRDefault="00652FAD">
      <w:pPr>
        <w:rPr>
          <w:rFonts w:asciiTheme="majorHAnsi" w:hAnsiTheme="majorHAnsi" w:cstheme="majorHAnsi"/>
        </w:rPr>
      </w:pPr>
    </w:p>
    <w:p w:rsidR="00652FAD" w:rsidRPr="00AC0D36" w:rsidRDefault="00652FAD" w:rsidP="00652FAD">
      <w:pPr>
        <w:rPr>
          <w:rFonts w:asciiTheme="majorHAnsi" w:hAnsiTheme="majorHAnsi" w:cstheme="majorHAnsi"/>
          <w:b/>
          <w:u w:val="single"/>
        </w:rPr>
      </w:pPr>
      <w:r w:rsidRPr="00AC0D36">
        <w:rPr>
          <w:rFonts w:asciiTheme="majorHAnsi" w:hAnsiTheme="majorHAnsi" w:cstheme="majorHAnsi"/>
          <w:b/>
          <w:u w:val="single"/>
        </w:rPr>
        <w:lastRenderedPageBreak/>
        <w:t>TASK 4</w:t>
      </w:r>
    </w:p>
    <w:p w:rsidR="00652FAD" w:rsidRPr="00652FAD" w:rsidRDefault="00652FAD" w:rsidP="00652FAD">
      <w:pPr>
        <w:rPr>
          <w:rFonts w:asciiTheme="majorHAnsi" w:hAnsiTheme="majorHAnsi" w:cstheme="majorHAnsi"/>
        </w:rPr>
      </w:pPr>
      <w:r w:rsidRPr="00652FAD">
        <w:rPr>
          <w:rFonts w:asciiTheme="majorHAnsi" w:hAnsiTheme="majorHAnsi" w:cstheme="majorHAnsi"/>
        </w:rPr>
        <w:t xml:space="preserve">The following task will be a reflective account of an incident that the author oversaw as part of their policing duties. Throughout the task, the author will participate in the use of Gibbs Reflective Cycle which “encourages you to think systematically about the phases of an experience or activity.” (brookes.ac.uk, 2019). The model has six sections which include, describing what happened, what were you thinking and feeling at the time, an evaluation good and/or bad of the situation, what sense can you make of the situation, a conclusion of the event and lastly what would you do next time around if it happened again. </w:t>
      </w:r>
    </w:p>
    <w:p w:rsidR="00652FAD" w:rsidRPr="00652FAD" w:rsidRDefault="00652FAD" w:rsidP="00652FAD">
      <w:pPr>
        <w:rPr>
          <w:rFonts w:asciiTheme="majorHAnsi" w:hAnsiTheme="majorHAnsi" w:cstheme="majorHAnsi"/>
        </w:rPr>
      </w:pPr>
      <w:r w:rsidRPr="00652FAD">
        <w:rPr>
          <w:rFonts w:asciiTheme="majorHAnsi" w:hAnsiTheme="majorHAnsi" w:cstheme="majorHAnsi"/>
        </w:rPr>
        <w:t xml:space="preserve">An incident was allocated to the author to carry out initial investigations in to a theft from shop that had taken place earlier that morning. The reporting person had placed a call to the emergency services to report the incident that had taken place and the author was deployed as a resource to attend the premises. The suspect was no longer at the premises. Throughout this incident the author dealt with the initial investigations of the offence and evidence gathering. The arrest and detention of the subject and then played a role in the interview procedure ultimately producing the outcome of the investigation where the subject was given a Police caution for their involvement in the offence. </w:t>
      </w:r>
    </w:p>
    <w:p w:rsidR="00652FAD" w:rsidRPr="00652FAD" w:rsidRDefault="00652FAD" w:rsidP="00652FAD">
      <w:pPr>
        <w:rPr>
          <w:rFonts w:asciiTheme="majorHAnsi" w:hAnsiTheme="majorHAnsi" w:cstheme="majorHAnsi"/>
        </w:rPr>
      </w:pPr>
      <w:r w:rsidRPr="00652FAD">
        <w:rPr>
          <w:rFonts w:asciiTheme="majorHAnsi" w:hAnsiTheme="majorHAnsi" w:cstheme="majorHAnsi"/>
        </w:rPr>
        <w:t xml:space="preserve">Before attending the premises the author took some time to examine the legislative context in to what they were potentially investigating and also the information that would need to be ascertained from the aggrieved person. The definition of theft as defined by the Theft Act 1968 is “A person is guilty of theft if he dishonestly appropriates property belonging to another with the intention of permanently depriving the other of it.” (legislation.gov.uk, 2019). This definition outlines the points that are needed to be proved in order for the offence to be committed. Research was carried out prior to attending the premises as the legal definition was to play a big part in the information and evidence gathering in order to progress the matter. This point was the start of the author’s consultation of the National Decision Model (NDM) (app.college.police.uk, 2019) where by considering powers and policies to deal with the offence. </w:t>
      </w:r>
    </w:p>
    <w:p w:rsidR="00652FAD" w:rsidRPr="00652FAD" w:rsidRDefault="00652FAD" w:rsidP="00652FAD">
      <w:pPr>
        <w:rPr>
          <w:rFonts w:asciiTheme="majorHAnsi" w:hAnsiTheme="majorHAnsi" w:cstheme="majorHAnsi"/>
        </w:rPr>
      </w:pPr>
      <w:r w:rsidRPr="00652FAD">
        <w:rPr>
          <w:rFonts w:asciiTheme="majorHAnsi" w:hAnsiTheme="majorHAnsi" w:cstheme="majorHAnsi"/>
        </w:rPr>
        <w:t xml:space="preserve">As well as the definition, also considered were the social implications that this incident may have on the community. For example, would this incident put the local community in fear as a theft had occurred near to their homes? Were there any underlying factors as to how this incident came to fruition, such as signal crimes around the area that would need referring to neighbourhood teams? “Signal crimes tend to shape the way in which people feel about their neighbourhood, they can generate fear, anger and concern about what’s happening to life where people live.” (Oxford Academic, 00:49 – 00:59, 2015). Along with this, the author understood, the way in which the incident was dealt with would impact the community’s confidence in the Police Service and that it was their responsible for eradicating any reputational harm that may be directed towards the Police Service. </w:t>
      </w:r>
    </w:p>
    <w:p w:rsidR="00652FAD" w:rsidRPr="00652FAD" w:rsidRDefault="00652FAD" w:rsidP="00652FAD">
      <w:pPr>
        <w:rPr>
          <w:rFonts w:asciiTheme="majorHAnsi" w:hAnsiTheme="majorHAnsi" w:cstheme="majorHAnsi"/>
        </w:rPr>
      </w:pPr>
      <w:r w:rsidRPr="00652FAD">
        <w:rPr>
          <w:rFonts w:asciiTheme="majorHAnsi" w:hAnsiTheme="majorHAnsi" w:cstheme="majorHAnsi"/>
        </w:rPr>
        <w:t>On route</w:t>
      </w:r>
      <w:r w:rsidR="000675C0">
        <w:rPr>
          <w:rFonts w:asciiTheme="majorHAnsi" w:hAnsiTheme="majorHAnsi" w:cstheme="majorHAnsi"/>
        </w:rPr>
        <w:t xml:space="preserve"> to</w:t>
      </w:r>
      <w:r w:rsidRPr="00652FAD">
        <w:rPr>
          <w:rFonts w:asciiTheme="majorHAnsi" w:hAnsiTheme="majorHAnsi" w:cstheme="majorHAnsi"/>
        </w:rPr>
        <w:t xml:space="preserve"> the location the author observed the local expanse to establish if there was any visible local issues apparent which may reinforce my consideration of the effect that signal crimes may be having in the area. This visible observation was negative. The area was clean and well-presented with no obvious signs of anti-social behaviour at that point. </w:t>
      </w:r>
    </w:p>
    <w:p w:rsidR="00652FAD" w:rsidRPr="00652FAD" w:rsidRDefault="00652FAD" w:rsidP="00652FAD">
      <w:pPr>
        <w:rPr>
          <w:rFonts w:asciiTheme="majorHAnsi" w:hAnsiTheme="majorHAnsi" w:cstheme="majorHAnsi"/>
        </w:rPr>
      </w:pPr>
      <w:r w:rsidRPr="00652FAD">
        <w:rPr>
          <w:rFonts w:asciiTheme="majorHAnsi" w:hAnsiTheme="majorHAnsi" w:cstheme="majorHAnsi"/>
        </w:rPr>
        <w:t xml:space="preserve">More use of the NDM was used at this point gathering information and intelligence regarding the incident. Upon attending the premises the author engaged with the reporting person about the incident they had witnessed, firstly checking their welfare. What incidents may seem trivial to some people could have a significant impact on others so the authors aim was to ascertain if the reporting person would require any additional support following the incident on a personal level and also in </w:t>
      </w:r>
      <w:r w:rsidRPr="00652FAD">
        <w:rPr>
          <w:rFonts w:asciiTheme="majorHAnsi" w:hAnsiTheme="majorHAnsi" w:cstheme="majorHAnsi"/>
        </w:rPr>
        <w:lastRenderedPageBreak/>
        <w:t xml:space="preserve">order to advance the investigation. The reporting person was of a reasonable firmness and was not intimidated by the aggressor and their actions. It transpired that the reporting person actually knew who the offender was, not a personal association however, but from living in this particular community for a lengthy period of time.   </w:t>
      </w:r>
    </w:p>
    <w:p w:rsidR="00652FAD" w:rsidRPr="00652FAD" w:rsidRDefault="00652FAD" w:rsidP="00652FAD">
      <w:pPr>
        <w:rPr>
          <w:rFonts w:asciiTheme="majorHAnsi" w:hAnsiTheme="majorHAnsi" w:cstheme="majorHAnsi"/>
        </w:rPr>
      </w:pPr>
      <w:r w:rsidRPr="00652FAD">
        <w:rPr>
          <w:rFonts w:asciiTheme="majorHAnsi" w:hAnsiTheme="majorHAnsi" w:cstheme="majorHAnsi"/>
        </w:rPr>
        <w:t xml:space="preserve">Whilst at the premises, the author took a first account statement from the witness. With the definition of theft in mind, relevant questions were posed to the witness to gain more intrinsic detail of the incident to determine if the points to prove from the definition were fulfilled. Whilst progressing the witness statement, the author offered the witness some options that were available to them to aid with the judicial process. Certain measures can be put into place under section 17 of the Youth Justice and Criminal Evidence Act 1999 (legislation.gov.uk, 2019) to aid with the intention of securing witness attendance should the matter escalate through to court proceedings. The witness accepted different measures to enable them to attend court if required, allaying fears of what ultimately can be a daunting process for some. </w:t>
      </w:r>
    </w:p>
    <w:p w:rsidR="00652FAD" w:rsidRPr="00652FAD" w:rsidRDefault="00652FAD" w:rsidP="00652FAD">
      <w:pPr>
        <w:rPr>
          <w:rFonts w:asciiTheme="majorHAnsi" w:hAnsiTheme="majorHAnsi" w:cstheme="majorHAnsi"/>
        </w:rPr>
      </w:pPr>
      <w:r w:rsidRPr="00652FAD">
        <w:rPr>
          <w:rFonts w:asciiTheme="majorHAnsi" w:hAnsiTheme="majorHAnsi" w:cstheme="majorHAnsi"/>
        </w:rPr>
        <w:t>Whilst at the location, the opportunity to view CCTV footage of the incident was taken and arrangements for this evidence to be exhibited by the witness if at all required. The CCTV footage was irrefutable and later proved valuable when it was proposed to the subject during interview.</w:t>
      </w:r>
    </w:p>
    <w:p w:rsidR="00652FAD" w:rsidRPr="00652FAD" w:rsidRDefault="00652FAD" w:rsidP="00652FAD">
      <w:pPr>
        <w:rPr>
          <w:rFonts w:asciiTheme="majorHAnsi" w:hAnsiTheme="majorHAnsi" w:cstheme="majorHAnsi"/>
        </w:rPr>
      </w:pPr>
      <w:r w:rsidRPr="00652FAD">
        <w:rPr>
          <w:rFonts w:asciiTheme="majorHAnsi" w:hAnsiTheme="majorHAnsi" w:cstheme="majorHAnsi"/>
        </w:rPr>
        <w:t xml:space="preserve">Although the evidence against the subject seemed compelling, this was not the conclusion of the matter. The information passed by the witness of the possible subject did not included any known addresses where they may reside or locations where the subject may frequent, thus hitting a metaphorical wall in proceedings. The witness was informed of the next stages to the investigation which was to locate the subject as soon as reasonably practicable so they could be interviewed and contribute their account of the incident. In line with policing values and the Code of Ethics as documented by the College of Policing, The author transparently informed the witness that although as a Police Service this incident would be followed up, without a starting point to locate the suspect it could prove a timely investigation. Alas, the author would keep them informed of proceedings and their progression. As with most things it’s easy to tell people what they would like to hear and it is quite something else to act honestly and with integrally with the potential to face a backlash from an unhappy customer.  The witness was more than happy for these proceedings to take place albeit with an unknown time scale of completion. </w:t>
      </w:r>
    </w:p>
    <w:p w:rsidR="00652FAD" w:rsidRPr="00652FAD" w:rsidRDefault="00652FAD" w:rsidP="00652FAD">
      <w:pPr>
        <w:rPr>
          <w:rFonts w:asciiTheme="majorHAnsi" w:hAnsiTheme="majorHAnsi" w:cstheme="majorHAnsi"/>
        </w:rPr>
      </w:pPr>
      <w:r w:rsidRPr="00652FAD">
        <w:rPr>
          <w:rFonts w:asciiTheme="majorHAnsi" w:hAnsiTheme="majorHAnsi" w:cstheme="majorHAnsi"/>
        </w:rPr>
        <w:t xml:space="preserve">An occurrence hand on package was created for the incident where by information was input for other officers to access should they have operational need, stating every action that had completed thus far during the investigation. Also noted within the hand on package were actions left outstanding. At this point all investigative paths had been exhausted and the only remaining action was to locate the subject to obtain their account.    </w:t>
      </w:r>
    </w:p>
    <w:p w:rsidR="00652FAD" w:rsidRPr="00652FAD" w:rsidRDefault="00652FAD" w:rsidP="00652FAD">
      <w:pPr>
        <w:rPr>
          <w:rFonts w:asciiTheme="majorHAnsi" w:hAnsiTheme="majorHAnsi" w:cstheme="majorHAnsi"/>
        </w:rPr>
      </w:pPr>
      <w:r w:rsidRPr="00652FAD">
        <w:rPr>
          <w:rFonts w:asciiTheme="majorHAnsi" w:hAnsiTheme="majorHAnsi" w:cstheme="majorHAnsi"/>
        </w:rPr>
        <w:t xml:space="preserve">Approximately two weeks had passed with no sightings of the subject or any involvement with any other occurrences when the author received information from a colleague that the subject for this incident may be residing in an address in their working area. A colleague then proceeded to pass details of the address for police attendance and investigational purposes. Before arrival at the address, details of the subject and address were checked via the Police computer systems in order to gain information about what may face officers when or if the subject was at the premises. The subject had warning markers for being violent and aggressive and also mental health issues had been established. This information shaped my approach of the address with personal safety being at the forefront of my priorities. The author believed that the subject could act in an unpredictable manner so extra caution was to be taken if the subject needed to be approached. </w:t>
      </w:r>
    </w:p>
    <w:p w:rsidR="00652FAD" w:rsidRPr="00652FAD" w:rsidRDefault="00652FAD" w:rsidP="00652FAD">
      <w:pPr>
        <w:rPr>
          <w:rFonts w:asciiTheme="majorHAnsi" w:hAnsiTheme="majorHAnsi" w:cstheme="majorHAnsi"/>
        </w:rPr>
      </w:pPr>
      <w:r w:rsidRPr="00652FAD">
        <w:rPr>
          <w:rFonts w:asciiTheme="majorHAnsi" w:hAnsiTheme="majorHAnsi" w:cstheme="majorHAnsi"/>
        </w:rPr>
        <w:lastRenderedPageBreak/>
        <w:t xml:space="preserve">Upon attending the address with a colleague, it was agreed that the author would stay at the front of the address and a colleague would check the rear with the view to prevent the subject potentially fleeing the scene. Within minutes of attending the address, colleagues signalled for the author to attend at the rear of the address where officers sighted the subject calmly sitting in a deck chair seemingly ignorant of officer presence. With officer and the subject’s safety still in mind, the author made a dynamic risk assessment of the surroundings, using the NDM to ascertain if it was safe to approach the subject and also to establish if there were any obstacles or implements that could lead to complications when carrying out duties. During the course of the investigation, the author made prior enquiries into the subject. These enquiries provided valuable information that the subject had been previously violent with officers with alcohol being a catalyst for this aggression. The subject also had various warning markers for mental health issues. </w:t>
      </w:r>
    </w:p>
    <w:p w:rsidR="00652FAD" w:rsidRPr="00652FAD" w:rsidRDefault="00652FAD" w:rsidP="00652FAD">
      <w:pPr>
        <w:rPr>
          <w:rFonts w:asciiTheme="majorHAnsi" w:hAnsiTheme="majorHAnsi" w:cstheme="majorHAnsi"/>
        </w:rPr>
      </w:pPr>
      <w:r w:rsidRPr="00652FAD">
        <w:rPr>
          <w:rFonts w:asciiTheme="majorHAnsi" w:hAnsiTheme="majorHAnsi" w:cstheme="majorHAnsi"/>
        </w:rPr>
        <w:t>When speaking to the subject about the incident in question, the author immediately noticed that the subjects understanding and speech was hindered in some way. There was an empty glass alcohol bottle in close proximity of the subject, it was difficult to ascertain if the subject’s capacity was hindered by their mental health issues or possibly by consumption of alcohol or other substances. The subject was communicating with officers, although his communication was not relevant to the incident and mostly did not make any sense. It was unclear if the subject understood officer</w:t>
      </w:r>
      <w:r w:rsidR="007B5C27">
        <w:rPr>
          <w:rFonts w:asciiTheme="majorHAnsi" w:hAnsiTheme="majorHAnsi" w:cstheme="majorHAnsi"/>
        </w:rPr>
        <w:t xml:space="preserve"> instructions but the subject was treated with respect and in an unbiased fashion. It would be easy to jump to conclusions with regards to the subject</w:t>
      </w:r>
      <w:r w:rsidR="00AC0D36">
        <w:rPr>
          <w:rFonts w:asciiTheme="majorHAnsi" w:hAnsiTheme="majorHAnsi" w:cstheme="majorHAnsi"/>
        </w:rPr>
        <w:t>’</w:t>
      </w:r>
      <w:r w:rsidR="007B5C27">
        <w:rPr>
          <w:rFonts w:asciiTheme="majorHAnsi" w:hAnsiTheme="majorHAnsi" w:cstheme="majorHAnsi"/>
        </w:rPr>
        <w:t xml:space="preserve">s involvement knowing prior knowledge of their background.  </w:t>
      </w:r>
    </w:p>
    <w:p w:rsidR="00652FAD" w:rsidRPr="00652FAD" w:rsidRDefault="00652FAD" w:rsidP="00652FAD">
      <w:pPr>
        <w:rPr>
          <w:rFonts w:asciiTheme="majorHAnsi" w:hAnsiTheme="majorHAnsi" w:cstheme="majorHAnsi"/>
        </w:rPr>
      </w:pPr>
      <w:r w:rsidRPr="00652FAD">
        <w:rPr>
          <w:rFonts w:asciiTheme="majorHAnsi" w:hAnsiTheme="majorHAnsi" w:cstheme="majorHAnsi"/>
        </w:rPr>
        <w:t xml:space="preserve">As a result, the author treated the subject in this situation as unpredictable and constantly re-evaluated and reviewed options and contingencies to deal with the situation safely for all involved parties. On reflection, the author made a mistake of not removing the glass bottle from the situation. Knowing the subjects previous history and considering them unpredictable, this item could have been used to harm officers or the subject. Filled with adrenaline and a quickened heartrate, Inexperience showed when a fellow colleague stepped in to remove the item away from the subject and scene. The author was so focused on the subject and effecting the arrest, there was a total neglect for what could have become with regards to the glass bottle. In future situations, the author will endeavour to relax when dealing with suspects, create a safe working environment for colleges, subjects and indeed their own safety before progressing matters. </w:t>
      </w:r>
    </w:p>
    <w:p w:rsidR="00652FAD" w:rsidRPr="00652FAD" w:rsidRDefault="00652FAD" w:rsidP="00652FAD">
      <w:pPr>
        <w:rPr>
          <w:rFonts w:asciiTheme="majorHAnsi" w:hAnsiTheme="majorHAnsi" w:cstheme="majorHAnsi"/>
        </w:rPr>
      </w:pPr>
      <w:r w:rsidRPr="00652FAD">
        <w:rPr>
          <w:rFonts w:asciiTheme="majorHAnsi" w:hAnsiTheme="majorHAnsi" w:cstheme="majorHAnsi"/>
        </w:rPr>
        <w:t xml:space="preserve">From consulting the NDM and reviewing options for disposal, the author considered using discretion which is “freedom of the individual officer to act according to his or her own judgement in particular situations” (Blackstones, 2019 as cited in Newburn and Neyroud, 2008, p 82) but ultimately decided that officer discretion or other disposal methods could not be used in regards to this matter. There were necessities available for arrest that were fulfilled. With the subject detained in custody, this would also provide the opportunity to apply consideration of possible future restrictions and/or conditions on the subject to prevent possible further offences.  </w:t>
      </w:r>
    </w:p>
    <w:p w:rsidR="00652FAD" w:rsidRPr="00652FAD" w:rsidRDefault="00652FAD" w:rsidP="00652FAD">
      <w:pPr>
        <w:rPr>
          <w:rFonts w:asciiTheme="majorHAnsi" w:hAnsiTheme="majorHAnsi" w:cstheme="majorHAnsi"/>
        </w:rPr>
      </w:pPr>
      <w:r w:rsidRPr="00652FAD">
        <w:rPr>
          <w:rFonts w:asciiTheme="majorHAnsi" w:hAnsiTheme="majorHAnsi" w:cstheme="majorHAnsi"/>
        </w:rPr>
        <w:t xml:space="preserve">Upon informing the suspect that they were under arrest for the alleged offence, the suspect became agitated and somewhat physically resistant towards officers. To avoid any escalation from the subject the author yet again consulted the NDM and considered what powers were at their disposal to best deal with the situation. When attempting to use tactical communications to no avail, the author decided to take physical action and use appropriate force on the subject in the form of handcuffing to the rear. The subject was subsequently searched under section 32 of the Police and Criminal Evidence Act 1984 to detect if the subject had an items or implements on their person that may have a bearing on the investigation or could be used to harm themselves or others. The author felt it necessary for </w:t>
      </w:r>
      <w:r w:rsidRPr="00652FAD">
        <w:rPr>
          <w:rFonts w:asciiTheme="majorHAnsi" w:hAnsiTheme="majorHAnsi" w:cstheme="majorHAnsi"/>
        </w:rPr>
        <w:lastRenderedPageBreak/>
        <w:t xml:space="preserve">the subject to be detained in this manor for the safety of all involved and for the search procedure to be carried out safely and effectively. The author believes this was the best course of action in order to deal with the subject. The force was reasonable and justifiable. The force was also proportionate, lawful and over all effective in the author carrying out and their policing duties.   </w:t>
      </w:r>
    </w:p>
    <w:p w:rsidR="00652FAD" w:rsidRPr="00652FAD" w:rsidRDefault="00652FAD" w:rsidP="00652FAD">
      <w:pPr>
        <w:rPr>
          <w:rFonts w:asciiTheme="majorHAnsi" w:hAnsiTheme="majorHAnsi" w:cstheme="majorHAnsi"/>
        </w:rPr>
      </w:pPr>
      <w:r w:rsidRPr="00652FAD">
        <w:rPr>
          <w:rFonts w:asciiTheme="majorHAnsi" w:hAnsiTheme="majorHAnsi" w:cstheme="majorHAnsi"/>
        </w:rPr>
        <w:t>The subject was then conveyed to custody where his detention was authorised. As a result of the subject’s capacity, an appropriate adult was brought in to assist with the process and to observe and confirm the fair treatment of the subject throughout this process. The appropriate adult was also to assist with the barrier in communication between officers and the subject. The subject elected to have a solicitor appointed to him which they were very much in their rights to do.</w:t>
      </w:r>
    </w:p>
    <w:p w:rsidR="00652FAD" w:rsidRPr="00652FAD" w:rsidRDefault="00652FAD" w:rsidP="00652FAD">
      <w:pPr>
        <w:rPr>
          <w:rFonts w:asciiTheme="majorHAnsi" w:hAnsiTheme="majorHAnsi" w:cstheme="majorHAnsi"/>
        </w:rPr>
      </w:pPr>
      <w:r w:rsidRPr="00652FAD">
        <w:rPr>
          <w:rFonts w:asciiTheme="majorHAnsi" w:hAnsiTheme="majorHAnsi" w:cstheme="majorHAnsi"/>
        </w:rPr>
        <w:t xml:space="preserve">Before interview, officers had a briefing with the subject’s solicitor. During this briefing and as per Criminal Procedure and Investigations Act 1996 (CPIA) guidelines, full disclosure was given stating what evidence was to be put before the suspect during interview in order to gain their account of the incident. This would include body worn video of the arrest and the subject’s demeanour at that time, witness statements and CCTV footage of the incident. Also what unused material that was also collected. By giving this disclosure, and in the interest of fairness, it offers the solicitor insight into how they advise their client.     </w:t>
      </w:r>
    </w:p>
    <w:p w:rsidR="00652FAD" w:rsidRPr="00652FAD" w:rsidRDefault="00652FAD" w:rsidP="00652FAD">
      <w:pPr>
        <w:rPr>
          <w:rFonts w:asciiTheme="majorHAnsi" w:hAnsiTheme="majorHAnsi" w:cstheme="majorHAnsi"/>
        </w:rPr>
      </w:pPr>
      <w:r w:rsidRPr="00652FAD">
        <w:rPr>
          <w:rFonts w:asciiTheme="majorHAnsi" w:hAnsiTheme="majorHAnsi" w:cstheme="majorHAnsi"/>
        </w:rPr>
        <w:t xml:space="preserve">During interview, the subject openly gave a full admission of their involvement in the crime. As the subject was of no fixed abode and this being their first offence, a formal police caution of the subject was deemed appropriate by the custody sergeant. The subject was then released from police custody. </w:t>
      </w:r>
    </w:p>
    <w:p w:rsidR="00652FAD" w:rsidRPr="00652FAD" w:rsidRDefault="00652FAD" w:rsidP="00652FAD">
      <w:pPr>
        <w:rPr>
          <w:rFonts w:asciiTheme="majorHAnsi" w:hAnsiTheme="majorHAnsi" w:cstheme="majorHAnsi"/>
        </w:rPr>
      </w:pPr>
      <w:r w:rsidRPr="00652FAD">
        <w:rPr>
          <w:rFonts w:asciiTheme="majorHAnsi" w:hAnsiTheme="majorHAnsi" w:cstheme="majorHAnsi"/>
        </w:rPr>
        <w:t xml:space="preserve">Throughout the course of this investigation the author made positive decisions and equally decisions that would not be repeated in further investigations. The author approached the investigation with the intention of giving a good service to both the reporting party and also the subject of the incident. As an impartial investigator the author did not take a bias or “sides” which could so easily be done when privy to sensitive information in relation to both parties involved. The author took into consideration other surrounding factors that could have arisen as a result of the incident and made a conscious effort to address these if required. The author dealt with the matter fairly, professionally and within accordance of the law. The main learning opportunity the author has taken away from the event is one related to safety and management of emotions at scene. When met with the subject, the author was focused on conducting the arrest lawfully and appropriately that other important environmental factors were left at the wayside which prompted other officers to intervene and take action. Moving forward, the author will attempt to approach similar situations with more self confidence in their ability and with mindfulness of the surroundings in which they are conducting policing duties.       </w:t>
      </w:r>
    </w:p>
    <w:p w:rsidR="00652FAD" w:rsidRPr="00652FAD" w:rsidRDefault="00652FAD" w:rsidP="00652FAD">
      <w:pPr>
        <w:rPr>
          <w:rFonts w:asciiTheme="majorHAnsi" w:hAnsiTheme="majorHAnsi" w:cstheme="majorHAnsi"/>
        </w:rPr>
      </w:pPr>
    </w:p>
    <w:p w:rsidR="00652FAD" w:rsidRPr="00652FAD" w:rsidRDefault="00652FAD" w:rsidP="00652FAD">
      <w:pPr>
        <w:rPr>
          <w:rFonts w:asciiTheme="majorHAnsi" w:hAnsiTheme="majorHAnsi" w:cstheme="majorHAnsi"/>
        </w:rPr>
      </w:pPr>
      <w:r w:rsidRPr="00652FAD">
        <w:rPr>
          <w:rFonts w:asciiTheme="majorHAnsi" w:hAnsiTheme="majorHAnsi" w:cstheme="majorHAnsi"/>
        </w:rPr>
        <w:t>(</w:t>
      </w:r>
      <w:r w:rsidR="007B5C27">
        <w:rPr>
          <w:rFonts w:asciiTheme="majorHAnsi" w:hAnsiTheme="majorHAnsi" w:cstheme="majorHAnsi"/>
        </w:rPr>
        <w:t>Word count of 2511</w:t>
      </w:r>
      <w:r w:rsidRPr="00652FAD">
        <w:rPr>
          <w:rFonts w:asciiTheme="majorHAnsi" w:hAnsiTheme="majorHAnsi" w:cstheme="majorHAnsi"/>
        </w:rPr>
        <w:t xml:space="preserve">) </w:t>
      </w:r>
    </w:p>
    <w:p w:rsidR="00652FAD" w:rsidRPr="00652FAD" w:rsidRDefault="00652FAD" w:rsidP="00652FAD">
      <w:pPr>
        <w:rPr>
          <w:rFonts w:asciiTheme="majorHAnsi" w:hAnsiTheme="majorHAnsi" w:cstheme="majorHAnsi"/>
        </w:rPr>
      </w:pPr>
    </w:p>
    <w:p w:rsidR="00652FAD" w:rsidRPr="00652FAD" w:rsidRDefault="00652FAD" w:rsidP="00652FAD">
      <w:pPr>
        <w:rPr>
          <w:rFonts w:asciiTheme="majorHAnsi" w:hAnsiTheme="majorHAnsi" w:cstheme="majorHAnsi"/>
        </w:rPr>
      </w:pPr>
      <w:bookmarkStart w:id="0" w:name="_GoBack"/>
      <w:bookmarkEnd w:id="0"/>
    </w:p>
    <w:p w:rsidR="00652FAD" w:rsidRPr="00652FAD" w:rsidRDefault="00652FAD" w:rsidP="00652FAD">
      <w:pPr>
        <w:rPr>
          <w:rFonts w:asciiTheme="majorHAnsi" w:hAnsiTheme="majorHAnsi" w:cstheme="majorHAnsi"/>
        </w:rPr>
      </w:pPr>
    </w:p>
    <w:p w:rsidR="00652FAD" w:rsidRPr="00652FAD" w:rsidRDefault="00652FAD" w:rsidP="00652FAD">
      <w:pPr>
        <w:rPr>
          <w:rFonts w:asciiTheme="majorHAnsi" w:hAnsiTheme="majorHAnsi" w:cstheme="majorHAnsi"/>
        </w:rPr>
      </w:pPr>
    </w:p>
    <w:p w:rsidR="00652FAD" w:rsidRPr="00652FAD" w:rsidRDefault="00652FAD" w:rsidP="00652FAD">
      <w:pPr>
        <w:rPr>
          <w:rFonts w:asciiTheme="majorHAnsi" w:hAnsiTheme="majorHAnsi" w:cstheme="majorHAnsi"/>
        </w:rPr>
      </w:pPr>
    </w:p>
    <w:p w:rsidR="00652FAD" w:rsidRPr="00652FAD" w:rsidRDefault="00652FAD" w:rsidP="00652FAD">
      <w:pPr>
        <w:rPr>
          <w:rFonts w:asciiTheme="majorHAnsi" w:hAnsiTheme="majorHAnsi" w:cstheme="majorHAnsi"/>
        </w:rPr>
      </w:pPr>
      <w:r w:rsidRPr="00652FAD">
        <w:rPr>
          <w:rFonts w:asciiTheme="majorHAnsi" w:hAnsiTheme="majorHAnsi" w:cstheme="majorHAnsi"/>
        </w:rPr>
        <w:t xml:space="preserve"> </w:t>
      </w:r>
    </w:p>
    <w:p w:rsidR="00652FAD" w:rsidRPr="00652FAD" w:rsidRDefault="00652FAD" w:rsidP="00652FAD">
      <w:pPr>
        <w:rPr>
          <w:rFonts w:asciiTheme="majorHAnsi" w:hAnsiTheme="majorHAnsi" w:cstheme="majorHAnsi"/>
        </w:rPr>
      </w:pPr>
    </w:p>
    <w:p w:rsidR="00652FAD" w:rsidRPr="00652FAD" w:rsidRDefault="00652FAD" w:rsidP="00652FAD">
      <w:pPr>
        <w:rPr>
          <w:rFonts w:asciiTheme="majorHAnsi" w:hAnsiTheme="majorHAnsi" w:cstheme="majorHAnsi"/>
        </w:rPr>
      </w:pPr>
      <w:r w:rsidRPr="00652FAD">
        <w:rPr>
          <w:rFonts w:asciiTheme="majorHAnsi" w:hAnsiTheme="majorHAnsi" w:cstheme="majorHAnsi"/>
          <w:b/>
          <w:u w:val="single"/>
        </w:rPr>
        <w:t>Bibliography - Task 4</w:t>
      </w:r>
    </w:p>
    <w:p w:rsidR="00652FAD" w:rsidRPr="00652FAD" w:rsidRDefault="00652FAD" w:rsidP="00652FAD">
      <w:pPr>
        <w:pStyle w:val="ListParagraph"/>
        <w:rPr>
          <w:rFonts w:asciiTheme="majorHAnsi" w:hAnsiTheme="majorHAnsi" w:cstheme="majorHAnsi"/>
        </w:rPr>
      </w:pPr>
    </w:p>
    <w:p w:rsidR="00652FAD" w:rsidRPr="00652FAD" w:rsidRDefault="00652FAD" w:rsidP="00652FAD">
      <w:pPr>
        <w:pStyle w:val="ListParagraph"/>
        <w:numPr>
          <w:ilvl w:val="0"/>
          <w:numId w:val="1"/>
        </w:numPr>
        <w:rPr>
          <w:rFonts w:asciiTheme="majorHAnsi" w:hAnsiTheme="majorHAnsi" w:cstheme="majorHAnsi"/>
        </w:rPr>
      </w:pPr>
      <w:r w:rsidRPr="00652FAD">
        <w:rPr>
          <w:rFonts w:asciiTheme="majorHAnsi" w:hAnsiTheme="majorHAnsi" w:cstheme="majorHAnsi"/>
        </w:rPr>
        <w:t xml:space="preserve">College of Policing. 2019. National Decision Model. [ONLINE] Available at: </w:t>
      </w:r>
      <w:hyperlink r:id="rId25" w:history="1">
        <w:r w:rsidRPr="00652FAD">
          <w:rPr>
            <w:rStyle w:val="Hyperlink"/>
            <w:rFonts w:asciiTheme="majorHAnsi" w:hAnsiTheme="majorHAnsi" w:cstheme="majorHAnsi"/>
            <w:color w:val="auto"/>
          </w:rPr>
          <w:t>https://www.app.college.police.uk/app-content/national-decision-model/</w:t>
        </w:r>
      </w:hyperlink>
      <w:r w:rsidRPr="00652FAD">
        <w:rPr>
          <w:rFonts w:asciiTheme="majorHAnsi" w:hAnsiTheme="majorHAnsi" w:cstheme="majorHAnsi"/>
        </w:rPr>
        <w:t>. [Accessed 11 November 2019]</w:t>
      </w:r>
    </w:p>
    <w:p w:rsidR="00652FAD" w:rsidRPr="00652FAD" w:rsidRDefault="00652FAD" w:rsidP="00652FAD">
      <w:pPr>
        <w:pStyle w:val="ListParagraph"/>
        <w:numPr>
          <w:ilvl w:val="0"/>
          <w:numId w:val="1"/>
        </w:numPr>
        <w:rPr>
          <w:rFonts w:asciiTheme="majorHAnsi" w:hAnsiTheme="majorHAnsi" w:cstheme="majorHAnsi"/>
        </w:rPr>
      </w:pPr>
      <w:r w:rsidRPr="00652FAD">
        <w:rPr>
          <w:rFonts w:asciiTheme="majorHAnsi" w:hAnsiTheme="majorHAnsi" w:cstheme="majorHAnsi"/>
        </w:rPr>
        <w:t xml:space="preserve">Reflective writing: About Gibbs reflective cycle - Oxford Brookes University . 2019. Reflective writing: About Gibbs reflective cycle - Oxford Brookes University . [ONLINE] Available at: </w:t>
      </w:r>
      <w:hyperlink r:id="rId26" w:history="1">
        <w:r w:rsidRPr="00652FAD">
          <w:rPr>
            <w:rStyle w:val="Hyperlink"/>
            <w:rFonts w:asciiTheme="majorHAnsi" w:hAnsiTheme="majorHAnsi" w:cstheme="majorHAnsi"/>
            <w:color w:val="auto"/>
          </w:rPr>
          <w:t>https://www.brookes.ac.uk/students/upgrade/study-skills/reflective-writing-gibbs/</w:t>
        </w:r>
      </w:hyperlink>
      <w:r w:rsidRPr="00652FAD">
        <w:rPr>
          <w:rFonts w:asciiTheme="majorHAnsi" w:hAnsiTheme="majorHAnsi" w:cstheme="majorHAnsi"/>
        </w:rPr>
        <w:t>. [Accessed 08 November 2019].</w:t>
      </w:r>
    </w:p>
    <w:p w:rsidR="00652FAD" w:rsidRPr="00652FAD" w:rsidRDefault="00652FAD" w:rsidP="00652FAD">
      <w:pPr>
        <w:pStyle w:val="ListParagraph"/>
        <w:numPr>
          <w:ilvl w:val="0"/>
          <w:numId w:val="1"/>
        </w:numPr>
        <w:rPr>
          <w:rFonts w:asciiTheme="majorHAnsi" w:hAnsiTheme="majorHAnsi" w:cstheme="majorHAnsi"/>
        </w:rPr>
      </w:pPr>
      <w:r w:rsidRPr="00652FAD">
        <w:rPr>
          <w:rFonts w:asciiTheme="majorHAnsi" w:hAnsiTheme="majorHAnsi" w:cstheme="majorHAnsi"/>
        </w:rPr>
        <w:t xml:space="preserve">Theft Act 1968. 2019. Theft Act 1968. [ONLINE] Available at: </w:t>
      </w:r>
      <w:hyperlink r:id="rId27" w:history="1">
        <w:r w:rsidRPr="00652FAD">
          <w:rPr>
            <w:rStyle w:val="Hyperlink"/>
            <w:rFonts w:asciiTheme="majorHAnsi" w:hAnsiTheme="majorHAnsi" w:cstheme="majorHAnsi"/>
            <w:color w:val="auto"/>
          </w:rPr>
          <w:t>http://www.legislation.gov.uk/ukpga/1968/60/crossheading/definition-of-theft</w:t>
        </w:r>
      </w:hyperlink>
      <w:r w:rsidRPr="00652FAD">
        <w:rPr>
          <w:rFonts w:asciiTheme="majorHAnsi" w:hAnsiTheme="majorHAnsi" w:cstheme="majorHAnsi"/>
        </w:rPr>
        <w:t>. [Accessed 25 October 2019].</w:t>
      </w:r>
    </w:p>
    <w:p w:rsidR="00652FAD" w:rsidRPr="00652FAD" w:rsidRDefault="00652FAD" w:rsidP="00652FAD">
      <w:pPr>
        <w:pStyle w:val="ListParagraph"/>
        <w:numPr>
          <w:ilvl w:val="0"/>
          <w:numId w:val="1"/>
        </w:numPr>
        <w:rPr>
          <w:rFonts w:asciiTheme="majorHAnsi" w:hAnsiTheme="majorHAnsi" w:cstheme="majorHAnsi"/>
        </w:rPr>
      </w:pPr>
      <w:r w:rsidRPr="00652FAD">
        <w:rPr>
          <w:rFonts w:asciiTheme="majorHAnsi" w:hAnsiTheme="majorHAnsi" w:cstheme="majorHAnsi"/>
        </w:rPr>
        <w:t xml:space="preserve">Youth Justice and Criminal Evidence Act 1999. 2019. Youth Justice and Criminal Evidence Act 1999. [ONLINE] Available at: </w:t>
      </w:r>
      <w:hyperlink r:id="rId28" w:history="1">
        <w:r w:rsidRPr="00652FAD">
          <w:rPr>
            <w:rStyle w:val="Hyperlink"/>
            <w:rFonts w:asciiTheme="majorHAnsi" w:hAnsiTheme="majorHAnsi" w:cstheme="majorHAnsi"/>
            <w:color w:val="auto"/>
          </w:rPr>
          <w:t>http://www.legislation.gov.uk/ukpga/1999/23/section/17</w:t>
        </w:r>
      </w:hyperlink>
      <w:r w:rsidRPr="00652FAD">
        <w:rPr>
          <w:rFonts w:asciiTheme="majorHAnsi" w:hAnsiTheme="majorHAnsi" w:cstheme="majorHAnsi"/>
        </w:rPr>
        <w:t>. [Accessed 08 November 2019].</w:t>
      </w:r>
    </w:p>
    <w:p w:rsidR="00652FAD" w:rsidRPr="00652FAD" w:rsidRDefault="00652FAD" w:rsidP="00652FAD">
      <w:pPr>
        <w:pStyle w:val="ListParagraph"/>
        <w:numPr>
          <w:ilvl w:val="0"/>
          <w:numId w:val="1"/>
        </w:numPr>
        <w:rPr>
          <w:rFonts w:asciiTheme="majorHAnsi" w:hAnsiTheme="majorHAnsi" w:cstheme="majorHAnsi"/>
        </w:rPr>
      </w:pPr>
      <w:r w:rsidRPr="00652FAD">
        <w:rPr>
          <w:rFonts w:asciiTheme="majorHAnsi" w:hAnsiTheme="majorHAnsi" w:cstheme="majorHAnsi"/>
        </w:rPr>
        <w:t xml:space="preserve">Blackburn, B., 2019. </w:t>
      </w:r>
      <w:r w:rsidRPr="00652FAD">
        <w:rPr>
          <w:rStyle w:val="Emphasis"/>
          <w:rFonts w:asciiTheme="majorHAnsi" w:hAnsiTheme="majorHAnsi" w:cstheme="majorHAnsi"/>
        </w:rPr>
        <w:t>Blackstone's Handbook for Policing Students 2019</w:t>
      </w:r>
      <w:r w:rsidRPr="00652FAD">
        <w:rPr>
          <w:rFonts w:asciiTheme="majorHAnsi" w:hAnsiTheme="majorHAnsi" w:cstheme="majorHAnsi"/>
        </w:rPr>
        <w:t>. 13th ed. Oxford: Oxford University Press.</w:t>
      </w:r>
    </w:p>
    <w:p w:rsidR="00652FAD" w:rsidRPr="00652FAD" w:rsidRDefault="00652FAD" w:rsidP="00652FAD">
      <w:pPr>
        <w:pStyle w:val="ListParagraph"/>
        <w:numPr>
          <w:ilvl w:val="0"/>
          <w:numId w:val="1"/>
        </w:numPr>
        <w:rPr>
          <w:rFonts w:asciiTheme="majorHAnsi" w:hAnsiTheme="majorHAnsi" w:cstheme="majorHAnsi"/>
        </w:rPr>
      </w:pPr>
      <w:r w:rsidRPr="00652FAD">
        <w:rPr>
          <w:rFonts w:asciiTheme="majorHAnsi" w:hAnsiTheme="majorHAnsi" w:cstheme="majorHAnsi"/>
        </w:rPr>
        <w:t xml:space="preserve">Bryant, B., 2018. </w:t>
      </w:r>
      <w:r w:rsidRPr="00652FAD">
        <w:rPr>
          <w:rStyle w:val="Emphasis"/>
          <w:rFonts w:asciiTheme="majorHAnsi" w:hAnsiTheme="majorHAnsi" w:cstheme="majorHAnsi"/>
        </w:rPr>
        <w:t>Blackst Handb Policing Students 2019</w:t>
      </w:r>
      <w:r w:rsidRPr="00652FAD">
        <w:rPr>
          <w:rFonts w:asciiTheme="majorHAnsi" w:hAnsiTheme="majorHAnsi" w:cstheme="majorHAnsi"/>
        </w:rPr>
        <w:t>. Oxford University Press.</w:t>
      </w:r>
    </w:p>
    <w:p w:rsidR="00652FAD" w:rsidRPr="00652FAD" w:rsidRDefault="00652FAD" w:rsidP="00652FAD">
      <w:pPr>
        <w:pStyle w:val="ListParagraph"/>
        <w:numPr>
          <w:ilvl w:val="0"/>
          <w:numId w:val="1"/>
        </w:numPr>
        <w:rPr>
          <w:rFonts w:asciiTheme="majorHAnsi" w:hAnsiTheme="majorHAnsi" w:cstheme="majorHAnsi"/>
        </w:rPr>
      </w:pPr>
      <w:r w:rsidRPr="00652FAD">
        <w:rPr>
          <w:rFonts w:asciiTheme="majorHAnsi" w:hAnsiTheme="majorHAnsi" w:cstheme="majorHAnsi"/>
        </w:rPr>
        <w:t>Oxford Academic (Oxford University Press, 2015. </w:t>
      </w:r>
      <w:r w:rsidRPr="00652FAD">
        <w:rPr>
          <w:rFonts w:asciiTheme="majorHAnsi" w:hAnsiTheme="majorHAnsi" w:cstheme="majorHAnsi"/>
          <w:i/>
          <w:iCs/>
          <w:bdr w:val="none" w:sz="0" w:space="0" w:color="auto" w:frame="1"/>
        </w:rPr>
        <w:t>What are Signal Crimes?</w:t>
      </w:r>
      <w:r w:rsidRPr="00652FAD">
        <w:rPr>
          <w:rFonts w:asciiTheme="majorHAnsi" w:hAnsiTheme="majorHAnsi" w:cstheme="majorHAnsi"/>
        </w:rPr>
        <w:t xml:space="preserve"> [online video] Available at: https://www.youtube.com/watch?v=DscZgmmDDjI [Accessed 11 November 2019]</w:t>
      </w:r>
    </w:p>
    <w:p w:rsidR="00652FAD" w:rsidRPr="00652FAD" w:rsidRDefault="00652FAD">
      <w:pPr>
        <w:rPr>
          <w:rFonts w:asciiTheme="majorHAnsi" w:hAnsiTheme="majorHAnsi" w:cstheme="majorHAnsi"/>
        </w:rPr>
      </w:pPr>
    </w:p>
    <w:p w:rsidR="00652FAD" w:rsidRPr="00652FAD" w:rsidRDefault="00652FAD">
      <w:pPr>
        <w:rPr>
          <w:rFonts w:asciiTheme="majorHAnsi" w:hAnsiTheme="majorHAnsi" w:cstheme="majorHAnsi"/>
        </w:rPr>
      </w:pPr>
    </w:p>
    <w:p w:rsidR="00652FAD" w:rsidRPr="00652FAD" w:rsidRDefault="00652FAD">
      <w:pPr>
        <w:rPr>
          <w:rFonts w:asciiTheme="majorHAnsi" w:hAnsiTheme="majorHAnsi" w:cstheme="majorHAnsi"/>
        </w:rPr>
      </w:pPr>
    </w:p>
    <w:p w:rsidR="00652FAD" w:rsidRPr="00652FAD" w:rsidRDefault="00652FAD">
      <w:pPr>
        <w:rPr>
          <w:rFonts w:asciiTheme="majorHAnsi" w:hAnsiTheme="majorHAnsi" w:cstheme="majorHAnsi"/>
        </w:rPr>
      </w:pPr>
    </w:p>
    <w:p w:rsidR="00652FAD" w:rsidRPr="00652FAD" w:rsidRDefault="00652FAD">
      <w:pPr>
        <w:rPr>
          <w:rFonts w:asciiTheme="majorHAnsi" w:hAnsiTheme="majorHAnsi" w:cstheme="majorHAnsi"/>
        </w:rPr>
      </w:pPr>
    </w:p>
    <w:p w:rsidR="00652FAD" w:rsidRPr="00652FAD" w:rsidRDefault="00652FAD">
      <w:pPr>
        <w:rPr>
          <w:rFonts w:asciiTheme="majorHAnsi" w:hAnsiTheme="majorHAnsi" w:cstheme="majorHAnsi"/>
        </w:rPr>
      </w:pPr>
    </w:p>
    <w:p w:rsidR="00652FAD" w:rsidRPr="00652FAD" w:rsidRDefault="00652FAD">
      <w:pPr>
        <w:rPr>
          <w:rFonts w:asciiTheme="majorHAnsi" w:hAnsiTheme="majorHAnsi" w:cstheme="majorHAnsi"/>
        </w:rPr>
      </w:pPr>
    </w:p>
    <w:p w:rsidR="00652FAD" w:rsidRPr="00652FAD" w:rsidRDefault="00652FAD">
      <w:pPr>
        <w:rPr>
          <w:rFonts w:asciiTheme="majorHAnsi" w:hAnsiTheme="majorHAnsi" w:cstheme="majorHAnsi"/>
        </w:rPr>
      </w:pPr>
    </w:p>
    <w:p w:rsidR="00652FAD" w:rsidRPr="00652FAD" w:rsidRDefault="00652FAD">
      <w:pPr>
        <w:rPr>
          <w:rFonts w:asciiTheme="majorHAnsi" w:hAnsiTheme="majorHAnsi" w:cstheme="majorHAnsi"/>
        </w:rPr>
      </w:pPr>
    </w:p>
    <w:p w:rsidR="00652FAD" w:rsidRPr="00652FAD" w:rsidRDefault="00652FAD">
      <w:pPr>
        <w:rPr>
          <w:rFonts w:asciiTheme="majorHAnsi" w:hAnsiTheme="majorHAnsi" w:cstheme="majorHAnsi"/>
        </w:rPr>
      </w:pPr>
    </w:p>
    <w:p w:rsidR="00652FAD" w:rsidRPr="00652FAD" w:rsidRDefault="00652FAD">
      <w:pPr>
        <w:rPr>
          <w:rFonts w:asciiTheme="majorHAnsi" w:hAnsiTheme="majorHAnsi" w:cstheme="majorHAnsi"/>
        </w:rPr>
      </w:pPr>
    </w:p>
    <w:p w:rsidR="00652FAD" w:rsidRPr="00652FAD" w:rsidRDefault="00652FAD">
      <w:pPr>
        <w:rPr>
          <w:rFonts w:asciiTheme="majorHAnsi" w:hAnsiTheme="majorHAnsi" w:cstheme="majorHAnsi"/>
        </w:rPr>
      </w:pPr>
    </w:p>
    <w:p w:rsidR="00652FAD" w:rsidRPr="00652FAD" w:rsidRDefault="00652FAD">
      <w:pPr>
        <w:rPr>
          <w:rFonts w:asciiTheme="majorHAnsi" w:hAnsiTheme="majorHAnsi" w:cstheme="majorHAnsi"/>
        </w:rPr>
      </w:pPr>
    </w:p>
    <w:p w:rsidR="00652FAD" w:rsidRPr="00652FAD" w:rsidRDefault="00652FAD">
      <w:pPr>
        <w:rPr>
          <w:rFonts w:asciiTheme="majorHAnsi" w:hAnsiTheme="majorHAnsi" w:cstheme="majorHAnsi"/>
        </w:rPr>
      </w:pPr>
    </w:p>
    <w:p w:rsidR="00652FAD" w:rsidRPr="00652FAD" w:rsidRDefault="00652FAD">
      <w:pPr>
        <w:rPr>
          <w:rFonts w:asciiTheme="majorHAnsi" w:hAnsiTheme="majorHAnsi" w:cstheme="majorHAnsi"/>
        </w:rPr>
      </w:pPr>
    </w:p>
    <w:p w:rsidR="00652FAD" w:rsidRPr="00652FAD" w:rsidRDefault="00652FAD" w:rsidP="00652FAD">
      <w:pPr>
        <w:rPr>
          <w:rFonts w:asciiTheme="majorHAnsi" w:hAnsiTheme="majorHAnsi" w:cstheme="majorHAnsi"/>
          <w:b/>
          <w:u w:val="single"/>
        </w:rPr>
      </w:pPr>
      <w:r w:rsidRPr="00652FAD">
        <w:rPr>
          <w:rFonts w:asciiTheme="majorHAnsi" w:hAnsiTheme="majorHAnsi" w:cstheme="majorHAnsi"/>
          <w:b/>
          <w:u w:val="single"/>
        </w:rPr>
        <w:lastRenderedPageBreak/>
        <w:t>Development Plan</w:t>
      </w:r>
    </w:p>
    <w:p w:rsidR="00652FAD" w:rsidRPr="00652FAD" w:rsidRDefault="00652FAD" w:rsidP="00652FAD">
      <w:pPr>
        <w:rPr>
          <w:rFonts w:asciiTheme="majorHAnsi" w:hAnsiTheme="majorHAnsi" w:cstheme="majorHAnsi"/>
          <w:b/>
          <w:u w:val="single"/>
        </w:rPr>
      </w:pPr>
      <w:r w:rsidRPr="00652FAD">
        <w:rPr>
          <w:rFonts w:asciiTheme="majorHAnsi" w:hAnsiTheme="majorHAnsi" w:cstheme="majorHAnsi"/>
          <w:b/>
          <w:u w:val="single"/>
        </w:rPr>
        <w:t>Area of development – Statement Writing.</w:t>
      </w:r>
    </w:p>
    <w:p w:rsidR="00652FAD" w:rsidRPr="00652FAD" w:rsidRDefault="00652FAD" w:rsidP="00652FAD">
      <w:pPr>
        <w:rPr>
          <w:rFonts w:asciiTheme="majorHAnsi" w:hAnsiTheme="majorHAnsi" w:cstheme="majorHAnsi"/>
        </w:rPr>
      </w:pPr>
      <w:r w:rsidRPr="00652FAD">
        <w:rPr>
          <w:rFonts w:asciiTheme="majorHAnsi" w:hAnsiTheme="majorHAnsi" w:cstheme="majorHAnsi"/>
        </w:rPr>
        <w:t>My first area of personal development will be centred on statement writing. This development will include all aspects of statement writing which are;</w:t>
      </w:r>
    </w:p>
    <w:p w:rsidR="00652FAD" w:rsidRPr="00652FAD" w:rsidRDefault="00652FAD" w:rsidP="00652FAD">
      <w:pPr>
        <w:pStyle w:val="ListParagraph"/>
        <w:numPr>
          <w:ilvl w:val="0"/>
          <w:numId w:val="2"/>
        </w:numPr>
        <w:rPr>
          <w:rFonts w:asciiTheme="majorHAnsi" w:hAnsiTheme="majorHAnsi" w:cstheme="majorHAnsi"/>
        </w:rPr>
      </w:pPr>
      <w:r w:rsidRPr="00652FAD">
        <w:rPr>
          <w:rFonts w:asciiTheme="majorHAnsi" w:hAnsiTheme="majorHAnsi" w:cstheme="majorHAnsi"/>
        </w:rPr>
        <w:t>Victim statements</w:t>
      </w:r>
    </w:p>
    <w:p w:rsidR="00652FAD" w:rsidRPr="00652FAD" w:rsidRDefault="00652FAD" w:rsidP="00652FAD">
      <w:pPr>
        <w:pStyle w:val="ListParagraph"/>
        <w:numPr>
          <w:ilvl w:val="0"/>
          <w:numId w:val="2"/>
        </w:numPr>
        <w:rPr>
          <w:rFonts w:asciiTheme="majorHAnsi" w:hAnsiTheme="majorHAnsi" w:cstheme="majorHAnsi"/>
        </w:rPr>
      </w:pPr>
      <w:r w:rsidRPr="00652FAD">
        <w:rPr>
          <w:rFonts w:asciiTheme="majorHAnsi" w:hAnsiTheme="majorHAnsi" w:cstheme="majorHAnsi"/>
        </w:rPr>
        <w:t>Witness statements</w:t>
      </w:r>
    </w:p>
    <w:p w:rsidR="00652FAD" w:rsidRPr="00652FAD" w:rsidRDefault="00652FAD" w:rsidP="00652FAD">
      <w:pPr>
        <w:pStyle w:val="ListParagraph"/>
        <w:numPr>
          <w:ilvl w:val="0"/>
          <w:numId w:val="2"/>
        </w:numPr>
        <w:rPr>
          <w:rFonts w:asciiTheme="majorHAnsi" w:hAnsiTheme="majorHAnsi" w:cstheme="majorHAnsi"/>
        </w:rPr>
      </w:pPr>
      <w:r w:rsidRPr="00652FAD">
        <w:rPr>
          <w:rFonts w:asciiTheme="majorHAnsi" w:hAnsiTheme="majorHAnsi" w:cstheme="majorHAnsi"/>
        </w:rPr>
        <w:t>Police officer statements</w:t>
      </w:r>
    </w:p>
    <w:p w:rsidR="00652FAD" w:rsidRPr="00652FAD" w:rsidRDefault="00652FAD" w:rsidP="00652FAD">
      <w:pPr>
        <w:pStyle w:val="ListParagraph"/>
        <w:rPr>
          <w:rFonts w:asciiTheme="majorHAnsi" w:hAnsiTheme="majorHAnsi" w:cstheme="majorHAnsi"/>
        </w:rPr>
      </w:pPr>
    </w:p>
    <w:p w:rsidR="00652FAD" w:rsidRPr="00652FAD" w:rsidRDefault="00652FAD" w:rsidP="00652FAD">
      <w:pPr>
        <w:rPr>
          <w:rFonts w:asciiTheme="majorHAnsi" w:hAnsiTheme="majorHAnsi" w:cstheme="majorHAnsi"/>
          <w:b/>
          <w:u w:val="single"/>
        </w:rPr>
      </w:pPr>
      <w:r w:rsidRPr="00652FAD">
        <w:rPr>
          <w:rFonts w:asciiTheme="majorHAnsi" w:hAnsiTheme="majorHAnsi" w:cstheme="majorHAnsi"/>
          <w:b/>
          <w:u w:val="single"/>
        </w:rPr>
        <w:t>How will it be achieved?</w:t>
      </w:r>
    </w:p>
    <w:p w:rsidR="00652FAD" w:rsidRPr="00652FAD" w:rsidRDefault="00652FAD" w:rsidP="00652FAD">
      <w:pPr>
        <w:rPr>
          <w:rFonts w:asciiTheme="majorHAnsi" w:hAnsiTheme="majorHAnsi" w:cstheme="majorHAnsi"/>
        </w:rPr>
      </w:pPr>
      <w:r w:rsidRPr="00652FAD">
        <w:rPr>
          <w:rFonts w:asciiTheme="majorHAnsi" w:hAnsiTheme="majorHAnsi" w:cstheme="majorHAnsi"/>
        </w:rPr>
        <w:t>Currently, the level of my statement taking is acceptable, alas, I feel there is room for improvement in terms of content and structure. Most notably the differentiation between relevant and non-relevant material to input within a statement. Undoubtedly this improvement will come with time and through the experience of completing more statements. I aim to seek feedback from more senior officers to utilise their guidance and experience. I will then apply those comments and criticism to future statements to create a more powerful and professional document.</w:t>
      </w:r>
    </w:p>
    <w:p w:rsidR="00652FAD" w:rsidRPr="00652FAD" w:rsidRDefault="00652FAD" w:rsidP="00652FAD">
      <w:pPr>
        <w:rPr>
          <w:rFonts w:asciiTheme="majorHAnsi" w:hAnsiTheme="majorHAnsi" w:cstheme="majorHAnsi"/>
        </w:rPr>
      </w:pPr>
      <w:r w:rsidRPr="00652FAD">
        <w:rPr>
          <w:rFonts w:asciiTheme="majorHAnsi" w:hAnsiTheme="majorHAnsi" w:cstheme="majorHAnsi"/>
        </w:rPr>
        <w:t xml:space="preserve">If appropriate, I aim to view more senior officers completed documents to study the way in which they compose their statement documents. My intention is to compare their methods and use of language with my own to determine where my changes need to be made. </w:t>
      </w:r>
    </w:p>
    <w:p w:rsidR="00652FAD" w:rsidRPr="00652FAD" w:rsidRDefault="00652FAD" w:rsidP="00652FAD">
      <w:pPr>
        <w:rPr>
          <w:rFonts w:asciiTheme="majorHAnsi" w:hAnsiTheme="majorHAnsi" w:cstheme="majorHAnsi"/>
        </w:rPr>
      </w:pPr>
    </w:p>
    <w:p w:rsidR="00652FAD" w:rsidRPr="00652FAD" w:rsidRDefault="00652FAD" w:rsidP="00652FAD">
      <w:pPr>
        <w:rPr>
          <w:rFonts w:asciiTheme="majorHAnsi" w:hAnsiTheme="majorHAnsi" w:cstheme="majorHAnsi"/>
          <w:b/>
          <w:u w:val="single"/>
        </w:rPr>
      </w:pPr>
      <w:r w:rsidRPr="00652FAD">
        <w:rPr>
          <w:rFonts w:asciiTheme="majorHAnsi" w:hAnsiTheme="majorHAnsi" w:cstheme="majorHAnsi"/>
          <w:b/>
          <w:u w:val="single"/>
        </w:rPr>
        <w:t>Who can provide support?</w:t>
      </w:r>
    </w:p>
    <w:p w:rsidR="00652FAD" w:rsidRPr="00652FAD" w:rsidRDefault="00652FAD" w:rsidP="00652FAD">
      <w:pPr>
        <w:rPr>
          <w:rFonts w:asciiTheme="majorHAnsi" w:hAnsiTheme="majorHAnsi" w:cstheme="majorHAnsi"/>
        </w:rPr>
      </w:pPr>
      <w:r w:rsidRPr="00652FAD">
        <w:rPr>
          <w:rFonts w:asciiTheme="majorHAnsi" w:hAnsiTheme="majorHAnsi" w:cstheme="majorHAnsi"/>
        </w:rPr>
        <w:t>Selflessly, my tutor has agreed to ongoing support should I require it. My tutor has agreed to view documents, provide feedback and aid with learning during their own time.</w:t>
      </w:r>
    </w:p>
    <w:p w:rsidR="00652FAD" w:rsidRPr="00652FAD" w:rsidRDefault="00652FAD" w:rsidP="00652FAD">
      <w:pPr>
        <w:rPr>
          <w:rFonts w:asciiTheme="majorHAnsi" w:hAnsiTheme="majorHAnsi" w:cstheme="majorHAnsi"/>
        </w:rPr>
      </w:pPr>
      <w:r w:rsidRPr="00652FAD">
        <w:rPr>
          <w:rFonts w:asciiTheme="majorHAnsi" w:hAnsiTheme="majorHAnsi" w:cstheme="majorHAnsi"/>
        </w:rPr>
        <w:t>Feedback and criticism will also be sought from more senior officers for them to critique my work and aid with the submission of a professional and competent document.</w:t>
      </w:r>
    </w:p>
    <w:p w:rsidR="00652FAD" w:rsidRPr="00652FAD" w:rsidRDefault="00652FAD" w:rsidP="00652FAD">
      <w:pPr>
        <w:rPr>
          <w:rFonts w:asciiTheme="majorHAnsi" w:hAnsiTheme="majorHAnsi" w:cstheme="majorHAnsi"/>
        </w:rPr>
      </w:pPr>
    </w:p>
    <w:p w:rsidR="00652FAD" w:rsidRPr="00652FAD" w:rsidRDefault="00652FAD" w:rsidP="00652FAD">
      <w:pPr>
        <w:rPr>
          <w:rFonts w:asciiTheme="majorHAnsi" w:hAnsiTheme="majorHAnsi" w:cstheme="majorHAnsi"/>
          <w:b/>
          <w:u w:val="single"/>
        </w:rPr>
      </w:pPr>
      <w:r w:rsidRPr="00652FAD">
        <w:rPr>
          <w:rFonts w:asciiTheme="majorHAnsi" w:hAnsiTheme="majorHAnsi" w:cstheme="majorHAnsi"/>
          <w:b/>
          <w:u w:val="single"/>
        </w:rPr>
        <w:t xml:space="preserve">Timeline </w:t>
      </w:r>
    </w:p>
    <w:p w:rsidR="00652FAD" w:rsidRPr="00652FAD" w:rsidRDefault="00652FAD" w:rsidP="00652FAD">
      <w:pPr>
        <w:rPr>
          <w:rFonts w:asciiTheme="majorHAnsi" w:hAnsiTheme="majorHAnsi" w:cstheme="majorHAnsi"/>
        </w:rPr>
      </w:pPr>
      <w:r w:rsidRPr="00652FAD">
        <w:rPr>
          <w:rFonts w:asciiTheme="majorHAnsi" w:hAnsiTheme="majorHAnsi" w:cstheme="majorHAnsi"/>
        </w:rPr>
        <w:t xml:space="preserve">By no later than the end of </w:t>
      </w:r>
      <w:r>
        <w:rPr>
          <w:rFonts w:asciiTheme="majorHAnsi" w:hAnsiTheme="majorHAnsi" w:cstheme="majorHAnsi"/>
          <w:b/>
        </w:rPr>
        <w:t>JANUARY 2020</w:t>
      </w:r>
      <w:r w:rsidRPr="00652FAD">
        <w:rPr>
          <w:rFonts w:asciiTheme="majorHAnsi" w:hAnsiTheme="majorHAnsi" w:cstheme="majorHAnsi"/>
          <w:b/>
        </w:rPr>
        <w:t>,</w:t>
      </w:r>
      <w:r w:rsidRPr="00652FAD">
        <w:rPr>
          <w:rFonts w:asciiTheme="majorHAnsi" w:hAnsiTheme="majorHAnsi" w:cstheme="majorHAnsi"/>
        </w:rPr>
        <w:t xml:space="preserve"> I aim to be fully competent in statement taking. As stated, currently my statement are of a satisfactory standard though I wish to improve them write to a higher standard.</w:t>
      </w:r>
    </w:p>
    <w:p w:rsidR="00652FAD" w:rsidRPr="00652FAD" w:rsidRDefault="00652FAD" w:rsidP="00652FAD">
      <w:pPr>
        <w:rPr>
          <w:rFonts w:asciiTheme="majorHAnsi" w:hAnsiTheme="majorHAnsi" w:cstheme="majorHAnsi"/>
        </w:rPr>
      </w:pPr>
    </w:p>
    <w:p w:rsidR="00652FAD" w:rsidRPr="00652FAD" w:rsidRDefault="00652FAD" w:rsidP="00652FAD">
      <w:pPr>
        <w:rPr>
          <w:rFonts w:asciiTheme="majorHAnsi" w:hAnsiTheme="majorHAnsi" w:cstheme="majorHAnsi"/>
        </w:rPr>
      </w:pPr>
    </w:p>
    <w:p w:rsidR="00652FAD" w:rsidRPr="00652FAD" w:rsidRDefault="00652FAD" w:rsidP="00652FAD">
      <w:pPr>
        <w:rPr>
          <w:rFonts w:asciiTheme="majorHAnsi" w:hAnsiTheme="majorHAnsi" w:cstheme="majorHAnsi"/>
        </w:rPr>
      </w:pPr>
    </w:p>
    <w:p w:rsidR="00652FAD" w:rsidRPr="00652FAD" w:rsidRDefault="00652FAD" w:rsidP="00652FAD">
      <w:pPr>
        <w:rPr>
          <w:rFonts w:asciiTheme="majorHAnsi" w:hAnsiTheme="majorHAnsi" w:cstheme="majorHAnsi"/>
        </w:rPr>
      </w:pPr>
    </w:p>
    <w:p w:rsidR="00652FAD" w:rsidRPr="00652FAD" w:rsidRDefault="00652FAD" w:rsidP="00652FAD">
      <w:pPr>
        <w:rPr>
          <w:rFonts w:asciiTheme="majorHAnsi" w:hAnsiTheme="majorHAnsi" w:cstheme="majorHAnsi"/>
        </w:rPr>
      </w:pPr>
    </w:p>
    <w:p w:rsidR="00652FAD" w:rsidRPr="00652FAD" w:rsidRDefault="00652FAD" w:rsidP="00652FAD">
      <w:pPr>
        <w:rPr>
          <w:rFonts w:asciiTheme="majorHAnsi" w:hAnsiTheme="majorHAnsi" w:cstheme="majorHAnsi"/>
        </w:rPr>
      </w:pPr>
    </w:p>
    <w:p w:rsidR="00652FAD" w:rsidRPr="00652FAD" w:rsidRDefault="00652FAD" w:rsidP="00652FAD">
      <w:pPr>
        <w:rPr>
          <w:rFonts w:asciiTheme="majorHAnsi" w:hAnsiTheme="majorHAnsi" w:cstheme="majorHAnsi"/>
        </w:rPr>
      </w:pPr>
    </w:p>
    <w:p w:rsidR="00652FAD" w:rsidRPr="00652FAD" w:rsidRDefault="00652FAD" w:rsidP="00652FAD">
      <w:pPr>
        <w:rPr>
          <w:rFonts w:asciiTheme="majorHAnsi" w:hAnsiTheme="majorHAnsi" w:cstheme="majorHAnsi"/>
          <w:b/>
          <w:u w:val="single"/>
        </w:rPr>
      </w:pPr>
      <w:r w:rsidRPr="00652FAD">
        <w:rPr>
          <w:rFonts w:asciiTheme="majorHAnsi" w:hAnsiTheme="majorHAnsi" w:cstheme="majorHAnsi"/>
          <w:b/>
          <w:u w:val="single"/>
        </w:rPr>
        <w:lastRenderedPageBreak/>
        <w:t>Area of development - Officer Awareness and Safety</w:t>
      </w:r>
    </w:p>
    <w:p w:rsidR="00652FAD" w:rsidRPr="00652FAD" w:rsidRDefault="00652FAD" w:rsidP="00652FAD">
      <w:pPr>
        <w:rPr>
          <w:rFonts w:asciiTheme="majorHAnsi" w:hAnsiTheme="majorHAnsi" w:cstheme="majorHAnsi"/>
        </w:rPr>
      </w:pPr>
      <w:r w:rsidRPr="00652FAD">
        <w:rPr>
          <w:rFonts w:asciiTheme="majorHAnsi" w:hAnsiTheme="majorHAnsi" w:cstheme="majorHAnsi"/>
        </w:rPr>
        <w:t>Secondly on my development plan is officer awareness and safety when dealing with situations.</w:t>
      </w:r>
    </w:p>
    <w:p w:rsidR="00652FAD" w:rsidRPr="00652FAD" w:rsidRDefault="00652FAD" w:rsidP="00652FAD">
      <w:pPr>
        <w:rPr>
          <w:rFonts w:asciiTheme="majorHAnsi" w:hAnsiTheme="majorHAnsi" w:cstheme="majorHAnsi"/>
        </w:rPr>
      </w:pPr>
    </w:p>
    <w:p w:rsidR="00652FAD" w:rsidRPr="00652FAD" w:rsidRDefault="00652FAD" w:rsidP="00652FAD">
      <w:pPr>
        <w:rPr>
          <w:rFonts w:asciiTheme="majorHAnsi" w:hAnsiTheme="majorHAnsi" w:cstheme="majorHAnsi"/>
          <w:b/>
          <w:u w:val="single"/>
        </w:rPr>
      </w:pPr>
      <w:r w:rsidRPr="00652FAD">
        <w:rPr>
          <w:rFonts w:asciiTheme="majorHAnsi" w:hAnsiTheme="majorHAnsi" w:cstheme="majorHAnsi"/>
          <w:b/>
          <w:u w:val="single"/>
        </w:rPr>
        <w:t>How will this be achieved?</w:t>
      </w:r>
    </w:p>
    <w:p w:rsidR="00652FAD" w:rsidRPr="00652FAD" w:rsidRDefault="00652FAD" w:rsidP="00652FAD">
      <w:pPr>
        <w:rPr>
          <w:rFonts w:asciiTheme="majorHAnsi" w:hAnsiTheme="majorHAnsi" w:cstheme="majorHAnsi"/>
        </w:rPr>
      </w:pPr>
      <w:r w:rsidRPr="00652FAD">
        <w:rPr>
          <w:rFonts w:asciiTheme="majorHAnsi" w:hAnsiTheme="majorHAnsi" w:cstheme="majorHAnsi"/>
        </w:rPr>
        <w:t>My working area does not see many incidents that involve physical conflict. Working alongside a Ta</w:t>
      </w:r>
      <w:r>
        <w:rPr>
          <w:rFonts w:asciiTheme="majorHAnsi" w:hAnsiTheme="majorHAnsi" w:cstheme="majorHAnsi"/>
        </w:rPr>
        <w:t>s</w:t>
      </w:r>
      <w:r w:rsidRPr="00652FAD">
        <w:rPr>
          <w:rFonts w:asciiTheme="majorHAnsi" w:hAnsiTheme="majorHAnsi" w:cstheme="majorHAnsi"/>
        </w:rPr>
        <w:t xml:space="preserve">er carrying officer also seems to deescalate situations via presence without officer intervention. This has led me to become somewhat complacent in terms of officer safety and awareness of my surroundings. As a result I become very task focused which “blinkers” my awareness of my surroundings. Continuing to do this could be extremely detrimental to not only myself but other colleagues. </w:t>
      </w:r>
    </w:p>
    <w:p w:rsidR="00652FAD" w:rsidRPr="00652FAD" w:rsidRDefault="00652FAD" w:rsidP="00652FAD">
      <w:pPr>
        <w:rPr>
          <w:rFonts w:asciiTheme="majorHAnsi" w:hAnsiTheme="majorHAnsi" w:cstheme="majorHAnsi"/>
          <w:b/>
          <w:u w:val="single"/>
        </w:rPr>
      </w:pPr>
    </w:p>
    <w:p w:rsidR="00652FAD" w:rsidRPr="00652FAD" w:rsidRDefault="00652FAD" w:rsidP="00652FAD">
      <w:pPr>
        <w:rPr>
          <w:rFonts w:asciiTheme="majorHAnsi" w:hAnsiTheme="majorHAnsi" w:cstheme="majorHAnsi"/>
          <w:b/>
          <w:u w:val="single"/>
        </w:rPr>
      </w:pPr>
      <w:r w:rsidRPr="00652FAD">
        <w:rPr>
          <w:rFonts w:asciiTheme="majorHAnsi" w:hAnsiTheme="majorHAnsi" w:cstheme="majorHAnsi"/>
          <w:b/>
          <w:u w:val="single"/>
        </w:rPr>
        <w:t>Who can provide support?</w:t>
      </w:r>
    </w:p>
    <w:p w:rsidR="00652FAD" w:rsidRPr="00652FAD" w:rsidRDefault="00652FAD" w:rsidP="00652FAD">
      <w:pPr>
        <w:rPr>
          <w:rFonts w:asciiTheme="majorHAnsi" w:hAnsiTheme="majorHAnsi" w:cstheme="majorHAnsi"/>
        </w:rPr>
      </w:pPr>
      <w:r w:rsidRPr="00652FAD">
        <w:rPr>
          <w:rFonts w:asciiTheme="majorHAnsi" w:hAnsiTheme="majorHAnsi" w:cstheme="majorHAnsi"/>
        </w:rPr>
        <w:t xml:space="preserve">I am a firm believer in peer feedback, providing as it is constructive. I will aim to seek feedback from senior officers regarding my performance whilst dealing with incidents, hostile or not. </w:t>
      </w:r>
    </w:p>
    <w:p w:rsidR="00652FAD" w:rsidRPr="00652FAD" w:rsidRDefault="00652FAD" w:rsidP="00652FAD">
      <w:pPr>
        <w:rPr>
          <w:rFonts w:asciiTheme="majorHAnsi" w:hAnsiTheme="majorHAnsi" w:cstheme="majorHAnsi"/>
        </w:rPr>
      </w:pPr>
      <w:r w:rsidRPr="00652FAD">
        <w:rPr>
          <w:rFonts w:asciiTheme="majorHAnsi" w:hAnsiTheme="majorHAnsi" w:cstheme="majorHAnsi"/>
        </w:rPr>
        <w:t xml:space="preserve">Much learning can be acquired from viewing more experienced officers in such situations. Observing the way in which they deal with situations can apply context to the learning thus imbedding these lessons into memory. </w:t>
      </w:r>
    </w:p>
    <w:p w:rsidR="00652FAD" w:rsidRPr="00652FAD" w:rsidRDefault="00652FAD" w:rsidP="00652FAD">
      <w:pPr>
        <w:rPr>
          <w:rFonts w:asciiTheme="majorHAnsi" w:hAnsiTheme="majorHAnsi" w:cstheme="majorHAnsi"/>
        </w:rPr>
      </w:pPr>
      <w:r w:rsidRPr="00652FAD">
        <w:rPr>
          <w:rFonts w:asciiTheme="majorHAnsi" w:hAnsiTheme="majorHAnsi" w:cstheme="majorHAnsi"/>
        </w:rPr>
        <w:t xml:space="preserve">Whilst surveying other officer’s actions is beneficial, I shall be watching back my own AXON body worn video of incidents I have attended. This way I will be physically able to see what areas need improvement. In turn, this method will allow me to see in slow time the results of the actions taken or not taken in some instances. </w:t>
      </w:r>
    </w:p>
    <w:p w:rsidR="00652FAD" w:rsidRPr="00652FAD" w:rsidRDefault="00652FAD" w:rsidP="00652FAD">
      <w:pPr>
        <w:rPr>
          <w:rFonts w:asciiTheme="majorHAnsi" w:hAnsiTheme="majorHAnsi" w:cstheme="majorHAnsi"/>
        </w:rPr>
      </w:pPr>
    </w:p>
    <w:p w:rsidR="00652FAD" w:rsidRPr="00652FAD" w:rsidRDefault="00652FAD" w:rsidP="00652FAD">
      <w:pPr>
        <w:rPr>
          <w:rFonts w:asciiTheme="majorHAnsi" w:hAnsiTheme="majorHAnsi" w:cstheme="majorHAnsi"/>
          <w:b/>
          <w:u w:val="single"/>
        </w:rPr>
      </w:pPr>
      <w:r w:rsidRPr="00652FAD">
        <w:rPr>
          <w:rFonts w:asciiTheme="majorHAnsi" w:hAnsiTheme="majorHAnsi" w:cstheme="majorHAnsi"/>
          <w:b/>
          <w:u w:val="single"/>
        </w:rPr>
        <w:t>Timeline</w:t>
      </w:r>
    </w:p>
    <w:p w:rsidR="00652FAD" w:rsidRPr="00652FAD" w:rsidRDefault="00652FAD" w:rsidP="00652FAD">
      <w:pPr>
        <w:rPr>
          <w:rFonts w:asciiTheme="majorHAnsi" w:hAnsiTheme="majorHAnsi" w:cstheme="majorHAnsi"/>
          <w:b/>
        </w:rPr>
      </w:pPr>
      <w:r w:rsidRPr="00652FAD">
        <w:rPr>
          <w:rFonts w:asciiTheme="majorHAnsi" w:hAnsiTheme="majorHAnsi" w:cstheme="majorHAnsi"/>
        </w:rPr>
        <w:t xml:space="preserve">Safety and awareness is a very important aspect to consider as an officer. I aim for this area to be completed as soon as possible, certainly by </w:t>
      </w:r>
      <w:r>
        <w:rPr>
          <w:rFonts w:asciiTheme="majorHAnsi" w:hAnsiTheme="majorHAnsi" w:cstheme="majorHAnsi"/>
          <w:b/>
        </w:rPr>
        <w:t>JANUARY 2020</w:t>
      </w:r>
    </w:p>
    <w:p w:rsidR="00652FAD" w:rsidRPr="00652FAD" w:rsidRDefault="00652FAD" w:rsidP="00652FAD">
      <w:pPr>
        <w:rPr>
          <w:rFonts w:asciiTheme="majorHAnsi" w:hAnsiTheme="majorHAnsi" w:cstheme="majorHAnsi"/>
          <w:b/>
        </w:rPr>
      </w:pPr>
    </w:p>
    <w:p w:rsidR="00652FAD" w:rsidRPr="00652FAD" w:rsidRDefault="00652FAD" w:rsidP="00652FAD">
      <w:pPr>
        <w:rPr>
          <w:rFonts w:asciiTheme="majorHAnsi" w:hAnsiTheme="majorHAnsi" w:cstheme="majorHAnsi"/>
          <w:b/>
        </w:rPr>
      </w:pPr>
    </w:p>
    <w:p w:rsidR="00652FAD" w:rsidRPr="00652FAD" w:rsidRDefault="00652FAD" w:rsidP="00652FAD">
      <w:pPr>
        <w:rPr>
          <w:rFonts w:asciiTheme="majorHAnsi" w:hAnsiTheme="majorHAnsi" w:cstheme="majorHAnsi"/>
          <w:b/>
        </w:rPr>
      </w:pPr>
    </w:p>
    <w:p w:rsidR="00652FAD" w:rsidRPr="00652FAD" w:rsidRDefault="00652FAD" w:rsidP="00652FAD">
      <w:pPr>
        <w:rPr>
          <w:rFonts w:asciiTheme="majorHAnsi" w:hAnsiTheme="majorHAnsi" w:cstheme="majorHAnsi"/>
          <w:b/>
        </w:rPr>
      </w:pPr>
    </w:p>
    <w:p w:rsidR="00652FAD" w:rsidRPr="00652FAD" w:rsidRDefault="00652FAD" w:rsidP="00652FAD">
      <w:pPr>
        <w:rPr>
          <w:rFonts w:asciiTheme="majorHAnsi" w:hAnsiTheme="majorHAnsi" w:cstheme="majorHAnsi"/>
          <w:b/>
        </w:rPr>
      </w:pPr>
    </w:p>
    <w:p w:rsidR="00652FAD" w:rsidRPr="00652FAD" w:rsidRDefault="00652FAD" w:rsidP="00652FAD">
      <w:pPr>
        <w:rPr>
          <w:rFonts w:asciiTheme="majorHAnsi" w:hAnsiTheme="majorHAnsi" w:cstheme="majorHAnsi"/>
          <w:b/>
        </w:rPr>
      </w:pPr>
    </w:p>
    <w:p w:rsidR="00652FAD" w:rsidRPr="00652FAD" w:rsidRDefault="00652FAD" w:rsidP="00652FAD">
      <w:pPr>
        <w:rPr>
          <w:rFonts w:asciiTheme="majorHAnsi" w:hAnsiTheme="majorHAnsi" w:cstheme="majorHAnsi"/>
          <w:b/>
        </w:rPr>
      </w:pPr>
    </w:p>
    <w:p w:rsidR="00652FAD" w:rsidRPr="00652FAD" w:rsidRDefault="00652FAD" w:rsidP="00652FAD">
      <w:pPr>
        <w:rPr>
          <w:rFonts w:asciiTheme="majorHAnsi" w:hAnsiTheme="majorHAnsi" w:cstheme="majorHAnsi"/>
          <w:b/>
        </w:rPr>
      </w:pPr>
    </w:p>
    <w:p w:rsidR="00652FAD" w:rsidRPr="00652FAD" w:rsidRDefault="00652FAD" w:rsidP="00652FAD">
      <w:pPr>
        <w:rPr>
          <w:rFonts w:asciiTheme="majorHAnsi" w:hAnsiTheme="majorHAnsi" w:cstheme="majorHAnsi"/>
          <w:b/>
        </w:rPr>
      </w:pPr>
    </w:p>
    <w:p w:rsidR="00AC0D36" w:rsidRDefault="00AC0D36" w:rsidP="00652FAD">
      <w:pPr>
        <w:rPr>
          <w:rFonts w:asciiTheme="majorHAnsi" w:hAnsiTheme="majorHAnsi" w:cstheme="majorHAnsi"/>
          <w:b/>
          <w:u w:val="single"/>
        </w:rPr>
      </w:pPr>
    </w:p>
    <w:p w:rsidR="00652FAD" w:rsidRPr="00652FAD" w:rsidRDefault="00652FAD" w:rsidP="00652FAD">
      <w:pPr>
        <w:rPr>
          <w:rFonts w:asciiTheme="majorHAnsi" w:hAnsiTheme="majorHAnsi" w:cstheme="majorHAnsi"/>
          <w:b/>
          <w:u w:val="single"/>
        </w:rPr>
      </w:pPr>
      <w:r w:rsidRPr="00652FAD">
        <w:rPr>
          <w:rFonts w:asciiTheme="majorHAnsi" w:hAnsiTheme="majorHAnsi" w:cstheme="majorHAnsi"/>
          <w:b/>
          <w:u w:val="single"/>
        </w:rPr>
        <w:lastRenderedPageBreak/>
        <w:t>Area of development – Confidence in Decision Making</w:t>
      </w:r>
    </w:p>
    <w:p w:rsidR="00652FAD" w:rsidRPr="00652FAD" w:rsidRDefault="00652FAD" w:rsidP="00652FAD">
      <w:pPr>
        <w:rPr>
          <w:rFonts w:asciiTheme="majorHAnsi" w:hAnsiTheme="majorHAnsi" w:cstheme="majorHAnsi"/>
        </w:rPr>
      </w:pPr>
      <w:r w:rsidRPr="00652FAD">
        <w:rPr>
          <w:rFonts w:asciiTheme="majorHAnsi" w:hAnsiTheme="majorHAnsi" w:cstheme="majorHAnsi"/>
        </w:rPr>
        <w:t>Confidence in my ability and decision making in all policing aspect is the third aspect of my development plan.</w:t>
      </w:r>
    </w:p>
    <w:p w:rsidR="00652FAD" w:rsidRPr="00652FAD" w:rsidRDefault="00652FAD" w:rsidP="00652FAD">
      <w:pPr>
        <w:rPr>
          <w:rFonts w:asciiTheme="majorHAnsi" w:hAnsiTheme="majorHAnsi" w:cstheme="majorHAnsi"/>
        </w:rPr>
      </w:pPr>
    </w:p>
    <w:p w:rsidR="00652FAD" w:rsidRPr="00652FAD" w:rsidRDefault="00652FAD" w:rsidP="00652FAD">
      <w:pPr>
        <w:rPr>
          <w:rFonts w:asciiTheme="majorHAnsi" w:hAnsiTheme="majorHAnsi" w:cstheme="majorHAnsi"/>
          <w:b/>
          <w:u w:val="single"/>
        </w:rPr>
      </w:pPr>
      <w:r w:rsidRPr="00652FAD">
        <w:rPr>
          <w:rFonts w:asciiTheme="majorHAnsi" w:hAnsiTheme="majorHAnsi" w:cstheme="majorHAnsi"/>
          <w:b/>
          <w:u w:val="single"/>
        </w:rPr>
        <w:t>How will this be achieved?</w:t>
      </w:r>
    </w:p>
    <w:p w:rsidR="00652FAD" w:rsidRPr="00652FAD" w:rsidRDefault="00652FAD" w:rsidP="00652FAD">
      <w:pPr>
        <w:rPr>
          <w:rFonts w:asciiTheme="majorHAnsi" w:hAnsiTheme="majorHAnsi" w:cstheme="majorHAnsi"/>
        </w:rPr>
      </w:pPr>
      <w:r w:rsidRPr="00652FAD">
        <w:rPr>
          <w:rFonts w:asciiTheme="majorHAnsi" w:hAnsiTheme="majorHAnsi" w:cstheme="majorHAnsi"/>
        </w:rPr>
        <w:t xml:space="preserve">Trusting in my own ability and knowledge is going to be paramount in achieving this area of development. I know exactly what is holding me back in relation to this aspect and that is the fear of getting things wrong and the embarrassment that will ensue. Currently, this fear is starting to subside but I’m comparing my inexperienced self to more senior officers with eight and more years of involvement in policing. This is an unfair comparison I am making on myself and I am learning to manage my self-expectations. </w:t>
      </w:r>
    </w:p>
    <w:p w:rsidR="00652FAD" w:rsidRPr="00652FAD" w:rsidRDefault="00652FAD" w:rsidP="00652FAD">
      <w:pPr>
        <w:rPr>
          <w:rFonts w:asciiTheme="majorHAnsi" w:hAnsiTheme="majorHAnsi" w:cstheme="majorHAnsi"/>
        </w:rPr>
      </w:pPr>
      <w:r w:rsidRPr="00652FAD">
        <w:rPr>
          <w:rFonts w:asciiTheme="majorHAnsi" w:hAnsiTheme="majorHAnsi" w:cstheme="majorHAnsi"/>
        </w:rPr>
        <w:t xml:space="preserve">Also returning “back to basics”. I often over thing issues and think they are more difficult than they in fact are. By slowing down my approach and starting from the beginning will help me complete tasks more efficiently and correctly. </w:t>
      </w:r>
    </w:p>
    <w:p w:rsidR="00652FAD" w:rsidRPr="00652FAD" w:rsidRDefault="00652FAD" w:rsidP="00652FAD">
      <w:pPr>
        <w:rPr>
          <w:rFonts w:asciiTheme="majorHAnsi" w:hAnsiTheme="majorHAnsi" w:cstheme="majorHAnsi"/>
        </w:rPr>
      </w:pPr>
    </w:p>
    <w:p w:rsidR="00652FAD" w:rsidRPr="00652FAD" w:rsidRDefault="00652FAD" w:rsidP="00652FAD">
      <w:pPr>
        <w:rPr>
          <w:rFonts w:asciiTheme="majorHAnsi" w:hAnsiTheme="majorHAnsi" w:cstheme="majorHAnsi"/>
          <w:b/>
          <w:u w:val="single"/>
        </w:rPr>
      </w:pPr>
      <w:r w:rsidRPr="00652FAD">
        <w:rPr>
          <w:rFonts w:asciiTheme="majorHAnsi" w:hAnsiTheme="majorHAnsi" w:cstheme="majorHAnsi"/>
          <w:b/>
          <w:u w:val="single"/>
        </w:rPr>
        <w:t>Who can provide support?</w:t>
      </w:r>
    </w:p>
    <w:p w:rsidR="00652FAD" w:rsidRPr="00652FAD" w:rsidRDefault="00652FAD" w:rsidP="00652FAD">
      <w:pPr>
        <w:rPr>
          <w:rFonts w:asciiTheme="majorHAnsi" w:hAnsiTheme="majorHAnsi" w:cstheme="majorHAnsi"/>
        </w:rPr>
      </w:pPr>
      <w:r w:rsidRPr="00652FAD">
        <w:rPr>
          <w:rFonts w:asciiTheme="majorHAnsi" w:hAnsiTheme="majorHAnsi" w:cstheme="majorHAnsi"/>
        </w:rPr>
        <w:t xml:space="preserve">Throughout my tutorship, I have already utilised contacts that were established during my initial 6 month training period in order to gain information and learning material. I plan to continue to utilise these contacts, not only during my early years but throughout my career. </w:t>
      </w:r>
    </w:p>
    <w:p w:rsidR="00652FAD" w:rsidRPr="00652FAD" w:rsidRDefault="00652FAD" w:rsidP="00652FAD">
      <w:pPr>
        <w:rPr>
          <w:rFonts w:asciiTheme="majorHAnsi" w:hAnsiTheme="majorHAnsi" w:cstheme="majorHAnsi"/>
        </w:rPr>
      </w:pPr>
      <w:r w:rsidRPr="00652FAD">
        <w:rPr>
          <w:rFonts w:asciiTheme="majorHAnsi" w:hAnsiTheme="majorHAnsi" w:cstheme="majorHAnsi"/>
        </w:rPr>
        <w:t xml:space="preserve">I also plan to continue self-learning. I believe that knowledge is power and the more I can take on board, the more items for disposal I will have available in my arsenal. I firmly believe that a more detailed understanding on policing will aid me greatly in my pursuit of personal confidence. </w:t>
      </w:r>
    </w:p>
    <w:p w:rsidR="00652FAD" w:rsidRPr="00652FAD" w:rsidRDefault="00652FAD" w:rsidP="00652FAD">
      <w:pPr>
        <w:rPr>
          <w:rFonts w:asciiTheme="majorHAnsi" w:hAnsiTheme="majorHAnsi" w:cstheme="majorHAnsi"/>
        </w:rPr>
      </w:pPr>
    </w:p>
    <w:p w:rsidR="00652FAD" w:rsidRPr="00652FAD" w:rsidRDefault="00652FAD" w:rsidP="00652FAD">
      <w:pPr>
        <w:rPr>
          <w:rFonts w:asciiTheme="majorHAnsi" w:hAnsiTheme="majorHAnsi" w:cstheme="majorHAnsi"/>
          <w:b/>
          <w:u w:val="single"/>
        </w:rPr>
      </w:pPr>
      <w:r w:rsidRPr="00652FAD">
        <w:rPr>
          <w:rFonts w:asciiTheme="majorHAnsi" w:hAnsiTheme="majorHAnsi" w:cstheme="majorHAnsi"/>
          <w:b/>
          <w:u w:val="single"/>
        </w:rPr>
        <w:t xml:space="preserve">Timeline </w:t>
      </w:r>
    </w:p>
    <w:p w:rsidR="00652FAD" w:rsidRPr="00652FAD" w:rsidRDefault="00652FAD" w:rsidP="00652FAD">
      <w:pPr>
        <w:rPr>
          <w:rFonts w:asciiTheme="majorHAnsi" w:hAnsiTheme="majorHAnsi" w:cstheme="majorHAnsi"/>
        </w:rPr>
      </w:pPr>
      <w:r w:rsidRPr="00652FAD">
        <w:rPr>
          <w:rFonts w:asciiTheme="majorHAnsi" w:hAnsiTheme="majorHAnsi" w:cstheme="majorHAnsi"/>
        </w:rPr>
        <w:t xml:space="preserve">As mentioned throughout the other aspects, this issue is something that requires addressing sooner rather than later. I have set myself a personal target of no later than the later end of </w:t>
      </w:r>
      <w:r>
        <w:rPr>
          <w:rFonts w:asciiTheme="majorHAnsi" w:hAnsiTheme="majorHAnsi" w:cstheme="majorHAnsi"/>
          <w:b/>
        </w:rPr>
        <w:t>JANUARY 2020</w:t>
      </w:r>
      <w:r w:rsidRPr="00652FAD">
        <w:rPr>
          <w:rFonts w:asciiTheme="majorHAnsi" w:hAnsiTheme="majorHAnsi" w:cstheme="majorHAnsi"/>
          <w:b/>
        </w:rPr>
        <w:t>.</w:t>
      </w:r>
      <w:r w:rsidRPr="00652FAD">
        <w:rPr>
          <w:rFonts w:asciiTheme="majorHAnsi" w:hAnsiTheme="majorHAnsi" w:cstheme="majorHAnsi"/>
        </w:rPr>
        <w:t xml:space="preserve"> </w:t>
      </w:r>
    </w:p>
    <w:p w:rsidR="00652FAD" w:rsidRPr="00652FAD" w:rsidRDefault="00652FAD" w:rsidP="00652FAD">
      <w:pPr>
        <w:rPr>
          <w:rFonts w:asciiTheme="majorHAnsi" w:hAnsiTheme="majorHAnsi" w:cstheme="majorHAnsi"/>
        </w:rPr>
      </w:pPr>
      <w:r w:rsidRPr="00652FAD">
        <w:rPr>
          <w:rFonts w:asciiTheme="majorHAnsi" w:hAnsiTheme="majorHAnsi" w:cstheme="majorHAnsi"/>
        </w:rPr>
        <w:t xml:space="preserve"> </w:t>
      </w:r>
    </w:p>
    <w:p w:rsidR="00652FAD" w:rsidRPr="00652FAD" w:rsidRDefault="00AC0D36" w:rsidP="00652FAD">
      <w:pPr>
        <w:rPr>
          <w:rFonts w:asciiTheme="majorHAnsi" w:hAnsiTheme="majorHAnsi" w:cstheme="majorHAnsi"/>
        </w:rPr>
      </w:pPr>
      <w:r>
        <w:rPr>
          <w:rFonts w:asciiTheme="majorHAnsi" w:hAnsiTheme="majorHAnsi" w:cstheme="majorHAnsi"/>
        </w:rPr>
        <w:t>(Word Count of 833)</w:t>
      </w:r>
    </w:p>
    <w:p w:rsidR="00652FAD" w:rsidRPr="00652FAD" w:rsidRDefault="00652FAD" w:rsidP="00652FAD">
      <w:pPr>
        <w:rPr>
          <w:rFonts w:asciiTheme="majorHAnsi" w:hAnsiTheme="majorHAnsi" w:cstheme="majorHAnsi"/>
          <w:b/>
          <w:u w:val="single"/>
        </w:rPr>
      </w:pPr>
    </w:p>
    <w:p w:rsidR="00652FAD" w:rsidRPr="00652FAD" w:rsidRDefault="00652FAD" w:rsidP="00652FAD">
      <w:pPr>
        <w:rPr>
          <w:rFonts w:asciiTheme="majorHAnsi" w:hAnsiTheme="majorHAnsi" w:cstheme="majorHAnsi"/>
          <w:b/>
          <w:u w:val="single"/>
        </w:rPr>
      </w:pPr>
    </w:p>
    <w:p w:rsidR="00652FAD" w:rsidRPr="00652FAD" w:rsidRDefault="00652FAD">
      <w:pPr>
        <w:rPr>
          <w:rFonts w:asciiTheme="majorHAnsi" w:hAnsiTheme="majorHAnsi" w:cstheme="majorHAnsi"/>
        </w:rPr>
      </w:pPr>
    </w:p>
    <w:sectPr w:rsidR="00652FAD" w:rsidRPr="00652FAD" w:rsidSect="00652FAD">
      <w:headerReference w:type="even" r:id="rId29"/>
      <w:headerReference w:type="default" r:id="rId30"/>
      <w:footerReference w:type="even" r:id="rId31"/>
      <w:footerReference w:type="default" r:id="rId32"/>
      <w:headerReference w:type="first" r:id="rId33"/>
      <w:footerReference w:type="first" r:id="rId34"/>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52FAD" w:rsidRDefault="00652FAD" w:rsidP="00652FAD">
      <w:pPr>
        <w:spacing w:after="0" w:line="240" w:lineRule="auto"/>
      </w:pPr>
      <w:r>
        <w:separator/>
      </w:r>
    </w:p>
  </w:endnote>
  <w:endnote w:type="continuationSeparator" w:id="0">
    <w:p w:rsidR="00652FAD" w:rsidRDefault="00652FAD" w:rsidP="00652FA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52FAD" w:rsidRDefault="0055632B" w:rsidP="0055632B">
    <w:pPr>
      <w:pStyle w:val="Footer"/>
      <w:rPr>
        <w:color w:val="000000"/>
        <w:sz w:val="17"/>
      </w:rPr>
    </w:pPr>
    <w:bookmarkStart w:id="3" w:name="TITUS1FooterEvenPages"/>
    <w:r>
      <w:rPr>
        <w:color w:val="000000"/>
        <w:sz w:val="17"/>
      </w:rPr>
      <w:t> </w:t>
    </w:r>
  </w:p>
  <w:bookmarkEnd w:id="3"/>
  <w:p w:rsidR="00652FAD" w:rsidRDefault="00652FAD" w:rsidP="00652FAD">
    <w:pPr>
      <w:pStyle w:val="Footer"/>
    </w:pPr>
  </w:p>
  <w:p w:rsidR="0093438C" w:rsidRDefault="0055632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3438C" w:rsidRDefault="0055632B" w:rsidP="0055632B">
    <w:pPr>
      <w:pStyle w:val="Footer"/>
      <w:rPr>
        <w:color w:val="000000"/>
        <w:sz w:val="17"/>
      </w:rPr>
    </w:pPr>
    <w:bookmarkStart w:id="4" w:name="TITUS1FooterPrimary"/>
    <w:r>
      <w:rPr>
        <w:color w:val="000000"/>
        <w:sz w:val="17"/>
      </w:rPr>
      <w:t> </w:t>
    </w:r>
  </w:p>
  <w:bookmarkEnd w:id="4"/>
  <w:p w:rsidR="0093438C" w:rsidRDefault="0055632B">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3438C" w:rsidRDefault="0055632B" w:rsidP="0055632B">
    <w:pPr>
      <w:pStyle w:val="Footer"/>
      <w:rPr>
        <w:color w:val="000000"/>
        <w:sz w:val="17"/>
      </w:rPr>
    </w:pPr>
    <w:bookmarkStart w:id="6" w:name="TITUS1FooterFirstPage"/>
    <w:r>
      <w:rPr>
        <w:color w:val="000000"/>
        <w:sz w:val="17"/>
      </w:rPr>
      <w:t> </w:t>
    </w:r>
  </w:p>
  <w:bookmarkEnd w:id="6"/>
  <w:p w:rsidR="0093438C" w:rsidRDefault="0055632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52FAD" w:rsidRDefault="00652FAD" w:rsidP="00652FAD">
      <w:pPr>
        <w:spacing w:after="0" w:line="240" w:lineRule="auto"/>
      </w:pPr>
      <w:r>
        <w:separator/>
      </w:r>
    </w:p>
  </w:footnote>
  <w:footnote w:type="continuationSeparator" w:id="0">
    <w:p w:rsidR="00652FAD" w:rsidRDefault="00652FAD" w:rsidP="00652FA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52FAD" w:rsidRDefault="0055632B" w:rsidP="0055632B">
    <w:pPr>
      <w:pStyle w:val="Header"/>
      <w:rPr>
        <w:color w:val="000000"/>
        <w:sz w:val="17"/>
      </w:rPr>
    </w:pPr>
    <w:bookmarkStart w:id="1" w:name="TITUS1HeaderEvenPages"/>
    <w:r>
      <w:rPr>
        <w:color w:val="000000"/>
        <w:sz w:val="17"/>
      </w:rPr>
      <w:t> </w:t>
    </w:r>
  </w:p>
  <w:bookmarkEnd w:id="1"/>
  <w:p w:rsidR="00652FAD" w:rsidRDefault="00652FAD" w:rsidP="00652FAD">
    <w:pPr>
      <w:pStyle w:val="Header"/>
    </w:pPr>
  </w:p>
  <w:p w:rsidR="0093438C" w:rsidRDefault="0055632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3438C" w:rsidRDefault="0055632B" w:rsidP="0055632B">
    <w:pPr>
      <w:pStyle w:val="Header"/>
      <w:rPr>
        <w:color w:val="000000"/>
        <w:sz w:val="17"/>
      </w:rPr>
    </w:pPr>
    <w:bookmarkStart w:id="2" w:name="TITUS1HeaderPrimary"/>
    <w:r>
      <w:rPr>
        <w:color w:val="000000"/>
        <w:sz w:val="17"/>
      </w:rPr>
      <w:t> </w:t>
    </w:r>
  </w:p>
  <w:bookmarkEnd w:id="2"/>
  <w:p w:rsidR="0093438C" w:rsidRDefault="0055632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3438C" w:rsidRDefault="0055632B" w:rsidP="0055632B">
    <w:pPr>
      <w:pStyle w:val="Header"/>
      <w:rPr>
        <w:color w:val="000000"/>
        <w:sz w:val="17"/>
      </w:rPr>
    </w:pPr>
    <w:bookmarkStart w:id="5" w:name="TITUS1HeaderFirstPage"/>
    <w:r>
      <w:rPr>
        <w:color w:val="000000"/>
        <w:sz w:val="17"/>
      </w:rPr>
      <w:t> </w:t>
    </w:r>
  </w:p>
  <w:bookmarkEnd w:id="5"/>
  <w:p w:rsidR="0093438C" w:rsidRDefault="0055632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F9E5E85"/>
    <w:multiLevelType w:val="hybridMultilevel"/>
    <w:tmpl w:val="5A2A6D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5AA3B88"/>
    <w:multiLevelType w:val="hybridMultilevel"/>
    <w:tmpl w:val="33F46B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1"/>
  <w:defaultTabStop w:val="720"/>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52FAD"/>
    <w:rsid w:val="000675C0"/>
    <w:rsid w:val="0055632B"/>
    <w:rsid w:val="00652FAD"/>
    <w:rsid w:val="007B5C27"/>
    <w:rsid w:val="00860707"/>
    <w:rsid w:val="00AC0D36"/>
    <w:rsid w:val="00BB28D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2DACA5B"/>
  <w15:chartTrackingRefBased/>
  <w15:docId w15:val="{E08C4897-277F-452F-9074-7BFA7CDE8F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52FA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52FAD"/>
    <w:pPr>
      <w:tabs>
        <w:tab w:val="center" w:pos="4513"/>
        <w:tab w:val="right" w:pos="9026"/>
      </w:tabs>
      <w:spacing w:after="0" w:line="240" w:lineRule="auto"/>
    </w:pPr>
  </w:style>
  <w:style w:type="character" w:customStyle="1" w:styleId="HeaderChar">
    <w:name w:val="Header Char"/>
    <w:basedOn w:val="DefaultParagraphFont"/>
    <w:link w:val="Header"/>
    <w:uiPriority w:val="99"/>
    <w:rsid w:val="00652FAD"/>
  </w:style>
  <w:style w:type="paragraph" w:styleId="Footer">
    <w:name w:val="footer"/>
    <w:basedOn w:val="Normal"/>
    <w:link w:val="FooterChar"/>
    <w:uiPriority w:val="99"/>
    <w:unhideWhenUsed/>
    <w:rsid w:val="00652FAD"/>
    <w:pPr>
      <w:tabs>
        <w:tab w:val="center" w:pos="4513"/>
        <w:tab w:val="right" w:pos="9026"/>
      </w:tabs>
      <w:spacing w:after="0" w:line="240" w:lineRule="auto"/>
    </w:pPr>
  </w:style>
  <w:style w:type="character" w:customStyle="1" w:styleId="FooterChar">
    <w:name w:val="Footer Char"/>
    <w:basedOn w:val="DefaultParagraphFont"/>
    <w:link w:val="Footer"/>
    <w:uiPriority w:val="99"/>
    <w:rsid w:val="00652FAD"/>
  </w:style>
  <w:style w:type="character" w:styleId="Hyperlink">
    <w:name w:val="Hyperlink"/>
    <w:basedOn w:val="DefaultParagraphFont"/>
    <w:uiPriority w:val="99"/>
    <w:semiHidden/>
    <w:unhideWhenUsed/>
    <w:rsid w:val="00652FAD"/>
    <w:rPr>
      <w:color w:val="0000FF"/>
      <w:u w:val="single"/>
    </w:rPr>
  </w:style>
  <w:style w:type="character" w:styleId="Emphasis">
    <w:name w:val="Emphasis"/>
    <w:basedOn w:val="DefaultParagraphFont"/>
    <w:uiPriority w:val="20"/>
    <w:qFormat/>
    <w:rsid w:val="00652FAD"/>
    <w:rPr>
      <w:i/>
      <w:iCs/>
    </w:rPr>
  </w:style>
  <w:style w:type="paragraph" w:styleId="ListParagraph">
    <w:name w:val="List Paragraph"/>
    <w:basedOn w:val="Normal"/>
    <w:uiPriority w:val="34"/>
    <w:qFormat/>
    <w:rsid w:val="00652FA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nhs.uk/conditions/stress-anxiety-depression/mental-benefits-of-exercise/" TargetMode="External"/><Relationship Id="rId13" Type="http://schemas.openxmlformats.org/officeDocument/2006/relationships/hyperlink" Target="https://www.legislation.gov.uk/ukpga/1967/58/section/3" TargetMode="External"/><Relationship Id="rId18" Type="http://schemas.openxmlformats.org/officeDocument/2006/relationships/hyperlink" Target="https://www.brookes.ac.uk/students/upgrade/study-skills/reflective-writing-gibbs/" TargetMode="External"/><Relationship Id="rId26" Type="http://schemas.openxmlformats.org/officeDocument/2006/relationships/hyperlink" Target="https://www.brookes.ac.uk/students/upgrade/study-skills/reflective-writing-gibbs/" TargetMode="External"/><Relationship Id="rId3" Type="http://schemas.openxmlformats.org/officeDocument/2006/relationships/settings" Target="settings.xml"/><Relationship Id="rId21" Type="http://schemas.openxmlformats.org/officeDocument/2006/relationships/hyperlink" Target="http://changingminds.org/explanations/behaviors/betari_box.htm" TargetMode="External"/><Relationship Id="rId34" Type="http://schemas.openxmlformats.org/officeDocument/2006/relationships/footer" Target="footer3.xml"/><Relationship Id="rId7" Type="http://schemas.openxmlformats.org/officeDocument/2006/relationships/hyperlink" Target="https://www.nhs.uk/conditions/stress-anxiety-depression/reduce-stress/" TargetMode="External"/><Relationship Id="rId12" Type="http://schemas.openxmlformats.org/officeDocument/2006/relationships/hyperlink" Target="https://www.app.college.police.uk/app-content/national-decision-model/" TargetMode="External"/><Relationship Id="rId17" Type="http://schemas.openxmlformats.org/officeDocument/2006/relationships/hyperlink" Target="https://www.gov.uk/guidance/police-and-criminal-evidence-act-1984-pace-codes-of-practice" TargetMode="External"/><Relationship Id="rId25" Type="http://schemas.openxmlformats.org/officeDocument/2006/relationships/hyperlink" Target="https://www.app.college.police.uk/app-content/national-decision-model/" TargetMode="External"/><Relationship Id="rId33" Type="http://schemas.openxmlformats.org/officeDocument/2006/relationships/header" Target="header3.xml"/><Relationship Id="rId2" Type="http://schemas.openxmlformats.org/officeDocument/2006/relationships/styles" Target="styles.xml"/><Relationship Id="rId16" Type="http://schemas.openxmlformats.org/officeDocument/2006/relationships/hyperlink" Target="https://www.app.college.police.uk/app-content/intelligence-management/analysis/" TargetMode="External"/><Relationship Id="rId20" Type="http://schemas.openxmlformats.org/officeDocument/2006/relationships/hyperlink" Target="https://www.legislation.gov.uk/ukpga/1984/60/section/17" TargetMode="External"/><Relationship Id="rId29"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brookes.ac.uk/students/upgrade/study-skills/reflective-writing-gibbs/" TargetMode="External"/><Relationship Id="rId24" Type="http://schemas.openxmlformats.org/officeDocument/2006/relationships/hyperlink" Target="https://www.bbc.co.uk/news/uk-22007058" TargetMode="External"/><Relationship Id="rId32"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hyperlink" Target="https://www.legislation.gov.uk/ukpga/1998/42/contents" TargetMode="External"/><Relationship Id="rId23" Type="http://schemas.openxmlformats.org/officeDocument/2006/relationships/hyperlink" Target="https://www.college.police.uk/What-we-do/Ethics/Ethics-home/Pages/Code-of-Ethics.aspx" TargetMode="External"/><Relationship Id="rId28" Type="http://schemas.openxmlformats.org/officeDocument/2006/relationships/hyperlink" Target="http://www.legislation.gov.uk/ukpga/1999/23/section/17" TargetMode="External"/><Relationship Id="rId36" Type="http://schemas.openxmlformats.org/officeDocument/2006/relationships/theme" Target="theme/theme1.xml"/><Relationship Id="rId10" Type="http://schemas.openxmlformats.org/officeDocument/2006/relationships/hyperlink" Target="https://adrenalfatiguesolution.com/talking-about-your-stress/" TargetMode="External"/><Relationship Id="rId19" Type="http://schemas.openxmlformats.org/officeDocument/2006/relationships/hyperlink" Target="https://www.ons.gov.uk/peoplepopulationandcommunity/crimeandjustice/bulletins/crimeinenglandandwales/yearendingjune2019" TargetMode="External"/><Relationship Id="rId31"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www.helpguide.org/articles/healthy-living/the-mental-health-benefits-of-exercise.htm" TargetMode="External"/><Relationship Id="rId14" Type="http://schemas.openxmlformats.org/officeDocument/2006/relationships/hyperlink" Target="https://www.doctors.net.uk/" TargetMode="External"/><Relationship Id="rId22" Type="http://schemas.openxmlformats.org/officeDocument/2006/relationships/hyperlink" Target="https://commissioner.south-wales.police.uk/en/your-commissioner/police-crime-plan-2019-2023/" TargetMode="External"/><Relationship Id="rId27" Type="http://schemas.openxmlformats.org/officeDocument/2006/relationships/hyperlink" Target="http://www.legislation.gov.uk/ukpga/1968/60/crossheading/definition-of-theft" TargetMode="External"/><Relationship Id="rId30" Type="http://schemas.openxmlformats.org/officeDocument/2006/relationships/header" Target="header2.xml"/><Relationship Id="rId35"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43</TotalTime>
  <Pages>21</Pages>
  <Words>9786</Words>
  <Characters>55786</Characters>
  <Application>Microsoft Office Word</Application>
  <DocSecurity>0</DocSecurity>
  <Lines>464</Lines>
  <Paragraphs>130</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65442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Green,Gareth swp6459</dc:creator>
  <cp:keywords/>
  <dc:description/>
  <cp:lastModifiedBy>Green,Gareth swp6459</cp:lastModifiedBy>
  <cp:revision>6</cp:revision>
  <dcterms:created xsi:type="dcterms:W3CDTF">2020-01-03T13:41:00Z</dcterms:created>
  <dcterms:modified xsi:type="dcterms:W3CDTF">2020-01-04T11:14:00Z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d316f288-f284-4609-8c16-94f313c899e6</vt:lpwstr>
  </property>
  <property fmtid="{D5CDD505-2E9C-101B-9397-08002B2CF9AE}" pid="3" name="Classification">
    <vt:lpwstr>OFFICIAL</vt:lpwstr>
  </property>
  <property fmtid="{D5CDD505-2E9C-101B-9397-08002B2CF9AE}" pid="4" name="Visibility">
    <vt:lpwstr>NOT VISIBLE</vt:lpwstr>
  </property>
</Properties>
</file>