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F27CFF4" w14:textId="390F2293" w:rsidR="00890C6B" w:rsidRDefault="009F581D" w:rsidP="00890C6B">
      <w:r>
        <w:rPr>
          <w:noProof/>
        </w:rPr>
        <w:drawing>
          <wp:inline distT="0" distB="0" distL="0" distR="0" wp14:anchorId="0CF7CD42" wp14:editId="6DDFAD7A">
            <wp:extent cx="2298700" cy="914400"/>
            <wp:effectExtent l="0" t="0" r="12700" b="0"/>
            <wp:docPr id="1" name="Picture 1" descr="Description: 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U:\UWTSD Logo.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98700" cy="914400"/>
                    </a:xfrm>
                    <a:prstGeom prst="rect">
                      <a:avLst/>
                    </a:prstGeom>
                    <a:noFill/>
                    <a:ln>
                      <a:noFill/>
                    </a:ln>
                  </pic:spPr>
                </pic:pic>
              </a:graphicData>
            </a:graphic>
          </wp:inline>
        </w:drawing>
      </w:r>
    </w:p>
    <w:p w14:paraId="25618222" w14:textId="77777777" w:rsidR="00890C6B" w:rsidRDefault="00890C6B" w:rsidP="00890C6B"/>
    <w:p w14:paraId="28CA1890" w14:textId="77777777" w:rsidR="00890C6B" w:rsidRDefault="00890C6B" w:rsidP="00890C6B">
      <w:pPr>
        <w:pStyle w:val="Modcode"/>
        <w:jc w:val="left"/>
        <w:rPr>
          <w:color w:val="FF0000"/>
        </w:rPr>
      </w:pPr>
      <w:r>
        <w:t>LEVEL</w:t>
      </w:r>
      <w:r w:rsidRPr="005637E6">
        <w:t xml:space="preserve"> 4     </w:t>
      </w:r>
    </w:p>
    <w:p w14:paraId="6C1D075B" w14:textId="77777777" w:rsidR="00890C6B" w:rsidRDefault="00890C6B" w:rsidP="00890C6B">
      <w:pPr>
        <w:pStyle w:val="Modcode"/>
        <w:jc w:val="left"/>
        <w:rPr>
          <w:color w:val="FF0000"/>
        </w:rPr>
      </w:pPr>
      <w:r w:rsidRPr="00EB1F41">
        <w:rPr>
          <w:color w:val="FF0000"/>
        </w:rPr>
        <w:t xml:space="preserve">                                                                      </w:t>
      </w:r>
    </w:p>
    <w:p w14:paraId="30B00CFE" w14:textId="77777777" w:rsidR="00890C6B" w:rsidRPr="008D3003" w:rsidRDefault="00890C6B" w:rsidP="00890C6B">
      <w:pPr>
        <w:pStyle w:val="Modcode"/>
        <w:jc w:val="left"/>
      </w:pPr>
      <w:r w:rsidRPr="008D3003">
        <w:t xml:space="preserve">SEMESTER 1                                                                        </w:t>
      </w:r>
    </w:p>
    <w:p w14:paraId="6CEF4B81" w14:textId="77777777" w:rsidR="00890C6B" w:rsidRPr="008D3003" w:rsidRDefault="00890C6B" w:rsidP="00890C6B">
      <w:pPr>
        <w:pStyle w:val="Modcode"/>
        <w:jc w:val="left"/>
      </w:pPr>
    </w:p>
    <w:p w14:paraId="33308EE6" w14:textId="77777777" w:rsidR="00890C6B" w:rsidRPr="008D3003" w:rsidRDefault="00890C6B" w:rsidP="00890C6B">
      <w:pPr>
        <w:pStyle w:val="Modcode"/>
        <w:jc w:val="left"/>
      </w:pPr>
    </w:p>
    <w:p w14:paraId="68E6CAEB" w14:textId="77777777" w:rsidR="00890C6B" w:rsidRPr="008D3003" w:rsidRDefault="00890C6B" w:rsidP="00257FB4">
      <w:pPr>
        <w:pStyle w:val="Modcode"/>
        <w:ind w:left="1440" w:firstLine="720"/>
        <w:jc w:val="left"/>
        <w:rPr>
          <w:sz w:val="36"/>
          <w:szCs w:val="36"/>
        </w:rPr>
      </w:pPr>
      <w:r w:rsidRPr="008D3003">
        <w:rPr>
          <w:sz w:val="36"/>
          <w:szCs w:val="36"/>
        </w:rPr>
        <w:t>MODULE CODE: sshs4076</w:t>
      </w:r>
    </w:p>
    <w:p w14:paraId="79039081" w14:textId="1AFCBB20" w:rsidR="00890C6B" w:rsidRPr="008D3003" w:rsidRDefault="00257FB4" w:rsidP="00257FB4">
      <w:pPr>
        <w:pStyle w:val="Modname"/>
        <w:ind w:left="1440" w:firstLine="720"/>
        <w:jc w:val="left"/>
        <w:rPr>
          <w:sz w:val="36"/>
          <w:szCs w:val="36"/>
        </w:rPr>
      </w:pPr>
      <w:r w:rsidRPr="008D3003">
        <w:rPr>
          <w:sz w:val="36"/>
          <w:szCs w:val="36"/>
        </w:rPr>
        <w:t xml:space="preserve">  </w:t>
      </w:r>
      <w:r w:rsidR="00890C6B" w:rsidRPr="008D3003">
        <w:rPr>
          <w:sz w:val="36"/>
          <w:szCs w:val="36"/>
        </w:rPr>
        <w:t>THE GREAT OUTDOORS</w:t>
      </w:r>
    </w:p>
    <w:p w14:paraId="18CB9DBA" w14:textId="77777777" w:rsidR="00890C6B" w:rsidRPr="008D3003" w:rsidRDefault="00890C6B" w:rsidP="00890C6B">
      <w:pPr>
        <w:pStyle w:val="Time"/>
        <w:rPr>
          <w:sz w:val="36"/>
          <w:szCs w:val="36"/>
        </w:rPr>
      </w:pPr>
    </w:p>
    <w:p w14:paraId="566E9B98" w14:textId="77777777" w:rsidR="00890C6B" w:rsidRPr="008D3003" w:rsidRDefault="00890C6B" w:rsidP="00890C6B">
      <w:pPr>
        <w:pStyle w:val="Time"/>
        <w:rPr>
          <w:sz w:val="36"/>
          <w:szCs w:val="36"/>
        </w:rPr>
      </w:pPr>
      <w:r w:rsidRPr="008D3003">
        <w:rPr>
          <w:sz w:val="36"/>
          <w:szCs w:val="36"/>
        </w:rPr>
        <w:t xml:space="preserve">aSSESSMENT TYPE: essay  </w:t>
      </w:r>
    </w:p>
    <w:p w14:paraId="6C540ACE" w14:textId="77777777" w:rsidR="00890C6B" w:rsidRPr="008D3003" w:rsidRDefault="00890C6B" w:rsidP="00890C6B">
      <w:pPr>
        <w:pStyle w:val="Answer"/>
        <w:rPr>
          <w:sz w:val="36"/>
          <w:szCs w:val="36"/>
        </w:rPr>
      </w:pPr>
      <w:r w:rsidRPr="008D3003">
        <w:rPr>
          <w:sz w:val="36"/>
          <w:szCs w:val="36"/>
        </w:rPr>
        <w:t>Assessment/Component: 1</w:t>
      </w:r>
    </w:p>
    <w:p w14:paraId="6F2F72F3" w14:textId="77777777" w:rsidR="00890C6B" w:rsidRPr="00F5223E" w:rsidRDefault="00890C6B" w:rsidP="00890C6B">
      <w:pPr>
        <w:pStyle w:val="BodyText"/>
        <w:rPr>
          <w:sz w:val="36"/>
          <w:szCs w:val="36"/>
        </w:rPr>
      </w:pPr>
    </w:p>
    <w:p w14:paraId="0A59C6B2" w14:textId="77777777" w:rsidR="00890C6B" w:rsidRPr="008D3003" w:rsidRDefault="00890C6B" w:rsidP="00890C6B">
      <w:pPr>
        <w:pStyle w:val="BodyText"/>
        <w:rPr>
          <w:b/>
          <w:sz w:val="36"/>
          <w:szCs w:val="36"/>
          <w:u w:val="single"/>
        </w:rPr>
      </w:pPr>
      <w:r w:rsidRPr="00F5223E">
        <w:rPr>
          <w:b/>
          <w:sz w:val="36"/>
          <w:szCs w:val="36"/>
        </w:rPr>
        <w:t>COMPONENT WEIGH</w:t>
      </w:r>
      <w:r w:rsidRPr="008D3003">
        <w:rPr>
          <w:b/>
          <w:sz w:val="36"/>
          <w:szCs w:val="36"/>
        </w:rPr>
        <w:t xml:space="preserve">TING: </w:t>
      </w:r>
      <w:r w:rsidRPr="008D3003">
        <w:rPr>
          <w:b/>
          <w:sz w:val="36"/>
          <w:szCs w:val="36"/>
          <w:u w:val="single"/>
        </w:rPr>
        <w:t xml:space="preserve">50 </w:t>
      </w:r>
      <w:r w:rsidRPr="008D3003">
        <w:rPr>
          <w:b/>
          <w:sz w:val="36"/>
          <w:szCs w:val="36"/>
        </w:rPr>
        <w:t>%</w:t>
      </w:r>
    </w:p>
    <w:p w14:paraId="31285C3A" w14:textId="77777777" w:rsidR="00890C6B" w:rsidRPr="008D3003" w:rsidRDefault="00890C6B" w:rsidP="00890C6B">
      <w:pPr>
        <w:pStyle w:val="BodyText"/>
        <w:rPr>
          <w:sz w:val="36"/>
          <w:szCs w:val="36"/>
        </w:rPr>
      </w:pPr>
    </w:p>
    <w:p w14:paraId="7466F46F" w14:textId="2DF75D4B" w:rsidR="00890C6B" w:rsidRPr="008D3003" w:rsidRDefault="00890C6B" w:rsidP="00890C6B">
      <w:pPr>
        <w:pStyle w:val="BodyText"/>
        <w:rPr>
          <w:b/>
          <w:sz w:val="36"/>
          <w:szCs w:val="36"/>
          <w:u w:val="single"/>
        </w:rPr>
      </w:pPr>
      <w:r w:rsidRPr="008D3003">
        <w:rPr>
          <w:b/>
          <w:sz w:val="36"/>
          <w:szCs w:val="36"/>
        </w:rPr>
        <w:t xml:space="preserve">WORD COUNT: </w:t>
      </w:r>
      <w:r w:rsidR="008D3003" w:rsidRPr="008D3003">
        <w:rPr>
          <w:b/>
          <w:sz w:val="36"/>
          <w:szCs w:val="36"/>
          <w:u w:val="single"/>
        </w:rPr>
        <w:t>2000</w:t>
      </w:r>
      <w:r w:rsidRPr="008D3003">
        <w:rPr>
          <w:b/>
          <w:sz w:val="36"/>
          <w:szCs w:val="36"/>
          <w:u w:val="single"/>
        </w:rPr>
        <w:t xml:space="preserve"> </w:t>
      </w:r>
      <w:r w:rsidRPr="008D3003">
        <w:rPr>
          <w:b/>
          <w:sz w:val="36"/>
          <w:szCs w:val="36"/>
        </w:rPr>
        <w:t>WORDS</w:t>
      </w:r>
      <w:r w:rsidRPr="008D3003">
        <w:rPr>
          <w:b/>
          <w:sz w:val="36"/>
          <w:szCs w:val="36"/>
          <w:u w:val="single"/>
        </w:rPr>
        <w:t xml:space="preserve"> </w:t>
      </w:r>
    </w:p>
    <w:p w14:paraId="2CBC3E96" w14:textId="77777777" w:rsidR="00890C6B" w:rsidRPr="008D3003" w:rsidRDefault="00890C6B" w:rsidP="00890C6B">
      <w:pPr>
        <w:pStyle w:val="BodyText"/>
        <w:rPr>
          <w:b/>
          <w:sz w:val="36"/>
          <w:szCs w:val="36"/>
          <w:u w:val="single"/>
        </w:rPr>
      </w:pPr>
    </w:p>
    <w:p w14:paraId="4CB9C87F" w14:textId="48739A77" w:rsidR="00890C6B" w:rsidRPr="008D3003" w:rsidRDefault="00890C6B" w:rsidP="00890C6B">
      <w:pPr>
        <w:pStyle w:val="BodyText"/>
        <w:rPr>
          <w:b/>
          <w:sz w:val="36"/>
          <w:szCs w:val="36"/>
          <w:u w:val="single"/>
        </w:rPr>
      </w:pPr>
      <w:r w:rsidRPr="008D3003">
        <w:rPr>
          <w:b/>
          <w:sz w:val="36"/>
          <w:szCs w:val="36"/>
        </w:rPr>
        <w:t xml:space="preserve">MODULE TUTOR: </w:t>
      </w:r>
      <w:r w:rsidR="008D3003" w:rsidRPr="008D3003">
        <w:rPr>
          <w:b/>
          <w:sz w:val="36"/>
          <w:szCs w:val="36"/>
          <w:u w:val="single"/>
        </w:rPr>
        <w:t>D. LEONARD</w:t>
      </w:r>
    </w:p>
    <w:p w14:paraId="4E7F8745" w14:textId="75A65ECD" w:rsidR="00890C6B" w:rsidRPr="002C703C" w:rsidRDefault="00890C6B" w:rsidP="00890C6B">
      <w:pPr>
        <w:pStyle w:val="BodyText"/>
        <w:rPr>
          <w:b/>
          <w:sz w:val="36"/>
          <w:szCs w:val="36"/>
          <w:u w:val="single"/>
        </w:rPr>
      </w:pPr>
    </w:p>
    <w:p w14:paraId="7EFDB2D5" w14:textId="77777777" w:rsidR="002C703C" w:rsidRPr="00F5223E" w:rsidRDefault="00890C6B" w:rsidP="002C703C">
      <w:pPr>
        <w:pStyle w:val="BodyText"/>
        <w:rPr>
          <w:b/>
          <w:color w:val="FF0000"/>
          <w:sz w:val="36"/>
          <w:szCs w:val="36"/>
        </w:rPr>
      </w:pPr>
      <w:r w:rsidRPr="00C536A6">
        <w:rPr>
          <w:b/>
          <w:sz w:val="28"/>
          <w:szCs w:val="28"/>
        </w:rPr>
        <w:t xml:space="preserve">SUBMISSION DETAILS: </w:t>
      </w:r>
      <w:r w:rsidR="002C703C" w:rsidRPr="008D3003">
        <w:rPr>
          <w:b/>
          <w:sz w:val="36"/>
          <w:szCs w:val="36"/>
        </w:rPr>
        <w:t>Essay: How important is environmental learning to outdoor adventure education?</w:t>
      </w:r>
    </w:p>
    <w:p w14:paraId="436B4EF4" w14:textId="77777777" w:rsidR="00B23398" w:rsidRDefault="00B23398" w:rsidP="00B23398">
      <w:pPr>
        <w:pStyle w:val="Title"/>
        <w:jc w:val="left"/>
        <w:rPr>
          <w:bCs w:val="0"/>
        </w:rPr>
      </w:pPr>
    </w:p>
    <w:p w14:paraId="2BB63F95" w14:textId="4524E648" w:rsidR="00B23398" w:rsidRPr="00B23398" w:rsidRDefault="00B23398" w:rsidP="00B23398">
      <w:pPr>
        <w:pStyle w:val="Title"/>
        <w:jc w:val="left"/>
        <w:rPr>
          <w:sz w:val="36"/>
          <w:szCs w:val="36"/>
        </w:rPr>
      </w:pPr>
      <w:r w:rsidRPr="00B23398">
        <w:rPr>
          <w:bCs w:val="0"/>
          <w:sz w:val="36"/>
          <w:szCs w:val="36"/>
        </w:rPr>
        <w:t>Date of Submission:</w:t>
      </w:r>
      <w:r w:rsidR="00CF1DB7" w:rsidRPr="00CF1DB7">
        <w:rPr>
          <w:b w:val="0"/>
          <w:bCs w:val="0"/>
          <w:sz w:val="24"/>
          <w:szCs w:val="24"/>
        </w:rPr>
        <w:t xml:space="preserve"> </w:t>
      </w:r>
      <w:r w:rsidR="00CF1DB7" w:rsidRPr="005637E6">
        <w:rPr>
          <w:b w:val="0"/>
          <w:bCs w:val="0"/>
          <w:sz w:val="36"/>
          <w:szCs w:val="36"/>
        </w:rPr>
        <w:t xml:space="preserve">By </w:t>
      </w:r>
      <w:r w:rsidR="005637E6" w:rsidRPr="005637E6">
        <w:rPr>
          <w:b w:val="0"/>
          <w:bCs w:val="0"/>
          <w:sz w:val="36"/>
          <w:szCs w:val="36"/>
        </w:rPr>
        <w:t>3 pm on Friday 23</w:t>
      </w:r>
      <w:r w:rsidR="00CF1DB7" w:rsidRPr="005637E6">
        <w:rPr>
          <w:b w:val="0"/>
          <w:bCs w:val="0"/>
          <w:sz w:val="36"/>
          <w:szCs w:val="36"/>
        </w:rPr>
        <w:t xml:space="preserve"> November </w:t>
      </w:r>
      <w:r w:rsidR="005637E6" w:rsidRPr="005637E6">
        <w:rPr>
          <w:b w:val="0"/>
          <w:bCs w:val="0"/>
          <w:sz w:val="36"/>
          <w:szCs w:val="36"/>
        </w:rPr>
        <w:t>2018</w:t>
      </w:r>
    </w:p>
    <w:p w14:paraId="06C0C0EF" w14:textId="77777777" w:rsidR="00B23398" w:rsidRDefault="00B23398" w:rsidP="006D39C6">
      <w:pPr>
        <w:pStyle w:val="Title"/>
      </w:pPr>
    </w:p>
    <w:p w14:paraId="3E566B68" w14:textId="77777777" w:rsidR="006C1313" w:rsidRDefault="006C1313" w:rsidP="006D39C6">
      <w:pPr>
        <w:pStyle w:val="Title"/>
      </w:pPr>
    </w:p>
    <w:p w14:paraId="40C07BF3" w14:textId="77777777" w:rsidR="006C1313" w:rsidRPr="004850C9" w:rsidRDefault="006C1313">
      <w:pPr>
        <w:rPr>
          <w:b/>
          <w:bCs/>
          <w:sz w:val="28"/>
          <w:szCs w:val="28"/>
        </w:rPr>
      </w:pPr>
      <w:r w:rsidRPr="004850C9">
        <w:br w:type="page"/>
      </w:r>
    </w:p>
    <w:p w14:paraId="0565BBE6" w14:textId="77777777" w:rsidR="006C1313" w:rsidRPr="004850C9" w:rsidRDefault="006C1313" w:rsidP="006D39C6">
      <w:pPr>
        <w:pStyle w:val="Title"/>
      </w:pPr>
    </w:p>
    <w:p w14:paraId="450544B9" w14:textId="77777777" w:rsidR="006C1313" w:rsidRPr="006C1313" w:rsidRDefault="006C1313" w:rsidP="00BC7FD4">
      <w:pPr>
        <w:spacing w:after="200" w:line="360" w:lineRule="auto"/>
        <w:rPr>
          <w:rFonts w:eastAsia="Calibri"/>
          <w:sz w:val="24"/>
          <w:szCs w:val="22"/>
          <w:u w:val="single"/>
          <w:lang w:eastAsia="en-US"/>
        </w:rPr>
      </w:pPr>
      <w:r w:rsidRPr="006C1313">
        <w:rPr>
          <w:rFonts w:eastAsia="Calibri"/>
          <w:sz w:val="24"/>
          <w:szCs w:val="22"/>
          <w:u w:val="single"/>
          <w:lang w:eastAsia="en-US"/>
        </w:rPr>
        <w:t>Introduction</w:t>
      </w:r>
    </w:p>
    <w:p w14:paraId="762A56C7" w14:textId="67E5905A" w:rsidR="006C1313" w:rsidRDefault="006C1313" w:rsidP="00BC7FD4">
      <w:pPr>
        <w:spacing w:after="200" w:line="360" w:lineRule="auto"/>
        <w:rPr>
          <w:rFonts w:eastAsia="Calibri"/>
          <w:sz w:val="24"/>
          <w:szCs w:val="22"/>
          <w:lang w:eastAsia="en-US"/>
        </w:rPr>
      </w:pPr>
      <w:r w:rsidRPr="006C1313">
        <w:rPr>
          <w:rFonts w:eastAsia="Calibri"/>
          <w:sz w:val="24"/>
          <w:szCs w:val="22"/>
          <w:lang w:eastAsia="en-US"/>
        </w:rPr>
        <w:t>Environmental learning teaches people to respect the outdoors/ wilderness.</w:t>
      </w:r>
      <w:r w:rsidR="00BC7FD4">
        <w:rPr>
          <w:rFonts w:eastAsia="Calibri"/>
          <w:sz w:val="24"/>
          <w:szCs w:val="22"/>
          <w:lang w:eastAsia="en-US"/>
        </w:rPr>
        <w:t xml:space="preserve"> It does this by learning about the terrain- types of rocks, vegetation, and flowing water. People also learn about the wildlife- birds, mammals, fish, and insects. The weather and climate are important aspects of the environment because it controls what grows and </w:t>
      </w:r>
      <w:proofErr w:type="spellStart"/>
      <w:r w:rsidR="00BC7FD4">
        <w:rPr>
          <w:rFonts w:eastAsia="Calibri"/>
          <w:sz w:val="24"/>
          <w:szCs w:val="22"/>
          <w:lang w:eastAsia="en-US"/>
        </w:rPr>
        <w:t>lifes</w:t>
      </w:r>
      <w:proofErr w:type="spellEnd"/>
      <w:r w:rsidR="00BC7FD4">
        <w:rPr>
          <w:rFonts w:eastAsia="Calibri"/>
          <w:sz w:val="24"/>
          <w:szCs w:val="22"/>
          <w:lang w:eastAsia="en-US"/>
        </w:rPr>
        <w:t xml:space="preserve"> and what type of activities people can do. </w:t>
      </w:r>
    </w:p>
    <w:p w14:paraId="2305C701" w14:textId="62D785D5" w:rsidR="008F3E55" w:rsidRDefault="008F3E55" w:rsidP="008F3E55">
      <w:pPr>
        <w:spacing w:after="200" w:line="360" w:lineRule="auto"/>
        <w:rPr>
          <w:rFonts w:eastAsia="Calibri"/>
          <w:sz w:val="24"/>
          <w:szCs w:val="22"/>
          <w:lang w:eastAsia="en-US"/>
        </w:rPr>
      </w:pPr>
      <w:r>
        <w:rPr>
          <w:rFonts w:eastAsia="Calibri"/>
          <w:sz w:val="24"/>
          <w:szCs w:val="22"/>
          <w:lang w:eastAsia="en-US"/>
        </w:rPr>
        <w:t>Outdoor Adventure Education can be defined as</w:t>
      </w:r>
      <w:proofErr w:type="gramStart"/>
      <w:r>
        <w:rPr>
          <w:rFonts w:eastAsia="Calibri"/>
          <w:sz w:val="24"/>
          <w:szCs w:val="22"/>
          <w:lang w:eastAsia="en-US"/>
        </w:rPr>
        <w:t>..</w:t>
      </w:r>
      <w:proofErr w:type="gramEnd"/>
      <w:r>
        <w:rPr>
          <w:rFonts w:eastAsia="Calibri"/>
          <w:sz w:val="24"/>
          <w:szCs w:val="22"/>
          <w:lang w:eastAsia="en-US"/>
        </w:rPr>
        <w:t xml:space="preserve"> E</w:t>
      </w:r>
      <w:r w:rsidRPr="008F3E55">
        <w:rPr>
          <w:rFonts w:eastAsia="Calibri"/>
          <w:sz w:val="24"/>
          <w:szCs w:val="22"/>
          <w:lang w:eastAsia="en-US"/>
        </w:rPr>
        <w:t>ducation that focuses on the development of interpersonal and intrapersonal relationships while participating in outdoor activities that include attributes of risk and challenge (</w:t>
      </w:r>
      <w:proofErr w:type="spellStart"/>
      <w:r w:rsidRPr="008F3E55">
        <w:rPr>
          <w:rFonts w:eastAsia="Calibri"/>
          <w:sz w:val="24"/>
          <w:szCs w:val="22"/>
          <w:lang w:eastAsia="en-US"/>
        </w:rPr>
        <w:t>Wa</w:t>
      </w:r>
      <w:r>
        <w:rPr>
          <w:rFonts w:eastAsia="Calibri"/>
          <w:sz w:val="24"/>
          <w:szCs w:val="22"/>
          <w:lang w:eastAsia="en-US"/>
        </w:rPr>
        <w:t>gstaff</w:t>
      </w:r>
      <w:proofErr w:type="spellEnd"/>
      <w:r>
        <w:rPr>
          <w:rFonts w:eastAsia="Calibri"/>
          <w:sz w:val="24"/>
          <w:szCs w:val="22"/>
          <w:lang w:eastAsia="en-US"/>
        </w:rPr>
        <w:t xml:space="preserve"> &amp; </w:t>
      </w:r>
      <w:proofErr w:type="spellStart"/>
      <w:r>
        <w:rPr>
          <w:rFonts w:eastAsia="Calibri"/>
          <w:sz w:val="24"/>
          <w:szCs w:val="22"/>
          <w:lang w:eastAsia="en-US"/>
        </w:rPr>
        <w:t>Attarian</w:t>
      </w:r>
      <w:proofErr w:type="spellEnd"/>
      <w:r>
        <w:rPr>
          <w:rFonts w:eastAsia="Calibri"/>
          <w:sz w:val="24"/>
          <w:szCs w:val="22"/>
          <w:lang w:eastAsia="en-US"/>
        </w:rPr>
        <w:t>, 2009, p. 15).</w:t>
      </w:r>
    </w:p>
    <w:p w14:paraId="7D77816E" w14:textId="7C2EACB6" w:rsidR="008F3E55" w:rsidRPr="006C1313" w:rsidRDefault="008F3E55" w:rsidP="008F3E55">
      <w:pPr>
        <w:spacing w:after="200" w:line="360" w:lineRule="auto"/>
        <w:rPr>
          <w:rFonts w:eastAsia="Calibri"/>
          <w:sz w:val="24"/>
          <w:szCs w:val="22"/>
          <w:lang w:eastAsia="en-US"/>
        </w:rPr>
      </w:pPr>
      <w:r>
        <w:rPr>
          <w:rFonts w:eastAsia="Calibri"/>
          <w:sz w:val="24"/>
          <w:szCs w:val="22"/>
          <w:lang w:eastAsia="en-US"/>
        </w:rPr>
        <w:t xml:space="preserve"> . E</w:t>
      </w:r>
      <w:r w:rsidRPr="008F3E55">
        <w:rPr>
          <w:rFonts w:eastAsia="Calibri"/>
          <w:sz w:val="24"/>
          <w:szCs w:val="22"/>
          <w:lang w:eastAsia="en-US"/>
        </w:rPr>
        <w:t xml:space="preserve">ducation that is conducted in a wilderness-like setting or through nature and physical skills development to promote interpersonal growth or enhance physical skills in outdoor pursuits (Gilbertson, Bates, McLaughlin, &amp; </w:t>
      </w:r>
      <w:proofErr w:type="spellStart"/>
      <w:r w:rsidRPr="008F3E55">
        <w:rPr>
          <w:rFonts w:eastAsia="Calibri"/>
          <w:sz w:val="24"/>
          <w:szCs w:val="22"/>
          <w:lang w:eastAsia="en-US"/>
        </w:rPr>
        <w:t>Ewert</w:t>
      </w:r>
      <w:proofErr w:type="spellEnd"/>
      <w:r w:rsidRPr="008F3E55">
        <w:rPr>
          <w:rFonts w:eastAsia="Calibri"/>
          <w:sz w:val="24"/>
          <w:szCs w:val="22"/>
          <w:lang w:eastAsia="en-US"/>
        </w:rPr>
        <w:t>, 2006, p. 8.)</w:t>
      </w:r>
    </w:p>
    <w:p w14:paraId="51500DDF" w14:textId="77777777" w:rsidR="006C1313" w:rsidRPr="006C1313" w:rsidRDefault="006C1313" w:rsidP="00BC7FD4">
      <w:pPr>
        <w:spacing w:after="200" w:line="360" w:lineRule="auto"/>
        <w:rPr>
          <w:rFonts w:eastAsia="Calibri"/>
          <w:sz w:val="24"/>
          <w:szCs w:val="22"/>
          <w:u w:val="single"/>
          <w:lang w:eastAsia="en-US"/>
        </w:rPr>
      </w:pPr>
      <w:r w:rsidRPr="006C1313">
        <w:rPr>
          <w:rFonts w:eastAsia="Calibri"/>
          <w:sz w:val="24"/>
          <w:szCs w:val="22"/>
          <w:u w:val="single"/>
          <w:lang w:eastAsia="en-US"/>
        </w:rPr>
        <w:t xml:space="preserve">Important </w:t>
      </w:r>
    </w:p>
    <w:p w14:paraId="07310E57" w14:textId="3EE47A77" w:rsidR="006C1313" w:rsidRPr="006C1313" w:rsidRDefault="006C1313" w:rsidP="00BC7FD4">
      <w:pPr>
        <w:tabs>
          <w:tab w:val="left" w:pos="1401"/>
        </w:tabs>
        <w:spacing w:after="200" w:line="360" w:lineRule="auto"/>
        <w:rPr>
          <w:rFonts w:eastAsia="Calibri"/>
          <w:sz w:val="24"/>
          <w:szCs w:val="22"/>
          <w:lang w:eastAsia="en-US"/>
        </w:rPr>
      </w:pPr>
      <w:r w:rsidRPr="006C1313">
        <w:rPr>
          <w:rFonts w:eastAsia="Calibri"/>
          <w:sz w:val="24"/>
          <w:szCs w:val="22"/>
          <w:lang w:eastAsia="en-US"/>
        </w:rPr>
        <w:t xml:space="preserve">Environmental education is often lauded by educators as an ideal way to integrate academic disciplines, stimulate the academic and social growth of young people, and promote conservation of the natural environment. Studying environmental education creates enthusiastic students and innovative teacher- leaders. It helps build critical thinking and relationship skills. Therefor environmental education improves the efficiency of other educations (Bell, </w:t>
      </w:r>
      <w:proofErr w:type="spellStart"/>
      <w:r w:rsidRPr="006C1313">
        <w:rPr>
          <w:rFonts w:eastAsia="Calibri"/>
          <w:sz w:val="24"/>
          <w:szCs w:val="22"/>
          <w:lang w:eastAsia="en-US"/>
        </w:rPr>
        <w:t>Dyment</w:t>
      </w:r>
      <w:proofErr w:type="spellEnd"/>
      <w:r w:rsidRPr="006C1313">
        <w:rPr>
          <w:rFonts w:eastAsia="Calibri"/>
          <w:sz w:val="24"/>
          <w:szCs w:val="22"/>
          <w:lang w:eastAsia="en-US"/>
        </w:rPr>
        <w:t>,</w:t>
      </w:r>
      <w:r w:rsidR="004850C9">
        <w:rPr>
          <w:rFonts w:eastAsia="Calibri"/>
          <w:sz w:val="24"/>
          <w:szCs w:val="22"/>
          <w:lang w:eastAsia="en-US"/>
        </w:rPr>
        <w:t xml:space="preserve"> </w:t>
      </w:r>
      <w:r w:rsidRPr="006C1313">
        <w:rPr>
          <w:rFonts w:eastAsia="Calibri"/>
          <w:sz w:val="24"/>
          <w:szCs w:val="22"/>
          <w:lang w:eastAsia="en-US"/>
        </w:rPr>
        <w:t>2008).</w:t>
      </w:r>
    </w:p>
    <w:p w14:paraId="7FFFC969" w14:textId="77777777" w:rsidR="006C1313" w:rsidRPr="006C1313" w:rsidRDefault="006C1313" w:rsidP="00BC7FD4">
      <w:pPr>
        <w:tabs>
          <w:tab w:val="left" w:pos="1401"/>
        </w:tabs>
        <w:spacing w:after="200" w:line="360" w:lineRule="auto"/>
        <w:rPr>
          <w:rFonts w:eastAsia="Calibri"/>
          <w:sz w:val="24"/>
          <w:szCs w:val="22"/>
          <w:lang w:eastAsia="en-US"/>
        </w:rPr>
      </w:pPr>
      <w:r w:rsidRPr="006C1313">
        <w:rPr>
          <w:rFonts w:eastAsia="Calibri"/>
          <w:sz w:val="24"/>
          <w:szCs w:val="22"/>
          <w:lang w:eastAsia="en-US"/>
        </w:rPr>
        <w:t>Sometimes traditional instruction, such as lecturing, is the most practical approach to covering broad content. But when students learn through a problem- or project-based approach—a key strategy in environment-based education—they gain a better understanding of what they learn, they retain it longer, and they take charge of their own learning—key skills for success in our data-driven, rapidly changing world. (</w:t>
      </w:r>
      <w:proofErr w:type="spellStart"/>
      <w:r w:rsidRPr="006C1313">
        <w:rPr>
          <w:rFonts w:eastAsia="Calibri"/>
          <w:sz w:val="24"/>
          <w:szCs w:val="22"/>
          <w:lang w:eastAsia="en-US"/>
        </w:rPr>
        <w:t>Dyment</w:t>
      </w:r>
      <w:proofErr w:type="spellEnd"/>
      <w:r w:rsidRPr="006C1313">
        <w:rPr>
          <w:rFonts w:eastAsia="Calibri"/>
          <w:sz w:val="24"/>
          <w:szCs w:val="22"/>
          <w:lang w:eastAsia="en-US"/>
        </w:rPr>
        <w:t>, Bell, 2007)</w:t>
      </w:r>
    </w:p>
    <w:p w14:paraId="12DECEFD" w14:textId="77777777" w:rsidR="006C1313" w:rsidRPr="006C1313" w:rsidRDefault="006C1313" w:rsidP="00BC7FD4">
      <w:pPr>
        <w:tabs>
          <w:tab w:val="left" w:pos="1401"/>
        </w:tabs>
        <w:spacing w:after="200" w:line="360" w:lineRule="auto"/>
        <w:rPr>
          <w:rFonts w:eastAsia="Calibri"/>
          <w:sz w:val="24"/>
          <w:szCs w:val="22"/>
          <w:lang w:eastAsia="en-US"/>
        </w:rPr>
      </w:pPr>
      <w:r w:rsidRPr="006C1313">
        <w:rPr>
          <w:rFonts w:eastAsia="Calibri"/>
          <w:sz w:val="24"/>
          <w:szCs w:val="22"/>
          <w:lang w:eastAsia="en-US"/>
        </w:rPr>
        <w:t xml:space="preserve">Before people and centres go out on activities they usually read The Countryside Code. This is so that they learn basic outdoor environment rules. By doing this they learn about the environment they are entering and how to safeguard it like leaving gates as they are found. Don’t litter or leave food behind, therefore you don’t harm the environment. This </w:t>
      </w:r>
      <w:r w:rsidRPr="006C1313">
        <w:rPr>
          <w:rFonts w:eastAsia="Calibri"/>
          <w:sz w:val="24"/>
          <w:szCs w:val="22"/>
          <w:lang w:eastAsia="en-US"/>
        </w:rPr>
        <w:lastRenderedPageBreak/>
        <w:t>is important because if the environment is harmed and destroyed then the outdoor activity cannot happen because it is not a safe environment (The Countryside Code, 2014).</w:t>
      </w:r>
    </w:p>
    <w:p w14:paraId="08B76D8C" w14:textId="77777777" w:rsidR="006C1313" w:rsidRPr="006C1313" w:rsidRDefault="006C1313" w:rsidP="00BC7FD4">
      <w:pPr>
        <w:tabs>
          <w:tab w:val="left" w:pos="1401"/>
        </w:tabs>
        <w:spacing w:after="200" w:line="360" w:lineRule="auto"/>
        <w:rPr>
          <w:rFonts w:eastAsia="Calibri"/>
          <w:sz w:val="24"/>
          <w:szCs w:val="22"/>
          <w:lang w:eastAsia="en-US"/>
        </w:rPr>
      </w:pPr>
      <w:r w:rsidRPr="006C1313">
        <w:rPr>
          <w:rFonts w:eastAsia="Calibri"/>
          <w:sz w:val="24"/>
          <w:szCs w:val="22"/>
          <w:lang w:eastAsia="en-US"/>
        </w:rPr>
        <w:t>For water based outdoor adventure education environmental learning is a very important aspect. People who do these activities in rivers and streams research weather patterns to look at rain fall patterns to see what the river/stream would be like, (water speed, depth and if any flash flooding might occur). Also, professional outdoor adventure leaders might research the wildlife of the area to look at any warning signs like if there aren’t any fish eating birds in the area then there are no fish which suggests that the water and surrounding area might be dangerously polluted.</w:t>
      </w:r>
    </w:p>
    <w:p w14:paraId="7FF238B8" w14:textId="77777777" w:rsidR="006C1313" w:rsidRPr="006C1313" w:rsidRDefault="006C1313" w:rsidP="00BC7FD4">
      <w:pPr>
        <w:tabs>
          <w:tab w:val="left" w:pos="1401"/>
        </w:tabs>
        <w:spacing w:after="200" w:line="360" w:lineRule="auto"/>
        <w:rPr>
          <w:rFonts w:eastAsia="Calibri"/>
          <w:sz w:val="24"/>
          <w:szCs w:val="22"/>
          <w:lang w:eastAsia="en-US"/>
        </w:rPr>
      </w:pPr>
      <w:r w:rsidRPr="006C1313">
        <w:rPr>
          <w:rFonts w:eastAsia="Calibri"/>
          <w:sz w:val="24"/>
          <w:szCs w:val="22"/>
          <w:lang w:eastAsia="en-US"/>
        </w:rPr>
        <w:t>Through environmental learning during education, students can make informed decisions about risk management and identifying risk through recognizing features of the area. This then improves the overall safety of the activities. “It can empower youth to make decisions such that their own and others’ human and environmental health risks are minimised,” (</w:t>
      </w:r>
      <w:proofErr w:type="spellStart"/>
      <w:r w:rsidRPr="006C1313">
        <w:rPr>
          <w:rFonts w:eastAsia="Calibri"/>
          <w:sz w:val="24"/>
          <w:szCs w:val="22"/>
          <w:lang w:eastAsia="en-US"/>
        </w:rPr>
        <w:t>Zint</w:t>
      </w:r>
      <w:proofErr w:type="spellEnd"/>
      <w:r w:rsidRPr="006C1313">
        <w:rPr>
          <w:rFonts w:eastAsia="Calibri"/>
          <w:sz w:val="24"/>
          <w:szCs w:val="22"/>
          <w:lang w:eastAsia="en-US"/>
        </w:rPr>
        <w:t>, 2001)</w:t>
      </w:r>
    </w:p>
    <w:p w14:paraId="76C0CF23" w14:textId="58288D7A" w:rsidR="00BC7FD4" w:rsidRDefault="006C1313" w:rsidP="00BC7FD4">
      <w:pPr>
        <w:spacing w:line="360" w:lineRule="auto"/>
        <w:rPr>
          <w:rFonts w:eastAsia="Calibri"/>
          <w:sz w:val="24"/>
          <w:szCs w:val="22"/>
          <w:lang w:eastAsia="en-US"/>
        </w:rPr>
      </w:pPr>
      <w:r w:rsidRPr="006C1313">
        <w:rPr>
          <w:rFonts w:eastAsia="Calibri"/>
          <w:sz w:val="24"/>
          <w:szCs w:val="22"/>
          <w:lang w:eastAsia="en-US"/>
        </w:rPr>
        <w:t>According to Ford, outdoor education aims to: produce environmentally conscious citizens that develop lifelong knowledge, skills and attitudes for using, understanding and appreciating natural resources and for developing a sense of stewardship for the land (1981)</w:t>
      </w:r>
      <w:r w:rsidR="00BC7FD4">
        <w:rPr>
          <w:rFonts w:eastAsia="Calibri"/>
          <w:sz w:val="24"/>
          <w:szCs w:val="22"/>
          <w:lang w:eastAsia="en-US"/>
        </w:rPr>
        <w:t>.</w:t>
      </w:r>
    </w:p>
    <w:p w14:paraId="26C8601B" w14:textId="77777777" w:rsidR="00BC7FD4" w:rsidRPr="006C1313" w:rsidRDefault="00BC7FD4" w:rsidP="00BC7FD4">
      <w:pPr>
        <w:spacing w:line="360" w:lineRule="auto"/>
        <w:rPr>
          <w:rFonts w:eastAsia="Calibri"/>
          <w:sz w:val="24"/>
          <w:szCs w:val="22"/>
          <w:lang w:eastAsia="en-US"/>
        </w:rPr>
      </w:pPr>
    </w:p>
    <w:p w14:paraId="06E8D564" w14:textId="5EE8F3FC" w:rsidR="006C1313" w:rsidRPr="006C1313" w:rsidRDefault="006C1313" w:rsidP="00BC7FD4">
      <w:pPr>
        <w:tabs>
          <w:tab w:val="left" w:pos="1401"/>
        </w:tabs>
        <w:spacing w:after="200" w:line="360" w:lineRule="auto"/>
        <w:rPr>
          <w:rFonts w:eastAsia="Calibri"/>
          <w:sz w:val="24"/>
          <w:szCs w:val="22"/>
          <w:lang w:eastAsia="en-US"/>
        </w:rPr>
      </w:pPr>
      <w:r w:rsidRPr="006C1313">
        <w:rPr>
          <w:rFonts w:eastAsia="Calibri"/>
          <w:sz w:val="24"/>
          <w:szCs w:val="22"/>
          <w:lang w:eastAsia="en-US"/>
        </w:rPr>
        <w:t xml:space="preserve"> This philosophy of outdoor education is not unlike the aims of environmental education that were established by the Tbilisi Declaration. The Tbilisi Declaration recommended that environmental education should prepare individuals for life through the understanding and knowledge of our human society and the </w:t>
      </w:r>
      <w:r w:rsidR="00CC06E6">
        <w:rPr>
          <w:rFonts w:eastAsia="Calibri"/>
          <w:sz w:val="24"/>
          <w:szCs w:val="22"/>
          <w:lang w:eastAsia="en-US"/>
        </w:rPr>
        <w:t xml:space="preserve">natural environment. By learning about the environment people can plan activities and architecture to a higher quality. </w:t>
      </w:r>
      <w:r w:rsidRPr="006C1313">
        <w:rPr>
          <w:rFonts w:eastAsia="Calibri"/>
          <w:sz w:val="24"/>
          <w:szCs w:val="22"/>
          <w:lang w:eastAsia="en-US"/>
        </w:rPr>
        <w:t>(UNESCO-UNEP 1978).</w:t>
      </w:r>
    </w:p>
    <w:p w14:paraId="2D4F130E" w14:textId="1DB03C77" w:rsidR="006C1313" w:rsidRPr="006C1313" w:rsidRDefault="006C1313" w:rsidP="00BC7FD4">
      <w:pPr>
        <w:tabs>
          <w:tab w:val="left" w:pos="1401"/>
        </w:tabs>
        <w:spacing w:after="200" w:line="360" w:lineRule="auto"/>
        <w:rPr>
          <w:rFonts w:eastAsia="Calibri"/>
          <w:sz w:val="24"/>
          <w:szCs w:val="22"/>
          <w:lang w:eastAsia="en-US"/>
        </w:rPr>
      </w:pPr>
      <w:r w:rsidRPr="006C1313">
        <w:rPr>
          <w:rFonts w:eastAsia="Calibri"/>
          <w:sz w:val="24"/>
          <w:szCs w:val="22"/>
          <w:lang w:eastAsia="en-US"/>
        </w:rPr>
        <w:t xml:space="preserve">In Scandinavian countries environmental learning is very important to outdoor education and recreation, and it can sometimes by translated too Outdoor life.  </w:t>
      </w:r>
      <w:proofErr w:type="spellStart"/>
      <w:r w:rsidRPr="006C1313">
        <w:rPr>
          <w:rFonts w:eastAsia="Calibri"/>
          <w:sz w:val="24"/>
          <w:szCs w:val="22"/>
          <w:lang w:eastAsia="en-US"/>
        </w:rPr>
        <w:t>Friluftsliv</w:t>
      </w:r>
      <w:proofErr w:type="spellEnd"/>
      <w:r w:rsidRPr="006C1313">
        <w:rPr>
          <w:rFonts w:eastAsia="Calibri"/>
          <w:sz w:val="24"/>
          <w:szCs w:val="22"/>
          <w:lang w:eastAsia="en-US"/>
        </w:rPr>
        <w:t xml:space="preserve"> puts massive emphas</w:t>
      </w:r>
      <w:r w:rsidR="00CC06E6">
        <w:rPr>
          <w:rFonts w:eastAsia="Calibri"/>
          <w:sz w:val="24"/>
          <w:szCs w:val="22"/>
          <w:lang w:eastAsia="en-US"/>
        </w:rPr>
        <w:t>is on nature and the wilderness. Also on being in nature. Therefore Scandinavian countries environmental learning isn’t just an aspect of outdoor adventure education, but a way of life for many people. Therefore environmentalism is far more important in Scandinavian countries than in countries like the UK and the USA.</w:t>
      </w:r>
    </w:p>
    <w:p w14:paraId="4D9ABCA1" w14:textId="77777777" w:rsidR="006C1313" w:rsidRPr="006C1313" w:rsidRDefault="006C1313" w:rsidP="00BC7FD4">
      <w:pPr>
        <w:tabs>
          <w:tab w:val="left" w:pos="1401"/>
        </w:tabs>
        <w:spacing w:after="200" w:line="360" w:lineRule="auto"/>
        <w:rPr>
          <w:rFonts w:eastAsia="Calibri"/>
          <w:sz w:val="24"/>
          <w:szCs w:val="22"/>
          <w:lang w:eastAsia="en-US"/>
        </w:rPr>
      </w:pPr>
      <w:r w:rsidRPr="006C1313">
        <w:rPr>
          <w:rFonts w:eastAsia="Calibri"/>
          <w:sz w:val="24"/>
          <w:szCs w:val="22"/>
          <w:lang w:eastAsia="en-US"/>
        </w:rPr>
        <w:lastRenderedPageBreak/>
        <w:t xml:space="preserve">An official definition of </w:t>
      </w:r>
      <w:proofErr w:type="spellStart"/>
      <w:r w:rsidRPr="006C1313">
        <w:rPr>
          <w:rFonts w:eastAsia="Calibri"/>
          <w:sz w:val="24"/>
          <w:szCs w:val="22"/>
          <w:lang w:eastAsia="en-US"/>
        </w:rPr>
        <w:t>Friluftsliv</w:t>
      </w:r>
      <w:proofErr w:type="spellEnd"/>
      <w:r w:rsidRPr="006C1313">
        <w:rPr>
          <w:rFonts w:eastAsia="Calibri"/>
          <w:sz w:val="24"/>
          <w:szCs w:val="22"/>
          <w:lang w:eastAsia="en-US"/>
        </w:rPr>
        <w:t xml:space="preserve"> was stated by the Norwegian government more than three decades ago:</w:t>
      </w:r>
    </w:p>
    <w:p w14:paraId="44433D56" w14:textId="77777777" w:rsidR="006C1313" w:rsidRPr="006C1313" w:rsidRDefault="006C1313" w:rsidP="00BC7FD4">
      <w:pPr>
        <w:tabs>
          <w:tab w:val="left" w:pos="1401"/>
        </w:tabs>
        <w:spacing w:after="200" w:line="360" w:lineRule="auto"/>
        <w:ind w:left="397" w:right="397"/>
        <w:rPr>
          <w:rFonts w:eastAsia="Calibri"/>
          <w:sz w:val="24"/>
          <w:szCs w:val="22"/>
          <w:lang w:eastAsia="en-US"/>
        </w:rPr>
      </w:pPr>
      <w:proofErr w:type="spellStart"/>
      <w:r w:rsidRPr="006C1313">
        <w:rPr>
          <w:rFonts w:eastAsia="Calibri"/>
          <w:sz w:val="24"/>
          <w:szCs w:val="22"/>
          <w:lang w:eastAsia="en-US"/>
        </w:rPr>
        <w:t>Friluftsliv</w:t>
      </w:r>
      <w:proofErr w:type="spellEnd"/>
      <w:r w:rsidRPr="006C1313">
        <w:rPr>
          <w:rFonts w:eastAsia="Calibri"/>
          <w:sz w:val="24"/>
          <w:szCs w:val="22"/>
          <w:lang w:eastAsia="en-US"/>
        </w:rPr>
        <w:t xml:space="preserve"> entails living and engaging in physical activity in the open air during leisure time in order to achieve a change of setting and to gain experiences of our natural surroundings. (St. Meld., 1972).</w:t>
      </w:r>
    </w:p>
    <w:p w14:paraId="6294E5B4" w14:textId="77777777" w:rsidR="006C1313" w:rsidRPr="006C1313" w:rsidRDefault="006C1313" w:rsidP="00BC7FD4">
      <w:pPr>
        <w:spacing w:after="200" w:line="360" w:lineRule="auto"/>
        <w:rPr>
          <w:rFonts w:eastAsia="Calibri"/>
          <w:sz w:val="24"/>
          <w:szCs w:val="22"/>
          <w:lang w:eastAsia="en-US"/>
        </w:rPr>
      </w:pPr>
      <w:r w:rsidRPr="006C1313">
        <w:rPr>
          <w:rFonts w:eastAsia="Calibri"/>
          <w:sz w:val="24"/>
          <w:szCs w:val="22"/>
          <w:lang w:eastAsia="en-US"/>
        </w:rPr>
        <w:t xml:space="preserve">Therefore to Norwegians the environmental aspect of </w:t>
      </w:r>
      <w:proofErr w:type="spellStart"/>
      <w:r w:rsidRPr="006C1313">
        <w:rPr>
          <w:rFonts w:eastAsia="Calibri"/>
          <w:sz w:val="24"/>
          <w:szCs w:val="22"/>
          <w:lang w:eastAsia="en-US"/>
        </w:rPr>
        <w:t>friluftsliv</w:t>
      </w:r>
      <w:proofErr w:type="spellEnd"/>
      <w:r w:rsidRPr="006C1313">
        <w:rPr>
          <w:rFonts w:eastAsia="Calibri"/>
          <w:sz w:val="24"/>
          <w:szCs w:val="22"/>
          <w:lang w:eastAsia="en-US"/>
        </w:rPr>
        <w:t xml:space="preserve"> isn’t as important as </w:t>
      </w:r>
      <w:proofErr w:type="spellStart"/>
      <w:r w:rsidRPr="006C1313">
        <w:rPr>
          <w:rFonts w:eastAsia="Calibri"/>
          <w:sz w:val="24"/>
          <w:szCs w:val="22"/>
          <w:lang w:eastAsia="en-US"/>
        </w:rPr>
        <w:t>as</w:t>
      </w:r>
      <w:proofErr w:type="spellEnd"/>
      <w:r w:rsidRPr="006C1313">
        <w:rPr>
          <w:rFonts w:eastAsia="Calibri"/>
          <w:sz w:val="24"/>
          <w:szCs w:val="22"/>
          <w:lang w:eastAsia="en-US"/>
        </w:rPr>
        <w:t xml:space="preserve"> the physical activity, so it could mean that just doing outdoor activities in an outside environment classifies as </w:t>
      </w:r>
      <w:proofErr w:type="spellStart"/>
      <w:r w:rsidRPr="006C1313">
        <w:rPr>
          <w:rFonts w:eastAsia="Calibri"/>
          <w:sz w:val="24"/>
          <w:szCs w:val="22"/>
          <w:lang w:eastAsia="en-US"/>
        </w:rPr>
        <w:t>friluftsliv</w:t>
      </w:r>
      <w:proofErr w:type="spellEnd"/>
      <w:r w:rsidRPr="006C1313">
        <w:rPr>
          <w:rFonts w:eastAsia="Calibri"/>
          <w:sz w:val="24"/>
          <w:szCs w:val="22"/>
          <w:lang w:eastAsia="en-US"/>
        </w:rPr>
        <w:t xml:space="preserve">. Also, </w:t>
      </w:r>
      <w:proofErr w:type="spellStart"/>
      <w:r w:rsidRPr="006C1313">
        <w:rPr>
          <w:rFonts w:eastAsia="Calibri"/>
          <w:sz w:val="24"/>
          <w:szCs w:val="22"/>
          <w:lang w:eastAsia="en-US"/>
        </w:rPr>
        <w:t>Faarlund</w:t>
      </w:r>
      <w:proofErr w:type="spellEnd"/>
      <w:r w:rsidRPr="006C1313">
        <w:rPr>
          <w:rFonts w:eastAsia="Calibri"/>
          <w:sz w:val="24"/>
          <w:szCs w:val="22"/>
          <w:lang w:eastAsia="en-US"/>
        </w:rPr>
        <w:t xml:space="preserve"> defines </w:t>
      </w:r>
      <w:proofErr w:type="spellStart"/>
      <w:r w:rsidRPr="006C1313">
        <w:rPr>
          <w:rFonts w:eastAsia="Calibri"/>
          <w:sz w:val="24"/>
          <w:szCs w:val="22"/>
          <w:lang w:eastAsia="en-US"/>
        </w:rPr>
        <w:t>friluftsliv</w:t>
      </w:r>
      <w:proofErr w:type="spellEnd"/>
      <w:r w:rsidRPr="006C1313">
        <w:rPr>
          <w:rFonts w:eastAsia="Calibri"/>
          <w:sz w:val="24"/>
          <w:szCs w:val="22"/>
          <w:lang w:eastAsia="en-US"/>
        </w:rPr>
        <w:t xml:space="preserve"> as a Norwegian tradition for seeking the joy of identification with free nature. It has intrinsic value, as well as an approach to challenging the patterns of thought, values and lifestyles imposed by modernity.  </w:t>
      </w:r>
    </w:p>
    <w:p w14:paraId="053D25F4" w14:textId="795A1566" w:rsidR="006C1313" w:rsidRPr="006C1313" w:rsidRDefault="006C1313" w:rsidP="00BC7FD4">
      <w:pPr>
        <w:spacing w:after="200" w:line="360" w:lineRule="auto"/>
        <w:rPr>
          <w:rFonts w:eastAsia="Calibri"/>
          <w:sz w:val="24"/>
          <w:szCs w:val="22"/>
          <w:lang w:eastAsia="en-US"/>
        </w:rPr>
      </w:pPr>
      <w:r w:rsidRPr="006C1313">
        <w:rPr>
          <w:rFonts w:eastAsia="Calibri"/>
          <w:sz w:val="24"/>
          <w:szCs w:val="22"/>
          <w:lang w:eastAsia="en-US"/>
        </w:rPr>
        <w:t xml:space="preserve"> However this definition suggests that the environment is an important aspect because the activity must take place in an open air environment. Therefore environmental learning takes place because for activities to occur outdoors there must be the correct conditions. The weather conditions must be known for people to dress appropriately, the areas terrain must be known for the correct footwear to be worn. By researching this information, environmental learning occurs through discovering patterns and learning about nature by looking at weather for</w:t>
      </w:r>
      <w:r w:rsidRPr="004850C9">
        <w:rPr>
          <w:rFonts w:eastAsia="Calibri"/>
          <w:sz w:val="24"/>
          <w:szCs w:val="22"/>
          <w:lang w:eastAsia="en-US"/>
        </w:rPr>
        <w:t>e</w:t>
      </w:r>
      <w:r w:rsidRPr="006C1313">
        <w:rPr>
          <w:rFonts w:eastAsia="Calibri"/>
          <w:sz w:val="24"/>
          <w:szCs w:val="22"/>
          <w:lang w:eastAsia="en-US"/>
        </w:rPr>
        <w:t>casts and looking at maps.</w:t>
      </w:r>
    </w:p>
    <w:p w14:paraId="15E5A2E9" w14:textId="66FF8823" w:rsidR="006C1313" w:rsidRPr="006C1313" w:rsidRDefault="006C1313" w:rsidP="00BC7FD4">
      <w:pPr>
        <w:spacing w:after="200" w:line="360" w:lineRule="auto"/>
        <w:rPr>
          <w:rFonts w:eastAsia="Calibri"/>
          <w:sz w:val="24"/>
          <w:szCs w:val="22"/>
          <w:lang w:eastAsia="en-US"/>
        </w:rPr>
      </w:pPr>
      <w:r w:rsidRPr="006C1313">
        <w:rPr>
          <w:rFonts w:eastAsia="Calibri"/>
          <w:sz w:val="24"/>
          <w:szCs w:val="22"/>
          <w:lang w:eastAsia="en-US"/>
        </w:rPr>
        <w:t xml:space="preserve">Henderson argues that </w:t>
      </w:r>
      <w:proofErr w:type="spellStart"/>
      <w:r w:rsidRPr="006C1313">
        <w:rPr>
          <w:rFonts w:eastAsia="Calibri"/>
          <w:sz w:val="24"/>
          <w:szCs w:val="22"/>
          <w:lang w:eastAsia="en-US"/>
        </w:rPr>
        <w:t>friluftsliv</w:t>
      </w:r>
      <w:proofErr w:type="spellEnd"/>
      <w:r w:rsidRPr="006C1313">
        <w:rPr>
          <w:rFonts w:eastAsia="Calibri"/>
          <w:sz w:val="24"/>
          <w:szCs w:val="22"/>
          <w:lang w:eastAsia="en-US"/>
        </w:rPr>
        <w:t xml:space="preserve"> is ‘outdoor recreation with its heart within the land and linked to a tradition of being and learning with the land.’ So the environmental learning aspect of </w:t>
      </w:r>
      <w:proofErr w:type="spellStart"/>
      <w:r w:rsidRPr="006C1313">
        <w:rPr>
          <w:rFonts w:eastAsia="Calibri"/>
          <w:sz w:val="24"/>
          <w:szCs w:val="22"/>
          <w:lang w:eastAsia="en-US"/>
        </w:rPr>
        <w:t>friluftsliv</w:t>
      </w:r>
      <w:proofErr w:type="spellEnd"/>
      <w:r w:rsidRPr="006C1313">
        <w:rPr>
          <w:rFonts w:eastAsia="Calibri"/>
          <w:sz w:val="24"/>
          <w:szCs w:val="22"/>
          <w:lang w:eastAsia="en-US"/>
        </w:rPr>
        <w:t xml:space="preserve"> is the most important to </w:t>
      </w:r>
      <w:r w:rsidR="00CC06E6">
        <w:rPr>
          <w:rFonts w:eastAsia="Calibri"/>
          <w:sz w:val="24"/>
          <w:szCs w:val="22"/>
          <w:lang w:eastAsia="en-US"/>
        </w:rPr>
        <w:t>outdoor activity and recreation (2001).</w:t>
      </w:r>
    </w:p>
    <w:p w14:paraId="7A6C5BF6" w14:textId="4A535113" w:rsidR="006C1313" w:rsidRPr="004850C9" w:rsidRDefault="006C1313" w:rsidP="00BC7FD4">
      <w:pPr>
        <w:spacing w:line="360" w:lineRule="auto"/>
        <w:rPr>
          <w:rFonts w:eastAsia="Calibri"/>
          <w:sz w:val="24"/>
          <w:szCs w:val="22"/>
          <w:lang w:eastAsia="en-US"/>
        </w:rPr>
      </w:pPr>
      <w:r w:rsidRPr="004850C9">
        <w:rPr>
          <w:rFonts w:eastAsia="Calibri"/>
          <w:sz w:val="24"/>
          <w:szCs w:val="22"/>
          <w:lang w:eastAsia="en-US"/>
        </w:rPr>
        <w:t>The difference of importance of environmental learning between Norway and the UK are significant. Norway has always concentrated in nature based sport, however the UK developed as a counter to urbanisation and the perceived youth ‘problem’, offering ‘character building’ challenges in very masculine contexts.</w:t>
      </w:r>
      <w:r w:rsidRPr="004850C9">
        <w:rPr>
          <w:rFonts w:eastAsia="Calibri"/>
          <w:sz w:val="22"/>
          <w:szCs w:val="22"/>
          <w:lang w:eastAsia="en-US"/>
        </w:rPr>
        <w:t xml:space="preserve"> </w:t>
      </w:r>
      <w:r w:rsidRPr="004850C9">
        <w:rPr>
          <w:rFonts w:eastAsia="Calibri"/>
          <w:sz w:val="24"/>
          <w:szCs w:val="22"/>
          <w:lang w:eastAsia="en-US"/>
        </w:rPr>
        <w:t xml:space="preserve">The environmental dimension and ecological awareness philosophical underpinnings appear to have partly flowed from </w:t>
      </w:r>
      <w:r w:rsidRPr="006C1313">
        <w:rPr>
          <w:rFonts w:eastAsia="Calibri"/>
          <w:sz w:val="24"/>
          <w:szCs w:val="22"/>
          <w:lang w:eastAsia="en-US"/>
        </w:rPr>
        <w:t xml:space="preserve">Norway to the UK through the work of ‘deep ecologists’ such as </w:t>
      </w:r>
      <w:proofErr w:type="spellStart"/>
      <w:r w:rsidRPr="006C1313">
        <w:rPr>
          <w:rFonts w:eastAsia="Calibri"/>
          <w:sz w:val="24"/>
          <w:szCs w:val="22"/>
          <w:lang w:eastAsia="en-US"/>
        </w:rPr>
        <w:t>Naess</w:t>
      </w:r>
      <w:proofErr w:type="spellEnd"/>
      <w:r w:rsidRPr="006C1313">
        <w:rPr>
          <w:rFonts w:eastAsia="Calibri"/>
          <w:sz w:val="24"/>
          <w:szCs w:val="22"/>
          <w:lang w:eastAsia="en-US"/>
        </w:rPr>
        <w:t>. It was some time before the utilitarian uses of the outdoors in the UK began to be questioned from environmentally informed perspectives and a ‘greener’ approach to outdoor education was to emerge.</w:t>
      </w:r>
      <w:r w:rsidRPr="006C1313">
        <w:rPr>
          <w:rFonts w:eastAsia="Calibri"/>
          <w:sz w:val="22"/>
          <w:szCs w:val="22"/>
          <w:lang w:eastAsia="en-US"/>
        </w:rPr>
        <w:t xml:space="preserve"> </w:t>
      </w:r>
      <w:r w:rsidRPr="006C1313">
        <w:rPr>
          <w:rFonts w:eastAsia="Calibri"/>
          <w:sz w:val="24"/>
          <w:szCs w:val="22"/>
          <w:lang w:eastAsia="en-US"/>
        </w:rPr>
        <w:t xml:space="preserve">Nevertheless, isolated outdoor educators, perhaps informed by environmental concerns, began to react upon the environment itself as a resource that needs ‘to be cared for’ in a sustainable manner. This started the involvement of </w:t>
      </w:r>
      <w:r w:rsidRPr="006C1313">
        <w:rPr>
          <w:rFonts w:eastAsia="Calibri"/>
          <w:sz w:val="24"/>
          <w:szCs w:val="22"/>
          <w:lang w:eastAsia="en-US"/>
        </w:rPr>
        <w:lastRenderedPageBreak/>
        <w:t>environmental learning into outdoor adventure and a basic start in sustainability. (</w:t>
      </w:r>
      <w:proofErr w:type="spellStart"/>
      <w:r w:rsidRPr="006C1313">
        <w:rPr>
          <w:rFonts w:eastAsia="Calibri"/>
          <w:sz w:val="24"/>
          <w:szCs w:val="22"/>
          <w:lang w:eastAsia="en-US"/>
        </w:rPr>
        <w:t>Humberstone</w:t>
      </w:r>
      <w:proofErr w:type="spellEnd"/>
      <w:r w:rsidRPr="006C1313">
        <w:rPr>
          <w:rFonts w:eastAsia="Calibri"/>
          <w:sz w:val="24"/>
          <w:szCs w:val="22"/>
          <w:lang w:eastAsia="en-US"/>
        </w:rPr>
        <w:t>, Pederson, 2001).</w:t>
      </w:r>
    </w:p>
    <w:p w14:paraId="1D9424F5" w14:textId="77777777" w:rsidR="006C1313" w:rsidRPr="006C1313" w:rsidRDefault="006C1313" w:rsidP="00BC7FD4">
      <w:pPr>
        <w:spacing w:line="360" w:lineRule="auto"/>
        <w:rPr>
          <w:rFonts w:eastAsia="Calibri"/>
          <w:sz w:val="24"/>
          <w:szCs w:val="22"/>
          <w:lang w:eastAsia="en-US"/>
        </w:rPr>
      </w:pPr>
    </w:p>
    <w:p w14:paraId="2A10EF1E" w14:textId="0A3230E1" w:rsidR="006C1313" w:rsidRPr="006C1313" w:rsidRDefault="006C1313" w:rsidP="00BC7FD4">
      <w:pPr>
        <w:spacing w:after="200" w:line="360" w:lineRule="auto"/>
        <w:rPr>
          <w:rFonts w:eastAsia="Calibri"/>
          <w:sz w:val="24"/>
          <w:szCs w:val="22"/>
          <w:lang w:eastAsia="en-US"/>
        </w:rPr>
      </w:pPr>
      <w:r w:rsidRPr="006C1313">
        <w:rPr>
          <w:rFonts w:eastAsia="Calibri"/>
          <w:sz w:val="24"/>
          <w:szCs w:val="22"/>
          <w:lang w:eastAsia="en-US"/>
        </w:rPr>
        <w:t xml:space="preserve">During Outdoor Adventure Education students have a greater environmental interaction than most student doing a different course. This interaction also mean they see a wide variety of new environments, i.e. mountainous terrain, forests/woodland, moorland and an ocean environment. By having environmental lessons the student can better prepare themselves for these environments. Even though experiential learning is a point of a vocational course, by being better prepared, people learn more from the experience and have more fun (Rude, </w:t>
      </w:r>
      <w:proofErr w:type="spellStart"/>
      <w:r w:rsidRPr="006C1313">
        <w:rPr>
          <w:rFonts w:eastAsia="Calibri"/>
          <w:sz w:val="24"/>
          <w:szCs w:val="22"/>
          <w:lang w:eastAsia="en-US"/>
        </w:rPr>
        <w:t>Bobilya</w:t>
      </w:r>
      <w:proofErr w:type="spellEnd"/>
      <w:r w:rsidRPr="006C1313">
        <w:rPr>
          <w:rFonts w:eastAsia="Calibri"/>
          <w:sz w:val="24"/>
          <w:szCs w:val="22"/>
          <w:lang w:eastAsia="en-US"/>
        </w:rPr>
        <w:t>, Bell, 2017)</w:t>
      </w:r>
      <w:r w:rsidR="00F30288">
        <w:rPr>
          <w:rFonts w:eastAsia="Calibri"/>
          <w:sz w:val="24"/>
          <w:szCs w:val="22"/>
          <w:lang w:eastAsia="en-US"/>
        </w:rPr>
        <w:t>.</w:t>
      </w:r>
    </w:p>
    <w:p w14:paraId="66B22A63" w14:textId="77777777" w:rsidR="006C1313" w:rsidRPr="006C1313" w:rsidRDefault="006C1313" w:rsidP="00BC7FD4">
      <w:pPr>
        <w:spacing w:after="200" w:line="360" w:lineRule="auto"/>
        <w:rPr>
          <w:rFonts w:eastAsia="Calibri"/>
          <w:sz w:val="24"/>
          <w:szCs w:val="22"/>
          <w:lang w:eastAsia="en-US"/>
        </w:rPr>
      </w:pPr>
      <w:r w:rsidRPr="006C1313">
        <w:rPr>
          <w:rFonts w:eastAsia="Calibri"/>
          <w:sz w:val="24"/>
          <w:szCs w:val="22"/>
          <w:lang w:eastAsia="en-US"/>
        </w:rPr>
        <w:t>Outdoor adventure education is known to have a positive effect on body image especially on adolescent girls.</w:t>
      </w:r>
      <w:r w:rsidRPr="006C1313">
        <w:rPr>
          <w:rFonts w:eastAsia="Calibri"/>
          <w:sz w:val="22"/>
          <w:szCs w:val="22"/>
          <w:lang w:eastAsia="en-US"/>
        </w:rPr>
        <w:t xml:space="preserve"> Outdoor Adventure Education </w:t>
      </w:r>
      <w:r w:rsidRPr="006C1313">
        <w:rPr>
          <w:rFonts w:eastAsia="Calibri"/>
          <w:sz w:val="24"/>
          <w:szCs w:val="22"/>
          <w:lang w:eastAsia="en-US"/>
        </w:rPr>
        <w:t>offers creative opportunities for achieving health benefits associated with the natural environment and through learning about nature. The environmental aspect of the activities the girls learned that “nature is beautiful and we are natural beings. Therefore, I am beautiful because I saw that nature was beautiful.”(Barr-Wilson, Roberts, 2016). Their education on how to respect nature and the environment around them greatly influenced them in a positive manner. Therefore environmental learning is important because it improves the lives of adolescents, especially girls, through improving their body image and self-esteem.</w:t>
      </w:r>
    </w:p>
    <w:p w14:paraId="5C1105A9" w14:textId="77777777" w:rsidR="006C1313" w:rsidRPr="006C1313" w:rsidRDefault="006C1313" w:rsidP="00BC7FD4">
      <w:pPr>
        <w:spacing w:after="200" w:line="360" w:lineRule="auto"/>
        <w:rPr>
          <w:rFonts w:eastAsia="Calibri"/>
          <w:sz w:val="24"/>
          <w:szCs w:val="22"/>
          <w:lang w:eastAsia="en-US"/>
        </w:rPr>
      </w:pPr>
      <w:r w:rsidRPr="006C1313">
        <w:rPr>
          <w:rFonts w:eastAsia="Calibri"/>
          <w:sz w:val="24"/>
          <w:szCs w:val="22"/>
          <w:lang w:eastAsia="en-US"/>
        </w:rPr>
        <w:t>A research study by Rose, Paisley,</w:t>
      </w:r>
      <w:r w:rsidRPr="006C1313">
        <w:rPr>
          <w:rFonts w:eastAsia="Calibri"/>
          <w:sz w:val="22"/>
          <w:szCs w:val="22"/>
          <w:lang w:eastAsia="en-US"/>
        </w:rPr>
        <w:t xml:space="preserve"> </w:t>
      </w:r>
      <w:proofErr w:type="spellStart"/>
      <w:r w:rsidRPr="006C1313">
        <w:rPr>
          <w:rFonts w:eastAsia="Calibri"/>
          <w:sz w:val="24"/>
          <w:szCs w:val="22"/>
          <w:lang w:eastAsia="en-US"/>
        </w:rPr>
        <w:t>Sibthorp</w:t>
      </w:r>
      <w:proofErr w:type="spellEnd"/>
      <w:r w:rsidRPr="006C1313">
        <w:rPr>
          <w:rFonts w:eastAsia="Calibri"/>
          <w:sz w:val="24"/>
          <w:szCs w:val="22"/>
          <w:lang w:eastAsia="en-US"/>
        </w:rPr>
        <w:t>, et al, found that environmental learning came naturally to the student during outdoor adventure lessons, also that environmental ethics became part of their learning during the lessons (2009). Because of this some people could argue that environmental learning in the curriculum isn’t important, because students discover information about the environment naturally therefore there is no need for it. However there is no guaranteed evidence that students retain information about the environment during outdoor adventure activities, so learning about the environment can be incorporated into the environment through talking about the terrain, plant life and the wildlife.</w:t>
      </w:r>
    </w:p>
    <w:p w14:paraId="0A812F23" w14:textId="43A0ED15" w:rsidR="006C1313" w:rsidRPr="004850C9" w:rsidRDefault="006C1313" w:rsidP="00BC7FD4">
      <w:pPr>
        <w:spacing w:line="360" w:lineRule="auto"/>
        <w:rPr>
          <w:rFonts w:eastAsia="Calibri"/>
          <w:sz w:val="24"/>
          <w:szCs w:val="22"/>
          <w:lang w:eastAsia="en-US"/>
        </w:rPr>
      </w:pPr>
      <w:r w:rsidRPr="004850C9">
        <w:rPr>
          <w:rFonts w:eastAsia="Calibri"/>
          <w:sz w:val="24"/>
          <w:szCs w:val="22"/>
          <w:lang w:eastAsia="en-US"/>
        </w:rPr>
        <w:t>Also, by knowing about the environment from the lessons, student</w:t>
      </w:r>
      <w:r w:rsidR="00CC06E6">
        <w:rPr>
          <w:rFonts w:eastAsia="Calibri"/>
          <w:sz w:val="24"/>
          <w:szCs w:val="22"/>
          <w:lang w:eastAsia="en-US"/>
        </w:rPr>
        <w:t>s</w:t>
      </w:r>
      <w:r w:rsidRPr="004850C9">
        <w:rPr>
          <w:rFonts w:eastAsia="Calibri"/>
          <w:sz w:val="24"/>
          <w:szCs w:val="22"/>
          <w:lang w:eastAsia="en-US"/>
        </w:rPr>
        <w:t xml:space="preserve"> during group activities and on expeditions can be more affective, especially the group leaders because they understand the best and safest route to take the group because they understand the environment and if any sudden changes can occur. Competence, leadership traits, attitude, compatibility and self-management (takes responsibility for self and takes </w:t>
      </w:r>
      <w:r w:rsidRPr="004850C9">
        <w:rPr>
          <w:rFonts w:eastAsia="Calibri"/>
          <w:sz w:val="24"/>
          <w:szCs w:val="22"/>
          <w:lang w:eastAsia="en-US"/>
        </w:rPr>
        <w:lastRenderedPageBreak/>
        <w:t xml:space="preserve">initiative on group and personal tasks) are all characteristics needed for a successful activity. By learning about the environment people are going to, these characteristics improve because they know what they are doing. </w:t>
      </w:r>
    </w:p>
    <w:p w14:paraId="4A5E1DB5" w14:textId="77777777" w:rsidR="006C1313" w:rsidRPr="004850C9" w:rsidRDefault="006C1313" w:rsidP="00BC7FD4">
      <w:pPr>
        <w:spacing w:line="360" w:lineRule="auto"/>
        <w:rPr>
          <w:rFonts w:eastAsia="Calibri"/>
          <w:sz w:val="24"/>
          <w:szCs w:val="22"/>
          <w:lang w:eastAsia="en-US"/>
        </w:rPr>
      </w:pPr>
    </w:p>
    <w:p w14:paraId="2C335457" w14:textId="18FA0352" w:rsidR="006C1313" w:rsidRPr="004850C9" w:rsidRDefault="006C1313" w:rsidP="00BC7FD4">
      <w:pPr>
        <w:spacing w:line="360" w:lineRule="auto"/>
        <w:rPr>
          <w:rFonts w:eastAsia="Calibri"/>
          <w:sz w:val="24"/>
          <w:szCs w:val="22"/>
          <w:lang w:eastAsia="en-US"/>
        </w:rPr>
      </w:pPr>
      <w:r w:rsidRPr="004850C9">
        <w:rPr>
          <w:rFonts w:eastAsia="Calibri"/>
          <w:sz w:val="24"/>
          <w:szCs w:val="22"/>
          <w:lang w:eastAsia="en-US"/>
        </w:rPr>
        <w:t>Therefore environmental education in important to outdoor adventure. Competence was the most notable mentioned characteristic of the group of the leader. Displays notable ability in course related skills is how competence was described, therefor by learning about where the activities are taking place the group will be more successful and can adapt how they will do the activity or what they will wear to the environment. (</w:t>
      </w:r>
      <w:proofErr w:type="spellStart"/>
      <w:r w:rsidRPr="004850C9">
        <w:rPr>
          <w:rFonts w:eastAsia="Calibri"/>
          <w:sz w:val="24"/>
          <w:szCs w:val="22"/>
          <w:lang w:eastAsia="en-US"/>
        </w:rPr>
        <w:t>Sibthorp</w:t>
      </w:r>
      <w:proofErr w:type="spellEnd"/>
      <w:r w:rsidRPr="004850C9">
        <w:rPr>
          <w:rFonts w:eastAsia="Calibri"/>
          <w:sz w:val="24"/>
          <w:szCs w:val="22"/>
          <w:lang w:eastAsia="en-US"/>
        </w:rPr>
        <w:t xml:space="preserve">, </w:t>
      </w:r>
      <w:proofErr w:type="spellStart"/>
      <w:r w:rsidRPr="004850C9">
        <w:rPr>
          <w:rFonts w:eastAsia="Calibri"/>
          <w:sz w:val="24"/>
          <w:szCs w:val="22"/>
          <w:lang w:eastAsia="en-US"/>
        </w:rPr>
        <w:t>Jostad</w:t>
      </w:r>
      <w:proofErr w:type="spellEnd"/>
      <w:r w:rsidRPr="004850C9">
        <w:rPr>
          <w:rFonts w:eastAsia="Calibri"/>
          <w:sz w:val="24"/>
          <w:szCs w:val="22"/>
          <w:lang w:eastAsia="en-US"/>
        </w:rPr>
        <w:t xml:space="preserve">, </w:t>
      </w:r>
      <w:proofErr w:type="spellStart"/>
      <w:r w:rsidRPr="004850C9">
        <w:rPr>
          <w:rFonts w:eastAsia="Calibri"/>
          <w:sz w:val="24"/>
          <w:szCs w:val="22"/>
          <w:lang w:eastAsia="en-US"/>
        </w:rPr>
        <w:t>Gookin</w:t>
      </w:r>
      <w:proofErr w:type="spellEnd"/>
      <w:r w:rsidRPr="004850C9">
        <w:rPr>
          <w:rFonts w:eastAsia="Calibri"/>
          <w:sz w:val="24"/>
          <w:szCs w:val="22"/>
          <w:lang w:eastAsia="en-US"/>
        </w:rPr>
        <w:t>, et al, 2016)</w:t>
      </w:r>
    </w:p>
    <w:p w14:paraId="680CC87C" w14:textId="77777777" w:rsidR="006C1313" w:rsidRPr="004850C9" w:rsidRDefault="006C1313" w:rsidP="00BC7FD4">
      <w:pPr>
        <w:spacing w:after="200" w:line="360" w:lineRule="auto"/>
        <w:rPr>
          <w:rFonts w:eastAsia="Calibri"/>
          <w:sz w:val="24"/>
          <w:szCs w:val="22"/>
          <w:u w:val="single"/>
          <w:lang w:eastAsia="en-US"/>
        </w:rPr>
      </w:pPr>
    </w:p>
    <w:p w14:paraId="4837559D" w14:textId="17A67615" w:rsidR="006C1313" w:rsidRPr="006C1313" w:rsidRDefault="006C1313" w:rsidP="00BC7FD4">
      <w:pPr>
        <w:spacing w:after="200" w:line="360" w:lineRule="auto"/>
        <w:rPr>
          <w:rFonts w:eastAsia="Calibri"/>
          <w:sz w:val="24"/>
          <w:szCs w:val="22"/>
          <w:u w:val="single"/>
          <w:lang w:eastAsia="en-US"/>
        </w:rPr>
      </w:pPr>
      <w:r w:rsidRPr="006C1313">
        <w:rPr>
          <w:rFonts w:eastAsia="Calibri"/>
          <w:sz w:val="24"/>
          <w:szCs w:val="22"/>
          <w:u w:val="single"/>
          <w:lang w:eastAsia="en-US"/>
        </w:rPr>
        <w:t>Not important</w:t>
      </w:r>
    </w:p>
    <w:p w14:paraId="0DDC30DE" w14:textId="77777777" w:rsidR="006C1313" w:rsidRPr="006C1313" w:rsidRDefault="006C1313" w:rsidP="00BC7FD4">
      <w:pPr>
        <w:spacing w:after="200" w:line="360" w:lineRule="auto"/>
        <w:rPr>
          <w:rFonts w:eastAsia="Calibri"/>
          <w:sz w:val="24"/>
          <w:szCs w:val="22"/>
          <w:lang w:eastAsia="en-US"/>
        </w:rPr>
      </w:pPr>
      <w:r w:rsidRPr="006C1313">
        <w:rPr>
          <w:rFonts w:eastAsia="Calibri"/>
          <w:sz w:val="24"/>
          <w:szCs w:val="22"/>
          <w:lang w:eastAsia="en-US"/>
        </w:rPr>
        <w:t>Some people could argue that environmental learning is not an important aspect to outdoor adventure education.  The reason for outdoor adventure education is to improve your-self through challenges and overcoming fear.</w:t>
      </w:r>
    </w:p>
    <w:p w14:paraId="534B7D67" w14:textId="77777777" w:rsidR="006C1313" w:rsidRPr="006C1313" w:rsidRDefault="006C1313" w:rsidP="00BC7FD4">
      <w:pPr>
        <w:spacing w:after="200" w:line="360" w:lineRule="auto"/>
        <w:rPr>
          <w:rFonts w:eastAsia="Calibri"/>
          <w:sz w:val="24"/>
          <w:szCs w:val="22"/>
          <w:lang w:eastAsia="en-US"/>
        </w:rPr>
      </w:pPr>
      <w:r w:rsidRPr="006C1313">
        <w:rPr>
          <w:rFonts w:eastAsia="Calibri"/>
          <w:sz w:val="24"/>
          <w:szCs w:val="22"/>
          <w:lang w:eastAsia="en-US"/>
        </w:rPr>
        <w:t>A study into why people go on adventurous canoeing expeditions found that nature and the environment didn’t impact on why they went on the expeditions and that it wasn’t an important aspect of the expedition. The researcher’s results showed:</w:t>
      </w:r>
    </w:p>
    <w:p w14:paraId="1216C092" w14:textId="067B191A" w:rsidR="006C1313" w:rsidRPr="006C1313" w:rsidRDefault="006C1313" w:rsidP="00BC7FD4">
      <w:pPr>
        <w:spacing w:after="200" w:line="360" w:lineRule="auto"/>
        <w:ind w:left="397" w:right="397"/>
        <w:rPr>
          <w:rFonts w:eastAsia="Calibri"/>
          <w:sz w:val="24"/>
          <w:szCs w:val="22"/>
          <w:lang w:eastAsia="en-US"/>
        </w:rPr>
      </w:pPr>
      <w:r w:rsidRPr="006C1313">
        <w:rPr>
          <w:rFonts w:eastAsia="Calibri"/>
          <w:sz w:val="24"/>
          <w:szCs w:val="22"/>
          <w:lang w:eastAsia="en-US"/>
        </w:rPr>
        <w:t xml:space="preserve">Self-confidence, Feeling of Well Being, Sense of Accomplishment, Sense of Adventure, Group Cooperation Skills, Respect for Others, Communication Skills, Belonging/association, Leadership Skills, Defining Problems, Problem Solving, Study Habits, Weight Control, Outdoor Skills, Fitness, Physical Strength, Stress Reduction, Balance Coordination, Developing Friendship, Understanding Written Information (Taylor, Hawkins, Martin, </w:t>
      </w:r>
      <w:r w:rsidR="00F30288">
        <w:rPr>
          <w:rFonts w:eastAsia="Calibri"/>
          <w:sz w:val="24"/>
          <w:szCs w:val="22"/>
          <w:lang w:eastAsia="en-US"/>
        </w:rPr>
        <w:t>et al, 2007)</w:t>
      </w:r>
    </w:p>
    <w:p w14:paraId="0DE666F3" w14:textId="2A665B4E" w:rsidR="006C1313" w:rsidRDefault="006C1313" w:rsidP="00BC7FD4">
      <w:pPr>
        <w:spacing w:after="200" w:line="360" w:lineRule="auto"/>
        <w:rPr>
          <w:rFonts w:eastAsia="Calibri"/>
          <w:sz w:val="24"/>
          <w:szCs w:val="22"/>
          <w:lang w:eastAsia="en-US"/>
        </w:rPr>
      </w:pPr>
      <w:r w:rsidRPr="006C1313">
        <w:rPr>
          <w:rFonts w:eastAsia="Calibri"/>
          <w:sz w:val="24"/>
          <w:szCs w:val="22"/>
          <w:lang w:eastAsia="en-US"/>
        </w:rPr>
        <w:t>Therefore this research shows that improving ones-self is a far more important part of outdoor adventure education then the environmental learning aspe</w:t>
      </w:r>
      <w:r w:rsidR="00F16F65">
        <w:rPr>
          <w:rFonts w:eastAsia="Calibri"/>
          <w:sz w:val="24"/>
          <w:szCs w:val="22"/>
          <w:lang w:eastAsia="en-US"/>
        </w:rPr>
        <w:t>ct. From the aim to improve self-confidence, communication skills, problem solving and understanding written information, these aspect come in importance with outdoor adventure education because it is education, however developing friendship, weight control and stress reduction don’t really come under the education aspect of outdoor adventure education.</w:t>
      </w:r>
    </w:p>
    <w:p w14:paraId="008B4515" w14:textId="77777777" w:rsidR="00F30288" w:rsidRPr="006C1313" w:rsidRDefault="00F30288" w:rsidP="00BC7FD4">
      <w:pPr>
        <w:spacing w:after="200" w:line="360" w:lineRule="auto"/>
        <w:rPr>
          <w:rFonts w:eastAsia="Calibri"/>
          <w:sz w:val="24"/>
          <w:szCs w:val="22"/>
          <w:lang w:eastAsia="en-US"/>
        </w:rPr>
      </w:pPr>
    </w:p>
    <w:p w14:paraId="5B083DCF" w14:textId="77777777" w:rsidR="006C1313" w:rsidRPr="006C1313" w:rsidRDefault="006C1313" w:rsidP="00BC7FD4">
      <w:pPr>
        <w:spacing w:after="200" w:line="360" w:lineRule="auto"/>
        <w:rPr>
          <w:rFonts w:eastAsia="Calibri"/>
          <w:sz w:val="24"/>
          <w:szCs w:val="22"/>
          <w:u w:val="single"/>
          <w:lang w:eastAsia="en-US"/>
        </w:rPr>
      </w:pPr>
      <w:r w:rsidRPr="006C1313">
        <w:rPr>
          <w:rFonts w:eastAsia="Calibri"/>
          <w:sz w:val="24"/>
          <w:szCs w:val="22"/>
          <w:u w:val="single"/>
          <w:lang w:eastAsia="en-US"/>
        </w:rPr>
        <w:lastRenderedPageBreak/>
        <w:t>Conclusion</w:t>
      </w:r>
    </w:p>
    <w:p w14:paraId="66381D9E" w14:textId="77777777" w:rsidR="006C1313" w:rsidRPr="006C1313" w:rsidRDefault="006C1313" w:rsidP="00BC7FD4">
      <w:pPr>
        <w:spacing w:after="200" w:line="360" w:lineRule="auto"/>
        <w:rPr>
          <w:rFonts w:eastAsia="Calibri"/>
          <w:sz w:val="22"/>
          <w:szCs w:val="22"/>
          <w:lang w:eastAsia="en-US"/>
        </w:rPr>
      </w:pPr>
      <w:r w:rsidRPr="006C1313">
        <w:rPr>
          <w:rFonts w:eastAsia="Calibri"/>
          <w:sz w:val="24"/>
          <w:szCs w:val="22"/>
          <w:lang w:eastAsia="en-US"/>
        </w:rPr>
        <w:t>In my opinion, environmental learning is incredibly important to outdoor adventure education. This is because it gives the student a broader learning spectrum and it teaches them respect to the outdoors. It safeguards the outdoors for later generations who want to use the same area.</w:t>
      </w:r>
      <w:r w:rsidRPr="006C1313">
        <w:rPr>
          <w:rFonts w:eastAsia="Calibri"/>
          <w:sz w:val="22"/>
          <w:szCs w:val="22"/>
          <w:lang w:eastAsia="en-US"/>
        </w:rPr>
        <w:t xml:space="preserve"> The importance of environmental lessons in outdoor adventure education is important because it improves critical thinking skills in individuals. Critical thinking is a skill that is necessary for outdoor adventure activities.</w:t>
      </w:r>
    </w:p>
    <w:p w14:paraId="11D51410" w14:textId="77777777" w:rsidR="006C1313" w:rsidRPr="006C1313" w:rsidRDefault="006C1313" w:rsidP="00BC7FD4">
      <w:pPr>
        <w:spacing w:after="200" w:line="360" w:lineRule="auto"/>
        <w:rPr>
          <w:rFonts w:eastAsia="Calibri"/>
          <w:sz w:val="22"/>
          <w:szCs w:val="22"/>
          <w:lang w:eastAsia="en-US"/>
        </w:rPr>
      </w:pPr>
      <w:r w:rsidRPr="006C1313">
        <w:rPr>
          <w:rFonts w:eastAsia="Calibri"/>
          <w:sz w:val="24"/>
          <w:szCs w:val="22"/>
          <w:lang w:eastAsia="en-US"/>
        </w:rPr>
        <w:t>The importance that environmental learning has on improving body image and self-esteem reinforces my belief that environmental learning is a valuable aspect of outdoor adventure education.</w:t>
      </w:r>
    </w:p>
    <w:p w14:paraId="366F5F3D" w14:textId="673B947A" w:rsidR="006C1313" w:rsidRPr="006C1313" w:rsidRDefault="006C1313" w:rsidP="00BC7FD4">
      <w:pPr>
        <w:spacing w:after="200" w:line="360" w:lineRule="auto"/>
        <w:rPr>
          <w:rFonts w:eastAsia="Calibri"/>
          <w:sz w:val="24"/>
          <w:szCs w:val="22"/>
          <w:lang w:eastAsia="en-US"/>
        </w:rPr>
      </w:pPr>
      <w:r w:rsidRPr="006C1313">
        <w:rPr>
          <w:rFonts w:eastAsia="Calibri"/>
          <w:sz w:val="24"/>
          <w:szCs w:val="22"/>
          <w:lang w:eastAsia="en-US"/>
        </w:rPr>
        <w:t xml:space="preserve">In Outdoor Adventure Education, the successfulness of working in a team is an important aspect. The point of knowing your environment </w:t>
      </w:r>
      <w:r w:rsidRPr="004850C9">
        <w:rPr>
          <w:rFonts w:eastAsia="Calibri"/>
          <w:sz w:val="24"/>
          <w:szCs w:val="22"/>
          <w:lang w:eastAsia="en-US"/>
        </w:rPr>
        <w:t>is no be able to loosely predict what would happen next and in outdoor adventure education that skill is very important.</w:t>
      </w:r>
    </w:p>
    <w:p w14:paraId="3E12EE25" w14:textId="1C4FF949" w:rsidR="006C1313" w:rsidRPr="004850C9" w:rsidRDefault="00F16F65" w:rsidP="00BC7FD4">
      <w:pPr>
        <w:spacing w:line="360" w:lineRule="auto"/>
        <w:rPr>
          <w:rFonts w:eastAsia="Calibri"/>
          <w:sz w:val="24"/>
          <w:szCs w:val="22"/>
          <w:lang w:eastAsia="en-US"/>
        </w:rPr>
      </w:pPr>
      <w:r>
        <w:rPr>
          <w:rFonts w:eastAsia="Calibri"/>
          <w:sz w:val="24"/>
          <w:szCs w:val="22"/>
          <w:lang w:eastAsia="en-US"/>
        </w:rPr>
        <w:t>Overall, there are many aspects to Outdoor Adventure Education, and that environmental learning is important for now and in the future.</w:t>
      </w:r>
      <w:bookmarkStart w:id="0" w:name="_GoBack"/>
      <w:bookmarkEnd w:id="0"/>
    </w:p>
    <w:p w14:paraId="72E45B82" w14:textId="77777777" w:rsidR="006C1313" w:rsidRPr="004850C9" w:rsidRDefault="006C1313" w:rsidP="00BC7FD4">
      <w:pPr>
        <w:spacing w:line="360" w:lineRule="auto"/>
        <w:rPr>
          <w:rFonts w:eastAsia="Calibri"/>
          <w:sz w:val="24"/>
          <w:szCs w:val="22"/>
          <w:lang w:eastAsia="en-US"/>
        </w:rPr>
      </w:pPr>
      <w:r w:rsidRPr="004850C9">
        <w:rPr>
          <w:rFonts w:eastAsia="Calibri"/>
          <w:sz w:val="24"/>
          <w:szCs w:val="22"/>
          <w:lang w:eastAsia="en-US"/>
        </w:rPr>
        <w:br w:type="page"/>
      </w:r>
    </w:p>
    <w:p w14:paraId="3A8060BA" w14:textId="739FEF5E" w:rsidR="006C1313" w:rsidRPr="004850C9" w:rsidRDefault="006C1313" w:rsidP="00BC7FD4">
      <w:pPr>
        <w:spacing w:line="360" w:lineRule="auto"/>
        <w:rPr>
          <w:rFonts w:eastAsia="Calibri"/>
          <w:sz w:val="24"/>
          <w:szCs w:val="22"/>
          <w:u w:val="single"/>
          <w:lang w:eastAsia="en-US"/>
        </w:rPr>
      </w:pPr>
      <w:proofErr w:type="spellStart"/>
      <w:r w:rsidRPr="006C1313">
        <w:rPr>
          <w:rFonts w:eastAsia="Calibri"/>
          <w:sz w:val="24"/>
          <w:szCs w:val="22"/>
          <w:u w:val="single"/>
          <w:lang w:eastAsia="en-US"/>
        </w:rPr>
        <w:lastRenderedPageBreak/>
        <w:t>Bibilography</w:t>
      </w:r>
      <w:proofErr w:type="spellEnd"/>
    </w:p>
    <w:p w14:paraId="59AEDD96" w14:textId="77777777" w:rsidR="006C1313" w:rsidRPr="006C1313" w:rsidRDefault="006C1313" w:rsidP="00BC7FD4">
      <w:pPr>
        <w:spacing w:line="360" w:lineRule="auto"/>
        <w:rPr>
          <w:b/>
          <w:bCs/>
          <w:sz w:val="28"/>
          <w:szCs w:val="28"/>
        </w:rPr>
      </w:pPr>
    </w:p>
    <w:p w14:paraId="6A0BA159" w14:textId="77777777" w:rsidR="006C1313" w:rsidRPr="006C1313" w:rsidRDefault="006C1313" w:rsidP="00BC7FD4">
      <w:pPr>
        <w:spacing w:after="200" w:line="360" w:lineRule="auto"/>
        <w:rPr>
          <w:rFonts w:eastAsia="Calibri"/>
          <w:sz w:val="24"/>
          <w:szCs w:val="22"/>
          <w:lang w:eastAsia="en-US"/>
        </w:rPr>
      </w:pPr>
      <w:r w:rsidRPr="006C1313">
        <w:rPr>
          <w:rFonts w:eastAsia="Calibri"/>
          <w:sz w:val="24"/>
          <w:szCs w:val="22"/>
          <w:lang w:eastAsia="en-US"/>
        </w:rPr>
        <w:t>Barr-Wilson, S. K. Roberts, N.S. (2016) ‘Adolescent Girls and Body Image: Influence of Outdoor Adventure on Healthy Living’, Journal of Outdoor Recreation, Education, and Leadership, 8(2), pp. 148–164. DOI: https://doi.org/10.18666/JOREL-2016-V8-I2-7693</w:t>
      </w:r>
    </w:p>
    <w:p w14:paraId="5B39D51B" w14:textId="77777777" w:rsidR="006C1313" w:rsidRPr="006C1313" w:rsidRDefault="006C1313" w:rsidP="00BC7FD4">
      <w:pPr>
        <w:spacing w:after="200" w:line="360" w:lineRule="auto"/>
        <w:rPr>
          <w:rFonts w:eastAsia="Calibri"/>
          <w:sz w:val="24"/>
          <w:szCs w:val="22"/>
          <w:lang w:eastAsia="en-US"/>
        </w:rPr>
      </w:pPr>
      <w:r w:rsidRPr="006C1313">
        <w:rPr>
          <w:rFonts w:eastAsia="Calibri"/>
          <w:sz w:val="24"/>
          <w:szCs w:val="22"/>
          <w:lang w:eastAsia="en-US"/>
        </w:rPr>
        <w:t xml:space="preserve">Bell, A.C. </w:t>
      </w:r>
      <w:proofErr w:type="spellStart"/>
      <w:r w:rsidRPr="006C1313">
        <w:rPr>
          <w:rFonts w:eastAsia="Calibri"/>
          <w:sz w:val="24"/>
          <w:szCs w:val="22"/>
          <w:lang w:eastAsia="en-US"/>
        </w:rPr>
        <w:t>Dyment</w:t>
      </w:r>
      <w:proofErr w:type="spellEnd"/>
      <w:r w:rsidRPr="006C1313">
        <w:rPr>
          <w:rFonts w:eastAsia="Calibri"/>
          <w:sz w:val="24"/>
          <w:szCs w:val="22"/>
          <w:lang w:eastAsia="en-US"/>
        </w:rPr>
        <w:t xml:space="preserve">, J.E. (2008) ‘Grounds for health: the intersection of green school grounds and health‐promoting schools’, </w:t>
      </w:r>
      <w:r w:rsidRPr="006C1313">
        <w:rPr>
          <w:rFonts w:eastAsia="Calibri"/>
          <w:i/>
          <w:sz w:val="24"/>
          <w:szCs w:val="22"/>
          <w:lang w:eastAsia="en-US"/>
        </w:rPr>
        <w:t xml:space="preserve">Health Education Research, </w:t>
      </w:r>
      <w:r w:rsidRPr="006C1313">
        <w:rPr>
          <w:rFonts w:eastAsia="Calibri"/>
          <w:sz w:val="24"/>
          <w:szCs w:val="22"/>
          <w:lang w:eastAsia="en-US"/>
        </w:rPr>
        <w:t>14(1) pp77-90. Accessed at 19 November. DOI: doi.org/10.1080/13504620701843426</w:t>
      </w:r>
    </w:p>
    <w:p w14:paraId="54B15DB9" w14:textId="77777777" w:rsidR="006C1313" w:rsidRPr="006C1313" w:rsidRDefault="006C1313" w:rsidP="00BC7FD4">
      <w:pPr>
        <w:spacing w:after="200" w:line="360" w:lineRule="auto"/>
        <w:rPr>
          <w:rFonts w:eastAsia="Calibri"/>
          <w:sz w:val="24"/>
          <w:szCs w:val="22"/>
          <w:lang w:eastAsia="en-US"/>
        </w:rPr>
      </w:pPr>
      <w:proofErr w:type="spellStart"/>
      <w:r w:rsidRPr="006C1313">
        <w:rPr>
          <w:rFonts w:eastAsia="Calibri"/>
          <w:sz w:val="24"/>
          <w:szCs w:val="22"/>
          <w:lang w:eastAsia="en-US"/>
        </w:rPr>
        <w:t>Dyment</w:t>
      </w:r>
      <w:proofErr w:type="spellEnd"/>
      <w:r w:rsidRPr="006C1313">
        <w:rPr>
          <w:rFonts w:eastAsia="Calibri"/>
          <w:sz w:val="24"/>
          <w:szCs w:val="22"/>
          <w:lang w:eastAsia="en-US"/>
        </w:rPr>
        <w:t xml:space="preserve">, J.E. Bell, A.C. (2007) ‘Grounds for movement: green school grounds as sites for promoting physical activity’, </w:t>
      </w:r>
      <w:r w:rsidRPr="006C1313">
        <w:rPr>
          <w:rFonts w:eastAsia="Calibri"/>
          <w:i/>
          <w:sz w:val="24"/>
          <w:szCs w:val="22"/>
          <w:lang w:eastAsia="en-US"/>
        </w:rPr>
        <w:t xml:space="preserve">Health Education Research, 23(6), pp 952–962. </w:t>
      </w:r>
      <w:r w:rsidRPr="006C1313">
        <w:rPr>
          <w:rFonts w:eastAsia="Calibri"/>
          <w:sz w:val="24"/>
          <w:szCs w:val="22"/>
          <w:lang w:eastAsia="en-US"/>
        </w:rPr>
        <w:t xml:space="preserve">Accessed at: 22 </w:t>
      </w:r>
      <w:proofErr w:type="spellStart"/>
      <w:r w:rsidRPr="006C1313">
        <w:rPr>
          <w:rFonts w:eastAsia="Calibri"/>
          <w:sz w:val="24"/>
          <w:szCs w:val="22"/>
          <w:lang w:eastAsia="en-US"/>
        </w:rPr>
        <w:t>November</w:t>
      </w:r>
      <w:proofErr w:type="gramStart"/>
      <w:r w:rsidRPr="006C1313">
        <w:rPr>
          <w:rFonts w:eastAsia="Calibri"/>
          <w:sz w:val="24"/>
          <w:szCs w:val="22"/>
          <w:lang w:eastAsia="en-US"/>
        </w:rPr>
        <w:t>,DOI</w:t>
      </w:r>
      <w:proofErr w:type="spellEnd"/>
      <w:proofErr w:type="gramEnd"/>
      <w:r w:rsidRPr="006C1313">
        <w:rPr>
          <w:rFonts w:eastAsia="Calibri"/>
          <w:sz w:val="24"/>
          <w:szCs w:val="22"/>
          <w:lang w:eastAsia="en-US"/>
        </w:rPr>
        <w:t xml:space="preserve">: </w:t>
      </w:r>
      <w:hyperlink r:id="rId9" w:history="1">
        <w:r w:rsidRPr="004850C9">
          <w:rPr>
            <w:rFonts w:eastAsia="Calibri"/>
            <w:color w:val="0000FF"/>
            <w:sz w:val="24"/>
            <w:szCs w:val="22"/>
            <w:u w:val="single"/>
            <w:lang w:eastAsia="en-US"/>
          </w:rPr>
          <w:t>https://doi.org/10.1093/her/cym059</w:t>
        </w:r>
      </w:hyperlink>
      <w:r w:rsidRPr="006C1313">
        <w:rPr>
          <w:rFonts w:eastAsia="Calibri"/>
          <w:sz w:val="24"/>
          <w:szCs w:val="22"/>
          <w:lang w:eastAsia="en-US"/>
        </w:rPr>
        <w:t xml:space="preserve"> </w:t>
      </w:r>
    </w:p>
    <w:p w14:paraId="33657825" w14:textId="77777777" w:rsidR="006C1313" w:rsidRPr="006C1313" w:rsidRDefault="006C1313" w:rsidP="00BC7FD4">
      <w:pPr>
        <w:spacing w:after="200" w:line="360" w:lineRule="auto"/>
        <w:rPr>
          <w:rFonts w:eastAsia="Calibri"/>
          <w:sz w:val="24"/>
          <w:szCs w:val="22"/>
          <w:lang w:eastAsia="en-US"/>
        </w:rPr>
      </w:pPr>
      <w:proofErr w:type="spellStart"/>
      <w:r w:rsidRPr="006C1313">
        <w:rPr>
          <w:rFonts w:eastAsia="Calibri"/>
          <w:sz w:val="24"/>
          <w:szCs w:val="22"/>
          <w:lang w:eastAsia="en-US"/>
        </w:rPr>
        <w:t>Faarlund</w:t>
      </w:r>
      <w:proofErr w:type="spellEnd"/>
      <w:r w:rsidRPr="006C1313">
        <w:rPr>
          <w:rFonts w:eastAsia="Calibri"/>
          <w:sz w:val="24"/>
          <w:szCs w:val="22"/>
          <w:lang w:eastAsia="en-US"/>
        </w:rPr>
        <w:t xml:space="preserve">, N (2007) ‘Defining </w:t>
      </w:r>
      <w:proofErr w:type="spellStart"/>
      <w:r w:rsidRPr="006C1313">
        <w:rPr>
          <w:rFonts w:eastAsia="Calibri"/>
          <w:sz w:val="24"/>
          <w:szCs w:val="22"/>
          <w:lang w:eastAsia="en-US"/>
        </w:rPr>
        <w:t>friluftsliv</w:t>
      </w:r>
      <w:proofErr w:type="spellEnd"/>
      <w:r w:rsidRPr="006C1313">
        <w:rPr>
          <w:rFonts w:eastAsia="Calibri"/>
          <w:sz w:val="24"/>
          <w:szCs w:val="22"/>
          <w:lang w:eastAsia="en-US"/>
        </w:rPr>
        <w:t xml:space="preserve">’, in Henderson, B. Vikander, N (ed.) Nature First, Outdoor Life the </w:t>
      </w:r>
      <w:proofErr w:type="spellStart"/>
      <w:r w:rsidRPr="006C1313">
        <w:rPr>
          <w:rFonts w:eastAsia="Calibri"/>
          <w:sz w:val="24"/>
          <w:szCs w:val="22"/>
          <w:lang w:eastAsia="en-US"/>
        </w:rPr>
        <w:t>Friluftsliv</w:t>
      </w:r>
      <w:proofErr w:type="spellEnd"/>
      <w:r w:rsidRPr="006C1313">
        <w:rPr>
          <w:rFonts w:eastAsia="Calibri"/>
          <w:sz w:val="24"/>
          <w:szCs w:val="22"/>
          <w:lang w:eastAsia="en-US"/>
        </w:rPr>
        <w:t xml:space="preserve"> Way. Toronto: Natural Heritage Books.</w:t>
      </w:r>
    </w:p>
    <w:p w14:paraId="56BEF988" w14:textId="77777777" w:rsidR="006C1313" w:rsidRPr="006C1313" w:rsidRDefault="006C1313" w:rsidP="00BC7FD4">
      <w:pPr>
        <w:spacing w:after="200" w:line="360" w:lineRule="auto"/>
        <w:rPr>
          <w:rFonts w:eastAsia="Calibri"/>
          <w:sz w:val="24"/>
          <w:szCs w:val="22"/>
          <w:lang w:eastAsia="en-US"/>
        </w:rPr>
      </w:pPr>
      <w:r w:rsidRPr="006C1313">
        <w:rPr>
          <w:rFonts w:eastAsia="Calibri"/>
          <w:sz w:val="24"/>
          <w:szCs w:val="22"/>
          <w:lang w:eastAsia="en-US"/>
        </w:rPr>
        <w:t>Ford, P.M. (1981), Principles and practices of outdoor/environmental education, John Wiley and Sons, USA.</w:t>
      </w:r>
    </w:p>
    <w:p w14:paraId="5BA23CA8" w14:textId="0ECC3D1A" w:rsidR="00EC2A3D" w:rsidRDefault="00EC2A3D" w:rsidP="00BC7FD4">
      <w:pPr>
        <w:spacing w:after="200" w:line="360" w:lineRule="auto"/>
        <w:rPr>
          <w:rFonts w:eastAsia="Calibri"/>
          <w:sz w:val="24"/>
          <w:szCs w:val="22"/>
          <w:lang w:eastAsia="en-US"/>
        </w:rPr>
      </w:pPr>
      <w:r w:rsidRPr="00EC2A3D">
        <w:rPr>
          <w:rFonts w:eastAsia="Calibri"/>
          <w:sz w:val="24"/>
          <w:szCs w:val="22"/>
          <w:lang w:eastAsia="en-US"/>
        </w:rPr>
        <w:t>Gilbertson,</w:t>
      </w:r>
      <w:r>
        <w:rPr>
          <w:rFonts w:eastAsia="Calibri"/>
          <w:sz w:val="24"/>
          <w:szCs w:val="22"/>
          <w:lang w:eastAsia="en-US"/>
        </w:rPr>
        <w:t xml:space="preserve"> K.</w:t>
      </w:r>
      <w:r w:rsidRPr="00EC2A3D">
        <w:rPr>
          <w:rFonts w:eastAsia="Calibri"/>
          <w:sz w:val="24"/>
          <w:szCs w:val="22"/>
          <w:lang w:eastAsia="en-US"/>
        </w:rPr>
        <w:t xml:space="preserve"> Bates, </w:t>
      </w:r>
      <w:r>
        <w:rPr>
          <w:rFonts w:eastAsia="Calibri"/>
          <w:sz w:val="24"/>
          <w:szCs w:val="22"/>
          <w:lang w:eastAsia="en-US"/>
        </w:rPr>
        <w:t xml:space="preserve">T. McLaughlin, T.  &amp; </w:t>
      </w:r>
      <w:proofErr w:type="spellStart"/>
      <w:r>
        <w:rPr>
          <w:rFonts w:eastAsia="Calibri"/>
          <w:sz w:val="24"/>
          <w:szCs w:val="22"/>
          <w:lang w:eastAsia="en-US"/>
        </w:rPr>
        <w:t>Ewert</w:t>
      </w:r>
      <w:proofErr w:type="spellEnd"/>
      <w:r>
        <w:rPr>
          <w:rFonts w:eastAsia="Calibri"/>
          <w:sz w:val="24"/>
          <w:szCs w:val="22"/>
          <w:lang w:eastAsia="en-US"/>
        </w:rPr>
        <w:t>, A.</w:t>
      </w:r>
      <w:r w:rsidRPr="00EC2A3D">
        <w:rPr>
          <w:rFonts w:eastAsia="Calibri"/>
          <w:sz w:val="24"/>
          <w:szCs w:val="22"/>
          <w:lang w:eastAsia="en-US"/>
        </w:rPr>
        <w:t xml:space="preserve"> </w:t>
      </w:r>
      <w:r>
        <w:rPr>
          <w:rFonts w:eastAsia="Calibri"/>
          <w:sz w:val="24"/>
          <w:szCs w:val="22"/>
          <w:lang w:eastAsia="en-US"/>
        </w:rPr>
        <w:t>(</w:t>
      </w:r>
      <w:r w:rsidRPr="00EC2A3D">
        <w:rPr>
          <w:rFonts w:eastAsia="Calibri"/>
          <w:sz w:val="24"/>
          <w:szCs w:val="22"/>
          <w:lang w:eastAsia="en-US"/>
        </w:rPr>
        <w:t>2006</w:t>
      </w:r>
      <w:r>
        <w:rPr>
          <w:rFonts w:eastAsia="Calibri"/>
          <w:sz w:val="24"/>
          <w:szCs w:val="22"/>
          <w:lang w:eastAsia="en-US"/>
        </w:rPr>
        <w:t>)</w:t>
      </w:r>
      <w:r w:rsidRPr="00EC2A3D">
        <w:rPr>
          <w:rFonts w:eastAsia="Calibri"/>
          <w:sz w:val="24"/>
          <w:szCs w:val="22"/>
          <w:lang w:eastAsia="en-US"/>
        </w:rPr>
        <w:t>,</w:t>
      </w:r>
      <w:r>
        <w:rPr>
          <w:rFonts w:eastAsia="Calibri"/>
          <w:sz w:val="24"/>
          <w:szCs w:val="22"/>
          <w:lang w:eastAsia="en-US"/>
        </w:rPr>
        <w:t xml:space="preserve"> ‘Defining Outdoor Education’, </w:t>
      </w:r>
      <w:r>
        <w:rPr>
          <w:rFonts w:eastAsia="Calibri"/>
          <w:i/>
          <w:sz w:val="24"/>
          <w:szCs w:val="22"/>
          <w:lang w:eastAsia="en-US"/>
        </w:rPr>
        <w:t>Outdoor Education, Method and Strategies.</w:t>
      </w:r>
      <w:r w:rsidRPr="00EC2A3D">
        <w:rPr>
          <w:rFonts w:eastAsia="Calibri"/>
          <w:sz w:val="24"/>
          <w:szCs w:val="22"/>
          <w:lang w:eastAsia="en-US"/>
        </w:rPr>
        <w:t xml:space="preserve"> p. 8</w:t>
      </w:r>
      <w:r>
        <w:rPr>
          <w:rFonts w:eastAsia="Calibri"/>
          <w:sz w:val="24"/>
          <w:szCs w:val="22"/>
          <w:lang w:eastAsia="en-US"/>
        </w:rPr>
        <w:t xml:space="preserve"> </w:t>
      </w:r>
      <w:proofErr w:type="spellStart"/>
      <w:r>
        <w:rPr>
          <w:rFonts w:eastAsia="Calibri"/>
          <w:sz w:val="24"/>
          <w:szCs w:val="22"/>
          <w:lang w:eastAsia="en-US"/>
        </w:rPr>
        <w:t>USA</w:t>
      </w:r>
      <w:proofErr w:type="gramStart"/>
      <w:r>
        <w:rPr>
          <w:rFonts w:eastAsia="Calibri"/>
          <w:sz w:val="24"/>
          <w:szCs w:val="22"/>
          <w:lang w:eastAsia="en-US"/>
        </w:rPr>
        <w:t>:Human</w:t>
      </w:r>
      <w:proofErr w:type="spellEnd"/>
      <w:proofErr w:type="gramEnd"/>
      <w:r>
        <w:rPr>
          <w:rFonts w:eastAsia="Calibri"/>
          <w:sz w:val="24"/>
          <w:szCs w:val="22"/>
          <w:lang w:eastAsia="en-US"/>
        </w:rPr>
        <w:t xml:space="preserve"> Kinetics</w:t>
      </w:r>
    </w:p>
    <w:p w14:paraId="7777CB4B" w14:textId="2C733AC4" w:rsidR="006C1313" w:rsidRPr="006C1313" w:rsidRDefault="006C1313" w:rsidP="00BC7FD4">
      <w:pPr>
        <w:spacing w:after="200" w:line="360" w:lineRule="auto"/>
        <w:rPr>
          <w:rFonts w:eastAsia="Calibri"/>
          <w:sz w:val="24"/>
          <w:szCs w:val="22"/>
          <w:lang w:eastAsia="en-US"/>
        </w:rPr>
      </w:pPr>
      <w:r w:rsidRPr="006C1313">
        <w:rPr>
          <w:rFonts w:eastAsia="Calibri"/>
          <w:sz w:val="24"/>
          <w:szCs w:val="22"/>
          <w:lang w:eastAsia="en-US"/>
        </w:rPr>
        <w:t>Henderson, B. (2001) Lessons from Norway: language and outdoor life, Pathways: The Ontario Journal of Outdoor Education, 13(3), 31.32.</w:t>
      </w:r>
    </w:p>
    <w:p w14:paraId="49BEE3DF" w14:textId="77777777" w:rsidR="006C1313" w:rsidRPr="006C1313" w:rsidRDefault="006C1313" w:rsidP="00BC7FD4">
      <w:pPr>
        <w:spacing w:after="200" w:line="360" w:lineRule="auto"/>
        <w:rPr>
          <w:rFonts w:eastAsia="Calibri"/>
          <w:i/>
          <w:sz w:val="24"/>
          <w:szCs w:val="22"/>
          <w:lang w:eastAsia="en-US"/>
        </w:rPr>
      </w:pPr>
      <w:proofErr w:type="spellStart"/>
      <w:r w:rsidRPr="006C1313">
        <w:rPr>
          <w:rFonts w:eastAsia="Calibri"/>
          <w:sz w:val="24"/>
          <w:szCs w:val="22"/>
          <w:lang w:eastAsia="en-US"/>
        </w:rPr>
        <w:t>Humberstone</w:t>
      </w:r>
      <w:proofErr w:type="spellEnd"/>
      <w:r w:rsidRPr="006C1313">
        <w:rPr>
          <w:rFonts w:eastAsia="Calibri"/>
          <w:sz w:val="24"/>
          <w:szCs w:val="22"/>
          <w:lang w:eastAsia="en-US"/>
        </w:rPr>
        <w:t xml:space="preserve">, B. Pederson, K. (2001) ‘Gender, Class and Outdoor Traditions in the UK and Norway’, </w:t>
      </w:r>
      <w:r w:rsidRPr="006C1313">
        <w:rPr>
          <w:rFonts w:eastAsia="Calibri"/>
          <w:i/>
          <w:sz w:val="24"/>
          <w:szCs w:val="22"/>
          <w:lang w:eastAsia="en-US"/>
        </w:rPr>
        <w:t>Sport, Education and Society, 6(1)</w:t>
      </w:r>
      <w:proofErr w:type="gramStart"/>
      <w:r w:rsidRPr="006C1313">
        <w:rPr>
          <w:rFonts w:eastAsia="Calibri"/>
          <w:i/>
          <w:sz w:val="24"/>
          <w:szCs w:val="22"/>
          <w:lang w:eastAsia="en-US"/>
        </w:rPr>
        <w:t>,pp</w:t>
      </w:r>
      <w:proofErr w:type="gramEnd"/>
      <w:r w:rsidRPr="006C1313">
        <w:rPr>
          <w:rFonts w:eastAsia="Calibri"/>
          <w:i/>
          <w:sz w:val="24"/>
          <w:szCs w:val="22"/>
          <w:lang w:eastAsia="en-US"/>
        </w:rPr>
        <w:t>- 23-33, Accessed at: 22 November  DOI:10.1080/713696039</w:t>
      </w:r>
    </w:p>
    <w:p w14:paraId="3B38C3F2" w14:textId="77777777" w:rsidR="006C1313" w:rsidRPr="006C1313" w:rsidRDefault="006C1313" w:rsidP="00BC7FD4">
      <w:pPr>
        <w:spacing w:after="200" w:line="360" w:lineRule="auto"/>
        <w:rPr>
          <w:rFonts w:eastAsia="Calibri"/>
          <w:sz w:val="24"/>
          <w:szCs w:val="22"/>
          <w:lang w:eastAsia="en-US"/>
        </w:rPr>
      </w:pPr>
      <w:r w:rsidRPr="006C1313">
        <w:rPr>
          <w:rFonts w:eastAsia="Calibri"/>
          <w:sz w:val="24"/>
          <w:szCs w:val="22"/>
          <w:lang w:eastAsia="en-US"/>
        </w:rPr>
        <w:t xml:space="preserve">Rose, J. Paisley, K. </w:t>
      </w:r>
      <w:proofErr w:type="spellStart"/>
      <w:r w:rsidRPr="006C1313">
        <w:rPr>
          <w:rFonts w:eastAsia="Calibri"/>
          <w:sz w:val="24"/>
          <w:szCs w:val="22"/>
          <w:lang w:eastAsia="en-US"/>
        </w:rPr>
        <w:t>Sibthorn</w:t>
      </w:r>
      <w:proofErr w:type="spellEnd"/>
      <w:r w:rsidRPr="006C1313">
        <w:rPr>
          <w:rFonts w:eastAsia="Calibri"/>
          <w:sz w:val="24"/>
          <w:szCs w:val="22"/>
          <w:lang w:eastAsia="en-US"/>
        </w:rPr>
        <w:t xml:space="preserve">, J. Furman, N. </w:t>
      </w:r>
      <w:proofErr w:type="spellStart"/>
      <w:r w:rsidRPr="006C1313">
        <w:rPr>
          <w:rFonts w:eastAsia="Calibri"/>
          <w:sz w:val="24"/>
          <w:szCs w:val="22"/>
          <w:lang w:eastAsia="en-US"/>
        </w:rPr>
        <w:t>Gookin</w:t>
      </w:r>
      <w:proofErr w:type="spellEnd"/>
      <w:r w:rsidRPr="006C1313">
        <w:rPr>
          <w:rFonts w:eastAsia="Calibri"/>
          <w:sz w:val="24"/>
          <w:szCs w:val="22"/>
          <w:lang w:eastAsia="en-US"/>
        </w:rPr>
        <w:t>, J. (2009) ‘</w:t>
      </w:r>
      <w:r w:rsidRPr="006C1313">
        <w:rPr>
          <w:rFonts w:eastAsia="Calibri"/>
          <w:i/>
          <w:sz w:val="24"/>
          <w:szCs w:val="22"/>
          <w:lang w:eastAsia="en-US"/>
        </w:rPr>
        <w:t>Adventure Education Learning Mechanisms Across Populations: Qualitative Results from the National Outdoor Leadership School’.</w:t>
      </w:r>
      <w:r w:rsidRPr="006C1313">
        <w:rPr>
          <w:rFonts w:eastAsia="Calibri"/>
          <w:i/>
          <w:sz w:val="22"/>
          <w:szCs w:val="22"/>
          <w:lang w:eastAsia="en-US"/>
        </w:rPr>
        <w:t xml:space="preserve"> </w:t>
      </w:r>
      <w:r w:rsidRPr="006C1313">
        <w:rPr>
          <w:rFonts w:eastAsia="Calibri"/>
          <w:sz w:val="24"/>
          <w:szCs w:val="22"/>
          <w:lang w:eastAsia="en-US"/>
        </w:rPr>
        <w:t>Association of Outdoor Recreation &amp; Education Conference Proceedings. USA, 2009. p75 4p.</w:t>
      </w:r>
    </w:p>
    <w:p w14:paraId="0BC1DDE7" w14:textId="77777777" w:rsidR="006C1313" w:rsidRPr="006C1313" w:rsidRDefault="006C1313" w:rsidP="00BC7FD4">
      <w:pPr>
        <w:spacing w:after="200" w:line="360" w:lineRule="auto"/>
        <w:rPr>
          <w:rFonts w:eastAsia="Calibri"/>
          <w:sz w:val="24"/>
          <w:szCs w:val="22"/>
          <w:lang w:eastAsia="en-US"/>
        </w:rPr>
      </w:pPr>
      <w:r w:rsidRPr="006C1313">
        <w:rPr>
          <w:rFonts w:eastAsia="Calibri"/>
          <w:sz w:val="24"/>
          <w:szCs w:val="22"/>
          <w:lang w:eastAsia="en-US"/>
        </w:rPr>
        <w:t xml:space="preserve">Rude, W.J. </w:t>
      </w:r>
      <w:proofErr w:type="spellStart"/>
      <w:r w:rsidRPr="006C1313">
        <w:rPr>
          <w:rFonts w:eastAsia="Calibri"/>
          <w:sz w:val="24"/>
          <w:szCs w:val="22"/>
          <w:lang w:eastAsia="en-US"/>
        </w:rPr>
        <w:t>Bobilya</w:t>
      </w:r>
      <w:proofErr w:type="spellEnd"/>
      <w:r w:rsidRPr="006C1313">
        <w:rPr>
          <w:rFonts w:eastAsia="Calibri"/>
          <w:sz w:val="24"/>
          <w:szCs w:val="22"/>
          <w:lang w:eastAsia="en-US"/>
        </w:rPr>
        <w:t xml:space="preserve">, A.J. Bell, B.J. (2017) ‘An Investigation of the Connection </w:t>
      </w:r>
      <w:proofErr w:type="gramStart"/>
      <w:r w:rsidRPr="006C1313">
        <w:rPr>
          <w:rFonts w:eastAsia="Calibri"/>
          <w:sz w:val="24"/>
          <w:szCs w:val="22"/>
          <w:lang w:eastAsia="en-US"/>
        </w:rPr>
        <w:t>Between</w:t>
      </w:r>
      <w:proofErr w:type="gramEnd"/>
      <w:r w:rsidRPr="006C1313">
        <w:rPr>
          <w:rFonts w:eastAsia="Calibri"/>
          <w:sz w:val="24"/>
          <w:szCs w:val="22"/>
          <w:lang w:eastAsia="en-US"/>
        </w:rPr>
        <w:t xml:space="preserve"> Outdoor Orientation and Thriving’,</w:t>
      </w:r>
      <w:r w:rsidRPr="006C1313">
        <w:rPr>
          <w:rFonts w:eastAsia="Calibri"/>
          <w:sz w:val="22"/>
          <w:szCs w:val="22"/>
          <w:lang w:eastAsia="en-US"/>
        </w:rPr>
        <w:t xml:space="preserve"> </w:t>
      </w:r>
      <w:r w:rsidRPr="006C1313">
        <w:rPr>
          <w:rFonts w:eastAsia="Calibri"/>
          <w:i/>
          <w:sz w:val="24"/>
          <w:szCs w:val="22"/>
          <w:lang w:eastAsia="en-US"/>
        </w:rPr>
        <w:t xml:space="preserve">Journal of Outdoor Recreation, Education, and </w:t>
      </w:r>
      <w:r w:rsidRPr="006C1313">
        <w:rPr>
          <w:rFonts w:eastAsia="Calibri"/>
          <w:i/>
          <w:sz w:val="24"/>
          <w:szCs w:val="22"/>
          <w:lang w:eastAsia="en-US"/>
        </w:rPr>
        <w:lastRenderedPageBreak/>
        <w:t>Leadership, 9(2), pp. 197–216. Accessed at 21 November. DOI:</w:t>
      </w:r>
      <w:r w:rsidRPr="006C1313">
        <w:rPr>
          <w:rFonts w:eastAsia="Calibri"/>
          <w:sz w:val="22"/>
          <w:szCs w:val="22"/>
          <w:lang w:eastAsia="en-US"/>
        </w:rPr>
        <w:t xml:space="preserve"> </w:t>
      </w:r>
      <w:r w:rsidRPr="006C1313">
        <w:rPr>
          <w:rFonts w:eastAsia="Calibri"/>
          <w:i/>
          <w:sz w:val="24"/>
          <w:szCs w:val="22"/>
          <w:lang w:eastAsia="en-US"/>
        </w:rPr>
        <w:t>https://doi.org/10.18666/JOREL-2017-V9-I2-8101</w:t>
      </w:r>
    </w:p>
    <w:p w14:paraId="276AA93B" w14:textId="77777777" w:rsidR="006C1313" w:rsidRPr="006C1313" w:rsidRDefault="006C1313" w:rsidP="00BC7FD4">
      <w:pPr>
        <w:spacing w:after="200" w:line="360" w:lineRule="auto"/>
        <w:rPr>
          <w:rFonts w:eastAsia="Calibri"/>
          <w:sz w:val="24"/>
          <w:szCs w:val="22"/>
          <w:lang w:eastAsia="en-US"/>
        </w:rPr>
      </w:pPr>
      <w:proofErr w:type="spellStart"/>
      <w:r w:rsidRPr="006C1313">
        <w:rPr>
          <w:rFonts w:eastAsia="Calibri"/>
          <w:sz w:val="24"/>
          <w:szCs w:val="22"/>
          <w:lang w:eastAsia="en-US"/>
        </w:rPr>
        <w:t>Sibthorp</w:t>
      </w:r>
      <w:proofErr w:type="spellEnd"/>
      <w:r w:rsidRPr="006C1313">
        <w:rPr>
          <w:rFonts w:eastAsia="Calibri"/>
          <w:sz w:val="24"/>
          <w:szCs w:val="22"/>
          <w:lang w:eastAsia="en-US"/>
        </w:rPr>
        <w:t xml:space="preserve">, J. </w:t>
      </w:r>
      <w:proofErr w:type="spellStart"/>
      <w:r w:rsidRPr="006C1313">
        <w:rPr>
          <w:rFonts w:eastAsia="Calibri"/>
          <w:sz w:val="24"/>
          <w:szCs w:val="22"/>
          <w:lang w:eastAsia="en-US"/>
        </w:rPr>
        <w:t>Jostad</w:t>
      </w:r>
      <w:proofErr w:type="spellEnd"/>
      <w:r w:rsidRPr="006C1313">
        <w:rPr>
          <w:rFonts w:eastAsia="Calibri"/>
          <w:sz w:val="24"/>
          <w:szCs w:val="22"/>
          <w:lang w:eastAsia="en-US"/>
        </w:rPr>
        <w:t xml:space="preserve">, J. </w:t>
      </w:r>
      <w:proofErr w:type="spellStart"/>
      <w:r w:rsidRPr="006C1313">
        <w:rPr>
          <w:rFonts w:eastAsia="Calibri"/>
          <w:sz w:val="24"/>
          <w:szCs w:val="22"/>
          <w:lang w:eastAsia="en-US"/>
        </w:rPr>
        <w:t>Gookin</w:t>
      </w:r>
      <w:proofErr w:type="spellEnd"/>
      <w:r w:rsidRPr="006C1313">
        <w:rPr>
          <w:rFonts w:eastAsia="Calibri"/>
          <w:sz w:val="24"/>
          <w:szCs w:val="22"/>
          <w:lang w:eastAsia="en-US"/>
        </w:rPr>
        <w:t>, J. Richmond, D. (2016) ‘Factors Determining Peer Status in Outdoor Adventure Groups’,</w:t>
      </w:r>
      <w:r w:rsidRPr="006C1313">
        <w:rPr>
          <w:rFonts w:eastAsia="Calibri"/>
          <w:sz w:val="22"/>
          <w:szCs w:val="22"/>
          <w:lang w:eastAsia="en-US"/>
        </w:rPr>
        <w:t xml:space="preserve"> </w:t>
      </w:r>
      <w:r w:rsidRPr="006C1313">
        <w:rPr>
          <w:rFonts w:eastAsia="Calibri"/>
          <w:i/>
          <w:sz w:val="24"/>
          <w:szCs w:val="22"/>
          <w:lang w:eastAsia="en-US"/>
        </w:rPr>
        <w:t>Journal of Outdoor Recreation, Education, and Leadership</w:t>
      </w:r>
      <w:r w:rsidRPr="006C1313">
        <w:rPr>
          <w:rFonts w:eastAsia="Calibri"/>
          <w:sz w:val="24"/>
          <w:szCs w:val="22"/>
          <w:lang w:eastAsia="en-US"/>
        </w:rPr>
        <w:t xml:space="preserve">, 8(1), pp. 41–56 </w:t>
      </w:r>
    </w:p>
    <w:p w14:paraId="411CEE82" w14:textId="51D100A1" w:rsidR="00F30288" w:rsidRPr="00F30288" w:rsidRDefault="00F30288" w:rsidP="00F30288">
      <w:pPr>
        <w:spacing w:after="200" w:line="360" w:lineRule="auto"/>
        <w:rPr>
          <w:rFonts w:eastAsia="Calibri"/>
          <w:sz w:val="24"/>
          <w:szCs w:val="22"/>
          <w:lang w:eastAsia="en-US"/>
        </w:rPr>
      </w:pPr>
      <w:r w:rsidRPr="00F30288">
        <w:rPr>
          <w:rFonts w:eastAsia="Calibri"/>
          <w:sz w:val="24"/>
          <w:szCs w:val="22"/>
          <w:lang w:eastAsia="en-US"/>
        </w:rPr>
        <w:t>Taylor,</w:t>
      </w:r>
      <w:r>
        <w:rPr>
          <w:rFonts w:eastAsia="Calibri"/>
          <w:sz w:val="24"/>
          <w:szCs w:val="22"/>
          <w:lang w:eastAsia="en-US"/>
        </w:rPr>
        <w:t xml:space="preserve"> W.</w:t>
      </w:r>
      <w:r w:rsidRPr="00F30288">
        <w:rPr>
          <w:rFonts w:eastAsia="Calibri"/>
          <w:sz w:val="24"/>
          <w:szCs w:val="22"/>
          <w:lang w:eastAsia="en-US"/>
        </w:rPr>
        <w:t xml:space="preserve"> Hawkins,</w:t>
      </w:r>
      <w:r>
        <w:rPr>
          <w:rFonts w:eastAsia="Calibri"/>
          <w:sz w:val="24"/>
          <w:szCs w:val="22"/>
          <w:lang w:eastAsia="en-US"/>
        </w:rPr>
        <w:t xml:space="preserve"> G. </w:t>
      </w:r>
      <w:r w:rsidRPr="00F30288">
        <w:rPr>
          <w:rFonts w:eastAsia="Calibri"/>
          <w:sz w:val="24"/>
          <w:szCs w:val="22"/>
          <w:lang w:eastAsia="en-US"/>
        </w:rPr>
        <w:t>Martin,</w:t>
      </w:r>
      <w:r>
        <w:rPr>
          <w:rFonts w:eastAsia="Calibri"/>
          <w:sz w:val="24"/>
          <w:szCs w:val="22"/>
          <w:lang w:eastAsia="en-US"/>
        </w:rPr>
        <w:t xml:space="preserve"> A.</w:t>
      </w:r>
      <w:r w:rsidRPr="00F30288">
        <w:rPr>
          <w:rFonts w:eastAsia="Calibri"/>
          <w:sz w:val="24"/>
          <w:szCs w:val="22"/>
          <w:lang w:eastAsia="en-US"/>
        </w:rPr>
        <w:t xml:space="preserve"> </w:t>
      </w:r>
      <w:proofErr w:type="spellStart"/>
      <w:r w:rsidRPr="00F30288">
        <w:rPr>
          <w:rFonts w:eastAsia="Calibri"/>
          <w:sz w:val="24"/>
          <w:szCs w:val="22"/>
          <w:lang w:eastAsia="en-US"/>
        </w:rPr>
        <w:t>Cassidy</w:t>
      </w:r>
      <w:proofErr w:type="gramStart"/>
      <w:r w:rsidRPr="00F30288">
        <w:rPr>
          <w:rFonts w:eastAsia="Calibri"/>
          <w:sz w:val="24"/>
          <w:szCs w:val="22"/>
          <w:lang w:eastAsia="en-US"/>
        </w:rPr>
        <w:t>,</w:t>
      </w:r>
      <w:r w:rsidR="00F16F65">
        <w:rPr>
          <w:rFonts w:eastAsia="Calibri"/>
          <w:sz w:val="24"/>
          <w:szCs w:val="22"/>
          <w:lang w:eastAsia="en-US"/>
        </w:rPr>
        <w:t>J</w:t>
      </w:r>
      <w:proofErr w:type="spellEnd"/>
      <w:proofErr w:type="gramEnd"/>
      <w:r w:rsidR="00F16F65">
        <w:rPr>
          <w:rFonts w:eastAsia="Calibri"/>
          <w:sz w:val="24"/>
          <w:szCs w:val="22"/>
          <w:lang w:eastAsia="en-US"/>
        </w:rPr>
        <w:t xml:space="preserve">. M. </w:t>
      </w:r>
      <w:r w:rsidRPr="00F30288">
        <w:rPr>
          <w:rFonts w:eastAsia="Calibri"/>
          <w:sz w:val="24"/>
          <w:szCs w:val="22"/>
          <w:lang w:eastAsia="en-US"/>
        </w:rPr>
        <w:t xml:space="preserve"> </w:t>
      </w:r>
      <w:proofErr w:type="spellStart"/>
      <w:r w:rsidRPr="00F30288">
        <w:rPr>
          <w:rFonts w:eastAsia="Calibri"/>
          <w:sz w:val="24"/>
          <w:szCs w:val="22"/>
          <w:lang w:eastAsia="en-US"/>
        </w:rPr>
        <w:t>Kuecker</w:t>
      </w:r>
      <w:proofErr w:type="spellEnd"/>
      <w:r w:rsidRPr="00F30288">
        <w:rPr>
          <w:rFonts w:eastAsia="Calibri"/>
          <w:sz w:val="24"/>
          <w:szCs w:val="22"/>
          <w:lang w:eastAsia="en-US"/>
        </w:rPr>
        <w:t>,</w:t>
      </w:r>
      <w:r w:rsidR="00F16F65">
        <w:rPr>
          <w:rFonts w:eastAsia="Calibri"/>
          <w:sz w:val="24"/>
          <w:szCs w:val="22"/>
          <w:lang w:eastAsia="en-US"/>
        </w:rPr>
        <w:t xml:space="preserve"> A</w:t>
      </w:r>
      <w:r>
        <w:rPr>
          <w:rFonts w:eastAsia="Calibri"/>
          <w:sz w:val="24"/>
          <w:szCs w:val="22"/>
          <w:lang w:eastAsia="en-US"/>
        </w:rPr>
        <w:t xml:space="preserve">. </w:t>
      </w:r>
      <w:r w:rsidRPr="00F30288">
        <w:rPr>
          <w:rFonts w:eastAsia="Calibri"/>
          <w:sz w:val="24"/>
          <w:szCs w:val="22"/>
          <w:lang w:eastAsia="en-US"/>
        </w:rPr>
        <w:t xml:space="preserve"> Peterson</w:t>
      </w:r>
      <w:r>
        <w:rPr>
          <w:rFonts w:eastAsia="Calibri"/>
          <w:sz w:val="24"/>
          <w:szCs w:val="22"/>
          <w:lang w:eastAsia="en-US"/>
        </w:rPr>
        <w:t>,</w:t>
      </w:r>
      <w:r w:rsidR="00F16F65">
        <w:rPr>
          <w:rFonts w:eastAsia="Calibri"/>
          <w:sz w:val="24"/>
          <w:szCs w:val="22"/>
          <w:lang w:eastAsia="en-US"/>
        </w:rPr>
        <w:t xml:space="preserve"> L</w:t>
      </w:r>
      <w:r>
        <w:rPr>
          <w:rFonts w:eastAsia="Calibri"/>
          <w:sz w:val="24"/>
          <w:szCs w:val="22"/>
          <w:lang w:eastAsia="en-US"/>
        </w:rPr>
        <w:t xml:space="preserve"> (2007) ‘</w:t>
      </w:r>
      <w:r w:rsidRPr="00F30288">
        <w:rPr>
          <w:rFonts w:eastAsia="Calibri"/>
          <w:sz w:val="24"/>
          <w:szCs w:val="22"/>
          <w:lang w:eastAsia="en-US"/>
        </w:rPr>
        <w:t xml:space="preserve">Selected Canoe Expeditions in the </w:t>
      </w:r>
      <w:r>
        <w:rPr>
          <w:rFonts w:eastAsia="Calibri"/>
          <w:sz w:val="24"/>
          <w:szCs w:val="22"/>
          <w:lang w:eastAsia="en-US"/>
        </w:rPr>
        <w:t xml:space="preserve">South: Who, Where, What, &amp; Why’, </w:t>
      </w:r>
      <w:r w:rsidRPr="00F30288">
        <w:rPr>
          <w:rFonts w:eastAsia="Calibri"/>
          <w:i/>
          <w:sz w:val="24"/>
          <w:szCs w:val="22"/>
          <w:lang w:eastAsia="en-US"/>
        </w:rPr>
        <w:t>Association of Outdoor Recreation &amp; Education Conference Proceedings</w:t>
      </w:r>
      <w:r>
        <w:rPr>
          <w:rFonts w:eastAsia="Calibri"/>
          <w:i/>
          <w:sz w:val="24"/>
          <w:szCs w:val="22"/>
          <w:lang w:eastAsia="en-US"/>
        </w:rPr>
        <w:t xml:space="preserve">, </w:t>
      </w:r>
      <w:r w:rsidR="00F16F65">
        <w:rPr>
          <w:rFonts w:eastAsia="Calibri"/>
          <w:sz w:val="24"/>
          <w:szCs w:val="22"/>
          <w:lang w:eastAsia="en-US"/>
        </w:rPr>
        <w:t xml:space="preserve">Iowa State University. 4- 28 December. </w:t>
      </w:r>
      <w:r>
        <w:rPr>
          <w:rFonts w:eastAsia="Calibri"/>
          <w:sz w:val="24"/>
          <w:szCs w:val="22"/>
          <w:lang w:eastAsia="en-US"/>
        </w:rPr>
        <w:t>p6</w:t>
      </w:r>
    </w:p>
    <w:p w14:paraId="41EB0CC2" w14:textId="4CDFCF34" w:rsidR="006C1313" w:rsidRPr="006C1313" w:rsidRDefault="006C1313" w:rsidP="00BC7FD4">
      <w:pPr>
        <w:spacing w:after="200" w:line="360" w:lineRule="auto"/>
        <w:rPr>
          <w:rFonts w:eastAsia="Calibri"/>
          <w:sz w:val="24"/>
          <w:szCs w:val="22"/>
          <w:lang w:eastAsia="en-US"/>
        </w:rPr>
      </w:pPr>
      <w:r w:rsidRPr="006C1313">
        <w:rPr>
          <w:rFonts w:eastAsia="Calibri"/>
          <w:sz w:val="24"/>
          <w:szCs w:val="22"/>
          <w:lang w:eastAsia="en-US"/>
        </w:rPr>
        <w:t>The Countryside Code 2014. Gov.uk</w:t>
      </w:r>
      <w:proofErr w:type="gramStart"/>
      <w:r w:rsidRPr="006C1313">
        <w:rPr>
          <w:rFonts w:eastAsia="Calibri"/>
          <w:sz w:val="24"/>
          <w:szCs w:val="22"/>
          <w:lang w:eastAsia="en-US"/>
        </w:rPr>
        <w:t>.  Available</w:t>
      </w:r>
      <w:proofErr w:type="gramEnd"/>
      <w:r w:rsidRPr="006C1313">
        <w:rPr>
          <w:rFonts w:eastAsia="Calibri"/>
          <w:sz w:val="24"/>
          <w:szCs w:val="22"/>
          <w:lang w:eastAsia="en-US"/>
        </w:rPr>
        <w:t xml:space="preserve"> at: </w:t>
      </w:r>
      <w:hyperlink r:id="rId10" w:history="1">
        <w:r w:rsidRPr="004850C9">
          <w:rPr>
            <w:rFonts w:eastAsia="Calibri"/>
            <w:color w:val="0000FF"/>
            <w:sz w:val="24"/>
            <w:szCs w:val="22"/>
            <w:u w:val="single"/>
            <w:lang w:eastAsia="en-US"/>
          </w:rPr>
          <w:t>https://assets.publishing.service.gov.uk/government/uploads/system/uploads/attachment_data/file/701188/countryside-code.pdf</w:t>
        </w:r>
      </w:hyperlink>
    </w:p>
    <w:p w14:paraId="71553D86" w14:textId="77777777" w:rsidR="006C1313" w:rsidRPr="006C1313" w:rsidRDefault="006C1313" w:rsidP="00BC7FD4">
      <w:pPr>
        <w:spacing w:after="200" w:line="360" w:lineRule="auto"/>
        <w:rPr>
          <w:rFonts w:eastAsia="Calibri"/>
          <w:sz w:val="24"/>
          <w:szCs w:val="22"/>
          <w:lang w:eastAsia="en-US"/>
        </w:rPr>
      </w:pPr>
      <w:r w:rsidRPr="006C1313">
        <w:rPr>
          <w:rFonts w:eastAsia="Calibri"/>
          <w:sz w:val="24"/>
          <w:szCs w:val="22"/>
          <w:lang w:eastAsia="en-US"/>
        </w:rPr>
        <w:t>UNESCO-UNEP (1978), ’The Tbilisi Declaration’,</w:t>
      </w:r>
      <w:r w:rsidRPr="006C1313">
        <w:rPr>
          <w:rFonts w:eastAsia="Calibri"/>
          <w:i/>
          <w:sz w:val="24"/>
          <w:szCs w:val="22"/>
          <w:lang w:eastAsia="en-US"/>
        </w:rPr>
        <w:t xml:space="preserve"> Intergovernmental Conference on Environmental Education,</w:t>
      </w:r>
      <w:r w:rsidRPr="006C1313">
        <w:rPr>
          <w:rFonts w:eastAsia="Calibri"/>
          <w:sz w:val="22"/>
          <w:szCs w:val="22"/>
          <w:lang w:eastAsia="en-US"/>
        </w:rPr>
        <w:t xml:space="preserve"> </w:t>
      </w:r>
      <w:r w:rsidRPr="006C1313">
        <w:rPr>
          <w:rFonts w:eastAsia="Calibri"/>
          <w:sz w:val="24"/>
          <w:szCs w:val="22"/>
          <w:lang w:eastAsia="en-US"/>
        </w:rPr>
        <w:t>Tbilisi (USSR), 14-26 October 1978, Connect, Vol.3, No.1, pp.1-8.</w:t>
      </w:r>
    </w:p>
    <w:p w14:paraId="1CCEF43E" w14:textId="5B2E3EF3" w:rsidR="008F3E55" w:rsidRPr="008F3E55" w:rsidRDefault="008F3E55" w:rsidP="00BC7FD4">
      <w:pPr>
        <w:spacing w:after="200" w:line="360" w:lineRule="auto"/>
        <w:rPr>
          <w:rFonts w:eastAsia="Calibri"/>
          <w:sz w:val="24"/>
          <w:szCs w:val="22"/>
          <w:lang w:eastAsia="en-US"/>
        </w:rPr>
      </w:pPr>
      <w:proofErr w:type="spellStart"/>
      <w:r>
        <w:rPr>
          <w:rFonts w:eastAsia="Calibri"/>
          <w:sz w:val="24"/>
          <w:szCs w:val="22"/>
          <w:lang w:eastAsia="en-US"/>
        </w:rPr>
        <w:t>Wagstaff</w:t>
      </w:r>
      <w:proofErr w:type="spellEnd"/>
      <w:r>
        <w:rPr>
          <w:rFonts w:eastAsia="Calibri"/>
          <w:sz w:val="24"/>
          <w:szCs w:val="22"/>
          <w:lang w:eastAsia="en-US"/>
        </w:rPr>
        <w:t xml:space="preserve">, M. </w:t>
      </w:r>
      <w:proofErr w:type="spellStart"/>
      <w:r>
        <w:rPr>
          <w:rFonts w:eastAsia="Calibri"/>
          <w:sz w:val="24"/>
          <w:szCs w:val="22"/>
          <w:lang w:eastAsia="en-US"/>
        </w:rPr>
        <w:t>Attarian</w:t>
      </w:r>
      <w:proofErr w:type="spellEnd"/>
      <w:r>
        <w:rPr>
          <w:rFonts w:eastAsia="Calibri"/>
          <w:sz w:val="24"/>
          <w:szCs w:val="22"/>
          <w:lang w:eastAsia="en-US"/>
        </w:rPr>
        <w:t xml:space="preserve">, A. (2009) </w:t>
      </w:r>
      <w:r>
        <w:rPr>
          <w:rFonts w:eastAsia="Calibri"/>
          <w:i/>
          <w:sz w:val="24"/>
          <w:szCs w:val="22"/>
          <w:lang w:eastAsia="en-US"/>
        </w:rPr>
        <w:t xml:space="preserve">Technical Skills for Adventure Programming, </w:t>
      </w:r>
      <w:proofErr w:type="gramStart"/>
      <w:r>
        <w:rPr>
          <w:rFonts w:eastAsia="Calibri"/>
          <w:i/>
          <w:sz w:val="24"/>
          <w:szCs w:val="22"/>
          <w:lang w:eastAsia="en-US"/>
        </w:rPr>
        <w:t>A</w:t>
      </w:r>
      <w:proofErr w:type="gramEnd"/>
      <w:r>
        <w:rPr>
          <w:rFonts w:eastAsia="Calibri"/>
          <w:i/>
          <w:sz w:val="24"/>
          <w:szCs w:val="22"/>
          <w:lang w:eastAsia="en-US"/>
        </w:rPr>
        <w:t xml:space="preserve"> Curriculum Guide.</w:t>
      </w:r>
      <w:r>
        <w:rPr>
          <w:rFonts w:eastAsia="Calibri"/>
          <w:sz w:val="24"/>
          <w:szCs w:val="22"/>
          <w:lang w:eastAsia="en-US"/>
        </w:rPr>
        <w:t xml:space="preserve"> </w:t>
      </w:r>
      <w:r w:rsidR="00EC2A3D">
        <w:rPr>
          <w:rFonts w:eastAsia="Calibri"/>
          <w:sz w:val="24"/>
          <w:szCs w:val="22"/>
          <w:lang w:eastAsia="en-US"/>
        </w:rPr>
        <w:t>(</w:t>
      </w:r>
      <w:proofErr w:type="spellStart"/>
      <w:proofErr w:type="gramStart"/>
      <w:r w:rsidR="00EC2A3D">
        <w:rPr>
          <w:rFonts w:eastAsia="Calibri"/>
          <w:sz w:val="24"/>
          <w:szCs w:val="22"/>
          <w:lang w:eastAsia="en-US"/>
        </w:rPr>
        <w:t>ed</w:t>
      </w:r>
      <w:proofErr w:type="spellEnd"/>
      <w:proofErr w:type="gramEnd"/>
      <w:r w:rsidR="00EC2A3D">
        <w:rPr>
          <w:rFonts w:eastAsia="Calibri"/>
          <w:sz w:val="24"/>
          <w:szCs w:val="22"/>
          <w:lang w:eastAsia="en-US"/>
        </w:rPr>
        <w:t xml:space="preserve">) ‘Purpose and introduction’. Canada: </w:t>
      </w:r>
      <w:r>
        <w:rPr>
          <w:rFonts w:eastAsia="Calibri"/>
          <w:sz w:val="24"/>
          <w:szCs w:val="22"/>
          <w:lang w:eastAsia="en-US"/>
        </w:rPr>
        <w:t>Human Kinetics,</w:t>
      </w:r>
    </w:p>
    <w:p w14:paraId="6E262FB8" w14:textId="1B6F6DAB" w:rsidR="006C1313" w:rsidRPr="006C1313" w:rsidRDefault="006C1313" w:rsidP="00BC7FD4">
      <w:pPr>
        <w:spacing w:after="200" w:line="360" w:lineRule="auto"/>
        <w:rPr>
          <w:rFonts w:eastAsia="Calibri"/>
          <w:sz w:val="24"/>
          <w:szCs w:val="22"/>
          <w:lang w:eastAsia="en-US"/>
        </w:rPr>
      </w:pPr>
      <w:proofErr w:type="spellStart"/>
      <w:r w:rsidRPr="006C1313">
        <w:rPr>
          <w:rFonts w:eastAsia="Calibri"/>
          <w:sz w:val="24"/>
          <w:szCs w:val="22"/>
          <w:lang w:eastAsia="en-US"/>
        </w:rPr>
        <w:t>Zint</w:t>
      </w:r>
      <w:proofErr w:type="spellEnd"/>
      <w:r w:rsidRPr="006C1313">
        <w:rPr>
          <w:rFonts w:eastAsia="Calibri"/>
          <w:sz w:val="24"/>
          <w:szCs w:val="22"/>
          <w:lang w:eastAsia="en-US"/>
        </w:rPr>
        <w:t>, M.T. (2001) ‘Advancing Environmental Risk Education.’</w:t>
      </w:r>
      <w:r w:rsidRPr="006C1313">
        <w:rPr>
          <w:rFonts w:eastAsia="Calibri"/>
          <w:sz w:val="22"/>
          <w:szCs w:val="22"/>
          <w:lang w:eastAsia="en-US"/>
        </w:rPr>
        <w:t xml:space="preserve"> </w:t>
      </w:r>
      <w:r w:rsidRPr="006C1313">
        <w:rPr>
          <w:rFonts w:eastAsia="Calibri"/>
          <w:i/>
          <w:sz w:val="24"/>
          <w:szCs w:val="22"/>
          <w:lang w:eastAsia="en-US"/>
        </w:rPr>
        <w:t>Risk Analysis: An International Journal. 21(3), p417</w:t>
      </w:r>
    </w:p>
    <w:p w14:paraId="7E7C8DAD" w14:textId="2AE61A08" w:rsidR="00890C6B" w:rsidRPr="004850C9" w:rsidRDefault="00890C6B" w:rsidP="006C1313">
      <w:pPr>
        <w:pStyle w:val="Title"/>
        <w:jc w:val="left"/>
      </w:pPr>
      <w:r w:rsidRPr="004850C9">
        <w:br w:type="page"/>
      </w:r>
    </w:p>
    <w:p w14:paraId="0B542800" w14:textId="77777777" w:rsidR="00890C6B" w:rsidRDefault="00890C6B" w:rsidP="006D39C6">
      <w:pPr>
        <w:pStyle w:val="Title"/>
      </w:pPr>
    </w:p>
    <w:p w14:paraId="368F4F1C" w14:textId="77777777" w:rsidR="00EE138C" w:rsidRPr="008F3E55" w:rsidRDefault="00EE138C" w:rsidP="006D39C6">
      <w:pPr>
        <w:pStyle w:val="Title"/>
        <w:rPr>
          <w:sz w:val="36"/>
        </w:rPr>
      </w:pPr>
      <w:r w:rsidRPr="008F3E55">
        <w:rPr>
          <w:sz w:val="36"/>
        </w:rPr>
        <w:t>School of Sport, Health &amp; Outdoor Education</w:t>
      </w:r>
    </w:p>
    <w:p w14:paraId="32DAA71C" w14:textId="77777777" w:rsidR="00EE138C" w:rsidRPr="008F3E55" w:rsidRDefault="00EE138C" w:rsidP="006D39C6">
      <w:pPr>
        <w:rPr>
          <w:b/>
          <w:bCs/>
          <w:szCs w:val="16"/>
        </w:rPr>
      </w:pPr>
    </w:p>
    <w:p w14:paraId="0949B105" w14:textId="77777777" w:rsidR="00EE138C" w:rsidRPr="008F3E55" w:rsidRDefault="00EE138C" w:rsidP="006D39C6">
      <w:pPr>
        <w:pStyle w:val="Subtitle"/>
        <w:rPr>
          <w:sz w:val="40"/>
        </w:rPr>
      </w:pPr>
      <w:r w:rsidRPr="008F3E55">
        <w:rPr>
          <w:sz w:val="40"/>
        </w:rPr>
        <w:t>Assessment Feedback Sheet</w:t>
      </w:r>
    </w:p>
    <w:p w14:paraId="6B18CA1B" w14:textId="77777777" w:rsidR="00EE138C" w:rsidRPr="008F3E55" w:rsidRDefault="00EE138C" w:rsidP="006D39C6">
      <w:pPr>
        <w:pStyle w:val="Subtitle"/>
        <w:rPr>
          <w:sz w:val="20"/>
          <w:szCs w:val="16"/>
        </w:rPr>
      </w:pPr>
    </w:p>
    <w:p w14:paraId="355B9017" w14:textId="77777777" w:rsidR="008D02B2" w:rsidRDefault="00EE138C" w:rsidP="006D39C6">
      <w:pPr>
        <w:pStyle w:val="Subtitle"/>
        <w:jc w:val="both"/>
        <w:rPr>
          <w:b/>
          <w:bCs/>
          <w:szCs w:val="24"/>
          <w:u w:val="none"/>
        </w:rPr>
      </w:pPr>
      <w:r w:rsidRPr="008F3E55">
        <w:rPr>
          <w:b/>
          <w:bCs/>
          <w:szCs w:val="24"/>
          <w:u w:val="none"/>
        </w:rPr>
        <w:tab/>
        <w:t xml:space="preserve">                Student No</w:t>
      </w:r>
      <w:proofErr w:type="gramStart"/>
      <w:r w:rsidRPr="008F3E55">
        <w:rPr>
          <w:b/>
          <w:bCs/>
          <w:szCs w:val="24"/>
          <w:u w:val="none"/>
        </w:rPr>
        <w:t>./</w:t>
      </w:r>
      <w:proofErr w:type="gramEnd"/>
      <w:r w:rsidRPr="008F3E55">
        <w:rPr>
          <w:b/>
          <w:bCs/>
          <w:szCs w:val="24"/>
          <w:u w:val="none"/>
        </w:rPr>
        <w:t>Name:</w:t>
      </w:r>
      <w:r w:rsidR="008D02B2">
        <w:rPr>
          <w:b/>
          <w:bCs/>
          <w:szCs w:val="24"/>
          <w:u w:val="none"/>
        </w:rPr>
        <w:t xml:space="preserve"> 1807553 </w:t>
      </w:r>
    </w:p>
    <w:p w14:paraId="310E5DFA" w14:textId="09C7BA57" w:rsidR="00EE138C" w:rsidRPr="008F3E55" w:rsidRDefault="008D02B2" w:rsidP="006D39C6">
      <w:pPr>
        <w:pStyle w:val="Subtitle"/>
        <w:jc w:val="both"/>
        <w:rPr>
          <w:b/>
          <w:bCs/>
          <w:sz w:val="40"/>
          <w:u w:val="none"/>
        </w:rPr>
      </w:pPr>
      <w:r>
        <w:rPr>
          <w:b/>
          <w:bCs/>
          <w:szCs w:val="24"/>
          <w:u w:val="none"/>
        </w:rPr>
        <w:t xml:space="preserve">                         Madeleine Barnes-Watson</w:t>
      </w:r>
      <w:r w:rsidR="00EE138C" w:rsidRPr="008F3E55">
        <w:rPr>
          <w:b/>
          <w:bCs/>
          <w:szCs w:val="24"/>
          <w:u w:val="none"/>
        </w:rPr>
        <w:tab/>
      </w:r>
    </w:p>
    <w:p w14:paraId="0F381684" w14:textId="77777777" w:rsidR="00EE138C" w:rsidRPr="008F3E55" w:rsidRDefault="00EE138C" w:rsidP="006D39C6">
      <w:pPr>
        <w:pStyle w:val="Subtitle"/>
        <w:jc w:val="left"/>
        <w:rPr>
          <w:b/>
          <w:bCs/>
          <w:szCs w:val="24"/>
          <w:u w:val="none"/>
        </w:rPr>
      </w:pPr>
      <w:r w:rsidRPr="008F3E55">
        <w:rPr>
          <w:b/>
          <w:bCs/>
          <w:szCs w:val="24"/>
          <w:u w:val="none"/>
        </w:rPr>
        <w:t xml:space="preserve">              </w:t>
      </w:r>
      <w:r w:rsidR="00A45DD2" w:rsidRPr="008F3E55">
        <w:rPr>
          <w:b/>
          <w:bCs/>
          <w:szCs w:val="24"/>
          <w:u w:val="none"/>
        </w:rPr>
        <w:t xml:space="preserve">              Module: The Great Outdoors</w:t>
      </w:r>
      <w:r w:rsidRPr="008F3E55">
        <w:rPr>
          <w:b/>
          <w:bCs/>
          <w:szCs w:val="24"/>
          <w:u w:val="none"/>
        </w:rPr>
        <w:tab/>
      </w:r>
    </w:p>
    <w:p w14:paraId="75C47F7F" w14:textId="77777777" w:rsidR="00EE138C" w:rsidRPr="008F3E55" w:rsidRDefault="00EE138C" w:rsidP="006D39C6">
      <w:pPr>
        <w:pStyle w:val="Subtitle"/>
        <w:jc w:val="left"/>
        <w:rPr>
          <w:b/>
          <w:bCs/>
          <w:szCs w:val="24"/>
          <w:u w:val="none"/>
        </w:rPr>
      </w:pPr>
      <w:r w:rsidRPr="008F3E55">
        <w:rPr>
          <w:b/>
          <w:bCs/>
          <w:szCs w:val="24"/>
          <w:u w:val="none"/>
        </w:rPr>
        <w:t xml:space="preserve">                            Module Code: </w:t>
      </w:r>
      <w:r w:rsidR="00A45DD2" w:rsidRPr="008F3E55">
        <w:rPr>
          <w:b/>
          <w:bCs/>
          <w:szCs w:val="24"/>
          <w:u w:val="none"/>
        </w:rPr>
        <w:t>SHSS4076</w:t>
      </w:r>
    </w:p>
    <w:p w14:paraId="0E5C1829" w14:textId="77777777" w:rsidR="00CE2F77" w:rsidRPr="008F3E55" w:rsidRDefault="00CE2F77" w:rsidP="006D39C6">
      <w:pPr>
        <w:pStyle w:val="Subtitle"/>
        <w:jc w:val="left"/>
        <w:rPr>
          <w:b/>
          <w:bCs/>
          <w:szCs w:val="24"/>
          <w:u w:val="none"/>
        </w:rPr>
      </w:pPr>
      <w:r w:rsidRPr="008F3E55">
        <w:rPr>
          <w:b/>
          <w:bCs/>
          <w:szCs w:val="24"/>
          <w:u w:val="none"/>
        </w:rPr>
        <w:t xml:space="preserve">        </w:t>
      </w:r>
    </w:p>
    <w:p w14:paraId="7E179B75" w14:textId="524DFD9A" w:rsidR="00CE2F77" w:rsidRPr="008F3E55" w:rsidRDefault="00CE2F77" w:rsidP="006D39C6">
      <w:pPr>
        <w:pStyle w:val="Subtitle"/>
        <w:jc w:val="left"/>
        <w:rPr>
          <w:b/>
          <w:bCs/>
          <w:szCs w:val="24"/>
          <w:u w:val="none"/>
        </w:rPr>
      </w:pPr>
      <w:r w:rsidRPr="008F3E55">
        <w:rPr>
          <w:b/>
          <w:bCs/>
          <w:szCs w:val="24"/>
          <w:u w:val="none"/>
        </w:rPr>
        <w:t xml:space="preserve">                            Submission date: </w:t>
      </w:r>
      <w:r w:rsidR="005637E6" w:rsidRPr="008F3E55">
        <w:rPr>
          <w:b/>
          <w:bCs/>
          <w:szCs w:val="24"/>
          <w:u w:val="none"/>
        </w:rPr>
        <w:t>By 3 pm on Friday 23 November 2018</w:t>
      </w:r>
    </w:p>
    <w:p w14:paraId="6AB3CB0B" w14:textId="77777777" w:rsidR="00EE138C" w:rsidRPr="008F3E55" w:rsidRDefault="00EE138C" w:rsidP="006D39C6">
      <w:pPr>
        <w:pStyle w:val="Subtitle"/>
        <w:jc w:val="left"/>
        <w:rPr>
          <w:b/>
          <w:bCs/>
          <w:szCs w:val="24"/>
          <w:u w:val="none"/>
        </w:rPr>
      </w:pPr>
    </w:p>
    <w:p w14:paraId="0E81426F" w14:textId="259C3617" w:rsidR="00EE138C" w:rsidRPr="008F3E55" w:rsidRDefault="00EE138C" w:rsidP="006D39C6">
      <w:pPr>
        <w:pStyle w:val="Subtitle"/>
        <w:jc w:val="left"/>
        <w:rPr>
          <w:szCs w:val="24"/>
          <w:u w:val="none"/>
        </w:rPr>
      </w:pPr>
      <w:r w:rsidRPr="008F3E55">
        <w:rPr>
          <w:b/>
          <w:bCs/>
          <w:szCs w:val="24"/>
          <w:u w:val="none"/>
        </w:rPr>
        <w:t xml:space="preserve">Module assessment: </w:t>
      </w:r>
      <w:r w:rsidRPr="008F3E55">
        <w:rPr>
          <w:szCs w:val="24"/>
          <w:u w:val="none"/>
        </w:rPr>
        <w:t xml:space="preserve">How important is environmental learning to outdoor </w:t>
      </w:r>
      <w:r w:rsidR="00890C6B" w:rsidRPr="008F3E55">
        <w:rPr>
          <w:szCs w:val="24"/>
          <w:u w:val="none"/>
        </w:rPr>
        <w:t xml:space="preserve">adventure </w:t>
      </w:r>
      <w:r w:rsidR="008D3003" w:rsidRPr="008F3E55">
        <w:rPr>
          <w:szCs w:val="24"/>
          <w:u w:val="none"/>
        </w:rPr>
        <w:t>education? (2000</w:t>
      </w:r>
      <w:r w:rsidRPr="008F3E55">
        <w:rPr>
          <w:szCs w:val="24"/>
          <w:u w:val="none"/>
        </w:rPr>
        <w:t xml:space="preserve"> words)</w:t>
      </w:r>
    </w:p>
    <w:p w14:paraId="0FDE6336" w14:textId="77777777" w:rsidR="00EE138C" w:rsidRPr="008F3E55" w:rsidRDefault="00EE138C" w:rsidP="006D39C6">
      <w:pPr>
        <w:pStyle w:val="Subtitle"/>
        <w:jc w:val="left"/>
        <w:rPr>
          <w:b/>
          <w:bCs/>
          <w:szCs w:val="24"/>
          <w:u w:val="none"/>
        </w:rPr>
      </w:pPr>
    </w:p>
    <w:tbl>
      <w:tblPr>
        <w:tblW w:w="10980" w:type="dxa"/>
        <w:tblInd w:w="-1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420"/>
        <w:gridCol w:w="7560"/>
      </w:tblGrid>
      <w:tr w:rsidR="00EE138C" w:rsidRPr="008F3E55" w14:paraId="087BAF84" w14:textId="77777777">
        <w:tc>
          <w:tcPr>
            <w:tcW w:w="10980" w:type="dxa"/>
            <w:gridSpan w:val="2"/>
          </w:tcPr>
          <w:p w14:paraId="6190BBA6" w14:textId="77777777" w:rsidR="00EE138C" w:rsidRPr="008F3E55" w:rsidRDefault="00EE138C" w:rsidP="008D4E60">
            <w:pPr>
              <w:pStyle w:val="Subtitle"/>
              <w:tabs>
                <w:tab w:val="left" w:pos="5850"/>
              </w:tabs>
              <w:jc w:val="left"/>
              <w:rPr>
                <w:rFonts w:eastAsia="Times New Roman"/>
                <w:sz w:val="40"/>
                <w:u w:val="none"/>
                <w:lang w:eastAsia="en-US"/>
              </w:rPr>
            </w:pPr>
            <w:r w:rsidRPr="008F3E55">
              <w:rPr>
                <w:rFonts w:eastAsia="Times New Roman"/>
                <w:b/>
                <w:bCs/>
                <w:sz w:val="22"/>
                <w:szCs w:val="18"/>
                <w:u w:val="none"/>
                <w:lang w:eastAsia="en-US"/>
              </w:rPr>
              <w:t>Personal Evaluation</w:t>
            </w:r>
            <w:r w:rsidRPr="008F3E55">
              <w:rPr>
                <w:rFonts w:eastAsia="Times New Roman"/>
                <w:sz w:val="22"/>
                <w:szCs w:val="18"/>
                <w:u w:val="none"/>
                <w:lang w:eastAsia="en-US"/>
              </w:rPr>
              <w:t xml:space="preserve"> – to support your academic progress please complete the section below </w:t>
            </w:r>
            <w:r w:rsidRPr="008F3E55">
              <w:rPr>
                <w:rFonts w:eastAsia="Times New Roman"/>
                <w:b/>
                <w:bCs/>
                <w:sz w:val="22"/>
                <w:szCs w:val="18"/>
                <w:lang w:eastAsia="en-US"/>
              </w:rPr>
              <w:t>BEFORE</w:t>
            </w:r>
            <w:r w:rsidRPr="008F3E55">
              <w:rPr>
                <w:rFonts w:eastAsia="Times New Roman"/>
                <w:sz w:val="22"/>
                <w:szCs w:val="18"/>
                <w:u w:val="none"/>
                <w:lang w:eastAsia="en-US"/>
              </w:rPr>
              <w:t xml:space="preserve"> submitting your work.</w:t>
            </w:r>
          </w:p>
        </w:tc>
      </w:tr>
      <w:tr w:rsidR="00EE138C" w:rsidRPr="008F3E55" w14:paraId="5A92128F" w14:textId="77777777">
        <w:tc>
          <w:tcPr>
            <w:tcW w:w="3420" w:type="dxa"/>
          </w:tcPr>
          <w:p w14:paraId="0C091720" w14:textId="77777777" w:rsidR="00EE138C" w:rsidRPr="008F3E55" w:rsidRDefault="00EE138C" w:rsidP="008D4E60">
            <w:pPr>
              <w:pStyle w:val="Subtitle"/>
              <w:jc w:val="left"/>
              <w:rPr>
                <w:rFonts w:eastAsia="Times New Roman"/>
                <w:sz w:val="22"/>
                <w:szCs w:val="18"/>
                <w:u w:val="none"/>
                <w:lang w:eastAsia="en-US"/>
              </w:rPr>
            </w:pPr>
            <w:r w:rsidRPr="008F3E55">
              <w:rPr>
                <w:rFonts w:eastAsia="Times New Roman"/>
                <w:sz w:val="22"/>
                <w:szCs w:val="18"/>
                <w:u w:val="none"/>
                <w:lang w:eastAsia="en-US"/>
              </w:rPr>
              <w:t>What do you consider to be the best aspects of this work?</w:t>
            </w:r>
          </w:p>
        </w:tc>
        <w:tc>
          <w:tcPr>
            <w:tcW w:w="7560" w:type="dxa"/>
          </w:tcPr>
          <w:p w14:paraId="53C8D4A1" w14:textId="2E58C61A" w:rsidR="00EE138C" w:rsidRPr="008D02B2" w:rsidRDefault="008D02B2" w:rsidP="008D4E60">
            <w:pPr>
              <w:pStyle w:val="Subtitle"/>
              <w:tabs>
                <w:tab w:val="left" w:pos="5850"/>
              </w:tabs>
              <w:jc w:val="left"/>
              <w:rPr>
                <w:rFonts w:eastAsia="Times New Roman"/>
                <w:sz w:val="22"/>
                <w:u w:val="none"/>
                <w:lang w:eastAsia="en-US"/>
              </w:rPr>
            </w:pPr>
            <w:r>
              <w:rPr>
                <w:rFonts w:eastAsia="Times New Roman"/>
                <w:sz w:val="22"/>
                <w:u w:val="none"/>
                <w:lang w:eastAsia="en-US"/>
              </w:rPr>
              <w:t>A wide variety of answers as to why environmentalism is important.</w:t>
            </w:r>
          </w:p>
        </w:tc>
      </w:tr>
      <w:tr w:rsidR="00EE138C" w:rsidRPr="008F3E55" w14:paraId="337169FD" w14:textId="77777777">
        <w:tc>
          <w:tcPr>
            <w:tcW w:w="3420" w:type="dxa"/>
          </w:tcPr>
          <w:p w14:paraId="30DECB45" w14:textId="77777777" w:rsidR="00EE138C" w:rsidRPr="008F3E55" w:rsidRDefault="00EE138C" w:rsidP="008D4E60">
            <w:pPr>
              <w:pStyle w:val="Subtitle"/>
              <w:jc w:val="left"/>
              <w:rPr>
                <w:rFonts w:eastAsia="Times New Roman"/>
                <w:sz w:val="22"/>
                <w:szCs w:val="18"/>
                <w:u w:val="none"/>
                <w:lang w:eastAsia="en-US"/>
              </w:rPr>
            </w:pPr>
            <w:r w:rsidRPr="008F3E55">
              <w:rPr>
                <w:rFonts w:eastAsia="Times New Roman"/>
                <w:sz w:val="22"/>
                <w:szCs w:val="18"/>
                <w:u w:val="none"/>
                <w:lang w:eastAsia="en-US"/>
              </w:rPr>
              <w:t>Which aspects do you consider could have been improved in this piece of work?</w:t>
            </w:r>
          </w:p>
        </w:tc>
        <w:tc>
          <w:tcPr>
            <w:tcW w:w="7560" w:type="dxa"/>
          </w:tcPr>
          <w:p w14:paraId="6E28EF4E" w14:textId="35E9A5B9" w:rsidR="00EE138C" w:rsidRPr="008D02B2" w:rsidRDefault="008D02B2" w:rsidP="008D4E60">
            <w:pPr>
              <w:pStyle w:val="Subtitle"/>
              <w:tabs>
                <w:tab w:val="left" w:pos="5850"/>
              </w:tabs>
              <w:jc w:val="left"/>
              <w:rPr>
                <w:rFonts w:eastAsia="Times New Roman"/>
                <w:sz w:val="22"/>
                <w:u w:val="none"/>
                <w:lang w:eastAsia="en-US"/>
              </w:rPr>
            </w:pPr>
            <w:r>
              <w:rPr>
                <w:rFonts w:eastAsia="Times New Roman"/>
                <w:sz w:val="22"/>
                <w:u w:val="none"/>
                <w:lang w:eastAsia="en-US"/>
              </w:rPr>
              <w:t xml:space="preserve">More useful </w:t>
            </w:r>
            <w:proofErr w:type="spellStart"/>
            <w:r>
              <w:rPr>
                <w:rFonts w:eastAsia="Times New Roman"/>
                <w:sz w:val="22"/>
                <w:u w:val="none"/>
                <w:lang w:eastAsia="en-US"/>
              </w:rPr>
              <w:t>refrences</w:t>
            </w:r>
            <w:proofErr w:type="spellEnd"/>
            <w:r>
              <w:rPr>
                <w:rFonts w:eastAsia="Times New Roman"/>
                <w:sz w:val="22"/>
                <w:u w:val="none"/>
                <w:lang w:eastAsia="en-US"/>
              </w:rPr>
              <w:t xml:space="preserve"> to validate my work.</w:t>
            </w:r>
          </w:p>
        </w:tc>
      </w:tr>
      <w:tr w:rsidR="00EE138C" w:rsidRPr="008F3E55" w14:paraId="60CC9BEF" w14:textId="77777777">
        <w:tc>
          <w:tcPr>
            <w:tcW w:w="3420" w:type="dxa"/>
          </w:tcPr>
          <w:p w14:paraId="20FBE30F" w14:textId="77777777" w:rsidR="00EE138C" w:rsidRPr="008F3E55" w:rsidRDefault="00EE138C" w:rsidP="008D4E60">
            <w:pPr>
              <w:pStyle w:val="Subtitle"/>
              <w:jc w:val="left"/>
              <w:rPr>
                <w:rFonts w:eastAsia="Times New Roman"/>
                <w:sz w:val="22"/>
                <w:szCs w:val="18"/>
                <w:u w:val="none"/>
                <w:lang w:eastAsia="en-US"/>
              </w:rPr>
            </w:pPr>
            <w:r w:rsidRPr="008F3E55">
              <w:rPr>
                <w:rFonts w:eastAsia="Times New Roman"/>
                <w:sz w:val="22"/>
                <w:szCs w:val="18"/>
                <w:u w:val="none"/>
                <w:lang w:eastAsia="en-US"/>
              </w:rPr>
              <w:t>What have you found most satisfying whilst undertaking this submission?</w:t>
            </w:r>
          </w:p>
        </w:tc>
        <w:tc>
          <w:tcPr>
            <w:tcW w:w="7560" w:type="dxa"/>
          </w:tcPr>
          <w:p w14:paraId="7A42693F" w14:textId="378F45FA" w:rsidR="00EE138C" w:rsidRPr="008F3E55" w:rsidRDefault="008D02B2" w:rsidP="008D4E60">
            <w:pPr>
              <w:pStyle w:val="Subtitle"/>
              <w:tabs>
                <w:tab w:val="left" w:pos="5850"/>
              </w:tabs>
              <w:jc w:val="left"/>
              <w:rPr>
                <w:rFonts w:eastAsia="Times New Roman"/>
                <w:sz w:val="40"/>
                <w:u w:val="none"/>
                <w:lang w:eastAsia="en-US"/>
              </w:rPr>
            </w:pPr>
            <w:r>
              <w:rPr>
                <w:rFonts w:eastAsia="Times New Roman"/>
                <w:sz w:val="40"/>
                <w:u w:val="none"/>
                <w:lang w:eastAsia="en-US"/>
              </w:rPr>
              <w:t>F</w:t>
            </w:r>
            <w:r w:rsidRPr="008D02B2">
              <w:rPr>
                <w:rFonts w:eastAsia="Times New Roman"/>
                <w:sz w:val="22"/>
                <w:u w:val="none"/>
                <w:lang w:eastAsia="en-US"/>
              </w:rPr>
              <w:t>inishing it</w:t>
            </w:r>
            <w:r>
              <w:rPr>
                <w:rFonts w:eastAsia="Times New Roman"/>
                <w:sz w:val="22"/>
                <w:u w:val="none"/>
                <w:lang w:eastAsia="en-US"/>
              </w:rPr>
              <w:t>.</w:t>
            </w:r>
          </w:p>
        </w:tc>
      </w:tr>
    </w:tbl>
    <w:p w14:paraId="2486F804" w14:textId="77777777" w:rsidR="00EE138C" w:rsidRPr="008F3E55" w:rsidRDefault="00EE138C" w:rsidP="006D39C6">
      <w:pPr>
        <w:pStyle w:val="Subtitle"/>
        <w:jc w:val="left"/>
        <w:rPr>
          <w:b/>
          <w:bCs/>
          <w:sz w:val="20"/>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EE138C" w:rsidRPr="008F3E55" w14:paraId="16FFC8FE" w14:textId="77777777">
        <w:trPr>
          <w:cantSplit/>
        </w:trPr>
        <w:tc>
          <w:tcPr>
            <w:tcW w:w="2305" w:type="dxa"/>
            <w:vMerge w:val="restart"/>
            <w:tcBorders>
              <w:top w:val="thinThickLargeGap" w:sz="24" w:space="0" w:color="auto"/>
              <w:left w:val="thinThickLargeGap" w:sz="24" w:space="0" w:color="auto"/>
              <w:bottom w:val="single" w:sz="6" w:space="0" w:color="auto"/>
            </w:tcBorders>
          </w:tcPr>
          <w:p w14:paraId="68E58346" w14:textId="77777777" w:rsidR="00EE138C" w:rsidRPr="008F3E55" w:rsidRDefault="00EE138C" w:rsidP="006D39C6">
            <w:pPr>
              <w:pStyle w:val="Subtitle"/>
              <w:jc w:val="left"/>
              <w:rPr>
                <w:b/>
                <w:bCs/>
                <w:szCs w:val="24"/>
                <w:u w:val="none"/>
              </w:rPr>
            </w:pPr>
          </w:p>
          <w:p w14:paraId="47E9FBC1" w14:textId="77777777" w:rsidR="00EE138C" w:rsidRPr="008F3E55" w:rsidRDefault="00EE138C" w:rsidP="009574BA">
            <w:pPr>
              <w:pStyle w:val="Subtitle"/>
              <w:rPr>
                <w:b/>
                <w:bCs/>
                <w:szCs w:val="24"/>
                <w:u w:val="none"/>
              </w:rPr>
            </w:pPr>
            <w:r w:rsidRPr="008F3E55">
              <w:rPr>
                <w:b/>
                <w:bCs/>
                <w:szCs w:val="24"/>
                <w:u w:val="none"/>
              </w:rPr>
              <w:t>ASSESSMENT CRITERIA</w:t>
            </w:r>
          </w:p>
        </w:tc>
        <w:tc>
          <w:tcPr>
            <w:tcW w:w="540" w:type="dxa"/>
            <w:gridSpan w:val="2"/>
            <w:vMerge w:val="restart"/>
            <w:tcBorders>
              <w:top w:val="thinThickLargeGap" w:sz="24" w:space="0" w:color="auto"/>
              <w:bottom w:val="single" w:sz="6" w:space="0" w:color="auto"/>
              <w:right w:val="single" w:sz="6" w:space="0" w:color="auto"/>
            </w:tcBorders>
            <w:textDirection w:val="btLr"/>
          </w:tcPr>
          <w:p w14:paraId="766C0775" w14:textId="77777777" w:rsidR="00EE138C" w:rsidRPr="008F3E55" w:rsidRDefault="00EE138C" w:rsidP="006D39C6">
            <w:pPr>
              <w:ind w:left="113" w:right="113"/>
              <w:rPr>
                <w:szCs w:val="16"/>
              </w:rPr>
            </w:pPr>
            <w:r w:rsidRPr="008F3E55">
              <w:rPr>
                <w:szCs w:val="16"/>
              </w:rPr>
              <w:t>Learning</w:t>
            </w:r>
          </w:p>
          <w:p w14:paraId="2967065F" w14:textId="77777777" w:rsidR="00EE138C" w:rsidRPr="008F3E55" w:rsidRDefault="00EE138C" w:rsidP="006D39C6">
            <w:pPr>
              <w:ind w:left="113" w:right="113"/>
              <w:rPr>
                <w:szCs w:val="16"/>
              </w:rPr>
            </w:pPr>
            <w:r w:rsidRPr="008F3E55">
              <w:rPr>
                <w:szCs w:val="16"/>
              </w:rPr>
              <w:t>Outcomes</w:t>
            </w:r>
          </w:p>
          <w:p w14:paraId="706C2F85" w14:textId="77777777" w:rsidR="00EE138C" w:rsidRPr="008F3E55" w:rsidRDefault="00EE138C" w:rsidP="006D39C6">
            <w:pPr>
              <w:ind w:left="113" w:right="113"/>
              <w:rPr>
                <w:szCs w:val="16"/>
              </w:rPr>
            </w:pPr>
          </w:p>
          <w:p w14:paraId="0167E653" w14:textId="77777777" w:rsidR="00EE138C" w:rsidRPr="008F3E55" w:rsidRDefault="00EE138C" w:rsidP="006D39C6">
            <w:pPr>
              <w:pStyle w:val="Subtitle"/>
              <w:ind w:left="113" w:right="113"/>
              <w:rPr>
                <w:b/>
                <w:bCs/>
                <w:sz w:val="20"/>
                <w:szCs w:val="16"/>
                <w:u w:val="none"/>
              </w:rPr>
            </w:pPr>
          </w:p>
        </w:tc>
        <w:tc>
          <w:tcPr>
            <w:tcW w:w="8100" w:type="dxa"/>
            <w:gridSpan w:val="11"/>
            <w:tcBorders>
              <w:top w:val="thinThickLargeGap" w:sz="24" w:space="0" w:color="auto"/>
              <w:left w:val="single" w:sz="6" w:space="0" w:color="auto"/>
              <w:bottom w:val="single" w:sz="6" w:space="0" w:color="auto"/>
              <w:right w:val="thickThinLargeGap" w:sz="24" w:space="0" w:color="auto"/>
            </w:tcBorders>
          </w:tcPr>
          <w:p w14:paraId="09FBABF0" w14:textId="77777777" w:rsidR="00EE138C" w:rsidRPr="008F3E55" w:rsidRDefault="00EE138C" w:rsidP="006D39C6">
            <w:pPr>
              <w:pStyle w:val="Subtitle"/>
              <w:rPr>
                <w:b/>
                <w:bCs/>
                <w:szCs w:val="24"/>
                <w:u w:val="none"/>
              </w:rPr>
            </w:pPr>
            <w:r w:rsidRPr="008F3E55">
              <w:rPr>
                <w:b/>
                <w:bCs/>
                <w:szCs w:val="24"/>
                <w:u w:val="none"/>
              </w:rPr>
              <w:t>GRADE</w:t>
            </w:r>
          </w:p>
        </w:tc>
      </w:tr>
      <w:tr w:rsidR="00890C6B" w:rsidRPr="008F3E55" w14:paraId="5FC11706" w14:textId="77777777" w:rsidTr="00890C6B">
        <w:trPr>
          <w:cantSplit/>
        </w:trPr>
        <w:tc>
          <w:tcPr>
            <w:tcW w:w="2305" w:type="dxa"/>
            <w:vMerge/>
            <w:tcBorders>
              <w:top w:val="single" w:sz="6" w:space="0" w:color="auto"/>
              <w:left w:val="thinThickLargeGap" w:sz="24" w:space="0" w:color="auto"/>
              <w:bottom w:val="single" w:sz="6" w:space="0" w:color="auto"/>
            </w:tcBorders>
          </w:tcPr>
          <w:p w14:paraId="6DCE7D18" w14:textId="77777777" w:rsidR="00890C6B" w:rsidRPr="008F3E55" w:rsidRDefault="00890C6B" w:rsidP="006D39C6">
            <w:pPr>
              <w:pStyle w:val="Subtitle"/>
              <w:jc w:val="left"/>
              <w:rPr>
                <w:b/>
                <w:bCs/>
                <w:szCs w:val="24"/>
                <w:u w:val="none"/>
              </w:rPr>
            </w:pPr>
          </w:p>
        </w:tc>
        <w:tc>
          <w:tcPr>
            <w:tcW w:w="540" w:type="dxa"/>
            <w:gridSpan w:val="2"/>
            <w:vMerge/>
            <w:tcBorders>
              <w:top w:val="single" w:sz="6" w:space="0" w:color="auto"/>
              <w:bottom w:val="single" w:sz="6" w:space="0" w:color="auto"/>
              <w:right w:val="single" w:sz="6" w:space="0" w:color="auto"/>
            </w:tcBorders>
          </w:tcPr>
          <w:p w14:paraId="25A1E87C" w14:textId="77777777" w:rsidR="00890C6B" w:rsidRPr="008F3E55" w:rsidRDefault="00890C6B" w:rsidP="006D39C6">
            <w:pPr>
              <w:pStyle w:val="Subtitle"/>
              <w:jc w:val="left"/>
              <w:rPr>
                <w:b/>
                <w:bCs/>
                <w:szCs w:val="24"/>
                <w:u w:val="none"/>
              </w:rPr>
            </w:pPr>
          </w:p>
        </w:tc>
        <w:tc>
          <w:tcPr>
            <w:tcW w:w="922" w:type="dxa"/>
            <w:tcBorders>
              <w:top w:val="single" w:sz="6" w:space="0" w:color="auto"/>
              <w:left w:val="single" w:sz="6" w:space="0" w:color="auto"/>
              <w:right w:val="single" w:sz="6" w:space="0" w:color="auto"/>
            </w:tcBorders>
          </w:tcPr>
          <w:p w14:paraId="4F60A859" w14:textId="77777777" w:rsidR="00890C6B" w:rsidRPr="008F3E55" w:rsidRDefault="00890C6B" w:rsidP="00890C6B">
            <w:pPr>
              <w:pStyle w:val="Subtitle"/>
              <w:jc w:val="left"/>
              <w:rPr>
                <w:sz w:val="20"/>
                <w:szCs w:val="16"/>
                <w:u w:val="none"/>
              </w:rPr>
            </w:pPr>
            <w:r w:rsidRPr="008F3E55">
              <w:rPr>
                <w:sz w:val="20"/>
                <w:szCs w:val="16"/>
                <w:u w:val="none"/>
              </w:rPr>
              <w:t xml:space="preserve">  Poor</w:t>
            </w:r>
          </w:p>
          <w:p w14:paraId="4A274D3A" w14:textId="77777777" w:rsidR="00890C6B" w:rsidRPr="008F3E55" w:rsidRDefault="00890C6B" w:rsidP="00890C6B">
            <w:pPr>
              <w:pStyle w:val="Subtitle"/>
              <w:jc w:val="left"/>
              <w:rPr>
                <w:b/>
                <w:bCs/>
                <w:sz w:val="20"/>
                <w:szCs w:val="16"/>
                <w:u w:val="none"/>
              </w:rPr>
            </w:pPr>
            <w:r w:rsidRPr="008F3E55">
              <w:rPr>
                <w:sz w:val="20"/>
                <w:szCs w:val="16"/>
                <w:u w:val="none"/>
              </w:rPr>
              <w:t>&lt; 19%</w:t>
            </w:r>
          </w:p>
        </w:tc>
        <w:tc>
          <w:tcPr>
            <w:tcW w:w="923" w:type="dxa"/>
            <w:tcBorders>
              <w:top w:val="single" w:sz="6" w:space="0" w:color="auto"/>
              <w:left w:val="single" w:sz="6" w:space="0" w:color="auto"/>
              <w:right w:val="single" w:sz="6" w:space="0" w:color="auto"/>
            </w:tcBorders>
          </w:tcPr>
          <w:p w14:paraId="60CA7D50" w14:textId="77777777" w:rsidR="00890C6B" w:rsidRPr="008F3E55" w:rsidRDefault="00890C6B" w:rsidP="00890C6B">
            <w:pPr>
              <w:pStyle w:val="Subtitle"/>
              <w:jc w:val="left"/>
              <w:rPr>
                <w:b/>
                <w:bCs/>
                <w:sz w:val="20"/>
                <w:szCs w:val="16"/>
                <w:u w:val="none"/>
              </w:rPr>
            </w:pPr>
            <w:r w:rsidRPr="008F3E55">
              <w:rPr>
                <w:b/>
                <w:bCs/>
                <w:sz w:val="20"/>
                <w:szCs w:val="16"/>
                <w:u w:val="none"/>
              </w:rPr>
              <w:t xml:space="preserve">  Weak</w:t>
            </w:r>
          </w:p>
          <w:p w14:paraId="53365EB2" w14:textId="77777777" w:rsidR="00890C6B" w:rsidRPr="008F3E55" w:rsidRDefault="00890C6B" w:rsidP="00890C6B">
            <w:pPr>
              <w:pStyle w:val="Subtitle"/>
              <w:jc w:val="left"/>
              <w:rPr>
                <w:b/>
                <w:bCs/>
                <w:sz w:val="20"/>
                <w:szCs w:val="16"/>
                <w:u w:val="none"/>
              </w:rPr>
            </w:pPr>
            <w:r w:rsidRPr="008F3E55">
              <w:rPr>
                <w:b/>
                <w:bCs/>
                <w:sz w:val="20"/>
                <w:szCs w:val="16"/>
                <w:u w:val="none"/>
              </w:rPr>
              <w:t>20 – 29%</w:t>
            </w:r>
          </w:p>
        </w:tc>
        <w:tc>
          <w:tcPr>
            <w:tcW w:w="922" w:type="dxa"/>
            <w:gridSpan w:val="2"/>
            <w:tcBorders>
              <w:top w:val="single" w:sz="6" w:space="0" w:color="auto"/>
              <w:left w:val="single" w:sz="6" w:space="0" w:color="auto"/>
              <w:right w:val="single" w:sz="6" w:space="0" w:color="auto"/>
            </w:tcBorders>
          </w:tcPr>
          <w:p w14:paraId="67DBBD6F" w14:textId="77777777" w:rsidR="00890C6B" w:rsidRPr="008F3E55" w:rsidRDefault="00890C6B" w:rsidP="00890C6B">
            <w:pPr>
              <w:pStyle w:val="Subtitle"/>
              <w:rPr>
                <w:b/>
                <w:bCs/>
                <w:sz w:val="20"/>
                <w:szCs w:val="16"/>
                <w:u w:val="none"/>
              </w:rPr>
            </w:pPr>
            <w:r w:rsidRPr="008F3E55">
              <w:rPr>
                <w:b/>
                <w:bCs/>
                <w:sz w:val="20"/>
                <w:szCs w:val="16"/>
                <w:u w:val="none"/>
              </w:rPr>
              <w:t>Unsatisfactory</w:t>
            </w:r>
          </w:p>
          <w:p w14:paraId="73FF454E" w14:textId="77777777" w:rsidR="00890C6B" w:rsidRPr="008F3E55" w:rsidRDefault="00890C6B" w:rsidP="00890C6B">
            <w:pPr>
              <w:pStyle w:val="Subtitle"/>
              <w:rPr>
                <w:b/>
                <w:bCs/>
                <w:sz w:val="20"/>
                <w:szCs w:val="16"/>
                <w:u w:val="none"/>
              </w:rPr>
            </w:pPr>
            <w:r w:rsidRPr="008F3E55">
              <w:rPr>
                <w:b/>
                <w:bCs/>
                <w:sz w:val="20"/>
                <w:szCs w:val="16"/>
                <w:u w:val="none"/>
              </w:rPr>
              <w:t>30 – 39%</w:t>
            </w:r>
          </w:p>
        </w:tc>
        <w:tc>
          <w:tcPr>
            <w:tcW w:w="923" w:type="dxa"/>
            <w:tcBorders>
              <w:top w:val="single" w:sz="6" w:space="0" w:color="auto"/>
              <w:left w:val="single" w:sz="6" w:space="0" w:color="auto"/>
              <w:right w:val="single" w:sz="6" w:space="0" w:color="auto"/>
            </w:tcBorders>
          </w:tcPr>
          <w:p w14:paraId="2312B673" w14:textId="77777777" w:rsidR="00890C6B" w:rsidRPr="008F3E55" w:rsidRDefault="00890C6B" w:rsidP="00890C6B">
            <w:pPr>
              <w:pStyle w:val="Subtitle"/>
              <w:rPr>
                <w:b/>
                <w:bCs/>
                <w:sz w:val="20"/>
                <w:szCs w:val="16"/>
                <w:u w:val="none"/>
              </w:rPr>
            </w:pPr>
            <w:r w:rsidRPr="008F3E55">
              <w:rPr>
                <w:b/>
                <w:bCs/>
                <w:sz w:val="20"/>
                <w:szCs w:val="16"/>
                <w:u w:val="none"/>
              </w:rPr>
              <w:t>Satisfactory</w:t>
            </w:r>
          </w:p>
          <w:p w14:paraId="1FEE3006" w14:textId="77777777" w:rsidR="00890C6B" w:rsidRPr="008F3E55" w:rsidRDefault="00890C6B" w:rsidP="00890C6B">
            <w:pPr>
              <w:pStyle w:val="Subtitle"/>
              <w:rPr>
                <w:b/>
                <w:bCs/>
                <w:sz w:val="20"/>
                <w:szCs w:val="16"/>
                <w:u w:val="none"/>
              </w:rPr>
            </w:pPr>
            <w:r w:rsidRPr="008F3E55">
              <w:rPr>
                <w:b/>
                <w:bCs/>
                <w:sz w:val="20"/>
                <w:szCs w:val="16"/>
                <w:u w:val="none"/>
              </w:rPr>
              <w:t>40 – 49%</w:t>
            </w:r>
          </w:p>
        </w:tc>
        <w:tc>
          <w:tcPr>
            <w:tcW w:w="922" w:type="dxa"/>
            <w:tcBorders>
              <w:top w:val="single" w:sz="6" w:space="0" w:color="auto"/>
              <w:left w:val="single" w:sz="6" w:space="0" w:color="auto"/>
              <w:right w:val="single" w:sz="6" w:space="0" w:color="auto"/>
            </w:tcBorders>
          </w:tcPr>
          <w:p w14:paraId="0FB50C48" w14:textId="77777777" w:rsidR="00890C6B" w:rsidRPr="008F3E55" w:rsidRDefault="00890C6B" w:rsidP="006D39C6">
            <w:pPr>
              <w:pStyle w:val="Subtitle"/>
              <w:rPr>
                <w:b/>
                <w:bCs/>
                <w:sz w:val="20"/>
                <w:szCs w:val="16"/>
                <w:u w:val="none"/>
              </w:rPr>
            </w:pPr>
            <w:r w:rsidRPr="008F3E55">
              <w:rPr>
                <w:b/>
                <w:bCs/>
                <w:sz w:val="20"/>
                <w:szCs w:val="16"/>
                <w:u w:val="none"/>
              </w:rPr>
              <w:t>Good</w:t>
            </w:r>
          </w:p>
          <w:p w14:paraId="2FA4DF2E" w14:textId="77777777" w:rsidR="00890C6B" w:rsidRPr="008F3E55" w:rsidRDefault="00890C6B" w:rsidP="006D39C6">
            <w:pPr>
              <w:pStyle w:val="Subtitle"/>
              <w:rPr>
                <w:b/>
                <w:bCs/>
                <w:sz w:val="20"/>
                <w:szCs w:val="16"/>
                <w:u w:val="none"/>
              </w:rPr>
            </w:pPr>
            <w:r w:rsidRPr="008F3E55">
              <w:rPr>
                <w:b/>
                <w:bCs/>
                <w:sz w:val="20"/>
                <w:szCs w:val="16"/>
                <w:u w:val="none"/>
              </w:rPr>
              <w:t>50 – 59%</w:t>
            </w:r>
          </w:p>
        </w:tc>
        <w:tc>
          <w:tcPr>
            <w:tcW w:w="923" w:type="dxa"/>
            <w:tcBorders>
              <w:top w:val="single" w:sz="6" w:space="0" w:color="auto"/>
              <w:left w:val="single" w:sz="6" w:space="0" w:color="auto"/>
              <w:right w:val="single" w:sz="6" w:space="0" w:color="auto"/>
            </w:tcBorders>
          </w:tcPr>
          <w:p w14:paraId="6312A3F4" w14:textId="77777777" w:rsidR="00890C6B" w:rsidRPr="008F3E55" w:rsidRDefault="00890C6B" w:rsidP="006D39C6">
            <w:pPr>
              <w:pStyle w:val="Subtitle"/>
              <w:rPr>
                <w:b/>
                <w:bCs/>
                <w:sz w:val="20"/>
                <w:szCs w:val="16"/>
                <w:u w:val="none"/>
              </w:rPr>
            </w:pPr>
            <w:r w:rsidRPr="008F3E55">
              <w:rPr>
                <w:b/>
                <w:bCs/>
                <w:sz w:val="20"/>
                <w:szCs w:val="16"/>
                <w:u w:val="none"/>
              </w:rPr>
              <w:t>Very Good</w:t>
            </w:r>
          </w:p>
          <w:p w14:paraId="5D28A2FA" w14:textId="77777777" w:rsidR="00890C6B" w:rsidRPr="008F3E55" w:rsidRDefault="00890C6B" w:rsidP="006D39C6">
            <w:pPr>
              <w:pStyle w:val="Subtitle"/>
              <w:rPr>
                <w:b/>
                <w:bCs/>
                <w:sz w:val="20"/>
                <w:szCs w:val="16"/>
                <w:u w:val="none"/>
              </w:rPr>
            </w:pPr>
            <w:r w:rsidRPr="008F3E55">
              <w:rPr>
                <w:b/>
                <w:bCs/>
                <w:sz w:val="20"/>
                <w:szCs w:val="16"/>
                <w:u w:val="none"/>
              </w:rPr>
              <w:t>60 – 69%</w:t>
            </w:r>
          </w:p>
        </w:tc>
        <w:tc>
          <w:tcPr>
            <w:tcW w:w="922" w:type="dxa"/>
            <w:gridSpan w:val="2"/>
            <w:tcBorders>
              <w:top w:val="single" w:sz="6" w:space="0" w:color="auto"/>
              <w:left w:val="single" w:sz="6" w:space="0" w:color="auto"/>
              <w:right w:val="single" w:sz="6" w:space="0" w:color="auto"/>
            </w:tcBorders>
          </w:tcPr>
          <w:p w14:paraId="7B013AC4" w14:textId="77777777" w:rsidR="00890C6B" w:rsidRPr="008F3E55" w:rsidRDefault="00890C6B" w:rsidP="006D39C6">
            <w:pPr>
              <w:pStyle w:val="Subtitle"/>
              <w:rPr>
                <w:b/>
                <w:bCs/>
                <w:sz w:val="20"/>
                <w:szCs w:val="16"/>
                <w:u w:val="none"/>
              </w:rPr>
            </w:pPr>
            <w:r w:rsidRPr="008F3E55">
              <w:rPr>
                <w:b/>
                <w:bCs/>
                <w:sz w:val="20"/>
                <w:szCs w:val="16"/>
                <w:u w:val="none"/>
              </w:rPr>
              <w:t>Excellent</w:t>
            </w:r>
          </w:p>
          <w:p w14:paraId="79386B42" w14:textId="77777777" w:rsidR="00890C6B" w:rsidRPr="008F3E55" w:rsidRDefault="00890C6B" w:rsidP="006D39C6">
            <w:pPr>
              <w:pStyle w:val="Subtitle"/>
              <w:rPr>
                <w:b/>
                <w:bCs/>
                <w:sz w:val="20"/>
                <w:szCs w:val="16"/>
                <w:u w:val="none"/>
              </w:rPr>
            </w:pPr>
            <w:r w:rsidRPr="008F3E55">
              <w:rPr>
                <w:b/>
                <w:bCs/>
                <w:sz w:val="20"/>
                <w:szCs w:val="16"/>
                <w:u w:val="none"/>
              </w:rPr>
              <w:t>70 – 84%</w:t>
            </w:r>
          </w:p>
        </w:tc>
        <w:tc>
          <w:tcPr>
            <w:tcW w:w="923" w:type="dxa"/>
            <w:tcBorders>
              <w:top w:val="single" w:sz="6" w:space="0" w:color="auto"/>
              <w:left w:val="single" w:sz="6" w:space="0" w:color="auto"/>
              <w:right w:val="single" w:sz="6" w:space="0" w:color="auto"/>
            </w:tcBorders>
          </w:tcPr>
          <w:p w14:paraId="0477BF23" w14:textId="77777777" w:rsidR="00890C6B" w:rsidRPr="008F3E55" w:rsidRDefault="00890C6B" w:rsidP="006D39C6">
            <w:pPr>
              <w:pStyle w:val="Subtitle"/>
              <w:rPr>
                <w:b/>
                <w:bCs/>
                <w:sz w:val="20"/>
                <w:szCs w:val="16"/>
                <w:u w:val="none"/>
              </w:rPr>
            </w:pPr>
            <w:r w:rsidRPr="008F3E55">
              <w:rPr>
                <w:b/>
                <w:bCs/>
                <w:sz w:val="20"/>
                <w:szCs w:val="16"/>
                <w:u w:val="none"/>
              </w:rPr>
              <w:t xml:space="preserve">Exceptional </w:t>
            </w:r>
          </w:p>
          <w:p w14:paraId="00EC5472" w14:textId="77777777" w:rsidR="00890C6B" w:rsidRPr="008F3E55" w:rsidRDefault="00890C6B" w:rsidP="006D39C6">
            <w:pPr>
              <w:pStyle w:val="Subtitle"/>
              <w:rPr>
                <w:b/>
                <w:bCs/>
                <w:sz w:val="20"/>
                <w:szCs w:val="16"/>
                <w:u w:val="none"/>
              </w:rPr>
            </w:pPr>
            <w:r w:rsidRPr="008F3E55">
              <w:rPr>
                <w:b/>
                <w:bCs/>
                <w:sz w:val="20"/>
                <w:szCs w:val="16"/>
                <w:u w:val="none"/>
              </w:rPr>
              <w:t>85 – 100%</w:t>
            </w:r>
          </w:p>
        </w:tc>
        <w:tc>
          <w:tcPr>
            <w:tcW w:w="720" w:type="dxa"/>
            <w:tcBorders>
              <w:top w:val="single" w:sz="6" w:space="0" w:color="auto"/>
              <w:left w:val="single" w:sz="6" w:space="0" w:color="auto"/>
              <w:bottom w:val="single" w:sz="6" w:space="0" w:color="auto"/>
              <w:right w:val="thickThinLargeGap" w:sz="24" w:space="0" w:color="auto"/>
            </w:tcBorders>
          </w:tcPr>
          <w:p w14:paraId="05704BC5" w14:textId="77777777" w:rsidR="00890C6B" w:rsidRPr="008F3E55" w:rsidRDefault="00890C6B" w:rsidP="006D39C6">
            <w:pPr>
              <w:pStyle w:val="Subtitle"/>
              <w:jc w:val="left"/>
              <w:rPr>
                <w:b/>
                <w:bCs/>
                <w:sz w:val="22"/>
                <w:szCs w:val="18"/>
                <w:u w:val="none"/>
              </w:rPr>
            </w:pPr>
          </w:p>
          <w:p w14:paraId="40177A71" w14:textId="77777777" w:rsidR="00890C6B" w:rsidRPr="008F3E55" w:rsidRDefault="00890C6B" w:rsidP="006D39C6">
            <w:pPr>
              <w:pStyle w:val="Subtitle"/>
              <w:jc w:val="left"/>
              <w:rPr>
                <w:b/>
                <w:bCs/>
                <w:sz w:val="22"/>
                <w:szCs w:val="18"/>
                <w:u w:val="none"/>
              </w:rPr>
            </w:pPr>
            <w:r w:rsidRPr="008F3E55">
              <w:rPr>
                <w:b/>
                <w:bCs/>
                <w:sz w:val="22"/>
                <w:szCs w:val="18"/>
                <w:u w:val="none"/>
              </w:rPr>
              <w:t xml:space="preserve">  %</w:t>
            </w:r>
          </w:p>
        </w:tc>
      </w:tr>
      <w:tr w:rsidR="00890C6B" w:rsidRPr="008F3E55" w14:paraId="26DE9822" w14:textId="77777777" w:rsidTr="00890C6B">
        <w:tc>
          <w:tcPr>
            <w:tcW w:w="2305" w:type="dxa"/>
            <w:tcBorders>
              <w:top w:val="single" w:sz="6" w:space="0" w:color="auto"/>
              <w:left w:val="thinThickLargeGap" w:sz="24" w:space="0" w:color="auto"/>
              <w:bottom w:val="single" w:sz="6" w:space="0" w:color="auto"/>
            </w:tcBorders>
          </w:tcPr>
          <w:p w14:paraId="0D9D3732" w14:textId="4EBDB035" w:rsidR="00890C6B" w:rsidRPr="008F3E55" w:rsidRDefault="00B73EE7" w:rsidP="003703EE">
            <w:pPr>
              <w:pStyle w:val="Subtitle"/>
              <w:ind w:left="-15"/>
              <w:jc w:val="left"/>
              <w:rPr>
                <w:sz w:val="22"/>
                <w:szCs w:val="18"/>
                <w:u w:val="none"/>
              </w:rPr>
            </w:pPr>
            <w:r w:rsidRPr="008F3E55">
              <w:rPr>
                <w:sz w:val="22"/>
                <w:szCs w:val="18"/>
                <w:u w:val="none"/>
              </w:rPr>
              <w:t>Appropriate use of</w:t>
            </w:r>
            <w:r w:rsidR="003703EE" w:rsidRPr="008F3E55">
              <w:rPr>
                <w:sz w:val="22"/>
                <w:szCs w:val="18"/>
                <w:u w:val="none"/>
              </w:rPr>
              <w:t xml:space="preserve"> relevant high quality</w:t>
            </w:r>
            <w:r w:rsidR="00890C6B" w:rsidRPr="008F3E55">
              <w:rPr>
                <w:sz w:val="22"/>
                <w:szCs w:val="18"/>
                <w:u w:val="none"/>
              </w:rPr>
              <w:t xml:space="preserve"> sources of information </w:t>
            </w:r>
          </w:p>
        </w:tc>
        <w:tc>
          <w:tcPr>
            <w:tcW w:w="540" w:type="dxa"/>
            <w:gridSpan w:val="2"/>
            <w:tcBorders>
              <w:top w:val="single" w:sz="6" w:space="0" w:color="auto"/>
              <w:bottom w:val="single" w:sz="6" w:space="0" w:color="auto"/>
              <w:right w:val="single" w:sz="6" w:space="0" w:color="auto"/>
            </w:tcBorders>
          </w:tcPr>
          <w:p w14:paraId="635B2FDC" w14:textId="77777777" w:rsidR="00890C6B" w:rsidRPr="008F3E55" w:rsidRDefault="00890C6B" w:rsidP="00DE783D">
            <w:pPr>
              <w:pStyle w:val="Subtitle"/>
              <w:rPr>
                <w:sz w:val="22"/>
                <w:szCs w:val="18"/>
                <w:u w:val="none"/>
              </w:rPr>
            </w:pPr>
            <w:r w:rsidRPr="008F3E55">
              <w:rPr>
                <w:sz w:val="22"/>
                <w:szCs w:val="18"/>
                <w:u w:val="none"/>
              </w:rPr>
              <w:t>1,2, 3</w:t>
            </w:r>
          </w:p>
          <w:p w14:paraId="3C47FBB1" w14:textId="77777777" w:rsidR="00890C6B" w:rsidRPr="008F3E55" w:rsidRDefault="00890C6B" w:rsidP="00DE783D">
            <w:pPr>
              <w:pStyle w:val="Subtitle"/>
              <w:rPr>
                <w:sz w:val="22"/>
                <w:szCs w:val="18"/>
                <w:u w:val="none"/>
              </w:rPr>
            </w:pPr>
          </w:p>
        </w:tc>
        <w:tc>
          <w:tcPr>
            <w:tcW w:w="922" w:type="dxa"/>
            <w:tcBorders>
              <w:left w:val="single" w:sz="6" w:space="0" w:color="auto"/>
              <w:right w:val="single" w:sz="6" w:space="0" w:color="auto"/>
            </w:tcBorders>
          </w:tcPr>
          <w:p w14:paraId="308F76F0" w14:textId="77777777" w:rsidR="00890C6B" w:rsidRPr="008F3E55" w:rsidRDefault="00890C6B" w:rsidP="00DE783D">
            <w:pPr>
              <w:pStyle w:val="Subtitle"/>
              <w:rPr>
                <w:sz w:val="22"/>
                <w:szCs w:val="18"/>
                <w:u w:val="none"/>
              </w:rPr>
            </w:pPr>
          </w:p>
        </w:tc>
        <w:tc>
          <w:tcPr>
            <w:tcW w:w="923" w:type="dxa"/>
            <w:tcBorders>
              <w:left w:val="single" w:sz="6" w:space="0" w:color="auto"/>
              <w:right w:val="single" w:sz="6" w:space="0" w:color="auto"/>
            </w:tcBorders>
          </w:tcPr>
          <w:p w14:paraId="0AD2B387" w14:textId="77777777" w:rsidR="00890C6B" w:rsidRPr="008F3E55" w:rsidRDefault="00890C6B" w:rsidP="00DE783D">
            <w:pPr>
              <w:pStyle w:val="Subtitle"/>
              <w:rPr>
                <w:sz w:val="22"/>
                <w:szCs w:val="18"/>
                <w:u w:val="none"/>
              </w:rPr>
            </w:pPr>
          </w:p>
        </w:tc>
        <w:tc>
          <w:tcPr>
            <w:tcW w:w="922" w:type="dxa"/>
            <w:gridSpan w:val="2"/>
            <w:tcBorders>
              <w:left w:val="single" w:sz="6" w:space="0" w:color="auto"/>
              <w:right w:val="single" w:sz="6" w:space="0" w:color="auto"/>
            </w:tcBorders>
          </w:tcPr>
          <w:p w14:paraId="503DE974" w14:textId="77777777" w:rsidR="00890C6B" w:rsidRPr="008F3E55" w:rsidRDefault="00890C6B" w:rsidP="00DE783D">
            <w:pPr>
              <w:pStyle w:val="Subtitle"/>
              <w:rPr>
                <w:sz w:val="22"/>
                <w:szCs w:val="18"/>
                <w:u w:val="none"/>
              </w:rPr>
            </w:pPr>
          </w:p>
        </w:tc>
        <w:tc>
          <w:tcPr>
            <w:tcW w:w="923" w:type="dxa"/>
            <w:tcBorders>
              <w:left w:val="single" w:sz="6" w:space="0" w:color="auto"/>
              <w:right w:val="single" w:sz="6" w:space="0" w:color="auto"/>
            </w:tcBorders>
          </w:tcPr>
          <w:p w14:paraId="7231F5CF" w14:textId="77777777" w:rsidR="00890C6B" w:rsidRPr="008F3E55" w:rsidRDefault="00890C6B" w:rsidP="00DE783D">
            <w:pPr>
              <w:pStyle w:val="Subtitle"/>
              <w:rPr>
                <w:sz w:val="22"/>
                <w:szCs w:val="18"/>
                <w:u w:val="none"/>
              </w:rPr>
            </w:pPr>
          </w:p>
        </w:tc>
        <w:tc>
          <w:tcPr>
            <w:tcW w:w="922" w:type="dxa"/>
            <w:tcBorders>
              <w:left w:val="single" w:sz="6" w:space="0" w:color="auto"/>
              <w:right w:val="single" w:sz="6" w:space="0" w:color="auto"/>
            </w:tcBorders>
          </w:tcPr>
          <w:p w14:paraId="01AFEAE8" w14:textId="77777777" w:rsidR="00890C6B" w:rsidRPr="008F3E55" w:rsidRDefault="00890C6B" w:rsidP="00DE783D">
            <w:pPr>
              <w:pStyle w:val="Subtitle"/>
              <w:rPr>
                <w:sz w:val="22"/>
                <w:szCs w:val="18"/>
                <w:u w:val="none"/>
              </w:rPr>
            </w:pPr>
          </w:p>
        </w:tc>
        <w:tc>
          <w:tcPr>
            <w:tcW w:w="923" w:type="dxa"/>
            <w:tcBorders>
              <w:left w:val="single" w:sz="6" w:space="0" w:color="auto"/>
              <w:right w:val="single" w:sz="6" w:space="0" w:color="auto"/>
            </w:tcBorders>
          </w:tcPr>
          <w:p w14:paraId="54D37E8D" w14:textId="77777777" w:rsidR="00890C6B" w:rsidRPr="008F3E55" w:rsidRDefault="00890C6B" w:rsidP="00DE783D">
            <w:pPr>
              <w:pStyle w:val="Subtitle"/>
              <w:rPr>
                <w:sz w:val="22"/>
                <w:szCs w:val="18"/>
                <w:u w:val="none"/>
              </w:rPr>
            </w:pPr>
          </w:p>
        </w:tc>
        <w:tc>
          <w:tcPr>
            <w:tcW w:w="922" w:type="dxa"/>
            <w:gridSpan w:val="2"/>
            <w:tcBorders>
              <w:left w:val="single" w:sz="6" w:space="0" w:color="auto"/>
              <w:right w:val="single" w:sz="6" w:space="0" w:color="auto"/>
            </w:tcBorders>
          </w:tcPr>
          <w:p w14:paraId="50AAD0E0" w14:textId="77777777" w:rsidR="00890C6B" w:rsidRPr="008F3E55" w:rsidRDefault="00890C6B" w:rsidP="00DE783D">
            <w:pPr>
              <w:pStyle w:val="Subtitle"/>
              <w:rPr>
                <w:sz w:val="22"/>
                <w:szCs w:val="18"/>
                <w:u w:val="none"/>
              </w:rPr>
            </w:pPr>
          </w:p>
        </w:tc>
        <w:tc>
          <w:tcPr>
            <w:tcW w:w="923" w:type="dxa"/>
            <w:tcBorders>
              <w:left w:val="single" w:sz="6" w:space="0" w:color="auto"/>
              <w:right w:val="single" w:sz="6" w:space="0" w:color="auto"/>
            </w:tcBorders>
          </w:tcPr>
          <w:p w14:paraId="441BF033" w14:textId="77777777" w:rsidR="00890C6B" w:rsidRPr="008F3E55" w:rsidRDefault="00890C6B" w:rsidP="00DE783D">
            <w:pPr>
              <w:pStyle w:val="Subtitle"/>
              <w:rPr>
                <w:sz w:val="22"/>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7EDAB1A9" w14:textId="77777777" w:rsidR="00890C6B" w:rsidRPr="008F3E55" w:rsidRDefault="00890C6B" w:rsidP="00DE783D">
            <w:pPr>
              <w:pStyle w:val="Subtitle"/>
              <w:jc w:val="left"/>
              <w:rPr>
                <w:b/>
                <w:bCs/>
                <w:sz w:val="22"/>
                <w:szCs w:val="18"/>
                <w:u w:val="none"/>
              </w:rPr>
            </w:pPr>
            <w:r w:rsidRPr="008F3E55">
              <w:rPr>
                <w:b/>
                <w:bCs/>
                <w:sz w:val="22"/>
                <w:szCs w:val="18"/>
                <w:u w:val="none"/>
              </w:rPr>
              <w:t>50%</w:t>
            </w:r>
          </w:p>
        </w:tc>
      </w:tr>
      <w:tr w:rsidR="00890C6B" w:rsidRPr="008F3E55" w14:paraId="716F4D31" w14:textId="77777777" w:rsidTr="00890C6B">
        <w:tc>
          <w:tcPr>
            <w:tcW w:w="2305" w:type="dxa"/>
            <w:tcBorders>
              <w:top w:val="single" w:sz="6" w:space="0" w:color="auto"/>
              <w:left w:val="thinThickLargeGap" w:sz="24" w:space="0" w:color="auto"/>
              <w:bottom w:val="single" w:sz="6" w:space="0" w:color="auto"/>
            </w:tcBorders>
          </w:tcPr>
          <w:p w14:paraId="447F0E05" w14:textId="654AD772" w:rsidR="00890C6B" w:rsidRPr="008F3E55" w:rsidRDefault="00B73EE7" w:rsidP="006D39C6">
            <w:pPr>
              <w:pStyle w:val="Subtitle"/>
              <w:jc w:val="left"/>
              <w:rPr>
                <w:sz w:val="22"/>
                <w:szCs w:val="18"/>
                <w:u w:val="none"/>
              </w:rPr>
            </w:pPr>
            <w:r w:rsidRPr="008F3E55">
              <w:rPr>
                <w:sz w:val="22"/>
                <w:szCs w:val="18"/>
                <w:u w:val="none"/>
              </w:rPr>
              <w:t>In-depth d</w:t>
            </w:r>
            <w:r w:rsidR="00890C6B" w:rsidRPr="008F3E55">
              <w:rPr>
                <w:sz w:val="22"/>
                <w:szCs w:val="18"/>
                <w:u w:val="none"/>
              </w:rPr>
              <w:t>iscussio</w:t>
            </w:r>
            <w:r w:rsidRPr="008F3E55">
              <w:rPr>
                <w:sz w:val="22"/>
                <w:szCs w:val="18"/>
                <w:u w:val="none"/>
              </w:rPr>
              <w:t xml:space="preserve">n </w:t>
            </w:r>
            <w:r w:rsidR="00890C6B" w:rsidRPr="008F3E55">
              <w:rPr>
                <w:sz w:val="22"/>
                <w:szCs w:val="18"/>
                <w:u w:val="none"/>
              </w:rPr>
              <w:t>of issues</w:t>
            </w:r>
          </w:p>
        </w:tc>
        <w:tc>
          <w:tcPr>
            <w:tcW w:w="540" w:type="dxa"/>
            <w:gridSpan w:val="2"/>
            <w:tcBorders>
              <w:top w:val="single" w:sz="6" w:space="0" w:color="auto"/>
              <w:bottom w:val="single" w:sz="6" w:space="0" w:color="auto"/>
              <w:right w:val="single" w:sz="6" w:space="0" w:color="auto"/>
            </w:tcBorders>
          </w:tcPr>
          <w:p w14:paraId="59499C19" w14:textId="77777777" w:rsidR="00890C6B" w:rsidRPr="008F3E55" w:rsidRDefault="00890C6B" w:rsidP="006D39C6">
            <w:pPr>
              <w:pStyle w:val="Subtitle"/>
              <w:rPr>
                <w:sz w:val="22"/>
                <w:szCs w:val="18"/>
                <w:u w:val="none"/>
              </w:rPr>
            </w:pPr>
            <w:r w:rsidRPr="008F3E55">
              <w:rPr>
                <w:sz w:val="22"/>
                <w:szCs w:val="18"/>
                <w:u w:val="none"/>
              </w:rPr>
              <w:t>2,3,4</w:t>
            </w:r>
          </w:p>
        </w:tc>
        <w:tc>
          <w:tcPr>
            <w:tcW w:w="922" w:type="dxa"/>
            <w:tcBorders>
              <w:left w:val="single" w:sz="6" w:space="0" w:color="auto"/>
              <w:right w:val="single" w:sz="6" w:space="0" w:color="auto"/>
            </w:tcBorders>
          </w:tcPr>
          <w:p w14:paraId="77F65374" w14:textId="77777777" w:rsidR="00890C6B" w:rsidRPr="008F3E55" w:rsidRDefault="00890C6B" w:rsidP="006D39C6">
            <w:pPr>
              <w:pStyle w:val="Subtitle"/>
              <w:rPr>
                <w:sz w:val="22"/>
                <w:szCs w:val="18"/>
                <w:u w:val="none"/>
              </w:rPr>
            </w:pPr>
          </w:p>
        </w:tc>
        <w:tc>
          <w:tcPr>
            <w:tcW w:w="923" w:type="dxa"/>
            <w:tcBorders>
              <w:left w:val="single" w:sz="6" w:space="0" w:color="auto"/>
              <w:right w:val="single" w:sz="6" w:space="0" w:color="auto"/>
            </w:tcBorders>
          </w:tcPr>
          <w:p w14:paraId="3FEC8A51" w14:textId="77777777" w:rsidR="00890C6B" w:rsidRPr="008F3E55" w:rsidRDefault="00890C6B" w:rsidP="006D39C6">
            <w:pPr>
              <w:pStyle w:val="Subtitle"/>
              <w:rPr>
                <w:sz w:val="22"/>
                <w:szCs w:val="18"/>
                <w:u w:val="none"/>
              </w:rPr>
            </w:pPr>
          </w:p>
        </w:tc>
        <w:tc>
          <w:tcPr>
            <w:tcW w:w="922" w:type="dxa"/>
            <w:gridSpan w:val="2"/>
            <w:tcBorders>
              <w:left w:val="single" w:sz="6" w:space="0" w:color="auto"/>
              <w:right w:val="single" w:sz="6" w:space="0" w:color="auto"/>
            </w:tcBorders>
          </w:tcPr>
          <w:p w14:paraId="708324F5" w14:textId="77777777" w:rsidR="00890C6B" w:rsidRPr="008F3E55" w:rsidRDefault="00890C6B" w:rsidP="006D39C6">
            <w:pPr>
              <w:pStyle w:val="Subtitle"/>
              <w:rPr>
                <w:sz w:val="22"/>
                <w:szCs w:val="18"/>
                <w:u w:val="none"/>
              </w:rPr>
            </w:pPr>
          </w:p>
        </w:tc>
        <w:tc>
          <w:tcPr>
            <w:tcW w:w="923" w:type="dxa"/>
            <w:tcBorders>
              <w:left w:val="single" w:sz="6" w:space="0" w:color="auto"/>
              <w:right w:val="single" w:sz="6" w:space="0" w:color="auto"/>
            </w:tcBorders>
          </w:tcPr>
          <w:p w14:paraId="722DBB8B" w14:textId="77777777" w:rsidR="00890C6B" w:rsidRPr="008F3E55" w:rsidRDefault="00890C6B" w:rsidP="006D39C6">
            <w:pPr>
              <w:pStyle w:val="Subtitle"/>
              <w:rPr>
                <w:sz w:val="22"/>
                <w:szCs w:val="18"/>
                <w:u w:val="none"/>
              </w:rPr>
            </w:pPr>
          </w:p>
        </w:tc>
        <w:tc>
          <w:tcPr>
            <w:tcW w:w="922" w:type="dxa"/>
            <w:tcBorders>
              <w:left w:val="single" w:sz="6" w:space="0" w:color="auto"/>
              <w:right w:val="single" w:sz="6" w:space="0" w:color="auto"/>
            </w:tcBorders>
          </w:tcPr>
          <w:p w14:paraId="5F80BD1A" w14:textId="77777777" w:rsidR="00890C6B" w:rsidRPr="008F3E55" w:rsidRDefault="00890C6B" w:rsidP="006D39C6">
            <w:pPr>
              <w:pStyle w:val="Subtitle"/>
              <w:rPr>
                <w:sz w:val="22"/>
                <w:szCs w:val="18"/>
                <w:u w:val="none"/>
              </w:rPr>
            </w:pPr>
          </w:p>
        </w:tc>
        <w:tc>
          <w:tcPr>
            <w:tcW w:w="923" w:type="dxa"/>
            <w:tcBorders>
              <w:left w:val="single" w:sz="6" w:space="0" w:color="auto"/>
              <w:right w:val="single" w:sz="6" w:space="0" w:color="auto"/>
            </w:tcBorders>
          </w:tcPr>
          <w:p w14:paraId="68E38727" w14:textId="77777777" w:rsidR="00890C6B" w:rsidRPr="008F3E55" w:rsidRDefault="00890C6B" w:rsidP="006D39C6">
            <w:pPr>
              <w:pStyle w:val="Subtitle"/>
              <w:rPr>
                <w:sz w:val="22"/>
                <w:szCs w:val="18"/>
                <w:u w:val="none"/>
              </w:rPr>
            </w:pPr>
          </w:p>
        </w:tc>
        <w:tc>
          <w:tcPr>
            <w:tcW w:w="922" w:type="dxa"/>
            <w:gridSpan w:val="2"/>
            <w:tcBorders>
              <w:left w:val="single" w:sz="6" w:space="0" w:color="auto"/>
              <w:right w:val="single" w:sz="6" w:space="0" w:color="auto"/>
            </w:tcBorders>
          </w:tcPr>
          <w:p w14:paraId="7BC4D4E8" w14:textId="77777777" w:rsidR="00890C6B" w:rsidRPr="008F3E55" w:rsidRDefault="00890C6B" w:rsidP="006D39C6">
            <w:pPr>
              <w:pStyle w:val="Subtitle"/>
              <w:rPr>
                <w:sz w:val="22"/>
                <w:szCs w:val="18"/>
                <w:u w:val="none"/>
              </w:rPr>
            </w:pPr>
          </w:p>
        </w:tc>
        <w:tc>
          <w:tcPr>
            <w:tcW w:w="923" w:type="dxa"/>
            <w:tcBorders>
              <w:left w:val="single" w:sz="6" w:space="0" w:color="auto"/>
              <w:right w:val="single" w:sz="6" w:space="0" w:color="auto"/>
            </w:tcBorders>
          </w:tcPr>
          <w:p w14:paraId="4928BE25" w14:textId="77777777" w:rsidR="00890C6B" w:rsidRPr="008F3E55" w:rsidRDefault="00890C6B" w:rsidP="006D39C6">
            <w:pPr>
              <w:pStyle w:val="Subtitle"/>
              <w:rPr>
                <w:sz w:val="22"/>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3B1360A4" w14:textId="77777777" w:rsidR="00890C6B" w:rsidRPr="008F3E55" w:rsidRDefault="00890C6B" w:rsidP="006D39C6">
            <w:pPr>
              <w:pStyle w:val="Subtitle"/>
              <w:jc w:val="left"/>
              <w:rPr>
                <w:b/>
                <w:bCs/>
                <w:sz w:val="22"/>
                <w:szCs w:val="18"/>
                <w:u w:val="none"/>
              </w:rPr>
            </w:pPr>
            <w:r w:rsidRPr="008F3E55">
              <w:rPr>
                <w:b/>
                <w:bCs/>
                <w:sz w:val="22"/>
                <w:szCs w:val="18"/>
                <w:u w:val="none"/>
              </w:rPr>
              <w:t>30%</w:t>
            </w:r>
          </w:p>
        </w:tc>
      </w:tr>
      <w:tr w:rsidR="00890C6B" w:rsidRPr="008F3E55" w14:paraId="5F63A566" w14:textId="77777777" w:rsidTr="00890C6B">
        <w:tc>
          <w:tcPr>
            <w:tcW w:w="2305" w:type="dxa"/>
            <w:tcBorders>
              <w:top w:val="single" w:sz="6" w:space="0" w:color="auto"/>
              <w:left w:val="thinThickLargeGap" w:sz="24" w:space="0" w:color="auto"/>
              <w:bottom w:val="single" w:sz="6" w:space="0" w:color="auto"/>
            </w:tcBorders>
          </w:tcPr>
          <w:p w14:paraId="55F133EE" w14:textId="77777777" w:rsidR="00890C6B" w:rsidRPr="008F3E55" w:rsidRDefault="00890C6B" w:rsidP="00C905FC">
            <w:pPr>
              <w:pStyle w:val="Subtitle"/>
              <w:jc w:val="left"/>
              <w:rPr>
                <w:sz w:val="22"/>
                <w:szCs w:val="18"/>
                <w:u w:val="none"/>
              </w:rPr>
            </w:pPr>
            <w:r w:rsidRPr="008F3E55">
              <w:rPr>
                <w:sz w:val="22"/>
                <w:szCs w:val="18"/>
                <w:u w:val="none"/>
              </w:rPr>
              <w:t>Structure and organisation of argument</w:t>
            </w:r>
          </w:p>
        </w:tc>
        <w:tc>
          <w:tcPr>
            <w:tcW w:w="540" w:type="dxa"/>
            <w:gridSpan w:val="2"/>
            <w:tcBorders>
              <w:top w:val="single" w:sz="6" w:space="0" w:color="auto"/>
              <w:bottom w:val="single" w:sz="6" w:space="0" w:color="auto"/>
              <w:right w:val="single" w:sz="6" w:space="0" w:color="auto"/>
            </w:tcBorders>
          </w:tcPr>
          <w:p w14:paraId="2162174A" w14:textId="77777777" w:rsidR="00890C6B" w:rsidRPr="008F3E55" w:rsidRDefault="00890C6B" w:rsidP="006D39C6">
            <w:pPr>
              <w:pStyle w:val="Subtitle"/>
              <w:rPr>
                <w:sz w:val="22"/>
                <w:szCs w:val="18"/>
                <w:u w:val="none"/>
              </w:rPr>
            </w:pPr>
            <w:r w:rsidRPr="008F3E55">
              <w:rPr>
                <w:sz w:val="22"/>
                <w:szCs w:val="18"/>
                <w:u w:val="none"/>
              </w:rPr>
              <w:t>1, 2,3</w:t>
            </w:r>
          </w:p>
        </w:tc>
        <w:tc>
          <w:tcPr>
            <w:tcW w:w="922" w:type="dxa"/>
            <w:tcBorders>
              <w:left w:val="single" w:sz="6" w:space="0" w:color="auto"/>
              <w:right w:val="single" w:sz="6" w:space="0" w:color="auto"/>
            </w:tcBorders>
          </w:tcPr>
          <w:p w14:paraId="4B2445F4" w14:textId="77777777" w:rsidR="00890C6B" w:rsidRPr="008F3E55" w:rsidRDefault="00890C6B" w:rsidP="006D39C6">
            <w:pPr>
              <w:pStyle w:val="Subtitle"/>
              <w:rPr>
                <w:sz w:val="22"/>
                <w:szCs w:val="18"/>
                <w:u w:val="none"/>
              </w:rPr>
            </w:pPr>
          </w:p>
        </w:tc>
        <w:tc>
          <w:tcPr>
            <w:tcW w:w="923" w:type="dxa"/>
            <w:tcBorders>
              <w:left w:val="single" w:sz="6" w:space="0" w:color="auto"/>
              <w:right w:val="single" w:sz="6" w:space="0" w:color="auto"/>
            </w:tcBorders>
          </w:tcPr>
          <w:p w14:paraId="499C73D6" w14:textId="77777777" w:rsidR="00890C6B" w:rsidRPr="008F3E55" w:rsidRDefault="00890C6B" w:rsidP="006D39C6">
            <w:pPr>
              <w:pStyle w:val="Subtitle"/>
              <w:rPr>
                <w:sz w:val="22"/>
                <w:szCs w:val="18"/>
                <w:u w:val="none"/>
              </w:rPr>
            </w:pPr>
          </w:p>
        </w:tc>
        <w:tc>
          <w:tcPr>
            <w:tcW w:w="922" w:type="dxa"/>
            <w:gridSpan w:val="2"/>
            <w:tcBorders>
              <w:left w:val="single" w:sz="6" w:space="0" w:color="auto"/>
              <w:right w:val="single" w:sz="6" w:space="0" w:color="auto"/>
            </w:tcBorders>
          </w:tcPr>
          <w:p w14:paraId="1214BC8D" w14:textId="77777777" w:rsidR="00890C6B" w:rsidRPr="008F3E55" w:rsidRDefault="00890C6B" w:rsidP="006D39C6">
            <w:pPr>
              <w:pStyle w:val="Subtitle"/>
              <w:rPr>
                <w:sz w:val="22"/>
                <w:szCs w:val="18"/>
                <w:u w:val="none"/>
              </w:rPr>
            </w:pPr>
          </w:p>
        </w:tc>
        <w:tc>
          <w:tcPr>
            <w:tcW w:w="923" w:type="dxa"/>
            <w:tcBorders>
              <w:left w:val="single" w:sz="6" w:space="0" w:color="auto"/>
              <w:right w:val="single" w:sz="6" w:space="0" w:color="auto"/>
            </w:tcBorders>
          </w:tcPr>
          <w:p w14:paraId="40921E9A" w14:textId="77777777" w:rsidR="00890C6B" w:rsidRPr="008F3E55" w:rsidRDefault="00890C6B" w:rsidP="006D39C6">
            <w:pPr>
              <w:pStyle w:val="Subtitle"/>
              <w:rPr>
                <w:sz w:val="22"/>
                <w:szCs w:val="18"/>
                <w:u w:val="none"/>
              </w:rPr>
            </w:pPr>
          </w:p>
        </w:tc>
        <w:tc>
          <w:tcPr>
            <w:tcW w:w="922" w:type="dxa"/>
            <w:tcBorders>
              <w:left w:val="single" w:sz="6" w:space="0" w:color="auto"/>
              <w:right w:val="single" w:sz="6" w:space="0" w:color="auto"/>
            </w:tcBorders>
          </w:tcPr>
          <w:p w14:paraId="40ACC852" w14:textId="77777777" w:rsidR="00890C6B" w:rsidRPr="008F3E55" w:rsidRDefault="00890C6B" w:rsidP="006D39C6">
            <w:pPr>
              <w:pStyle w:val="Subtitle"/>
              <w:rPr>
                <w:sz w:val="22"/>
                <w:szCs w:val="18"/>
                <w:u w:val="none"/>
              </w:rPr>
            </w:pPr>
          </w:p>
        </w:tc>
        <w:tc>
          <w:tcPr>
            <w:tcW w:w="923" w:type="dxa"/>
            <w:tcBorders>
              <w:left w:val="single" w:sz="6" w:space="0" w:color="auto"/>
              <w:right w:val="single" w:sz="6" w:space="0" w:color="auto"/>
            </w:tcBorders>
          </w:tcPr>
          <w:p w14:paraId="3F8DCB7B" w14:textId="77777777" w:rsidR="00890C6B" w:rsidRPr="008F3E55" w:rsidRDefault="00890C6B" w:rsidP="006D39C6">
            <w:pPr>
              <w:pStyle w:val="Subtitle"/>
              <w:rPr>
                <w:sz w:val="22"/>
                <w:szCs w:val="18"/>
                <w:u w:val="none"/>
              </w:rPr>
            </w:pPr>
          </w:p>
        </w:tc>
        <w:tc>
          <w:tcPr>
            <w:tcW w:w="922" w:type="dxa"/>
            <w:gridSpan w:val="2"/>
            <w:tcBorders>
              <w:left w:val="single" w:sz="6" w:space="0" w:color="auto"/>
              <w:right w:val="single" w:sz="6" w:space="0" w:color="auto"/>
            </w:tcBorders>
          </w:tcPr>
          <w:p w14:paraId="3DC3F16B" w14:textId="77777777" w:rsidR="00890C6B" w:rsidRPr="008F3E55" w:rsidRDefault="00890C6B" w:rsidP="006D39C6">
            <w:pPr>
              <w:pStyle w:val="Subtitle"/>
              <w:rPr>
                <w:sz w:val="22"/>
                <w:szCs w:val="18"/>
                <w:u w:val="none"/>
              </w:rPr>
            </w:pPr>
          </w:p>
        </w:tc>
        <w:tc>
          <w:tcPr>
            <w:tcW w:w="923" w:type="dxa"/>
            <w:tcBorders>
              <w:left w:val="single" w:sz="6" w:space="0" w:color="auto"/>
              <w:right w:val="single" w:sz="6" w:space="0" w:color="auto"/>
            </w:tcBorders>
          </w:tcPr>
          <w:p w14:paraId="21117781" w14:textId="77777777" w:rsidR="00890C6B" w:rsidRPr="008F3E55" w:rsidRDefault="00890C6B" w:rsidP="006D39C6">
            <w:pPr>
              <w:pStyle w:val="Subtitle"/>
              <w:rPr>
                <w:sz w:val="22"/>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36225D57" w14:textId="77777777" w:rsidR="00890C6B" w:rsidRPr="008F3E55" w:rsidRDefault="00890C6B" w:rsidP="006D39C6">
            <w:pPr>
              <w:pStyle w:val="Subtitle"/>
              <w:jc w:val="left"/>
              <w:rPr>
                <w:b/>
                <w:bCs/>
                <w:sz w:val="22"/>
                <w:szCs w:val="18"/>
                <w:u w:val="none"/>
              </w:rPr>
            </w:pPr>
            <w:r w:rsidRPr="008F3E55">
              <w:rPr>
                <w:b/>
                <w:bCs/>
                <w:sz w:val="22"/>
                <w:szCs w:val="18"/>
                <w:u w:val="none"/>
              </w:rPr>
              <w:t>10%</w:t>
            </w:r>
          </w:p>
        </w:tc>
      </w:tr>
      <w:tr w:rsidR="00890C6B" w:rsidRPr="008F3E55" w14:paraId="03E2D629" w14:textId="77777777" w:rsidTr="00890C6B">
        <w:tc>
          <w:tcPr>
            <w:tcW w:w="2305" w:type="dxa"/>
            <w:tcBorders>
              <w:top w:val="single" w:sz="6" w:space="0" w:color="auto"/>
              <w:left w:val="thinThickLargeGap" w:sz="24" w:space="0" w:color="auto"/>
              <w:bottom w:val="single" w:sz="6" w:space="0" w:color="auto"/>
            </w:tcBorders>
          </w:tcPr>
          <w:p w14:paraId="0CCD2F3F" w14:textId="77777777" w:rsidR="00890C6B" w:rsidRPr="008F3E55" w:rsidRDefault="00890C6B" w:rsidP="006D39C6">
            <w:pPr>
              <w:pStyle w:val="Subtitle"/>
              <w:ind w:left="-15"/>
              <w:jc w:val="left"/>
              <w:rPr>
                <w:sz w:val="22"/>
                <w:szCs w:val="18"/>
                <w:u w:val="none"/>
              </w:rPr>
            </w:pPr>
            <w:r w:rsidRPr="008F3E55">
              <w:rPr>
                <w:sz w:val="22"/>
                <w:szCs w:val="18"/>
                <w:u w:val="none"/>
              </w:rPr>
              <w:t>Conclusion</w:t>
            </w:r>
          </w:p>
        </w:tc>
        <w:tc>
          <w:tcPr>
            <w:tcW w:w="540" w:type="dxa"/>
            <w:gridSpan w:val="2"/>
            <w:tcBorders>
              <w:top w:val="single" w:sz="6" w:space="0" w:color="auto"/>
              <w:bottom w:val="single" w:sz="6" w:space="0" w:color="auto"/>
              <w:right w:val="single" w:sz="6" w:space="0" w:color="auto"/>
            </w:tcBorders>
          </w:tcPr>
          <w:p w14:paraId="369A3AA9" w14:textId="77777777" w:rsidR="00890C6B" w:rsidRPr="008F3E55" w:rsidRDefault="00890C6B" w:rsidP="006D39C6">
            <w:pPr>
              <w:pStyle w:val="Subtitle"/>
              <w:rPr>
                <w:sz w:val="22"/>
                <w:szCs w:val="18"/>
                <w:u w:val="none"/>
              </w:rPr>
            </w:pPr>
            <w:r w:rsidRPr="008F3E55">
              <w:rPr>
                <w:sz w:val="22"/>
                <w:szCs w:val="18"/>
                <w:u w:val="none"/>
              </w:rPr>
              <w:t>1, 2, 3</w:t>
            </w:r>
          </w:p>
        </w:tc>
        <w:tc>
          <w:tcPr>
            <w:tcW w:w="922" w:type="dxa"/>
            <w:tcBorders>
              <w:left w:val="single" w:sz="6" w:space="0" w:color="auto"/>
              <w:bottom w:val="single" w:sz="6" w:space="0" w:color="auto"/>
              <w:right w:val="single" w:sz="6" w:space="0" w:color="auto"/>
            </w:tcBorders>
          </w:tcPr>
          <w:p w14:paraId="55C936C4" w14:textId="77777777" w:rsidR="00890C6B" w:rsidRPr="008F3E55" w:rsidRDefault="00890C6B" w:rsidP="006D39C6">
            <w:pPr>
              <w:pStyle w:val="Subtitle"/>
              <w:rPr>
                <w:sz w:val="22"/>
                <w:szCs w:val="18"/>
                <w:u w:val="none"/>
              </w:rPr>
            </w:pPr>
          </w:p>
        </w:tc>
        <w:tc>
          <w:tcPr>
            <w:tcW w:w="923" w:type="dxa"/>
            <w:tcBorders>
              <w:left w:val="single" w:sz="6" w:space="0" w:color="auto"/>
              <w:bottom w:val="single" w:sz="6" w:space="0" w:color="auto"/>
              <w:right w:val="single" w:sz="6" w:space="0" w:color="auto"/>
            </w:tcBorders>
          </w:tcPr>
          <w:p w14:paraId="2346E116" w14:textId="77777777" w:rsidR="00890C6B" w:rsidRPr="008F3E55" w:rsidRDefault="00890C6B" w:rsidP="006D39C6">
            <w:pPr>
              <w:pStyle w:val="Subtitle"/>
              <w:rPr>
                <w:sz w:val="22"/>
                <w:szCs w:val="18"/>
                <w:u w:val="none"/>
              </w:rPr>
            </w:pPr>
          </w:p>
        </w:tc>
        <w:tc>
          <w:tcPr>
            <w:tcW w:w="922" w:type="dxa"/>
            <w:gridSpan w:val="2"/>
            <w:tcBorders>
              <w:left w:val="single" w:sz="6" w:space="0" w:color="auto"/>
              <w:bottom w:val="single" w:sz="6" w:space="0" w:color="auto"/>
              <w:right w:val="single" w:sz="6" w:space="0" w:color="auto"/>
            </w:tcBorders>
          </w:tcPr>
          <w:p w14:paraId="7135C156" w14:textId="77777777" w:rsidR="00890C6B" w:rsidRPr="008F3E55" w:rsidRDefault="00890C6B" w:rsidP="006D39C6">
            <w:pPr>
              <w:pStyle w:val="Subtitle"/>
              <w:rPr>
                <w:sz w:val="22"/>
                <w:szCs w:val="18"/>
                <w:u w:val="none"/>
              </w:rPr>
            </w:pPr>
          </w:p>
        </w:tc>
        <w:tc>
          <w:tcPr>
            <w:tcW w:w="923" w:type="dxa"/>
            <w:tcBorders>
              <w:left w:val="single" w:sz="6" w:space="0" w:color="auto"/>
              <w:bottom w:val="single" w:sz="6" w:space="0" w:color="auto"/>
              <w:right w:val="single" w:sz="6" w:space="0" w:color="auto"/>
            </w:tcBorders>
          </w:tcPr>
          <w:p w14:paraId="3646F0DC" w14:textId="77777777" w:rsidR="00890C6B" w:rsidRPr="008F3E55" w:rsidRDefault="00890C6B" w:rsidP="006D39C6">
            <w:pPr>
              <w:pStyle w:val="Subtitle"/>
              <w:rPr>
                <w:sz w:val="22"/>
                <w:szCs w:val="18"/>
                <w:u w:val="none"/>
              </w:rPr>
            </w:pPr>
          </w:p>
        </w:tc>
        <w:tc>
          <w:tcPr>
            <w:tcW w:w="922" w:type="dxa"/>
            <w:tcBorders>
              <w:left w:val="single" w:sz="6" w:space="0" w:color="auto"/>
              <w:bottom w:val="single" w:sz="6" w:space="0" w:color="auto"/>
              <w:right w:val="single" w:sz="6" w:space="0" w:color="auto"/>
            </w:tcBorders>
          </w:tcPr>
          <w:p w14:paraId="5A93020F" w14:textId="77777777" w:rsidR="00890C6B" w:rsidRPr="008F3E55" w:rsidRDefault="00890C6B" w:rsidP="006D39C6">
            <w:pPr>
              <w:pStyle w:val="Subtitle"/>
              <w:rPr>
                <w:sz w:val="22"/>
                <w:szCs w:val="18"/>
                <w:u w:val="none"/>
              </w:rPr>
            </w:pPr>
          </w:p>
        </w:tc>
        <w:tc>
          <w:tcPr>
            <w:tcW w:w="923" w:type="dxa"/>
            <w:tcBorders>
              <w:left w:val="single" w:sz="6" w:space="0" w:color="auto"/>
              <w:bottom w:val="single" w:sz="6" w:space="0" w:color="auto"/>
              <w:right w:val="single" w:sz="6" w:space="0" w:color="auto"/>
            </w:tcBorders>
          </w:tcPr>
          <w:p w14:paraId="54C2E6FE" w14:textId="77777777" w:rsidR="00890C6B" w:rsidRPr="008F3E55" w:rsidRDefault="00890C6B" w:rsidP="006D39C6">
            <w:pPr>
              <w:pStyle w:val="Subtitle"/>
              <w:rPr>
                <w:sz w:val="22"/>
                <w:szCs w:val="18"/>
                <w:u w:val="none"/>
              </w:rPr>
            </w:pPr>
          </w:p>
        </w:tc>
        <w:tc>
          <w:tcPr>
            <w:tcW w:w="922" w:type="dxa"/>
            <w:gridSpan w:val="2"/>
            <w:tcBorders>
              <w:left w:val="single" w:sz="6" w:space="0" w:color="auto"/>
              <w:bottom w:val="single" w:sz="6" w:space="0" w:color="auto"/>
              <w:right w:val="single" w:sz="6" w:space="0" w:color="auto"/>
            </w:tcBorders>
          </w:tcPr>
          <w:p w14:paraId="54248D8B" w14:textId="77777777" w:rsidR="00890C6B" w:rsidRPr="008F3E55" w:rsidRDefault="00890C6B" w:rsidP="006D39C6">
            <w:pPr>
              <w:pStyle w:val="Subtitle"/>
              <w:rPr>
                <w:sz w:val="22"/>
                <w:szCs w:val="18"/>
                <w:u w:val="none"/>
              </w:rPr>
            </w:pPr>
          </w:p>
        </w:tc>
        <w:tc>
          <w:tcPr>
            <w:tcW w:w="923" w:type="dxa"/>
            <w:tcBorders>
              <w:left w:val="single" w:sz="6" w:space="0" w:color="auto"/>
              <w:bottom w:val="single" w:sz="6" w:space="0" w:color="auto"/>
              <w:right w:val="single" w:sz="6" w:space="0" w:color="auto"/>
            </w:tcBorders>
          </w:tcPr>
          <w:p w14:paraId="1956DD39" w14:textId="77777777" w:rsidR="00890C6B" w:rsidRPr="008F3E55" w:rsidRDefault="00890C6B" w:rsidP="006D39C6">
            <w:pPr>
              <w:pStyle w:val="Subtitle"/>
              <w:rPr>
                <w:sz w:val="22"/>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34719160" w14:textId="77777777" w:rsidR="00890C6B" w:rsidRPr="008F3E55" w:rsidRDefault="00890C6B" w:rsidP="006D39C6">
            <w:pPr>
              <w:pStyle w:val="Subtitle"/>
              <w:jc w:val="left"/>
              <w:rPr>
                <w:b/>
                <w:bCs/>
                <w:sz w:val="22"/>
                <w:szCs w:val="18"/>
                <w:u w:val="none"/>
              </w:rPr>
            </w:pPr>
            <w:r w:rsidRPr="008F3E55">
              <w:rPr>
                <w:b/>
                <w:bCs/>
                <w:sz w:val="22"/>
                <w:szCs w:val="18"/>
                <w:u w:val="none"/>
              </w:rPr>
              <w:t>10%</w:t>
            </w:r>
          </w:p>
        </w:tc>
      </w:tr>
      <w:tr w:rsidR="00EE138C" w:rsidRPr="008F3E55" w14:paraId="0939FF42" w14:textId="77777777">
        <w:tc>
          <w:tcPr>
            <w:tcW w:w="10225" w:type="dxa"/>
            <w:gridSpan w:val="13"/>
            <w:tcBorders>
              <w:top w:val="nil"/>
              <w:left w:val="thinThickLargeGap" w:sz="24" w:space="0" w:color="auto"/>
              <w:bottom w:val="single" w:sz="6" w:space="0" w:color="auto"/>
            </w:tcBorders>
            <w:vAlign w:val="center"/>
          </w:tcPr>
          <w:p w14:paraId="303EA4E8" w14:textId="77777777" w:rsidR="00EE138C" w:rsidRPr="008F3E55" w:rsidRDefault="00EE138C" w:rsidP="006D39C6">
            <w:pPr>
              <w:pStyle w:val="Subtitle"/>
              <w:jc w:val="left"/>
              <w:rPr>
                <w:sz w:val="22"/>
                <w:szCs w:val="18"/>
                <w:u w:val="none"/>
              </w:rPr>
            </w:pPr>
            <w:r w:rsidRPr="008F3E55">
              <w:rPr>
                <w:sz w:val="22"/>
                <w:szCs w:val="18"/>
                <w:u w:val="none"/>
              </w:rPr>
              <w:t xml:space="preserve">It is expected that students will present work that is proof read and follows the </w:t>
            </w:r>
            <w:r w:rsidRPr="008F3E55">
              <w:rPr>
                <w:b/>
                <w:bCs/>
                <w:sz w:val="22"/>
                <w:szCs w:val="18"/>
              </w:rPr>
              <w:t>School Reference Guide</w:t>
            </w:r>
            <w:r w:rsidRPr="008F3E55">
              <w:rPr>
                <w:sz w:val="22"/>
                <w:szCs w:val="18"/>
                <w:u w:val="none"/>
              </w:rPr>
              <w:t xml:space="preserve"> and </w:t>
            </w:r>
            <w:r w:rsidRPr="008F3E55">
              <w:rPr>
                <w:b/>
                <w:bCs/>
                <w:sz w:val="22"/>
                <w:szCs w:val="18"/>
              </w:rPr>
              <w:t>Assessment Checklist.</w:t>
            </w:r>
            <w:r w:rsidRPr="008F3E55">
              <w:rPr>
                <w:sz w:val="22"/>
                <w:szCs w:val="18"/>
                <w:u w:val="none"/>
              </w:rPr>
              <w:t xml:space="preserve"> Therefore a range of 0 – 10 marks will be deducted for poor referencing, spelling, grammar, punctuation, and presentation. </w:t>
            </w:r>
          </w:p>
        </w:tc>
        <w:tc>
          <w:tcPr>
            <w:tcW w:w="720" w:type="dxa"/>
            <w:tcBorders>
              <w:top w:val="nil"/>
              <w:bottom w:val="single" w:sz="6" w:space="0" w:color="auto"/>
              <w:right w:val="thickThinLargeGap" w:sz="24" w:space="0" w:color="auto"/>
            </w:tcBorders>
            <w:vAlign w:val="center"/>
          </w:tcPr>
          <w:p w14:paraId="6E493318" w14:textId="77777777" w:rsidR="00EE138C" w:rsidRPr="008F3E55" w:rsidRDefault="00EE138C" w:rsidP="006D39C6">
            <w:pPr>
              <w:pStyle w:val="Subtitle"/>
              <w:jc w:val="left"/>
              <w:rPr>
                <w:sz w:val="22"/>
                <w:szCs w:val="18"/>
                <w:u w:val="none"/>
              </w:rPr>
            </w:pPr>
          </w:p>
        </w:tc>
      </w:tr>
      <w:tr w:rsidR="00EE138C" w:rsidRPr="008F3E55" w14:paraId="60EDFC94" w14:textId="77777777">
        <w:trPr>
          <w:cantSplit/>
          <w:trHeight w:val="4341"/>
        </w:trPr>
        <w:tc>
          <w:tcPr>
            <w:tcW w:w="10945" w:type="dxa"/>
            <w:gridSpan w:val="14"/>
            <w:tcBorders>
              <w:left w:val="thinThickLargeGap" w:sz="24" w:space="0" w:color="auto"/>
              <w:right w:val="thickThinLargeGap" w:sz="24" w:space="0" w:color="auto"/>
            </w:tcBorders>
          </w:tcPr>
          <w:p w14:paraId="11022ADF" w14:textId="77777777" w:rsidR="00EE138C" w:rsidRPr="008F3E55" w:rsidRDefault="00EE138C" w:rsidP="006D39C6">
            <w:pPr>
              <w:pStyle w:val="Subtitle"/>
              <w:jc w:val="left"/>
              <w:rPr>
                <w:b/>
                <w:bCs/>
                <w:szCs w:val="24"/>
                <w:u w:val="none"/>
              </w:rPr>
            </w:pPr>
            <w:r w:rsidRPr="008F3E55">
              <w:rPr>
                <w:b/>
                <w:bCs/>
                <w:szCs w:val="24"/>
                <w:u w:val="none"/>
              </w:rPr>
              <w:lastRenderedPageBreak/>
              <w:t>TUTOR COMMENTS:</w:t>
            </w:r>
          </w:p>
          <w:p w14:paraId="1B3360B7" w14:textId="77777777" w:rsidR="00EE138C" w:rsidRPr="008F3E55" w:rsidRDefault="00EE138C" w:rsidP="009574BA">
            <w:pPr>
              <w:pStyle w:val="Subtitle"/>
              <w:ind w:left="937" w:right="1152"/>
              <w:jc w:val="both"/>
              <w:rPr>
                <w:b/>
                <w:bCs/>
                <w:szCs w:val="24"/>
                <w:u w:val="none"/>
              </w:rPr>
            </w:pPr>
          </w:p>
          <w:p w14:paraId="1D120CB2" w14:textId="77777777" w:rsidR="00EE138C" w:rsidRPr="008F3E55" w:rsidRDefault="00EE138C" w:rsidP="009574BA">
            <w:pPr>
              <w:pStyle w:val="Subtitle"/>
              <w:ind w:left="937" w:right="1152"/>
              <w:jc w:val="both"/>
              <w:rPr>
                <w:b/>
                <w:bCs/>
                <w:szCs w:val="24"/>
                <w:u w:val="none"/>
              </w:rPr>
            </w:pPr>
          </w:p>
          <w:p w14:paraId="587DD5B0" w14:textId="77777777" w:rsidR="00EE138C" w:rsidRPr="008F3E55" w:rsidRDefault="00EE138C" w:rsidP="001C1FF3">
            <w:pPr>
              <w:pStyle w:val="Subtitle"/>
              <w:ind w:right="1152"/>
              <w:jc w:val="both"/>
              <w:rPr>
                <w:b/>
                <w:bCs/>
                <w:szCs w:val="24"/>
                <w:u w:val="none"/>
              </w:rPr>
            </w:pPr>
          </w:p>
          <w:p w14:paraId="6E7BB6A6" w14:textId="77777777" w:rsidR="00EE138C" w:rsidRPr="008F3E55" w:rsidRDefault="00EE138C" w:rsidP="009574BA">
            <w:pPr>
              <w:pStyle w:val="Subtitle"/>
              <w:ind w:left="937" w:right="1152"/>
              <w:jc w:val="both"/>
              <w:rPr>
                <w:b/>
                <w:bCs/>
                <w:szCs w:val="24"/>
                <w:u w:val="none"/>
              </w:rPr>
            </w:pPr>
          </w:p>
          <w:p w14:paraId="1B1AE5DC" w14:textId="77777777" w:rsidR="00EE138C" w:rsidRPr="008F3E55" w:rsidRDefault="00EE138C" w:rsidP="009574BA">
            <w:pPr>
              <w:pStyle w:val="Subtitle"/>
              <w:ind w:left="937" w:right="1152"/>
              <w:jc w:val="both"/>
              <w:rPr>
                <w:b/>
                <w:bCs/>
                <w:szCs w:val="24"/>
                <w:u w:val="none"/>
              </w:rPr>
            </w:pPr>
          </w:p>
          <w:p w14:paraId="71F0DD98" w14:textId="77777777" w:rsidR="00EE138C" w:rsidRPr="008F3E55" w:rsidRDefault="00EE138C" w:rsidP="009574BA">
            <w:pPr>
              <w:pStyle w:val="Subtitle"/>
              <w:ind w:left="937" w:right="1152"/>
              <w:jc w:val="both"/>
              <w:rPr>
                <w:b/>
                <w:bCs/>
                <w:szCs w:val="24"/>
                <w:u w:val="none"/>
              </w:rPr>
            </w:pPr>
          </w:p>
          <w:p w14:paraId="407204A8" w14:textId="77777777" w:rsidR="00EE138C" w:rsidRPr="008F3E55" w:rsidRDefault="00EE138C" w:rsidP="009574BA">
            <w:pPr>
              <w:pStyle w:val="Subtitle"/>
              <w:ind w:left="937" w:right="1152"/>
              <w:jc w:val="both"/>
              <w:rPr>
                <w:b/>
                <w:bCs/>
                <w:szCs w:val="24"/>
                <w:u w:val="none"/>
              </w:rPr>
            </w:pPr>
          </w:p>
          <w:p w14:paraId="7129855C" w14:textId="77777777" w:rsidR="00EE138C" w:rsidRPr="008F3E55" w:rsidRDefault="00EE138C" w:rsidP="001C1FF3">
            <w:pPr>
              <w:pStyle w:val="Subtitle"/>
              <w:ind w:right="1152"/>
              <w:jc w:val="both"/>
              <w:rPr>
                <w:b/>
                <w:bCs/>
                <w:szCs w:val="24"/>
                <w:u w:val="none"/>
              </w:rPr>
            </w:pPr>
          </w:p>
        </w:tc>
      </w:tr>
      <w:tr w:rsidR="00EE138C" w:rsidRPr="00313008" w14:paraId="1D97AEE1" w14:textId="77777777">
        <w:trPr>
          <w:cantSplit/>
          <w:trHeight w:val="365"/>
        </w:trPr>
        <w:tc>
          <w:tcPr>
            <w:tcW w:w="2661" w:type="dxa"/>
            <w:gridSpan w:val="2"/>
            <w:tcBorders>
              <w:left w:val="thinThickLargeGap" w:sz="24" w:space="0" w:color="auto"/>
              <w:bottom w:val="thickThinLargeGap" w:sz="24" w:space="0" w:color="auto"/>
            </w:tcBorders>
          </w:tcPr>
          <w:p w14:paraId="24FF91CF" w14:textId="1FBABE75" w:rsidR="00EE138C" w:rsidRPr="00313008" w:rsidRDefault="00EE138C" w:rsidP="006D39C6">
            <w:pPr>
              <w:pStyle w:val="Subtitle"/>
              <w:jc w:val="left"/>
              <w:rPr>
                <w:b/>
                <w:bCs/>
                <w:sz w:val="18"/>
                <w:szCs w:val="18"/>
                <w:u w:val="none"/>
              </w:rPr>
            </w:pPr>
            <w:r w:rsidRPr="00313008">
              <w:rPr>
                <w:b/>
                <w:bCs/>
                <w:sz w:val="18"/>
                <w:szCs w:val="18"/>
                <w:u w:val="none"/>
              </w:rPr>
              <w:t xml:space="preserve"> Submission date: </w:t>
            </w:r>
          </w:p>
          <w:p w14:paraId="7B897615" w14:textId="77777777" w:rsidR="00EE138C" w:rsidRPr="00313008" w:rsidRDefault="00EE138C" w:rsidP="006D39C6">
            <w:pPr>
              <w:pStyle w:val="Subtitle"/>
              <w:jc w:val="left"/>
              <w:rPr>
                <w:b/>
                <w:bCs/>
                <w:sz w:val="18"/>
                <w:szCs w:val="18"/>
                <w:u w:val="none"/>
              </w:rPr>
            </w:pPr>
          </w:p>
        </w:tc>
        <w:tc>
          <w:tcPr>
            <w:tcW w:w="2337" w:type="dxa"/>
            <w:gridSpan w:val="4"/>
            <w:tcBorders>
              <w:bottom w:val="thickThinLargeGap" w:sz="24" w:space="0" w:color="auto"/>
            </w:tcBorders>
          </w:tcPr>
          <w:p w14:paraId="6383F332" w14:textId="77777777" w:rsidR="00EE138C" w:rsidRPr="00313008" w:rsidRDefault="00EE138C" w:rsidP="006D39C6">
            <w:pPr>
              <w:pStyle w:val="Subtitle"/>
              <w:jc w:val="left"/>
              <w:rPr>
                <w:b/>
                <w:bCs/>
                <w:sz w:val="18"/>
                <w:szCs w:val="18"/>
                <w:u w:val="none"/>
              </w:rPr>
            </w:pPr>
            <w:r>
              <w:rPr>
                <w:b/>
                <w:bCs/>
                <w:sz w:val="18"/>
                <w:szCs w:val="18"/>
                <w:u w:val="none"/>
              </w:rPr>
              <w:t>Return date:</w:t>
            </w:r>
          </w:p>
          <w:p w14:paraId="5815B0D6" w14:textId="77777777" w:rsidR="00EE138C" w:rsidRPr="00313008" w:rsidRDefault="00EE138C" w:rsidP="006D39C6">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532DDC41" w14:textId="77777777" w:rsidR="00EE138C" w:rsidRPr="00313008" w:rsidRDefault="00EE138C" w:rsidP="006D39C6">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ckThinLargeGap" w:sz="24" w:space="0" w:color="auto"/>
            </w:tcBorders>
          </w:tcPr>
          <w:p w14:paraId="216793A4" w14:textId="77777777" w:rsidR="00EE138C" w:rsidRPr="00313008" w:rsidRDefault="00EE138C" w:rsidP="006D39C6">
            <w:pPr>
              <w:pStyle w:val="Subtitle"/>
              <w:jc w:val="left"/>
              <w:rPr>
                <w:b/>
                <w:bCs/>
                <w:sz w:val="18"/>
                <w:szCs w:val="18"/>
                <w:u w:val="none"/>
              </w:rPr>
            </w:pPr>
            <w:r w:rsidRPr="00313008">
              <w:rPr>
                <w:b/>
                <w:bCs/>
                <w:sz w:val="18"/>
                <w:szCs w:val="18"/>
                <w:u w:val="none"/>
              </w:rPr>
              <w:t xml:space="preserve">Mark: </w:t>
            </w:r>
          </w:p>
        </w:tc>
      </w:tr>
    </w:tbl>
    <w:p w14:paraId="5F1CBF55" w14:textId="77777777" w:rsidR="00EE138C" w:rsidRDefault="00EE138C">
      <w:pPr>
        <w:rPr>
          <w:sz w:val="24"/>
          <w:szCs w:val="24"/>
        </w:rPr>
      </w:pPr>
    </w:p>
    <w:p w14:paraId="6CE518A9" w14:textId="77777777" w:rsidR="00EE138C" w:rsidRPr="0006594F" w:rsidRDefault="00EE138C" w:rsidP="009574BA">
      <w:pPr>
        <w:pStyle w:val="Title"/>
        <w:ind w:left="-284"/>
        <w:rPr>
          <w:u w:val="single"/>
        </w:rPr>
      </w:pPr>
      <w:r>
        <w:rPr>
          <w:sz w:val="24"/>
          <w:szCs w:val="24"/>
        </w:rPr>
        <w:br w:type="page"/>
      </w:r>
      <w:r w:rsidRPr="0006594F">
        <w:rPr>
          <w:u w:val="single"/>
        </w:rPr>
        <w:lastRenderedPageBreak/>
        <w:t>Assignment Checklist</w:t>
      </w:r>
    </w:p>
    <w:p w14:paraId="2BF0041B" w14:textId="77777777" w:rsidR="00EE138C" w:rsidRPr="009574BA" w:rsidRDefault="00EE138C" w:rsidP="009574BA">
      <w:pPr>
        <w:pStyle w:val="Title"/>
        <w:ind w:left="-284"/>
      </w:pPr>
    </w:p>
    <w:p w14:paraId="31DA4B43" w14:textId="77777777" w:rsidR="00EE138C" w:rsidRDefault="00EE138C" w:rsidP="009574BA">
      <w:pPr>
        <w:pStyle w:val="ListParagraph"/>
        <w:widowControl w:val="0"/>
        <w:numPr>
          <w:ilvl w:val="0"/>
          <w:numId w:val="1"/>
        </w:numPr>
        <w:autoSpaceDE w:val="0"/>
        <w:autoSpaceDN w:val="0"/>
        <w:adjustRightInd w:val="0"/>
        <w:spacing w:after="240" w:line="240" w:lineRule="auto"/>
        <w:ind w:left="147" w:right="-391" w:hanging="357"/>
        <w:rPr>
          <w:rFonts w:ascii="Times New Roman" w:hAnsi="Times New Roman" w:cs="Times New Roman"/>
          <w:sz w:val="24"/>
          <w:szCs w:val="24"/>
        </w:rPr>
      </w:pPr>
      <w:r>
        <w:rPr>
          <w:rFonts w:ascii="Times New Roman" w:hAnsi="Times New Roman" w:cs="Times New Roman"/>
          <w:sz w:val="24"/>
          <w:szCs w:val="24"/>
        </w:rPr>
        <w:t xml:space="preserve">Please complete the </w:t>
      </w:r>
      <w:r w:rsidRPr="009574BA">
        <w:rPr>
          <w:rFonts w:ascii="Times New Roman" w:hAnsi="Times New Roman" w:cs="Times New Roman"/>
          <w:b/>
          <w:bCs/>
          <w:sz w:val="24"/>
          <w:szCs w:val="24"/>
        </w:rPr>
        <w:t>Personal Evaluation</w:t>
      </w:r>
      <w:r>
        <w:rPr>
          <w:rFonts w:ascii="Times New Roman" w:hAnsi="Times New Roman" w:cs="Times New Roman"/>
          <w:sz w:val="24"/>
          <w:szCs w:val="24"/>
        </w:rPr>
        <w:t xml:space="preserve"> section of the Assessment Feedback sheet and paste it into the front of your assignment</w:t>
      </w:r>
    </w:p>
    <w:p w14:paraId="1E861FCF" w14:textId="77777777" w:rsidR="00EE138C" w:rsidRDefault="00EE138C" w:rsidP="009574BA">
      <w:pPr>
        <w:pStyle w:val="ListParagraph"/>
        <w:widowControl w:val="0"/>
        <w:autoSpaceDE w:val="0"/>
        <w:autoSpaceDN w:val="0"/>
        <w:adjustRightInd w:val="0"/>
        <w:spacing w:after="240" w:line="240" w:lineRule="auto"/>
        <w:ind w:left="147" w:right="-391"/>
        <w:rPr>
          <w:rFonts w:ascii="Times New Roman" w:hAnsi="Times New Roman" w:cs="Times New Roman"/>
          <w:sz w:val="24"/>
          <w:szCs w:val="24"/>
        </w:rPr>
      </w:pPr>
    </w:p>
    <w:p w14:paraId="1A7F1334"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Submission is a </w:t>
      </w:r>
      <w:r w:rsidRPr="009574BA">
        <w:rPr>
          <w:rFonts w:ascii="Times New Roman" w:hAnsi="Times New Roman" w:cs="Times New Roman"/>
          <w:b/>
          <w:bCs/>
          <w:sz w:val="24"/>
          <w:szCs w:val="24"/>
        </w:rPr>
        <w:t>single word file, clearly labelled</w:t>
      </w:r>
      <w:r w:rsidRPr="009574BA">
        <w:rPr>
          <w:rFonts w:ascii="Times New Roman" w:hAnsi="Times New Roman" w:cs="Times New Roman"/>
          <w:sz w:val="24"/>
          <w:szCs w:val="24"/>
        </w:rPr>
        <w:t xml:space="preserve"> with your name and module code</w:t>
      </w:r>
    </w:p>
    <w:p w14:paraId="181084EA"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The correct marking matrix is included at start </w:t>
      </w:r>
      <w:r w:rsidRPr="009574BA">
        <w:rPr>
          <w:rFonts w:ascii="Times New Roman" w:hAnsi="Times New Roman" w:cs="Times New Roman"/>
          <w:b/>
          <w:bCs/>
          <w:sz w:val="24"/>
          <w:szCs w:val="24"/>
        </w:rPr>
        <w:t>and</w:t>
      </w:r>
      <w:r w:rsidRPr="009574BA">
        <w:rPr>
          <w:rFonts w:ascii="Times New Roman" w:hAnsi="Times New Roman" w:cs="Times New Roman"/>
          <w:sz w:val="24"/>
          <w:szCs w:val="24"/>
        </w:rPr>
        <w:t xml:space="preserve"> end of essay</w:t>
      </w:r>
    </w:p>
    <w:p w14:paraId="4CC7C260"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F</w:t>
      </w:r>
      <w:r>
        <w:rPr>
          <w:rFonts w:ascii="Times New Roman" w:hAnsi="Times New Roman" w:cs="Times New Roman"/>
          <w:sz w:val="24"/>
          <w:szCs w:val="24"/>
        </w:rPr>
        <w:t xml:space="preserve">ont style - </w:t>
      </w:r>
      <w:r w:rsidRPr="009574BA">
        <w:rPr>
          <w:rFonts w:ascii="Times New Roman" w:hAnsi="Times New Roman" w:cs="Times New Roman"/>
          <w:sz w:val="24"/>
          <w:szCs w:val="24"/>
        </w:rPr>
        <w:t>Times New Roman, size -12 for text and 14 for headings</w:t>
      </w:r>
    </w:p>
    <w:p w14:paraId="2678ADA6"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Ink colour – black only</w:t>
      </w:r>
    </w:p>
    <w:p w14:paraId="7EAA8BCC" w14:textId="77777777" w:rsidR="00EE138C"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Line spacing – 1.5 line spacing and 2cm- 2.5cm page margins</w:t>
      </w:r>
    </w:p>
    <w:p w14:paraId="6FC210C9"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Pr>
          <w:rFonts w:ascii="Times New Roman" w:hAnsi="Times New Roman" w:cs="Times New Roman"/>
          <w:sz w:val="24"/>
          <w:szCs w:val="24"/>
        </w:rPr>
        <w:t>Quotations more than three lines to be indented 1 line spacing</w:t>
      </w:r>
    </w:p>
    <w:p w14:paraId="030ADCA5"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One line space between paragraphs, paragraphs must be left aligned</w:t>
      </w:r>
    </w:p>
    <w:p w14:paraId="52BF4F87"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Pagination (your essay should have </w:t>
      </w:r>
      <w:r w:rsidRPr="009574BA">
        <w:rPr>
          <w:rFonts w:ascii="Times New Roman" w:hAnsi="Times New Roman" w:cs="Times New Roman"/>
          <w:b/>
          <w:bCs/>
          <w:sz w:val="24"/>
          <w:szCs w:val="24"/>
        </w:rPr>
        <w:t>page numbers</w:t>
      </w:r>
      <w:r w:rsidRPr="009574BA">
        <w:rPr>
          <w:rFonts w:ascii="Times New Roman" w:hAnsi="Times New Roman" w:cs="Times New Roman"/>
          <w:sz w:val="24"/>
          <w:szCs w:val="24"/>
        </w:rPr>
        <w:t xml:space="preserve">) </w:t>
      </w:r>
    </w:p>
    <w:p w14:paraId="105AC09F"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b/>
          <w:bCs/>
          <w:sz w:val="24"/>
          <w:szCs w:val="24"/>
        </w:rPr>
        <w:t>Word count</w:t>
      </w:r>
      <w:r w:rsidRPr="009574BA">
        <w:rPr>
          <w:rFonts w:ascii="Times New Roman" w:hAnsi="Times New Roman" w:cs="Times New Roman"/>
          <w:sz w:val="24"/>
          <w:szCs w:val="24"/>
        </w:rPr>
        <w:t xml:space="preserve"> checked and written at end of text (before references and any appendix)</w:t>
      </w:r>
    </w:p>
    <w:p w14:paraId="049C3E53"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Essay is within 10% of the word limit (excluding references and any appendices)</w:t>
      </w:r>
    </w:p>
    <w:p w14:paraId="790FB038"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b/>
          <w:bCs/>
          <w:sz w:val="24"/>
          <w:szCs w:val="24"/>
        </w:rPr>
        <w:t>All</w:t>
      </w:r>
      <w:r w:rsidRPr="009574BA">
        <w:rPr>
          <w:rFonts w:ascii="Times New Roman" w:hAnsi="Times New Roman" w:cs="Times New Roman"/>
          <w:sz w:val="24"/>
          <w:szCs w:val="24"/>
        </w:rPr>
        <w:t xml:space="preserve"> references in the text are included in the reference list</w:t>
      </w:r>
    </w:p>
    <w:p w14:paraId="69E84BC7"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b/>
          <w:bCs/>
          <w:sz w:val="24"/>
          <w:szCs w:val="24"/>
        </w:rPr>
      </w:pPr>
      <w:r w:rsidRPr="009574BA">
        <w:rPr>
          <w:rFonts w:ascii="Times New Roman" w:hAnsi="Times New Roman" w:cs="Times New Roman"/>
          <w:b/>
          <w:bCs/>
          <w:sz w:val="24"/>
          <w:szCs w:val="24"/>
        </w:rPr>
        <w:t>Correct reference list using SHOE Reference Guide</w:t>
      </w:r>
    </w:p>
    <w:p w14:paraId="0FAFFFD1"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Direct quotations - state page numbers in the text citation</w:t>
      </w:r>
    </w:p>
    <w:p w14:paraId="6DF5A554"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Correct spelling using </w:t>
      </w:r>
      <w:r w:rsidRPr="009574BA">
        <w:rPr>
          <w:rFonts w:ascii="Times New Roman" w:hAnsi="Times New Roman" w:cs="Times New Roman"/>
          <w:b/>
          <w:bCs/>
          <w:sz w:val="24"/>
          <w:szCs w:val="24"/>
        </w:rPr>
        <w:t>UK English</w:t>
      </w:r>
    </w:p>
    <w:p w14:paraId="03D46E65"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Correct use of punctuation</w:t>
      </w:r>
    </w:p>
    <w:p w14:paraId="079BDB4E"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Grammar and syntax correct- double check anything that has a green line under it</w:t>
      </w:r>
    </w:p>
    <w:p w14:paraId="0139052C"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I have read my essay out loud to myself and it makes sense and is easy to read</w:t>
      </w:r>
    </w:p>
    <w:p w14:paraId="0388278E"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Somebody else has read my work and it makes sense to him or her!</w:t>
      </w:r>
    </w:p>
    <w:p w14:paraId="19621967" w14:textId="77777777" w:rsidR="00EE138C" w:rsidRPr="009574BA" w:rsidRDefault="00EE138C"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cs="Times New Roman"/>
          <w:b/>
          <w:bCs/>
          <w:sz w:val="24"/>
          <w:szCs w:val="24"/>
        </w:rPr>
      </w:pPr>
      <w:r w:rsidRPr="009574BA">
        <w:rPr>
          <w:rFonts w:ascii="Times New Roman" w:hAnsi="Times New Roman" w:cs="Times New Roman"/>
          <w:b/>
          <w:bCs/>
          <w:sz w:val="24"/>
          <w:szCs w:val="24"/>
        </w:rPr>
        <w:t xml:space="preserve">I have checked and I have not plagiarised </w:t>
      </w:r>
    </w:p>
    <w:p w14:paraId="637546D6" w14:textId="77777777" w:rsidR="00EE138C" w:rsidRPr="0006594F" w:rsidRDefault="00EE138C" w:rsidP="009574BA">
      <w:pPr>
        <w:jc w:val="center"/>
        <w:rPr>
          <w:rFonts w:eastAsia="Times New Roman"/>
          <w:b/>
          <w:bCs/>
          <w:sz w:val="24"/>
          <w:szCs w:val="24"/>
        </w:rPr>
      </w:pPr>
      <w:r w:rsidRPr="0006594F">
        <w:rPr>
          <w:b/>
          <w:bCs/>
          <w:sz w:val="52"/>
          <w:szCs w:val="52"/>
        </w:rPr>
        <w:t>Failure to follow these guidelines could cost you marks!</w:t>
      </w:r>
    </w:p>
    <w:p w14:paraId="252B6614" w14:textId="77777777" w:rsidR="00EE138C" w:rsidRPr="004C33B2" w:rsidRDefault="00EE138C">
      <w:pPr>
        <w:rPr>
          <w:sz w:val="24"/>
          <w:szCs w:val="24"/>
        </w:rPr>
      </w:pPr>
    </w:p>
    <w:sectPr w:rsidR="00EE138C" w:rsidRPr="004C33B2" w:rsidSect="006D39C6">
      <w:footerReference w:type="default" r:id="rId11"/>
      <w:pgSz w:w="12240" w:h="15840"/>
      <w:pgMar w:top="540" w:right="1800" w:bottom="36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CA95F49" w14:textId="77777777" w:rsidR="00BC7FD4" w:rsidRDefault="00BC7FD4" w:rsidP="00BC7FD4">
      <w:r>
        <w:separator/>
      </w:r>
    </w:p>
  </w:endnote>
  <w:endnote w:type="continuationSeparator" w:id="0">
    <w:p w14:paraId="1FC1F41D" w14:textId="77777777" w:rsidR="00BC7FD4" w:rsidRDefault="00BC7FD4" w:rsidP="00BC7F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MS Minngs">
    <w:altName w:val="Yu Gothic UI"/>
    <w:panose1 w:val="00000000000000000000"/>
    <w:charset w:val="80"/>
    <w:family w:val="roman"/>
    <w:notTrueType/>
    <w:pitch w:val="fixed"/>
    <w:sig w:usb0="00000000" w:usb1="08070000" w:usb2="00000010" w:usb3="00000000" w:csb0="00020000" w:csb1="00000000"/>
  </w:font>
  <w:font w:name="Calibri">
    <w:panose1 w:val="020F0502020204030204"/>
    <w:charset w:val="00"/>
    <w:family w:val="swiss"/>
    <w:pitch w:val="variable"/>
    <w:sig w:usb0="E00002FF" w:usb1="4000ACFF" w:usb2="00000001" w:usb3="00000000" w:csb0="0000019F" w:csb1="00000000"/>
  </w:font>
  <w:font w:name="Lucida Grande">
    <w:charset w:val="00"/>
    <w:family w:val="auto"/>
    <w:pitch w:val="variable"/>
    <w:sig w:usb0="E1000AEF" w:usb1="5000A1FF" w:usb2="00000000" w:usb3="00000000" w:csb0="000001B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18175326"/>
      <w:docPartObj>
        <w:docPartGallery w:val="Page Numbers (Bottom of Page)"/>
        <w:docPartUnique/>
      </w:docPartObj>
    </w:sdtPr>
    <w:sdtEndPr>
      <w:rPr>
        <w:noProof/>
      </w:rPr>
    </w:sdtEndPr>
    <w:sdtContent>
      <w:p w14:paraId="658F490C" w14:textId="07579A5D" w:rsidR="00BC7FD4" w:rsidRDefault="00BC7FD4">
        <w:pPr>
          <w:pStyle w:val="Footer"/>
          <w:jc w:val="center"/>
        </w:pPr>
        <w:r>
          <w:fldChar w:fldCharType="begin"/>
        </w:r>
        <w:r>
          <w:instrText xml:space="preserve"> PAGE   \* MERGEFORMAT </w:instrText>
        </w:r>
        <w:r>
          <w:fldChar w:fldCharType="separate"/>
        </w:r>
        <w:r w:rsidR="001506D5">
          <w:rPr>
            <w:noProof/>
          </w:rPr>
          <w:t>12</w:t>
        </w:r>
        <w:r>
          <w:rPr>
            <w:noProof/>
          </w:rPr>
          <w:fldChar w:fldCharType="end"/>
        </w:r>
      </w:p>
    </w:sdtContent>
  </w:sdt>
  <w:p w14:paraId="3EAD5E47" w14:textId="77777777" w:rsidR="00BC7FD4" w:rsidRDefault="00BC7F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BFD96B8" w14:textId="77777777" w:rsidR="00BC7FD4" w:rsidRDefault="00BC7FD4" w:rsidP="00BC7FD4">
      <w:r>
        <w:separator/>
      </w:r>
    </w:p>
  </w:footnote>
  <w:footnote w:type="continuationSeparator" w:id="0">
    <w:p w14:paraId="306A5CF0" w14:textId="77777777" w:rsidR="00BC7FD4" w:rsidRDefault="00BC7FD4" w:rsidP="00BC7FD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proofState w:spelling="clean" w:grammar="clean"/>
  <w:defaultTabStop w:val="720"/>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39C6"/>
    <w:rsid w:val="000649B4"/>
    <w:rsid w:val="0006594F"/>
    <w:rsid w:val="000809A8"/>
    <w:rsid w:val="000B50AB"/>
    <w:rsid w:val="000B78EC"/>
    <w:rsid w:val="0012200B"/>
    <w:rsid w:val="001506D5"/>
    <w:rsid w:val="001B2E5B"/>
    <w:rsid w:val="001C1FF3"/>
    <w:rsid w:val="001E603E"/>
    <w:rsid w:val="00257FB4"/>
    <w:rsid w:val="002C703C"/>
    <w:rsid w:val="002D3DEB"/>
    <w:rsid w:val="002E0D8B"/>
    <w:rsid w:val="002F7797"/>
    <w:rsid w:val="00313008"/>
    <w:rsid w:val="003610D3"/>
    <w:rsid w:val="003703EE"/>
    <w:rsid w:val="003E28EA"/>
    <w:rsid w:val="00446C33"/>
    <w:rsid w:val="004850C9"/>
    <w:rsid w:val="004C33B2"/>
    <w:rsid w:val="004D3415"/>
    <w:rsid w:val="005148B6"/>
    <w:rsid w:val="005261F6"/>
    <w:rsid w:val="005637E6"/>
    <w:rsid w:val="00594026"/>
    <w:rsid w:val="00597ECD"/>
    <w:rsid w:val="005B0A69"/>
    <w:rsid w:val="006B7180"/>
    <w:rsid w:val="006C1313"/>
    <w:rsid w:val="006D39C6"/>
    <w:rsid w:val="006F7E01"/>
    <w:rsid w:val="007167C9"/>
    <w:rsid w:val="007263DD"/>
    <w:rsid w:val="007A2699"/>
    <w:rsid w:val="007A4460"/>
    <w:rsid w:val="007D038B"/>
    <w:rsid w:val="007F37DC"/>
    <w:rsid w:val="00864DF4"/>
    <w:rsid w:val="00890C6B"/>
    <w:rsid w:val="00891F8F"/>
    <w:rsid w:val="008D02B2"/>
    <w:rsid w:val="008D3003"/>
    <w:rsid w:val="008D4E60"/>
    <w:rsid w:val="008E0F5D"/>
    <w:rsid w:val="008F1DF0"/>
    <w:rsid w:val="008F3E55"/>
    <w:rsid w:val="00905F06"/>
    <w:rsid w:val="00952485"/>
    <w:rsid w:val="009574BA"/>
    <w:rsid w:val="009F581D"/>
    <w:rsid w:val="00A12C5A"/>
    <w:rsid w:val="00A27457"/>
    <w:rsid w:val="00A45DD2"/>
    <w:rsid w:val="00AB6316"/>
    <w:rsid w:val="00B23398"/>
    <w:rsid w:val="00B73EE7"/>
    <w:rsid w:val="00B9658D"/>
    <w:rsid w:val="00BC7FD4"/>
    <w:rsid w:val="00C174EB"/>
    <w:rsid w:val="00C22B4E"/>
    <w:rsid w:val="00C806E5"/>
    <w:rsid w:val="00C905FC"/>
    <w:rsid w:val="00CC06E6"/>
    <w:rsid w:val="00CE2F77"/>
    <w:rsid w:val="00CF1DB7"/>
    <w:rsid w:val="00D6396E"/>
    <w:rsid w:val="00DB29C9"/>
    <w:rsid w:val="00DE783D"/>
    <w:rsid w:val="00E02EA9"/>
    <w:rsid w:val="00EC2A3D"/>
    <w:rsid w:val="00EE138C"/>
    <w:rsid w:val="00EE613F"/>
    <w:rsid w:val="00F14257"/>
    <w:rsid w:val="00F16F65"/>
    <w:rsid w:val="00F30288"/>
    <w:rsid w:val="00F443AB"/>
    <w:rsid w:val="00F9291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1583BCB"/>
  <w15:docId w15:val="{DC011359-FF94-44B9-A3AF-073B48473E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mbria" w:eastAsia="MS Minngs" w:hAnsi="Cambria"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D39C6"/>
    <w:rPr>
      <w:rFonts w:ascii="Times New Roman" w:hAnsi="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99"/>
    <w:qFormat/>
    <w:rsid w:val="006D39C6"/>
    <w:pPr>
      <w:jc w:val="center"/>
    </w:pPr>
    <w:rPr>
      <w:b/>
      <w:bCs/>
      <w:sz w:val="28"/>
      <w:szCs w:val="28"/>
    </w:rPr>
  </w:style>
  <w:style w:type="character" w:customStyle="1" w:styleId="TitleChar">
    <w:name w:val="Title Char"/>
    <w:link w:val="Title"/>
    <w:uiPriority w:val="99"/>
    <w:rsid w:val="006D39C6"/>
    <w:rPr>
      <w:rFonts w:ascii="Times New Roman" w:hAnsi="Times New Roman" w:cs="Times New Roman"/>
      <w:b/>
      <w:bCs/>
      <w:sz w:val="20"/>
      <w:szCs w:val="20"/>
      <w:lang w:val="en-GB" w:eastAsia="en-GB"/>
    </w:rPr>
  </w:style>
  <w:style w:type="paragraph" w:styleId="Subtitle">
    <w:name w:val="Subtitle"/>
    <w:basedOn w:val="Normal"/>
    <w:link w:val="SubtitleChar"/>
    <w:uiPriority w:val="99"/>
    <w:qFormat/>
    <w:rsid w:val="006D39C6"/>
    <w:pPr>
      <w:jc w:val="center"/>
    </w:pPr>
    <w:rPr>
      <w:sz w:val="32"/>
      <w:szCs w:val="32"/>
      <w:u w:val="single"/>
    </w:rPr>
  </w:style>
  <w:style w:type="character" w:customStyle="1" w:styleId="SubtitleChar">
    <w:name w:val="Subtitle Char"/>
    <w:link w:val="Subtitle"/>
    <w:uiPriority w:val="99"/>
    <w:rsid w:val="006D39C6"/>
    <w:rPr>
      <w:rFonts w:ascii="Times New Roman" w:hAnsi="Times New Roman" w:cs="Times New Roman"/>
      <w:sz w:val="20"/>
      <w:szCs w:val="20"/>
      <w:u w:val="single"/>
      <w:lang w:val="en-GB" w:eastAsia="en-GB"/>
    </w:rPr>
  </w:style>
  <w:style w:type="paragraph" w:styleId="ListParagraph">
    <w:name w:val="List Paragraph"/>
    <w:basedOn w:val="Normal"/>
    <w:uiPriority w:val="99"/>
    <w:qFormat/>
    <w:rsid w:val="009574BA"/>
    <w:pPr>
      <w:spacing w:after="200" w:line="276" w:lineRule="auto"/>
      <w:ind w:left="720"/>
      <w:contextualSpacing/>
    </w:pPr>
    <w:rPr>
      <w:rFonts w:ascii="Calibri" w:hAnsi="Calibri" w:cs="Calibri"/>
      <w:sz w:val="22"/>
      <w:szCs w:val="22"/>
      <w:lang w:eastAsia="en-US"/>
    </w:rPr>
  </w:style>
  <w:style w:type="table" w:styleId="TableGrid">
    <w:name w:val="Table Grid"/>
    <w:basedOn w:val="TableNormal"/>
    <w:uiPriority w:val="99"/>
    <w:rsid w:val="00C806E5"/>
    <w:rPr>
      <w:rFonts w:ascii="Times New Roman" w:hAnsi="Times New Roman"/>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odcode">
    <w:name w:val="Modcode"/>
    <w:basedOn w:val="Normal"/>
    <w:rsid w:val="00890C6B"/>
    <w:pPr>
      <w:jc w:val="center"/>
    </w:pPr>
    <w:rPr>
      <w:rFonts w:eastAsia="Times New Roman"/>
      <w:b/>
      <w:caps/>
      <w:sz w:val="28"/>
    </w:rPr>
  </w:style>
  <w:style w:type="paragraph" w:customStyle="1" w:styleId="Modname">
    <w:name w:val="Modname"/>
    <w:basedOn w:val="Normal"/>
    <w:next w:val="Time"/>
    <w:rsid w:val="00890C6B"/>
    <w:pPr>
      <w:spacing w:after="240"/>
      <w:jc w:val="center"/>
    </w:pPr>
    <w:rPr>
      <w:rFonts w:eastAsia="Times New Roman"/>
      <w:b/>
      <w:sz w:val="28"/>
    </w:rPr>
  </w:style>
  <w:style w:type="paragraph" w:customStyle="1" w:styleId="Time">
    <w:name w:val="Time"/>
    <w:basedOn w:val="Normal"/>
    <w:next w:val="Answer"/>
    <w:rsid w:val="00890C6B"/>
    <w:pPr>
      <w:spacing w:after="240"/>
    </w:pPr>
    <w:rPr>
      <w:rFonts w:eastAsia="Times New Roman"/>
      <w:b/>
      <w:caps/>
      <w:sz w:val="28"/>
    </w:rPr>
  </w:style>
  <w:style w:type="paragraph" w:customStyle="1" w:styleId="Answer">
    <w:name w:val="Answer"/>
    <w:basedOn w:val="Normal"/>
    <w:next w:val="BodyText"/>
    <w:rsid w:val="00890C6B"/>
    <w:rPr>
      <w:rFonts w:eastAsia="Times New Roman"/>
      <w:b/>
      <w:caps/>
      <w:sz w:val="28"/>
    </w:rPr>
  </w:style>
  <w:style w:type="paragraph" w:styleId="BodyText">
    <w:name w:val="Body Text"/>
    <w:basedOn w:val="Normal"/>
    <w:link w:val="BodyTextChar"/>
    <w:rsid w:val="00890C6B"/>
    <w:pPr>
      <w:spacing w:after="120"/>
    </w:pPr>
    <w:rPr>
      <w:rFonts w:eastAsia="Times New Roman"/>
      <w:sz w:val="24"/>
    </w:rPr>
  </w:style>
  <w:style w:type="character" w:customStyle="1" w:styleId="BodyTextChar">
    <w:name w:val="Body Text Char"/>
    <w:link w:val="BodyText"/>
    <w:rsid w:val="00890C6B"/>
    <w:rPr>
      <w:rFonts w:ascii="Times New Roman" w:eastAsia="Times New Roman" w:hAnsi="Times New Roman"/>
      <w:sz w:val="24"/>
    </w:rPr>
  </w:style>
  <w:style w:type="paragraph" w:styleId="BalloonText">
    <w:name w:val="Balloon Text"/>
    <w:basedOn w:val="Normal"/>
    <w:link w:val="BalloonTextChar"/>
    <w:uiPriority w:val="99"/>
    <w:semiHidden/>
    <w:unhideWhenUsed/>
    <w:rsid w:val="008D3003"/>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D3003"/>
    <w:rPr>
      <w:rFonts w:ascii="Lucida Grande" w:hAnsi="Lucida Grande" w:cs="Lucida Grande"/>
      <w:sz w:val="18"/>
      <w:szCs w:val="18"/>
    </w:rPr>
  </w:style>
  <w:style w:type="paragraph" w:styleId="Header">
    <w:name w:val="header"/>
    <w:basedOn w:val="Normal"/>
    <w:link w:val="HeaderChar"/>
    <w:uiPriority w:val="99"/>
    <w:unhideWhenUsed/>
    <w:rsid w:val="00BC7FD4"/>
    <w:pPr>
      <w:tabs>
        <w:tab w:val="center" w:pos="4513"/>
        <w:tab w:val="right" w:pos="9026"/>
      </w:tabs>
    </w:pPr>
  </w:style>
  <w:style w:type="character" w:customStyle="1" w:styleId="HeaderChar">
    <w:name w:val="Header Char"/>
    <w:basedOn w:val="DefaultParagraphFont"/>
    <w:link w:val="Header"/>
    <w:uiPriority w:val="99"/>
    <w:rsid w:val="00BC7FD4"/>
    <w:rPr>
      <w:rFonts w:ascii="Times New Roman" w:hAnsi="Times New Roman"/>
    </w:rPr>
  </w:style>
  <w:style w:type="paragraph" w:styleId="Footer">
    <w:name w:val="footer"/>
    <w:basedOn w:val="Normal"/>
    <w:link w:val="FooterChar"/>
    <w:uiPriority w:val="99"/>
    <w:unhideWhenUsed/>
    <w:rsid w:val="00BC7FD4"/>
    <w:pPr>
      <w:tabs>
        <w:tab w:val="center" w:pos="4513"/>
        <w:tab w:val="right" w:pos="9026"/>
      </w:tabs>
    </w:pPr>
  </w:style>
  <w:style w:type="character" w:customStyle="1" w:styleId="FooterChar">
    <w:name w:val="Footer Char"/>
    <w:basedOn w:val="DefaultParagraphFont"/>
    <w:link w:val="Footer"/>
    <w:uiPriority w:val="99"/>
    <w:rsid w:val="00BC7FD4"/>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36996719">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assets.publishing.service.gov.uk/government/uploads/system/uploads/attachment_data/file/701188/countryside-code.pdf" TargetMode="External"/><Relationship Id="rId4" Type="http://schemas.openxmlformats.org/officeDocument/2006/relationships/settings" Target="settings.xml"/><Relationship Id="rId9" Type="http://schemas.openxmlformats.org/officeDocument/2006/relationships/hyperlink" Target="https://doi.org/10.1093/her/cym05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7B2BAB3-9EF1-444E-A1D6-1FFF163A81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12</Pages>
  <Words>2802</Words>
  <Characters>16920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School of Sport, Health &amp; Outdoor Education</vt:lpstr>
    </vt:vector>
  </TitlesOfParts>
  <Company>Trinity Saint David</Company>
  <LinksUpToDate>false</LinksUpToDate>
  <CharactersWithSpaces>19683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School of Sport, Health &amp; Outdoor Education</dc:title>
  <dc:subject/>
  <dc:creator>SHOE1</dc:creator>
  <cp:keywords/>
  <dc:description/>
  <cp:lastModifiedBy>Madeleine Barnes-watson (1807553)</cp:lastModifiedBy>
  <cp:revision>7</cp:revision>
  <cp:lastPrinted>2013-07-01T10:37:00Z</cp:lastPrinted>
  <dcterms:created xsi:type="dcterms:W3CDTF">2018-11-23T13:44:00Z</dcterms:created>
  <dcterms:modified xsi:type="dcterms:W3CDTF">2018-11-23T14:11:00Z</dcterms:modified>
</cp:coreProperties>
</file>