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C89BBD" w14:textId="7D10DD36" w:rsidR="007D4CAC" w:rsidRPr="006917FC" w:rsidRDefault="003C4DC7">
      <w:pPr>
        <w:rPr>
          <w:b/>
          <w:bCs/>
          <w:i/>
          <w:iCs/>
          <w:sz w:val="40"/>
          <w:szCs w:val="40"/>
          <w:u w:val="single"/>
        </w:rPr>
      </w:pPr>
      <w:r w:rsidRPr="006917FC">
        <w:rPr>
          <w:b/>
          <w:bCs/>
          <w:i/>
          <w:iCs/>
          <w:sz w:val="40"/>
          <w:szCs w:val="40"/>
          <w:u w:val="single"/>
        </w:rPr>
        <w:t>Biomechanics assessment</w:t>
      </w:r>
    </w:p>
    <w:p w14:paraId="1BB48951" w14:textId="77777777" w:rsidR="003C4DC7" w:rsidRDefault="003C4DC7"/>
    <w:p w14:paraId="6675C0B7" w14:textId="0982E362" w:rsidR="003C4DC7" w:rsidRPr="006917FC" w:rsidRDefault="003C4DC7">
      <w:pPr>
        <w:rPr>
          <w:b/>
          <w:bCs/>
          <w:sz w:val="32"/>
          <w:szCs w:val="32"/>
        </w:rPr>
      </w:pPr>
      <w:r w:rsidRPr="006917FC">
        <w:rPr>
          <w:b/>
          <w:bCs/>
          <w:sz w:val="32"/>
          <w:szCs w:val="32"/>
        </w:rPr>
        <w:t xml:space="preserve">Introduction </w:t>
      </w:r>
    </w:p>
    <w:p w14:paraId="7B12E2CE" w14:textId="77777777" w:rsidR="003C4DC7" w:rsidRDefault="003C4DC7"/>
    <w:p w14:paraId="1EAC8346" w14:textId="7B3606BD" w:rsidR="00933093" w:rsidRDefault="003C4DC7">
      <w:r>
        <w:t xml:space="preserve">The reason for this study is to assess an athlete’s running biomechanics and muscle function whilst following him along his rehab from a grade 1 hamstring tear in his left hamstring, </w:t>
      </w:r>
      <w:r w:rsidR="008D25DC">
        <w:t>we</w:t>
      </w:r>
      <w:r>
        <w:t xml:space="preserve"> should also mention that this client is a footballer who plays centre half at a decently high level. The study aims to find any weaknesses in strength, power, and gait mechanics that would affect a football</w:t>
      </w:r>
      <w:r w:rsidR="00FF3499">
        <w:t xml:space="preserve"> player'</w:t>
      </w:r>
      <w:r>
        <w:t>s performance</w:t>
      </w:r>
      <w:r w:rsidR="006917FC">
        <w:t xml:space="preserve">. </w:t>
      </w:r>
      <w:r>
        <w:t>Football is a physical sport that requires rapid acceleration, deceleration, and multidirectional movement in every aspect of the game. According to Danielsson et al. (2020)</w:t>
      </w:r>
      <w:r w:rsidR="00FF3499">
        <w:t>,</w:t>
      </w:r>
      <w:r>
        <w:t xml:space="preserve"> the hamstring is quite vu</w:t>
      </w:r>
      <w:r w:rsidR="00FF3499">
        <w:t>l</w:t>
      </w:r>
      <w:r>
        <w:t>nerable to strain injuries whilst playing</w:t>
      </w:r>
      <w:r w:rsidR="00FF3499">
        <w:t>;</w:t>
      </w:r>
      <w:r>
        <w:t xml:space="preserve"> this is due to the constant sprinting</w:t>
      </w:r>
      <w:r w:rsidR="00FF3499">
        <w:t>,</w:t>
      </w:r>
      <w:r>
        <w:t xml:space="preserve"> which puts tension on the hamstrings. Even though a grade 1 tear typically doesn’t cause much harm, if left untreated, like many other injuries, it will only get worse over time and </w:t>
      </w:r>
      <w:r w:rsidR="00FF3499">
        <w:t>a</w:t>
      </w:r>
      <w:r>
        <w:t>ffect the athlete</w:t>
      </w:r>
      <w:r w:rsidR="00445525">
        <w:t>’</w:t>
      </w:r>
      <w:r>
        <w:t>s capacity to sprint and perform effectively</w:t>
      </w:r>
      <w:r w:rsidR="006917FC">
        <w:t xml:space="preserve">. </w:t>
      </w:r>
      <w:r w:rsidR="00FF3499">
        <w:t>A b</w:t>
      </w:r>
      <w:r>
        <w:t xml:space="preserve">iomechanical study is necessary to assess how the athlete’s movement patterns have changed since the injury. </w:t>
      </w:r>
      <w:r w:rsidR="006C7CFD">
        <w:t xml:space="preserve">By analysing muscle power </w:t>
      </w:r>
      <w:r w:rsidR="0067498C">
        <w:t>asymmetries and gait mechanics, we will find deficiencies that</w:t>
      </w:r>
      <w:r w:rsidR="00445525">
        <w:t xml:space="preserve"> may lead to non-effective movement patterns</w:t>
      </w:r>
      <w:r w:rsidR="00FF3499">
        <w:t>,</w:t>
      </w:r>
      <w:r w:rsidR="00445525">
        <w:t xml:space="preserve"> which increases the risk of re-injury. Erickson et al. (2017) stated that hamstring tears often result in </w:t>
      </w:r>
      <w:r w:rsidR="0023497B">
        <w:t xml:space="preserve">a </w:t>
      </w:r>
      <w:r w:rsidR="00445525">
        <w:t>permanent</w:t>
      </w:r>
      <w:r w:rsidR="0023497B">
        <w:t xml:space="preserve"> deficit </w:t>
      </w:r>
      <w:r w:rsidR="00015BF2">
        <w:t xml:space="preserve">neuromuscularly </w:t>
      </w:r>
      <w:r w:rsidR="0023497B">
        <w:t xml:space="preserve">that </w:t>
      </w:r>
      <w:r w:rsidR="00015BF2">
        <w:t>require</w:t>
      </w:r>
      <w:r w:rsidR="00FF3499">
        <w:t>s</w:t>
      </w:r>
      <w:r w:rsidR="0074487C">
        <w:t xml:space="preserve"> physical therapists to restore full functionality in the hamstring. </w:t>
      </w:r>
      <w:r w:rsidR="00A6103D">
        <w:t xml:space="preserve">Research from </w:t>
      </w:r>
      <w:proofErr w:type="spellStart"/>
      <w:r w:rsidR="00A6103D">
        <w:t>Heiderscheit</w:t>
      </w:r>
      <w:proofErr w:type="spellEnd"/>
      <w:r w:rsidR="00A6103D">
        <w:t xml:space="preserve"> et al. (2010) states that limb strength imbala</w:t>
      </w:r>
      <w:r w:rsidR="005D3539">
        <w:t>nces over 10% can cause bigger issues down the line, such as strain on surrounding muscles and joints.</w:t>
      </w:r>
      <w:r w:rsidR="00ED1481">
        <w:t xml:space="preserve"> </w:t>
      </w:r>
      <w:r w:rsidR="006560F3">
        <w:t>Valder</w:t>
      </w:r>
      <w:r w:rsidR="003656A3">
        <w:t>rabano et al., (2007) states that to</w:t>
      </w:r>
      <w:r w:rsidR="00791ECB">
        <w:t xml:space="preserve"> evaluate functional efficiency, we must use movement analysis</w:t>
      </w:r>
      <w:r w:rsidR="001454C0">
        <w:t xml:space="preserve"> due to its advantages, such as finding ou</w:t>
      </w:r>
      <w:r w:rsidR="00E5742D">
        <w:t>t what the athletes</w:t>
      </w:r>
      <w:r w:rsidR="008052F6">
        <w:t>’</w:t>
      </w:r>
      <w:r w:rsidR="00E5742D">
        <w:t xml:space="preserve"> Range of Movement is like, </w:t>
      </w:r>
      <w:r w:rsidR="00F26C3F">
        <w:t xml:space="preserve">so we can assess if that’s </w:t>
      </w:r>
      <w:r w:rsidR="008D25DC">
        <w:t>influencing</w:t>
      </w:r>
      <w:r w:rsidR="00F26C3F">
        <w:t xml:space="preserve"> the </w:t>
      </w:r>
      <w:r w:rsidR="008052F6">
        <w:t>athlete’s</w:t>
      </w:r>
      <w:r w:rsidR="00F26C3F">
        <w:t xml:space="preserve"> performance and if it’s holding their hamstring back from recovering</w:t>
      </w:r>
      <w:r w:rsidR="008052F6">
        <w:t>. An understanding of the importance of the athletes</w:t>
      </w:r>
      <w:r w:rsidR="00253C3B">
        <w:t>’</w:t>
      </w:r>
      <w:r w:rsidR="008052F6">
        <w:t xml:space="preserve"> running mechanics is </w:t>
      </w:r>
      <w:r w:rsidR="00C9668D">
        <w:t xml:space="preserve">possible due to the detailed analysis of step frequency, </w:t>
      </w:r>
      <w:r w:rsidR="00253C3B">
        <w:t>angular displacement, and stride length. Video analysis</w:t>
      </w:r>
      <w:r w:rsidR="00DD2FBC">
        <w:t xml:space="preserve"> provides a visual representation of any </w:t>
      </w:r>
      <w:r w:rsidR="00080154">
        <w:t>information that would not be shown using numerical data.</w:t>
      </w:r>
      <w:r w:rsidR="00DE154E">
        <w:t xml:space="preserve"> But the numerical data would improve</w:t>
      </w:r>
      <w:r w:rsidR="00A445A0">
        <w:t xml:space="preserve"> the process even more. Through watching the video analysis</w:t>
      </w:r>
      <w:r w:rsidR="00AC57DE">
        <w:t>,</w:t>
      </w:r>
      <w:r w:rsidR="00A445A0">
        <w:t xml:space="preserve"> the athlete</w:t>
      </w:r>
      <w:r w:rsidR="00816CA8">
        <w:t>’</w:t>
      </w:r>
      <w:r w:rsidR="00A445A0">
        <w:t>s left</w:t>
      </w:r>
      <w:r w:rsidR="00AC57DE">
        <w:t>-</w:t>
      </w:r>
      <w:r w:rsidR="00A445A0">
        <w:t xml:space="preserve">leg stride during </w:t>
      </w:r>
      <w:r w:rsidR="00AC57DE">
        <w:t>the test without the ball is most likely due to protective movement patterns</w:t>
      </w:r>
      <w:r w:rsidR="00816CA8">
        <w:t xml:space="preserve"> developed through his grade 1 hamstring tear</w:t>
      </w:r>
      <w:r w:rsidR="000C56D0">
        <w:t>. For the rest of the video analysis, there w</w:t>
      </w:r>
      <w:r w:rsidR="005D2DC3">
        <w:t>ere</w:t>
      </w:r>
      <w:r w:rsidR="000C56D0">
        <w:t xml:space="preserve"> no</w:t>
      </w:r>
      <w:r w:rsidR="00211713">
        <w:t xml:space="preserve"> major </w:t>
      </w:r>
      <w:r w:rsidR="005D2DC3">
        <w:t>concerns,</w:t>
      </w:r>
      <w:r w:rsidR="00211713">
        <w:t xml:space="preserve"> but the stride mismatch suggests that imbalances still exist and need to be addressed.</w:t>
      </w:r>
      <w:r w:rsidR="00ED1481">
        <w:t xml:space="preserve"> </w:t>
      </w:r>
      <w:r w:rsidR="008F2C9E" w:rsidRPr="008F2C9E">
        <w:t>Light gate timing, video analysis, gait analysis, and Keiser Strength &amp; Power testing are among the examinations included in this study. Gait analysis provides insight into stride symmetry, angular displacement, and overall running efficiency. Light gates are used so we can get a precise measurement of sprint time, which is essential for athletes, especially footballers. Through using Keiser strength &amp; power tests</w:t>
      </w:r>
      <w:r w:rsidR="00D2064B">
        <w:t>,</w:t>
      </w:r>
      <w:r w:rsidR="008F2C9E" w:rsidRPr="008F2C9E">
        <w:t xml:space="preserve"> which gauge the force produced by the lower body, we can find out whether the injured leg has properly recovered from the tear in comparison </w:t>
      </w:r>
      <w:r w:rsidR="00D2064B">
        <w:t>to</w:t>
      </w:r>
      <w:r w:rsidR="008F2C9E" w:rsidRPr="008F2C9E">
        <w:t xml:space="preserve"> the healthy leg.</w:t>
      </w:r>
      <w:r w:rsidR="00ED1481">
        <w:t xml:space="preserve"> </w:t>
      </w:r>
      <w:r w:rsidR="00313DD0">
        <w:t>Through identifying any differences in muscle output and stride mechanics</w:t>
      </w:r>
      <w:r w:rsidR="00DE2C1A">
        <w:t xml:space="preserve">, </w:t>
      </w:r>
      <w:r w:rsidR="00D2064B">
        <w:t xml:space="preserve">we can then tailor </w:t>
      </w:r>
      <w:r w:rsidR="005A5592">
        <w:t xml:space="preserve">the </w:t>
      </w:r>
      <w:r w:rsidR="00D2064B">
        <w:t xml:space="preserve">rehabilitation program to </w:t>
      </w:r>
      <w:r w:rsidR="005A5592">
        <w:t>fix imbalances</w:t>
      </w:r>
      <w:r w:rsidR="0040340D">
        <w:t xml:space="preserve"> and optimise performance</w:t>
      </w:r>
      <w:r w:rsidR="00DD0EA8">
        <w:t xml:space="preserve">. This will reduce the likelihood of recurrence while </w:t>
      </w:r>
      <w:r w:rsidR="00FB70FD">
        <w:t xml:space="preserve">enabling the </w:t>
      </w:r>
      <w:r w:rsidR="0014004D">
        <w:t xml:space="preserve">athlete to return to play in </w:t>
      </w:r>
      <w:r w:rsidR="001358E2">
        <w:t xml:space="preserve">a </w:t>
      </w:r>
      <w:r w:rsidR="0014004D">
        <w:t xml:space="preserve">safe </w:t>
      </w:r>
      <w:r w:rsidR="007237F6">
        <w:t>way and play in their peak condition</w:t>
      </w:r>
      <w:r w:rsidR="0015270F">
        <w:t xml:space="preserve">. </w:t>
      </w:r>
      <w:r w:rsidR="006C0822">
        <w:t xml:space="preserve">We will </w:t>
      </w:r>
      <w:r w:rsidR="001B1C19">
        <w:t>use the findings of this study</w:t>
      </w:r>
      <w:r w:rsidR="00A16032">
        <w:t xml:space="preserve"> to build the rehabilitation program, which will include</w:t>
      </w:r>
      <w:r w:rsidR="00BD6637">
        <w:t xml:space="preserve"> targeted strength </w:t>
      </w:r>
      <w:r w:rsidR="00BD6637">
        <w:lastRenderedPageBreak/>
        <w:t xml:space="preserve">training, neuromuscular control exercises, and sprinting mechanics </w:t>
      </w:r>
      <w:r w:rsidR="009A3290">
        <w:t>to guarantee the athletes full recovery a</w:t>
      </w:r>
      <w:r w:rsidR="00DD466E">
        <w:t>nd reach peak performance</w:t>
      </w:r>
    </w:p>
    <w:p w14:paraId="7C7AB78A" w14:textId="77777777" w:rsidR="00C156BA" w:rsidRDefault="00C156BA"/>
    <w:p w14:paraId="5CDA0AC3" w14:textId="0BEC4996" w:rsidR="00E16C26" w:rsidRPr="00ED1481" w:rsidRDefault="00E16C26">
      <w:pPr>
        <w:rPr>
          <w:b/>
          <w:bCs/>
          <w:sz w:val="32"/>
          <w:szCs w:val="32"/>
        </w:rPr>
      </w:pPr>
      <w:r w:rsidRPr="00ED1481">
        <w:rPr>
          <w:b/>
          <w:bCs/>
          <w:sz w:val="32"/>
          <w:szCs w:val="32"/>
        </w:rPr>
        <w:t xml:space="preserve">Analysis </w:t>
      </w:r>
    </w:p>
    <w:p w14:paraId="265A6F46" w14:textId="77777777" w:rsidR="00FE419A" w:rsidRDefault="00FE419A"/>
    <w:p w14:paraId="727453EF" w14:textId="44CFB431" w:rsidR="00E16C26" w:rsidRDefault="00CB1382">
      <w:r>
        <w:t>For analysis, we used Gait analy</w:t>
      </w:r>
      <w:r w:rsidR="00A24456">
        <w:t>sis</w:t>
      </w:r>
      <w:r w:rsidR="00C132BE">
        <w:t>, the client did 3 10-metre sprints with the ball, then we did 3 10m sprints without the ball,</w:t>
      </w:r>
      <w:r w:rsidR="00A2047C">
        <w:t xml:space="preserve"> using the dartfish app we looked at stride angles at various points, here’s two tables showing the stride angles.</w:t>
      </w:r>
    </w:p>
    <w:p w14:paraId="1AF32F2D" w14:textId="39547A76" w:rsidR="00A2047C" w:rsidRDefault="00A2047C">
      <w:r>
        <w:t xml:space="preserve">Without </w:t>
      </w:r>
      <w:r w:rsidR="00241E6A">
        <w:t>ball:</w:t>
      </w:r>
    </w:p>
    <w:tbl>
      <w:tblPr>
        <w:tblStyle w:val="TableGrid"/>
        <w:tblW w:w="0" w:type="auto"/>
        <w:tblLook w:val="04A0" w:firstRow="1" w:lastRow="0" w:firstColumn="1" w:lastColumn="0" w:noHBand="0" w:noVBand="1"/>
      </w:tblPr>
      <w:tblGrid>
        <w:gridCol w:w="3005"/>
        <w:gridCol w:w="3005"/>
        <w:gridCol w:w="3006"/>
      </w:tblGrid>
      <w:tr w:rsidR="00B17F59" w:rsidRPr="002575ED" w14:paraId="58847610" w14:textId="77777777" w:rsidTr="00705C08">
        <w:tc>
          <w:tcPr>
            <w:tcW w:w="3005" w:type="dxa"/>
          </w:tcPr>
          <w:p w14:paraId="745550D8" w14:textId="77777777" w:rsidR="00B17F59" w:rsidRPr="002575ED" w:rsidRDefault="00B17F59" w:rsidP="00705C08">
            <w:pPr>
              <w:tabs>
                <w:tab w:val="left" w:pos="1142"/>
              </w:tabs>
            </w:pPr>
            <w:r w:rsidRPr="002575ED">
              <w:t>Time (s)</w:t>
            </w:r>
          </w:p>
        </w:tc>
        <w:tc>
          <w:tcPr>
            <w:tcW w:w="3005" w:type="dxa"/>
          </w:tcPr>
          <w:p w14:paraId="080B6FF3" w14:textId="77777777" w:rsidR="00B17F59" w:rsidRPr="002575ED" w:rsidRDefault="00B17F59" w:rsidP="00705C08">
            <w:pPr>
              <w:tabs>
                <w:tab w:val="left" w:pos="1142"/>
              </w:tabs>
            </w:pPr>
            <w:r w:rsidRPr="002575ED">
              <w:t xml:space="preserve">Left foot </w:t>
            </w:r>
          </w:p>
        </w:tc>
        <w:tc>
          <w:tcPr>
            <w:tcW w:w="3006" w:type="dxa"/>
          </w:tcPr>
          <w:p w14:paraId="39D26BF5" w14:textId="77777777" w:rsidR="00B17F59" w:rsidRPr="002575ED" w:rsidRDefault="00B17F59" w:rsidP="00705C08">
            <w:pPr>
              <w:tabs>
                <w:tab w:val="left" w:pos="1142"/>
              </w:tabs>
            </w:pPr>
            <w:r w:rsidRPr="002575ED">
              <w:t>Right Foot</w:t>
            </w:r>
          </w:p>
        </w:tc>
      </w:tr>
      <w:tr w:rsidR="00B17F59" w:rsidRPr="002575ED" w14:paraId="7A9959AA" w14:textId="77777777" w:rsidTr="00705C08">
        <w:tc>
          <w:tcPr>
            <w:tcW w:w="3005" w:type="dxa"/>
          </w:tcPr>
          <w:p w14:paraId="6CB21867" w14:textId="77777777" w:rsidR="00B17F59" w:rsidRPr="002575ED" w:rsidRDefault="00B17F59" w:rsidP="00705C08">
            <w:pPr>
              <w:tabs>
                <w:tab w:val="left" w:pos="1142"/>
              </w:tabs>
            </w:pPr>
            <w:r w:rsidRPr="002575ED">
              <w:t>2.83</w:t>
            </w:r>
          </w:p>
        </w:tc>
        <w:tc>
          <w:tcPr>
            <w:tcW w:w="3005" w:type="dxa"/>
          </w:tcPr>
          <w:p w14:paraId="075F2A65" w14:textId="77777777" w:rsidR="00B17F59" w:rsidRPr="002575ED" w:rsidRDefault="00B17F59" w:rsidP="00705C08">
            <w:pPr>
              <w:tabs>
                <w:tab w:val="left" w:pos="1142"/>
              </w:tabs>
            </w:pPr>
            <w:r w:rsidRPr="002575ED">
              <w:t>X</w:t>
            </w:r>
          </w:p>
        </w:tc>
        <w:tc>
          <w:tcPr>
            <w:tcW w:w="3006" w:type="dxa"/>
          </w:tcPr>
          <w:p w14:paraId="68EA2BA5" w14:textId="77777777" w:rsidR="00B17F59" w:rsidRPr="002575ED" w:rsidRDefault="00B17F59" w:rsidP="00705C08">
            <w:pPr>
              <w:tabs>
                <w:tab w:val="left" w:pos="1142"/>
              </w:tabs>
            </w:pPr>
            <w:r w:rsidRPr="002575ED">
              <w:t>111.1</w:t>
            </w:r>
          </w:p>
        </w:tc>
      </w:tr>
      <w:tr w:rsidR="00B17F59" w:rsidRPr="002575ED" w14:paraId="36304661" w14:textId="77777777" w:rsidTr="00705C08">
        <w:tc>
          <w:tcPr>
            <w:tcW w:w="3005" w:type="dxa"/>
          </w:tcPr>
          <w:p w14:paraId="6811D135" w14:textId="77777777" w:rsidR="00B17F59" w:rsidRPr="002575ED" w:rsidRDefault="00B17F59" w:rsidP="00705C08">
            <w:pPr>
              <w:tabs>
                <w:tab w:val="left" w:pos="1142"/>
              </w:tabs>
            </w:pPr>
            <w:r w:rsidRPr="002575ED">
              <w:t>2.93</w:t>
            </w:r>
          </w:p>
        </w:tc>
        <w:tc>
          <w:tcPr>
            <w:tcW w:w="3005" w:type="dxa"/>
          </w:tcPr>
          <w:p w14:paraId="0E93C13D" w14:textId="77777777" w:rsidR="00B17F59" w:rsidRPr="002575ED" w:rsidRDefault="00B17F59" w:rsidP="00705C08">
            <w:pPr>
              <w:tabs>
                <w:tab w:val="left" w:pos="1142"/>
              </w:tabs>
            </w:pPr>
            <w:r w:rsidRPr="002575ED">
              <w:t>72.4</w:t>
            </w:r>
          </w:p>
        </w:tc>
        <w:tc>
          <w:tcPr>
            <w:tcW w:w="3006" w:type="dxa"/>
          </w:tcPr>
          <w:p w14:paraId="5568F29D" w14:textId="77777777" w:rsidR="00B17F59" w:rsidRPr="002575ED" w:rsidRDefault="00B17F59" w:rsidP="00705C08">
            <w:pPr>
              <w:tabs>
                <w:tab w:val="left" w:pos="1142"/>
              </w:tabs>
            </w:pPr>
            <w:r w:rsidRPr="002575ED">
              <w:t>120.7</w:t>
            </w:r>
          </w:p>
        </w:tc>
      </w:tr>
      <w:tr w:rsidR="00B17F59" w:rsidRPr="002575ED" w14:paraId="0A31F562" w14:textId="77777777" w:rsidTr="00705C08">
        <w:tc>
          <w:tcPr>
            <w:tcW w:w="3005" w:type="dxa"/>
          </w:tcPr>
          <w:p w14:paraId="7508CCCE" w14:textId="77777777" w:rsidR="00B17F59" w:rsidRPr="002575ED" w:rsidRDefault="00B17F59" w:rsidP="00705C08">
            <w:pPr>
              <w:tabs>
                <w:tab w:val="left" w:pos="1142"/>
              </w:tabs>
            </w:pPr>
            <w:r w:rsidRPr="002575ED">
              <w:t>3.03</w:t>
            </w:r>
          </w:p>
        </w:tc>
        <w:tc>
          <w:tcPr>
            <w:tcW w:w="3005" w:type="dxa"/>
          </w:tcPr>
          <w:p w14:paraId="6DA5E54E" w14:textId="77777777" w:rsidR="00B17F59" w:rsidRPr="002575ED" w:rsidRDefault="00B17F59" w:rsidP="00705C08">
            <w:pPr>
              <w:tabs>
                <w:tab w:val="left" w:pos="1142"/>
              </w:tabs>
            </w:pPr>
            <w:r w:rsidRPr="002575ED">
              <w:t>106.2</w:t>
            </w:r>
          </w:p>
        </w:tc>
        <w:tc>
          <w:tcPr>
            <w:tcW w:w="3006" w:type="dxa"/>
          </w:tcPr>
          <w:p w14:paraId="105AE5E3" w14:textId="77777777" w:rsidR="00B17F59" w:rsidRPr="002575ED" w:rsidRDefault="00B17F59" w:rsidP="00705C08">
            <w:pPr>
              <w:tabs>
                <w:tab w:val="left" w:pos="1142"/>
              </w:tabs>
            </w:pPr>
            <w:r w:rsidRPr="002575ED">
              <w:t>147.1</w:t>
            </w:r>
          </w:p>
        </w:tc>
      </w:tr>
      <w:tr w:rsidR="00B17F59" w:rsidRPr="002575ED" w14:paraId="02B819B6" w14:textId="77777777" w:rsidTr="00705C08">
        <w:tc>
          <w:tcPr>
            <w:tcW w:w="3005" w:type="dxa"/>
          </w:tcPr>
          <w:p w14:paraId="399F61C1" w14:textId="77777777" w:rsidR="00B17F59" w:rsidRPr="002575ED" w:rsidRDefault="00B17F59" w:rsidP="00705C08">
            <w:pPr>
              <w:tabs>
                <w:tab w:val="left" w:pos="1142"/>
              </w:tabs>
            </w:pPr>
            <w:r w:rsidRPr="002575ED">
              <w:t>3.13</w:t>
            </w:r>
          </w:p>
        </w:tc>
        <w:tc>
          <w:tcPr>
            <w:tcW w:w="3005" w:type="dxa"/>
          </w:tcPr>
          <w:p w14:paraId="327608F3" w14:textId="77777777" w:rsidR="00B17F59" w:rsidRPr="002575ED" w:rsidRDefault="00B17F59" w:rsidP="00705C08">
            <w:pPr>
              <w:tabs>
                <w:tab w:val="left" w:pos="1142"/>
              </w:tabs>
            </w:pPr>
            <w:r w:rsidRPr="002575ED">
              <w:t>118.1</w:t>
            </w:r>
          </w:p>
        </w:tc>
        <w:tc>
          <w:tcPr>
            <w:tcW w:w="3006" w:type="dxa"/>
          </w:tcPr>
          <w:p w14:paraId="754211F7" w14:textId="77777777" w:rsidR="00B17F59" w:rsidRPr="002575ED" w:rsidRDefault="00B17F59" w:rsidP="00705C08">
            <w:pPr>
              <w:tabs>
                <w:tab w:val="left" w:pos="1142"/>
              </w:tabs>
            </w:pPr>
            <w:r w:rsidRPr="002575ED">
              <w:t>127.6</w:t>
            </w:r>
          </w:p>
        </w:tc>
      </w:tr>
      <w:tr w:rsidR="00B17F59" w:rsidRPr="002575ED" w14:paraId="71BB870E" w14:textId="77777777" w:rsidTr="00705C08">
        <w:tc>
          <w:tcPr>
            <w:tcW w:w="3005" w:type="dxa"/>
          </w:tcPr>
          <w:p w14:paraId="6BBEFAA9" w14:textId="77777777" w:rsidR="00B17F59" w:rsidRPr="002575ED" w:rsidRDefault="00B17F59" w:rsidP="00705C08">
            <w:pPr>
              <w:tabs>
                <w:tab w:val="left" w:pos="1142"/>
              </w:tabs>
            </w:pPr>
            <w:r w:rsidRPr="002575ED">
              <w:t>3.23</w:t>
            </w:r>
          </w:p>
        </w:tc>
        <w:tc>
          <w:tcPr>
            <w:tcW w:w="3005" w:type="dxa"/>
          </w:tcPr>
          <w:p w14:paraId="18A3114C" w14:textId="77777777" w:rsidR="00B17F59" w:rsidRPr="002575ED" w:rsidRDefault="00B17F59" w:rsidP="00705C08">
            <w:pPr>
              <w:tabs>
                <w:tab w:val="left" w:pos="1142"/>
              </w:tabs>
            </w:pPr>
            <w:r w:rsidRPr="002575ED">
              <w:t>133.9</w:t>
            </w:r>
          </w:p>
        </w:tc>
        <w:tc>
          <w:tcPr>
            <w:tcW w:w="3006" w:type="dxa"/>
          </w:tcPr>
          <w:p w14:paraId="42DB4A3B" w14:textId="77777777" w:rsidR="00B17F59" w:rsidRPr="002575ED" w:rsidRDefault="00B17F59" w:rsidP="00705C08">
            <w:pPr>
              <w:tabs>
                <w:tab w:val="left" w:pos="1142"/>
              </w:tabs>
            </w:pPr>
            <w:r w:rsidRPr="002575ED">
              <w:t>71.6</w:t>
            </w:r>
          </w:p>
        </w:tc>
      </w:tr>
      <w:tr w:rsidR="00B17F59" w:rsidRPr="002575ED" w14:paraId="4455FD97" w14:textId="77777777" w:rsidTr="00705C08">
        <w:tc>
          <w:tcPr>
            <w:tcW w:w="3005" w:type="dxa"/>
          </w:tcPr>
          <w:p w14:paraId="42392B2F" w14:textId="77777777" w:rsidR="00B17F59" w:rsidRPr="002575ED" w:rsidRDefault="00B17F59" w:rsidP="00705C08">
            <w:pPr>
              <w:tabs>
                <w:tab w:val="left" w:pos="1142"/>
              </w:tabs>
            </w:pPr>
            <w:r w:rsidRPr="002575ED">
              <w:t>3.33</w:t>
            </w:r>
          </w:p>
        </w:tc>
        <w:tc>
          <w:tcPr>
            <w:tcW w:w="3005" w:type="dxa"/>
          </w:tcPr>
          <w:p w14:paraId="263A70BC" w14:textId="77777777" w:rsidR="00B17F59" w:rsidRPr="002575ED" w:rsidRDefault="00B17F59" w:rsidP="00705C08">
            <w:pPr>
              <w:tabs>
                <w:tab w:val="left" w:pos="1142"/>
              </w:tabs>
            </w:pPr>
            <w:r w:rsidRPr="002575ED">
              <w:t>154.8</w:t>
            </w:r>
          </w:p>
        </w:tc>
        <w:tc>
          <w:tcPr>
            <w:tcW w:w="3006" w:type="dxa"/>
          </w:tcPr>
          <w:p w14:paraId="2B039ACA" w14:textId="77777777" w:rsidR="00B17F59" w:rsidRPr="002575ED" w:rsidRDefault="00B17F59" w:rsidP="00705C08">
            <w:pPr>
              <w:tabs>
                <w:tab w:val="left" w:pos="1142"/>
              </w:tabs>
            </w:pPr>
            <w:r w:rsidRPr="002575ED">
              <w:t>117.4</w:t>
            </w:r>
          </w:p>
        </w:tc>
      </w:tr>
    </w:tbl>
    <w:p w14:paraId="63487545" w14:textId="6639BD63" w:rsidR="00241E6A" w:rsidRDefault="00B17F59">
      <w:r>
        <w:t>With ball:</w:t>
      </w:r>
    </w:p>
    <w:tbl>
      <w:tblPr>
        <w:tblStyle w:val="TableGrid"/>
        <w:tblW w:w="0" w:type="auto"/>
        <w:tblLook w:val="04A0" w:firstRow="1" w:lastRow="0" w:firstColumn="1" w:lastColumn="0" w:noHBand="0" w:noVBand="1"/>
      </w:tblPr>
      <w:tblGrid>
        <w:gridCol w:w="3005"/>
        <w:gridCol w:w="3005"/>
        <w:gridCol w:w="3006"/>
      </w:tblGrid>
      <w:tr w:rsidR="00E00C52" w:rsidRPr="002575ED" w14:paraId="1FEC021B" w14:textId="77777777" w:rsidTr="00705C08">
        <w:tc>
          <w:tcPr>
            <w:tcW w:w="3005" w:type="dxa"/>
          </w:tcPr>
          <w:p w14:paraId="376F5428" w14:textId="77777777" w:rsidR="00E00C52" w:rsidRPr="002575ED" w:rsidRDefault="00E00C52" w:rsidP="00705C08">
            <w:pPr>
              <w:tabs>
                <w:tab w:val="left" w:pos="1142"/>
              </w:tabs>
            </w:pPr>
            <w:r w:rsidRPr="002575ED">
              <w:t>Time (s)</w:t>
            </w:r>
          </w:p>
        </w:tc>
        <w:tc>
          <w:tcPr>
            <w:tcW w:w="3005" w:type="dxa"/>
          </w:tcPr>
          <w:p w14:paraId="44FC5B3F" w14:textId="77777777" w:rsidR="00E00C52" w:rsidRPr="002575ED" w:rsidRDefault="00E00C52" w:rsidP="00705C08">
            <w:pPr>
              <w:tabs>
                <w:tab w:val="left" w:pos="1142"/>
              </w:tabs>
            </w:pPr>
            <w:r w:rsidRPr="002575ED">
              <w:t>Left foot</w:t>
            </w:r>
          </w:p>
        </w:tc>
        <w:tc>
          <w:tcPr>
            <w:tcW w:w="3006" w:type="dxa"/>
          </w:tcPr>
          <w:p w14:paraId="20455C20" w14:textId="77777777" w:rsidR="00E00C52" w:rsidRPr="002575ED" w:rsidRDefault="00E00C52" w:rsidP="00705C08">
            <w:pPr>
              <w:tabs>
                <w:tab w:val="left" w:pos="1142"/>
              </w:tabs>
            </w:pPr>
            <w:r w:rsidRPr="002575ED">
              <w:t>Right foot</w:t>
            </w:r>
          </w:p>
        </w:tc>
      </w:tr>
      <w:tr w:rsidR="00E00C52" w:rsidRPr="002575ED" w14:paraId="6EA8FB34" w14:textId="77777777" w:rsidTr="00705C08">
        <w:tc>
          <w:tcPr>
            <w:tcW w:w="3005" w:type="dxa"/>
          </w:tcPr>
          <w:p w14:paraId="3C198E6A" w14:textId="77777777" w:rsidR="00E00C52" w:rsidRPr="002575ED" w:rsidRDefault="00E00C52" w:rsidP="00705C08">
            <w:pPr>
              <w:tabs>
                <w:tab w:val="left" w:pos="1142"/>
              </w:tabs>
            </w:pPr>
            <w:r w:rsidRPr="002575ED">
              <w:t>2.53</w:t>
            </w:r>
          </w:p>
        </w:tc>
        <w:tc>
          <w:tcPr>
            <w:tcW w:w="3005" w:type="dxa"/>
          </w:tcPr>
          <w:p w14:paraId="3B7952B9" w14:textId="77777777" w:rsidR="00E00C52" w:rsidRPr="002575ED" w:rsidRDefault="00E00C52" w:rsidP="00705C08">
            <w:pPr>
              <w:tabs>
                <w:tab w:val="left" w:pos="1142"/>
              </w:tabs>
            </w:pPr>
            <w:r w:rsidRPr="002575ED">
              <w:t>120.5</w:t>
            </w:r>
          </w:p>
        </w:tc>
        <w:tc>
          <w:tcPr>
            <w:tcW w:w="3006" w:type="dxa"/>
          </w:tcPr>
          <w:p w14:paraId="3867515C" w14:textId="77777777" w:rsidR="00E00C52" w:rsidRPr="002575ED" w:rsidRDefault="00E00C52" w:rsidP="00705C08">
            <w:pPr>
              <w:tabs>
                <w:tab w:val="left" w:pos="1142"/>
              </w:tabs>
            </w:pPr>
            <w:r w:rsidRPr="002575ED">
              <w:t>134.5</w:t>
            </w:r>
          </w:p>
        </w:tc>
      </w:tr>
      <w:tr w:rsidR="00E00C52" w:rsidRPr="002575ED" w14:paraId="177F8D9A" w14:textId="77777777" w:rsidTr="00705C08">
        <w:tc>
          <w:tcPr>
            <w:tcW w:w="3005" w:type="dxa"/>
          </w:tcPr>
          <w:p w14:paraId="63B9F05A" w14:textId="77777777" w:rsidR="00E00C52" w:rsidRPr="002575ED" w:rsidRDefault="00E00C52" w:rsidP="00705C08">
            <w:pPr>
              <w:tabs>
                <w:tab w:val="left" w:pos="1142"/>
              </w:tabs>
            </w:pPr>
            <w:r w:rsidRPr="002575ED">
              <w:t>2.63</w:t>
            </w:r>
          </w:p>
        </w:tc>
        <w:tc>
          <w:tcPr>
            <w:tcW w:w="3005" w:type="dxa"/>
          </w:tcPr>
          <w:p w14:paraId="6F468D46" w14:textId="77777777" w:rsidR="00E00C52" w:rsidRPr="002575ED" w:rsidRDefault="00E00C52" w:rsidP="00705C08">
            <w:pPr>
              <w:tabs>
                <w:tab w:val="left" w:pos="1142"/>
              </w:tabs>
            </w:pPr>
            <w:r w:rsidRPr="002575ED">
              <w:t>138.1</w:t>
            </w:r>
          </w:p>
        </w:tc>
        <w:tc>
          <w:tcPr>
            <w:tcW w:w="3006" w:type="dxa"/>
          </w:tcPr>
          <w:p w14:paraId="00A6BBCE" w14:textId="77777777" w:rsidR="00E00C52" w:rsidRPr="002575ED" w:rsidRDefault="00E00C52" w:rsidP="00705C08">
            <w:pPr>
              <w:tabs>
                <w:tab w:val="left" w:pos="1142"/>
              </w:tabs>
            </w:pPr>
            <w:r w:rsidRPr="002575ED">
              <w:t>92.2</w:t>
            </w:r>
          </w:p>
        </w:tc>
      </w:tr>
      <w:tr w:rsidR="00E00C52" w:rsidRPr="002575ED" w14:paraId="4CB687BE" w14:textId="77777777" w:rsidTr="00705C08">
        <w:tc>
          <w:tcPr>
            <w:tcW w:w="3005" w:type="dxa"/>
          </w:tcPr>
          <w:p w14:paraId="13681687" w14:textId="77777777" w:rsidR="00E00C52" w:rsidRPr="002575ED" w:rsidRDefault="00E00C52" w:rsidP="00705C08">
            <w:pPr>
              <w:tabs>
                <w:tab w:val="left" w:pos="1142"/>
              </w:tabs>
            </w:pPr>
            <w:r w:rsidRPr="002575ED">
              <w:t>2.73</w:t>
            </w:r>
          </w:p>
        </w:tc>
        <w:tc>
          <w:tcPr>
            <w:tcW w:w="3005" w:type="dxa"/>
          </w:tcPr>
          <w:p w14:paraId="1B350642" w14:textId="77777777" w:rsidR="00E00C52" w:rsidRPr="002575ED" w:rsidRDefault="00E00C52" w:rsidP="00705C08">
            <w:pPr>
              <w:tabs>
                <w:tab w:val="left" w:pos="1142"/>
              </w:tabs>
            </w:pPr>
            <w:r w:rsidRPr="002575ED">
              <w:t>132.5</w:t>
            </w:r>
          </w:p>
        </w:tc>
        <w:tc>
          <w:tcPr>
            <w:tcW w:w="3006" w:type="dxa"/>
          </w:tcPr>
          <w:p w14:paraId="5C3DDF90" w14:textId="77777777" w:rsidR="00E00C52" w:rsidRPr="002575ED" w:rsidRDefault="00E00C52" w:rsidP="00705C08">
            <w:pPr>
              <w:tabs>
                <w:tab w:val="left" w:pos="1142"/>
              </w:tabs>
            </w:pPr>
            <w:r w:rsidRPr="002575ED">
              <w:t>69.3</w:t>
            </w:r>
          </w:p>
        </w:tc>
      </w:tr>
      <w:tr w:rsidR="00E00C52" w:rsidRPr="002575ED" w14:paraId="19412E65" w14:textId="77777777" w:rsidTr="00705C08">
        <w:tc>
          <w:tcPr>
            <w:tcW w:w="3005" w:type="dxa"/>
          </w:tcPr>
          <w:p w14:paraId="11825FE4" w14:textId="77777777" w:rsidR="00E00C52" w:rsidRPr="002575ED" w:rsidRDefault="00E00C52" w:rsidP="00705C08">
            <w:pPr>
              <w:tabs>
                <w:tab w:val="left" w:pos="1142"/>
              </w:tabs>
            </w:pPr>
            <w:r w:rsidRPr="002575ED">
              <w:t>2.83</w:t>
            </w:r>
          </w:p>
        </w:tc>
        <w:tc>
          <w:tcPr>
            <w:tcW w:w="3005" w:type="dxa"/>
          </w:tcPr>
          <w:p w14:paraId="51A55577" w14:textId="77777777" w:rsidR="00E00C52" w:rsidRPr="002575ED" w:rsidRDefault="00E00C52" w:rsidP="00705C08">
            <w:pPr>
              <w:tabs>
                <w:tab w:val="left" w:pos="1142"/>
              </w:tabs>
            </w:pPr>
            <w:r w:rsidRPr="002575ED">
              <w:t>142.4</w:t>
            </w:r>
          </w:p>
        </w:tc>
        <w:tc>
          <w:tcPr>
            <w:tcW w:w="3006" w:type="dxa"/>
          </w:tcPr>
          <w:p w14:paraId="4ECC9371" w14:textId="77777777" w:rsidR="00E00C52" w:rsidRPr="002575ED" w:rsidRDefault="00E00C52" w:rsidP="00705C08">
            <w:pPr>
              <w:tabs>
                <w:tab w:val="left" w:pos="1142"/>
              </w:tabs>
            </w:pPr>
            <w:r w:rsidRPr="002575ED">
              <w:t>140.1</w:t>
            </w:r>
          </w:p>
        </w:tc>
      </w:tr>
      <w:tr w:rsidR="00E00C52" w:rsidRPr="002575ED" w14:paraId="42C33054" w14:textId="77777777" w:rsidTr="00705C08">
        <w:tc>
          <w:tcPr>
            <w:tcW w:w="3005" w:type="dxa"/>
          </w:tcPr>
          <w:p w14:paraId="749D9215" w14:textId="77777777" w:rsidR="00E00C52" w:rsidRPr="002575ED" w:rsidRDefault="00E00C52" w:rsidP="00705C08">
            <w:pPr>
              <w:tabs>
                <w:tab w:val="left" w:pos="1142"/>
              </w:tabs>
            </w:pPr>
            <w:r w:rsidRPr="002575ED">
              <w:t>2.93</w:t>
            </w:r>
          </w:p>
        </w:tc>
        <w:tc>
          <w:tcPr>
            <w:tcW w:w="3005" w:type="dxa"/>
          </w:tcPr>
          <w:p w14:paraId="5BFA3513" w14:textId="77777777" w:rsidR="00E00C52" w:rsidRPr="002575ED" w:rsidRDefault="00E00C52" w:rsidP="00705C08">
            <w:pPr>
              <w:tabs>
                <w:tab w:val="left" w:pos="1142"/>
              </w:tabs>
            </w:pPr>
            <w:r w:rsidRPr="002575ED">
              <w:t>101.8</w:t>
            </w:r>
          </w:p>
        </w:tc>
        <w:tc>
          <w:tcPr>
            <w:tcW w:w="3006" w:type="dxa"/>
          </w:tcPr>
          <w:p w14:paraId="28D30713" w14:textId="77777777" w:rsidR="00E00C52" w:rsidRPr="002575ED" w:rsidRDefault="00E00C52" w:rsidP="00705C08">
            <w:pPr>
              <w:tabs>
                <w:tab w:val="left" w:pos="1142"/>
              </w:tabs>
            </w:pPr>
            <w:r w:rsidRPr="002575ED">
              <w:t>132.6</w:t>
            </w:r>
          </w:p>
        </w:tc>
      </w:tr>
      <w:tr w:rsidR="00E00C52" w:rsidRPr="002575ED" w14:paraId="73DA91C3" w14:textId="77777777" w:rsidTr="00705C08">
        <w:tc>
          <w:tcPr>
            <w:tcW w:w="3005" w:type="dxa"/>
          </w:tcPr>
          <w:p w14:paraId="5521EAD8" w14:textId="77777777" w:rsidR="00E00C52" w:rsidRPr="002575ED" w:rsidRDefault="00E00C52" w:rsidP="00705C08">
            <w:pPr>
              <w:tabs>
                <w:tab w:val="left" w:pos="1142"/>
              </w:tabs>
            </w:pPr>
            <w:r w:rsidRPr="002575ED">
              <w:t>3.03</w:t>
            </w:r>
          </w:p>
        </w:tc>
        <w:tc>
          <w:tcPr>
            <w:tcW w:w="3005" w:type="dxa"/>
          </w:tcPr>
          <w:p w14:paraId="113B42A1" w14:textId="77777777" w:rsidR="00E00C52" w:rsidRPr="002575ED" w:rsidRDefault="00E00C52" w:rsidP="00705C08">
            <w:pPr>
              <w:tabs>
                <w:tab w:val="left" w:pos="1142"/>
              </w:tabs>
            </w:pPr>
            <w:r w:rsidRPr="002575ED">
              <w:t>86.3</w:t>
            </w:r>
          </w:p>
        </w:tc>
        <w:tc>
          <w:tcPr>
            <w:tcW w:w="3006" w:type="dxa"/>
          </w:tcPr>
          <w:p w14:paraId="2977CC05" w14:textId="77777777" w:rsidR="00E00C52" w:rsidRPr="002575ED" w:rsidRDefault="00E00C52" w:rsidP="00705C08">
            <w:pPr>
              <w:tabs>
                <w:tab w:val="left" w:pos="1142"/>
              </w:tabs>
            </w:pPr>
            <w:r w:rsidRPr="002575ED">
              <w:t>147.8</w:t>
            </w:r>
          </w:p>
        </w:tc>
      </w:tr>
      <w:tr w:rsidR="00E00C52" w:rsidRPr="002575ED" w14:paraId="054CA500" w14:textId="77777777" w:rsidTr="00705C08">
        <w:tc>
          <w:tcPr>
            <w:tcW w:w="3005" w:type="dxa"/>
          </w:tcPr>
          <w:p w14:paraId="2316DDA7" w14:textId="77777777" w:rsidR="00E00C52" w:rsidRPr="002575ED" w:rsidRDefault="00E00C52" w:rsidP="00705C08">
            <w:pPr>
              <w:tabs>
                <w:tab w:val="left" w:pos="1142"/>
              </w:tabs>
            </w:pPr>
            <w:r w:rsidRPr="002575ED">
              <w:t>3.13</w:t>
            </w:r>
          </w:p>
        </w:tc>
        <w:tc>
          <w:tcPr>
            <w:tcW w:w="3005" w:type="dxa"/>
          </w:tcPr>
          <w:p w14:paraId="3F42143A" w14:textId="77777777" w:rsidR="00E00C52" w:rsidRPr="002575ED" w:rsidRDefault="00E00C52" w:rsidP="00705C08">
            <w:pPr>
              <w:tabs>
                <w:tab w:val="left" w:pos="1142"/>
              </w:tabs>
            </w:pPr>
            <w:r w:rsidRPr="002575ED">
              <w:t>84.1</w:t>
            </w:r>
          </w:p>
        </w:tc>
        <w:tc>
          <w:tcPr>
            <w:tcW w:w="3006" w:type="dxa"/>
          </w:tcPr>
          <w:p w14:paraId="650ED6A0" w14:textId="77777777" w:rsidR="00E00C52" w:rsidRPr="002575ED" w:rsidRDefault="00E00C52" w:rsidP="00705C08">
            <w:pPr>
              <w:tabs>
                <w:tab w:val="left" w:pos="1142"/>
              </w:tabs>
            </w:pPr>
            <w:r w:rsidRPr="002575ED">
              <w:t>137</w:t>
            </w:r>
          </w:p>
        </w:tc>
      </w:tr>
    </w:tbl>
    <w:p w14:paraId="781DFC7A" w14:textId="77777777" w:rsidR="00B17F59" w:rsidRDefault="00B17F59"/>
    <w:p w14:paraId="6EE5B7B1" w14:textId="68D3F4A8" w:rsidR="00DA0D3F" w:rsidRDefault="00954C05">
      <w:r>
        <w:t>By looking at the table, we can see that the results show that the stride angle variability is higher in the athletes</w:t>
      </w:r>
      <w:r w:rsidR="009E5199">
        <w:t>’</w:t>
      </w:r>
      <w:r>
        <w:t xml:space="preserve"> left leg</w:t>
      </w:r>
      <w:r w:rsidR="002C20CB">
        <w:t>;</w:t>
      </w:r>
      <w:r>
        <w:t xml:space="preserve"> </w:t>
      </w:r>
      <w:r w:rsidR="009E5199">
        <w:t>this</w:t>
      </w:r>
      <w:r w:rsidR="00B8428F">
        <w:t xml:space="preserve"> is most likely due</w:t>
      </w:r>
      <w:r w:rsidR="0066536D">
        <w:t xml:space="preserve"> to the tear </w:t>
      </w:r>
      <w:r w:rsidR="00E77009">
        <w:t>he suffered in his</w:t>
      </w:r>
      <w:r w:rsidR="00DF7369">
        <w:t xml:space="preserve"> hamstring. The athlete is most likely putting </w:t>
      </w:r>
      <w:proofErr w:type="gramStart"/>
      <w:r w:rsidR="00DF7369">
        <w:t>all of</w:t>
      </w:r>
      <w:proofErr w:type="gramEnd"/>
      <w:r w:rsidR="00DF7369">
        <w:t xml:space="preserve"> his body</w:t>
      </w:r>
      <w:r w:rsidR="005B5455">
        <w:t xml:space="preserve"> </w:t>
      </w:r>
      <w:r w:rsidR="00DF7369">
        <w:t>weight</w:t>
      </w:r>
      <w:r w:rsidR="005B5455">
        <w:t xml:space="preserve"> onto the uninjured limb to make up for the injured side</w:t>
      </w:r>
      <w:r w:rsidR="004A4EA7">
        <w:t>,</w:t>
      </w:r>
      <w:r w:rsidR="005B5455">
        <w:t xml:space="preserve"> which could be hindering</w:t>
      </w:r>
      <w:r w:rsidR="00E44EA7">
        <w:t xml:space="preserve"> his strides</w:t>
      </w:r>
      <w:r w:rsidR="0089454D">
        <w:t>.</w:t>
      </w:r>
      <w:r w:rsidR="004A4EA7">
        <w:t xml:space="preserve"> We can see this by looking at the more consistent stride angles</w:t>
      </w:r>
      <w:r w:rsidR="007601E4">
        <w:t xml:space="preserve"> on the right leg. </w:t>
      </w:r>
      <w:r w:rsidR="0039731F">
        <w:t>According to Santos-</w:t>
      </w:r>
      <w:proofErr w:type="spellStart"/>
      <w:r w:rsidR="0039731F">
        <w:t>Concejero</w:t>
      </w:r>
      <w:proofErr w:type="spellEnd"/>
      <w:r w:rsidR="0039731F">
        <w:t xml:space="preserve"> et al. (2014)</w:t>
      </w:r>
      <w:r w:rsidR="005B2233">
        <w:t>, the</w:t>
      </w:r>
      <w:r w:rsidR="0039731F">
        <w:t xml:space="preserve"> </w:t>
      </w:r>
      <w:r w:rsidR="00E67D71">
        <w:t xml:space="preserve">running technique characterized by higher stride angles </w:t>
      </w:r>
      <w:r w:rsidR="00AC162A">
        <w:t>and</w:t>
      </w:r>
      <w:r w:rsidR="006F434C">
        <w:t xml:space="preserve"> a midfoot strike pattern</w:t>
      </w:r>
      <w:r w:rsidR="00AC162A">
        <w:t xml:space="preserve"> </w:t>
      </w:r>
      <w:r w:rsidR="00EB13A0">
        <w:t>is beneficial for improved running efficiency.</w:t>
      </w:r>
    </w:p>
    <w:p w14:paraId="169349D2" w14:textId="77777777" w:rsidR="00DE772F" w:rsidRDefault="00DE772F"/>
    <w:p w14:paraId="772DCBB5" w14:textId="71CBC301" w:rsidR="00156807" w:rsidRPr="009F780E" w:rsidRDefault="00A514CD">
      <w:r w:rsidRPr="00A514CD">
        <w:t>Given that the client is a football player recuperating from a Grade 1 hamstring rupture, the Keiser Strength and Power test findings provide information about the client's current level of rehabilitation and muscular function. A Grade 1 hamstring tear is a minor injury that affects only a few muscle fibres and is usually accompanied by mild discomfort and pain.</w:t>
      </w:r>
      <w:r>
        <w:t xml:space="preserve"> </w:t>
      </w:r>
      <w:r w:rsidR="00C81CDE">
        <w:t>The length of time needed to recover from muscle tears varies based on the extent of the injury and the rehabilitation</w:t>
      </w:r>
      <w:r w:rsidR="004C3400">
        <w:t xml:space="preserve"> techniques used; minor tears often heal in a few weeks, but more serious tears</w:t>
      </w:r>
      <w:r w:rsidR="00352771">
        <w:t xml:space="preserve"> may take month, according to </w:t>
      </w:r>
      <w:proofErr w:type="spellStart"/>
      <w:r w:rsidR="00352771">
        <w:t>Strain.M</w:t>
      </w:r>
      <w:proofErr w:type="spellEnd"/>
      <w:r w:rsidR="00352771">
        <w:t xml:space="preserve"> (2024) Remaining weakness or imbalance in the limb is a normal </w:t>
      </w:r>
      <w:r w:rsidR="00A1189E">
        <w:t>occurrence about 4 weeks into recovery, and this is a perfect illustration of the state my athlete is currently in.</w:t>
      </w:r>
      <w:r w:rsidR="009F780E">
        <w:t xml:space="preserve"> </w:t>
      </w:r>
      <w:r w:rsidR="00617E98" w:rsidRPr="00156807">
        <w:rPr>
          <w:b/>
          <w:bCs/>
        </w:rPr>
        <w:t>Keiser Strength Test Results</w:t>
      </w:r>
      <w:r w:rsidR="00617E98" w:rsidRPr="00617E98">
        <w:t xml:space="preserve">: The client's left and right legs score significantly differently on the Keiser Strength Test, with the left leg scoring 255 W and the right leg scoring 291 W, for a total score of 546 W. The disparity in strength between </w:t>
      </w:r>
      <w:r w:rsidR="00617E98" w:rsidRPr="00617E98">
        <w:lastRenderedPageBreak/>
        <w:t>the legs raises the possibility that the hamstring injury temporarily diminished the strength of the afflicted (left) leg.</w:t>
      </w:r>
      <w:r w:rsidR="001B0856">
        <w:t xml:space="preserve"> </w:t>
      </w:r>
      <w:r w:rsidR="005F0467">
        <w:t xml:space="preserve">The injured limb is often underused during </w:t>
      </w:r>
      <w:r w:rsidR="00E73E8B">
        <w:t xml:space="preserve">the </w:t>
      </w:r>
      <w:r w:rsidR="005F0467">
        <w:t>early stages</w:t>
      </w:r>
      <w:r w:rsidR="00E73E8B">
        <w:t xml:space="preserve"> of rehab, it’s important to remember that the </w:t>
      </w:r>
      <w:r w:rsidR="002509EC">
        <w:t>results from testing could still be out of balance due to the strength loss you will have had from suffering a tear</w:t>
      </w:r>
      <w:r w:rsidR="00912049">
        <w:t>.</w:t>
      </w:r>
      <w:r w:rsidR="00621327">
        <w:t xml:space="preserve"> </w:t>
      </w:r>
      <w:r w:rsidR="00156807" w:rsidRPr="009F780E">
        <w:rPr>
          <w:rFonts w:cs="Open Sans"/>
          <w:b/>
          <w:bCs/>
          <w:color w:val="000000" w:themeColor="text1"/>
          <w:shd w:val="clear" w:color="auto" w:fill="FFFFFF"/>
        </w:rPr>
        <w:t>Keiser Power Test</w:t>
      </w:r>
      <w:r w:rsidR="00156807" w:rsidRPr="009F780E">
        <w:rPr>
          <w:rFonts w:cs="Open Sans"/>
          <w:color w:val="000000" w:themeColor="text1"/>
          <w:shd w:val="clear" w:color="auto" w:fill="FFFFFF"/>
        </w:rPr>
        <w:t xml:space="preserve">: With 385 </w:t>
      </w:r>
      <w:proofErr w:type="spellStart"/>
      <w:r w:rsidR="00156807" w:rsidRPr="009F780E">
        <w:rPr>
          <w:rFonts w:cs="Open Sans"/>
          <w:color w:val="000000" w:themeColor="text1"/>
          <w:shd w:val="clear" w:color="auto" w:fill="FFFFFF"/>
        </w:rPr>
        <w:t>W on</w:t>
      </w:r>
      <w:proofErr w:type="spellEnd"/>
      <w:r w:rsidR="00156807" w:rsidRPr="009F780E">
        <w:rPr>
          <w:rFonts w:cs="Open Sans"/>
          <w:color w:val="000000" w:themeColor="text1"/>
          <w:shd w:val="clear" w:color="auto" w:fill="FFFFFF"/>
        </w:rPr>
        <w:t xml:space="preserve"> the left leg and 413 </w:t>
      </w:r>
      <w:proofErr w:type="spellStart"/>
      <w:r w:rsidR="00156807" w:rsidRPr="009F780E">
        <w:rPr>
          <w:rFonts w:cs="Open Sans"/>
          <w:color w:val="000000" w:themeColor="text1"/>
          <w:shd w:val="clear" w:color="auto" w:fill="FFFFFF"/>
        </w:rPr>
        <w:t>W on</w:t>
      </w:r>
      <w:proofErr w:type="spellEnd"/>
      <w:r w:rsidR="00156807" w:rsidRPr="009F780E">
        <w:rPr>
          <w:rFonts w:cs="Open Sans"/>
          <w:color w:val="000000" w:themeColor="text1"/>
          <w:shd w:val="clear" w:color="auto" w:fill="FFFFFF"/>
        </w:rPr>
        <w:t xml:space="preserve"> the right, for a total of 798 W, the Keiser Power Test findings demonstrate a more significant difference. A football player needs explosive strength, which is measured by this power test, particularly when sprinting, kicking, and jumping.</w:t>
      </w:r>
      <w:r w:rsidR="006171A4" w:rsidRPr="009F780E">
        <w:rPr>
          <w:rFonts w:cs="Open Sans"/>
          <w:color w:val="000000" w:themeColor="text1"/>
          <w:shd w:val="clear" w:color="auto" w:fill="FFFFFF"/>
        </w:rPr>
        <w:t xml:space="preserve"> </w:t>
      </w:r>
      <w:r w:rsidR="00E255A1" w:rsidRPr="009F780E">
        <w:rPr>
          <w:color w:val="000000" w:themeColor="text1"/>
        </w:rPr>
        <w:t xml:space="preserve">The slight power output imbalance between the two limbs is to be expected, even though the wounded limb would not be producing as much force as the uninjured leg. The </w:t>
      </w:r>
      <w:proofErr w:type="gramStart"/>
      <w:r w:rsidR="00E255A1" w:rsidRPr="009F780E">
        <w:rPr>
          <w:color w:val="000000" w:themeColor="text1"/>
        </w:rPr>
        <w:t>clients</w:t>
      </w:r>
      <w:proofErr w:type="gramEnd"/>
      <w:r w:rsidR="00E255A1" w:rsidRPr="009F780E">
        <w:rPr>
          <w:color w:val="000000" w:themeColor="text1"/>
        </w:rPr>
        <w:t xml:space="preserve"> healthy limb is most likely working harder to compensate for the injured leg as is common during the rehab phase, this is proven by the results of the</w:t>
      </w:r>
      <w:r w:rsidR="009561C7" w:rsidRPr="009F780E">
        <w:rPr>
          <w:color w:val="000000" w:themeColor="text1"/>
        </w:rPr>
        <w:t xml:space="preserve"> </w:t>
      </w:r>
      <w:proofErr w:type="spellStart"/>
      <w:r w:rsidR="009561C7" w:rsidRPr="009F780E">
        <w:rPr>
          <w:color w:val="000000" w:themeColor="text1"/>
        </w:rPr>
        <w:t>the</w:t>
      </w:r>
      <w:proofErr w:type="spellEnd"/>
      <w:r w:rsidR="009561C7" w:rsidRPr="009F780E">
        <w:rPr>
          <w:color w:val="000000" w:themeColor="text1"/>
        </w:rPr>
        <w:t xml:space="preserve"> Keiser strength and power test.</w:t>
      </w:r>
      <w:r w:rsidR="00F21F45" w:rsidRPr="009F780E">
        <w:rPr>
          <w:rFonts w:cs="Open Sans"/>
          <w:color w:val="000000" w:themeColor="text1"/>
          <w:shd w:val="clear" w:color="auto" w:fill="FFFFFF"/>
        </w:rPr>
        <w:t xml:space="preserve"> The </w:t>
      </w:r>
      <w:r w:rsidR="00DA7D46" w:rsidRPr="009F780E">
        <w:rPr>
          <w:rFonts w:cs="Open Sans"/>
          <w:color w:val="000000" w:themeColor="text1"/>
          <w:shd w:val="clear" w:color="auto" w:fill="FFFFFF"/>
        </w:rPr>
        <w:t>rehab would aim</w:t>
      </w:r>
      <w:r w:rsidR="00F21F45" w:rsidRPr="009F780E">
        <w:rPr>
          <w:rFonts w:cs="Open Sans"/>
          <w:color w:val="000000" w:themeColor="text1"/>
          <w:shd w:val="clear" w:color="auto" w:fill="FFFFFF"/>
        </w:rPr>
        <w:t xml:space="preserve"> to balance out both legs and minimise any imbalances</w:t>
      </w:r>
      <w:r w:rsidR="00DA7D46" w:rsidRPr="009F780E">
        <w:rPr>
          <w:rFonts w:cs="Open Sans"/>
          <w:color w:val="000000" w:themeColor="text1"/>
          <w:shd w:val="clear" w:color="auto" w:fill="FFFFFF"/>
        </w:rPr>
        <w:t xml:space="preserve"> that have occurred. </w:t>
      </w:r>
      <w:r w:rsidR="004A2F47" w:rsidRPr="009F780E">
        <w:rPr>
          <w:rFonts w:cs="Open Sans"/>
          <w:color w:val="000000" w:themeColor="text1"/>
          <w:shd w:val="clear" w:color="auto" w:fill="FFFFFF"/>
        </w:rPr>
        <w:t xml:space="preserve">Even though there is a discernible difference </w:t>
      </w:r>
      <w:r w:rsidR="00A640C7" w:rsidRPr="009F780E">
        <w:rPr>
          <w:rFonts w:cs="Open Sans"/>
          <w:color w:val="000000" w:themeColor="text1"/>
          <w:shd w:val="clear" w:color="auto" w:fill="FFFFFF"/>
        </w:rPr>
        <w:t>between Strength and Power, the results of the test both suggest that the healing process is probably moving forward</w:t>
      </w:r>
      <w:r w:rsidR="00292E62" w:rsidRPr="009F780E">
        <w:rPr>
          <w:rFonts w:cs="Open Sans"/>
          <w:color w:val="000000" w:themeColor="text1"/>
          <w:shd w:val="clear" w:color="auto" w:fill="FFFFFF"/>
        </w:rPr>
        <w:t xml:space="preserve">. But extra work is </w:t>
      </w:r>
      <w:proofErr w:type="spellStart"/>
      <w:r w:rsidR="00292E62" w:rsidRPr="009F780E">
        <w:rPr>
          <w:rFonts w:cs="Open Sans"/>
          <w:color w:val="000000" w:themeColor="text1"/>
          <w:shd w:val="clear" w:color="auto" w:fill="FFFFFF"/>
        </w:rPr>
        <w:t>gonna</w:t>
      </w:r>
      <w:proofErr w:type="spellEnd"/>
      <w:r w:rsidR="00292E62" w:rsidRPr="009F780E">
        <w:rPr>
          <w:rFonts w:cs="Open Sans"/>
          <w:color w:val="000000" w:themeColor="text1"/>
          <w:shd w:val="clear" w:color="auto" w:fill="FFFFFF"/>
        </w:rPr>
        <w:t xml:space="preserve"> be needed on the left leg to try and balance both sides out which will reduce the risk of re-injury and injuries in general</w:t>
      </w:r>
      <w:r w:rsidR="006050D1" w:rsidRPr="009F780E">
        <w:rPr>
          <w:rFonts w:cs="Open Sans"/>
          <w:color w:val="000000" w:themeColor="text1"/>
          <w:shd w:val="clear" w:color="auto" w:fill="FFFFFF"/>
        </w:rPr>
        <w:t>, especially in physically demanding sports like football.</w:t>
      </w:r>
      <w:r w:rsidR="00883C49">
        <w:rPr>
          <w:rFonts w:cs="Open Sans"/>
          <w:color w:val="000000" w:themeColor="text1"/>
          <w:shd w:val="clear" w:color="auto" w:fill="FFFFFF"/>
        </w:rPr>
        <w:t xml:space="preserve"> </w:t>
      </w:r>
    </w:p>
    <w:p w14:paraId="7265653C" w14:textId="77777777" w:rsidR="006C68F1" w:rsidRPr="009F780E" w:rsidRDefault="006C68F1">
      <w:pPr>
        <w:rPr>
          <w:color w:val="000000" w:themeColor="text1"/>
        </w:rPr>
      </w:pPr>
    </w:p>
    <w:p w14:paraId="49F26DE2" w14:textId="00247EAC" w:rsidR="00CB15C9" w:rsidRDefault="00CB15C9" w:rsidP="00912049"/>
    <w:p w14:paraId="17CC94A5" w14:textId="4C2217D8" w:rsidR="00FE419A" w:rsidRPr="00ED1481" w:rsidRDefault="00A209C3">
      <w:pPr>
        <w:rPr>
          <w:b/>
          <w:bCs/>
          <w:sz w:val="32"/>
          <w:szCs w:val="32"/>
        </w:rPr>
      </w:pPr>
      <w:r w:rsidRPr="00ED1481">
        <w:rPr>
          <w:b/>
          <w:bCs/>
          <w:sz w:val="32"/>
          <w:szCs w:val="32"/>
        </w:rPr>
        <w:t xml:space="preserve">Recommendations </w:t>
      </w:r>
    </w:p>
    <w:p w14:paraId="1AEDC37B" w14:textId="2C875004" w:rsidR="00BA3226" w:rsidRDefault="00BA3226"/>
    <w:p w14:paraId="58B38A5E" w14:textId="77777777" w:rsidR="00DE49EF" w:rsidRDefault="00213F72">
      <w:r>
        <w:t>One of the first recommendations we would give to the client is to start a program</w:t>
      </w:r>
      <w:r w:rsidR="00117E89">
        <w:t xml:space="preserve"> which comes in blocks, these blocks are called mesocycles, they can come in a vary of different </w:t>
      </w:r>
      <w:r w:rsidR="0089285C">
        <w:t>weeks,</w:t>
      </w:r>
      <w:r w:rsidR="00117E89">
        <w:t xml:space="preserve"> but we’d recommend 4-6 weeks of programming that has the goal of regaining strength, power, and </w:t>
      </w:r>
      <w:r w:rsidR="00115B97">
        <w:t xml:space="preserve">balance on each joint to reach peak performance. </w:t>
      </w:r>
      <w:r w:rsidR="00BA3226">
        <w:t>According to Lorenz et al</w:t>
      </w:r>
      <w:r w:rsidR="00473A1A">
        <w:t>. (2015)</w:t>
      </w:r>
      <w:r w:rsidR="00AD45C2">
        <w:t xml:space="preserve">, </w:t>
      </w:r>
      <w:r w:rsidR="0089285C">
        <w:t>i</w:t>
      </w:r>
      <w:r w:rsidR="00AD45C2">
        <w:t>ncluding mesocycles into a rehab program offers a structured progression and goals to focus on</w:t>
      </w:r>
      <w:r w:rsidR="004E1FCB">
        <w:t>. Doing a mesocycle allows us to work on different aspects in their own time and not rush so we can create the most effective training plan</w:t>
      </w:r>
      <w:r w:rsidR="00C46AD3">
        <w:t xml:space="preserve">. For the first 2 weeks, the focus will be on </w:t>
      </w:r>
      <w:r w:rsidR="00B2277D">
        <w:t xml:space="preserve">eccentric </w:t>
      </w:r>
      <w:r w:rsidR="00C46AD3">
        <w:t>strength training to fix the imbalance between both legs</w:t>
      </w:r>
      <w:r w:rsidR="0089285C">
        <w:t>, exercise we would incorporate are step-ups, single-leg Romanian deadlifts</w:t>
      </w:r>
      <w:r w:rsidR="00E31FD1">
        <w:t xml:space="preserve">, and Bulgarian split squats, anything unilateral will assist </w:t>
      </w:r>
      <w:r w:rsidR="00B2277D">
        <w:t>i</w:t>
      </w:r>
      <w:r w:rsidR="00E31FD1">
        <w:t xml:space="preserve">n balancing both legs out. </w:t>
      </w:r>
      <w:r w:rsidR="00316184">
        <w:t xml:space="preserve">According to Schmitt et al., (2012) </w:t>
      </w:r>
      <w:r w:rsidR="00B2277D">
        <w:t>eccentric strength</w:t>
      </w:r>
      <w:r w:rsidR="00E54D83">
        <w:t xml:space="preserve"> training in exercises like the Nordic hamstring curl have been shown to reduce the risk of hamstring injury, or in this instance, reduce the chance of re-injury, to back this up, </w:t>
      </w:r>
      <w:r w:rsidR="00B84AD4">
        <w:t xml:space="preserve"> Duke.edu (2015)</w:t>
      </w:r>
      <w:r w:rsidR="00C653EC">
        <w:t xml:space="preserve"> had done a systematic review and meta-analysis</w:t>
      </w:r>
      <w:r w:rsidR="005B5D15">
        <w:t xml:space="preserve"> and found that subjects who did eccentric strength work, experienced a significant reduction in hamstring </w:t>
      </w:r>
      <w:proofErr w:type="spellStart"/>
      <w:r w:rsidR="005B5D15">
        <w:t>injures</w:t>
      </w:r>
      <w:proofErr w:type="spellEnd"/>
      <w:r w:rsidR="005B5D15">
        <w:t xml:space="preserve">. The next recommendation we would give is to do isometric work, </w:t>
      </w:r>
      <w:r w:rsidR="007348B8">
        <w:t>E</w:t>
      </w:r>
      <w:r w:rsidR="005B5D15">
        <w:t xml:space="preserve">xercises such as hamstring bridges are brilliant in </w:t>
      </w:r>
      <w:r w:rsidR="007348B8">
        <w:t xml:space="preserve">increasing tendon stiffness. The next few weeks should focus on power </w:t>
      </w:r>
      <w:r w:rsidR="00D16240">
        <w:t>and acceleration if the first 2 weeks went well as we wouldn’t want to rush into things</w:t>
      </w:r>
      <w:r w:rsidR="00C72EFA">
        <w:t xml:space="preserve">, </w:t>
      </w:r>
      <w:proofErr w:type="gramStart"/>
      <w:r w:rsidR="00420C0F">
        <w:t>A</w:t>
      </w:r>
      <w:r w:rsidR="00C72EFA">
        <w:t>nything</w:t>
      </w:r>
      <w:proofErr w:type="gramEnd"/>
      <w:r w:rsidR="00C72EFA">
        <w:t xml:space="preserve"> that replicates the in match demands would be perfect</w:t>
      </w:r>
      <w:r w:rsidR="005101E9">
        <w:t xml:space="preserve">. To improve on his sprint mechanics, the athlete will be doing a bunch of plyometric training as well as sprint </w:t>
      </w:r>
      <w:r w:rsidR="00BE2BBE">
        <w:t>mechanics to try and achieve the most effective stride achievable</w:t>
      </w:r>
      <w:r w:rsidR="00DA57DA">
        <w:t xml:space="preserve">. </w:t>
      </w:r>
      <w:r w:rsidR="00DA57DA" w:rsidRPr="00DA57DA">
        <w:t>Dynamic unilateral workouts that reduce compensatory movement patterns and restore explosive strength include single-leg hops and lateral bounds.</w:t>
      </w:r>
      <w:r w:rsidR="00DA57DA">
        <w:t xml:space="preserve"> </w:t>
      </w:r>
      <w:r w:rsidR="00420C0F" w:rsidRPr="00420C0F">
        <w:t>To replicate match intensity, the athlete should incorporate sport-specific conditioning and high-speed sprint work throughout weeks four and six of the final phase</w:t>
      </w:r>
      <w:r w:rsidR="00420C0F">
        <w:t>. To try and improve on movement efficiency and appropriate biomechanics</w:t>
      </w:r>
      <w:r w:rsidR="00FB0D17">
        <w:t xml:space="preserve">, resisted sprint drills, </w:t>
      </w:r>
      <w:r w:rsidR="00FB0D17">
        <w:lastRenderedPageBreak/>
        <w:t xml:space="preserve">change of direction </w:t>
      </w:r>
      <w:r w:rsidR="00EA752B">
        <w:t>and reactive agility will be implemented. By doing these exercises and drills, we will then be able to reintroduce</w:t>
      </w:r>
      <w:r w:rsidR="005D347A">
        <w:t xml:space="preserve"> game</w:t>
      </w:r>
      <w:r w:rsidR="00DF47F4">
        <w:t>-</w:t>
      </w:r>
      <w:r w:rsidR="005D347A">
        <w:t>like scenarios through specific football drills, which will give him a mental boost as well as a physical one</w:t>
      </w:r>
      <w:r w:rsidR="00F2130E">
        <w:t>.</w:t>
      </w:r>
    </w:p>
    <w:p w14:paraId="79C24CC5" w14:textId="3117C0C6" w:rsidR="00BA3226" w:rsidRDefault="00F2130E">
      <w:r>
        <w:t xml:space="preserve"> By doing all these exercises, the athlete would have hopefully regained match fitness, whilst also minimising the risk of suffering from the tear again.</w:t>
      </w:r>
      <w:r w:rsidR="006668F0">
        <w:t xml:space="preserve"> According to Behm et al., (2021)</w:t>
      </w:r>
      <w:r w:rsidR="00396CB2">
        <w:t xml:space="preserve"> maintaining an optimal Range of movement is crucial for reducing the risk of injuries, </w:t>
      </w:r>
      <w:r w:rsidR="00A8487B">
        <w:t xml:space="preserve">increased Range of movement allows room for the joint capsules to move around, which allows for smoother movements. </w:t>
      </w:r>
      <w:r w:rsidR="00A35082">
        <w:t xml:space="preserve">Having a limited range of motion can lead to compensatory movement patterns, increasing the risk of injury/re-injury, therefore we’d recommend that the athlete would be going to see a sports therapist or doing range of motion work themselves, </w:t>
      </w:r>
      <w:r w:rsidR="002C4979">
        <w:t>whether</w:t>
      </w:r>
      <w:r w:rsidR="00A35082">
        <w:t xml:space="preserve"> that’s stretching </w:t>
      </w:r>
      <w:r w:rsidR="002C4979">
        <w:t>or what not</w:t>
      </w:r>
    </w:p>
    <w:p w14:paraId="02353879" w14:textId="77777777" w:rsidR="00ED1481" w:rsidRDefault="00ED1481"/>
    <w:p w14:paraId="54526C8E" w14:textId="0AADC8F5" w:rsidR="00ED1481" w:rsidRDefault="00ED1481">
      <w:pPr>
        <w:rPr>
          <w:b/>
          <w:bCs/>
          <w:sz w:val="32"/>
          <w:szCs w:val="32"/>
        </w:rPr>
      </w:pPr>
      <w:r w:rsidRPr="00ED1481">
        <w:rPr>
          <w:b/>
          <w:bCs/>
          <w:sz w:val="32"/>
          <w:szCs w:val="32"/>
        </w:rPr>
        <w:t>Summary</w:t>
      </w:r>
    </w:p>
    <w:p w14:paraId="45605E14" w14:textId="67F27003" w:rsidR="005E4171" w:rsidRDefault="005E4171"/>
    <w:p w14:paraId="493BB543" w14:textId="7D53FE44" w:rsidR="007319F4" w:rsidRPr="007319F4" w:rsidRDefault="007319F4">
      <w:r>
        <w:t>A</w:t>
      </w:r>
      <w:r w:rsidR="007C0D26">
        <w:t xml:space="preserve">n evaluation of a 20-year-old football player with a grade 1 hamstring injury </w:t>
      </w:r>
    </w:p>
    <w:p w14:paraId="49F721FE" w14:textId="3E44777A" w:rsidR="00A209C3" w:rsidRDefault="007C0D26">
      <w:r>
        <w:t xml:space="preserve"> That occurred 4 weeks ago is </w:t>
      </w:r>
      <w:r w:rsidR="00795D90">
        <w:t xml:space="preserve">presented in this study. We used gait analysis and video analysis to look at the way his body moved </w:t>
      </w:r>
      <w:r w:rsidR="00067CBD">
        <w:t>and to assess his stride mechanics through a 10m sprint with and without the ball. With and without the ball, the footballers</w:t>
      </w:r>
      <w:r w:rsidR="00F90A51">
        <w:t>’</w:t>
      </w:r>
      <w:r w:rsidR="00067CBD">
        <w:t xml:space="preserve"> best sprint times were 1.83 </w:t>
      </w:r>
      <w:r w:rsidR="00F90A51">
        <w:t>&amp; 2.17 seconds. Through looking at the video/gate analysis, there were clear imbalances between both limbs</w:t>
      </w:r>
      <w:r w:rsidR="000C7A2C">
        <w:t>. Muscular imbalances were shown whilst doing the Keiser Power and strength test</w:t>
      </w:r>
      <w:r w:rsidR="008C21E6">
        <w:t>, which displayed that the right leg produced more power compared to the left leg.</w:t>
      </w:r>
      <w:r w:rsidR="0053522A">
        <w:t xml:space="preserve"> The study also has a section where we give our recommendations on how to combat the imbalances and how to get the athlete back into peak conditions.</w:t>
      </w:r>
    </w:p>
    <w:p w14:paraId="2BCCF85E" w14:textId="77777777" w:rsidR="00A561B8" w:rsidRDefault="00A561B8"/>
    <w:p w14:paraId="2D66212B" w14:textId="77777777" w:rsidR="00A561B8" w:rsidRDefault="00A561B8"/>
    <w:p w14:paraId="76CFFF8E" w14:textId="77777777" w:rsidR="00A561B8" w:rsidRDefault="00A561B8"/>
    <w:p w14:paraId="275C11E4" w14:textId="77777777" w:rsidR="00A561B8" w:rsidRDefault="00A561B8"/>
    <w:p w14:paraId="0951C89E" w14:textId="248BEEFC" w:rsidR="003C4DC7" w:rsidRDefault="003C4DC7">
      <w:r>
        <w:t>Reference list A-Z</w:t>
      </w:r>
    </w:p>
    <w:p w14:paraId="4A150D48" w14:textId="77777777" w:rsidR="00ED1481" w:rsidRDefault="00ED1481"/>
    <w:p w14:paraId="1E0CCA5D" w14:textId="0803CD82" w:rsidR="006668F0" w:rsidRDefault="006668F0" w:rsidP="006668F0">
      <w:pPr>
        <w:pStyle w:val="ListParagraph"/>
        <w:numPr>
          <w:ilvl w:val="0"/>
          <w:numId w:val="1"/>
        </w:numPr>
      </w:pPr>
      <w:r>
        <w:rPr>
          <w:rFonts w:ascii="Calibri" w:hAnsi="Calibri" w:cs="Calibri"/>
          <w:color w:val="2C3E50"/>
          <w:sz w:val="27"/>
          <w:szCs w:val="27"/>
          <w:shd w:val="clear" w:color="auto" w:fill="FEF1C4"/>
        </w:rPr>
        <w:t xml:space="preserve">Behm, D.G., Kay, A.D., </w:t>
      </w:r>
      <w:proofErr w:type="spellStart"/>
      <w:r>
        <w:rPr>
          <w:rFonts w:ascii="Calibri" w:hAnsi="Calibri" w:cs="Calibri"/>
          <w:color w:val="2C3E50"/>
          <w:sz w:val="27"/>
          <w:szCs w:val="27"/>
          <w:shd w:val="clear" w:color="auto" w:fill="FEF1C4"/>
        </w:rPr>
        <w:t>Trajano</w:t>
      </w:r>
      <w:proofErr w:type="spellEnd"/>
      <w:r>
        <w:rPr>
          <w:rFonts w:ascii="Calibri" w:hAnsi="Calibri" w:cs="Calibri"/>
          <w:color w:val="2C3E50"/>
          <w:sz w:val="27"/>
          <w:szCs w:val="27"/>
          <w:shd w:val="clear" w:color="auto" w:fill="FEF1C4"/>
        </w:rPr>
        <w:t xml:space="preserve">, G.S., Alizadeh, S. and </w:t>
      </w:r>
      <w:proofErr w:type="spellStart"/>
      <w:r>
        <w:rPr>
          <w:rFonts w:ascii="Calibri" w:hAnsi="Calibri" w:cs="Calibri"/>
          <w:color w:val="2C3E50"/>
          <w:sz w:val="27"/>
          <w:szCs w:val="27"/>
          <w:shd w:val="clear" w:color="auto" w:fill="FEF1C4"/>
        </w:rPr>
        <w:t>Blazevich</w:t>
      </w:r>
      <w:proofErr w:type="spellEnd"/>
      <w:r>
        <w:rPr>
          <w:rFonts w:ascii="Calibri" w:hAnsi="Calibri" w:cs="Calibri"/>
          <w:color w:val="2C3E50"/>
          <w:sz w:val="27"/>
          <w:szCs w:val="27"/>
          <w:shd w:val="clear" w:color="auto" w:fill="FEF1C4"/>
        </w:rPr>
        <w:t>, A.J. (2021). Effects of Stretching on Injury Risk Reduction and Balance.</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Clinical Exercise Physiology</w:t>
      </w:r>
      <w:r>
        <w:rPr>
          <w:rFonts w:ascii="Calibri" w:hAnsi="Calibri" w:cs="Calibri"/>
          <w:color w:val="2C3E50"/>
          <w:sz w:val="27"/>
          <w:szCs w:val="27"/>
          <w:shd w:val="clear" w:color="auto" w:fill="FEF1C4"/>
        </w:rPr>
        <w:t xml:space="preserve">, [online] 10(3), pp.106–116.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://doi.org/10.31189/2165-6193-10.3.106</w:t>
      </w:r>
      <w:proofErr w:type="gramEnd"/>
      <w:r>
        <w:rPr>
          <w:rFonts w:ascii="Calibri" w:hAnsi="Calibri" w:cs="Calibri"/>
          <w:color w:val="2C3E50"/>
          <w:sz w:val="27"/>
          <w:szCs w:val="27"/>
          <w:shd w:val="clear" w:color="auto" w:fill="FEF1C4"/>
        </w:rPr>
        <w:t>.</w:t>
      </w:r>
    </w:p>
    <w:p w14:paraId="59952DEE" w14:textId="3D222F42" w:rsidR="0048054D" w:rsidRPr="006668F0" w:rsidRDefault="00ED1481" w:rsidP="006668F0">
      <w:pPr>
        <w:pStyle w:val="ListParagraph"/>
        <w:numPr>
          <w:ilvl w:val="0"/>
          <w:numId w:val="1"/>
        </w:numPr>
        <w:rPr>
          <w:b/>
          <w:bCs/>
          <w:sz w:val="32"/>
          <w:szCs w:val="32"/>
        </w:rPr>
      </w:pPr>
      <w:r>
        <w:rPr>
          <w:rFonts w:ascii="Calibri" w:hAnsi="Calibri" w:cs="Calibri"/>
          <w:color w:val="2C3E50"/>
          <w:sz w:val="27"/>
          <w:szCs w:val="27"/>
          <w:shd w:val="clear" w:color="auto" w:fill="FEF1C4"/>
        </w:rPr>
        <w:t xml:space="preserve">Danielsson, A., Horvath, A., </w:t>
      </w:r>
      <w:proofErr w:type="spellStart"/>
      <w:r>
        <w:rPr>
          <w:rFonts w:ascii="Calibri" w:hAnsi="Calibri" w:cs="Calibri"/>
          <w:color w:val="2C3E50"/>
          <w:sz w:val="27"/>
          <w:szCs w:val="27"/>
          <w:shd w:val="clear" w:color="auto" w:fill="FEF1C4"/>
        </w:rPr>
        <w:t>Senorski</w:t>
      </w:r>
      <w:proofErr w:type="spellEnd"/>
      <w:r>
        <w:rPr>
          <w:rFonts w:ascii="Calibri" w:hAnsi="Calibri" w:cs="Calibri"/>
          <w:color w:val="2C3E50"/>
          <w:sz w:val="27"/>
          <w:szCs w:val="27"/>
          <w:shd w:val="clear" w:color="auto" w:fill="FEF1C4"/>
        </w:rPr>
        <w:t xml:space="preserve">, C., </w:t>
      </w:r>
      <w:proofErr w:type="spellStart"/>
      <w:r>
        <w:rPr>
          <w:rFonts w:ascii="Calibri" w:hAnsi="Calibri" w:cs="Calibri"/>
          <w:color w:val="2C3E50"/>
          <w:sz w:val="27"/>
          <w:szCs w:val="27"/>
          <w:shd w:val="clear" w:color="auto" w:fill="FEF1C4"/>
        </w:rPr>
        <w:t>Alentorn-Geli</w:t>
      </w:r>
      <w:proofErr w:type="spellEnd"/>
      <w:r>
        <w:rPr>
          <w:rFonts w:ascii="Calibri" w:hAnsi="Calibri" w:cs="Calibri"/>
          <w:color w:val="2C3E50"/>
          <w:sz w:val="27"/>
          <w:szCs w:val="27"/>
          <w:shd w:val="clear" w:color="auto" w:fill="FEF1C4"/>
        </w:rPr>
        <w:t xml:space="preserve">, E., Garrett, W.E., </w:t>
      </w:r>
      <w:proofErr w:type="spellStart"/>
      <w:r>
        <w:rPr>
          <w:rFonts w:ascii="Calibri" w:hAnsi="Calibri" w:cs="Calibri"/>
          <w:color w:val="2C3E50"/>
          <w:sz w:val="27"/>
          <w:szCs w:val="27"/>
          <w:shd w:val="clear" w:color="auto" w:fill="FEF1C4"/>
        </w:rPr>
        <w:t>Cugat</w:t>
      </w:r>
      <w:proofErr w:type="spellEnd"/>
      <w:r>
        <w:rPr>
          <w:rFonts w:ascii="Calibri" w:hAnsi="Calibri" w:cs="Calibri"/>
          <w:color w:val="2C3E50"/>
          <w:sz w:val="27"/>
          <w:szCs w:val="27"/>
          <w:shd w:val="clear" w:color="auto" w:fill="FEF1C4"/>
        </w:rPr>
        <w:t xml:space="preserve">, R., Samuelsson, K. and </w:t>
      </w:r>
      <w:proofErr w:type="spellStart"/>
      <w:r>
        <w:rPr>
          <w:rFonts w:ascii="Calibri" w:hAnsi="Calibri" w:cs="Calibri"/>
          <w:color w:val="2C3E50"/>
          <w:sz w:val="27"/>
          <w:szCs w:val="27"/>
          <w:shd w:val="clear" w:color="auto" w:fill="FEF1C4"/>
        </w:rPr>
        <w:t>Hamrin</w:t>
      </w:r>
      <w:proofErr w:type="spellEnd"/>
      <w:r>
        <w:rPr>
          <w:rFonts w:ascii="Calibri" w:hAnsi="Calibri" w:cs="Calibri"/>
          <w:color w:val="2C3E50"/>
          <w:sz w:val="27"/>
          <w:szCs w:val="27"/>
          <w:shd w:val="clear" w:color="auto" w:fill="FEF1C4"/>
        </w:rPr>
        <w:t xml:space="preserve"> </w:t>
      </w:r>
      <w:proofErr w:type="spellStart"/>
      <w:r>
        <w:rPr>
          <w:rFonts w:ascii="Calibri" w:hAnsi="Calibri" w:cs="Calibri"/>
          <w:color w:val="2C3E50"/>
          <w:sz w:val="27"/>
          <w:szCs w:val="27"/>
          <w:shd w:val="clear" w:color="auto" w:fill="FEF1C4"/>
        </w:rPr>
        <w:t>Senorski</w:t>
      </w:r>
      <w:proofErr w:type="spellEnd"/>
      <w:r>
        <w:rPr>
          <w:rFonts w:ascii="Calibri" w:hAnsi="Calibri" w:cs="Calibri"/>
          <w:color w:val="2C3E50"/>
          <w:sz w:val="27"/>
          <w:szCs w:val="27"/>
          <w:shd w:val="clear" w:color="auto" w:fill="FEF1C4"/>
        </w:rPr>
        <w:t>, E. (2020). The mechanism of hamstring injuries – a systematic review.</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BMC Musculoskeletal Disorders</w:t>
      </w:r>
      <w:r>
        <w:rPr>
          <w:rFonts w:ascii="Calibri" w:hAnsi="Calibri" w:cs="Calibri"/>
          <w:color w:val="2C3E50"/>
          <w:sz w:val="27"/>
          <w:szCs w:val="27"/>
          <w:shd w:val="clear" w:color="auto" w:fill="FEF1C4"/>
        </w:rPr>
        <w:t xml:space="preserve">, 21(1).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://doi.org/10.1186/s12891-020-03658-8</w:t>
      </w:r>
      <w:proofErr w:type="gramEnd"/>
      <w:r>
        <w:rPr>
          <w:rFonts w:ascii="Calibri" w:hAnsi="Calibri" w:cs="Calibri"/>
          <w:color w:val="2C3E50"/>
          <w:sz w:val="27"/>
          <w:szCs w:val="27"/>
          <w:shd w:val="clear" w:color="auto" w:fill="FEF1C4"/>
        </w:rPr>
        <w:t>.</w:t>
      </w:r>
    </w:p>
    <w:p w14:paraId="5C637C96" w14:textId="77777777" w:rsidR="00ED1481" w:rsidRPr="00435288" w:rsidRDefault="00ED1481" w:rsidP="003C4DC7">
      <w:pPr>
        <w:pStyle w:val="ListParagraph"/>
        <w:numPr>
          <w:ilvl w:val="0"/>
          <w:numId w:val="1"/>
        </w:numPr>
        <w:rPr>
          <w:b/>
          <w:bCs/>
          <w:sz w:val="32"/>
          <w:szCs w:val="32"/>
        </w:rPr>
      </w:pPr>
      <w:r>
        <w:rPr>
          <w:rFonts w:ascii="Calibri" w:hAnsi="Calibri" w:cs="Calibri"/>
          <w:color w:val="2C3E50"/>
          <w:sz w:val="27"/>
          <w:szCs w:val="27"/>
          <w:shd w:val="clear" w:color="auto" w:fill="FEF1C4"/>
        </w:rPr>
        <w:t>Duke.edu. (2015).</w:t>
      </w:r>
      <w:r>
        <w:rPr>
          <w:rStyle w:val="apple-converted-space"/>
          <w:rFonts w:ascii="Calibri" w:hAnsi="Calibri" w:cs="Calibri"/>
          <w:color w:val="2C3E50"/>
          <w:sz w:val="27"/>
          <w:szCs w:val="27"/>
          <w:shd w:val="clear" w:color="auto" w:fill="FEF1C4"/>
        </w:rPr>
        <w:t> </w:t>
      </w:r>
      <w:proofErr w:type="spellStart"/>
      <w:r>
        <w:rPr>
          <w:rFonts w:ascii="Calibri" w:hAnsi="Calibri" w:cs="Calibri"/>
          <w:i/>
          <w:iCs/>
          <w:color w:val="2C3E50"/>
          <w:sz w:val="27"/>
          <w:szCs w:val="27"/>
        </w:rPr>
        <w:t>Scholars@Duke</w:t>
      </w:r>
      <w:proofErr w:type="spellEnd"/>
      <w:r>
        <w:rPr>
          <w:rFonts w:ascii="Calibri" w:hAnsi="Calibri" w:cs="Calibri"/>
          <w:i/>
          <w:iCs/>
          <w:color w:val="2C3E50"/>
          <w:sz w:val="27"/>
          <w:szCs w:val="27"/>
        </w:rPr>
        <w:t xml:space="preserve"> publication: Eccentric training for prevention of hamstring injuries may depend on intervention compliance: a systematic review and meta-analysis.</w:t>
      </w:r>
      <w:r>
        <w:rPr>
          <w:rStyle w:val="apple-converted-space"/>
          <w:rFonts w:ascii="Calibri" w:hAnsi="Calibri" w:cs="Calibri"/>
          <w:color w:val="2C3E50"/>
          <w:sz w:val="27"/>
          <w:szCs w:val="27"/>
          <w:shd w:val="clear" w:color="auto" w:fill="FEF1C4"/>
        </w:rPr>
        <w:t> </w:t>
      </w:r>
      <w:r>
        <w:rPr>
          <w:rFonts w:ascii="Calibri" w:hAnsi="Calibri" w:cs="Calibri"/>
          <w:color w:val="2C3E50"/>
          <w:sz w:val="27"/>
          <w:szCs w:val="27"/>
          <w:shd w:val="clear" w:color="auto" w:fill="FEF1C4"/>
        </w:rPr>
        <w:t>[online] Available at: https://scholars.duke.edu/publication/1045250 [Accessed 13 Feb. 2025].</w:t>
      </w:r>
    </w:p>
    <w:p w14:paraId="6FAF5B15" w14:textId="77777777" w:rsidR="00ED1481" w:rsidRPr="00F403D3" w:rsidRDefault="00ED1481" w:rsidP="003C4DC7">
      <w:pPr>
        <w:pStyle w:val="ListParagraph"/>
        <w:numPr>
          <w:ilvl w:val="0"/>
          <w:numId w:val="1"/>
        </w:numPr>
        <w:rPr>
          <w:b/>
          <w:bCs/>
          <w:sz w:val="32"/>
          <w:szCs w:val="32"/>
        </w:rPr>
      </w:pPr>
      <w:r>
        <w:rPr>
          <w:rFonts w:ascii="Calibri" w:hAnsi="Calibri" w:cs="Calibri"/>
          <w:color w:val="2C3E50"/>
          <w:sz w:val="27"/>
          <w:szCs w:val="27"/>
          <w:shd w:val="clear" w:color="auto" w:fill="FEF1C4"/>
        </w:rPr>
        <w:lastRenderedPageBreak/>
        <w:t>Erickson, L.N. and Sherry, M.A. (2017). Rehabilitation and return to sport after hamstring strain injury.</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Sport and Health Science</w:t>
      </w:r>
      <w:r>
        <w:rPr>
          <w:rFonts w:ascii="Calibri" w:hAnsi="Calibri" w:cs="Calibri"/>
          <w:color w:val="2C3E50"/>
          <w:sz w:val="27"/>
          <w:szCs w:val="27"/>
          <w:shd w:val="clear" w:color="auto" w:fill="FEF1C4"/>
        </w:rPr>
        <w:t xml:space="preserve">, [online] 6(3), pp.262–270.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://doi.org/10.1016/j.jshs.2017.04.001</w:t>
      </w:r>
      <w:proofErr w:type="gramEnd"/>
      <w:r>
        <w:rPr>
          <w:rFonts w:ascii="Calibri" w:hAnsi="Calibri" w:cs="Calibri"/>
          <w:color w:val="2C3E50"/>
          <w:sz w:val="27"/>
          <w:szCs w:val="27"/>
          <w:shd w:val="clear" w:color="auto" w:fill="FEF1C4"/>
        </w:rPr>
        <w:t>.</w:t>
      </w:r>
    </w:p>
    <w:p w14:paraId="3546379B" w14:textId="77777777" w:rsidR="00ED1481" w:rsidRPr="006560F3" w:rsidRDefault="00ED1481" w:rsidP="006560F3">
      <w:pPr>
        <w:pStyle w:val="ListParagraph"/>
        <w:numPr>
          <w:ilvl w:val="0"/>
          <w:numId w:val="1"/>
        </w:numPr>
        <w:rPr>
          <w:b/>
          <w:bCs/>
          <w:sz w:val="32"/>
          <w:szCs w:val="32"/>
        </w:rPr>
      </w:pPr>
      <w:proofErr w:type="spellStart"/>
      <w:r>
        <w:rPr>
          <w:rFonts w:ascii="Calibri" w:hAnsi="Calibri" w:cs="Calibri"/>
          <w:color w:val="2C3E50"/>
          <w:sz w:val="27"/>
          <w:szCs w:val="27"/>
          <w:shd w:val="clear" w:color="auto" w:fill="FEF1C4"/>
        </w:rPr>
        <w:t>Heiderscheit</w:t>
      </w:r>
      <w:proofErr w:type="spellEnd"/>
      <w:r>
        <w:rPr>
          <w:rFonts w:ascii="Calibri" w:hAnsi="Calibri" w:cs="Calibri"/>
          <w:color w:val="2C3E50"/>
          <w:sz w:val="27"/>
          <w:szCs w:val="27"/>
          <w:shd w:val="clear" w:color="auto" w:fill="FEF1C4"/>
        </w:rPr>
        <w:t xml:space="preserve">, B.C., Sherry, M.A., </w:t>
      </w:r>
      <w:proofErr w:type="spellStart"/>
      <w:r>
        <w:rPr>
          <w:rFonts w:ascii="Calibri" w:hAnsi="Calibri" w:cs="Calibri"/>
          <w:color w:val="2C3E50"/>
          <w:sz w:val="27"/>
          <w:szCs w:val="27"/>
          <w:shd w:val="clear" w:color="auto" w:fill="FEF1C4"/>
        </w:rPr>
        <w:t>Silder</w:t>
      </w:r>
      <w:proofErr w:type="spellEnd"/>
      <w:r>
        <w:rPr>
          <w:rFonts w:ascii="Calibri" w:hAnsi="Calibri" w:cs="Calibri"/>
          <w:color w:val="2C3E50"/>
          <w:sz w:val="27"/>
          <w:szCs w:val="27"/>
          <w:shd w:val="clear" w:color="auto" w:fill="FEF1C4"/>
        </w:rPr>
        <w:t xml:space="preserve">, A., </w:t>
      </w:r>
      <w:proofErr w:type="spellStart"/>
      <w:r>
        <w:rPr>
          <w:rFonts w:ascii="Calibri" w:hAnsi="Calibri" w:cs="Calibri"/>
          <w:color w:val="2C3E50"/>
          <w:sz w:val="27"/>
          <w:szCs w:val="27"/>
          <w:shd w:val="clear" w:color="auto" w:fill="FEF1C4"/>
        </w:rPr>
        <w:t>Chumanov</w:t>
      </w:r>
      <w:proofErr w:type="spellEnd"/>
      <w:r>
        <w:rPr>
          <w:rFonts w:ascii="Calibri" w:hAnsi="Calibri" w:cs="Calibri"/>
          <w:color w:val="2C3E50"/>
          <w:sz w:val="27"/>
          <w:szCs w:val="27"/>
          <w:shd w:val="clear" w:color="auto" w:fill="FEF1C4"/>
        </w:rPr>
        <w:t>, E.S. and Thelen, D.G. (2010). Hamstring Strain Injuries: Recommendations for Diagnosis, Rehabilitation, and Injury Prevention.</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Orthopaedic &amp; Sports Physical Therapy</w:t>
      </w:r>
      <w:r>
        <w:rPr>
          <w:rFonts w:ascii="Calibri" w:hAnsi="Calibri" w:cs="Calibri"/>
          <w:color w:val="2C3E50"/>
          <w:sz w:val="27"/>
          <w:szCs w:val="27"/>
          <w:shd w:val="clear" w:color="auto" w:fill="FEF1C4"/>
        </w:rPr>
        <w:t xml:space="preserve">, [online] 40(2), pp.67–81. Available at: </w:t>
      </w:r>
      <w:hyperlink r:id="rId7" w:history="1">
        <w:r w:rsidRPr="00D94238">
          <w:rPr>
            <w:rStyle w:val="Hyperlink"/>
            <w:rFonts w:ascii="Calibri" w:hAnsi="Calibri" w:cs="Calibri"/>
            <w:sz w:val="27"/>
            <w:szCs w:val="27"/>
            <w:shd w:val="clear" w:color="auto" w:fill="FEF1C4"/>
          </w:rPr>
          <w:t>https://www.ncbi.nlm.nih.gov/pmc/articles/PMC2867336/</w:t>
        </w:r>
      </w:hyperlink>
      <w:r>
        <w:rPr>
          <w:rFonts w:ascii="Calibri" w:hAnsi="Calibri" w:cs="Calibri"/>
          <w:color w:val="2C3E50"/>
          <w:sz w:val="27"/>
          <w:szCs w:val="27"/>
          <w:shd w:val="clear" w:color="auto" w:fill="FEF1C4"/>
        </w:rPr>
        <w:t>.</w:t>
      </w:r>
    </w:p>
    <w:p w14:paraId="61CFFC44" w14:textId="77777777" w:rsidR="00ED1481" w:rsidRPr="003C4DC7" w:rsidRDefault="00ED1481" w:rsidP="003C4DC7">
      <w:pPr>
        <w:pStyle w:val="ListParagraph"/>
        <w:numPr>
          <w:ilvl w:val="0"/>
          <w:numId w:val="1"/>
        </w:numPr>
        <w:rPr>
          <w:b/>
          <w:bCs/>
          <w:sz w:val="32"/>
          <w:szCs w:val="32"/>
        </w:rPr>
      </w:pPr>
      <w:r>
        <w:rPr>
          <w:rFonts w:ascii="Calibri" w:hAnsi="Calibri" w:cs="Calibri"/>
          <w:color w:val="2C3E50"/>
          <w:sz w:val="27"/>
          <w:szCs w:val="27"/>
          <w:shd w:val="clear" w:color="auto" w:fill="FEF1C4"/>
        </w:rPr>
        <w:t>Lorenz, D. and Morrison, S. (2015). CURRENT CONCEPTS IN PERIODIZATION OF STRENGTH AND CONDITIONING FOR THE SPORTS PHYSICAL THERAPIST.</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International Journal of Sports Physical Therapy</w:t>
      </w:r>
      <w:r>
        <w:rPr>
          <w:rFonts w:ascii="Calibri" w:hAnsi="Calibri" w:cs="Calibri"/>
          <w:color w:val="2C3E50"/>
          <w:sz w:val="27"/>
          <w:szCs w:val="27"/>
          <w:shd w:val="clear" w:color="auto" w:fill="FEF1C4"/>
        </w:rPr>
        <w:t>, [online] 10(6), p.734. Available at: https://pmc.ncbi.nlm.nih.gov/articles/PMC4637911/?utm_source=chatgpt.com.</w:t>
      </w:r>
    </w:p>
    <w:p w14:paraId="030D9712" w14:textId="77777777" w:rsidR="00ED1481" w:rsidRPr="005B6DBD" w:rsidRDefault="00ED1481" w:rsidP="006560F3">
      <w:pPr>
        <w:pStyle w:val="ListParagraph"/>
        <w:numPr>
          <w:ilvl w:val="0"/>
          <w:numId w:val="1"/>
        </w:numPr>
        <w:rPr>
          <w:b/>
          <w:bCs/>
          <w:sz w:val="32"/>
          <w:szCs w:val="32"/>
        </w:rPr>
      </w:pPr>
      <w:r>
        <w:rPr>
          <w:rFonts w:ascii="Calibri" w:hAnsi="Calibri" w:cs="Calibri"/>
          <w:color w:val="2C3E50"/>
          <w:sz w:val="27"/>
          <w:szCs w:val="27"/>
          <w:shd w:val="clear" w:color="auto" w:fill="FEF1C4"/>
        </w:rPr>
        <w:t>Santos-</w:t>
      </w:r>
      <w:proofErr w:type="spellStart"/>
      <w:r>
        <w:rPr>
          <w:rFonts w:ascii="Calibri" w:hAnsi="Calibri" w:cs="Calibri"/>
          <w:color w:val="2C3E50"/>
          <w:sz w:val="27"/>
          <w:szCs w:val="27"/>
          <w:shd w:val="clear" w:color="auto" w:fill="FEF1C4"/>
        </w:rPr>
        <w:t>Concejero</w:t>
      </w:r>
      <w:proofErr w:type="spellEnd"/>
      <w:r>
        <w:rPr>
          <w:rFonts w:ascii="Calibri" w:hAnsi="Calibri" w:cs="Calibri"/>
          <w:color w:val="2C3E50"/>
          <w:sz w:val="27"/>
          <w:szCs w:val="27"/>
          <w:shd w:val="clear" w:color="auto" w:fill="FEF1C4"/>
        </w:rPr>
        <w:t xml:space="preserve">, J., Tam, N., Granados, C., </w:t>
      </w:r>
      <w:proofErr w:type="spellStart"/>
      <w:r>
        <w:rPr>
          <w:rFonts w:ascii="Calibri" w:hAnsi="Calibri" w:cs="Calibri"/>
          <w:color w:val="2C3E50"/>
          <w:sz w:val="27"/>
          <w:szCs w:val="27"/>
          <w:shd w:val="clear" w:color="auto" w:fill="FEF1C4"/>
        </w:rPr>
        <w:t>Irazusta</w:t>
      </w:r>
      <w:proofErr w:type="spellEnd"/>
      <w:r>
        <w:rPr>
          <w:rFonts w:ascii="Calibri" w:hAnsi="Calibri" w:cs="Calibri"/>
          <w:color w:val="2C3E50"/>
          <w:sz w:val="27"/>
          <w:szCs w:val="27"/>
          <w:shd w:val="clear" w:color="auto" w:fill="FEF1C4"/>
        </w:rPr>
        <w:t xml:space="preserve">, J., </w:t>
      </w:r>
      <w:proofErr w:type="spellStart"/>
      <w:r>
        <w:rPr>
          <w:rFonts w:ascii="Calibri" w:hAnsi="Calibri" w:cs="Calibri"/>
          <w:color w:val="2C3E50"/>
          <w:sz w:val="27"/>
          <w:szCs w:val="27"/>
          <w:shd w:val="clear" w:color="auto" w:fill="FEF1C4"/>
        </w:rPr>
        <w:t>Bidaurrazaga-Letona</w:t>
      </w:r>
      <w:proofErr w:type="spellEnd"/>
      <w:r>
        <w:rPr>
          <w:rFonts w:ascii="Calibri" w:hAnsi="Calibri" w:cs="Calibri"/>
          <w:color w:val="2C3E50"/>
          <w:sz w:val="27"/>
          <w:szCs w:val="27"/>
          <w:shd w:val="clear" w:color="auto" w:fill="FEF1C4"/>
        </w:rPr>
        <w:t>, I., Zabala-Lili, J. and Gil, S. (2014). Interaction Effects of Stride Angle and Strike Pattern on Running Economy.</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International Journal of Sports Medicine</w:t>
      </w:r>
      <w:r>
        <w:rPr>
          <w:rFonts w:ascii="Calibri" w:hAnsi="Calibri" w:cs="Calibri"/>
          <w:color w:val="2C3E50"/>
          <w:sz w:val="27"/>
          <w:szCs w:val="27"/>
          <w:shd w:val="clear" w:color="auto" w:fill="FEF1C4"/>
        </w:rPr>
        <w:t xml:space="preserve">, 35(13), pp.1118–1123.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://doi.org/10.1055/s-0034-1372640</w:t>
      </w:r>
      <w:proofErr w:type="gramEnd"/>
      <w:r>
        <w:rPr>
          <w:rFonts w:ascii="Calibri" w:hAnsi="Calibri" w:cs="Calibri"/>
          <w:color w:val="2C3E50"/>
          <w:sz w:val="27"/>
          <w:szCs w:val="27"/>
          <w:shd w:val="clear" w:color="auto" w:fill="FEF1C4"/>
        </w:rPr>
        <w:t>.</w:t>
      </w:r>
    </w:p>
    <w:p w14:paraId="3B694343" w14:textId="77777777" w:rsidR="00ED1481" w:rsidRPr="00BA3226" w:rsidRDefault="00ED1481" w:rsidP="003C4DC7">
      <w:pPr>
        <w:pStyle w:val="ListParagraph"/>
        <w:numPr>
          <w:ilvl w:val="0"/>
          <w:numId w:val="1"/>
        </w:numPr>
        <w:rPr>
          <w:b/>
          <w:bCs/>
          <w:sz w:val="32"/>
          <w:szCs w:val="32"/>
        </w:rPr>
      </w:pPr>
      <w:r>
        <w:rPr>
          <w:rFonts w:ascii="Calibri" w:hAnsi="Calibri" w:cs="Calibri"/>
          <w:color w:val="2C3E50"/>
          <w:sz w:val="27"/>
          <w:szCs w:val="27"/>
          <w:shd w:val="clear" w:color="auto" w:fill="FEF1C4"/>
        </w:rPr>
        <w:t>Schmitt, B., Tim, T. and McHugh, M. (2012). Hamstring injury rehabilitation and prevention of reinjury using lengthened state eccentric training: a new concept.</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International Journal of Sports Physical Therapy</w:t>
      </w:r>
      <w:r>
        <w:rPr>
          <w:rFonts w:ascii="Calibri" w:hAnsi="Calibri" w:cs="Calibri"/>
          <w:color w:val="2C3E50"/>
          <w:sz w:val="27"/>
          <w:szCs w:val="27"/>
          <w:shd w:val="clear" w:color="auto" w:fill="FEF1C4"/>
        </w:rPr>
        <w:t>, [online] 7(3), pp.333–341. Available at: https://pubmed.ncbi.nlm.nih.gov/22666648/.</w:t>
      </w:r>
    </w:p>
    <w:p w14:paraId="5046443F" w14:textId="77777777" w:rsidR="00ED1481" w:rsidRPr="006560F3" w:rsidRDefault="00ED1481" w:rsidP="006560F3">
      <w:pPr>
        <w:pStyle w:val="ListParagraph"/>
        <w:numPr>
          <w:ilvl w:val="0"/>
          <w:numId w:val="1"/>
        </w:numPr>
        <w:rPr>
          <w:b/>
          <w:bCs/>
          <w:sz w:val="32"/>
          <w:szCs w:val="32"/>
        </w:rPr>
      </w:pPr>
      <w:proofErr w:type="gramStart"/>
      <w:r>
        <w:rPr>
          <w:rFonts w:ascii="Calibri" w:hAnsi="Calibri" w:cs="Calibri"/>
          <w:color w:val="2C3E50"/>
          <w:sz w:val="27"/>
          <w:szCs w:val="27"/>
          <w:shd w:val="clear" w:color="auto" w:fill="FEF1C4"/>
        </w:rPr>
        <w:t>Strain:,</w:t>
      </w:r>
      <w:proofErr w:type="gramEnd"/>
      <w:r>
        <w:rPr>
          <w:rFonts w:ascii="Calibri" w:hAnsi="Calibri" w:cs="Calibri"/>
          <w:color w:val="2C3E50"/>
          <w:sz w:val="27"/>
          <w:szCs w:val="27"/>
          <w:shd w:val="clear" w:color="auto" w:fill="FEF1C4"/>
        </w:rPr>
        <w:t xml:space="preserve"> M. (2024).</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Muscle Strain: What You Need to Know About Pulled Muscles</w:t>
      </w:r>
      <w:r>
        <w:rPr>
          <w:rFonts w:ascii="Calibri" w:hAnsi="Calibri" w:cs="Calibri"/>
          <w:color w:val="2C3E50"/>
          <w:sz w:val="27"/>
          <w:szCs w:val="27"/>
          <w:shd w:val="clear" w:color="auto" w:fill="FEF1C4"/>
        </w:rPr>
        <w:t>. [online] Hospital for Special Surgery. Available at: https://www.hss.edu/conditions_muscle-strain.asp?utm_source=chatgpt.com [Accessed 13 Feb. 2025].</w:t>
      </w:r>
    </w:p>
    <w:p w14:paraId="32B50CBD" w14:textId="77777777" w:rsidR="00ED1481" w:rsidRPr="0089454D" w:rsidRDefault="00ED1481" w:rsidP="006560F3">
      <w:pPr>
        <w:pStyle w:val="ListParagraph"/>
        <w:numPr>
          <w:ilvl w:val="0"/>
          <w:numId w:val="1"/>
        </w:numPr>
        <w:rPr>
          <w:b/>
          <w:bCs/>
          <w:sz w:val="32"/>
          <w:szCs w:val="32"/>
        </w:rPr>
      </w:pPr>
      <w:r>
        <w:rPr>
          <w:rFonts w:ascii="Calibri" w:hAnsi="Calibri" w:cs="Calibri"/>
          <w:color w:val="2C3E50"/>
          <w:sz w:val="27"/>
          <w:szCs w:val="27"/>
          <w:shd w:val="clear" w:color="auto" w:fill="FEF1C4"/>
        </w:rPr>
        <w:t xml:space="preserve">Valderrabano, V., </w:t>
      </w:r>
      <w:proofErr w:type="spellStart"/>
      <w:r>
        <w:rPr>
          <w:rFonts w:ascii="Calibri" w:hAnsi="Calibri" w:cs="Calibri"/>
          <w:color w:val="2C3E50"/>
          <w:sz w:val="27"/>
          <w:szCs w:val="27"/>
          <w:shd w:val="clear" w:color="auto" w:fill="FEF1C4"/>
        </w:rPr>
        <w:t>Nigg</w:t>
      </w:r>
      <w:proofErr w:type="spellEnd"/>
      <w:r>
        <w:rPr>
          <w:rFonts w:ascii="Calibri" w:hAnsi="Calibri" w:cs="Calibri"/>
          <w:color w:val="2C3E50"/>
          <w:sz w:val="27"/>
          <w:szCs w:val="27"/>
          <w:shd w:val="clear" w:color="auto" w:fill="FEF1C4"/>
        </w:rPr>
        <w:t xml:space="preserve">, B.M., </w:t>
      </w:r>
      <w:proofErr w:type="spellStart"/>
      <w:r>
        <w:rPr>
          <w:rFonts w:ascii="Calibri" w:hAnsi="Calibri" w:cs="Calibri"/>
          <w:color w:val="2C3E50"/>
          <w:sz w:val="27"/>
          <w:szCs w:val="27"/>
          <w:shd w:val="clear" w:color="auto" w:fill="FEF1C4"/>
        </w:rPr>
        <w:t>Hintermann</w:t>
      </w:r>
      <w:proofErr w:type="spellEnd"/>
      <w:r>
        <w:rPr>
          <w:rFonts w:ascii="Calibri" w:hAnsi="Calibri" w:cs="Calibri"/>
          <w:color w:val="2C3E50"/>
          <w:sz w:val="27"/>
          <w:szCs w:val="27"/>
          <w:shd w:val="clear" w:color="auto" w:fill="FEF1C4"/>
        </w:rPr>
        <w:t xml:space="preserve">, B., </w:t>
      </w:r>
      <w:proofErr w:type="spellStart"/>
      <w:r>
        <w:rPr>
          <w:rFonts w:ascii="Calibri" w:hAnsi="Calibri" w:cs="Calibri"/>
          <w:color w:val="2C3E50"/>
          <w:sz w:val="27"/>
          <w:szCs w:val="27"/>
          <w:shd w:val="clear" w:color="auto" w:fill="FEF1C4"/>
        </w:rPr>
        <w:t>Goepfert</w:t>
      </w:r>
      <w:proofErr w:type="spellEnd"/>
      <w:r>
        <w:rPr>
          <w:rFonts w:ascii="Calibri" w:hAnsi="Calibri" w:cs="Calibri"/>
          <w:color w:val="2C3E50"/>
          <w:sz w:val="27"/>
          <w:szCs w:val="27"/>
          <w:shd w:val="clear" w:color="auto" w:fill="FEF1C4"/>
        </w:rPr>
        <w:t xml:space="preserve">, B., Dick, W., Frank, C.B., Herzog, W. and </w:t>
      </w:r>
      <w:proofErr w:type="spellStart"/>
      <w:r>
        <w:rPr>
          <w:rFonts w:ascii="Calibri" w:hAnsi="Calibri" w:cs="Calibri"/>
          <w:color w:val="2C3E50"/>
          <w:sz w:val="27"/>
          <w:szCs w:val="27"/>
          <w:shd w:val="clear" w:color="auto" w:fill="FEF1C4"/>
        </w:rPr>
        <w:t>Tscharner</w:t>
      </w:r>
      <w:proofErr w:type="spellEnd"/>
      <w:r>
        <w:rPr>
          <w:rFonts w:ascii="Calibri" w:hAnsi="Calibri" w:cs="Calibri"/>
          <w:color w:val="2C3E50"/>
          <w:sz w:val="27"/>
          <w:szCs w:val="27"/>
          <w:shd w:val="clear" w:color="auto" w:fill="FEF1C4"/>
        </w:rPr>
        <w:t>, V. von (2007). Muscular Lower Leg Asymmetry in Middle-Aged People.</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Foot &amp; Ankle International</w:t>
      </w:r>
      <w:r>
        <w:rPr>
          <w:rFonts w:ascii="Calibri" w:hAnsi="Calibri" w:cs="Calibri"/>
          <w:color w:val="2C3E50"/>
          <w:sz w:val="27"/>
          <w:szCs w:val="27"/>
          <w:shd w:val="clear" w:color="auto" w:fill="FEF1C4"/>
        </w:rPr>
        <w:t xml:space="preserve">, 28(2), pp.242–249.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://doi.org/10.3113/fai.2007.0242</w:t>
      </w:r>
      <w:proofErr w:type="gramEnd"/>
      <w:r>
        <w:rPr>
          <w:rFonts w:ascii="Calibri" w:hAnsi="Calibri" w:cs="Calibri"/>
          <w:color w:val="2C3E50"/>
          <w:sz w:val="27"/>
          <w:szCs w:val="27"/>
          <w:shd w:val="clear" w:color="auto" w:fill="FEF1C4"/>
        </w:rPr>
        <w:t>.</w:t>
      </w:r>
    </w:p>
    <w:sectPr w:rsidR="00ED1481" w:rsidRPr="0089454D">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6AC1E" w14:textId="77777777" w:rsidR="00520A9A" w:rsidRDefault="00520A9A" w:rsidP="00520A9A">
      <w:r>
        <w:separator/>
      </w:r>
    </w:p>
  </w:endnote>
  <w:endnote w:type="continuationSeparator" w:id="0">
    <w:p w14:paraId="4E07A78C" w14:textId="77777777" w:rsidR="00520A9A" w:rsidRDefault="00520A9A" w:rsidP="00520A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4285014"/>
      <w:docPartObj>
        <w:docPartGallery w:val="Page Numbers (Bottom of Page)"/>
        <w:docPartUnique/>
      </w:docPartObj>
    </w:sdtPr>
    <w:sdtContent>
      <w:p w14:paraId="4026FAAC" w14:textId="5CE004E9" w:rsidR="00520A9A" w:rsidRDefault="00520A9A" w:rsidP="00D942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555EEA" w14:textId="77777777" w:rsidR="00520A9A" w:rsidRDefault="00520A9A" w:rsidP="00520A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3622064"/>
      <w:docPartObj>
        <w:docPartGallery w:val="Page Numbers (Bottom of Page)"/>
        <w:docPartUnique/>
      </w:docPartObj>
    </w:sdtPr>
    <w:sdtContent>
      <w:p w14:paraId="289A0463" w14:textId="69D4944C" w:rsidR="00520A9A" w:rsidRDefault="00520A9A" w:rsidP="00D942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B50BFE" w14:textId="77777777" w:rsidR="00520A9A" w:rsidRDefault="00520A9A" w:rsidP="00520A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A6754" w14:textId="77777777" w:rsidR="00520A9A" w:rsidRDefault="00520A9A" w:rsidP="00520A9A">
      <w:r>
        <w:separator/>
      </w:r>
    </w:p>
  </w:footnote>
  <w:footnote w:type="continuationSeparator" w:id="0">
    <w:p w14:paraId="16604254" w14:textId="77777777" w:rsidR="00520A9A" w:rsidRDefault="00520A9A" w:rsidP="00520A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74360" w14:textId="7145F2E8" w:rsidR="00162704" w:rsidRDefault="006840AC">
    <w:pPr>
      <w:pStyle w:val="Header"/>
    </w:pPr>
    <w:r>
      <w:t>Module Code: BMST5001 Student ID: 230786</w:t>
    </w:r>
    <w:r w:rsidR="00162704">
      <w:t>3</w:t>
    </w:r>
  </w:p>
  <w:p w14:paraId="610CBAC4" w14:textId="77777777" w:rsidR="00520A9A" w:rsidRDefault="00520A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C0D0B"/>
    <w:multiLevelType w:val="hybridMultilevel"/>
    <w:tmpl w:val="3DC87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4B7083"/>
    <w:multiLevelType w:val="hybridMultilevel"/>
    <w:tmpl w:val="4FB09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9757062">
    <w:abstractNumId w:val="0"/>
  </w:num>
  <w:num w:numId="2" w16cid:durableId="7063706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DC7"/>
    <w:rsid w:val="00015BF2"/>
    <w:rsid w:val="00064B3F"/>
    <w:rsid w:val="00067CBD"/>
    <w:rsid w:val="00080154"/>
    <w:rsid w:val="00092780"/>
    <w:rsid w:val="00094016"/>
    <w:rsid w:val="000A16A7"/>
    <w:rsid w:val="000C56D0"/>
    <w:rsid w:val="000C7A2C"/>
    <w:rsid w:val="000E14A3"/>
    <w:rsid w:val="00115B97"/>
    <w:rsid w:val="00117E89"/>
    <w:rsid w:val="001358E2"/>
    <w:rsid w:val="0014004D"/>
    <w:rsid w:val="001454C0"/>
    <w:rsid w:val="0015270F"/>
    <w:rsid w:val="00156807"/>
    <w:rsid w:val="00162704"/>
    <w:rsid w:val="001B0856"/>
    <w:rsid w:val="001B1C19"/>
    <w:rsid w:val="0020749B"/>
    <w:rsid w:val="00211713"/>
    <w:rsid w:val="00213F72"/>
    <w:rsid w:val="0023497B"/>
    <w:rsid w:val="00241E6A"/>
    <w:rsid w:val="002447FE"/>
    <w:rsid w:val="002509EC"/>
    <w:rsid w:val="00253C3B"/>
    <w:rsid w:val="00271226"/>
    <w:rsid w:val="00292E62"/>
    <w:rsid w:val="002C20CB"/>
    <w:rsid w:val="002C4979"/>
    <w:rsid w:val="002C6114"/>
    <w:rsid w:val="002F0A7E"/>
    <w:rsid w:val="00313DD0"/>
    <w:rsid w:val="00316184"/>
    <w:rsid w:val="00352771"/>
    <w:rsid w:val="00356D6E"/>
    <w:rsid w:val="003656A3"/>
    <w:rsid w:val="00390525"/>
    <w:rsid w:val="00396CB2"/>
    <w:rsid w:val="0039731F"/>
    <w:rsid w:val="003A16EE"/>
    <w:rsid w:val="003C4DC7"/>
    <w:rsid w:val="003E5E96"/>
    <w:rsid w:val="0040340D"/>
    <w:rsid w:val="00420C0F"/>
    <w:rsid w:val="00435288"/>
    <w:rsid w:val="00445525"/>
    <w:rsid w:val="00473A1A"/>
    <w:rsid w:val="0048054D"/>
    <w:rsid w:val="004A2F47"/>
    <w:rsid w:val="004A4EA7"/>
    <w:rsid w:val="004C3400"/>
    <w:rsid w:val="004E1FCB"/>
    <w:rsid w:val="004E2214"/>
    <w:rsid w:val="00507068"/>
    <w:rsid w:val="005101E9"/>
    <w:rsid w:val="00520A9A"/>
    <w:rsid w:val="00533E86"/>
    <w:rsid w:val="0053522A"/>
    <w:rsid w:val="00560FAE"/>
    <w:rsid w:val="0058043E"/>
    <w:rsid w:val="00596295"/>
    <w:rsid w:val="005A5592"/>
    <w:rsid w:val="005B2233"/>
    <w:rsid w:val="005B5455"/>
    <w:rsid w:val="005B5D15"/>
    <w:rsid w:val="005B6DBD"/>
    <w:rsid w:val="005C5E34"/>
    <w:rsid w:val="005D2DC3"/>
    <w:rsid w:val="005D347A"/>
    <w:rsid w:val="005D3539"/>
    <w:rsid w:val="005E4171"/>
    <w:rsid w:val="005F0467"/>
    <w:rsid w:val="006050D1"/>
    <w:rsid w:val="006171A4"/>
    <w:rsid w:val="00617E98"/>
    <w:rsid w:val="00621327"/>
    <w:rsid w:val="006560F3"/>
    <w:rsid w:val="0066536D"/>
    <w:rsid w:val="006668F0"/>
    <w:rsid w:val="0067498C"/>
    <w:rsid w:val="006840AC"/>
    <w:rsid w:val="006917FC"/>
    <w:rsid w:val="006A114D"/>
    <w:rsid w:val="006A4210"/>
    <w:rsid w:val="006C0822"/>
    <w:rsid w:val="006C68F1"/>
    <w:rsid w:val="006C7CFD"/>
    <w:rsid w:val="006F434C"/>
    <w:rsid w:val="00707782"/>
    <w:rsid w:val="007237F6"/>
    <w:rsid w:val="007319F4"/>
    <w:rsid w:val="0073381A"/>
    <w:rsid w:val="007348B8"/>
    <w:rsid w:val="00737CA4"/>
    <w:rsid w:val="0074487C"/>
    <w:rsid w:val="007601E4"/>
    <w:rsid w:val="00772EEB"/>
    <w:rsid w:val="00791ECB"/>
    <w:rsid w:val="00795D90"/>
    <w:rsid w:val="007C0291"/>
    <w:rsid w:val="007C0D26"/>
    <w:rsid w:val="007D4CAC"/>
    <w:rsid w:val="008052F6"/>
    <w:rsid w:val="00816CA8"/>
    <w:rsid w:val="00822030"/>
    <w:rsid w:val="0086182E"/>
    <w:rsid w:val="00874005"/>
    <w:rsid w:val="00883C49"/>
    <w:rsid w:val="0089285C"/>
    <w:rsid w:val="0089454D"/>
    <w:rsid w:val="008C21E6"/>
    <w:rsid w:val="008D25DC"/>
    <w:rsid w:val="008F2C9E"/>
    <w:rsid w:val="00912049"/>
    <w:rsid w:val="00933093"/>
    <w:rsid w:val="00954C05"/>
    <w:rsid w:val="009561C7"/>
    <w:rsid w:val="009655ED"/>
    <w:rsid w:val="009A3290"/>
    <w:rsid w:val="009B6611"/>
    <w:rsid w:val="009C046B"/>
    <w:rsid w:val="009C460D"/>
    <w:rsid w:val="009E0EC4"/>
    <w:rsid w:val="009E5199"/>
    <w:rsid w:val="009F780E"/>
    <w:rsid w:val="00A1189E"/>
    <w:rsid w:val="00A16032"/>
    <w:rsid w:val="00A2047C"/>
    <w:rsid w:val="00A209C3"/>
    <w:rsid w:val="00A24456"/>
    <w:rsid w:val="00A35082"/>
    <w:rsid w:val="00A445A0"/>
    <w:rsid w:val="00A514CD"/>
    <w:rsid w:val="00A561B8"/>
    <w:rsid w:val="00A6103D"/>
    <w:rsid w:val="00A640C7"/>
    <w:rsid w:val="00A8487B"/>
    <w:rsid w:val="00A85DE2"/>
    <w:rsid w:val="00AC162A"/>
    <w:rsid w:val="00AC1CBF"/>
    <w:rsid w:val="00AC57DE"/>
    <w:rsid w:val="00AD45C2"/>
    <w:rsid w:val="00B17F59"/>
    <w:rsid w:val="00B2277D"/>
    <w:rsid w:val="00B3734D"/>
    <w:rsid w:val="00B62E23"/>
    <w:rsid w:val="00B8428F"/>
    <w:rsid w:val="00B84AD4"/>
    <w:rsid w:val="00B86984"/>
    <w:rsid w:val="00B900A7"/>
    <w:rsid w:val="00BA3226"/>
    <w:rsid w:val="00BC71C9"/>
    <w:rsid w:val="00BD6637"/>
    <w:rsid w:val="00BE2BBE"/>
    <w:rsid w:val="00C02C9A"/>
    <w:rsid w:val="00C132BE"/>
    <w:rsid w:val="00C156BA"/>
    <w:rsid w:val="00C22414"/>
    <w:rsid w:val="00C46AD3"/>
    <w:rsid w:val="00C653EC"/>
    <w:rsid w:val="00C72EFA"/>
    <w:rsid w:val="00C80CEE"/>
    <w:rsid w:val="00C81CDE"/>
    <w:rsid w:val="00C929A4"/>
    <w:rsid w:val="00C9668D"/>
    <w:rsid w:val="00CB1382"/>
    <w:rsid w:val="00CB15C9"/>
    <w:rsid w:val="00CD1E8E"/>
    <w:rsid w:val="00CE1681"/>
    <w:rsid w:val="00D16240"/>
    <w:rsid w:val="00D2064B"/>
    <w:rsid w:val="00D43BAD"/>
    <w:rsid w:val="00D53733"/>
    <w:rsid w:val="00D57502"/>
    <w:rsid w:val="00D60B76"/>
    <w:rsid w:val="00D84DF0"/>
    <w:rsid w:val="00DA0D3F"/>
    <w:rsid w:val="00DA57DA"/>
    <w:rsid w:val="00DA7D46"/>
    <w:rsid w:val="00DD0EA8"/>
    <w:rsid w:val="00DD2FBC"/>
    <w:rsid w:val="00DD466E"/>
    <w:rsid w:val="00DE154E"/>
    <w:rsid w:val="00DE2C1A"/>
    <w:rsid w:val="00DE49EF"/>
    <w:rsid w:val="00DE772F"/>
    <w:rsid w:val="00DF47F4"/>
    <w:rsid w:val="00DF7369"/>
    <w:rsid w:val="00E00C52"/>
    <w:rsid w:val="00E16C26"/>
    <w:rsid w:val="00E255A1"/>
    <w:rsid w:val="00E31FD1"/>
    <w:rsid w:val="00E44EA7"/>
    <w:rsid w:val="00E54D83"/>
    <w:rsid w:val="00E5742D"/>
    <w:rsid w:val="00E67D71"/>
    <w:rsid w:val="00E73E8B"/>
    <w:rsid w:val="00E77009"/>
    <w:rsid w:val="00E85EDB"/>
    <w:rsid w:val="00E966AD"/>
    <w:rsid w:val="00EA752B"/>
    <w:rsid w:val="00EA7B82"/>
    <w:rsid w:val="00EB13A0"/>
    <w:rsid w:val="00ED1481"/>
    <w:rsid w:val="00F2130E"/>
    <w:rsid w:val="00F21F45"/>
    <w:rsid w:val="00F26C3F"/>
    <w:rsid w:val="00F31F29"/>
    <w:rsid w:val="00F3434C"/>
    <w:rsid w:val="00F403D3"/>
    <w:rsid w:val="00F90A51"/>
    <w:rsid w:val="00FB0D17"/>
    <w:rsid w:val="00FB70FD"/>
    <w:rsid w:val="00FE419A"/>
    <w:rsid w:val="00FF0076"/>
    <w:rsid w:val="00FF3499"/>
    <w:rsid w:val="00FF7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83D86"/>
  <w15:chartTrackingRefBased/>
  <w15:docId w15:val="{CFE3CE07-108B-4B4C-B6D7-86F56527B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D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D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D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D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D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D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D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D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D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D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D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D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DC7"/>
    <w:rPr>
      <w:rFonts w:eastAsiaTheme="majorEastAsia" w:cstheme="majorBidi"/>
      <w:color w:val="272727" w:themeColor="text1" w:themeTint="D8"/>
    </w:rPr>
  </w:style>
  <w:style w:type="paragraph" w:styleId="Title">
    <w:name w:val="Title"/>
    <w:basedOn w:val="Normal"/>
    <w:next w:val="Normal"/>
    <w:link w:val="TitleChar"/>
    <w:uiPriority w:val="10"/>
    <w:qFormat/>
    <w:rsid w:val="003C4D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D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D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4DC7"/>
    <w:rPr>
      <w:i/>
      <w:iCs/>
      <w:color w:val="404040" w:themeColor="text1" w:themeTint="BF"/>
    </w:rPr>
  </w:style>
  <w:style w:type="paragraph" w:styleId="ListParagraph">
    <w:name w:val="List Paragraph"/>
    <w:basedOn w:val="Normal"/>
    <w:uiPriority w:val="34"/>
    <w:qFormat/>
    <w:rsid w:val="003C4DC7"/>
    <w:pPr>
      <w:ind w:left="720"/>
      <w:contextualSpacing/>
    </w:pPr>
  </w:style>
  <w:style w:type="character" w:styleId="IntenseEmphasis">
    <w:name w:val="Intense Emphasis"/>
    <w:basedOn w:val="DefaultParagraphFont"/>
    <w:uiPriority w:val="21"/>
    <w:qFormat/>
    <w:rsid w:val="003C4DC7"/>
    <w:rPr>
      <w:i/>
      <w:iCs/>
      <w:color w:val="0F4761" w:themeColor="accent1" w:themeShade="BF"/>
    </w:rPr>
  </w:style>
  <w:style w:type="paragraph" w:styleId="IntenseQuote">
    <w:name w:val="Intense Quote"/>
    <w:basedOn w:val="Normal"/>
    <w:next w:val="Normal"/>
    <w:link w:val="IntenseQuoteChar"/>
    <w:uiPriority w:val="30"/>
    <w:qFormat/>
    <w:rsid w:val="003C4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DC7"/>
    <w:rPr>
      <w:i/>
      <w:iCs/>
      <w:color w:val="0F4761" w:themeColor="accent1" w:themeShade="BF"/>
    </w:rPr>
  </w:style>
  <w:style w:type="character" w:styleId="IntenseReference">
    <w:name w:val="Intense Reference"/>
    <w:basedOn w:val="DefaultParagraphFont"/>
    <w:uiPriority w:val="32"/>
    <w:qFormat/>
    <w:rsid w:val="003C4DC7"/>
    <w:rPr>
      <w:b/>
      <w:bCs/>
      <w:smallCaps/>
      <w:color w:val="0F4761" w:themeColor="accent1" w:themeShade="BF"/>
      <w:spacing w:val="5"/>
    </w:rPr>
  </w:style>
  <w:style w:type="character" w:customStyle="1" w:styleId="apple-converted-space">
    <w:name w:val="apple-converted-space"/>
    <w:basedOn w:val="DefaultParagraphFont"/>
    <w:rsid w:val="003C4DC7"/>
  </w:style>
  <w:style w:type="character" w:styleId="Hyperlink">
    <w:name w:val="Hyperlink"/>
    <w:basedOn w:val="DefaultParagraphFont"/>
    <w:uiPriority w:val="99"/>
    <w:unhideWhenUsed/>
    <w:rsid w:val="006560F3"/>
    <w:rPr>
      <w:color w:val="467886" w:themeColor="hyperlink"/>
      <w:u w:val="single"/>
    </w:rPr>
  </w:style>
  <w:style w:type="character" w:styleId="UnresolvedMention">
    <w:name w:val="Unresolved Mention"/>
    <w:basedOn w:val="DefaultParagraphFont"/>
    <w:uiPriority w:val="99"/>
    <w:semiHidden/>
    <w:unhideWhenUsed/>
    <w:rsid w:val="006560F3"/>
    <w:rPr>
      <w:color w:val="605E5C"/>
      <w:shd w:val="clear" w:color="auto" w:fill="E1DFDD"/>
    </w:rPr>
  </w:style>
  <w:style w:type="table" w:styleId="TableGrid">
    <w:name w:val="Table Grid"/>
    <w:basedOn w:val="TableNormal"/>
    <w:uiPriority w:val="39"/>
    <w:rsid w:val="00B17F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20A9A"/>
    <w:pPr>
      <w:tabs>
        <w:tab w:val="center" w:pos="4513"/>
        <w:tab w:val="right" w:pos="9026"/>
      </w:tabs>
    </w:pPr>
  </w:style>
  <w:style w:type="character" w:customStyle="1" w:styleId="FooterChar">
    <w:name w:val="Footer Char"/>
    <w:basedOn w:val="DefaultParagraphFont"/>
    <w:link w:val="Footer"/>
    <w:uiPriority w:val="99"/>
    <w:rsid w:val="00520A9A"/>
  </w:style>
  <w:style w:type="character" w:styleId="PageNumber">
    <w:name w:val="page number"/>
    <w:basedOn w:val="DefaultParagraphFont"/>
    <w:uiPriority w:val="99"/>
    <w:semiHidden/>
    <w:unhideWhenUsed/>
    <w:rsid w:val="00520A9A"/>
  </w:style>
  <w:style w:type="paragraph" w:styleId="Header">
    <w:name w:val="header"/>
    <w:basedOn w:val="Normal"/>
    <w:link w:val="HeaderChar"/>
    <w:uiPriority w:val="99"/>
    <w:unhideWhenUsed/>
    <w:rsid w:val="00520A9A"/>
    <w:pPr>
      <w:tabs>
        <w:tab w:val="center" w:pos="4513"/>
        <w:tab w:val="right" w:pos="9026"/>
      </w:tabs>
    </w:pPr>
  </w:style>
  <w:style w:type="character" w:customStyle="1" w:styleId="HeaderChar">
    <w:name w:val="Header Char"/>
    <w:basedOn w:val="DefaultParagraphFont"/>
    <w:link w:val="Header"/>
    <w:uiPriority w:val="99"/>
    <w:rsid w:val="00520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cbi.nlm.nih.gov/pmc/articles/PMC286733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5</Pages>
  <Words>2125</Words>
  <Characters>12115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Wood (2307863)</dc:creator>
  <cp:keywords/>
  <dc:description/>
  <cp:lastModifiedBy>Iestyn Wood (2307863)</cp:lastModifiedBy>
  <cp:revision>214</cp:revision>
  <dcterms:created xsi:type="dcterms:W3CDTF">2025-02-12T17:34:00Z</dcterms:created>
  <dcterms:modified xsi:type="dcterms:W3CDTF">2025-02-13T23:00:00Z</dcterms:modified>
</cp:coreProperties>
</file>