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7054161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99B04E4" w14:textId="14AA08DE" w:rsidR="006B02F3" w:rsidRDefault="006B02F3">
          <w:pPr>
            <w:pStyle w:val="TOCHeading"/>
          </w:pPr>
          <w:r>
            <w:t>Contents</w:t>
          </w:r>
        </w:p>
        <w:p w14:paraId="67D9F2CC" w14:textId="3E426260" w:rsidR="004E66F8" w:rsidRDefault="006B02F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727747" w:history="1">
            <w:r w:rsidR="004E66F8" w:rsidRPr="00DD2E7C">
              <w:rPr>
                <w:rStyle w:val="Hyperlink"/>
                <w:noProof/>
              </w:rPr>
              <w:t>Report for Head of Information Governance</w:t>
            </w:r>
            <w:r w:rsidR="004E66F8">
              <w:rPr>
                <w:noProof/>
                <w:webHidden/>
              </w:rPr>
              <w:tab/>
            </w:r>
            <w:r w:rsidR="004E66F8">
              <w:rPr>
                <w:noProof/>
                <w:webHidden/>
              </w:rPr>
              <w:fldChar w:fldCharType="begin"/>
            </w:r>
            <w:r w:rsidR="004E66F8">
              <w:rPr>
                <w:noProof/>
                <w:webHidden/>
              </w:rPr>
              <w:instrText xml:space="preserve"> PAGEREF _Toc50727747 \h </w:instrText>
            </w:r>
            <w:r w:rsidR="004E66F8">
              <w:rPr>
                <w:noProof/>
                <w:webHidden/>
              </w:rPr>
            </w:r>
            <w:r w:rsidR="004E66F8">
              <w:rPr>
                <w:noProof/>
                <w:webHidden/>
              </w:rPr>
              <w:fldChar w:fldCharType="separate"/>
            </w:r>
            <w:r w:rsidR="004E66F8">
              <w:rPr>
                <w:noProof/>
                <w:webHidden/>
              </w:rPr>
              <w:t>2</w:t>
            </w:r>
            <w:r w:rsidR="004E66F8">
              <w:rPr>
                <w:noProof/>
                <w:webHidden/>
              </w:rPr>
              <w:fldChar w:fldCharType="end"/>
            </w:r>
          </w:hyperlink>
        </w:p>
        <w:p w14:paraId="2F446995" w14:textId="39186345" w:rsidR="004E66F8" w:rsidRDefault="004E66F8">
          <w:pPr>
            <w:pStyle w:val="TOC2"/>
            <w:tabs>
              <w:tab w:val="right" w:leader="dot" w:pos="9016"/>
            </w:tabs>
            <w:rPr>
              <w:rFonts w:eastAsiaTheme="minorEastAsia"/>
              <w:noProof/>
              <w:lang w:eastAsia="en-GB"/>
            </w:rPr>
          </w:pPr>
          <w:hyperlink w:anchor="_Toc50727748" w:history="1">
            <w:r w:rsidRPr="00DD2E7C">
              <w:rPr>
                <w:rStyle w:val="Hyperlink"/>
                <w:noProof/>
              </w:rPr>
              <w:t>Assumptions</w:t>
            </w:r>
            <w:r>
              <w:rPr>
                <w:noProof/>
                <w:webHidden/>
              </w:rPr>
              <w:tab/>
            </w:r>
            <w:r>
              <w:rPr>
                <w:noProof/>
                <w:webHidden/>
              </w:rPr>
              <w:fldChar w:fldCharType="begin"/>
            </w:r>
            <w:r>
              <w:rPr>
                <w:noProof/>
                <w:webHidden/>
              </w:rPr>
              <w:instrText xml:space="preserve"> PAGEREF _Toc50727748 \h </w:instrText>
            </w:r>
            <w:r>
              <w:rPr>
                <w:noProof/>
                <w:webHidden/>
              </w:rPr>
            </w:r>
            <w:r>
              <w:rPr>
                <w:noProof/>
                <w:webHidden/>
              </w:rPr>
              <w:fldChar w:fldCharType="separate"/>
            </w:r>
            <w:r>
              <w:rPr>
                <w:noProof/>
                <w:webHidden/>
              </w:rPr>
              <w:t>2</w:t>
            </w:r>
            <w:r>
              <w:rPr>
                <w:noProof/>
                <w:webHidden/>
              </w:rPr>
              <w:fldChar w:fldCharType="end"/>
            </w:r>
          </w:hyperlink>
        </w:p>
        <w:p w14:paraId="6E933B10" w14:textId="4D01E147" w:rsidR="004E66F8" w:rsidRDefault="004E66F8">
          <w:pPr>
            <w:pStyle w:val="TOC2"/>
            <w:tabs>
              <w:tab w:val="right" w:leader="dot" w:pos="9016"/>
            </w:tabs>
            <w:rPr>
              <w:rFonts w:eastAsiaTheme="minorEastAsia"/>
              <w:noProof/>
              <w:lang w:eastAsia="en-GB"/>
            </w:rPr>
          </w:pPr>
          <w:hyperlink w:anchor="_Toc50727749" w:history="1">
            <w:r w:rsidRPr="00DD2E7C">
              <w:rPr>
                <w:rStyle w:val="Hyperlink"/>
                <w:noProof/>
              </w:rPr>
              <w:t>Introduction</w:t>
            </w:r>
            <w:r>
              <w:rPr>
                <w:noProof/>
                <w:webHidden/>
              </w:rPr>
              <w:tab/>
            </w:r>
            <w:r>
              <w:rPr>
                <w:noProof/>
                <w:webHidden/>
              </w:rPr>
              <w:fldChar w:fldCharType="begin"/>
            </w:r>
            <w:r>
              <w:rPr>
                <w:noProof/>
                <w:webHidden/>
              </w:rPr>
              <w:instrText xml:space="preserve"> PAGEREF _Toc50727749 \h </w:instrText>
            </w:r>
            <w:r>
              <w:rPr>
                <w:noProof/>
                <w:webHidden/>
              </w:rPr>
            </w:r>
            <w:r>
              <w:rPr>
                <w:noProof/>
                <w:webHidden/>
              </w:rPr>
              <w:fldChar w:fldCharType="separate"/>
            </w:r>
            <w:r>
              <w:rPr>
                <w:noProof/>
                <w:webHidden/>
              </w:rPr>
              <w:t>2</w:t>
            </w:r>
            <w:r>
              <w:rPr>
                <w:noProof/>
                <w:webHidden/>
              </w:rPr>
              <w:fldChar w:fldCharType="end"/>
            </w:r>
          </w:hyperlink>
        </w:p>
        <w:p w14:paraId="214DCF06" w14:textId="13FB73E1" w:rsidR="004E66F8" w:rsidRDefault="004E66F8">
          <w:pPr>
            <w:pStyle w:val="TOC2"/>
            <w:tabs>
              <w:tab w:val="right" w:leader="dot" w:pos="9016"/>
            </w:tabs>
            <w:rPr>
              <w:rFonts w:eastAsiaTheme="minorEastAsia"/>
              <w:noProof/>
              <w:lang w:eastAsia="en-GB"/>
            </w:rPr>
          </w:pPr>
          <w:hyperlink w:anchor="_Toc50727750" w:history="1">
            <w:r w:rsidRPr="00DD2E7C">
              <w:rPr>
                <w:rStyle w:val="Hyperlink"/>
                <w:noProof/>
              </w:rPr>
              <w:t>Summary – Principles Affected to breach</w:t>
            </w:r>
            <w:r>
              <w:rPr>
                <w:noProof/>
                <w:webHidden/>
              </w:rPr>
              <w:tab/>
            </w:r>
            <w:r>
              <w:rPr>
                <w:noProof/>
                <w:webHidden/>
              </w:rPr>
              <w:fldChar w:fldCharType="begin"/>
            </w:r>
            <w:r>
              <w:rPr>
                <w:noProof/>
                <w:webHidden/>
              </w:rPr>
              <w:instrText xml:space="preserve"> PAGEREF _Toc50727750 \h </w:instrText>
            </w:r>
            <w:r>
              <w:rPr>
                <w:noProof/>
                <w:webHidden/>
              </w:rPr>
            </w:r>
            <w:r>
              <w:rPr>
                <w:noProof/>
                <w:webHidden/>
              </w:rPr>
              <w:fldChar w:fldCharType="separate"/>
            </w:r>
            <w:r>
              <w:rPr>
                <w:noProof/>
                <w:webHidden/>
              </w:rPr>
              <w:t>2</w:t>
            </w:r>
            <w:r>
              <w:rPr>
                <w:noProof/>
                <w:webHidden/>
              </w:rPr>
              <w:fldChar w:fldCharType="end"/>
            </w:r>
          </w:hyperlink>
        </w:p>
        <w:p w14:paraId="410BD68C" w14:textId="57797663" w:rsidR="004E66F8" w:rsidRDefault="004E66F8">
          <w:pPr>
            <w:pStyle w:val="TOC3"/>
            <w:tabs>
              <w:tab w:val="right" w:leader="dot" w:pos="9016"/>
            </w:tabs>
            <w:rPr>
              <w:rFonts w:eastAsiaTheme="minorEastAsia"/>
              <w:noProof/>
              <w:lang w:eastAsia="en-GB"/>
            </w:rPr>
          </w:pPr>
          <w:hyperlink w:anchor="_Toc50727751" w:history="1">
            <w:r w:rsidRPr="00DD2E7C">
              <w:rPr>
                <w:rStyle w:val="Hyperlink"/>
                <w:noProof/>
              </w:rPr>
              <w:t>Fairly, Lawful, and Transparently</w:t>
            </w:r>
            <w:r>
              <w:rPr>
                <w:noProof/>
                <w:webHidden/>
              </w:rPr>
              <w:tab/>
            </w:r>
            <w:r>
              <w:rPr>
                <w:noProof/>
                <w:webHidden/>
              </w:rPr>
              <w:fldChar w:fldCharType="begin"/>
            </w:r>
            <w:r>
              <w:rPr>
                <w:noProof/>
                <w:webHidden/>
              </w:rPr>
              <w:instrText xml:space="preserve"> PAGEREF _Toc50727751 \h </w:instrText>
            </w:r>
            <w:r>
              <w:rPr>
                <w:noProof/>
                <w:webHidden/>
              </w:rPr>
            </w:r>
            <w:r>
              <w:rPr>
                <w:noProof/>
                <w:webHidden/>
              </w:rPr>
              <w:fldChar w:fldCharType="separate"/>
            </w:r>
            <w:r>
              <w:rPr>
                <w:noProof/>
                <w:webHidden/>
              </w:rPr>
              <w:t>2</w:t>
            </w:r>
            <w:r>
              <w:rPr>
                <w:noProof/>
                <w:webHidden/>
              </w:rPr>
              <w:fldChar w:fldCharType="end"/>
            </w:r>
          </w:hyperlink>
        </w:p>
        <w:p w14:paraId="7E3289A1" w14:textId="608267CA" w:rsidR="004E66F8" w:rsidRDefault="004E66F8">
          <w:pPr>
            <w:pStyle w:val="TOC3"/>
            <w:tabs>
              <w:tab w:val="right" w:leader="dot" w:pos="9016"/>
            </w:tabs>
            <w:rPr>
              <w:rFonts w:eastAsiaTheme="minorEastAsia"/>
              <w:noProof/>
              <w:lang w:eastAsia="en-GB"/>
            </w:rPr>
          </w:pPr>
          <w:hyperlink w:anchor="_Toc50727752" w:history="1">
            <w:r w:rsidRPr="00DD2E7C">
              <w:rPr>
                <w:rStyle w:val="Hyperlink"/>
                <w:noProof/>
              </w:rPr>
              <w:t>Storage Limitation</w:t>
            </w:r>
            <w:r>
              <w:rPr>
                <w:noProof/>
                <w:webHidden/>
              </w:rPr>
              <w:tab/>
            </w:r>
            <w:r>
              <w:rPr>
                <w:noProof/>
                <w:webHidden/>
              </w:rPr>
              <w:fldChar w:fldCharType="begin"/>
            </w:r>
            <w:r>
              <w:rPr>
                <w:noProof/>
                <w:webHidden/>
              </w:rPr>
              <w:instrText xml:space="preserve"> PAGEREF _Toc50727752 \h </w:instrText>
            </w:r>
            <w:r>
              <w:rPr>
                <w:noProof/>
                <w:webHidden/>
              </w:rPr>
            </w:r>
            <w:r>
              <w:rPr>
                <w:noProof/>
                <w:webHidden/>
              </w:rPr>
              <w:fldChar w:fldCharType="separate"/>
            </w:r>
            <w:r>
              <w:rPr>
                <w:noProof/>
                <w:webHidden/>
              </w:rPr>
              <w:t>3</w:t>
            </w:r>
            <w:r>
              <w:rPr>
                <w:noProof/>
                <w:webHidden/>
              </w:rPr>
              <w:fldChar w:fldCharType="end"/>
            </w:r>
          </w:hyperlink>
        </w:p>
        <w:p w14:paraId="73D6DE58" w14:textId="443FD6E7" w:rsidR="004E66F8" w:rsidRDefault="004E66F8">
          <w:pPr>
            <w:pStyle w:val="TOC3"/>
            <w:tabs>
              <w:tab w:val="right" w:leader="dot" w:pos="9016"/>
            </w:tabs>
            <w:rPr>
              <w:rFonts w:eastAsiaTheme="minorEastAsia"/>
              <w:noProof/>
              <w:lang w:eastAsia="en-GB"/>
            </w:rPr>
          </w:pPr>
          <w:hyperlink w:anchor="_Toc50727753" w:history="1">
            <w:r w:rsidRPr="00DD2E7C">
              <w:rPr>
                <w:rStyle w:val="Hyperlink"/>
                <w:noProof/>
              </w:rPr>
              <w:t>Purpose Limitation</w:t>
            </w:r>
            <w:r>
              <w:rPr>
                <w:noProof/>
                <w:webHidden/>
              </w:rPr>
              <w:tab/>
            </w:r>
            <w:r>
              <w:rPr>
                <w:noProof/>
                <w:webHidden/>
              </w:rPr>
              <w:fldChar w:fldCharType="begin"/>
            </w:r>
            <w:r>
              <w:rPr>
                <w:noProof/>
                <w:webHidden/>
              </w:rPr>
              <w:instrText xml:space="preserve"> PAGEREF _Toc50727753 \h </w:instrText>
            </w:r>
            <w:r>
              <w:rPr>
                <w:noProof/>
                <w:webHidden/>
              </w:rPr>
            </w:r>
            <w:r>
              <w:rPr>
                <w:noProof/>
                <w:webHidden/>
              </w:rPr>
              <w:fldChar w:fldCharType="separate"/>
            </w:r>
            <w:r>
              <w:rPr>
                <w:noProof/>
                <w:webHidden/>
              </w:rPr>
              <w:t>3</w:t>
            </w:r>
            <w:r>
              <w:rPr>
                <w:noProof/>
                <w:webHidden/>
              </w:rPr>
              <w:fldChar w:fldCharType="end"/>
            </w:r>
          </w:hyperlink>
        </w:p>
        <w:p w14:paraId="151CD5B9" w14:textId="405C1EEF" w:rsidR="004E66F8" w:rsidRDefault="004E66F8">
          <w:pPr>
            <w:pStyle w:val="TOC3"/>
            <w:tabs>
              <w:tab w:val="right" w:leader="dot" w:pos="9016"/>
            </w:tabs>
            <w:rPr>
              <w:rFonts w:eastAsiaTheme="minorEastAsia"/>
              <w:noProof/>
              <w:lang w:eastAsia="en-GB"/>
            </w:rPr>
          </w:pPr>
          <w:hyperlink w:anchor="_Toc50727754" w:history="1">
            <w:r w:rsidRPr="00DD2E7C">
              <w:rPr>
                <w:rStyle w:val="Hyperlink"/>
                <w:noProof/>
              </w:rPr>
              <w:t>Security (Integrity and Confidentiality)</w:t>
            </w:r>
            <w:r>
              <w:rPr>
                <w:noProof/>
                <w:webHidden/>
              </w:rPr>
              <w:tab/>
            </w:r>
            <w:r>
              <w:rPr>
                <w:noProof/>
                <w:webHidden/>
              </w:rPr>
              <w:fldChar w:fldCharType="begin"/>
            </w:r>
            <w:r>
              <w:rPr>
                <w:noProof/>
                <w:webHidden/>
              </w:rPr>
              <w:instrText xml:space="preserve"> PAGEREF _Toc50727754 \h </w:instrText>
            </w:r>
            <w:r>
              <w:rPr>
                <w:noProof/>
                <w:webHidden/>
              </w:rPr>
            </w:r>
            <w:r>
              <w:rPr>
                <w:noProof/>
                <w:webHidden/>
              </w:rPr>
              <w:fldChar w:fldCharType="separate"/>
            </w:r>
            <w:r>
              <w:rPr>
                <w:noProof/>
                <w:webHidden/>
              </w:rPr>
              <w:t>3</w:t>
            </w:r>
            <w:r>
              <w:rPr>
                <w:noProof/>
                <w:webHidden/>
              </w:rPr>
              <w:fldChar w:fldCharType="end"/>
            </w:r>
          </w:hyperlink>
        </w:p>
        <w:p w14:paraId="0E3FE883" w14:textId="1D9A92EA" w:rsidR="004E66F8" w:rsidRDefault="004E66F8">
          <w:pPr>
            <w:pStyle w:val="TOC3"/>
            <w:tabs>
              <w:tab w:val="right" w:leader="dot" w:pos="9016"/>
            </w:tabs>
            <w:rPr>
              <w:rFonts w:eastAsiaTheme="minorEastAsia"/>
              <w:noProof/>
              <w:lang w:eastAsia="en-GB"/>
            </w:rPr>
          </w:pPr>
          <w:hyperlink w:anchor="_Toc50727755" w:history="1">
            <w:r w:rsidRPr="00DD2E7C">
              <w:rPr>
                <w:rStyle w:val="Hyperlink"/>
                <w:noProof/>
              </w:rPr>
              <w:t>Accountability</w:t>
            </w:r>
            <w:r>
              <w:rPr>
                <w:noProof/>
                <w:webHidden/>
              </w:rPr>
              <w:tab/>
            </w:r>
            <w:r>
              <w:rPr>
                <w:noProof/>
                <w:webHidden/>
              </w:rPr>
              <w:fldChar w:fldCharType="begin"/>
            </w:r>
            <w:r>
              <w:rPr>
                <w:noProof/>
                <w:webHidden/>
              </w:rPr>
              <w:instrText xml:space="preserve"> PAGEREF _Toc50727755 \h </w:instrText>
            </w:r>
            <w:r>
              <w:rPr>
                <w:noProof/>
                <w:webHidden/>
              </w:rPr>
            </w:r>
            <w:r>
              <w:rPr>
                <w:noProof/>
                <w:webHidden/>
              </w:rPr>
              <w:fldChar w:fldCharType="separate"/>
            </w:r>
            <w:r>
              <w:rPr>
                <w:noProof/>
                <w:webHidden/>
              </w:rPr>
              <w:t>3</w:t>
            </w:r>
            <w:r>
              <w:rPr>
                <w:noProof/>
                <w:webHidden/>
              </w:rPr>
              <w:fldChar w:fldCharType="end"/>
            </w:r>
          </w:hyperlink>
        </w:p>
        <w:p w14:paraId="44C795F3" w14:textId="21B39566" w:rsidR="004E66F8" w:rsidRDefault="004E66F8">
          <w:pPr>
            <w:pStyle w:val="TOC2"/>
            <w:tabs>
              <w:tab w:val="right" w:leader="dot" w:pos="9016"/>
            </w:tabs>
            <w:rPr>
              <w:rFonts w:eastAsiaTheme="minorEastAsia"/>
              <w:noProof/>
              <w:lang w:eastAsia="en-GB"/>
            </w:rPr>
          </w:pPr>
          <w:hyperlink w:anchor="_Toc50727756" w:history="1">
            <w:r w:rsidRPr="00DD2E7C">
              <w:rPr>
                <w:rStyle w:val="Hyperlink"/>
                <w:noProof/>
              </w:rPr>
              <w:t>Summary – Organisational Polices Affected</w:t>
            </w:r>
            <w:r>
              <w:rPr>
                <w:noProof/>
                <w:webHidden/>
              </w:rPr>
              <w:tab/>
            </w:r>
            <w:r>
              <w:rPr>
                <w:noProof/>
                <w:webHidden/>
              </w:rPr>
              <w:fldChar w:fldCharType="begin"/>
            </w:r>
            <w:r>
              <w:rPr>
                <w:noProof/>
                <w:webHidden/>
              </w:rPr>
              <w:instrText xml:space="preserve"> PAGEREF _Toc50727756 \h </w:instrText>
            </w:r>
            <w:r>
              <w:rPr>
                <w:noProof/>
                <w:webHidden/>
              </w:rPr>
            </w:r>
            <w:r>
              <w:rPr>
                <w:noProof/>
                <w:webHidden/>
              </w:rPr>
              <w:fldChar w:fldCharType="separate"/>
            </w:r>
            <w:r>
              <w:rPr>
                <w:noProof/>
                <w:webHidden/>
              </w:rPr>
              <w:t>4</w:t>
            </w:r>
            <w:r>
              <w:rPr>
                <w:noProof/>
                <w:webHidden/>
              </w:rPr>
              <w:fldChar w:fldCharType="end"/>
            </w:r>
          </w:hyperlink>
        </w:p>
        <w:p w14:paraId="37D05322" w14:textId="0904FCE3" w:rsidR="004E66F8" w:rsidRDefault="004E66F8">
          <w:pPr>
            <w:pStyle w:val="TOC2"/>
            <w:tabs>
              <w:tab w:val="right" w:leader="dot" w:pos="9016"/>
            </w:tabs>
            <w:rPr>
              <w:rFonts w:eastAsiaTheme="minorEastAsia"/>
              <w:noProof/>
              <w:lang w:eastAsia="en-GB"/>
            </w:rPr>
          </w:pPr>
          <w:hyperlink w:anchor="_Toc50727757" w:history="1">
            <w:r w:rsidRPr="00DD2E7C">
              <w:rPr>
                <w:rStyle w:val="Hyperlink"/>
                <w:noProof/>
              </w:rPr>
              <w:t>Summary – Actions to take to contain a Future Breach</w:t>
            </w:r>
            <w:r>
              <w:rPr>
                <w:noProof/>
                <w:webHidden/>
              </w:rPr>
              <w:tab/>
            </w:r>
            <w:r>
              <w:rPr>
                <w:noProof/>
                <w:webHidden/>
              </w:rPr>
              <w:fldChar w:fldCharType="begin"/>
            </w:r>
            <w:r>
              <w:rPr>
                <w:noProof/>
                <w:webHidden/>
              </w:rPr>
              <w:instrText xml:space="preserve"> PAGEREF _Toc50727757 \h </w:instrText>
            </w:r>
            <w:r>
              <w:rPr>
                <w:noProof/>
                <w:webHidden/>
              </w:rPr>
            </w:r>
            <w:r>
              <w:rPr>
                <w:noProof/>
                <w:webHidden/>
              </w:rPr>
              <w:fldChar w:fldCharType="separate"/>
            </w:r>
            <w:r>
              <w:rPr>
                <w:noProof/>
                <w:webHidden/>
              </w:rPr>
              <w:t>4</w:t>
            </w:r>
            <w:r>
              <w:rPr>
                <w:noProof/>
                <w:webHidden/>
              </w:rPr>
              <w:fldChar w:fldCharType="end"/>
            </w:r>
          </w:hyperlink>
        </w:p>
        <w:p w14:paraId="4E12209C" w14:textId="7DD96038" w:rsidR="004E66F8" w:rsidRDefault="004E66F8">
          <w:pPr>
            <w:pStyle w:val="TOC2"/>
            <w:tabs>
              <w:tab w:val="right" w:leader="dot" w:pos="9016"/>
            </w:tabs>
            <w:rPr>
              <w:rFonts w:eastAsiaTheme="minorEastAsia"/>
              <w:noProof/>
              <w:lang w:eastAsia="en-GB"/>
            </w:rPr>
          </w:pPr>
          <w:hyperlink w:anchor="_Toc50727758" w:history="1">
            <w:r w:rsidRPr="00DD2E7C">
              <w:rPr>
                <w:rStyle w:val="Hyperlink"/>
                <w:noProof/>
              </w:rPr>
              <w:t>Summary – Response Actions In regard to persons Affected</w:t>
            </w:r>
            <w:r>
              <w:rPr>
                <w:noProof/>
                <w:webHidden/>
              </w:rPr>
              <w:tab/>
            </w:r>
            <w:r>
              <w:rPr>
                <w:noProof/>
                <w:webHidden/>
              </w:rPr>
              <w:fldChar w:fldCharType="begin"/>
            </w:r>
            <w:r>
              <w:rPr>
                <w:noProof/>
                <w:webHidden/>
              </w:rPr>
              <w:instrText xml:space="preserve"> PAGEREF _Toc50727758 \h </w:instrText>
            </w:r>
            <w:r>
              <w:rPr>
                <w:noProof/>
                <w:webHidden/>
              </w:rPr>
            </w:r>
            <w:r>
              <w:rPr>
                <w:noProof/>
                <w:webHidden/>
              </w:rPr>
              <w:fldChar w:fldCharType="separate"/>
            </w:r>
            <w:r>
              <w:rPr>
                <w:noProof/>
                <w:webHidden/>
              </w:rPr>
              <w:t>5</w:t>
            </w:r>
            <w:r>
              <w:rPr>
                <w:noProof/>
                <w:webHidden/>
              </w:rPr>
              <w:fldChar w:fldCharType="end"/>
            </w:r>
          </w:hyperlink>
        </w:p>
        <w:p w14:paraId="2879D1AC" w14:textId="0B74099B" w:rsidR="004E66F8" w:rsidRDefault="004E66F8">
          <w:pPr>
            <w:pStyle w:val="TOC2"/>
            <w:tabs>
              <w:tab w:val="right" w:leader="dot" w:pos="9016"/>
            </w:tabs>
            <w:rPr>
              <w:rFonts w:eastAsiaTheme="minorEastAsia"/>
              <w:noProof/>
              <w:lang w:eastAsia="en-GB"/>
            </w:rPr>
          </w:pPr>
          <w:hyperlink w:anchor="_Toc50727759" w:history="1">
            <w:r w:rsidRPr="00DD2E7C">
              <w:rPr>
                <w:rStyle w:val="Hyperlink"/>
                <w:noProof/>
              </w:rPr>
              <w:t>Appendices</w:t>
            </w:r>
            <w:r>
              <w:rPr>
                <w:noProof/>
                <w:webHidden/>
              </w:rPr>
              <w:tab/>
            </w:r>
            <w:r>
              <w:rPr>
                <w:noProof/>
                <w:webHidden/>
              </w:rPr>
              <w:fldChar w:fldCharType="begin"/>
            </w:r>
            <w:r>
              <w:rPr>
                <w:noProof/>
                <w:webHidden/>
              </w:rPr>
              <w:instrText xml:space="preserve"> PAGEREF _Toc50727759 \h </w:instrText>
            </w:r>
            <w:r>
              <w:rPr>
                <w:noProof/>
                <w:webHidden/>
              </w:rPr>
            </w:r>
            <w:r>
              <w:rPr>
                <w:noProof/>
                <w:webHidden/>
              </w:rPr>
              <w:fldChar w:fldCharType="separate"/>
            </w:r>
            <w:r>
              <w:rPr>
                <w:noProof/>
                <w:webHidden/>
              </w:rPr>
              <w:t>5</w:t>
            </w:r>
            <w:r>
              <w:rPr>
                <w:noProof/>
                <w:webHidden/>
              </w:rPr>
              <w:fldChar w:fldCharType="end"/>
            </w:r>
          </w:hyperlink>
        </w:p>
        <w:p w14:paraId="646D7485" w14:textId="6A9A0E78" w:rsidR="004E66F8" w:rsidRDefault="004E66F8">
          <w:pPr>
            <w:pStyle w:val="TOC3"/>
            <w:tabs>
              <w:tab w:val="right" w:leader="dot" w:pos="9016"/>
            </w:tabs>
            <w:rPr>
              <w:rFonts w:eastAsiaTheme="minorEastAsia"/>
              <w:noProof/>
              <w:lang w:eastAsia="en-GB"/>
            </w:rPr>
          </w:pPr>
          <w:hyperlink w:anchor="_Toc50727760" w:history="1">
            <w:r w:rsidRPr="00DD2E7C">
              <w:rPr>
                <w:rStyle w:val="Hyperlink"/>
                <w:noProof/>
              </w:rPr>
              <w:t>Lawful Basis</w:t>
            </w:r>
            <w:r>
              <w:rPr>
                <w:noProof/>
                <w:webHidden/>
              </w:rPr>
              <w:tab/>
            </w:r>
            <w:r>
              <w:rPr>
                <w:noProof/>
                <w:webHidden/>
              </w:rPr>
              <w:fldChar w:fldCharType="begin"/>
            </w:r>
            <w:r>
              <w:rPr>
                <w:noProof/>
                <w:webHidden/>
              </w:rPr>
              <w:instrText xml:space="preserve"> PAGEREF _Toc50727760 \h </w:instrText>
            </w:r>
            <w:r>
              <w:rPr>
                <w:noProof/>
                <w:webHidden/>
              </w:rPr>
            </w:r>
            <w:r>
              <w:rPr>
                <w:noProof/>
                <w:webHidden/>
              </w:rPr>
              <w:fldChar w:fldCharType="separate"/>
            </w:r>
            <w:r>
              <w:rPr>
                <w:noProof/>
                <w:webHidden/>
              </w:rPr>
              <w:t>5</w:t>
            </w:r>
            <w:r>
              <w:rPr>
                <w:noProof/>
                <w:webHidden/>
              </w:rPr>
              <w:fldChar w:fldCharType="end"/>
            </w:r>
          </w:hyperlink>
        </w:p>
        <w:p w14:paraId="561C05A1" w14:textId="75577D1E" w:rsidR="004E66F8" w:rsidRDefault="004E66F8">
          <w:pPr>
            <w:pStyle w:val="TOC1"/>
            <w:tabs>
              <w:tab w:val="right" w:leader="dot" w:pos="9016"/>
            </w:tabs>
            <w:rPr>
              <w:rFonts w:eastAsiaTheme="minorEastAsia"/>
              <w:noProof/>
              <w:lang w:eastAsia="en-GB"/>
            </w:rPr>
          </w:pPr>
          <w:hyperlink w:anchor="_Toc50727761" w:history="1">
            <w:r w:rsidRPr="00DD2E7C">
              <w:rPr>
                <w:rStyle w:val="Hyperlink"/>
                <w:noProof/>
              </w:rPr>
              <w:t>Report for Executive Board</w:t>
            </w:r>
            <w:r>
              <w:rPr>
                <w:noProof/>
                <w:webHidden/>
              </w:rPr>
              <w:tab/>
            </w:r>
            <w:r>
              <w:rPr>
                <w:noProof/>
                <w:webHidden/>
              </w:rPr>
              <w:fldChar w:fldCharType="begin"/>
            </w:r>
            <w:r>
              <w:rPr>
                <w:noProof/>
                <w:webHidden/>
              </w:rPr>
              <w:instrText xml:space="preserve"> PAGEREF _Toc50727761 \h </w:instrText>
            </w:r>
            <w:r>
              <w:rPr>
                <w:noProof/>
                <w:webHidden/>
              </w:rPr>
            </w:r>
            <w:r>
              <w:rPr>
                <w:noProof/>
                <w:webHidden/>
              </w:rPr>
              <w:fldChar w:fldCharType="separate"/>
            </w:r>
            <w:r>
              <w:rPr>
                <w:noProof/>
                <w:webHidden/>
              </w:rPr>
              <w:t>6</w:t>
            </w:r>
            <w:r>
              <w:rPr>
                <w:noProof/>
                <w:webHidden/>
              </w:rPr>
              <w:fldChar w:fldCharType="end"/>
            </w:r>
          </w:hyperlink>
        </w:p>
        <w:p w14:paraId="0C10E03C" w14:textId="2088B45A" w:rsidR="004E66F8" w:rsidRDefault="004E66F8">
          <w:pPr>
            <w:pStyle w:val="TOC2"/>
            <w:tabs>
              <w:tab w:val="right" w:leader="dot" w:pos="9016"/>
            </w:tabs>
            <w:rPr>
              <w:rFonts w:eastAsiaTheme="minorEastAsia"/>
              <w:noProof/>
              <w:lang w:eastAsia="en-GB"/>
            </w:rPr>
          </w:pPr>
          <w:hyperlink w:anchor="_Toc50727762" w:history="1">
            <w:r w:rsidRPr="00DD2E7C">
              <w:rPr>
                <w:rStyle w:val="Hyperlink"/>
                <w:noProof/>
              </w:rPr>
              <w:t>Summary</w:t>
            </w:r>
            <w:r>
              <w:rPr>
                <w:noProof/>
                <w:webHidden/>
              </w:rPr>
              <w:tab/>
            </w:r>
            <w:r>
              <w:rPr>
                <w:noProof/>
                <w:webHidden/>
              </w:rPr>
              <w:fldChar w:fldCharType="begin"/>
            </w:r>
            <w:r>
              <w:rPr>
                <w:noProof/>
                <w:webHidden/>
              </w:rPr>
              <w:instrText xml:space="preserve"> PAGEREF _Toc50727762 \h </w:instrText>
            </w:r>
            <w:r>
              <w:rPr>
                <w:noProof/>
                <w:webHidden/>
              </w:rPr>
            </w:r>
            <w:r>
              <w:rPr>
                <w:noProof/>
                <w:webHidden/>
              </w:rPr>
              <w:fldChar w:fldCharType="separate"/>
            </w:r>
            <w:r>
              <w:rPr>
                <w:noProof/>
                <w:webHidden/>
              </w:rPr>
              <w:t>6</w:t>
            </w:r>
            <w:r>
              <w:rPr>
                <w:noProof/>
                <w:webHidden/>
              </w:rPr>
              <w:fldChar w:fldCharType="end"/>
            </w:r>
          </w:hyperlink>
        </w:p>
        <w:p w14:paraId="7E77231A" w14:textId="6B87A55E" w:rsidR="004E66F8" w:rsidRDefault="004E66F8">
          <w:pPr>
            <w:pStyle w:val="TOC2"/>
            <w:tabs>
              <w:tab w:val="right" w:leader="dot" w:pos="9016"/>
            </w:tabs>
            <w:rPr>
              <w:rFonts w:eastAsiaTheme="minorEastAsia"/>
              <w:noProof/>
              <w:lang w:eastAsia="en-GB"/>
            </w:rPr>
          </w:pPr>
          <w:hyperlink w:anchor="_Toc50727763" w:history="1">
            <w:r w:rsidRPr="00DD2E7C">
              <w:rPr>
                <w:rStyle w:val="Hyperlink"/>
                <w:noProof/>
              </w:rPr>
              <w:t>Implications</w:t>
            </w:r>
            <w:r>
              <w:rPr>
                <w:noProof/>
                <w:webHidden/>
              </w:rPr>
              <w:tab/>
            </w:r>
            <w:r>
              <w:rPr>
                <w:noProof/>
                <w:webHidden/>
              </w:rPr>
              <w:fldChar w:fldCharType="begin"/>
            </w:r>
            <w:r>
              <w:rPr>
                <w:noProof/>
                <w:webHidden/>
              </w:rPr>
              <w:instrText xml:space="preserve"> PAGEREF _Toc50727763 \h </w:instrText>
            </w:r>
            <w:r>
              <w:rPr>
                <w:noProof/>
                <w:webHidden/>
              </w:rPr>
            </w:r>
            <w:r>
              <w:rPr>
                <w:noProof/>
                <w:webHidden/>
              </w:rPr>
              <w:fldChar w:fldCharType="separate"/>
            </w:r>
            <w:r>
              <w:rPr>
                <w:noProof/>
                <w:webHidden/>
              </w:rPr>
              <w:t>6</w:t>
            </w:r>
            <w:r>
              <w:rPr>
                <w:noProof/>
                <w:webHidden/>
              </w:rPr>
              <w:fldChar w:fldCharType="end"/>
            </w:r>
          </w:hyperlink>
        </w:p>
        <w:p w14:paraId="3B8A9D53" w14:textId="64A7E458" w:rsidR="004E66F8" w:rsidRDefault="004E66F8">
          <w:pPr>
            <w:pStyle w:val="TOC3"/>
            <w:tabs>
              <w:tab w:val="right" w:leader="dot" w:pos="9016"/>
            </w:tabs>
            <w:rPr>
              <w:rFonts w:eastAsiaTheme="minorEastAsia"/>
              <w:noProof/>
              <w:lang w:eastAsia="en-GB"/>
            </w:rPr>
          </w:pPr>
          <w:hyperlink w:anchor="_Toc50727764" w:history="1">
            <w:r w:rsidRPr="00DD2E7C">
              <w:rPr>
                <w:rStyle w:val="Hyperlink"/>
                <w:noProof/>
              </w:rPr>
              <w:t>Fairly, Lawful, and Transparently Principle:</w:t>
            </w:r>
            <w:r>
              <w:rPr>
                <w:noProof/>
                <w:webHidden/>
              </w:rPr>
              <w:tab/>
            </w:r>
            <w:r>
              <w:rPr>
                <w:noProof/>
                <w:webHidden/>
              </w:rPr>
              <w:fldChar w:fldCharType="begin"/>
            </w:r>
            <w:r>
              <w:rPr>
                <w:noProof/>
                <w:webHidden/>
              </w:rPr>
              <w:instrText xml:space="preserve"> PAGEREF _Toc50727764 \h </w:instrText>
            </w:r>
            <w:r>
              <w:rPr>
                <w:noProof/>
                <w:webHidden/>
              </w:rPr>
            </w:r>
            <w:r>
              <w:rPr>
                <w:noProof/>
                <w:webHidden/>
              </w:rPr>
              <w:fldChar w:fldCharType="separate"/>
            </w:r>
            <w:r>
              <w:rPr>
                <w:noProof/>
                <w:webHidden/>
              </w:rPr>
              <w:t>6</w:t>
            </w:r>
            <w:r>
              <w:rPr>
                <w:noProof/>
                <w:webHidden/>
              </w:rPr>
              <w:fldChar w:fldCharType="end"/>
            </w:r>
          </w:hyperlink>
        </w:p>
        <w:p w14:paraId="4FC23CD0" w14:textId="3DFF255B" w:rsidR="004E66F8" w:rsidRDefault="004E66F8">
          <w:pPr>
            <w:pStyle w:val="TOC3"/>
            <w:tabs>
              <w:tab w:val="right" w:leader="dot" w:pos="9016"/>
            </w:tabs>
            <w:rPr>
              <w:rFonts w:eastAsiaTheme="minorEastAsia"/>
              <w:noProof/>
              <w:lang w:eastAsia="en-GB"/>
            </w:rPr>
          </w:pPr>
          <w:hyperlink w:anchor="_Toc50727765" w:history="1">
            <w:r w:rsidRPr="00DD2E7C">
              <w:rPr>
                <w:rStyle w:val="Hyperlink"/>
                <w:noProof/>
              </w:rPr>
              <w:t>Storage Limitation Principle:</w:t>
            </w:r>
            <w:r>
              <w:rPr>
                <w:noProof/>
                <w:webHidden/>
              </w:rPr>
              <w:tab/>
            </w:r>
            <w:r>
              <w:rPr>
                <w:noProof/>
                <w:webHidden/>
              </w:rPr>
              <w:fldChar w:fldCharType="begin"/>
            </w:r>
            <w:r>
              <w:rPr>
                <w:noProof/>
                <w:webHidden/>
              </w:rPr>
              <w:instrText xml:space="preserve"> PAGEREF _Toc50727765 \h </w:instrText>
            </w:r>
            <w:r>
              <w:rPr>
                <w:noProof/>
                <w:webHidden/>
              </w:rPr>
            </w:r>
            <w:r>
              <w:rPr>
                <w:noProof/>
                <w:webHidden/>
              </w:rPr>
              <w:fldChar w:fldCharType="separate"/>
            </w:r>
            <w:r>
              <w:rPr>
                <w:noProof/>
                <w:webHidden/>
              </w:rPr>
              <w:t>6</w:t>
            </w:r>
            <w:r>
              <w:rPr>
                <w:noProof/>
                <w:webHidden/>
              </w:rPr>
              <w:fldChar w:fldCharType="end"/>
            </w:r>
          </w:hyperlink>
        </w:p>
        <w:p w14:paraId="69A3D239" w14:textId="4D47C503" w:rsidR="004E66F8" w:rsidRDefault="004E66F8">
          <w:pPr>
            <w:pStyle w:val="TOC3"/>
            <w:tabs>
              <w:tab w:val="right" w:leader="dot" w:pos="9016"/>
            </w:tabs>
            <w:rPr>
              <w:rFonts w:eastAsiaTheme="minorEastAsia"/>
              <w:noProof/>
              <w:lang w:eastAsia="en-GB"/>
            </w:rPr>
          </w:pPr>
          <w:hyperlink w:anchor="_Toc50727766" w:history="1">
            <w:r w:rsidRPr="00DD2E7C">
              <w:rPr>
                <w:rStyle w:val="Hyperlink"/>
                <w:noProof/>
              </w:rPr>
              <w:t>Purpose Limitation Principle</w:t>
            </w:r>
            <w:r>
              <w:rPr>
                <w:noProof/>
                <w:webHidden/>
              </w:rPr>
              <w:tab/>
            </w:r>
            <w:r>
              <w:rPr>
                <w:noProof/>
                <w:webHidden/>
              </w:rPr>
              <w:fldChar w:fldCharType="begin"/>
            </w:r>
            <w:r>
              <w:rPr>
                <w:noProof/>
                <w:webHidden/>
              </w:rPr>
              <w:instrText xml:space="preserve"> PAGEREF _Toc50727766 \h </w:instrText>
            </w:r>
            <w:r>
              <w:rPr>
                <w:noProof/>
                <w:webHidden/>
              </w:rPr>
            </w:r>
            <w:r>
              <w:rPr>
                <w:noProof/>
                <w:webHidden/>
              </w:rPr>
              <w:fldChar w:fldCharType="separate"/>
            </w:r>
            <w:r>
              <w:rPr>
                <w:noProof/>
                <w:webHidden/>
              </w:rPr>
              <w:t>6</w:t>
            </w:r>
            <w:r>
              <w:rPr>
                <w:noProof/>
                <w:webHidden/>
              </w:rPr>
              <w:fldChar w:fldCharType="end"/>
            </w:r>
          </w:hyperlink>
        </w:p>
        <w:p w14:paraId="4CC4CCAB" w14:textId="08711C1B" w:rsidR="004E66F8" w:rsidRDefault="004E66F8">
          <w:pPr>
            <w:pStyle w:val="TOC3"/>
            <w:tabs>
              <w:tab w:val="right" w:leader="dot" w:pos="9016"/>
            </w:tabs>
            <w:rPr>
              <w:rFonts w:eastAsiaTheme="minorEastAsia"/>
              <w:noProof/>
              <w:lang w:eastAsia="en-GB"/>
            </w:rPr>
          </w:pPr>
          <w:hyperlink w:anchor="_Toc50727767" w:history="1">
            <w:r w:rsidRPr="00DD2E7C">
              <w:rPr>
                <w:rStyle w:val="Hyperlink"/>
                <w:noProof/>
              </w:rPr>
              <w:t>Security Principle</w:t>
            </w:r>
            <w:r>
              <w:rPr>
                <w:noProof/>
                <w:webHidden/>
              </w:rPr>
              <w:tab/>
            </w:r>
            <w:r>
              <w:rPr>
                <w:noProof/>
                <w:webHidden/>
              </w:rPr>
              <w:fldChar w:fldCharType="begin"/>
            </w:r>
            <w:r>
              <w:rPr>
                <w:noProof/>
                <w:webHidden/>
              </w:rPr>
              <w:instrText xml:space="preserve"> PAGEREF _Toc50727767 \h </w:instrText>
            </w:r>
            <w:r>
              <w:rPr>
                <w:noProof/>
                <w:webHidden/>
              </w:rPr>
            </w:r>
            <w:r>
              <w:rPr>
                <w:noProof/>
                <w:webHidden/>
              </w:rPr>
              <w:fldChar w:fldCharType="separate"/>
            </w:r>
            <w:r>
              <w:rPr>
                <w:noProof/>
                <w:webHidden/>
              </w:rPr>
              <w:t>6</w:t>
            </w:r>
            <w:r>
              <w:rPr>
                <w:noProof/>
                <w:webHidden/>
              </w:rPr>
              <w:fldChar w:fldCharType="end"/>
            </w:r>
          </w:hyperlink>
        </w:p>
        <w:p w14:paraId="34EC8E8B" w14:textId="0647770E" w:rsidR="004E66F8" w:rsidRDefault="004E66F8">
          <w:pPr>
            <w:pStyle w:val="TOC3"/>
            <w:tabs>
              <w:tab w:val="right" w:leader="dot" w:pos="9016"/>
            </w:tabs>
            <w:rPr>
              <w:rFonts w:eastAsiaTheme="minorEastAsia"/>
              <w:noProof/>
              <w:lang w:eastAsia="en-GB"/>
            </w:rPr>
          </w:pPr>
          <w:hyperlink w:anchor="_Toc50727768" w:history="1">
            <w:r w:rsidRPr="00DD2E7C">
              <w:rPr>
                <w:rStyle w:val="Hyperlink"/>
                <w:noProof/>
              </w:rPr>
              <w:t>Authority Principle</w:t>
            </w:r>
            <w:r>
              <w:rPr>
                <w:noProof/>
                <w:webHidden/>
              </w:rPr>
              <w:tab/>
            </w:r>
            <w:r>
              <w:rPr>
                <w:noProof/>
                <w:webHidden/>
              </w:rPr>
              <w:fldChar w:fldCharType="begin"/>
            </w:r>
            <w:r>
              <w:rPr>
                <w:noProof/>
                <w:webHidden/>
              </w:rPr>
              <w:instrText xml:space="preserve"> PAGEREF _Toc50727768 \h </w:instrText>
            </w:r>
            <w:r>
              <w:rPr>
                <w:noProof/>
                <w:webHidden/>
              </w:rPr>
            </w:r>
            <w:r>
              <w:rPr>
                <w:noProof/>
                <w:webHidden/>
              </w:rPr>
              <w:fldChar w:fldCharType="separate"/>
            </w:r>
            <w:r>
              <w:rPr>
                <w:noProof/>
                <w:webHidden/>
              </w:rPr>
              <w:t>6</w:t>
            </w:r>
            <w:r>
              <w:rPr>
                <w:noProof/>
                <w:webHidden/>
              </w:rPr>
              <w:fldChar w:fldCharType="end"/>
            </w:r>
          </w:hyperlink>
        </w:p>
        <w:p w14:paraId="72253CD7" w14:textId="5CCCA53B" w:rsidR="004E66F8" w:rsidRDefault="004E66F8">
          <w:pPr>
            <w:pStyle w:val="TOC2"/>
            <w:tabs>
              <w:tab w:val="right" w:leader="dot" w:pos="9016"/>
            </w:tabs>
            <w:rPr>
              <w:rFonts w:eastAsiaTheme="minorEastAsia"/>
              <w:noProof/>
              <w:lang w:eastAsia="en-GB"/>
            </w:rPr>
          </w:pPr>
          <w:hyperlink w:anchor="_Toc50727769" w:history="1">
            <w:r w:rsidRPr="00DD2E7C">
              <w:rPr>
                <w:rStyle w:val="Hyperlink"/>
                <w:noProof/>
              </w:rPr>
              <w:t>Exposure Risk as A Result of Incident</w:t>
            </w:r>
            <w:r>
              <w:rPr>
                <w:noProof/>
                <w:webHidden/>
              </w:rPr>
              <w:tab/>
            </w:r>
            <w:r>
              <w:rPr>
                <w:noProof/>
                <w:webHidden/>
              </w:rPr>
              <w:fldChar w:fldCharType="begin"/>
            </w:r>
            <w:r>
              <w:rPr>
                <w:noProof/>
                <w:webHidden/>
              </w:rPr>
              <w:instrText xml:space="preserve"> PAGEREF _Toc50727769 \h </w:instrText>
            </w:r>
            <w:r>
              <w:rPr>
                <w:noProof/>
                <w:webHidden/>
              </w:rPr>
            </w:r>
            <w:r>
              <w:rPr>
                <w:noProof/>
                <w:webHidden/>
              </w:rPr>
              <w:fldChar w:fldCharType="separate"/>
            </w:r>
            <w:r>
              <w:rPr>
                <w:noProof/>
                <w:webHidden/>
              </w:rPr>
              <w:t>6</w:t>
            </w:r>
            <w:r>
              <w:rPr>
                <w:noProof/>
                <w:webHidden/>
              </w:rPr>
              <w:fldChar w:fldCharType="end"/>
            </w:r>
          </w:hyperlink>
        </w:p>
        <w:p w14:paraId="199BF5D9" w14:textId="6C6724F2" w:rsidR="004E66F8" w:rsidRDefault="004E66F8">
          <w:pPr>
            <w:pStyle w:val="TOC2"/>
            <w:tabs>
              <w:tab w:val="right" w:leader="dot" w:pos="9016"/>
            </w:tabs>
            <w:rPr>
              <w:rFonts w:eastAsiaTheme="minorEastAsia"/>
              <w:noProof/>
              <w:lang w:eastAsia="en-GB"/>
            </w:rPr>
          </w:pPr>
          <w:hyperlink w:anchor="_Toc50727770" w:history="1">
            <w:r w:rsidRPr="00DD2E7C">
              <w:rPr>
                <w:rStyle w:val="Hyperlink"/>
                <w:noProof/>
              </w:rPr>
              <w:t>Actions</w:t>
            </w:r>
            <w:r>
              <w:rPr>
                <w:noProof/>
                <w:webHidden/>
              </w:rPr>
              <w:tab/>
            </w:r>
            <w:r>
              <w:rPr>
                <w:noProof/>
                <w:webHidden/>
              </w:rPr>
              <w:fldChar w:fldCharType="begin"/>
            </w:r>
            <w:r>
              <w:rPr>
                <w:noProof/>
                <w:webHidden/>
              </w:rPr>
              <w:instrText xml:space="preserve"> PAGEREF _Toc50727770 \h </w:instrText>
            </w:r>
            <w:r>
              <w:rPr>
                <w:noProof/>
                <w:webHidden/>
              </w:rPr>
            </w:r>
            <w:r>
              <w:rPr>
                <w:noProof/>
                <w:webHidden/>
              </w:rPr>
              <w:fldChar w:fldCharType="separate"/>
            </w:r>
            <w:r>
              <w:rPr>
                <w:noProof/>
                <w:webHidden/>
              </w:rPr>
              <w:t>8</w:t>
            </w:r>
            <w:r>
              <w:rPr>
                <w:noProof/>
                <w:webHidden/>
              </w:rPr>
              <w:fldChar w:fldCharType="end"/>
            </w:r>
          </w:hyperlink>
        </w:p>
        <w:p w14:paraId="0F33557C" w14:textId="6D06EE6B" w:rsidR="004E66F8" w:rsidRDefault="004E66F8">
          <w:pPr>
            <w:pStyle w:val="TOC2"/>
            <w:tabs>
              <w:tab w:val="right" w:leader="dot" w:pos="9016"/>
            </w:tabs>
            <w:rPr>
              <w:rFonts w:eastAsiaTheme="minorEastAsia"/>
              <w:noProof/>
              <w:lang w:eastAsia="en-GB"/>
            </w:rPr>
          </w:pPr>
          <w:hyperlink w:anchor="_Toc50727771" w:history="1">
            <w:r w:rsidRPr="00DD2E7C">
              <w:rPr>
                <w:rStyle w:val="Hyperlink"/>
                <w:noProof/>
              </w:rPr>
              <w:t>Information Commissioners Office Evaluation</w:t>
            </w:r>
            <w:r>
              <w:rPr>
                <w:noProof/>
                <w:webHidden/>
              </w:rPr>
              <w:tab/>
            </w:r>
            <w:r>
              <w:rPr>
                <w:noProof/>
                <w:webHidden/>
              </w:rPr>
              <w:fldChar w:fldCharType="begin"/>
            </w:r>
            <w:r>
              <w:rPr>
                <w:noProof/>
                <w:webHidden/>
              </w:rPr>
              <w:instrText xml:space="preserve"> PAGEREF _Toc50727771 \h </w:instrText>
            </w:r>
            <w:r>
              <w:rPr>
                <w:noProof/>
                <w:webHidden/>
              </w:rPr>
            </w:r>
            <w:r>
              <w:rPr>
                <w:noProof/>
                <w:webHidden/>
              </w:rPr>
              <w:fldChar w:fldCharType="separate"/>
            </w:r>
            <w:r>
              <w:rPr>
                <w:noProof/>
                <w:webHidden/>
              </w:rPr>
              <w:t>8</w:t>
            </w:r>
            <w:r>
              <w:rPr>
                <w:noProof/>
                <w:webHidden/>
              </w:rPr>
              <w:fldChar w:fldCharType="end"/>
            </w:r>
          </w:hyperlink>
        </w:p>
        <w:p w14:paraId="3F632CBF" w14:textId="4F0CA375" w:rsidR="004E66F8" w:rsidRDefault="004E66F8">
          <w:pPr>
            <w:pStyle w:val="TOC1"/>
            <w:tabs>
              <w:tab w:val="right" w:leader="dot" w:pos="9016"/>
            </w:tabs>
            <w:rPr>
              <w:rFonts w:eastAsiaTheme="minorEastAsia"/>
              <w:noProof/>
              <w:lang w:eastAsia="en-GB"/>
            </w:rPr>
          </w:pPr>
          <w:hyperlink w:anchor="_Toc50727772" w:history="1">
            <w:r w:rsidRPr="00DD2E7C">
              <w:rPr>
                <w:rStyle w:val="Hyperlink"/>
                <w:noProof/>
              </w:rPr>
              <w:t>Meeting Discussion Note</w:t>
            </w:r>
            <w:r>
              <w:rPr>
                <w:noProof/>
                <w:webHidden/>
              </w:rPr>
              <w:tab/>
            </w:r>
            <w:r>
              <w:rPr>
                <w:noProof/>
                <w:webHidden/>
              </w:rPr>
              <w:fldChar w:fldCharType="begin"/>
            </w:r>
            <w:r>
              <w:rPr>
                <w:noProof/>
                <w:webHidden/>
              </w:rPr>
              <w:instrText xml:space="preserve"> PAGEREF _Toc50727772 \h </w:instrText>
            </w:r>
            <w:r>
              <w:rPr>
                <w:noProof/>
                <w:webHidden/>
              </w:rPr>
            </w:r>
            <w:r>
              <w:rPr>
                <w:noProof/>
                <w:webHidden/>
              </w:rPr>
              <w:fldChar w:fldCharType="separate"/>
            </w:r>
            <w:r>
              <w:rPr>
                <w:noProof/>
                <w:webHidden/>
              </w:rPr>
              <w:t>10</w:t>
            </w:r>
            <w:r>
              <w:rPr>
                <w:noProof/>
                <w:webHidden/>
              </w:rPr>
              <w:fldChar w:fldCharType="end"/>
            </w:r>
          </w:hyperlink>
        </w:p>
        <w:p w14:paraId="5AB865CA" w14:textId="5527FFC0" w:rsidR="004E66F8" w:rsidRDefault="004E66F8">
          <w:pPr>
            <w:pStyle w:val="TOC2"/>
            <w:tabs>
              <w:tab w:val="right" w:leader="dot" w:pos="9016"/>
            </w:tabs>
            <w:rPr>
              <w:rFonts w:eastAsiaTheme="minorEastAsia"/>
              <w:noProof/>
              <w:lang w:eastAsia="en-GB"/>
            </w:rPr>
          </w:pPr>
          <w:hyperlink w:anchor="_Toc50727773" w:history="1">
            <w:r w:rsidRPr="00DD2E7C">
              <w:rPr>
                <w:rStyle w:val="Hyperlink"/>
                <w:noProof/>
              </w:rPr>
              <w:t>Possible ways to prevent any future breaches occurring of the same nature</w:t>
            </w:r>
            <w:r>
              <w:rPr>
                <w:noProof/>
                <w:webHidden/>
              </w:rPr>
              <w:tab/>
            </w:r>
            <w:r>
              <w:rPr>
                <w:noProof/>
                <w:webHidden/>
              </w:rPr>
              <w:fldChar w:fldCharType="begin"/>
            </w:r>
            <w:r>
              <w:rPr>
                <w:noProof/>
                <w:webHidden/>
              </w:rPr>
              <w:instrText xml:space="preserve"> PAGEREF _Toc50727773 \h </w:instrText>
            </w:r>
            <w:r>
              <w:rPr>
                <w:noProof/>
                <w:webHidden/>
              </w:rPr>
            </w:r>
            <w:r>
              <w:rPr>
                <w:noProof/>
                <w:webHidden/>
              </w:rPr>
              <w:fldChar w:fldCharType="separate"/>
            </w:r>
            <w:r>
              <w:rPr>
                <w:noProof/>
                <w:webHidden/>
              </w:rPr>
              <w:t>10</w:t>
            </w:r>
            <w:r>
              <w:rPr>
                <w:noProof/>
                <w:webHidden/>
              </w:rPr>
              <w:fldChar w:fldCharType="end"/>
            </w:r>
          </w:hyperlink>
        </w:p>
        <w:p w14:paraId="6F25DE61" w14:textId="78763605" w:rsidR="004E66F8" w:rsidRDefault="004E66F8">
          <w:pPr>
            <w:pStyle w:val="TOC1"/>
            <w:tabs>
              <w:tab w:val="right" w:leader="dot" w:pos="9016"/>
            </w:tabs>
            <w:rPr>
              <w:rFonts w:eastAsiaTheme="minorEastAsia"/>
              <w:noProof/>
              <w:lang w:eastAsia="en-GB"/>
            </w:rPr>
          </w:pPr>
          <w:hyperlink w:anchor="_Toc50727774" w:history="1">
            <w:r w:rsidRPr="00DD2E7C">
              <w:rPr>
                <w:rStyle w:val="Hyperlink"/>
                <w:noProof/>
              </w:rPr>
              <w:t>References</w:t>
            </w:r>
            <w:r>
              <w:rPr>
                <w:noProof/>
                <w:webHidden/>
              </w:rPr>
              <w:tab/>
            </w:r>
            <w:r>
              <w:rPr>
                <w:noProof/>
                <w:webHidden/>
              </w:rPr>
              <w:fldChar w:fldCharType="begin"/>
            </w:r>
            <w:r>
              <w:rPr>
                <w:noProof/>
                <w:webHidden/>
              </w:rPr>
              <w:instrText xml:space="preserve"> PAGEREF _Toc50727774 \h </w:instrText>
            </w:r>
            <w:r>
              <w:rPr>
                <w:noProof/>
                <w:webHidden/>
              </w:rPr>
            </w:r>
            <w:r>
              <w:rPr>
                <w:noProof/>
                <w:webHidden/>
              </w:rPr>
              <w:fldChar w:fldCharType="separate"/>
            </w:r>
            <w:r>
              <w:rPr>
                <w:noProof/>
                <w:webHidden/>
              </w:rPr>
              <w:t>10</w:t>
            </w:r>
            <w:r>
              <w:rPr>
                <w:noProof/>
                <w:webHidden/>
              </w:rPr>
              <w:fldChar w:fldCharType="end"/>
            </w:r>
          </w:hyperlink>
        </w:p>
        <w:p w14:paraId="4B17A1CD" w14:textId="51E8FB2E" w:rsidR="006B02F3" w:rsidRPr="004E66F8" w:rsidRDefault="006B02F3">
          <w:pPr>
            <w:rPr>
              <w:b/>
              <w:bCs/>
              <w:noProof/>
            </w:rPr>
          </w:pPr>
          <w:r>
            <w:rPr>
              <w:b/>
              <w:bCs/>
              <w:noProof/>
            </w:rPr>
            <w:fldChar w:fldCharType="end"/>
          </w:r>
        </w:p>
      </w:sdtContent>
    </w:sdt>
    <w:p w14:paraId="22638FD1" w14:textId="77777777" w:rsidR="004E66F8" w:rsidRDefault="004E66F8">
      <w:pPr>
        <w:rPr>
          <w:rFonts w:asciiTheme="majorHAnsi" w:eastAsiaTheme="majorEastAsia" w:hAnsiTheme="majorHAnsi" w:cstheme="majorBidi"/>
          <w:color w:val="2F5496" w:themeColor="accent1" w:themeShade="BF"/>
          <w:sz w:val="32"/>
          <w:szCs w:val="32"/>
        </w:rPr>
      </w:pPr>
      <w:bookmarkStart w:id="0" w:name="_Toc50727747"/>
      <w:r>
        <w:lastRenderedPageBreak/>
        <w:br w:type="page"/>
      </w:r>
    </w:p>
    <w:p w14:paraId="48DE49A0" w14:textId="3CBC6460" w:rsidR="00990955" w:rsidRDefault="000C1FDA" w:rsidP="000C1FDA">
      <w:pPr>
        <w:pStyle w:val="Heading1"/>
      </w:pPr>
      <w:r>
        <w:t>Report for Head of Information Governance</w:t>
      </w:r>
      <w:bookmarkEnd w:id="0"/>
    </w:p>
    <w:p w14:paraId="3C9CF104" w14:textId="266FDDC4" w:rsidR="003759E5" w:rsidRDefault="003759E5" w:rsidP="003759E5">
      <w:pPr>
        <w:pStyle w:val="Heading2"/>
      </w:pPr>
      <w:bookmarkStart w:id="1" w:name="_Toc50727748"/>
      <w:r>
        <w:t>Assumptions</w:t>
      </w:r>
      <w:bookmarkEnd w:id="1"/>
    </w:p>
    <w:p w14:paraId="2C9B66FF" w14:textId="52C3E787" w:rsidR="003759E5" w:rsidRPr="003759E5" w:rsidRDefault="003759E5" w:rsidP="003759E5">
      <w:pPr>
        <w:pStyle w:val="ListParagraph"/>
        <w:numPr>
          <w:ilvl w:val="0"/>
          <w:numId w:val="8"/>
        </w:numPr>
      </w:pPr>
      <w:r>
        <w:t xml:space="preserve">Number of users affected is no more than </w:t>
      </w:r>
      <w:r w:rsidR="007B48F8">
        <w:t>fifty people, as it</w:t>
      </w:r>
      <w:r w:rsidR="000674BB">
        <w:t xml:space="preserve"> is relating to ‘members of their staff’ so would be one department.</w:t>
      </w:r>
    </w:p>
    <w:p w14:paraId="4CD788D1" w14:textId="474A0276" w:rsidR="000C1FDA" w:rsidRDefault="000C1FDA" w:rsidP="00EF600A">
      <w:pPr>
        <w:pStyle w:val="Heading2"/>
      </w:pPr>
      <w:bookmarkStart w:id="2" w:name="_Toc50727749"/>
      <w:r>
        <w:t>Introduction</w:t>
      </w:r>
      <w:bookmarkEnd w:id="2"/>
    </w:p>
    <w:p w14:paraId="585A2FDD" w14:textId="692F5106" w:rsidR="00164802" w:rsidRDefault="000C1FDA" w:rsidP="000C1FDA">
      <w:r>
        <w:t xml:space="preserve">On the </w:t>
      </w:r>
      <w:r w:rsidR="00A0343B">
        <w:t>20</w:t>
      </w:r>
      <w:r w:rsidR="00A0343B" w:rsidRPr="000C1FDA">
        <w:rPr>
          <w:vertAlign w:val="superscript"/>
        </w:rPr>
        <w:t>th</w:t>
      </w:r>
      <w:r w:rsidR="00A0343B">
        <w:t xml:space="preserve"> October,</w:t>
      </w:r>
      <w:r>
        <w:t xml:space="preserve"> a manager in the operational department</w:t>
      </w:r>
      <w:r w:rsidR="006E62BC">
        <w:t xml:space="preserve"> </w:t>
      </w:r>
      <w:r>
        <w:t>Informed the Information Governance Team that they ha</w:t>
      </w:r>
      <w:r w:rsidR="00A0343B">
        <w:t>d</w:t>
      </w:r>
      <w:r w:rsidR="00164802">
        <w:t>:</w:t>
      </w:r>
    </w:p>
    <w:p w14:paraId="24D150F8" w14:textId="2B18225B" w:rsidR="00164802" w:rsidRDefault="000C1FDA" w:rsidP="00597727">
      <w:pPr>
        <w:pStyle w:val="IntenseQuote"/>
      </w:pPr>
      <w:r>
        <w:t xml:space="preserve"> </w:t>
      </w:r>
      <w:r w:rsidR="00A0343B">
        <w:t>“</w:t>
      </w:r>
      <w:r>
        <w:t>accidentally emailed the names and addresses of members of their staff to a member of the public. It is apparent that the manager had downloaded this list off an operational system</w:t>
      </w:r>
      <w:r w:rsidR="00A0343B">
        <w:t xml:space="preserve"> in order</w:t>
      </w:r>
      <w:r>
        <w:t xml:space="preserve"> </w:t>
      </w:r>
      <w:r w:rsidR="00A0343B">
        <w:t>to</w:t>
      </w:r>
      <w:r>
        <w:t xml:space="preserve"> undertake a task ‘more efficiently’ and mistakenly attached the wrong document when sending a leaflet stored on his desktop”.  </w:t>
      </w:r>
      <w:r w:rsidR="003D0AA6">
        <w:t xml:space="preserve"> </w:t>
      </w:r>
      <w:r w:rsidR="001F4AB8">
        <w:t xml:space="preserve"> </w:t>
      </w:r>
      <w:r w:rsidR="00890E95">
        <w:t>Further investigation “established that scanned copies of staff sick notes and occupational health reports have accumulated on the managers desktop. “</w:t>
      </w:r>
    </w:p>
    <w:p w14:paraId="7D4D30B8" w14:textId="11BD4373" w:rsidR="000C1FDA" w:rsidRDefault="00A0343B" w:rsidP="000C1FDA">
      <w:r>
        <w:t xml:space="preserve">These actions will have resulted in a breach of some principles of data protection. This report will outline; which principles have been breached, highlight the organisational polices which relate to the breach, comprise a list of actions which should be taken to </w:t>
      </w:r>
      <w:r w:rsidR="005004DE">
        <w:t>mitigate</w:t>
      </w:r>
      <w:r>
        <w:t xml:space="preserve"> any future breaches, lastly</w:t>
      </w:r>
      <w:r w:rsidR="00890E95">
        <w:t>,</w:t>
      </w:r>
      <w:r>
        <w:t xml:space="preserve"> actions to take regarding the individuals whose information has been leaked </w:t>
      </w:r>
      <w:r w:rsidR="00890E95">
        <w:t xml:space="preserve">will be discussed. </w:t>
      </w:r>
    </w:p>
    <w:p w14:paraId="13AF5731" w14:textId="56D373BB" w:rsidR="00890E95" w:rsidRDefault="00EF600A" w:rsidP="00EF600A">
      <w:pPr>
        <w:pStyle w:val="Heading2"/>
      </w:pPr>
      <w:bookmarkStart w:id="3" w:name="_Toc50727750"/>
      <w:r>
        <w:t xml:space="preserve">Summary – Principles Affected </w:t>
      </w:r>
      <w:r w:rsidR="00B80432">
        <w:t>By</w:t>
      </w:r>
      <w:r>
        <w:t xml:space="preserve"> </w:t>
      </w:r>
      <w:r w:rsidR="00B80432">
        <w:t>B</w:t>
      </w:r>
      <w:r>
        <w:t>reach</w:t>
      </w:r>
      <w:bookmarkEnd w:id="3"/>
    </w:p>
    <w:p w14:paraId="56AC8862" w14:textId="39AF3CF1" w:rsidR="006E56E5" w:rsidRDefault="00936C68" w:rsidP="006E56E5">
      <w:r>
        <w:t>As a result of the actions outlined above</w:t>
      </w:r>
      <w:r w:rsidR="005D083F">
        <w:t xml:space="preserve">, several data protection principles were violated, </w:t>
      </w:r>
      <w:r w:rsidR="00BF2056">
        <w:t>each</w:t>
      </w:r>
      <w:r w:rsidR="005D083F">
        <w:t xml:space="preserve"> of the principles </w:t>
      </w:r>
      <w:r w:rsidR="006E56E5">
        <w:t>which would have been infringed a</w:t>
      </w:r>
      <w:r w:rsidR="00BF2056">
        <w:t>re</w:t>
      </w:r>
      <w:r w:rsidR="006E56E5">
        <w:t xml:space="preserve"> discussed below:</w:t>
      </w:r>
    </w:p>
    <w:p w14:paraId="2DAE2DCC" w14:textId="7AC26B27" w:rsidR="00D72F3B" w:rsidRDefault="00D72F3B" w:rsidP="00D72F3B">
      <w:bookmarkStart w:id="4" w:name="_Toc50727751"/>
      <w:r w:rsidRPr="006E56E5">
        <w:rPr>
          <w:rStyle w:val="Heading3Char"/>
        </w:rPr>
        <w:t xml:space="preserve">Fairly, Lawful, and </w:t>
      </w:r>
      <w:r w:rsidR="00A26185">
        <w:rPr>
          <w:rStyle w:val="Heading3Char"/>
        </w:rPr>
        <w:t>T</w:t>
      </w:r>
      <w:r w:rsidR="00A26185" w:rsidRPr="006E56E5">
        <w:rPr>
          <w:rStyle w:val="Heading3Char"/>
        </w:rPr>
        <w:t>ransparently</w:t>
      </w:r>
      <w:bookmarkEnd w:id="4"/>
      <w:r w:rsidR="00A26185">
        <w:t xml:space="preserve"> </w:t>
      </w:r>
    </w:p>
    <w:p w14:paraId="12C1BE4C" w14:textId="423306AD" w:rsidR="00D72F3B" w:rsidRDefault="00A26185" w:rsidP="006E56E5">
      <w:pPr>
        <w:rPr>
          <w:rStyle w:val="Strong"/>
        </w:rPr>
      </w:pPr>
      <w:r>
        <w:rPr>
          <w:rStyle w:val="Strong"/>
        </w:rPr>
        <w:t xml:space="preserve">Lawfully means that data is collected and </w:t>
      </w:r>
      <w:r w:rsidR="002A3C37">
        <w:rPr>
          <w:rStyle w:val="Strong"/>
        </w:rPr>
        <w:t>processed</w:t>
      </w:r>
      <w:r>
        <w:rPr>
          <w:rStyle w:val="Strong"/>
        </w:rPr>
        <w:t xml:space="preserve"> in a way that </w:t>
      </w:r>
      <w:r w:rsidR="002A3C37">
        <w:rPr>
          <w:rStyle w:val="Strong"/>
        </w:rPr>
        <w:t>does not</w:t>
      </w:r>
      <w:r>
        <w:rPr>
          <w:rStyle w:val="Strong"/>
        </w:rPr>
        <w:t xml:space="preserve"> break the law</w:t>
      </w:r>
      <w:r w:rsidR="00CC5A9A">
        <w:rPr>
          <w:rStyle w:val="Strong"/>
        </w:rPr>
        <w:t>, breaching other principles usually results in this principle being broken</w:t>
      </w:r>
      <w:r w:rsidR="009750B3">
        <w:rPr>
          <w:rStyle w:val="Strong"/>
        </w:rPr>
        <w:t xml:space="preserve">. </w:t>
      </w:r>
      <w:r w:rsidR="00C634B0">
        <w:rPr>
          <w:rStyle w:val="Strong"/>
        </w:rPr>
        <w:t>Also,</w:t>
      </w:r>
      <w:r w:rsidR="009750B3">
        <w:rPr>
          <w:rStyle w:val="Strong"/>
        </w:rPr>
        <w:t xml:space="preserve"> </w:t>
      </w:r>
      <w:r w:rsidR="00356847">
        <w:rPr>
          <w:rStyle w:val="Strong"/>
        </w:rPr>
        <w:t xml:space="preserve">before </w:t>
      </w:r>
      <w:r w:rsidR="009750B3">
        <w:rPr>
          <w:rStyle w:val="Strong"/>
        </w:rPr>
        <w:t xml:space="preserve">processing </w:t>
      </w:r>
      <w:r w:rsidR="00356847">
        <w:rPr>
          <w:rStyle w:val="Strong"/>
        </w:rPr>
        <w:t>the</w:t>
      </w:r>
      <w:r w:rsidR="009750B3">
        <w:rPr>
          <w:rStyle w:val="Strong"/>
        </w:rPr>
        <w:t xml:space="preserve"> data</w:t>
      </w:r>
      <w:r w:rsidR="00356847">
        <w:rPr>
          <w:rStyle w:val="Strong"/>
        </w:rPr>
        <w:t xml:space="preserve">, </w:t>
      </w:r>
      <w:r w:rsidR="00162361">
        <w:rPr>
          <w:rStyle w:val="Strong"/>
        </w:rPr>
        <w:t>a lawful basis</w:t>
      </w:r>
      <w:r w:rsidR="001C7AD1">
        <w:rPr>
          <w:rStyle w:val="Strong"/>
        </w:rPr>
        <w:t xml:space="preserve"> </w:t>
      </w:r>
      <w:r w:rsidR="00356847">
        <w:rPr>
          <w:rStyle w:val="Strong"/>
        </w:rPr>
        <w:t xml:space="preserve">must be </w:t>
      </w:r>
      <w:r w:rsidR="00162361">
        <w:rPr>
          <w:rStyle w:val="Strong"/>
        </w:rPr>
        <w:t>clearly defined</w:t>
      </w:r>
      <w:r w:rsidR="00CC5A9A">
        <w:rPr>
          <w:rStyle w:val="Strong"/>
        </w:rPr>
        <w:t>. The ‘fairly’ and ‘transparent’ as</w:t>
      </w:r>
      <w:r w:rsidR="004132D1">
        <w:rPr>
          <w:rStyle w:val="Strong"/>
        </w:rPr>
        <w:t xml:space="preserve">pect of this principle means that </w:t>
      </w:r>
      <w:r w:rsidR="00CD3F0B">
        <w:rPr>
          <w:rStyle w:val="Strong"/>
        </w:rPr>
        <w:t>processing m</w:t>
      </w:r>
      <w:r w:rsidR="00C634B0">
        <w:rPr>
          <w:rStyle w:val="Strong"/>
        </w:rPr>
        <w:t>ust not “</w:t>
      </w:r>
      <w:r w:rsidR="00C634B0" w:rsidRPr="00C634B0">
        <w:rPr>
          <w:rStyle w:val="Strong"/>
        </w:rPr>
        <w:t>mislead people about how you collect their data and how you use it.</w:t>
      </w:r>
      <w:r w:rsidR="00C634B0">
        <w:rPr>
          <w:rStyle w:val="Strong"/>
        </w:rPr>
        <w:t>”</w:t>
      </w:r>
      <w:sdt>
        <w:sdtPr>
          <w:rPr>
            <w:rStyle w:val="Strong"/>
          </w:rPr>
          <w:id w:val="1996764583"/>
          <w:citation/>
        </w:sdtPr>
        <w:sdtEndPr>
          <w:rPr>
            <w:rStyle w:val="Strong"/>
          </w:rPr>
        </w:sdtEndPr>
        <w:sdtContent>
          <w:r w:rsidR="00C634B0">
            <w:rPr>
              <w:rStyle w:val="Strong"/>
            </w:rPr>
            <w:fldChar w:fldCharType="begin"/>
          </w:r>
          <w:r w:rsidR="00C634B0">
            <w:rPr>
              <w:rStyle w:val="Strong"/>
            </w:rPr>
            <w:instrText xml:space="preserve"> CITATION Fre20 \l 2057 </w:instrText>
          </w:r>
          <w:r w:rsidR="00C634B0">
            <w:rPr>
              <w:rStyle w:val="Strong"/>
            </w:rPr>
            <w:fldChar w:fldCharType="separate"/>
          </w:r>
          <w:r w:rsidR="006B02F3">
            <w:rPr>
              <w:rStyle w:val="Strong"/>
              <w:noProof/>
            </w:rPr>
            <w:t xml:space="preserve"> </w:t>
          </w:r>
          <w:r w:rsidR="006B02F3" w:rsidRPr="006B02F3">
            <w:rPr>
              <w:noProof/>
            </w:rPr>
            <w:t>[1]</w:t>
          </w:r>
          <w:r w:rsidR="00C634B0">
            <w:rPr>
              <w:rStyle w:val="Strong"/>
            </w:rPr>
            <w:fldChar w:fldCharType="end"/>
          </w:r>
        </w:sdtContent>
      </w:sdt>
      <w:r w:rsidR="00D912AB">
        <w:rPr>
          <w:rStyle w:val="Strong"/>
        </w:rPr>
        <w:t xml:space="preserve"> this information must be clear and concise for the </w:t>
      </w:r>
      <w:r w:rsidR="0023743A">
        <w:rPr>
          <w:rStyle w:val="Strong"/>
        </w:rPr>
        <w:t xml:space="preserve">individual to understand easily. </w:t>
      </w:r>
    </w:p>
    <w:p w14:paraId="6FDA2DFC" w14:textId="2AEC7710" w:rsidR="0023743A" w:rsidRDefault="00216DC8" w:rsidP="00216DC8">
      <w:pPr>
        <w:pStyle w:val="NoSpacing"/>
      </w:pPr>
      <w:r>
        <w:t>In this case da</w:t>
      </w:r>
      <w:r w:rsidR="00175B76">
        <w:t xml:space="preserve">ta has not been processed lawfully, as the handling of data is outside of the clearly defined </w:t>
      </w:r>
      <w:r w:rsidR="00005AD8">
        <w:t>original purpose. Names and addresses of the workforce may have been held for a specific purpose</w:t>
      </w:r>
      <w:r w:rsidR="0047622E">
        <w:t xml:space="preserve">, however </w:t>
      </w:r>
      <w:r w:rsidR="00FE36DC">
        <w:t xml:space="preserve">there </w:t>
      </w:r>
      <w:r w:rsidR="00D84CBA">
        <w:t>is not</w:t>
      </w:r>
      <w:r w:rsidR="00FE36DC">
        <w:t xml:space="preserve"> a lawful basis</w:t>
      </w:r>
      <w:r w:rsidR="00477D0A">
        <w:t>*</w:t>
      </w:r>
      <w:r w:rsidR="00FE36DC">
        <w:t xml:space="preserve"> for this action of processing</w:t>
      </w:r>
      <w:r w:rsidR="009E2692">
        <w:t xml:space="preserve">. The ICO </w:t>
      </w:r>
      <w:r w:rsidR="00D84CBA">
        <w:t>advise that the purpose “</w:t>
      </w:r>
      <w:r w:rsidR="00D84CBA" w:rsidRPr="00D84CBA">
        <w:t>must be more than just useful</w:t>
      </w:r>
      <w:r w:rsidR="00D84CBA">
        <w:t>”</w:t>
      </w:r>
      <w:r w:rsidR="00175B76">
        <w:t xml:space="preserve"> </w:t>
      </w:r>
      <w:r w:rsidR="00D84CBA">
        <w:t>as well as that the “</w:t>
      </w:r>
      <w:r w:rsidR="00802260" w:rsidRPr="00802260">
        <w:t>lawful basis will not apply if you can reasonably achieve the purpose by some other less intrusive means</w:t>
      </w:r>
      <w:r w:rsidR="00802260">
        <w:t xml:space="preserve">” </w:t>
      </w:r>
      <w:sdt>
        <w:sdtPr>
          <w:id w:val="910044706"/>
          <w:citation/>
        </w:sdtPr>
        <w:sdtEndPr/>
        <w:sdtContent>
          <w:r w:rsidR="00802260">
            <w:fldChar w:fldCharType="begin"/>
          </w:r>
          <w:r w:rsidR="00802260">
            <w:instrText xml:space="preserve"> CITATION ICO20 \l 2057 </w:instrText>
          </w:r>
          <w:r w:rsidR="00802260">
            <w:fldChar w:fldCharType="separate"/>
          </w:r>
          <w:r w:rsidR="006B02F3" w:rsidRPr="006B02F3">
            <w:rPr>
              <w:noProof/>
            </w:rPr>
            <w:t>[2]</w:t>
          </w:r>
          <w:r w:rsidR="00802260">
            <w:fldChar w:fldCharType="end"/>
          </w:r>
        </w:sdtContent>
      </w:sdt>
      <w:r w:rsidR="00802260">
        <w:t xml:space="preserve">. </w:t>
      </w:r>
      <w:r w:rsidR="005E0216">
        <w:t xml:space="preserve">As was advised by the operational manager, the data was held </w:t>
      </w:r>
      <w:r w:rsidR="00DB12AC">
        <w:t xml:space="preserve">&amp; </w:t>
      </w:r>
      <w:r w:rsidR="005E0216">
        <w:t>processed locally on their machine, as it was ‘more efficient’</w:t>
      </w:r>
      <w:r w:rsidR="00DB12AC">
        <w:t>.</w:t>
      </w:r>
    </w:p>
    <w:p w14:paraId="22A4C003" w14:textId="1B879881" w:rsidR="00D0176F" w:rsidRDefault="00D0176F" w:rsidP="00D0176F">
      <w:pPr>
        <w:pStyle w:val="Heading3"/>
      </w:pPr>
    </w:p>
    <w:p w14:paraId="3BF25F0F" w14:textId="3D5B262C" w:rsidR="00477D0A" w:rsidRPr="00477D0A" w:rsidRDefault="00907B8B" w:rsidP="00477D0A">
      <w:r>
        <w:t>*</w:t>
      </w:r>
      <w:r w:rsidR="00477D0A">
        <w:t xml:space="preserve">See appendices for </w:t>
      </w:r>
      <w:r>
        <w:t>detail on lawful basis.</w:t>
      </w:r>
    </w:p>
    <w:p w14:paraId="2C5DC025" w14:textId="448555BC" w:rsidR="00D0176F" w:rsidRDefault="00D0176F" w:rsidP="00D0176F">
      <w:pPr>
        <w:pStyle w:val="Heading3"/>
      </w:pPr>
      <w:bookmarkStart w:id="5" w:name="_Toc50727752"/>
      <w:r>
        <w:lastRenderedPageBreak/>
        <w:t>Storage Limitation</w:t>
      </w:r>
      <w:bookmarkEnd w:id="5"/>
    </w:p>
    <w:p w14:paraId="0D45C396" w14:textId="6ABD4278" w:rsidR="00E91FA7" w:rsidRPr="00E91FA7" w:rsidRDefault="00C5257D" w:rsidP="00D0176F">
      <w:pPr>
        <w:rPr>
          <w:rStyle w:val="Strong"/>
        </w:rPr>
      </w:pPr>
      <w:r>
        <w:rPr>
          <w:rStyle w:val="Strong"/>
        </w:rPr>
        <w:t xml:space="preserve">The </w:t>
      </w:r>
      <w:r w:rsidR="00E91FA7">
        <w:rPr>
          <w:rStyle w:val="Strong"/>
        </w:rPr>
        <w:t>Storage Limitation</w:t>
      </w:r>
      <w:r>
        <w:rPr>
          <w:rStyle w:val="Strong"/>
        </w:rPr>
        <w:t xml:space="preserve"> principle </w:t>
      </w:r>
      <w:r w:rsidR="00CC6E92">
        <w:rPr>
          <w:rStyle w:val="Strong"/>
        </w:rPr>
        <w:t>states that data should not be held for longer that is required</w:t>
      </w:r>
      <w:r w:rsidR="00705613">
        <w:rPr>
          <w:rStyle w:val="Strong"/>
        </w:rPr>
        <w:t xml:space="preserve"> for the explicit purpose that was outlined at the beginning of data collection.</w:t>
      </w:r>
    </w:p>
    <w:p w14:paraId="13C0E0FC" w14:textId="5234BB10" w:rsidR="00D0176F" w:rsidRPr="007820F6" w:rsidRDefault="00D0176F" w:rsidP="00D0176F">
      <w:pPr>
        <w:pStyle w:val="NoSpacing"/>
        <w:rPr>
          <w:rStyle w:val="Strong"/>
          <w:b w:val="0"/>
          <w:bCs w:val="0"/>
        </w:rPr>
      </w:pPr>
      <w:r>
        <w:rPr>
          <w:rStyle w:val="Strong"/>
          <w:b w:val="0"/>
          <w:bCs w:val="0"/>
        </w:rPr>
        <w:t xml:space="preserve">Regarding the actions undertaken by the operational manger, as they are colleagues of the business it is necessary to store this information. However, by storing the data on a local drive this would not have considered the retention policies in place. The defined purpose when collecting data would not include the task that the manager was undertaking, and therefore would not </w:t>
      </w:r>
      <w:r w:rsidR="00271CB6">
        <w:rPr>
          <w:rStyle w:val="Strong"/>
          <w:b w:val="0"/>
          <w:bCs w:val="0"/>
        </w:rPr>
        <w:t>take into account</w:t>
      </w:r>
      <w:r>
        <w:rPr>
          <w:rStyle w:val="Strong"/>
          <w:b w:val="0"/>
          <w:bCs w:val="0"/>
        </w:rPr>
        <w:t xml:space="preserve"> </w:t>
      </w:r>
      <w:r w:rsidR="00C809EC">
        <w:rPr>
          <w:rStyle w:val="Strong"/>
          <w:b w:val="0"/>
          <w:bCs w:val="0"/>
        </w:rPr>
        <w:t>the retention</w:t>
      </w:r>
      <w:r w:rsidR="00A3588C">
        <w:rPr>
          <w:rStyle w:val="Strong"/>
          <w:b w:val="0"/>
          <w:bCs w:val="0"/>
        </w:rPr>
        <w:t xml:space="preserve"> period for the data. For </w:t>
      </w:r>
      <w:r w:rsidR="00C809EC">
        <w:rPr>
          <w:rStyle w:val="Strong"/>
          <w:b w:val="0"/>
          <w:bCs w:val="0"/>
        </w:rPr>
        <w:t>example,</w:t>
      </w:r>
      <w:r w:rsidR="00A3588C">
        <w:rPr>
          <w:rStyle w:val="Strong"/>
          <w:b w:val="0"/>
          <w:bCs w:val="0"/>
        </w:rPr>
        <w:t xml:space="preserve"> the data, including sick notes as well as exported data from the operational system</w:t>
      </w:r>
      <w:r w:rsidR="00C809EC">
        <w:rPr>
          <w:rStyle w:val="Strong"/>
          <w:b w:val="0"/>
          <w:bCs w:val="0"/>
        </w:rPr>
        <w:t>,</w:t>
      </w:r>
      <w:r w:rsidR="00A3588C">
        <w:rPr>
          <w:rStyle w:val="Strong"/>
          <w:b w:val="0"/>
          <w:bCs w:val="0"/>
        </w:rPr>
        <w:t xml:space="preserve"> could be stored on the desktop</w:t>
      </w:r>
      <w:r w:rsidR="00C809EC">
        <w:rPr>
          <w:rStyle w:val="Strong"/>
          <w:b w:val="0"/>
          <w:bCs w:val="0"/>
        </w:rPr>
        <w:t xml:space="preserve"> for months or even years past when the data </w:t>
      </w:r>
      <w:r w:rsidR="00595CA3">
        <w:rPr>
          <w:rStyle w:val="Strong"/>
          <w:b w:val="0"/>
          <w:bCs w:val="0"/>
        </w:rPr>
        <w:t xml:space="preserve">should have been erased. </w:t>
      </w:r>
    </w:p>
    <w:p w14:paraId="734406AC" w14:textId="77777777" w:rsidR="00D0176F" w:rsidRDefault="00D0176F" w:rsidP="00216DC8">
      <w:pPr>
        <w:pStyle w:val="NoSpacing"/>
      </w:pPr>
    </w:p>
    <w:p w14:paraId="03B82576" w14:textId="77777777" w:rsidR="00DB12AC" w:rsidRDefault="00DB12AC" w:rsidP="00216DC8">
      <w:pPr>
        <w:pStyle w:val="NoSpacing"/>
      </w:pPr>
    </w:p>
    <w:p w14:paraId="4BBB717E" w14:textId="77777777" w:rsidR="00E831C4" w:rsidRDefault="0005536B" w:rsidP="006E56E5">
      <w:bookmarkStart w:id="6" w:name="_Toc50727753"/>
      <w:r w:rsidRPr="006E56E5">
        <w:rPr>
          <w:rStyle w:val="Heading3Char"/>
        </w:rPr>
        <w:t xml:space="preserve">Purpose </w:t>
      </w:r>
      <w:r w:rsidR="00822F2E">
        <w:rPr>
          <w:rStyle w:val="Heading3Char"/>
        </w:rPr>
        <w:t>L</w:t>
      </w:r>
      <w:r w:rsidR="00822F2E" w:rsidRPr="006E56E5">
        <w:rPr>
          <w:rStyle w:val="Heading3Char"/>
        </w:rPr>
        <w:t>imitation</w:t>
      </w:r>
      <w:bookmarkEnd w:id="6"/>
      <w:r w:rsidR="00822F2E">
        <w:t xml:space="preserve"> -</w:t>
      </w:r>
      <w:r w:rsidR="001F350E">
        <w:t xml:space="preserve"> purpose was not to complete a task more efficiently</w:t>
      </w:r>
      <w:r w:rsidR="0071593A">
        <w:t>, explicit purpose would not have mentioned the task that data was used for</w:t>
      </w:r>
    </w:p>
    <w:p w14:paraId="15B87FA8" w14:textId="2D11B36B" w:rsidR="00FD261F" w:rsidRDefault="00E831C4" w:rsidP="00FD261F">
      <w:pPr>
        <w:rPr>
          <w:rStyle w:val="Strong"/>
        </w:rPr>
      </w:pPr>
      <w:r>
        <w:rPr>
          <w:rStyle w:val="Strong"/>
        </w:rPr>
        <w:t>“P</w:t>
      </w:r>
      <w:r w:rsidRPr="00E831C4">
        <w:rPr>
          <w:rStyle w:val="Strong"/>
        </w:rPr>
        <w:t>urpose limitation is a requirement that personal data be collected for specified, explicit, and legitimate purposes, and not be processed further in a manner incompatible with those purposes</w:t>
      </w:r>
      <w:r>
        <w:rPr>
          <w:rStyle w:val="Strong"/>
        </w:rPr>
        <w:t>”</w:t>
      </w:r>
      <w:sdt>
        <w:sdtPr>
          <w:rPr>
            <w:rStyle w:val="Strong"/>
          </w:rPr>
          <w:id w:val="-1874530627"/>
          <w:citation/>
        </w:sdtPr>
        <w:sdtEndPr>
          <w:rPr>
            <w:rStyle w:val="Strong"/>
          </w:rPr>
        </w:sdtEndPr>
        <w:sdtContent>
          <w:r>
            <w:rPr>
              <w:rStyle w:val="Strong"/>
            </w:rPr>
            <w:fldChar w:fldCharType="begin"/>
          </w:r>
          <w:r>
            <w:rPr>
              <w:rStyle w:val="Strong"/>
            </w:rPr>
            <w:instrText xml:space="preserve"> CITATION Tho20 \l 2057 </w:instrText>
          </w:r>
          <w:r>
            <w:rPr>
              <w:rStyle w:val="Strong"/>
            </w:rPr>
            <w:fldChar w:fldCharType="separate"/>
          </w:r>
          <w:r w:rsidR="006B02F3">
            <w:rPr>
              <w:rStyle w:val="Strong"/>
              <w:noProof/>
            </w:rPr>
            <w:t xml:space="preserve"> </w:t>
          </w:r>
          <w:r w:rsidR="006B02F3" w:rsidRPr="006B02F3">
            <w:rPr>
              <w:noProof/>
            </w:rPr>
            <w:t>[3]</w:t>
          </w:r>
          <w:r>
            <w:rPr>
              <w:rStyle w:val="Strong"/>
            </w:rPr>
            <w:fldChar w:fldCharType="end"/>
          </w:r>
        </w:sdtContent>
      </w:sdt>
      <w:r w:rsidR="0071593A">
        <w:t xml:space="preserve"> </w:t>
      </w:r>
      <w:r w:rsidR="00FD261F">
        <w:t xml:space="preserve"> </w:t>
      </w:r>
      <w:r w:rsidR="00FD261F">
        <w:rPr>
          <w:rStyle w:val="Strong"/>
        </w:rPr>
        <w:t>The storage limitation principle states that the “</w:t>
      </w:r>
      <w:r w:rsidR="00FD261F" w:rsidRPr="00956250">
        <w:rPr>
          <w:rStyle w:val="Strong"/>
        </w:rPr>
        <w:t>reasons for processing are clear</w:t>
      </w:r>
      <w:r w:rsidR="00FD261F">
        <w:rPr>
          <w:rStyle w:val="Strong"/>
        </w:rPr>
        <w:t>” from the outset, and also “</w:t>
      </w:r>
      <w:r w:rsidR="00FD261F" w:rsidRPr="00E568A4">
        <w:rPr>
          <w:rStyle w:val="Strong"/>
        </w:rPr>
        <w:t>any purpose that is additional to or different from the originally specified purpose is fair, lawful and transparent.</w:t>
      </w:r>
      <w:r w:rsidR="00FD261F">
        <w:rPr>
          <w:rStyle w:val="Strong"/>
        </w:rPr>
        <w:t xml:space="preserve">” </w:t>
      </w:r>
      <w:sdt>
        <w:sdtPr>
          <w:rPr>
            <w:rStyle w:val="Strong"/>
          </w:rPr>
          <w:id w:val="1500777633"/>
          <w:citation/>
        </w:sdtPr>
        <w:sdtEndPr>
          <w:rPr>
            <w:rStyle w:val="Strong"/>
          </w:rPr>
        </w:sdtEndPr>
        <w:sdtContent>
          <w:r w:rsidR="00FD261F">
            <w:rPr>
              <w:rStyle w:val="Strong"/>
            </w:rPr>
            <w:fldChar w:fldCharType="begin"/>
          </w:r>
          <w:r w:rsidR="00FD261F">
            <w:rPr>
              <w:rStyle w:val="Strong"/>
            </w:rPr>
            <w:instrText xml:space="preserve"> CITATION Lyd20 \l 2057 </w:instrText>
          </w:r>
          <w:r w:rsidR="00FD261F">
            <w:rPr>
              <w:rStyle w:val="Strong"/>
            </w:rPr>
            <w:fldChar w:fldCharType="separate"/>
          </w:r>
          <w:r w:rsidR="006B02F3" w:rsidRPr="006B02F3">
            <w:rPr>
              <w:noProof/>
            </w:rPr>
            <w:t>[4]</w:t>
          </w:r>
          <w:r w:rsidR="00FD261F">
            <w:rPr>
              <w:rStyle w:val="Strong"/>
            </w:rPr>
            <w:fldChar w:fldCharType="end"/>
          </w:r>
        </w:sdtContent>
      </w:sdt>
      <w:r w:rsidR="00FD261F">
        <w:rPr>
          <w:rStyle w:val="Strong"/>
        </w:rPr>
        <w:t>.</w:t>
      </w:r>
    </w:p>
    <w:p w14:paraId="5DC1A48E" w14:textId="7D833BB4" w:rsidR="00E831C4" w:rsidRDefault="00C36F5D" w:rsidP="00A51F90">
      <w:pPr>
        <w:pStyle w:val="NoSpacing"/>
        <w:rPr>
          <w:rStyle w:val="Strong"/>
          <w:b w:val="0"/>
          <w:bCs w:val="0"/>
        </w:rPr>
      </w:pPr>
      <w:r>
        <w:rPr>
          <w:rStyle w:val="Strong"/>
          <w:b w:val="0"/>
          <w:bCs w:val="0"/>
        </w:rPr>
        <w:t xml:space="preserve">The explicit purpose for holding </w:t>
      </w:r>
      <w:r w:rsidR="00682DB2">
        <w:rPr>
          <w:rStyle w:val="Strong"/>
          <w:b w:val="0"/>
          <w:bCs w:val="0"/>
        </w:rPr>
        <w:t>info</w:t>
      </w:r>
      <w:r w:rsidR="00C57137">
        <w:rPr>
          <w:rStyle w:val="Strong"/>
          <w:b w:val="0"/>
          <w:bCs w:val="0"/>
        </w:rPr>
        <w:t>rmation</w:t>
      </w:r>
      <w:r w:rsidR="004035CC">
        <w:rPr>
          <w:rStyle w:val="Strong"/>
          <w:b w:val="0"/>
          <w:bCs w:val="0"/>
        </w:rPr>
        <w:t xml:space="preserve"> such as </w:t>
      </w:r>
      <w:r w:rsidR="0021783B">
        <w:rPr>
          <w:rStyle w:val="Strong"/>
          <w:b w:val="0"/>
          <w:bCs w:val="0"/>
        </w:rPr>
        <w:t>an employee’s</w:t>
      </w:r>
      <w:r w:rsidR="004035CC">
        <w:rPr>
          <w:rStyle w:val="Strong"/>
          <w:b w:val="0"/>
          <w:bCs w:val="0"/>
        </w:rPr>
        <w:t xml:space="preserve"> address or sick notes</w:t>
      </w:r>
      <w:r w:rsidR="0021783B">
        <w:rPr>
          <w:rStyle w:val="Strong"/>
          <w:b w:val="0"/>
          <w:bCs w:val="0"/>
        </w:rPr>
        <w:t>,</w:t>
      </w:r>
      <w:r w:rsidR="004035CC">
        <w:rPr>
          <w:rStyle w:val="Strong"/>
          <w:b w:val="0"/>
          <w:bCs w:val="0"/>
        </w:rPr>
        <w:t xml:space="preserve"> might be in line with a requirement to send correspondence to </w:t>
      </w:r>
      <w:r w:rsidR="0021783B">
        <w:rPr>
          <w:rStyle w:val="Strong"/>
          <w:b w:val="0"/>
          <w:bCs w:val="0"/>
        </w:rPr>
        <w:t xml:space="preserve">staff </w:t>
      </w:r>
      <w:r w:rsidR="004035CC">
        <w:rPr>
          <w:rStyle w:val="Strong"/>
          <w:b w:val="0"/>
          <w:bCs w:val="0"/>
        </w:rPr>
        <w:t xml:space="preserve">to evidence </w:t>
      </w:r>
      <w:r w:rsidR="0021783B">
        <w:rPr>
          <w:rStyle w:val="Strong"/>
          <w:b w:val="0"/>
          <w:bCs w:val="0"/>
        </w:rPr>
        <w:t xml:space="preserve">periods of sickness </w:t>
      </w:r>
      <w:r w:rsidR="0057485E">
        <w:rPr>
          <w:rStyle w:val="Strong"/>
          <w:b w:val="0"/>
          <w:bCs w:val="0"/>
        </w:rPr>
        <w:t xml:space="preserve">in line with company policy and for </w:t>
      </w:r>
      <w:r w:rsidR="0021783B">
        <w:rPr>
          <w:rStyle w:val="Strong"/>
          <w:b w:val="0"/>
          <w:bCs w:val="0"/>
        </w:rPr>
        <w:t xml:space="preserve">future disciplinary procedures. </w:t>
      </w:r>
      <w:r w:rsidR="00250DF1">
        <w:rPr>
          <w:rStyle w:val="Strong"/>
          <w:b w:val="0"/>
          <w:bCs w:val="0"/>
        </w:rPr>
        <w:t>However,</w:t>
      </w:r>
      <w:r w:rsidR="00501C05">
        <w:rPr>
          <w:rStyle w:val="Strong"/>
          <w:b w:val="0"/>
          <w:bCs w:val="0"/>
        </w:rPr>
        <w:t xml:space="preserve"> the intended purpose was not to store this information locally on the managers desktop</w:t>
      </w:r>
      <w:r w:rsidR="000F5917">
        <w:rPr>
          <w:rStyle w:val="Strong"/>
          <w:b w:val="0"/>
          <w:bCs w:val="0"/>
        </w:rPr>
        <w:t xml:space="preserve"> </w:t>
      </w:r>
      <w:r w:rsidR="00A51F90">
        <w:rPr>
          <w:rStyle w:val="Strong"/>
          <w:b w:val="0"/>
          <w:bCs w:val="0"/>
        </w:rPr>
        <w:t>and</w:t>
      </w:r>
      <w:r w:rsidR="00D928CC">
        <w:rPr>
          <w:rStyle w:val="Strong"/>
          <w:b w:val="0"/>
          <w:bCs w:val="0"/>
        </w:rPr>
        <w:t xml:space="preserve"> to use </w:t>
      </w:r>
      <w:r w:rsidR="00D51CE8">
        <w:rPr>
          <w:rStyle w:val="Strong"/>
          <w:b w:val="0"/>
          <w:bCs w:val="0"/>
        </w:rPr>
        <w:t>unnecessarily to complete a task faster</w:t>
      </w:r>
      <w:r w:rsidR="000F5917">
        <w:rPr>
          <w:rStyle w:val="Strong"/>
          <w:b w:val="0"/>
          <w:bCs w:val="0"/>
        </w:rPr>
        <w:t>; employees were not informed of this purpose</w:t>
      </w:r>
      <w:r w:rsidR="00D51CE8">
        <w:rPr>
          <w:rStyle w:val="Strong"/>
          <w:b w:val="0"/>
          <w:bCs w:val="0"/>
        </w:rPr>
        <w:t xml:space="preserve">. For this </w:t>
      </w:r>
      <w:r w:rsidR="00250DF1">
        <w:rPr>
          <w:rStyle w:val="Strong"/>
          <w:b w:val="0"/>
          <w:bCs w:val="0"/>
        </w:rPr>
        <w:t>reason,</w:t>
      </w:r>
      <w:r w:rsidR="00D51CE8">
        <w:rPr>
          <w:rStyle w:val="Strong"/>
          <w:b w:val="0"/>
          <w:bCs w:val="0"/>
        </w:rPr>
        <w:t xml:space="preserve"> the </w:t>
      </w:r>
      <w:r w:rsidR="00250DF1">
        <w:rPr>
          <w:rStyle w:val="Strong"/>
          <w:b w:val="0"/>
          <w:bCs w:val="0"/>
        </w:rPr>
        <w:t>principle has been breached.</w:t>
      </w:r>
    </w:p>
    <w:p w14:paraId="2E966992" w14:textId="77777777" w:rsidR="00A51F90" w:rsidRDefault="00A51F90" w:rsidP="00A51F90">
      <w:pPr>
        <w:pStyle w:val="NoSpacing"/>
      </w:pPr>
    </w:p>
    <w:p w14:paraId="51EAD49E" w14:textId="7CD47D28" w:rsidR="00F2419F" w:rsidRDefault="00EE0370" w:rsidP="00F2419F">
      <w:pPr>
        <w:pStyle w:val="Heading3"/>
      </w:pPr>
      <w:bookmarkStart w:id="7" w:name="_Toc50727754"/>
      <w:r>
        <w:t>Security (Integrity and Confidentiality)</w:t>
      </w:r>
      <w:bookmarkEnd w:id="7"/>
    </w:p>
    <w:p w14:paraId="7ED262B6" w14:textId="7B0EC15B" w:rsidR="00F2419F" w:rsidRDefault="00F2419F" w:rsidP="00F2419F">
      <w:pPr>
        <w:rPr>
          <w:rStyle w:val="Strong"/>
        </w:rPr>
      </w:pPr>
      <w:r w:rsidRPr="00EA0467">
        <w:rPr>
          <w:rStyle w:val="Strong"/>
        </w:rPr>
        <w:t xml:space="preserve">Integrity and Confidentiality are often </w:t>
      </w:r>
      <w:r w:rsidR="003503CC" w:rsidRPr="00EA0467">
        <w:rPr>
          <w:rStyle w:val="Strong"/>
        </w:rPr>
        <w:t>categorised under the umbrella of security</w:t>
      </w:r>
      <w:r w:rsidR="000E001C" w:rsidRPr="00EA0467">
        <w:rPr>
          <w:rStyle w:val="Strong"/>
        </w:rPr>
        <w:t xml:space="preserve">, as this principle deals primarily with </w:t>
      </w:r>
      <w:r w:rsidR="00EA0467" w:rsidRPr="00EA0467">
        <w:rPr>
          <w:rStyle w:val="Strong"/>
        </w:rPr>
        <w:t>the measures which are put in place to protect against</w:t>
      </w:r>
      <w:r w:rsidR="00EA0467">
        <w:rPr>
          <w:rStyle w:val="Strong"/>
        </w:rPr>
        <w:t xml:space="preserve"> “</w:t>
      </w:r>
      <w:r w:rsidR="000522F3" w:rsidRPr="000522F3">
        <w:rPr>
          <w:rStyle w:val="Strong"/>
        </w:rPr>
        <w:t xml:space="preserve">the personal data </w:t>
      </w:r>
      <w:r w:rsidR="00724A11">
        <w:rPr>
          <w:rStyle w:val="Strong"/>
        </w:rPr>
        <w:t>a company</w:t>
      </w:r>
      <w:r w:rsidR="000522F3" w:rsidRPr="000522F3">
        <w:rPr>
          <w:rStyle w:val="Strong"/>
        </w:rPr>
        <w:t xml:space="preserve"> hold</w:t>
      </w:r>
      <w:r w:rsidR="00724A11">
        <w:rPr>
          <w:rStyle w:val="Strong"/>
        </w:rPr>
        <w:t>s</w:t>
      </w:r>
      <w:r w:rsidR="000522F3" w:rsidRPr="000522F3">
        <w:rPr>
          <w:rStyle w:val="Strong"/>
        </w:rPr>
        <w:t xml:space="preserve"> being accidentally or deliberately compromised</w:t>
      </w:r>
      <w:r w:rsidR="000522F3">
        <w:rPr>
          <w:rStyle w:val="Strong"/>
        </w:rPr>
        <w:t xml:space="preserve">” </w:t>
      </w:r>
      <w:sdt>
        <w:sdtPr>
          <w:rPr>
            <w:rStyle w:val="Strong"/>
          </w:rPr>
          <w:id w:val="1394310870"/>
          <w:citation/>
        </w:sdtPr>
        <w:sdtEndPr>
          <w:rPr>
            <w:rStyle w:val="Strong"/>
          </w:rPr>
        </w:sdtEndPr>
        <w:sdtContent>
          <w:r w:rsidR="000522F3">
            <w:rPr>
              <w:rStyle w:val="Strong"/>
            </w:rPr>
            <w:fldChar w:fldCharType="begin"/>
          </w:r>
          <w:r w:rsidR="000522F3">
            <w:rPr>
              <w:rStyle w:val="Strong"/>
            </w:rPr>
            <w:instrText xml:space="preserve"> CITATION Inf20 \l 2057 </w:instrText>
          </w:r>
          <w:r w:rsidR="000522F3">
            <w:rPr>
              <w:rStyle w:val="Strong"/>
            </w:rPr>
            <w:fldChar w:fldCharType="separate"/>
          </w:r>
          <w:r w:rsidR="006B02F3" w:rsidRPr="006B02F3">
            <w:rPr>
              <w:noProof/>
            </w:rPr>
            <w:t>[5]</w:t>
          </w:r>
          <w:r w:rsidR="000522F3">
            <w:rPr>
              <w:rStyle w:val="Strong"/>
            </w:rPr>
            <w:fldChar w:fldCharType="end"/>
          </w:r>
        </w:sdtContent>
      </w:sdt>
      <w:r w:rsidR="00724A11">
        <w:rPr>
          <w:rStyle w:val="Strong"/>
        </w:rPr>
        <w:t xml:space="preserve">. This can include, technical aspects </w:t>
      </w:r>
      <w:r w:rsidR="00E0646D">
        <w:rPr>
          <w:rStyle w:val="Strong"/>
        </w:rPr>
        <w:t xml:space="preserve">(such as encryption), risk assessments </w:t>
      </w:r>
      <w:r w:rsidR="00562D6C">
        <w:rPr>
          <w:rStyle w:val="Strong"/>
        </w:rPr>
        <w:t>and physical aspects.</w:t>
      </w:r>
    </w:p>
    <w:p w14:paraId="24F5F13A" w14:textId="0D1DC5ED" w:rsidR="00562D6C" w:rsidRPr="00244EA3" w:rsidRDefault="00AC149B" w:rsidP="00244EA3">
      <w:pPr>
        <w:pStyle w:val="NoSpacing"/>
        <w:rPr>
          <w:rStyle w:val="Strong"/>
          <w:b w:val="0"/>
          <w:bCs w:val="0"/>
        </w:rPr>
      </w:pPr>
      <w:r>
        <w:rPr>
          <w:rStyle w:val="Strong"/>
          <w:b w:val="0"/>
          <w:bCs w:val="0"/>
        </w:rPr>
        <w:t xml:space="preserve">Security is instantly questioned, when the user copies the </w:t>
      </w:r>
      <w:r w:rsidR="00662B2A">
        <w:rPr>
          <w:rStyle w:val="Strong"/>
          <w:b w:val="0"/>
          <w:bCs w:val="0"/>
        </w:rPr>
        <w:t>data from a secure ‘operational system’,</w:t>
      </w:r>
      <w:r w:rsidR="003B22BE">
        <w:rPr>
          <w:rStyle w:val="Strong"/>
          <w:b w:val="0"/>
          <w:bCs w:val="0"/>
        </w:rPr>
        <w:t xml:space="preserve"> to their unsecured network. It is likely that the operational system has measures in place such as network firewalls which </w:t>
      </w:r>
      <w:r w:rsidR="00C96DB4">
        <w:rPr>
          <w:rStyle w:val="Strong"/>
          <w:b w:val="0"/>
          <w:bCs w:val="0"/>
        </w:rPr>
        <w:t xml:space="preserve">enhance security </w:t>
      </w:r>
      <w:r w:rsidR="00612D43">
        <w:rPr>
          <w:rStyle w:val="Strong"/>
          <w:b w:val="0"/>
          <w:bCs w:val="0"/>
        </w:rPr>
        <w:t xml:space="preserve">for the data that is held within. By </w:t>
      </w:r>
      <w:r w:rsidR="00A84718">
        <w:rPr>
          <w:rStyle w:val="Strong"/>
          <w:b w:val="0"/>
          <w:bCs w:val="0"/>
        </w:rPr>
        <w:t xml:space="preserve">copying </w:t>
      </w:r>
      <w:r w:rsidR="00AB539E">
        <w:rPr>
          <w:rStyle w:val="Strong"/>
          <w:b w:val="0"/>
          <w:bCs w:val="0"/>
        </w:rPr>
        <w:t>data to their local machine this exposes it to a lot more risks</w:t>
      </w:r>
      <w:r w:rsidR="00032E89">
        <w:rPr>
          <w:rStyle w:val="Strong"/>
          <w:b w:val="0"/>
          <w:bCs w:val="0"/>
        </w:rPr>
        <w:t xml:space="preserve">, that are easily mitigated </w:t>
      </w:r>
      <w:r w:rsidR="00457A3D">
        <w:rPr>
          <w:rStyle w:val="Strong"/>
          <w:b w:val="0"/>
          <w:bCs w:val="0"/>
        </w:rPr>
        <w:t>when stored in a more secure location</w:t>
      </w:r>
      <w:r w:rsidR="00322365">
        <w:rPr>
          <w:rStyle w:val="Strong"/>
          <w:b w:val="0"/>
          <w:bCs w:val="0"/>
        </w:rPr>
        <w:t xml:space="preserve"> as access control measures ar</w:t>
      </w:r>
      <w:r w:rsidR="00A45B02">
        <w:rPr>
          <w:rStyle w:val="Strong"/>
          <w:b w:val="0"/>
          <w:bCs w:val="0"/>
        </w:rPr>
        <w:t>e in place to control who has access</w:t>
      </w:r>
      <w:r w:rsidR="00457A3D">
        <w:rPr>
          <w:rStyle w:val="Strong"/>
          <w:b w:val="0"/>
          <w:bCs w:val="0"/>
        </w:rPr>
        <w:t>. Risks have not been assessed before carrying out these actions</w:t>
      </w:r>
      <w:r w:rsidR="000F42C5">
        <w:rPr>
          <w:rStyle w:val="Strong"/>
          <w:b w:val="0"/>
          <w:bCs w:val="0"/>
        </w:rPr>
        <w:t xml:space="preserve">, </w:t>
      </w:r>
      <w:r w:rsidR="002B7BB8">
        <w:rPr>
          <w:rStyle w:val="Strong"/>
          <w:b w:val="0"/>
          <w:bCs w:val="0"/>
        </w:rPr>
        <w:t>which infringes the security of the data.</w:t>
      </w:r>
    </w:p>
    <w:p w14:paraId="4F416433" w14:textId="77777777" w:rsidR="00167118" w:rsidRPr="00167118" w:rsidRDefault="00167118" w:rsidP="00167118"/>
    <w:p w14:paraId="04B45164" w14:textId="673148B7" w:rsidR="001F350E" w:rsidRDefault="008F1025" w:rsidP="00822F2E">
      <w:bookmarkStart w:id="8" w:name="_Toc50727755"/>
      <w:r w:rsidRPr="006E56E5">
        <w:rPr>
          <w:rStyle w:val="Heading3Char"/>
        </w:rPr>
        <w:t>Accountability</w:t>
      </w:r>
      <w:bookmarkEnd w:id="8"/>
      <w:r>
        <w:t xml:space="preserve"> </w:t>
      </w:r>
      <w:r w:rsidR="00991138">
        <w:t>– having</w:t>
      </w:r>
      <w:r w:rsidR="00822F2E">
        <w:t xml:space="preserve"> robust policies in case, with tested procedures. </w:t>
      </w:r>
      <w:r w:rsidR="00172D89">
        <w:t xml:space="preserve">as </w:t>
      </w:r>
      <w:r w:rsidR="00991138">
        <w:t>an</w:t>
      </w:r>
      <w:r w:rsidR="00172D89">
        <w:t xml:space="preserve"> </w:t>
      </w:r>
      <w:r w:rsidR="003F79AE">
        <w:t xml:space="preserve">Organisation we will be responsible for the data that was held </w:t>
      </w:r>
    </w:p>
    <w:p w14:paraId="68BF712A" w14:textId="6A80F798" w:rsidR="007E735F" w:rsidRDefault="007E735F" w:rsidP="00822F2E">
      <w:pPr>
        <w:rPr>
          <w:rStyle w:val="Strong"/>
        </w:rPr>
      </w:pPr>
      <w:r>
        <w:rPr>
          <w:rStyle w:val="Strong"/>
        </w:rPr>
        <w:t xml:space="preserve">Accountability is </w:t>
      </w:r>
      <w:r w:rsidR="001B2ED9">
        <w:rPr>
          <w:rStyle w:val="Strong"/>
        </w:rPr>
        <w:t xml:space="preserve">about </w:t>
      </w:r>
      <w:r w:rsidR="00EA0173">
        <w:rPr>
          <w:rStyle w:val="Strong"/>
        </w:rPr>
        <w:t xml:space="preserve">how </w:t>
      </w:r>
      <w:r w:rsidR="001B2ED9">
        <w:rPr>
          <w:rStyle w:val="Strong"/>
        </w:rPr>
        <w:t xml:space="preserve">an organisation </w:t>
      </w:r>
      <w:r w:rsidR="00FE66FB">
        <w:rPr>
          <w:rStyle w:val="Strong"/>
        </w:rPr>
        <w:t>must</w:t>
      </w:r>
      <w:r w:rsidR="001B2ED9">
        <w:rPr>
          <w:rStyle w:val="Strong"/>
        </w:rPr>
        <w:t xml:space="preserve"> not only ensure </w:t>
      </w:r>
      <w:r w:rsidR="0032418E">
        <w:rPr>
          <w:rStyle w:val="Strong"/>
        </w:rPr>
        <w:t xml:space="preserve">data protection principles are complied with, but also that the business is able to demonstrate </w:t>
      </w:r>
      <w:r w:rsidR="00335CEF">
        <w:rPr>
          <w:rStyle w:val="Strong"/>
        </w:rPr>
        <w:t xml:space="preserve">that the principles are adhered to. This is done by implementing </w:t>
      </w:r>
      <w:r w:rsidR="00D31A88">
        <w:rPr>
          <w:rStyle w:val="Strong"/>
        </w:rPr>
        <w:t>robust polices which detai</w:t>
      </w:r>
      <w:r w:rsidR="00FE66FB">
        <w:rPr>
          <w:rStyle w:val="Strong"/>
        </w:rPr>
        <w:t xml:space="preserve">l tested procedures for processing data. </w:t>
      </w:r>
    </w:p>
    <w:p w14:paraId="70A766D8" w14:textId="38D3EA5E" w:rsidR="00D641E3" w:rsidRPr="00D641E3" w:rsidRDefault="00D641E3" w:rsidP="00D641E3">
      <w:pPr>
        <w:rPr>
          <w:rStyle w:val="Strong"/>
          <w:b w:val="0"/>
          <w:bCs w:val="0"/>
        </w:rPr>
      </w:pPr>
      <w:r>
        <w:rPr>
          <w:rStyle w:val="Strong"/>
          <w:b w:val="0"/>
          <w:bCs w:val="0"/>
        </w:rPr>
        <w:lastRenderedPageBreak/>
        <w:t xml:space="preserve">The user </w:t>
      </w:r>
      <w:r w:rsidR="00852085">
        <w:rPr>
          <w:rStyle w:val="Strong"/>
          <w:b w:val="0"/>
          <w:bCs w:val="0"/>
        </w:rPr>
        <w:t xml:space="preserve">has displayed a lack of respect for their accountability </w:t>
      </w:r>
      <w:r w:rsidR="00D77850">
        <w:rPr>
          <w:rStyle w:val="Strong"/>
          <w:b w:val="0"/>
          <w:bCs w:val="0"/>
        </w:rPr>
        <w:t xml:space="preserve">by not </w:t>
      </w:r>
      <w:r w:rsidR="006C730C">
        <w:rPr>
          <w:rStyle w:val="Strong"/>
          <w:b w:val="0"/>
          <w:bCs w:val="0"/>
        </w:rPr>
        <w:t xml:space="preserve">guaranteeing a good record is kept about </w:t>
      </w:r>
      <w:r w:rsidR="00897A78">
        <w:rPr>
          <w:rStyle w:val="Strong"/>
          <w:b w:val="0"/>
          <w:bCs w:val="0"/>
        </w:rPr>
        <w:t>how</w:t>
      </w:r>
      <w:r w:rsidR="006C730C">
        <w:rPr>
          <w:rStyle w:val="Strong"/>
          <w:b w:val="0"/>
          <w:bCs w:val="0"/>
        </w:rPr>
        <w:t xml:space="preserve"> the data will be processed. </w:t>
      </w:r>
      <w:r w:rsidR="004D37F6">
        <w:rPr>
          <w:rStyle w:val="Strong"/>
          <w:b w:val="0"/>
          <w:bCs w:val="0"/>
        </w:rPr>
        <w:t xml:space="preserve">In doing to if an external body was to audit </w:t>
      </w:r>
      <w:r w:rsidR="00634DD1">
        <w:rPr>
          <w:rStyle w:val="Strong"/>
          <w:b w:val="0"/>
          <w:bCs w:val="0"/>
        </w:rPr>
        <w:t xml:space="preserve">to check if data was being used for its intended purpose then the user would not be able to document this, in the form of a compatibility assessment for example. </w:t>
      </w:r>
    </w:p>
    <w:p w14:paraId="20EB6E75" w14:textId="4AD11983" w:rsidR="005004DE" w:rsidRDefault="005004DE" w:rsidP="005004DE">
      <w:pPr>
        <w:pStyle w:val="Heading2"/>
      </w:pPr>
      <w:bookmarkStart w:id="9" w:name="_Toc50727756"/>
      <w:r>
        <w:t>Summary – Organisational Polices Affected</w:t>
      </w:r>
      <w:bookmarkEnd w:id="9"/>
    </w:p>
    <w:p w14:paraId="4D5BF82D" w14:textId="77777777" w:rsidR="00254B46" w:rsidRDefault="00726DF3" w:rsidP="00726DF3">
      <w:pPr>
        <w:ind w:left="360"/>
      </w:pPr>
      <w:r>
        <w:t xml:space="preserve">The below points outline any organisation </w:t>
      </w:r>
      <w:r w:rsidR="00254B46">
        <w:t>policies</w:t>
      </w:r>
      <w:r>
        <w:t xml:space="preserve"> that have not been impacted by the breach reported</w:t>
      </w:r>
      <w:r w:rsidR="00254B46">
        <w:t>.</w:t>
      </w:r>
    </w:p>
    <w:p w14:paraId="3EE6377C" w14:textId="791AD143" w:rsidR="005004DE" w:rsidRDefault="0044497F" w:rsidP="00254B46">
      <w:pPr>
        <w:pStyle w:val="ListParagraph"/>
        <w:numPr>
          <w:ilvl w:val="0"/>
          <w:numId w:val="7"/>
        </w:numPr>
      </w:pPr>
      <w:r>
        <w:t>Access control Policy</w:t>
      </w:r>
      <w:r w:rsidR="00254B46">
        <w:t xml:space="preserve"> – The access control Policy Outlines that </w:t>
      </w:r>
      <w:r w:rsidR="00F52F71">
        <w:t>“Information in an electronic format should be stored on a dedicated network drive</w:t>
      </w:r>
      <w:r w:rsidR="007E54C6">
        <w:t xml:space="preserve">” and </w:t>
      </w:r>
      <w:r w:rsidR="00864328">
        <w:t>specifically</w:t>
      </w:r>
      <w:r w:rsidR="007E54C6">
        <w:t xml:space="preserve"> mentions that “Users must not store Information on local drive”</w:t>
      </w:r>
      <w:r w:rsidR="00864328">
        <w:t xml:space="preserve"> </w:t>
      </w:r>
      <w:sdt>
        <w:sdtPr>
          <w:id w:val="1451049016"/>
          <w:citation/>
        </w:sdtPr>
        <w:sdtEndPr/>
        <w:sdtContent>
          <w:r w:rsidR="00864328">
            <w:fldChar w:fldCharType="begin"/>
          </w:r>
          <w:r w:rsidR="00864328">
            <w:instrText xml:space="preserve"> CITATION Bal20 \l 2057 </w:instrText>
          </w:r>
          <w:r w:rsidR="00864328">
            <w:fldChar w:fldCharType="separate"/>
          </w:r>
          <w:r w:rsidR="006B02F3" w:rsidRPr="006B02F3">
            <w:rPr>
              <w:noProof/>
            </w:rPr>
            <w:t>[6]</w:t>
          </w:r>
          <w:r w:rsidR="00864328">
            <w:fldChar w:fldCharType="end"/>
          </w:r>
        </w:sdtContent>
      </w:sdt>
      <w:r w:rsidR="00864328">
        <w:t xml:space="preserve">. </w:t>
      </w:r>
      <w:r w:rsidR="00D14859">
        <w:t>The user has clearly disregarded this policy and proceeded to store personal data of data subjects on their local drive.</w:t>
      </w:r>
    </w:p>
    <w:p w14:paraId="1A19D79E" w14:textId="73882B29" w:rsidR="003D2548" w:rsidRDefault="003D2548" w:rsidP="00254B46">
      <w:pPr>
        <w:pStyle w:val="ListParagraph"/>
        <w:numPr>
          <w:ilvl w:val="0"/>
          <w:numId w:val="7"/>
        </w:numPr>
      </w:pPr>
      <w:r>
        <w:t xml:space="preserve">Standard Operating Procedure </w:t>
      </w:r>
      <w:r w:rsidR="005B3E87">
        <w:t>Personal Data Breach Reporting and Management</w:t>
      </w:r>
      <w:r w:rsidR="003C67EE">
        <w:t xml:space="preserve"> – This policy will be affected as it outlines the steps to take once a breach has been recognised</w:t>
      </w:r>
      <w:r w:rsidR="00190456">
        <w:t>.</w:t>
      </w:r>
      <w:r w:rsidR="00F16B02">
        <w:t xml:space="preserve"> This includes the mechanism for reporting a breach</w:t>
      </w:r>
      <w:r w:rsidR="00190456">
        <w:t xml:space="preserve"> </w:t>
      </w:r>
      <w:r w:rsidR="009C79EA">
        <w:t xml:space="preserve">and how to contain the breach by </w:t>
      </w:r>
      <w:r w:rsidR="00EB6D07">
        <w:t>acting proactively in some cases or reactively in the correct manner.</w:t>
      </w:r>
    </w:p>
    <w:p w14:paraId="49ECB470" w14:textId="6ADDD16F" w:rsidR="00EB6D07" w:rsidRDefault="00521114" w:rsidP="00254B46">
      <w:pPr>
        <w:pStyle w:val="ListParagraph"/>
        <w:numPr>
          <w:ilvl w:val="0"/>
          <w:numId w:val="7"/>
        </w:numPr>
      </w:pPr>
      <w:r>
        <w:t xml:space="preserve">Electronic Storage Procedure – date should be held in a secure manner, </w:t>
      </w:r>
      <w:r w:rsidR="004701DC">
        <w:t>with encryption and firewall in place etc. On local machine encryption may be in place but not firewall.</w:t>
      </w:r>
    </w:p>
    <w:p w14:paraId="182A19C0" w14:textId="1FEBE047" w:rsidR="005004DE" w:rsidRDefault="005004DE" w:rsidP="005004DE">
      <w:pPr>
        <w:pStyle w:val="Heading2"/>
      </w:pPr>
      <w:bookmarkStart w:id="10" w:name="_Toc50727757"/>
      <w:r>
        <w:t xml:space="preserve">Summary – </w:t>
      </w:r>
      <w:r w:rsidR="00B170DF">
        <w:t>Actions to take to contain a Future Breach</w:t>
      </w:r>
      <w:bookmarkEnd w:id="10"/>
    </w:p>
    <w:p w14:paraId="61392679" w14:textId="4B106458" w:rsidR="00FC693B" w:rsidRDefault="00FC693B" w:rsidP="00FC693B">
      <w:r>
        <w:t xml:space="preserve">To </w:t>
      </w:r>
      <w:r w:rsidR="00B170DF">
        <w:t xml:space="preserve">prevent any issues occurring of the same nature in the future, it is important to understand measures that can be put in place </w:t>
      </w:r>
      <w:r w:rsidR="00BE37C4">
        <w:t>to prevent another leak occurring of a similar nature:</w:t>
      </w:r>
    </w:p>
    <w:p w14:paraId="29219F34" w14:textId="548AC85E" w:rsidR="00BE37C4" w:rsidRDefault="00BE37C4" w:rsidP="00BE37C4">
      <w:pPr>
        <w:pStyle w:val="ListParagraph"/>
        <w:numPr>
          <w:ilvl w:val="0"/>
          <w:numId w:val="10"/>
        </w:numPr>
      </w:pPr>
      <w:r>
        <w:t>Data Protection Impact assessment should be occurring before data is handled in a certain manner. In this case the</w:t>
      </w:r>
      <w:r w:rsidR="004F6AD1">
        <w:t xml:space="preserve"> manager would have likely better recognised the risks involved in handling data how they did</w:t>
      </w:r>
      <w:r w:rsidR="009F3519">
        <w:t xml:space="preserve">, and the principles that may be breached as a result. </w:t>
      </w:r>
    </w:p>
    <w:p w14:paraId="2A2BEF9B" w14:textId="30A1213E" w:rsidR="00626BC5" w:rsidRDefault="009F3519" w:rsidP="00626BC5">
      <w:pPr>
        <w:pStyle w:val="ListParagraph"/>
        <w:numPr>
          <w:ilvl w:val="0"/>
          <w:numId w:val="10"/>
        </w:numPr>
      </w:pPr>
      <w:r>
        <w:t xml:space="preserve">Following on form the impact assessment, staff training process could be investigated to understand if the staff member had sufficient information governance training before they performed </w:t>
      </w:r>
      <w:r w:rsidR="00C65EA7">
        <w:t xml:space="preserve">data </w:t>
      </w:r>
      <w:r>
        <w:t xml:space="preserve">processing in the manner they did. </w:t>
      </w:r>
      <w:r w:rsidR="00C94C04">
        <w:t xml:space="preserve">If staff member was asked to do training but failed to complete either online or in a </w:t>
      </w:r>
      <w:r w:rsidR="00626BC5">
        <w:t>classroom-based</w:t>
      </w:r>
      <w:r w:rsidR="00C94C04">
        <w:t xml:space="preserve"> training session, then they wo</w:t>
      </w:r>
      <w:r w:rsidR="00557393">
        <w:t xml:space="preserve">uld be liable to the disciplinary process as their </w:t>
      </w:r>
      <w:r w:rsidR="00626BC5">
        <w:t>individual actions caused a data breach.</w:t>
      </w:r>
      <w:r w:rsidR="00C65EA7">
        <w:t xml:space="preserve"> One of the things covered in training would likely have been the impact assessment process</w:t>
      </w:r>
      <w:r w:rsidR="004E7E08">
        <w:t xml:space="preserve">, and a sound understanding of all the principles which can affect data processing. </w:t>
      </w:r>
    </w:p>
    <w:p w14:paraId="241D6236" w14:textId="693E4CDB" w:rsidR="003961D4" w:rsidRDefault="003961D4" w:rsidP="00626BC5">
      <w:pPr>
        <w:pStyle w:val="ListParagraph"/>
        <w:numPr>
          <w:ilvl w:val="0"/>
          <w:numId w:val="10"/>
        </w:numPr>
      </w:pPr>
      <w:r>
        <w:t>Signage around the office</w:t>
      </w:r>
      <w:r w:rsidR="004E167B">
        <w:t>. More suitable posters</w:t>
      </w:r>
      <w:r w:rsidR="00E5630E">
        <w:t xml:space="preserve"> to inform staff of their responsibility when dealing with data, posters could include information about the principles as well as reminding staff to ensure they are compliant with the latest training that is available to staff</w:t>
      </w:r>
      <w:r w:rsidR="00105AC8">
        <w:t>.</w:t>
      </w:r>
    </w:p>
    <w:p w14:paraId="16174F1E" w14:textId="76018067" w:rsidR="00105AC8" w:rsidRDefault="00105AC8" w:rsidP="00626BC5">
      <w:pPr>
        <w:pStyle w:val="ListParagraph"/>
        <w:numPr>
          <w:ilvl w:val="0"/>
          <w:numId w:val="10"/>
        </w:numPr>
      </w:pPr>
      <w:r>
        <w:t>Access control. Review which members of staff have access to which information</w:t>
      </w:r>
      <w:r w:rsidR="00207CB6">
        <w:t xml:space="preserve">, this could come down to a technical level where the </w:t>
      </w:r>
      <w:r w:rsidR="00BD04C9">
        <w:t>access</w:t>
      </w:r>
      <w:r w:rsidR="00207CB6">
        <w:t xml:space="preserve"> control list of a server can be exported using commands such as </w:t>
      </w:r>
      <w:r w:rsidR="00BD04C9">
        <w:t>the PowerShell command “Get-ACL”, this would provide an extensive list of who has access to what. File management could also identify this</w:t>
      </w:r>
      <w:r w:rsidR="007727E2">
        <w:t xml:space="preserve"> information, along with active directory. Possibly better access control documentation could be created</w:t>
      </w:r>
      <w:r w:rsidR="00367C0B">
        <w:t xml:space="preserve"> per</w:t>
      </w:r>
      <w:r w:rsidR="007727E2">
        <w:t xml:space="preserve"> department to ensure that the authority principle is applied </w:t>
      </w:r>
      <w:r w:rsidR="004553AD">
        <w:t>successfully,</w:t>
      </w:r>
      <w:r w:rsidR="007727E2">
        <w:t xml:space="preserve"> and compliance </w:t>
      </w:r>
      <w:r w:rsidR="00367C0B">
        <w:t>is assured.</w:t>
      </w:r>
    </w:p>
    <w:p w14:paraId="5B248CAA" w14:textId="77777777" w:rsidR="003961D4" w:rsidRPr="001D3647" w:rsidRDefault="003961D4" w:rsidP="00DC27C6">
      <w:pPr>
        <w:ind w:left="360"/>
      </w:pPr>
    </w:p>
    <w:p w14:paraId="1CF53BC3" w14:textId="07026A88" w:rsidR="005004DE" w:rsidRDefault="005004DE" w:rsidP="005004DE"/>
    <w:p w14:paraId="3C5E0447" w14:textId="34F3D5EF" w:rsidR="005004DE" w:rsidRDefault="005004DE" w:rsidP="005004DE">
      <w:pPr>
        <w:pStyle w:val="Heading2"/>
      </w:pPr>
      <w:bookmarkStart w:id="11" w:name="_Toc50727758"/>
      <w:r>
        <w:lastRenderedPageBreak/>
        <w:t>Summary – Response Actions In regard to persons Affected</w:t>
      </w:r>
      <w:bookmarkEnd w:id="11"/>
    </w:p>
    <w:p w14:paraId="070DEE2B" w14:textId="0A0ACAF6" w:rsidR="00FC3144" w:rsidRDefault="007F089E" w:rsidP="00FC3144">
      <w:r>
        <w:t>To contain the breach as efficiently as possible</w:t>
      </w:r>
      <w:r w:rsidR="005D6BB0">
        <w:t xml:space="preserve">, the actions below outline remediation actions which should be completed to </w:t>
      </w:r>
      <w:r w:rsidR="00351D3F">
        <w:t>minimise impact</w:t>
      </w:r>
      <w:r w:rsidR="00A02861">
        <w:t>:</w:t>
      </w:r>
    </w:p>
    <w:p w14:paraId="5B190161" w14:textId="77777777" w:rsidR="00A02861" w:rsidRDefault="00A02861" w:rsidP="00FC3144"/>
    <w:p w14:paraId="59150F30" w14:textId="782B5C62" w:rsidR="008C514C" w:rsidRDefault="008C514C" w:rsidP="00A02861">
      <w:pPr>
        <w:pStyle w:val="ListParagraph"/>
        <w:numPr>
          <w:ilvl w:val="0"/>
          <w:numId w:val="7"/>
        </w:numPr>
      </w:pPr>
      <w:r>
        <w:t>Logging a service point call to revoke the email being sent. Could also use</w:t>
      </w:r>
      <w:r w:rsidR="00DF09C8">
        <w:t xml:space="preserve"> the </w:t>
      </w:r>
      <w:r w:rsidR="00D6789C">
        <w:t>built-in</w:t>
      </w:r>
      <w:r w:rsidR="00DF09C8">
        <w:t xml:space="preserve"> </w:t>
      </w:r>
      <w:r w:rsidR="00D6789C">
        <w:t>outlook function to try and recall email.</w:t>
      </w:r>
    </w:p>
    <w:p w14:paraId="0962F557" w14:textId="6A18C5C8" w:rsidR="000C14D0" w:rsidRDefault="000C14D0" w:rsidP="00A02861">
      <w:pPr>
        <w:pStyle w:val="ListParagraph"/>
        <w:numPr>
          <w:ilvl w:val="0"/>
          <w:numId w:val="7"/>
        </w:numPr>
      </w:pPr>
      <w:r>
        <w:t xml:space="preserve">Contact user who received incorrect information </w:t>
      </w:r>
      <w:r w:rsidR="003961D4">
        <w:t>requesting that they evidence that data had been permanently deleted</w:t>
      </w:r>
      <w:r w:rsidR="00885ADF">
        <w:t xml:space="preserve"> </w:t>
      </w:r>
      <w:r w:rsidR="007E05D0">
        <w:t>without</w:t>
      </w:r>
      <w:r w:rsidR="00885ADF">
        <w:t xml:space="preserve"> being viewed.</w:t>
      </w:r>
    </w:p>
    <w:p w14:paraId="123113E4" w14:textId="64782774" w:rsidR="00D6789C" w:rsidRDefault="00D6789C" w:rsidP="00A02861">
      <w:pPr>
        <w:pStyle w:val="ListParagraph"/>
        <w:numPr>
          <w:ilvl w:val="0"/>
          <w:numId w:val="7"/>
        </w:numPr>
      </w:pPr>
      <w:r>
        <w:t xml:space="preserve">If data had already been viewed, investigation would take place to understand the impact. This would raise questions such </w:t>
      </w:r>
      <w:r w:rsidR="007E05D0">
        <w:t>as</w:t>
      </w:r>
      <w:r>
        <w:t xml:space="preserve"> what data has been compromised? </w:t>
      </w:r>
      <w:r w:rsidR="007E05D0">
        <w:t xml:space="preserve">Does the recipient have a personal relationship with any of the data subjects? </w:t>
      </w:r>
    </w:p>
    <w:p w14:paraId="708E8732" w14:textId="6BBDE541" w:rsidR="005A0CFC" w:rsidRDefault="005A0CFC" w:rsidP="00A02861">
      <w:pPr>
        <w:pStyle w:val="ListParagraph"/>
        <w:numPr>
          <w:ilvl w:val="0"/>
          <w:numId w:val="7"/>
        </w:numPr>
      </w:pPr>
      <w:r>
        <w:t>Data subjects would need to be informed of the breach</w:t>
      </w:r>
      <w:r w:rsidR="004553AD">
        <w:t>.</w:t>
      </w:r>
    </w:p>
    <w:p w14:paraId="6F10D56A" w14:textId="6CD42D2A" w:rsidR="004553AD" w:rsidRDefault="004553AD" w:rsidP="00A02861">
      <w:pPr>
        <w:pStyle w:val="ListParagraph"/>
        <w:numPr>
          <w:ilvl w:val="0"/>
          <w:numId w:val="7"/>
        </w:numPr>
      </w:pPr>
      <w:r>
        <w:t>Logging the incident in Datix, the risk management solution.</w:t>
      </w:r>
    </w:p>
    <w:p w14:paraId="22D59387" w14:textId="41B297C5" w:rsidR="00907B8B" w:rsidRDefault="00907B8B" w:rsidP="00907B8B"/>
    <w:p w14:paraId="7B752C9E" w14:textId="0F5DA605" w:rsidR="00907B8B" w:rsidRDefault="00907B8B" w:rsidP="00907B8B">
      <w:pPr>
        <w:pStyle w:val="Heading2"/>
      </w:pPr>
      <w:bookmarkStart w:id="12" w:name="_Toc50727759"/>
      <w:r>
        <w:t>Appendices</w:t>
      </w:r>
      <w:bookmarkEnd w:id="12"/>
    </w:p>
    <w:p w14:paraId="16B6C797" w14:textId="0BD150A6" w:rsidR="00907B8B" w:rsidRDefault="006B02F3" w:rsidP="006B02F3">
      <w:pPr>
        <w:pStyle w:val="Heading3"/>
      </w:pPr>
      <w:bookmarkStart w:id="13" w:name="_Toc50727760"/>
      <w:r>
        <w:t>Lawful Basis</w:t>
      </w:r>
      <w:bookmarkEnd w:id="13"/>
    </w:p>
    <w:p w14:paraId="312B53A2" w14:textId="2DEE6C73" w:rsidR="006B02F3" w:rsidRDefault="006B02F3" w:rsidP="006B02F3">
      <w:pPr>
        <w:pStyle w:val="NormalWeb"/>
        <w:shd w:val="clear" w:color="auto" w:fill="FFFFFF"/>
        <w:spacing w:before="0" w:beforeAutospacing="0" w:after="240" w:afterAutospacing="0"/>
        <w:rPr>
          <w:rFonts w:ascii="Verdana" w:hAnsi="Verdana"/>
          <w:color w:val="000000"/>
          <w:sz w:val="23"/>
          <w:szCs w:val="23"/>
        </w:rPr>
      </w:pPr>
      <w:r>
        <w:rPr>
          <w:rFonts w:ascii="Verdana" w:hAnsi="Verdana"/>
          <w:color w:val="000000"/>
          <w:sz w:val="23"/>
          <w:szCs w:val="23"/>
        </w:rPr>
        <w:t>“</w:t>
      </w:r>
      <w:r>
        <w:rPr>
          <w:rFonts w:ascii="Verdana" w:hAnsi="Verdana"/>
          <w:color w:val="000000"/>
          <w:sz w:val="23"/>
          <w:szCs w:val="23"/>
        </w:rPr>
        <w:t>The lawful bases for processing are set out in Article 6 of the GDPR. At least one of these must apply whenever you process personal data:</w:t>
      </w:r>
    </w:p>
    <w:p w14:paraId="66343ED9" w14:textId="77777777" w:rsidR="006B02F3" w:rsidRDefault="006B02F3" w:rsidP="006B02F3">
      <w:pPr>
        <w:pStyle w:val="NormalWeb"/>
        <w:shd w:val="clear" w:color="auto" w:fill="FFFFFF"/>
        <w:spacing w:before="0" w:beforeAutospacing="0" w:after="240" w:afterAutospacing="0"/>
        <w:rPr>
          <w:rFonts w:ascii="Verdana" w:hAnsi="Verdana"/>
          <w:color w:val="000000"/>
          <w:sz w:val="23"/>
          <w:szCs w:val="23"/>
        </w:rPr>
      </w:pPr>
      <w:r>
        <w:rPr>
          <w:rStyle w:val="Strong"/>
          <w:rFonts w:ascii="Verdana" w:hAnsi="Verdana"/>
          <w:color w:val="000000"/>
          <w:sz w:val="23"/>
          <w:szCs w:val="23"/>
        </w:rPr>
        <w:t>(a) Consent:</w:t>
      </w:r>
      <w:r>
        <w:rPr>
          <w:rFonts w:ascii="Verdana" w:hAnsi="Verdana"/>
          <w:color w:val="000000"/>
          <w:sz w:val="23"/>
          <w:szCs w:val="23"/>
        </w:rPr>
        <w:t> the individual has given clear consent for you to process their personal data for a specific purpose.</w:t>
      </w:r>
    </w:p>
    <w:p w14:paraId="7D5BF23B" w14:textId="77777777" w:rsidR="006B02F3" w:rsidRDefault="006B02F3" w:rsidP="006B02F3">
      <w:pPr>
        <w:pStyle w:val="NormalWeb"/>
        <w:shd w:val="clear" w:color="auto" w:fill="FFFFFF"/>
        <w:spacing w:before="0" w:beforeAutospacing="0" w:after="240" w:afterAutospacing="0"/>
        <w:rPr>
          <w:rFonts w:ascii="Verdana" w:hAnsi="Verdana"/>
          <w:color w:val="000000"/>
          <w:sz w:val="23"/>
          <w:szCs w:val="23"/>
        </w:rPr>
      </w:pPr>
      <w:r>
        <w:rPr>
          <w:rStyle w:val="Strong"/>
          <w:rFonts w:ascii="Verdana" w:hAnsi="Verdana"/>
          <w:color w:val="000000"/>
          <w:sz w:val="23"/>
          <w:szCs w:val="23"/>
        </w:rPr>
        <w:t>(b) Contract:</w:t>
      </w:r>
      <w:r>
        <w:rPr>
          <w:rFonts w:ascii="Verdana" w:hAnsi="Verdana"/>
          <w:color w:val="000000"/>
          <w:sz w:val="23"/>
          <w:szCs w:val="23"/>
        </w:rPr>
        <w:t> the processing is necessary for a contract you have with the individual, or because they have asked you to take specific steps before entering into a contract.</w:t>
      </w:r>
    </w:p>
    <w:p w14:paraId="4B68B4BF" w14:textId="77777777" w:rsidR="006B02F3" w:rsidRDefault="006B02F3" w:rsidP="006B02F3">
      <w:pPr>
        <w:pStyle w:val="NormalWeb"/>
        <w:shd w:val="clear" w:color="auto" w:fill="FFFFFF"/>
        <w:spacing w:before="0" w:beforeAutospacing="0" w:after="240" w:afterAutospacing="0"/>
        <w:rPr>
          <w:rFonts w:ascii="Verdana" w:hAnsi="Verdana"/>
          <w:color w:val="000000"/>
          <w:sz w:val="23"/>
          <w:szCs w:val="23"/>
        </w:rPr>
      </w:pPr>
      <w:r>
        <w:rPr>
          <w:rStyle w:val="Strong"/>
          <w:rFonts w:ascii="Verdana" w:hAnsi="Verdana"/>
          <w:color w:val="000000"/>
          <w:sz w:val="23"/>
          <w:szCs w:val="23"/>
        </w:rPr>
        <w:t>(c) Legal obligation:</w:t>
      </w:r>
      <w:r>
        <w:rPr>
          <w:rFonts w:ascii="Verdana" w:hAnsi="Verdana"/>
          <w:color w:val="000000"/>
          <w:sz w:val="23"/>
          <w:szCs w:val="23"/>
        </w:rPr>
        <w:t> the processing is necessary for you to comply with the law (not including contractual obligations).</w:t>
      </w:r>
    </w:p>
    <w:p w14:paraId="0AEAF236" w14:textId="77777777" w:rsidR="006B02F3" w:rsidRDefault="006B02F3" w:rsidP="006B02F3">
      <w:pPr>
        <w:pStyle w:val="NormalWeb"/>
        <w:shd w:val="clear" w:color="auto" w:fill="FFFFFF"/>
        <w:spacing w:before="0" w:beforeAutospacing="0" w:after="240" w:afterAutospacing="0"/>
        <w:rPr>
          <w:rFonts w:ascii="Verdana" w:hAnsi="Verdana"/>
          <w:color w:val="000000"/>
          <w:sz w:val="23"/>
          <w:szCs w:val="23"/>
        </w:rPr>
      </w:pPr>
      <w:r>
        <w:rPr>
          <w:rStyle w:val="Strong"/>
          <w:rFonts w:ascii="Verdana" w:hAnsi="Verdana"/>
          <w:color w:val="000000"/>
          <w:sz w:val="23"/>
          <w:szCs w:val="23"/>
        </w:rPr>
        <w:t>(d) Vital interests:</w:t>
      </w:r>
      <w:r>
        <w:rPr>
          <w:rFonts w:ascii="Verdana" w:hAnsi="Verdana"/>
          <w:color w:val="000000"/>
          <w:sz w:val="23"/>
          <w:szCs w:val="23"/>
        </w:rPr>
        <w:t> the processing is necessary to protect someone’s life.</w:t>
      </w:r>
    </w:p>
    <w:p w14:paraId="725AA787" w14:textId="77777777" w:rsidR="006B02F3" w:rsidRDefault="006B02F3" w:rsidP="006B02F3">
      <w:pPr>
        <w:pStyle w:val="NormalWeb"/>
        <w:shd w:val="clear" w:color="auto" w:fill="FFFFFF"/>
        <w:spacing w:before="0" w:beforeAutospacing="0" w:after="240" w:afterAutospacing="0"/>
        <w:rPr>
          <w:rFonts w:ascii="Verdana" w:hAnsi="Verdana"/>
          <w:color w:val="000000"/>
          <w:sz w:val="23"/>
          <w:szCs w:val="23"/>
        </w:rPr>
      </w:pPr>
      <w:r>
        <w:rPr>
          <w:rStyle w:val="Strong"/>
          <w:rFonts w:ascii="Verdana" w:hAnsi="Verdana"/>
          <w:color w:val="000000"/>
          <w:sz w:val="23"/>
          <w:szCs w:val="23"/>
        </w:rPr>
        <w:t>(e) Public task:</w:t>
      </w:r>
      <w:r>
        <w:rPr>
          <w:rFonts w:ascii="Verdana" w:hAnsi="Verdana"/>
          <w:color w:val="000000"/>
          <w:sz w:val="23"/>
          <w:szCs w:val="23"/>
        </w:rPr>
        <w:t> the processing is necessary for you to perform a task in the public interest or for your official functions, and the task or function has a clear basis in law.</w:t>
      </w:r>
    </w:p>
    <w:p w14:paraId="1AD9E2CD" w14:textId="28D1B9CF" w:rsidR="006B02F3" w:rsidRDefault="006B02F3" w:rsidP="006B02F3">
      <w:pPr>
        <w:pStyle w:val="NormalWeb"/>
        <w:shd w:val="clear" w:color="auto" w:fill="FFFFFF"/>
        <w:spacing w:before="0" w:beforeAutospacing="0" w:after="240" w:afterAutospacing="0"/>
        <w:rPr>
          <w:rFonts w:ascii="Verdana" w:hAnsi="Verdana"/>
          <w:color w:val="000000"/>
          <w:sz w:val="23"/>
          <w:szCs w:val="23"/>
        </w:rPr>
      </w:pPr>
      <w:r>
        <w:rPr>
          <w:rStyle w:val="Strong"/>
          <w:rFonts w:ascii="Verdana" w:hAnsi="Verdana"/>
          <w:color w:val="000000"/>
          <w:sz w:val="23"/>
          <w:szCs w:val="23"/>
        </w:rPr>
        <w:t>(f) Legitimate interests:</w:t>
      </w:r>
      <w:r>
        <w:rPr>
          <w:rFonts w:ascii="Verdana" w:hAnsi="Verdana"/>
          <w:color w:val="000000"/>
          <w:sz w:val="23"/>
          <w:szCs w:val="23"/>
        </w:rPr>
        <w:t> the processing is necessary for your legitimate interests or the legitimate interests of a third party, unless there is a good reason to protect the individual’s personal data which overrides those legitimate interests. (This cannot apply if you are a public authority processing data to perform your official tasks.)</w:t>
      </w:r>
      <w:r>
        <w:rPr>
          <w:rFonts w:ascii="Verdana" w:hAnsi="Verdana"/>
          <w:color w:val="000000"/>
          <w:sz w:val="23"/>
          <w:szCs w:val="23"/>
        </w:rPr>
        <w:t xml:space="preserve">” </w:t>
      </w:r>
      <w:sdt>
        <w:sdtPr>
          <w:rPr>
            <w:rFonts w:ascii="Verdana" w:hAnsi="Verdana"/>
            <w:color w:val="000000"/>
            <w:sz w:val="23"/>
            <w:szCs w:val="23"/>
          </w:rPr>
          <w:id w:val="-1158451438"/>
          <w:citation/>
        </w:sdtPr>
        <w:sdtContent>
          <w:r>
            <w:rPr>
              <w:rFonts w:ascii="Verdana" w:hAnsi="Verdana"/>
              <w:color w:val="000000"/>
              <w:sz w:val="23"/>
              <w:szCs w:val="23"/>
            </w:rPr>
            <w:fldChar w:fldCharType="begin"/>
          </w:r>
          <w:r>
            <w:rPr>
              <w:rFonts w:ascii="Verdana" w:hAnsi="Verdana"/>
              <w:color w:val="000000"/>
              <w:sz w:val="23"/>
              <w:szCs w:val="23"/>
            </w:rPr>
            <w:instrText xml:space="preserve"> CITATION ICO19 \l 2057 </w:instrText>
          </w:r>
          <w:r>
            <w:rPr>
              <w:rFonts w:ascii="Verdana" w:hAnsi="Verdana"/>
              <w:color w:val="000000"/>
              <w:sz w:val="23"/>
              <w:szCs w:val="23"/>
            </w:rPr>
            <w:fldChar w:fldCharType="separate"/>
          </w:r>
          <w:r w:rsidRPr="006B02F3">
            <w:rPr>
              <w:rFonts w:ascii="Verdana" w:hAnsi="Verdana"/>
              <w:noProof/>
              <w:color w:val="000000"/>
              <w:sz w:val="23"/>
              <w:szCs w:val="23"/>
            </w:rPr>
            <w:t>[7]</w:t>
          </w:r>
          <w:r>
            <w:rPr>
              <w:rFonts w:ascii="Verdana" w:hAnsi="Verdana"/>
              <w:color w:val="000000"/>
              <w:sz w:val="23"/>
              <w:szCs w:val="23"/>
            </w:rPr>
            <w:fldChar w:fldCharType="end"/>
          </w:r>
        </w:sdtContent>
      </w:sdt>
    </w:p>
    <w:p w14:paraId="780FAA85" w14:textId="77777777" w:rsidR="006B02F3" w:rsidRPr="006B02F3" w:rsidRDefault="006B02F3" w:rsidP="006B02F3"/>
    <w:p w14:paraId="5656C842" w14:textId="5A4D7998" w:rsidR="004338E4" w:rsidRDefault="004338E4" w:rsidP="004338E4"/>
    <w:p w14:paraId="693EB274" w14:textId="23DEB15F" w:rsidR="004338E4" w:rsidRDefault="00021880">
      <w:r>
        <w:t xml:space="preserve"> </w:t>
      </w:r>
    </w:p>
    <w:p w14:paraId="0DF99EBF" w14:textId="5F5FFAA1" w:rsidR="004338E4" w:rsidRDefault="004338E4" w:rsidP="004338E4">
      <w:pPr>
        <w:pStyle w:val="Heading1"/>
      </w:pPr>
      <w:bookmarkStart w:id="14" w:name="_Toc50727761"/>
      <w:r>
        <w:lastRenderedPageBreak/>
        <w:t>Report for Executive Board</w:t>
      </w:r>
      <w:bookmarkEnd w:id="14"/>
    </w:p>
    <w:p w14:paraId="477BE53C" w14:textId="2F47654A" w:rsidR="006669A6" w:rsidRDefault="006669A6" w:rsidP="006669A6">
      <w:pPr>
        <w:pStyle w:val="Heading2"/>
      </w:pPr>
      <w:bookmarkStart w:id="15" w:name="_Toc50727762"/>
      <w:r>
        <w:t>Summary</w:t>
      </w:r>
      <w:bookmarkEnd w:id="15"/>
    </w:p>
    <w:p w14:paraId="136F6A7F" w14:textId="36EF7A99" w:rsidR="006B6A26" w:rsidRDefault="00D55A83" w:rsidP="007E39EA">
      <w:r>
        <w:t xml:space="preserve">Data was leaked in an accidental leak where names and addresses of employees were </w:t>
      </w:r>
      <w:r w:rsidR="0089475F">
        <w:t>emailed</w:t>
      </w:r>
      <w:r>
        <w:t xml:space="preserve"> in error to an individual</w:t>
      </w:r>
      <w:r w:rsidR="0089475F">
        <w:t>.</w:t>
      </w:r>
      <w:r w:rsidR="009016AB">
        <w:t xml:space="preserve"> </w:t>
      </w:r>
      <w:r w:rsidR="0089475F">
        <w:t>F</w:t>
      </w:r>
      <w:r w:rsidR="009016AB">
        <w:t xml:space="preserve">urther investigation found that on the </w:t>
      </w:r>
      <w:r w:rsidR="0089475F">
        <w:t>user’s</w:t>
      </w:r>
      <w:r w:rsidR="009016AB">
        <w:t xml:space="preserve"> desktop </w:t>
      </w:r>
      <w:r w:rsidR="00565B0B">
        <w:t xml:space="preserve">copies of sick notes </w:t>
      </w:r>
      <w:r w:rsidR="004351DA">
        <w:t>and</w:t>
      </w:r>
      <w:r w:rsidR="00565B0B">
        <w:t xml:space="preserve"> occupational health reports</w:t>
      </w:r>
      <w:r w:rsidR="00E9121C">
        <w:t>, the latter would be in the special data category of dat</w:t>
      </w:r>
      <w:r w:rsidR="004351DA">
        <w:t>a</w:t>
      </w:r>
      <w:r w:rsidR="00E9121C">
        <w:t xml:space="preserve">, </w:t>
      </w:r>
      <w:r w:rsidR="007D3930">
        <w:t>whereas</w:t>
      </w:r>
      <w:r w:rsidR="00E9121C">
        <w:t xml:space="preserve"> the former is </w:t>
      </w:r>
      <w:r w:rsidR="00331A92">
        <w:t>viewed as personal data.</w:t>
      </w:r>
      <w:r w:rsidR="004351DA">
        <w:t xml:space="preserve"> </w:t>
      </w:r>
    </w:p>
    <w:p w14:paraId="58B89C44" w14:textId="23038DCB" w:rsidR="007D3930" w:rsidRDefault="007D3930" w:rsidP="007D3930">
      <w:pPr>
        <w:pStyle w:val="Heading2"/>
      </w:pPr>
      <w:bookmarkStart w:id="16" w:name="_Toc50727763"/>
      <w:r>
        <w:t>Implications</w:t>
      </w:r>
      <w:bookmarkEnd w:id="16"/>
    </w:p>
    <w:p w14:paraId="08BB9169" w14:textId="28016627" w:rsidR="007E623B" w:rsidRDefault="004351DA" w:rsidP="007E39EA">
      <w:r>
        <w:t>The breach occurred as mul</w:t>
      </w:r>
      <w:r w:rsidR="0001333F">
        <w:t>tiple GDPR and data protection principles went infringed, the</w:t>
      </w:r>
      <w:r w:rsidR="007E39EA">
        <w:t>y</w:t>
      </w:r>
      <w:r w:rsidR="0001333F">
        <w:t xml:space="preserve"> </w:t>
      </w:r>
      <w:r w:rsidR="00B3018D">
        <w:t>consist of.</w:t>
      </w:r>
      <w:r w:rsidR="0001333F">
        <w:t xml:space="preserve"> </w:t>
      </w:r>
    </w:p>
    <w:p w14:paraId="32E87E8E" w14:textId="6B341C37" w:rsidR="007E623B" w:rsidRDefault="007E39EA" w:rsidP="00E26145">
      <w:pPr>
        <w:pStyle w:val="ListParagraph"/>
      </w:pPr>
      <w:bookmarkStart w:id="17" w:name="_Toc50727764"/>
      <w:r w:rsidRPr="00E26145">
        <w:rPr>
          <w:rStyle w:val="Heading3Char"/>
        </w:rPr>
        <w:t xml:space="preserve">Fairly, Lawful, and Transparently </w:t>
      </w:r>
      <w:r w:rsidR="00196F89" w:rsidRPr="00E26145">
        <w:rPr>
          <w:rStyle w:val="Heading3Char"/>
        </w:rPr>
        <w:t>P</w:t>
      </w:r>
      <w:r w:rsidRPr="00E26145">
        <w:rPr>
          <w:rStyle w:val="Heading3Char"/>
        </w:rPr>
        <w:t>rinciple</w:t>
      </w:r>
      <w:r w:rsidR="007E623B" w:rsidRPr="00E26145">
        <w:rPr>
          <w:rStyle w:val="Heading3Char"/>
        </w:rPr>
        <w:t>:</w:t>
      </w:r>
      <w:bookmarkEnd w:id="17"/>
      <w:r w:rsidR="007E623B">
        <w:t xml:space="preserve"> </w:t>
      </w:r>
      <w:r w:rsidR="00006688">
        <w:t xml:space="preserve">unlawful as other principles were </w:t>
      </w:r>
      <w:r w:rsidR="009C68B8">
        <w:t>breached,</w:t>
      </w:r>
      <w:r w:rsidR="00006688">
        <w:t xml:space="preserve"> and data was not processed </w:t>
      </w:r>
      <w:r w:rsidR="00E07C4B">
        <w:t>‘</w:t>
      </w:r>
      <w:r w:rsidR="005016E1">
        <w:t>fairly</w:t>
      </w:r>
      <w:r w:rsidR="00E07C4B">
        <w:t>’</w:t>
      </w:r>
      <w:r w:rsidR="001535D8">
        <w:t>,</w:t>
      </w:r>
      <w:r w:rsidR="005016E1">
        <w:t xml:space="preserve"> </w:t>
      </w:r>
      <w:r w:rsidR="00B3018D">
        <w:t>due</w:t>
      </w:r>
      <w:r w:rsidR="00006688">
        <w:t xml:space="preserve"> to the fact </w:t>
      </w:r>
      <w:r w:rsidR="009C68B8">
        <w:t>it was used for an unnecessary purpose that was not previously stated.</w:t>
      </w:r>
    </w:p>
    <w:p w14:paraId="22FAC050" w14:textId="2C428F36" w:rsidR="007E623B" w:rsidRDefault="00E26145" w:rsidP="00E26145">
      <w:pPr>
        <w:pStyle w:val="ListParagraph"/>
      </w:pPr>
      <w:bookmarkStart w:id="18" w:name="_Toc50727765"/>
      <w:r>
        <w:rPr>
          <w:rStyle w:val="Heading3Char"/>
        </w:rPr>
        <w:t>S</w:t>
      </w:r>
      <w:r w:rsidR="00FC7D3E" w:rsidRPr="00E26145">
        <w:rPr>
          <w:rStyle w:val="Heading3Char"/>
        </w:rPr>
        <w:t xml:space="preserve">torage </w:t>
      </w:r>
      <w:r w:rsidR="00196F89" w:rsidRPr="00E26145">
        <w:rPr>
          <w:rStyle w:val="Heading3Char"/>
        </w:rPr>
        <w:t>L</w:t>
      </w:r>
      <w:r w:rsidR="00FC7D3E" w:rsidRPr="00E26145">
        <w:rPr>
          <w:rStyle w:val="Heading3Char"/>
        </w:rPr>
        <w:t xml:space="preserve">imitation </w:t>
      </w:r>
      <w:r w:rsidR="00196F89" w:rsidRPr="00E26145">
        <w:rPr>
          <w:rStyle w:val="Heading3Char"/>
        </w:rPr>
        <w:t>P</w:t>
      </w:r>
      <w:r w:rsidR="00FC7D3E" w:rsidRPr="00E26145">
        <w:rPr>
          <w:rStyle w:val="Heading3Char"/>
        </w:rPr>
        <w:t>rincipl</w:t>
      </w:r>
      <w:r w:rsidR="009C68B8" w:rsidRPr="00E26145">
        <w:rPr>
          <w:rStyle w:val="Heading3Char"/>
        </w:rPr>
        <w:t>e:</w:t>
      </w:r>
      <w:bookmarkEnd w:id="18"/>
      <w:r w:rsidR="009C68B8">
        <w:t xml:space="preserve"> user held data on a local drive, failing to recognise the retention </w:t>
      </w:r>
      <w:r w:rsidR="008A6CE7">
        <w:t xml:space="preserve">time tied to the data. </w:t>
      </w:r>
    </w:p>
    <w:p w14:paraId="752D608B" w14:textId="3360B379" w:rsidR="007E623B" w:rsidRDefault="00196F89" w:rsidP="00E26145">
      <w:pPr>
        <w:pStyle w:val="ListParagraph"/>
      </w:pPr>
      <w:bookmarkStart w:id="19" w:name="_Toc50727766"/>
      <w:r w:rsidRPr="00E26145">
        <w:rPr>
          <w:rStyle w:val="Heading3Char"/>
        </w:rPr>
        <w:t>P</w:t>
      </w:r>
      <w:r w:rsidR="00FC7D3E" w:rsidRPr="00E26145">
        <w:rPr>
          <w:rStyle w:val="Heading3Char"/>
        </w:rPr>
        <w:t xml:space="preserve">urpose </w:t>
      </w:r>
      <w:r w:rsidRPr="00E26145">
        <w:rPr>
          <w:rStyle w:val="Heading3Char"/>
        </w:rPr>
        <w:t>L</w:t>
      </w:r>
      <w:r w:rsidR="00FC7D3E" w:rsidRPr="00E26145">
        <w:rPr>
          <w:rStyle w:val="Heading3Char"/>
        </w:rPr>
        <w:t xml:space="preserve">imitation </w:t>
      </w:r>
      <w:r w:rsidRPr="00E26145">
        <w:rPr>
          <w:rStyle w:val="Heading3Char"/>
        </w:rPr>
        <w:t>P</w:t>
      </w:r>
      <w:r w:rsidR="00FC7D3E" w:rsidRPr="00E26145">
        <w:rPr>
          <w:rStyle w:val="Heading3Char"/>
        </w:rPr>
        <w:t>rinciple</w:t>
      </w:r>
      <w:bookmarkEnd w:id="19"/>
      <w:r w:rsidR="008A6CE7">
        <w:t xml:space="preserve">: as previously mentioned, data was used for a different purpose that was not related to the </w:t>
      </w:r>
      <w:r w:rsidR="001C3134">
        <w:t>explicitly defined purpose that was agreed before data collection.</w:t>
      </w:r>
    </w:p>
    <w:p w14:paraId="5A122845" w14:textId="77777777" w:rsidR="001E7C57" w:rsidRDefault="00196F89" w:rsidP="001E7C57">
      <w:pPr>
        <w:pStyle w:val="ListParagraph"/>
        <w:rPr>
          <w:rStyle w:val="Heading3Char"/>
        </w:rPr>
      </w:pPr>
      <w:bookmarkStart w:id="20" w:name="_Toc50727767"/>
      <w:r w:rsidRPr="00E26145">
        <w:rPr>
          <w:rStyle w:val="Heading3Char"/>
        </w:rPr>
        <w:t>S</w:t>
      </w:r>
      <w:r w:rsidR="00FC7D3E" w:rsidRPr="00E26145">
        <w:rPr>
          <w:rStyle w:val="Heading3Char"/>
        </w:rPr>
        <w:t xml:space="preserve">ecurity </w:t>
      </w:r>
      <w:r w:rsidRPr="00E26145">
        <w:rPr>
          <w:rStyle w:val="Heading3Char"/>
        </w:rPr>
        <w:t>P</w:t>
      </w:r>
      <w:r w:rsidR="00FC7D3E" w:rsidRPr="00E26145">
        <w:rPr>
          <w:rStyle w:val="Heading3Char"/>
        </w:rPr>
        <w:t>rinciple</w:t>
      </w:r>
      <w:bookmarkEnd w:id="20"/>
      <w:r w:rsidR="001C3134">
        <w:t xml:space="preserve">: user failed to recognise </w:t>
      </w:r>
      <w:r w:rsidR="00F62A5B">
        <w:t>the need for security methods to protect the data.</w:t>
      </w:r>
      <w:r w:rsidR="001E7C57" w:rsidRPr="001E7C57">
        <w:rPr>
          <w:rStyle w:val="Heading3Char"/>
        </w:rPr>
        <w:t xml:space="preserve"> </w:t>
      </w:r>
    </w:p>
    <w:p w14:paraId="459BB2A9" w14:textId="2B5D93AF" w:rsidR="001E7C57" w:rsidRDefault="001E7C57" w:rsidP="001E7C57">
      <w:pPr>
        <w:pStyle w:val="ListParagraph"/>
      </w:pPr>
      <w:bookmarkStart w:id="21" w:name="_Toc50727768"/>
      <w:r>
        <w:rPr>
          <w:rStyle w:val="Heading3Char"/>
        </w:rPr>
        <w:t>Authority</w:t>
      </w:r>
      <w:r w:rsidRPr="00E26145">
        <w:rPr>
          <w:rStyle w:val="Heading3Char"/>
        </w:rPr>
        <w:t xml:space="preserve"> Principle</w:t>
      </w:r>
      <w:bookmarkEnd w:id="21"/>
      <w:r>
        <w:t xml:space="preserve">: user failed to document </w:t>
      </w:r>
      <w:r w:rsidR="00585769">
        <w:t xml:space="preserve">the data processing sufficiently. </w:t>
      </w:r>
    </w:p>
    <w:p w14:paraId="4E48780A" w14:textId="0121E1F4" w:rsidR="007E39EA" w:rsidRDefault="007E39EA" w:rsidP="00E26145">
      <w:pPr>
        <w:pStyle w:val="ListParagraph"/>
      </w:pPr>
    </w:p>
    <w:p w14:paraId="2A605940" w14:textId="405057BD" w:rsidR="001E7C57" w:rsidRDefault="001E7C57" w:rsidP="001E7C57">
      <w:pPr>
        <w:pStyle w:val="Heading3"/>
      </w:pPr>
    </w:p>
    <w:p w14:paraId="1274E1FD" w14:textId="0E303B46" w:rsidR="00FC7D3E" w:rsidRDefault="00FC7D3E" w:rsidP="007E39EA">
      <w:r>
        <w:t xml:space="preserve">In brief </w:t>
      </w:r>
      <w:r w:rsidR="00314F55">
        <w:t>the principles were breache</w:t>
      </w:r>
      <w:r w:rsidR="008B1B05">
        <w:t>d</w:t>
      </w:r>
      <w:r w:rsidR="00314F55">
        <w:t xml:space="preserve"> as data was not used for the purpose specified before undertaking work</w:t>
      </w:r>
      <w:r w:rsidR="00007B03">
        <w:t xml:space="preserve">, and was stored locally on the </w:t>
      </w:r>
      <w:r w:rsidR="00BE24AE">
        <w:t>user’s</w:t>
      </w:r>
      <w:r w:rsidR="00007B03">
        <w:t xml:space="preserve"> computer system w</w:t>
      </w:r>
      <w:r w:rsidR="00BE24AE">
        <w:t>i</w:t>
      </w:r>
      <w:r w:rsidR="00007B03">
        <w:t>th little regard to the retention policy or security of the data being held</w:t>
      </w:r>
      <w:r w:rsidR="00BE24AE">
        <w:t>.</w:t>
      </w:r>
    </w:p>
    <w:p w14:paraId="60DC6CB1" w14:textId="4D320195" w:rsidR="006669A6" w:rsidRPr="006669A6" w:rsidRDefault="006669A6" w:rsidP="006669A6"/>
    <w:p w14:paraId="571DD84F" w14:textId="75FC77AF" w:rsidR="003C5090" w:rsidRDefault="009557CC" w:rsidP="009557CC">
      <w:pPr>
        <w:pStyle w:val="Heading2"/>
      </w:pPr>
      <w:bookmarkStart w:id="22" w:name="_Toc50727769"/>
      <w:r>
        <w:t>Exposure</w:t>
      </w:r>
      <w:r w:rsidR="00EB5C6A">
        <w:t xml:space="preserve"> Risk</w:t>
      </w:r>
      <w:r>
        <w:t xml:space="preserve"> </w:t>
      </w:r>
      <w:r w:rsidR="00D701FC">
        <w:t>as</w:t>
      </w:r>
      <w:r w:rsidR="00AF61FB">
        <w:t xml:space="preserve"> </w:t>
      </w:r>
      <w:r w:rsidR="00D701FC">
        <w:t>A</w:t>
      </w:r>
      <w:r w:rsidR="00AF61FB">
        <w:t xml:space="preserve"> Result of Incident</w:t>
      </w:r>
      <w:bookmarkEnd w:id="22"/>
    </w:p>
    <w:p w14:paraId="7188615E" w14:textId="29E07736" w:rsidR="009112E6" w:rsidRPr="009112E6" w:rsidRDefault="009112E6" w:rsidP="009112E6">
      <w:r>
        <w:t xml:space="preserve">The below </w:t>
      </w:r>
      <w:r w:rsidR="001577A6">
        <w:t xml:space="preserve">diagram illustrated a risk matrix, this helps to </w:t>
      </w:r>
      <w:r w:rsidR="004C3BF8">
        <w:t>ascertain</w:t>
      </w:r>
      <w:r w:rsidR="001577A6">
        <w:t xml:space="preserve"> a sensible </w:t>
      </w:r>
      <w:r w:rsidR="004C3BF8">
        <w:t xml:space="preserve">risk rating, which will determine which actions will be taken in response to the </w:t>
      </w:r>
      <w:r w:rsidR="00356912">
        <w:t xml:space="preserve">data breach. </w:t>
      </w:r>
      <w:r w:rsidR="0013082E">
        <w:t>One such action that may need to be taken is reporting the incident to the ICO</w:t>
      </w:r>
      <w:r w:rsidR="00484361">
        <w:t>.</w:t>
      </w:r>
    </w:p>
    <w:p w14:paraId="47C5AE20" w14:textId="77777777" w:rsidR="005E65D8" w:rsidRDefault="005E65D8" w:rsidP="005E65D8">
      <w:pPr>
        <w:keepNext/>
      </w:pPr>
      <w:r w:rsidRPr="005E65D8">
        <w:rPr>
          <w:noProof/>
        </w:rPr>
        <w:lastRenderedPageBreak/>
        <w:drawing>
          <wp:inline distT="0" distB="0" distL="0" distR="0" wp14:anchorId="052804A3" wp14:editId="009644AF">
            <wp:extent cx="5731510" cy="24447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444750"/>
                    </a:xfrm>
                    <a:prstGeom prst="rect">
                      <a:avLst/>
                    </a:prstGeom>
                  </pic:spPr>
                </pic:pic>
              </a:graphicData>
            </a:graphic>
          </wp:inline>
        </w:drawing>
      </w:r>
    </w:p>
    <w:p w14:paraId="034AE763" w14:textId="748841CE" w:rsidR="00D701FC" w:rsidRDefault="005E65D8" w:rsidP="005E65D8">
      <w:pPr>
        <w:pStyle w:val="Caption"/>
      </w:pPr>
      <w:r>
        <w:t xml:space="preserve">Figure </w:t>
      </w:r>
      <w:r w:rsidR="009E4366">
        <w:fldChar w:fldCharType="begin"/>
      </w:r>
      <w:r w:rsidR="009E4366">
        <w:instrText xml:space="preserve"> SE</w:instrText>
      </w:r>
      <w:r w:rsidR="009E4366">
        <w:instrText xml:space="preserve">Q Figure \* ARABIC </w:instrText>
      </w:r>
      <w:r w:rsidR="009E4366">
        <w:fldChar w:fldCharType="separate"/>
      </w:r>
      <w:r w:rsidR="00EC5D97">
        <w:rPr>
          <w:noProof/>
        </w:rPr>
        <w:t>1</w:t>
      </w:r>
      <w:r w:rsidR="009E4366">
        <w:rPr>
          <w:noProof/>
        </w:rPr>
        <w:fldChar w:fldCharType="end"/>
      </w:r>
      <w:r>
        <w:t xml:space="preserve"> </w:t>
      </w:r>
      <w:r w:rsidR="0068248F">
        <w:t>Risk Matrix</w:t>
      </w:r>
      <w:r w:rsidR="00217BC9">
        <w:t xml:space="preserve"> </w:t>
      </w:r>
      <w:sdt>
        <w:sdtPr>
          <w:id w:val="464860932"/>
          <w:citation/>
        </w:sdtPr>
        <w:sdtEndPr/>
        <w:sdtContent>
          <w:r w:rsidR="00217BC9">
            <w:fldChar w:fldCharType="begin"/>
          </w:r>
          <w:r w:rsidR="00217BC9">
            <w:instrText xml:space="preserve"> CITATION And20 \l 2057 </w:instrText>
          </w:r>
          <w:r w:rsidR="00217BC9">
            <w:fldChar w:fldCharType="separate"/>
          </w:r>
          <w:r w:rsidR="006B02F3" w:rsidRPr="006B02F3">
            <w:rPr>
              <w:noProof/>
            </w:rPr>
            <w:t>[8]</w:t>
          </w:r>
          <w:r w:rsidR="00217BC9">
            <w:fldChar w:fldCharType="end"/>
          </w:r>
        </w:sdtContent>
      </w:sdt>
    </w:p>
    <w:p w14:paraId="6C599B8C" w14:textId="49A6002A" w:rsidR="00484361" w:rsidRDefault="00484361" w:rsidP="00484361">
      <w:r>
        <w:t>The impact</w:t>
      </w:r>
      <w:r w:rsidR="003759E5">
        <w:t xml:space="preserve"> </w:t>
      </w:r>
      <w:r w:rsidR="00EB5757">
        <w:t xml:space="preserve">score table </w:t>
      </w:r>
      <w:r w:rsidR="00080771">
        <w:t xml:space="preserve">provided by Andrew Fletcher </w:t>
      </w:r>
      <w:sdt>
        <w:sdtPr>
          <w:id w:val="-367838364"/>
          <w:citation/>
        </w:sdtPr>
        <w:sdtEndPr/>
        <w:sdtContent>
          <w:r w:rsidR="00080771">
            <w:fldChar w:fldCharType="begin"/>
          </w:r>
          <w:r w:rsidR="00080771">
            <w:instrText xml:space="preserve"> CITATION And20 \l 2057 </w:instrText>
          </w:r>
          <w:r w:rsidR="00080771">
            <w:fldChar w:fldCharType="separate"/>
          </w:r>
          <w:r w:rsidR="006B02F3" w:rsidRPr="006B02F3">
            <w:rPr>
              <w:noProof/>
            </w:rPr>
            <w:t>[8]</w:t>
          </w:r>
          <w:r w:rsidR="00080771">
            <w:fldChar w:fldCharType="end"/>
          </w:r>
        </w:sdtContent>
      </w:sdt>
      <w:r w:rsidR="00080771">
        <w:t xml:space="preserve">, is detailed below to assist in deciding on a suitable </w:t>
      </w:r>
      <w:r w:rsidR="00DF6074">
        <w:t>rating</w:t>
      </w:r>
      <w:r w:rsidR="00080771">
        <w:t xml:space="preserve"> for impact. </w:t>
      </w:r>
    </w:p>
    <w:p w14:paraId="32B8E0CD" w14:textId="33A5CE62" w:rsidR="00EC5D97" w:rsidRDefault="00EB5757" w:rsidP="00484361">
      <w:r w:rsidRPr="00EB5757">
        <w:rPr>
          <w:noProof/>
        </w:rPr>
        <w:drawing>
          <wp:inline distT="0" distB="0" distL="0" distR="0" wp14:anchorId="7AEB4450" wp14:editId="4FA86BF1">
            <wp:extent cx="5562600" cy="21894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87945" cy="2199456"/>
                    </a:xfrm>
                    <a:prstGeom prst="rect">
                      <a:avLst/>
                    </a:prstGeom>
                  </pic:spPr>
                </pic:pic>
              </a:graphicData>
            </a:graphic>
          </wp:inline>
        </w:drawing>
      </w:r>
    </w:p>
    <w:p w14:paraId="5E88E21E" w14:textId="4C9CC286" w:rsidR="00EC5D97" w:rsidRPr="00484361" w:rsidRDefault="00080771" w:rsidP="00484361">
      <w:r>
        <w:t>In the case of files being emailed incorrectly to a member of the pu</w:t>
      </w:r>
      <w:r w:rsidR="0034670B">
        <w:t>blic</w:t>
      </w:r>
      <w:r w:rsidR="009B2FBC">
        <w:t xml:space="preserve">, </w:t>
      </w:r>
      <w:r w:rsidR="00D67E44">
        <w:t xml:space="preserve">this poses </w:t>
      </w:r>
      <w:r w:rsidR="00024222">
        <w:t>as a minimum a moderate risk</w:t>
      </w:r>
      <w:r w:rsidR="00582AF4">
        <w:t xml:space="preserve"> </w:t>
      </w:r>
      <w:r w:rsidR="004320BA">
        <w:t>since</w:t>
      </w:r>
      <w:r w:rsidR="00582AF4">
        <w:t xml:space="preserve"> </w:t>
      </w:r>
      <w:r w:rsidR="004320BA">
        <w:t>several</w:t>
      </w:r>
      <w:r w:rsidR="00582AF4">
        <w:t xml:space="preserve"> data subject</w:t>
      </w:r>
      <w:r w:rsidR="004320BA">
        <w:t>s</w:t>
      </w:r>
      <w:r w:rsidR="00582AF4">
        <w:t xml:space="preserve"> are affected by the breach</w:t>
      </w:r>
      <w:r w:rsidR="004320BA">
        <w:t>. Other reasons include the nature of data</w:t>
      </w:r>
      <w:r w:rsidR="00094652">
        <w:t xml:space="preserve"> that was forwarded in error, the data was personal data but </w:t>
      </w:r>
      <w:r w:rsidR="003F7B6B">
        <w:t xml:space="preserve">other data such as special category data was not forwarded to the recipient. Which would mean a moderate impact would be suitable. However data that was being stored on the desktop (against company policy), did </w:t>
      </w:r>
      <w:r w:rsidR="00683481">
        <w:t>contain</w:t>
      </w:r>
      <w:r w:rsidR="003F7B6B">
        <w:t xml:space="preserve"> special category data </w:t>
      </w:r>
      <w:r w:rsidR="00683481">
        <w:t xml:space="preserve">in the form of health records (sick notes) so therefore could result In the breach being major as </w:t>
      </w:r>
      <w:r w:rsidR="001709FD">
        <w:t>not only must there be a lawful basis</w:t>
      </w:r>
      <w:r w:rsidR="001D2B70">
        <w:t xml:space="preserve"> (article 6)</w:t>
      </w:r>
      <w:r w:rsidR="001709FD">
        <w:t xml:space="preserve">, there must also </w:t>
      </w:r>
      <w:r w:rsidR="001D2B70">
        <w:t xml:space="preserve"> be a separate condition for proc</w:t>
      </w:r>
      <w:r w:rsidR="00A24EFD">
        <w:t>essing under article 9.</w:t>
      </w:r>
      <w:r w:rsidR="00B4536D">
        <w:t xml:space="preserve"> The breach also breached multiple principles so therefore could be of a more serious nature</w:t>
      </w:r>
      <w:r w:rsidR="00F50DE0">
        <w:t xml:space="preserve">. The personal data that was breached could have been exploited if the recipient </w:t>
      </w:r>
      <w:r w:rsidR="00CD3E83">
        <w:t>knew</w:t>
      </w:r>
      <w:r w:rsidR="00F50DE0">
        <w:t xml:space="preserve"> one of the data subjects</w:t>
      </w:r>
      <w:r w:rsidR="00CD3E83">
        <w:t xml:space="preserve"> included in the data</w:t>
      </w:r>
      <w:r w:rsidR="003208CA">
        <w:t xml:space="preserve">, this could have serious repercussions if an ongoing court case </w:t>
      </w:r>
      <w:r w:rsidR="00BF55B9">
        <w:t xml:space="preserve">was relating to a data subject and the recipient. </w:t>
      </w:r>
      <w:r w:rsidR="005C0915">
        <w:t>Therefore,</w:t>
      </w:r>
      <w:r w:rsidR="00940F42">
        <w:t xml:space="preserve"> overall an impact rating of </w:t>
      </w:r>
      <w:r w:rsidR="005C0915">
        <w:t>m</w:t>
      </w:r>
      <w:r w:rsidR="001668D8">
        <w:t>ajor</w:t>
      </w:r>
      <w:r w:rsidR="005C0915">
        <w:t xml:space="preserve"> was decided upon, due to the potential implications. </w:t>
      </w:r>
      <w:r w:rsidR="009D7974">
        <w:t>However,</w:t>
      </w:r>
      <w:r w:rsidR="005C0915">
        <w:t xml:space="preserve"> mitigative action could supress the </w:t>
      </w:r>
      <w:r w:rsidR="001668D8">
        <w:t>level of risk.</w:t>
      </w:r>
    </w:p>
    <w:p w14:paraId="5BF645CE" w14:textId="77777777" w:rsidR="00EC5D97" w:rsidRDefault="00EC5D97" w:rsidP="00EC5D97">
      <w:pPr>
        <w:keepNext/>
      </w:pPr>
      <w:r w:rsidRPr="00EC5D97">
        <w:rPr>
          <w:noProof/>
        </w:rPr>
        <w:lastRenderedPageBreak/>
        <w:drawing>
          <wp:inline distT="0" distB="0" distL="0" distR="0" wp14:anchorId="4114301B" wp14:editId="4CA97F79">
            <wp:extent cx="5731510" cy="10471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047115"/>
                    </a:xfrm>
                    <a:prstGeom prst="rect">
                      <a:avLst/>
                    </a:prstGeom>
                  </pic:spPr>
                </pic:pic>
              </a:graphicData>
            </a:graphic>
          </wp:inline>
        </w:drawing>
      </w:r>
    </w:p>
    <w:p w14:paraId="15DE2F91" w14:textId="07388FFF" w:rsidR="009112E6" w:rsidRDefault="00EC5D97" w:rsidP="00EC5D97">
      <w:pPr>
        <w:pStyle w:val="Caption"/>
      </w:pPr>
      <w:r>
        <w:t xml:space="preserve">Figure </w:t>
      </w:r>
      <w:r w:rsidR="009E4366">
        <w:fldChar w:fldCharType="begin"/>
      </w:r>
      <w:r w:rsidR="009E4366">
        <w:instrText xml:space="preserve"> SEQ Figure \* ARABIC </w:instrText>
      </w:r>
      <w:r w:rsidR="009E4366">
        <w:fldChar w:fldCharType="separate"/>
      </w:r>
      <w:r>
        <w:rPr>
          <w:noProof/>
        </w:rPr>
        <w:t>2</w:t>
      </w:r>
      <w:r w:rsidR="009E4366">
        <w:rPr>
          <w:noProof/>
        </w:rPr>
        <w:fldChar w:fldCharType="end"/>
      </w:r>
      <w:r>
        <w:t xml:space="preserve"> Likelihood Score </w:t>
      </w:r>
      <w:sdt>
        <w:sdtPr>
          <w:id w:val="556203108"/>
          <w:citation/>
        </w:sdtPr>
        <w:sdtEndPr/>
        <w:sdtContent>
          <w:r>
            <w:fldChar w:fldCharType="begin"/>
          </w:r>
          <w:r>
            <w:instrText xml:space="preserve"> CITATION And20 \l 2057 </w:instrText>
          </w:r>
          <w:r>
            <w:fldChar w:fldCharType="separate"/>
          </w:r>
          <w:r w:rsidR="006B02F3" w:rsidRPr="006B02F3">
            <w:rPr>
              <w:noProof/>
            </w:rPr>
            <w:t>[8]</w:t>
          </w:r>
          <w:r>
            <w:fldChar w:fldCharType="end"/>
          </w:r>
        </w:sdtContent>
      </w:sdt>
    </w:p>
    <w:p w14:paraId="763478B5" w14:textId="798B0665" w:rsidR="009D7974" w:rsidRDefault="009D7974" w:rsidP="009D7974">
      <w:r>
        <w:t xml:space="preserve">The second factor to decide upon is the likelihood, in this case </w:t>
      </w:r>
      <w:r w:rsidR="006C469B">
        <w:t xml:space="preserve">the likelihood would be </w:t>
      </w:r>
      <w:r w:rsidR="001668D8">
        <w:t>possible</w:t>
      </w:r>
      <w:r w:rsidR="006C469B">
        <w:t xml:space="preserve">. </w:t>
      </w:r>
      <w:r w:rsidR="001668D8">
        <w:t xml:space="preserve">The risk would be possible </w:t>
      </w:r>
      <w:r w:rsidR="00CD675D">
        <w:t xml:space="preserve">as </w:t>
      </w:r>
      <w:r w:rsidR="00CE14D0">
        <w:t xml:space="preserve">human error will mean that issues where data in forwarded in error or to the wrong recipient </w:t>
      </w:r>
      <w:r w:rsidR="00FE4A56">
        <w:t>is likely to reoccur on the occasionally but not often enough to be likely to reoccur</w:t>
      </w:r>
      <w:r w:rsidR="00CC746A">
        <w:t>.</w:t>
      </w:r>
    </w:p>
    <w:p w14:paraId="65814F3E" w14:textId="2942E5CC" w:rsidR="00CC746A" w:rsidRPr="009D7974" w:rsidRDefault="00CB430A" w:rsidP="009D7974">
      <w:r>
        <w:t>Overall,</w:t>
      </w:r>
      <w:r w:rsidR="00CC746A">
        <w:t xml:space="preserve"> this would provide a risk rating of </w:t>
      </w:r>
      <w:r w:rsidR="002B196A">
        <w:t xml:space="preserve">9. This therefore resides </w:t>
      </w:r>
      <w:r>
        <w:t xml:space="preserve">in the lower half of a high risk. Further work should be done to mitigate risk, </w:t>
      </w:r>
      <w:r w:rsidR="008B471A">
        <w:t xml:space="preserve">however as it is a high risk there is potential cause for the breach to be reported to the ICO. </w:t>
      </w:r>
    </w:p>
    <w:p w14:paraId="7998277B" w14:textId="24EDBB67" w:rsidR="00E26145" w:rsidRDefault="00E26145" w:rsidP="00E26145">
      <w:pPr>
        <w:pStyle w:val="Heading2"/>
      </w:pPr>
      <w:bookmarkStart w:id="23" w:name="_Toc50727770"/>
      <w:r>
        <w:t>Actions</w:t>
      </w:r>
      <w:bookmarkEnd w:id="23"/>
    </w:p>
    <w:p w14:paraId="1EB94E9A" w14:textId="3E3F5DAD" w:rsidR="004823B6" w:rsidRDefault="004823B6" w:rsidP="004823B6">
      <w:pPr>
        <w:pStyle w:val="ListParagraph"/>
        <w:numPr>
          <w:ilvl w:val="0"/>
          <w:numId w:val="5"/>
        </w:numPr>
      </w:pPr>
      <w:r>
        <w:t>If the recipient has not yet opened the email</w:t>
      </w:r>
      <w:r w:rsidR="007C5797">
        <w:t xml:space="preserve">, the </w:t>
      </w:r>
      <w:r w:rsidR="00F629CD">
        <w:t>built-in</w:t>
      </w:r>
      <w:r w:rsidR="007C5797">
        <w:t xml:space="preserve"> functionality of Outlook where emails can be recalled </w:t>
      </w:r>
      <w:r w:rsidR="008C2A42">
        <w:t>should be utilized to try and contain the breach before it becomes an</w:t>
      </w:r>
      <w:r w:rsidR="00CB58FF">
        <w:t xml:space="preserve"> </w:t>
      </w:r>
      <w:r w:rsidR="008C2A42">
        <w:t xml:space="preserve">issue. The is outlined in the standard operating </w:t>
      </w:r>
      <w:r w:rsidR="0015534D">
        <w:t xml:space="preserve">procedure for </w:t>
      </w:r>
      <w:r w:rsidR="005E7EFF">
        <w:t xml:space="preserve">Personal Data Breach Reporting and Management. </w:t>
      </w:r>
      <w:r w:rsidR="00CB58FF">
        <w:t>Further support can be obtained from the email team</w:t>
      </w:r>
      <w:r w:rsidR="00F6540C">
        <w:t xml:space="preserve"> if needed, if required a support call should be logged with the </w:t>
      </w:r>
      <w:r w:rsidR="00D51F76">
        <w:t>ServiceDesk</w:t>
      </w:r>
      <w:r w:rsidR="00F6540C">
        <w:t xml:space="preserve"> </w:t>
      </w:r>
      <w:r w:rsidR="00D51F76">
        <w:t>along</w:t>
      </w:r>
      <w:r w:rsidR="00F6540C">
        <w:t xml:space="preserve"> with a suitable priority</w:t>
      </w:r>
      <w:r w:rsidR="00D51F76">
        <w:t xml:space="preserve">. </w:t>
      </w:r>
      <w:r w:rsidR="004C71CF">
        <w:t>Email protocols included in the mail will allow the email team to advise if an email has been opened or not.</w:t>
      </w:r>
    </w:p>
    <w:p w14:paraId="43808A30" w14:textId="0A032120" w:rsidR="005A1770" w:rsidRDefault="005A1770" w:rsidP="004823B6">
      <w:pPr>
        <w:pStyle w:val="ListParagraph"/>
        <w:numPr>
          <w:ilvl w:val="0"/>
          <w:numId w:val="5"/>
        </w:numPr>
      </w:pPr>
      <w:r>
        <w:t>If this is not possible the recipient of the data contained in the breach should be contacted immediately</w:t>
      </w:r>
      <w:r w:rsidR="00AA50DA">
        <w:t xml:space="preserve"> via telephone requesting that information </w:t>
      </w:r>
      <w:r w:rsidR="00FD15E0">
        <w:t xml:space="preserve">is </w:t>
      </w:r>
      <w:r w:rsidR="00CA7824">
        <w:t xml:space="preserve">permanently deleted from the </w:t>
      </w:r>
      <w:r w:rsidR="00B5754A">
        <w:t>mailbox. If information has already been viewed by the user, it is important to understand if they know any of the affected data subjects</w:t>
      </w:r>
    </w:p>
    <w:p w14:paraId="351A8BFD" w14:textId="3462ADF8" w:rsidR="00CB6319" w:rsidRDefault="00CB6319" w:rsidP="004823B6">
      <w:pPr>
        <w:pStyle w:val="ListParagraph"/>
        <w:numPr>
          <w:ilvl w:val="0"/>
          <w:numId w:val="5"/>
        </w:numPr>
      </w:pPr>
      <w:r>
        <w:t>Data subjects</w:t>
      </w:r>
      <w:r w:rsidR="00E14252">
        <w:t xml:space="preserve"> which are affected must be informed as soon as possible so that potential harm or impact can be </w:t>
      </w:r>
      <w:r w:rsidR="00122E8E">
        <w:t>reduced,</w:t>
      </w:r>
      <w:r w:rsidR="00E83A60">
        <w:t xml:space="preserve"> and subsequent action taken as soon as possible.</w:t>
      </w:r>
    </w:p>
    <w:p w14:paraId="4F3B193C" w14:textId="196B73E3" w:rsidR="00C92188" w:rsidRDefault="00C92188" w:rsidP="00C92188">
      <w:pPr>
        <w:pStyle w:val="ListParagraph"/>
        <w:numPr>
          <w:ilvl w:val="0"/>
          <w:numId w:val="5"/>
        </w:numPr>
      </w:pPr>
      <w:r>
        <w:t xml:space="preserve">Immediately </w:t>
      </w:r>
      <w:r w:rsidR="00552B14">
        <w:t xml:space="preserve">the incident should be reported within the risk management solution, Datix. This allows </w:t>
      </w:r>
      <w:r w:rsidR="00C03B51">
        <w:t xml:space="preserve">member of staff </w:t>
      </w:r>
      <w:r w:rsidR="000B1EC0">
        <w:t xml:space="preserve">to access the risk, record the risk and forward to the </w:t>
      </w:r>
      <w:r w:rsidR="003D0296">
        <w:t xml:space="preserve">Information Governance Team if further </w:t>
      </w:r>
      <w:r w:rsidR="002D140B">
        <w:t>advice or guidance is required.</w:t>
      </w:r>
      <w:r w:rsidR="00D51F76">
        <w:t xml:space="preserve"> </w:t>
      </w:r>
    </w:p>
    <w:p w14:paraId="4A497A25" w14:textId="2EB63A7D" w:rsidR="0019783A" w:rsidRDefault="0019783A" w:rsidP="00C92188">
      <w:pPr>
        <w:pStyle w:val="ListParagraph"/>
        <w:numPr>
          <w:ilvl w:val="0"/>
          <w:numId w:val="5"/>
        </w:numPr>
      </w:pPr>
      <w:r>
        <w:t>Investigation must take place to understand</w:t>
      </w:r>
      <w:r w:rsidR="00E513B4">
        <w:t xml:space="preserve"> which data subjects have been affected </w:t>
      </w:r>
      <w:r w:rsidR="00122E8E">
        <w:t>because of</w:t>
      </w:r>
      <w:r w:rsidR="00E513B4">
        <w:t xml:space="preserve"> the data breech</w:t>
      </w:r>
      <w:r w:rsidR="0074069B">
        <w:t xml:space="preserve">, with </w:t>
      </w:r>
      <w:r w:rsidR="00F51BD1">
        <w:t>actions taken to remediate outlined clearly and documented.</w:t>
      </w:r>
    </w:p>
    <w:p w14:paraId="1FEE9AF7" w14:textId="3FF779AA" w:rsidR="00627917" w:rsidRDefault="00AA2098" w:rsidP="00C92188">
      <w:pPr>
        <w:pStyle w:val="ListParagraph"/>
        <w:numPr>
          <w:ilvl w:val="0"/>
          <w:numId w:val="5"/>
        </w:numPr>
      </w:pPr>
      <w:r>
        <w:t>I</w:t>
      </w:r>
      <w:r w:rsidR="00627917">
        <w:t>m</w:t>
      </w:r>
      <w:r>
        <w:t xml:space="preserve">pact assessment following </w:t>
      </w:r>
      <w:r w:rsidR="006E1E01">
        <w:t>a breach</w:t>
      </w:r>
      <w:r>
        <w:t xml:space="preserve"> will need </w:t>
      </w:r>
      <w:r w:rsidR="006E1E01">
        <w:t>to</w:t>
      </w:r>
      <w:r>
        <w:t xml:space="preserve"> take place, this will help to understand whether </w:t>
      </w:r>
      <w:r w:rsidR="006E1E01">
        <w:t xml:space="preserve">the breach should be reported further to the Information Commissioners Office (ICO). </w:t>
      </w:r>
    </w:p>
    <w:p w14:paraId="1403477A" w14:textId="2FD7B6E2" w:rsidR="00585769" w:rsidRDefault="00585769" w:rsidP="00C92188">
      <w:pPr>
        <w:pStyle w:val="ListParagraph"/>
        <w:numPr>
          <w:ilvl w:val="0"/>
          <w:numId w:val="5"/>
        </w:numPr>
      </w:pPr>
      <w:r>
        <w:t>Potential disciplinary action towards the manager as they have failed in their role as a controller, by disre</w:t>
      </w:r>
      <w:r w:rsidR="00D7650E">
        <w:t xml:space="preserve">garding several data protection principles. </w:t>
      </w:r>
    </w:p>
    <w:p w14:paraId="018FD558" w14:textId="76E5D9FE" w:rsidR="00D7650E" w:rsidRDefault="00D7650E" w:rsidP="00C92188">
      <w:pPr>
        <w:pStyle w:val="ListParagraph"/>
        <w:numPr>
          <w:ilvl w:val="0"/>
          <w:numId w:val="5"/>
        </w:numPr>
      </w:pPr>
      <w:r>
        <w:t xml:space="preserve">Further investigation to understand if user responsible is compliant with the latest training </w:t>
      </w:r>
      <w:r w:rsidR="007B3688">
        <w:t xml:space="preserve">to do with GDPR and Data protection. With the outcome deciding further actions to be taken. </w:t>
      </w:r>
    </w:p>
    <w:p w14:paraId="44B53166" w14:textId="2D7BACD1" w:rsidR="00D701FC" w:rsidRDefault="00D701FC" w:rsidP="00D701FC">
      <w:pPr>
        <w:pStyle w:val="Heading2"/>
      </w:pPr>
      <w:bookmarkStart w:id="24" w:name="_Toc50727771"/>
      <w:r>
        <w:t>I</w:t>
      </w:r>
      <w:r w:rsidR="00873C60">
        <w:t xml:space="preserve">nformation Commissioners </w:t>
      </w:r>
      <w:r>
        <w:t>O</w:t>
      </w:r>
      <w:r w:rsidR="00873C60">
        <w:t>ffice</w:t>
      </w:r>
      <w:r>
        <w:t xml:space="preserve"> Evaluation</w:t>
      </w:r>
      <w:bookmarkEnd w:id="24"/>
    </w:p>
    <w:p w14:paraId="7CA1A8BC" w14:textId="5636EE26" w:rsidR="00204309" w:rsidRDefault="00204309" w:rsidP="00204309">
      <w:r>
        <w:t xml:space="preserve">As discussed earlier a risk rating of </w:t>
      </w:r>
      <w:r w:rsidR="00C07FA1">
        <w:t xml:space="preserve">9 has been assigned to the breach, after reviewing the risk matrix. </w:t>
      </w:r>
      <w:r w:rsidR="00814C6D">
        <w:t>Therefore,</w:t>
      </w:r>
      <w:r w:rsidR="00C07FA1">
        <w:t xml:space="preserve"> there </w:t>
      </w:r>
      <w:r w:rsidR="00283F79">
        <w:t>is</w:t>
      </w:r>
      <w:r w:rsidR="00C07FA1">
        <w:t xml:space="preserve"> a strong consideration that the breach should be reported to the ICO, for the following reasons:</w:t>
      </w:r>
    </w:p>
    <w:p w14:paraId="1DD67BCF" w14:textId="03A1E2D9" w:rsidR="00814C6D" w:rsidRDefault="00814C6D" w:rsidP="00814C6D">
      <w:pPr>
        <w:pStyle w:val="ListParagraph"/>
        <w:numPr>
          <w:ilvl w:val="0"/>
          <w:numId w:val="9"/>
        </w:numPr>
      </w:pPr>
      <w:r>
        <w:lastRenderedPageBreak/>
        <w:t>Data leaked is sensitive and does have potentially damaging implications</w:t>
      </w:r>
      <w:r w:rsidR="00C157AB">
        <w:t>.</w:t>
      </w:r>
    </w:p>
    <w:p w14:paraId="16B50CC4" w14:textId="74884F4F" w:rsidR="00814C6D" w:rsidRDefault="00814C6D" w:rsidP="00814C6D">
      <w:pPr>
        <w:pStyle w:val="ListParagraph"/>
        <w:numPr>
          <w:ilvl w:val="0"/>
          <w:numId w:val="9"/>
        </w:numPr>
      </w:pPr>
      <w:r>
        <w:t xml:space="preserve">Special category data was located on local disk, as well as personal data </w:t>
      </w:r>
      <w:r w:rsidR="00C157AB">
        <w:t>stored locally and accidently sent to recipient.</w:t>
      </w:r>
    </w:p>
    <w:p w14:paraId="2C57778C" w14:textId="4C02DF13" w:rsidR="00C157AB" w:rsidRDefault="00111F5E" w:rsidP="00814C6D">
      <w:pPr>
        <w:pStyle w:val="ListParagraph"/>
        <w:numPr>
          <w:ilvl w:val="0"/>
          <w:numId w:val="9"/>
        </w:numPr>
      </w:pPr>
      <w:r>
        <w:t>Multiple principles were infringed</w:t>
      </w:r>
      <w:r w:rsidR="009672FD">
        <w:t xml:space="preserve">, as previously outlined. </w:t>
      </w:r>
    </w:p>
    <w:p w14:paraId="2534C9C0" w14:textId="5B318024" w:rsidR="009672FD" w:rsidRDefault="00283F79" w:rsidP="009672FD">
      <w:r>
        <w:t>However,</w:t>
      </w:r>
      <w:r w:rsidR="009672FD">
        <w:t xml:space="preserve"> GDPR does advise that breaches should be reported within 72 hours. For this reason, potentially </w:t>
      </w:r>
      <w:r w:rsidR="00CD251B">
        <w:t xml:space="preserve">a high priority internal investigation should take place to understand the impact and </w:t>
      </w:r>
      <w:r w:rsidR="00AF37C5">
        <w:t xml:space="preserve">mitigate any risks. </w:t>
      </w:r>
      <w:r>
        <w:t>So,</w:t>
      </w:r>
      <w:r w:rsidR="00AF37C5">
        <w:t xml:space="preserve"> if the recipient, </w:t>
      </w:r>
      <w:r>
        <w:t>does not</w:t>
      </w:r>
      <w:r w:rsidR="00AF37C5">
        <w:t xml:space="preserve"> open or receive the email (as it is revoked beforehand) then the </w:t>
      </w:r>
      <w:r w:rsidR="00C61839">
        <w:t xml:space="preserve">impact is </w:t>
      </w:r>
      <w:r>
        <w:t>greatly</w:t>
      </w:r>
      <w:r w:rsidR="00C61839">
        <w:t xml:space="preserve"> reduced and would not likely require any further investigation form the ICO.</w:t>
      </w:r>
      <w:r w:rsidR="005A0CFC">
        <w:t xml:space="preserve"> However, if</w:t>
      </w:r>
      <w:r w:rsidR="00C61839">
        <w:t xml:space="preserve"> the investigation </w:t>
      </w:r>
      <w:r w:rsidR="007127F5">
        <w:t xml:space="preserve">could take </w:t>
      </w:r>
      <w:r w:rsidR="00C61839">
        <w:t xml:space="preserve">longer than </w:t>
      </w:r>
      <w:r>
        <w:t>72 hours or finds that the breach has had an impact then the ICO should be informed.</w:t>
      </w:r>
      <w:r w:rsidR="00551365">
        <w:t xml:space="preserve"> As this breach is likely to </w:t>
      </w:r>
      <w:r w:rsidR="0036487A">
        <w:t>“result in risk to rights and freedoms”</w:t>
      </w:r>
      <w:sdt>
        <w:sdtPr>
          <w:id w:val="1324473210"/>
          <w:citation/>
        </w:sdtPr>
        <w:sdtEndPr/>
        <w:sdtContent>
          <w:r w:rsidR="0036487A">
            <w:fldChar w:fldCharType="begin"/>
          </w:r>
          <w:r w:rsidR="0036487A">
            <w:instrText xml:space="preserve"> CITATION Dar18 \l 2057 </w:instrText>
          </w:r>
          <w:r w:rsidR="0036487A">
            <w:fldChar w:fldCharType="separate"/>
          </w:r>
          <w:r w:rsidR="006B02F3">
            <w:rPr>
              <w:noProof/>
            </w:rPr>
            <w:t xml:space="preserve"> </w:t>
          </w:r>
          <w:r w:rsidR="006B02F3" w:rsidRPr="006B02F3">
            <w:rPr>
              <w:noProof/>
            </w:rPr>
            <w:t>[9]</w:t>
          </w:r>
          <w:r w:rsidR="0036487A">
            <w:fldChar w:fldCharType="end"/>
          </w:r>
        </w:sdtContent>
      </w:sdt>
      <w:r w:rsidR="002F3711">
        <w:t xml:space="preserve"> it would likely be reported to the ICO however. </w:t>
      </w:r>
    </w:p>
    <w:p w14:paraId="719E162E" w14:textId="77777777" w:rsidR="00C07FA1" w:rsidRDefault="00C07FA1" w:rsidP="00204309"/>
    <w:p w14:paraId="3CB9A8E4" w14:textId="77777777" w:rsidR="00C07FA1" w:rsidRPr="00204309" w:rsidRDefault="00C07FA1" w:rsidP="00204309"/>
    <w:p w14:paraId="35D0BECD" w14:textId="24347C4A" w:rsidR="00B76B51" w:rsidRDefault="00B76B51" w:rsidP="00B76B51"/>
    <w:p w14:paraId="0C90F71B" w14:textId="30648094" w:rsidR="00B76B51" w:rsidRDefault="00B76B51">
      <w:r>
        <w:br w:type="page"/>
      </w:r>
    </w:p>
    <w:p w14:paraId="441DABAF" w14:textId="12E3FC48" w:rsidR="00764BA5" w:rsidRDefault="00B76B51" w:rsidP="00B76B51">
      <w:pPr>
        <w:pStyle w:val="Heading1"/>
      </w:pPr>
      <w:bookmarkStart w:id="25" w:name="_Toc50727772"/>
      <w:r>
        <w:lastRenderedPageBreak/>
        <w:t>Meeting Discussion Note</w:t>
      </w:r>
      <w:bookmarkEnd w:id="25"/>
    </w:p>
    <w:p w14:paraId="4F520416" w14:textId="17380A9E" w:rsidR="006D6A86" w:rsidRDefault="00C42EEF" w:rsidP="006D6A86">
      <w:pPr>
        <w:pStyle w:val="Heading2"/>
      </w:pPr>
      <w:bookmarkStart w:id="26" w:name="_Toc50727773"/>
      <w:r>
        <w:t>Possible ways to prevent any future breaches occurring of the same nature</w:t>
      </w:r>
      <w:bookmarkEnd w:id="26"/>
    </w:p>
    <w:p w14:paraId="17751C30" w14:textId="514FC65B" w:rsidR="00E564BD" w:rsidRDefault="004F0CBC" w:rsidP="00E564BD">
      <w:pPr>
        <w:pStyle w:val="ListParagraph"/>
        <w:numPr>
          <w:ilvl w:val="0"/>
          <w:numId w:val="11"/>
        </w:numPr>
      </w:pPr>
      <w:r>
        <w:t xml:space="preserve">Signage in the workplace – </w:t>
      </w:r>
      <w:r w:rsidR="00E9332F">
        <w:t>A</w:t>
      </w:r>
      <w:r>
        <w:t xml:space="preserve"> poster to educate staff </w:t>
      </w:r>
      <w:r w:rsidR="00E9332F">
        <w:t>about</w:t>
      </w:r>
      <w:r>
        <w:t xml:space="preserve"> </w:t>
      </w:r>
      <w:r w:rsidR="00FB4518">
        <w:t xml:space="preserve">how their actions can affect </w:t>
      </w:r>
      <w:r w:rsidR="009D3C5A">
        <w:t>GDPR principles</w:t>
      </w:r>
    </w:p>
    <w:p w14:paraId="0581C9B5" w14:textId="77777777" w:rsidR="004253ED" w:rsidRDefault="00E564BD" w:rsidP="004E4D80">
      <w:pPr>
        <w:pStyle w:val="ListParagraph"/>
        <w:numPr>
          <w:ilvl w:val="0"/>
          <w:numId w:val="3"/>
        </w:numPr>
      </w:pPr>
      <w:r>
        <w:t xml:space="preserve">Ensuring staff compliance with training </w:t>
      </w:r>
      <w:r w:rsidR="00355E7C">
        <w:t xml:space="preserve">which is available to educate them about principles and their responsibility. </w:t>
      </w:r>
      <w:r w:rsidR="00DE3F9E">
        <w:t xml:space="preserve">This could be done by a member of staff who deals with training, providing a report about how has completed training and who has not. Users who have not could then be targeted to </w:t>
      </w:r>
      <w:r w:rsidR="004253ED">
        <w:t>complete training as soon as possible.</w:t>
      </w:r>
    </w:p>
    <w:p w14:paraId="181670E9" w14:textId="3E1495DF" w:rsidR="004E4D80" w:rsidRDefault="004253ED" w:rsidP="004E4D80">
      <w:pPr>
        <w:pStyle w:val="ListParagraph"/>
        <w:numPr>
          <w:ilvl w:val="0"/>
          <w:numId w:val="3"/>
        </w:numPr>
      </w:pPr>
      <w:r>
        <w:t>Review access control</w:t>
      </w:r>
      <w:r w:rsidR="002274DA">
        <w:t>. Did the manager require access to the information in the first place? If not, then data such as address and health issues should be handled by the Human Resources department. This would have avoided the issue as the staff member would not have had access to the data to be able to complete their task more efficiently.</w:t>
      </w:r>
      <w:r>
        <w:t xml:space="preserve"> </w:t>
      </w:r>
    </w:p>
    <w:p w14:paraId="36C657FD" w14:textId="2EC3B962" w:rsidR="009F1E4E" w:rsidRDefault="009F1E4E" w:rsidP="004E4D80">
      <w:pPr>
        <w:pStyle w:val="ListParagraph"/>
        <w:numPr>
          <w:ilvl w:val="0"/>
          <w:numId w:val="3"/>
        </w:numPr>
      </w:pPr>
      <w:r>
        <w:t xml:space="preserve">Ensuring that Risk assessments take place before work is carried out, rather than an impact assessment following a breach. </w:t>
      </w:r>
    </w:p>
    <w:p w14:paraId="25ABAFAF" w14:textId="783D401F" w:rsidR="00C730BE" w:rsidRPr="00E564BD" w:rsidRDefault="00C730BE" w:rsidP="004E4D80">
      <w:pPr>
        <w:pStyle w:val="ListParagraph"/>
        <w:numPr>
          <w:ilvl w:val="0"/>
          <w:numId w:val="3"/>
        </w:numPr>
      </w:pPr>
      <w:r>
        <w:t xml:space="preserve">Record management to be recirculated to ensure all staff have seen the latest revisions and are reminded of their responsibilities as </w:t>
      </w:r>
      <w:r w:rsidR="00B70842">
        <w:t xml:space="preserve">controllers of data processing. </w:t>
      </w:r>
    </w:p>
    <w:bookmarkStart w:id="27" w:name="_Toc50727774" w:displacedByCustomXml="next"/>
    <w:sdt>
      <w:sdtPr>
        <w:rPr>
          <w:rFonts w:asciiTheme="minorHAnsi" w:eastAsiaTheme="minorHAnsi" w:hAnsiTheme="minorHAnsi" w:cstheme="minorBidi"/>
          <w:color w:val="auto"/>
          <w:sz w:val="22"/>
          <w:szCs w:val="22"/>
        </w:rPr>
        <w:id w:val="-1653587214"/>
        <w:docPartObj>
          <w:docPartGallery w:val="Bibliographies"/>
          <w:docPartUnique/>
        </w:docPartObj>
      </w:sdtPr>
      <w:sdtEndPr/>
      <w:sdtContent>
        <w:p w14:paraId="01E97FA7" w14:textId="50F47EFE" w:rsidR="00B170DF" w:rsidRDefault="00B170DF">
          <w:pPr>
            <w:pStyle w:val="Heading1"/>
          </w:pPr>
          <w:r>
            <w:t>References</w:t>
          </w:r>
          <w:bookmarkEnd w:id="27"/>
        </w:p>
        <w:sdt>
          <w:sdtPr>
            <w:id w:val="-573587230"/>
            <w:bibliography/>
          </w:sdtPr>
          <w:sdtEndPr/>
          <w:sdtContent>
            <w:p w14:paraId="0D1CBF50" w14:textId="77777777" w:rsidR="006B02F3" w:rsidRDefault="00B170D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0"/>
                <w:gridCol w:w="8756"/>
              </w:tblGrid>
              <w:tr w:rsidR="006B02F3" w14:paraId="17746FBC" w14:textId="77777777">
                <w:trPr>
                  <w:divId w:val="993141563"/>
                  <w:tblCellSpacing w:w="15" w:type="dxa"/>
                </w:trPr>
                <w:tc>
                  <w:tcPr>
                    <w:tcW w:w="50" w:type="pct"/>
                    <w:hideMark/>
                  </w:tcPr>
                  <w:p w14:paraId="201C3D09" w14:textId="0C35F5A0" w:rsidR="006B02F3" w:rsidRDefault="006B02F3">
                    <w:pPr>
                      <w:pStyle w:val="Bibliography"/>
                      <w:rPr>
                        <w:noProof/>
                        <w:sz w:val="24"/>
                        <w:szCs w:val="24"/>
                      </w:rPr>
                    </w:pPr>
                    <w:r>
                      <w:rPr>
                        <w:noProof/>
                      </w:rPr>
                      <w:t xml:space="preserve">[1] </w:t>
                    </w:r>
                  </w:p>
                </w:tc>
                <w:tc>
                  <w:tcPr>
                    <w:tcW w:w="0" w:type="auto"/>
                    <w:hideMark/>
                  </w:tcPr>
                  <w:p w14:paraId="765E3717" w14:textId="77777777" w:rsidR="006B02F3" w:rsidRDefault="006B02F3">
                    <w:pPr>
                      <w:pStyle w:val="Bibliography"/>
                      <w:rPr>
                        <w:noProof/>
                      </w:rPr>
                    </w:pPr>
                    <w:r>
                      <w:rPr>
                        <w:noProof/>
                      </w:rPr>
                      <w:t>FreePrivacyPolicy, “The Six Privacy Principles of the GDPR,” 10 September 2020. [Online]. Available: https://www.freeprivacypolicy.com/blog/gdpr-6-privacy-principles/#Principle_1_Lawfulness_Fairness_And_Transparency.</w:t>
                    </w:r>
                  </w:p>
                </w:tc>
              </w:tr>
              <w:tr w:rsidR="006B02F3" w14:paraId="218D2D47" w14:textId="77777777">
                <w:trPr>
                  <w:divId w:val="993141563"/>
                  <w:tblCellSpacing w:w="15" w:type="dxa"/>
                </w:trPr>
                <w:tc>
                  <w:tcPr>
                    <w:tcW w:w="50" w:type="pct"/>
                    <w:hideMark/>
                  </w:tcPr>
                  <w:p w14:paraId="68EF34DE" w14:textId="77777777" w:rsidR="006B02F3" w:rsidRDefault="006B02F3">
                    <w:pPr>
                      <w:pStyle w:val="Bibliography"/>
                      <w:rPr>
                        <w:noProof/>
                      </w:rPr>
                    </w:pPr>
                    <w:r>
                      <w:rPr>
                        <w:noProof/>
                      </w:rPr>
                      <w:t xml:space="preserve">[2] </w:t>
                    </w:r>
                  </w:p>
                </w:tc>
                <w:tc>
                  <w:tcPr>
                    <w:tcW w:w="0" w:type="auto"/>
                    <w:hideMark/>
                  </w:tcPr>
                  <w:p w14:paraId="3BCC23FB" w14:textId="77777777" w:rsidR="006B02F3" w:rsidRDefault="006B02F3">
                    <w:pPr>
                      <w:pStyle w:val="Bibliography"/>
                      <w:rPr>
                        <w:noProof/>
                      </w:rPr>
                    </w:pPr>
                    <w:r>
                      <w:rPr>
                        <w:noProof/>
                      </w:rPr>
                      <w:t>ICO, “Lawful basis for processing,” ICO, 1 September 2020. [Online]. Available: https://ico.org.uk/for-organisations/guide-to-data-protection/guide-to-the-general-data-protection-regulation-gdpr/lawful-basis-for-processing/. [Accessed 10 September 2020].</w:t>
                    </w:r>
                  </w:p>
                </w:tc>
              </w:tr>
              <w:tr w:rsidR="006B02F3" w14:paraId="5FDAAFB0" w14:textId="77777777">
                <w:trPr>
                  <w:divId w:val="993141563"/>
                  <w:tblCellSpacing w:w="15" w:type="dxa"/>
                </w:trPr>
                <w:tc>
                  <w:tcPr>
                    <w:tcW w:w="50" w:type="pct"/>
                    <w:hideMark/>
                  </w:tcPr>
                  <w:p w14:paraId="400EAF25" w14:textId="77777777" w:rsidR="006B02F3" w:rsidRDefault="006B02F3">
                    <w:pPr>
                      <w:pStyle w:val="Bibliography"/>
                      <w:rPr>
                        <w:noProof/>
                      </w:rPr>
                    </w:pPr>
                    <w:r>
                      <w:rPr>
                        <w:noProof/>
                      </w:rPr>
                      <w:t xml:space="preserve">[3] </w:t>
                    </w:r>
                  </w:p>
                </w:tc>
                <w:tc>
                  <w:tcPr>
                    <w:tcW w:w="0" w:type="auto"/>
                    <w:hideMark/>
                  </w:tcPr>
                  <w:p w14:paraId="0E61FAAE" w14:textId="77777777" w:rsidR="006B02F3" w:rsidRDefault="006B02F3">
                    <w:pPr>
                      <w:pStyle w:val="Bibliography"/>
                      <w:rPr>
                        <w:noProof/>
                      </w:rPr>
                    </w:pPr>
                    <w:r>
                      <w:rPr>
                        <w:noProof/>
                      </w:rPr>
                      <w:t>Thomson Reuters Practical Law, “Purpose limitation,” Thomson Reuters Practical Law, 2020. [Online]. Available: https://uk.practicallaw.thomsonreuters.com/Glossary/UKPracticalLaw/I1a11102e5ea511e89bf199c0ee06c731?transitionType=Default&amp;contextData=(sc.Default)&amp;firstPage=true. [Accessed 10 September 2020].</w:t>
                    </w:r>
                  </w:p>
                </w:tc>
              </w:tr>
              <w:tr w:rsidR="006B02F3" w14:paraId="0A4FE54A" w14:textId="77777777">
                <w:trPr>
                  <w:divId w:val="993141563"/>
                  <w:tblCellSpacing w:w="15" w:type="dxa"/>
                </w:trPr>
                <w:tc>
                  <w:tcPr>
                    <w:tcW w:w="50" w:type="pct"/>
                    <w:hideMark/>
                  </w:tcPr>
                  <w:p w14:paraId="6392E1E8" w14:textId="77777777" w:rsidR="006B02F3" w:rsidRDefault="006B02F3">
                    <w:pPr>
                      <w:pStyle w:val="Bibliography"/>
                      <w:rPr>
                        <w:noProof/>
                      </w:rPr>
                    </w:pPr>
                    <w:r>
                      <w:rPr>
                        <w:noProof/>
                      </w:rPr>
                      <w:t xml:space="preserve">[4] </w:t>
                    </w:r>
                  </w:p>
                </w:tc>
                <w:tc>
                  <w:tcPr>
                    <w:tcW w:w="0" w:type="auto"/>
                    <w:hideMark/>
                  </w:tcPr>
                  <w:p w14:paraId="14F15B7F" w14:textId="77777777" w:rsidR="006B02F3" w:rsidRDefault="006B02F3">
                    <w:pPr>
                      <w:pStyle w:val="Bibliography"/>
                      <w:rPr>
                        <w:noProof/>
                      </w:rPr>
                    </w:pPr>
                    <w:r>
                      <w:rPr>
                        <w:noProof/>
                      </w:rPr>
                      <w:t>L. F. d. l. Torre, “What does “purpose limitation” mean under EU Data Protection Law?,” 10 September 2020. [Online]. Available: https://medium.com/golden-data/what-is-purpose-limitation-under-eu-data-protection-law-fff4406ffe6.</w:t>
                    </w:r>
                  </w:p>
                </w:tc>
              </w:tr>
              <w:tr w:rsidR="006B02F3" w14:paraId="518D60DA" w14:textId="77777777">
                <w:trPr>
                  <w:divId w:val="993141563"/>
                  <w:tblCellSpacing w:w="15" w:type="dxa"/>
                </w:trPr>
                <w:tc>
                  <w:tcPr>
                    <w:tcW w:w="50" w:type="pct"/>
                    <w:hideMark/>
                  </w:tcPr>
                  <w:p w14:paraId="361C0CAB" w14:textId="77777777" w:rsidR="006B02F3" w:rsidRDefault="006B02F3">
                    <w:pPr>
                      <w:pStyle w:val="Bibliography"/>
                      <w:rPr>
                        <w:noProof/>
                      </w:rPr>
                    </w:pPr>
                    <w:r>
                      <w:rPr>
                        <w:noProof/>
                      </w:rPr>
                      <w:t xml:space="preserve">[5] </w:t>
                    </w:r>
                  </w:p>
                </w:tc>
                <w:tc>
                  <w:tcPr>
                    <w:tcW w:w="0" w:type="auto"/>
                    <w:hideMark/>
                  </w:tcPr>
                  <w:p w14:paraId="6D1ECC38" w14:textId="77777777" w:rsidR="006B02F3" w:rsidRDefault="006B02F3">
                    <w:pPr>
                      <w:pStyle w:val="Bibliography"/>
                      <w:rPr>
                        <w:noProof/>
                      </w:rPr>
                    </w:pPr>
                    <w:r>
                      <w:rPr>
                        <w:noProof/>
                      </w:rPr>
                      <w:t>Information Comissioners Office, “Security,” Information Comissioners Office, 2020. [Online]. Available: https://ico.org.uk/for-organisations/guide-to-data-protection/guide-to-the-general-data-protection-regulation-gdpr/security/. [Accessed 11 September 2020].</w:t>
                    </w:r>
                  </w:p>
                </w:tc>
              </w:tr>
              <w:tr w:rsidR="006B02F3" w14:paraId="0AA99891" w14:textId="77777777">
                <w:trPr>
                  <w:divId w:val="993141563"/>
                  <w:tblCellSpacing w:w="15" w:type="dxa"/>
                </w:trPr>
                <w:tc>
                  <w:tcPr>
                    <w:tcW w:w="50" w:type="pct"/>
                    <w:hideMark/>
                  </w:tcPr>
                  <w:p w14:paraId="37C9633D" w14:textId="77777777" w:rsidR="006B02F3" w:rsidRDefault="006B02F3">
                    <w:pPr>
                      <w:pStyle w:val="Bibliography"/>
                      <w:rPr>
                        <w:noProof/>
                      </w:rPr>
                    </w:pPr>
                    <w:r>
                      <w:rPr>
                        <w:noProof/>
                      </w:rPr>
                      <w:t xml:space="preserve">[6] </w:t>
                    </w:r>
                  </w:p>
                </w:tc>
                <w:tc>
                  <w:tcPr>
                    <w:tcW w:w="0" w:type="auto"/>
                    <w:hideMark/>
                  </w:tcPr>
                  <w:p w14:paraId="43F0DF0C" w14:textId="77777777" w:rsidR="006B02F3" w:rsidRDefault="006B02F3">
                    <w:pPr>
                      <w:pStyle w:val="Bibliography"/>
                      <w:rPr>
                        <w:noProof/>
                      </w:rPr>
                    </w:pPr>
                    <w:r>
                      <w:rPr>
                        <w:noProof/>
                      </w:rPr>
                      <w:t>J. Ball, “Access Control Policy,” 20 May 2020. [Online]. Available: Redacted. [Accessed 11 September 2020].</w:t>
                    </w:r>
                  </w:p>
                </w:tc>
              </w:tr>
              <w:tr w:rsidR="006B02F3" w14:paraId="1488D496" w14:textId="77777777">
                <w:trPr>
                  <w:divId w:val="993141563"/>
                  <w:tblCellSpacing w:w="15" w:type="dxa"/>
                </w:trPr>
                <w:tc>
                  <w:tcPr>
                    <w:tcW w:w="50" w:type="pct"/>
                    <w:hideMark/>
                  </w:tcPr>
                  <w:p w14:paraId="274EB7E9" w14:textId="77777777" w:rsidR="006B02F3" w:rsidRDefault="006B02F3">
                    <w:pPr>
                      <w:pStyle w:val="Bibliography"/>
                      <w:rPr>
                        <w:noProof/>
                      </w:rPr>
                    </w:pPr>
                    <w:r>
                      <w:rPr>
                        <w:noProof/>
                      </w:rPr>
                      <w:lastRenderedPageBreak/>
                      <w:t xml:space="preserve">[7] </w:t>
                    </w:r>
                  </w:p>
                </w:tc>
                <w:tc>
                  <w:tcPr>
                    <w:tcW w:w="0" w:type="auto"/>
                    <w:hideMark/>
                  </w:tcPr>
                  <w:p w14:paraId="11F23931" w14:textId="77777777" w:rsidR="006B02F3" w:rsidRDefault="006B02F3">
                    <w:pPr>
                      <w:pStyle w:val="Bibliography"/>
                      <w:rPr>
                        <w:noProof/>
                      </w:rPr>
                    </w:pPr>
                    <w:r>
                      <w:rPr>
                        <w:noProof/>
                      </w:rPr>
                      <w:t>ICO, “Lawful baiss for processing,” ICO, 21 October 2019. [Online]. Available: https://ico.org.uk/for-organisations/guide-to-data-protection/guide-to-the-general-data-protection-regulation-gdpr/lawful-basis-for-processing/. [Accessed 11 Septemeber 2020].</w:t>
                    </w:r>
                  </w:p>
                </w:tc>
              </w:tr>
              <w:tr w:rsidR="006B02F3" w14:paraId="5F5E5BEF" w14:textId="77777777">
                <w:trPr>
                  <w:divId w:val="993141563"/>
                  <w:tblCellSpacing w:w="15" w:type="dxa"/>
                </w:trPr>
                <w:tc>
                  <w:tcPr>
                    <w:tcW w:w="50" w:type="pct"/>
                    <w:hideMark/>
                  </w:tcPr>
                  <w:p w14:paraId="6050326A" w14:textId="77777777" w:rsidR="006B02F3" w:rsidRDefault="006B02F3">
                    <w:pPr>
                      <w:pStyle w:val="Bibliography"/>
                      <w:rPr>
                        <w:noProof/>
                      </w:rPr>
                    </w:pPr>
                    <w:r>
                      <w:rPr>
                        <w:noProof/>
                      </w:rPr>
                      <w:t xml:space="preserve">[8] </w:t>
                    </w:r>
                  </w:p>
                </w:tc>
                <w:tc>
                  <w:tcPr>
                    <w:tcW w:w="0" w:type="auto"/>
                    <w:hideMark/>
                  </w:tcPr>
                  <w:p w14:paraId="7FAB07FC" w14:textId="77777777" w:rsidR="006B02F3" w:rsidRDefault="006B02F3">
                    <w:pPr>
                      <w:pStyle w:val="Bibliography"/>
                      <w:rPr>
                        <w:noProof/>
                      </w:rPr>
                    </w:pPr>
                    <w:r>
                      <w:rPr>
                        <w:noProof/>
                      </w:rPr>
                      <w:t>A. Fletcher, “L5 - Governance, Legislation and Ethics Work Based Project (ACCA5016) - DDA Modulde - 2nd Session (Tuesday 7th July 10am - 12pm),” 2 July 2020. [Online]. Available: https://moodle.uwtsd.ac.uk/course/view.php?id=2522. [Accessed 11 September 2020].</w:t>
                    </w:r>
                  </w:p>
                </w:tc>
              </w:tr>
              <w:tr w:rsidR="006B02F3" w14:paraId="7B8852ED" w14:textId="77777777">
                <w:trPr>
                  <w:divId w:val="993141563"/>
                  <w:tblCellSpacing w:w="15" w:type="dxa"/>
                </w:trPr>
                <w:tc>
                  <w:tcPr>
                    <w:tcW w:w="50" w:type="pct"/>
                    <w:hideMark/>
                  </w:tcPr>
                  <w:p w14:paraId="41F9D6BC" w14:textId="77777777" w:rsidR="006B02F3" w:rsidRDefault="006B02F3">
                    <w:pPr>
                      <w:pStyle w:val="Bibliography"/>
                      <w:rPr>
                        <w:noProof/>
                      </w:rPr>
                    </w:pPr>
                    <w:r>
                      <w:rPr>
                        <w:noProof/>
                      </w:rPr>
                      <w:t xml:space="preserve">[9] </w:t>
                    </w:r>
                  </w:p>
                </w:tc>
                <w:tc>
                  <w:tcPr>
                    <w:tcW w:w="0" w:type="auto"/>
                    <w:hideMark/>
                  </w:tcPr>
                  <w:p w14:paraId="28AFCE41" w14:textId="77777777" w:rsidR="006B02F3" w:rsidRDefault="006B02F3">
                    <w:pPr>
                      <w:pStyle w:val="Bibliography"/>
                      <w:rPr>
                        <w:noProof/>
                      </w:rPr>
                    </w:pPr>
                    <w:r>
                      <w:rPr>
                        <w:noProof/>
                      </w:rPr>
                      <w:t>D. Lloyd, “GDPR Slides June 2018,” 19 June 2018. [Online]. Available: Redacted. [Accessed 11 Septemember 2020].</w:t>
                    </w:r>
                  </w:p>
                </w:tc>
              </w:tr>
              <w:tr w:rsidR="006B02F3" w14:paraId="6C6F1716" w14:textId="77777777">
                <w:trPr>
                  <w:divId w:val="993141563"/>
                  <w:tblCellSpacing w:w="15" w:type="dxa"/>
                </w:trPr>
                <w:tc>
                  <w:tcPr>
                    <w:tcW w:w="50" w:type="pct"/>
                    <w:hideMark/>
                  </w:tcPr>
                  <w:p w14:paraId="37E23A98" w14:textId="77777777" w:rsidR="006B02F3" w:rsidRDefault="006B02F3">
                    <w:pPr>
                      <w:pStyle w:val="Bibliography"/>
                      <w:rPr>
                        <w:noProof/>
                      </w:rPr>
                    </w:pPr>
                    <w:r>
                      <w:rPr>
                        <w:noProof/>
                      </w:rPr>
                      <w:t xml:space="preserve">[10] </w:t>
                    </w:r>
                  </w:p>
                </w:tc>
                <w:tc>
                  <w:tcPr>
                    <w:tcW w:w="0" w:type="auto"/>
                    <w:hideMark/>
                  </w:tcPr>
                  <w:p w14:paraId="7CEEB3A7" w14:textId="77777777" w:rsidR="006B02F3" w:rsidRDefault="006B02F3">
                    <w:pPr>
                      <w:pStyle w:val="Bibliography"/>
                      <w:rPr>
                        <w:noProof/>
                      </w:rPr>
                    </w:pPr>
                    <w:r>
                      <w:rPr>
                        <w:noProof/>
                      </w:rPr>
                      <w:t xml:space="preserve">[Online]. </w:t>
                    </w:r>
                  </w:p>
                </w:tc>
              </w:tr>
            </w:tbl>
            <w:p w14:paraId="7CD585EC" w14:textId="77777777" w:rsidR="006B02F3" w:rsidRDefault="006B02F3">
              <w:pPr>
                <w:divId w:val="993141563"/>
                <w:rPr>
                  <w:rFonts w:eastAsia="Times New Roman"/>
                  <w:noProof/>
                </w:rPr>
              </w:pPr>
            </w:p>
            <w:p w14:paraId="75D2E588" w14:textId="57ED9831" w:rsidR="00B170DF" w:rsidRDefault="00B170DF">
              <w:r>
                <w:rPr>
                  <w:b/>
                  <w:bCs/>
                  <w:noProof/>
                </w:rPr>
                <w:fldChar w:fldCharType="end"/>
              </w:r>
            </w:p>
          </w:sdtContent>
        </w:sdt>
      </w:sdtContent>
    </w:sdt>
    <w:p w14:paraId="7ECDD8AA" w14:textId="77777777" w:rsidR="00B170DF" w:rsidRPr="008F1025" w:rsidRDefault="00B170DF" w:rsidP="00B170DF"/>
    <w:p w14:paraId="36AF1FAA" w14:textId="3AC89609" w:rsidR="008F1025" w:rsidRPr="008F1025" w:rsidRDefault="008F1025" w:rsidP="008F1025"/>
    <w:p w14:paraId="3D7CB4BD" w14:textId="709B8EC1" w:rsidR="00764BA5" w:rsidRPr="00764BA5" w:rsidRDefault="00764BA5" w:rsidP="00764BA5"/>
    <w:p w14:paraId="6E819406" w14:textId="77777777" w:rsidR="00AF61FB" w:rsidRPr="00AF61FB" w:rsidRDefault="00AF61FB" w:rsidP="00AF61FB"/>
    <w:p w14:paraId="2F313637" w14:textId="77777777" w:rsidR="004338E4" w:rsidRPr="004338E4" w:rsidRDefault="004338E4" w:rsidP="004338E4"/>
    <w:p w14:paraId="521DC73C" w14:textId="77777777" w:rsidR="005004DE" w:rsidRPr="005004DE" w:rsidRDefault="005004DE" w:rsidP="005004DE"/>
    <w:p w14:paraId="02BD89D9" w14:textId="77777777" w:rsidR="005004DE" w:rsidRPr="005004DE" w:rsidRDefault="005004DE" w:rsidP="005004DE"/>
    <w:p w14:paraId="7261D077" w14:textId="2D875C25" w:rsidR="005004DE" w:rsidRDefault="005004DE" w:rsidP="005004DE"/>
    <w:p w14:paraId="3CE6B51C" w14:textId="77777777" w:rsidR="005004DE" w:rsidRPr="005004DE" w:rsidRDefault="005004DE" w:rsidP="005004DE"/>
    <w:p w14:paraId="42537E89" w14:textId="77777777" w:rsidR="005004DE" w:rsidRPr="005004DE" w:rsidRDefault="005004DE" w:rsidP="00EF600A">
      <w:pPr>
        <w:rPr>
          <w:b/>
          <w:bCs/>
        </w:rPr>
      </w:pPr>
    </w:p>
    <w:p w14:paraId="49C9AE67" w14:textId="77777777" w:rsidR="005004DE" w:rsidRDefault="005004DE" w:rsidP="00EF600A"/>
    <w:p w14:paraId="73D966DA" w14:textId="77777777" w:rsidR="00EF600A" w:rsidRPr="00EF600A" w:rsidRDefault="00EF600A" w:rsidP="00EF600A"/>
    <w:p w14:paraId="1F4BC8EF" w14:textId="39684148" w:rsidR="00890E95" w:rsidRDefault="00890E95" w:rsidP="000C1FDA"/>
    <w:p w14:paraId="6F9D336E" w14:textId="77777777" w:rsidR="00890E95" w:rsidRPr="000C1FDA" w:rsidRDefault="00890E95" w:rsidP="000C1FDA"/>
    <w:sectPr w:rsidR="00890E95" w:rsidRPr="000C1FDA">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7D088" w14:textId="77777777" w:rsidR="003672ED" w:rsidRDefault="003672ED" w:rsidP="003672ED">
      <w:pPr>
        <w:spacing w:after="0" w:line="240" w:lineRule="auto"/>
      </w:pPr>
      <w:r>
        <w:separator/>
      </w:r>
    </w:p>
  </w:endnote>
  <w:endnote w:type="continuationSeparator" w:id="0">
    <w:p w14:paraId="6107BAA5" w14:textId="77777777" w:rsidR="003672ED" w:rsidRDefault="003672ED" w:rsidP="00367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C3A026" w14:textId="77777777" w:rsidR="003672ED" w:rsidRDefault="003672ED" w:rsidP="003672ED">
      <w:pPr>
        <w:spacing w:after="0" w:line="240" w:lineRule="auto"/>
      </w:pPr>
      <w:r>
        <w:separator/>
      </w:r>
    </w:p>
  </w:footnote>
  <w:footnote w:type="continuationSeparator" w:id="0">
    <w:p w14:paraId="54F92B93" w14:textId="77777777" w:rsidR="003672ED" w:rsidRDefault="003672ED" w:rsidP="003672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1831103143"/>
      <w:docPartObj>
        <w:docPartGallery w:val="Page Numbers (Top of Page)"/>
        <w:docPartUnique/>
      </w:docPartObj>
    </w:sdtPr>
    <w:sdtEndPr>
      <w:rPr>
        <w:b/>
        <w:bCs/>
        <w:noProof/>
        <w:color w:val="auto"/>
        <w:spacing w:val="0"/>
      </w:rPr>
    </w:sdtEndPr>
    <w:sdtContent>
      <w:p w14:paraId="21C25933" w14:textId="5ACAF12A" w:rsidR="003672ED" w:rsidRDefault="003672ED">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7DA69435" w14:textId="77777777" w:rsidR="003672ED" w:rsidRDefault="003672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53C03"/>
    <w:multiLevelType w:val="hybridMultilevel"/>
    <w:tmpl w:val="E24C1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C7318"/>
    <w:multiLevelType w:val="hybridMultilevel"/>
    <w:tmpl w:val="2202F474"/>
    <w:lvl w:ilvl="0" w:tplc="C2C6981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E541E2"/>
    <w:multiLevelType w:val="hybridMultilevel"/>
    <w:tmpl w:val="8940D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2B665D"/>
    <w:multiLevelType w:val="hybridMultilevel"/>
    <w:tmpl w:val="B8C85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0F71BC"/>
    <w:multiLevelType w:val="hybridMultilevel"/>
    <w:tmpl w:val="D5D269E0"/>
    <w:lvl w:ilvl="0" w:tplc="27900F7E">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4B030A"/>
    <w:multiLevelType w:val="hybridMultilevel"/>
    <w:tmpl w:val="CD06D7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4D337E5"/>
    <w:multiLevelType w:val="hybridMultilevel"/>
    <w:tmpl w:val="D1B830EC"/>
    <w:lvl w:ilvl="0" w:tplc="9B768C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C157B8"/>
    <w:multiLevelType w:val="hybridMultilevel"/>
    <w:tmpl w:val="D4487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074483"/>
    <w:multiLevelType w:val="hybridMultilevel"/>
    <w:tmpl w:val="2F2CF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CD6076"/>
    <w:multiLevelType w:val="hybridMultilevel"/>
    <w:tmpl w:val="B0A08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570578"/>
    <w:multiLevelType w:val="hybridMultilevel"/>
    <w:tmpl w:val="F05C7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6"/>
  </w:num>
  <w:num w:numId="5">
    <w:abstractNumId w:val="9"/>
  </w:num>
  <w:num w:numId="6">
    <w:abstractNumId w:val="8"/>
  </w:num>
  <w:num w:numId="7">
    <w:abstractNumId w:val="5"/>
  </w:num>
  <w:num w:numId="8">
    <w:abstractNumId w:val="1"/>
  </w:num>
  <w:num w:numId="9">
    <w:abstractNumId w:val="7"/>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FDA"/>
    <w:rsid w:val="00005AD8"/>
    <w:rsid w:val="00006688"/>
    <w:rsid w:val="00007B03"/>
    <w:rsid w:val="0001333F"/>
    <w:rsid w:val="00021880"/>
    <w:rsid w:val="00024222"/>
    <w:rsid w:val="00032E89"/>
    <w:rsid w:val="000522F3"/>
    <w:rsid w:val="0005536B"/>
    <w:rsid w:val="000674BB"/>
    <w:rsid w:val="00080771"/>
    <w:rsid w:val="000862BC"/>
    <w:rsid w:val="00087D7D"/>
    <w:rsid w:val="00094652"/>
    <w:rsid w:val="000B1EC0"/>
    <w:rsid w:val="000B60D6"/>
    <w:rsid w:val="000C14D0"/>
    <w:rsid w:val="000C1FDA"/>
    <w:rsid w:val="000E001C"/>
    <w:rsid w:val="000F29E9"/>
    <w:rsid w:val="000F42C5"/>
    <w:rsid w:val="000F5917"/>
    <w:rsid w:val="00105AC8"/>
    <w:rsid w:val="00111F5E"/>
    <w:rsid w:val="00122E8E"/>
    <w:rsid w:val="0013082E"/>
    <w:rsid w:val="001535D8"/>
    <w:rsid w:val="0015534D"/>
    <w:rsid w:val="001577A6"/>
    <w:rsid w:val="00162361"/>
    <w:rsid w:val="00164802"/>
    <w:rsid w:val="001668D8"/>
    <w:rsid w:val="00167118"/>
    <w:rsid w:val="001709FD"/>
    <w:rsid w:val="00172D89"/>
    <w:rsid w:val="00175B76"/>
    <w:rsid w:val="00190456"/>
    <w:rsid w:val="00196F89"/>
    <w:rsid w:val="0019783A"/>
    <w:rsid w:val="001B2ED9"/>
    <w:rsid w:val="001C3134"/>
    <w:rsid w:val="001C7AD1"/>
    <w:rsid w:val="001D2B70"/>
    <w:rsid w:val="001D3647"/>
    <w:rsid w:val="001E7C57"/>
    <w:rsid w:val="001F350E"/>
    <w:rsid w:val="001F4AB8"/>
    <w:rsid w:val="00200613"/>
    <w:rsid w:val="00204309"/>
    <w:rsid w:val="00207CB6"/>
    <w:rsid w:val="00216B0C"/>
    <w:rsid w:val="00216DC8"/>
    <w:rsid w:val="0021783B"/>
    <w:rsid w:val="00217BC9"/>
    <w:rsid w:val="002274DA"/>
    <w:rsid w:val="00227FF2"/>
    <w:rsid w:val="00236339"/>
    <w:rsid w:val="0023743A"/>
    <w:rsid w:val="00244EA3"/>
    <w:rsid w:val="0024783C"/>
    <w:rsid w:val="00250DF1"/>
    <w:rsid w:val="00254B46"/>
    <w:rsid w:val="00271CB6"/>
    <w:rsid w:val="00283F79"/>
    <w:rsid w:val="002A3C37"/>
    <w:rsid w:val="002B196A"/>
    <w:rsid w:val="002B7BB8"/>
    <w:rsid w:val="002D140B"/>
    <w:rsid w:val="002F0EDE"/>
    <w:rsid w:val="002F3711"/>
    <w:rsid w:val="00306F94"/>
    <w:rsid w:val="00314F55"/>
    <w:rsid w:val="003208CA"/>
    <w:rsid w:val="00322365"/>
    <w:rsid w:val="0032418E"/>
    <w:rsid w:val="00331A92"/>
    <w:rsid w:val="00335CEF"/>
    <w:rsid w:val="0034670B"/>
    <w:rsid w:val="003503CC"/>
    <w:rsid w:val="00351D3F"/>
    <w:rsid w:val="00355E7C"/>
    <w:rsid w:val="00356847"/>
    <w:rsid w:val="00356912"/>
    <w:rsid w:val="0036487A"/>
    <w:rsid w:val="003672ED"/>
    <w:rsid w:val="00367850"/>
    <w:rsid w:val="00367C0B"/>
    <w:rsid w:val="003758FD"/>
    <w:rsid w:val="003759E5"/>
    <w:rsid w:val="00386EB9"/>
    <w:rsid w:val="003961D4"/>
    <w:rsid w:val="003A07EC"/>
    <w:rsid w:val="003B22BE"/>
    <w:rsid w:val="003C3A4C"/>
    <w:rsid w:val="003C4B2B"/>
    <w:rsid w:val="003C5090"/>
    <w:rsid w:val="003C67EE"/>
    <w:rsid w:val="003D0296"/>
    <w:rsid w:val="003D0AA6"/>
    <w:rsid w:val="003D2548"/>
    <w:rsid w:val="003D2A73"/>
    <w:rsid w:val="003F79AE"/>
    <w:rsid w:val="003F7B6B"/>
    <w:rsid w:val="004035CC"/>
    <w:rsid w:val="004132D1"/>
    <w:rsid w:val="004253ED"/>
    <w:rsid w:val="004320BA"/>
    <w:rsid w:val="004338E4"/>
    <w:rsid w:val="004351DA"/>
    <w:rsid w:val="004418BD"/>
    <w:rsid w:val="0044497F"/>
    <w:rsid w:val="004553AD"/>
    <w:rsid w:val="00457A3D"/>
    <w:rsid w:val="00464A62"/>
    <w:rsid w:val="004701DC"/>
    <w:rsid w:val="004711C5"/>
    <w:rsid w:val="00471D6E"/>
    <w:rsid w:val="0047622E"/>
    <w:rsid w:val="00477D0A"/>
    <w:rsid w:val="004823B6"/>
    <w:rsid w:val="00484361"/>
    <w:rsid w:val="00495BEC"/>
    <w:rsid w:val="004B72E2"/>
    <w:rsid w:val="004C3BF8"/>
    <w:rsid w:val="004C71CF"/>
    <w:rsid w:val="004D37F6"/>
    <w:rsid w:val="004E167B"/>
    <w:rsid w:val="004E4D80"/>
    <w:rsid w:val="004E66F8"/>
    <w:rsid w:val="004E7E08"/>
    <w:rsid w:val="004F0CBC"/>
    <w:rsid w:val="004F6AD1"/>
    <w:rsid w:val="005004DE"/>
    <w:rsid w:val="00500627"/>
    <w:rsid w:val="005016E1"/>
    <w:rsid w:val="00501C05"/>
    <w:rsid w:val="00506461"/>
    <w:rsid w:val="00515EB7"/>
    <w:rsid w:val="00521114"/>
    <w:rsid w:val="00527D6C"/>
    <w:rsid w:val="00551365"/>
    <w:rsid w:val="00552B14"/>
    <w:rsid w:val="00557393"/>
    <w:rsid w:val="00562D6C"/>
    <w:rsid w:val="00565B0B"/>
    <w:rsid w:val="0057485E"/>
    <w:rsid w:val="00581567"/>
    <w:rsid w:val="00582AF4"/>
    <w:rsid w:val="00585769"/>
    <w:rsid w:val="00595CA3"/>
    <w:rsid w:val="0059694D"/>
    <w:rsid w:val="00597727"/>
    <w:rsid w:val="005A0CFC"/>
    <w:rsid w:val="005A1770"/>
    <w:rsid w:val="005A7D77"/>
    <w:rsid w:val="005B3E87"/>
    <w:rsid w:val="005C0915"/>
    <w:rsid w:val="005D083F"/>
    <w:rsid w:val="005D2AC8"/>
    <w:rsid w:val="005D6BB0"/>
    <w:rsid w:val="005E0216"/>
    <w:rsid w:val="005E65D8"/>
    <w:rsid w:val="005E7EFF"/>
    <w:rsid w:val="00612D43"/>
    <w:rsid w:val="00626BC5"/>
    <w:rsid w:val="00627917"/>
    <w:rsid w:val="00634DD1"/>
    <w:rsid w:val="006500D9"/>
    <w:rsid w:val="00662B2A"/>
    <w:rsid w:val="006669A6"/>
    <w:rsid w:val="0068248F"/>
    <w:rsid w:val="00682DB2"/>
    <w:rsid w:val="00683481"/>
    <w:rsid w:val="00683B67"/>
    <w:rsid w:val="00684CF3"/>
    <w:rsid w:val="006B02F3"/>
    <w:rsid w:val="006B3929"/>
    <w:rsid w:val="006B6887"/>
    <w:rsid w:val="006B6A26"/>
    <w:rsid w:val="006C469B"/>
    <w:rsid w:val="006C730C"/>
    <w:rsid w:val="006D6A86"/>
    <w:rsid w:val="006E1E01"/>
    <w:rsid w:val="006E56E5"/>
    <w:rsid w:val="006E62BC"/>
    <w:rsid w:val="006F5C59"/>
    <w:rsid w:val="00705613"/>
    <w:rsid w:val="007127F5"/>
    <w:rsid w:val="0071593A"/>
    <w:rsid w:val="00723F54"/>
    <w:rsid w:val="00724A11"/>
    <w:rsid w:val="00726DF3"/>
    <w:rsid w:val="00735796"/>
    <w:rsid w:val="0074069B"/>
    <w:rsid w:val="00751196"/>
    <w:rsid w:val="00764BA5"/>
    <w:rsid w:val="007727E2"/>
    <w:rsid w:val="007820F6"/>
    <w:rsid w:val="00790EA3"/>
    <w:rsid w:val="00797B98"/>
    <w:rsid w:val="007A066E"/>
    <w:rsid w:val="007B3688"/>
    <w:rsid w:val="007B48F8"/>
    <w:rsid w:val="007C5139"/>
    <w:rsid w:val="007C5797"/>
    <w:rsid w:val="007D2AE7"/>
    <w:rsid w:val="007D3930"/>
    <w:rsid w:val="007D5CDE"/>
    <w:rsid w:val="007E05D0"/>
    <w:rsid w:val="007E39EA"/>
    <w:rsid w:val="007E54C6"/>
    <w:rsid w:val="007E623B"/>
    <w:rsid w:val="007E735F"/>
    <w:rsid w:val="007F089E"/>
    <w:rsid w:val="00802260"/>
    <w:rsid w:val="00814C6D"/>
    <w:rsid w:val="00822F2E"/>
    <w:rsid w:val="00852085"/>
    <w:rsid w:val="00864328"/>
    <w:rsid w:val="00873C60"/>
    <w:rsid w:val="00885ADF"/>
    <w:rsid w:val="00890E95"/>
    <w:rsid w:val="0089475F"/>
    <w:rsid w:val="00897A78"/>
    <w:rsid w:val="008A6CE7"/>
    <w:rsid w:val="008B1B05"/>
    <w:rsid w:val="008B471A"/>
    <w:rsid w:val="008C2A42"/>
    <w:rsid w:val="008C514C"/>
    <w:rsid w:val="008C6356"/>
    <w:rsid w:val="008F1025"/>
    <w:rsid w:val="008F305B"/>
    <w:rsid w:val="009016AB"/>
    <w:rsid w:val="00902011"/>
    <w:rsid w:val="00907B8B"/>
    <w:rsid w:val="009112E6"/>
    <w:rsid w:val="00925351"/>
    <w:rsid w:val="00934D2A"/>
    <w:rsid w:val="00936C68"/>
    <w:rsid w:val="00940F42"/>
    <w:rsid w:val="00945E75"/>
    <w:rsid w:val="009557CC"/>
    <w:rsid w:val="00956250"/>
    <w:rsid w:val="00962B45"/>
    <w:rsid w:val="009672FD"/>
    <w:rsid w:val="00967EFB"/>
    <w:rsid w:val="00972A0F"/>
    <w:rsid w:val="009750B3"/>
    <w:rsid w:val="00991138"/>
    <w:rsid w:val="009B2FBC"/>
    <w:rsid w:val="009C68B8"/>
    <w:rsid w:val="009C79EA"/>
    <w:rsid w:val="009C7C62"/>
    <w:rsid w:val="009D3C5A"/>
    <w:rsid w:val="009D7974"/>
    <w:rsid w:val="009E2692"/>
    <w:rsid w:val="009E4366"/>
    <w:rsid w:val="009F1E4E"/>
    <w:rsid w:val="009F3519"/>
    <w:rsid w:val="00A02861"/>
    <w:rsid w:val="00A0343B"/>
    <w:rsid w:val="00A24EFD"/>
    <w:rsid w:val="00A26185"/>
    <w:rsid w:val="00A3588C"/>
    <w:rsid w:val="00A35B0C"/>
    <w:rsid w:val="00A45B02"/>
    <w:rsid w:val="00A4631A"/>
    <w:rsid w:val="00A51F90"/>
    <w:rsid w:val="00A84718"/>
    <w:rsid w:val="00AA2098"/>
    <w:rsid w:val="00AA50DA"/>
    <w:rsid w:val="00AB539E"/>
    <w:rsid w:val="00AC149B"/>
    <w:rsid w:val="00AC2E99"/>
    <w:rsid w:val="00AF37C5"/>
    <w:rsid w:val="00AF61FB"/>
    <w:rsid w:val="00B170DF"/>
    <w:rsid w:val="00B3018D"/>
    <w:rsid w:val="00B307F4"/>
    <w:rsid w:val="00B4536D"/>
    <w:rsid w:val="00B5754A"/>
    <w:rsid w:val="00B70842"/>
    <w:rsid w:val="00B76B51"/>
    <w:rsid w:val="00B80432"/>
    <w:rsid w:val="00B84368"/>
    <w:rsid w:val="00BD04C9"/>
    <w:rsid w:val="00BE24AE"/>
    <w:rsid w:val="00BE37C4"/>
    <w:rsid w:val="00BF2056"/>
    <w:rsid w:val="00BF4506"/>
    <w:rsid w:val="00BF55B9"/>
    <w:rsid w:val="00C01481"/>
    <w:rsid w:val="00C03B51"/>
    <w:rsid w:val="00C07FA1"/>
    <w:rsid w:val="00C157AB"/>
    <w:rsid w:val="00C36F5D"/>
    <w:rsid w:val="00C42EEF"/>
    <w:rsid w:val="00C5257D"/>
    <w:rsid w:val="00C57137"/>
    <w:rsid w:val="00C61839"/>
    <w:rsid w:val="00C634B0"/>
    <w:rsid w:val="00C65EA7"/>
    <w:rsid w:val="00C730BE"/>
    <w:rsid w:val="00C809EC"/>
    <w:rsid w:val="00C92188"/>
    <w:rsid w:val="00C94C04"/>
    <w:rsid w:val="00C96DB4"/>
    <w:rsid w:val="00CA7824"/>
    <w:rsid w:val="00CB430A"/>
    <w:rsid w:val="00CB58FF"/>
    <w:rsid w:val="00CB6319"/>
    <w:rsid w:val="00CC3169"/>
    <w:rsid w:val="00CC5A9A"/>
    <w:rsid w:val="00CC6E92"/>
    <w:rsid w:val="00CC746A"/>
    <w:rsid w:val="00CD251B"/>
    <w:rsid w:val="00CD3E83"/>
    <w:rsid w:val="00CD3F0B"/>
    <w:rsid w:val="00CD675D"/>
    <w:rsid w:val="00CE14D0"/>
    <w:rsid w:val="00D0176F"/>
    <w:rsid w:val="00D14859"/>
    <w:rsid w:val="00D3083E"/>
    <w:rsid w:val="00D31A88"/>
    <w:rsid w:val="00D51CE8"/>
    <w:rsid w:val="00D51F76"/>
    <w:rsid w:val="00D55A83"/>
    <w:rsid w:val="00D641E3"/>
    <w:rsid w:val="00D6789C"/>
    <w:rsid w:val="00D67E44"/>
    <w:rsid w:val="00D701FC"/>
    <w:rsid w:val="00D72F3B"/>
    <w:rsid w:val="00D7650E"/>
    <w:rsid w:val="00D77850"/>
    <w:rsid w:val="00D84CBA"/>
    <w:rsid w:val="00D912AB"/>
    <w:rsid w:val="00D928CC"/>
    <w:rsid w:val="00D948BA"/>
    <w:rsid w:val="00DA6C73"/>
    <w:rsid w:val="00DB12AC"/>
    <w:rsid w:val="00DC27C6"/>
    <w:rsid w:val="00DE3F9E"/>
    <w:rsid w:val="00DF09C8"/>
    <w:rsid w:val="00DF6074"/>
    <w:rsid w:val="00E0646D"/>
    <w:rsid w:val="00E07C4B"/>
    <w:rsid w:val="00E13CBA"/>
    <w:rsid w:val="00E14252"/>
    <w:rsid w:val="00E26145"/>
    <w:rsid w:val="00E513B4"/>
    <w:rsid w:val="00E53B49"/>
    <w:rsid w:val="00E5630E"/>
    <w:rsid w:val="00E564BD"/>
    <w:rsid w:val="00E568A4"/>
    <w:rsid w:val="00E831C4"/>
    <w:rsid w:val="00E83A60"/>
    <w:rsid w:val="00E85A35"/>
    <w:rsid w:val="00E9121C"/>
    <w:rsid w:val="00E91FA7"/>
    <w:rsid w:val="00E9332F"/>
    <w:rsid w:val="00E94BE7"/>
    <w:rsid w:val="00EA0173"/>
    <w:rsid w:val="00EA0467"/>
    <w:rsid w:val="00EB0CD5"/>
    <w:rsid w:val="00EB5757"/>
    <w:rsid w:val="00EB5C6A"/>
    <w:rsid w:val="00EB5ED5"/>
    <w:rsid w:val="00EB6D07"/>
    <w:rsid w:val="00EC5D97"/>
    <w:rsid w:val="00ED3A87"/>
    <w:rsid w:val="00EE0370"/>
    <w:rsid w:val="00EF600A"/>
    <w:rsid w:val="00F16B02"/>
    <w:rsid w:val="00F2419F"/>
    <w:rsid w:val="00F30774"/>
    <w:rsid w:val="00F50DE0"/>
    <w:rsid w:val="00F51010"/>
    <w:rsid w:val="00F51BD1"/>
    <w:rsid w:val="00F52F71"/>
    <w:rsid w:val="00F61B10"/>
    <w:rsid w:val="00F629CD"/>
    <w:rsid w:val="00F62A5B"/>
    <w:rsid w:val="00F6540C"/>
    <w:rsid w:val="00FB225F"/>
    <w:rsid w:val="00FB4518"/>
    <w:rsid w:val="00FC3144"/>
    <w:rsid w:val="00FC693B"/>
    <w:rsid w:val="00FC7D3E"/>
    <w:rsid w:val="00FD15E0"/>
    <w:rsid w:val="00FD261F"/>
    <w:rsid w:val="00FE36DC"/>
    <w:rsid w:val="00FE4A56"/>
    <w:rsid w:val="00FE6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45F91"/>
  <w15:chartTrackingRefBased/>
  <w15:docId w15:val="{AE472B7A-3F8E-4192-AC4C-0168119AC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1F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1F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0C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FD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1FD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F0CBC"/>
    <w:pPr>
      <w:ind w:left="720"/>
      <w:contextualSpacing/>
    </w:pPr>
  </w:style>
  <w:style w:type="character" w:customStyle="1" w:styleId="Heading3Char">
    <w:name w:val="Heading 3 Char"/>
    <w:basedOn w:val="DefaultParagraphFont"/>
    <w:link w:val="Heading3"/>
    <w:uiPriority w:val="9"/>
    <w:rsid w:val="004F0CBC"/>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306F94"/>
    <w:rPr>
      <w:color w:val="0000FF"/>
      <w:u w:val="single"/>
    </w:rPr>
  </w:style>
  <w:style w:type="paragraph" w:styleId="IntenseQuote">
    <w:name w:val="Intense Quote"/>
    <w:basedOn w:val="Normal"/>
    <w:next w:val="Normal"/>
    <w:link w:val="IntenseQuoteChar"/>
    <w:uiPriority w:val="30"/>
    <w:qFormat/>
    <w:rsid w:val="0059772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97727"/>
    <w:rPr>
      <w:i/>
      <w:iCs/>
      <w:color w:val="4472C4" w:themeColor="accent1"/>
    </w:rPr>
  </w:style>
  <w:style w:type="character" w:styleId="Strong">
    <w:name w:val="Strong"/>
    <w:basedOn w:val="DefaultParagraphFont"/>
    <w:uiPriority w:val="22"/>
    <w:qFormat/>
    <w:rsid w:val="00F30774"/>
    <w:rPr>
      <w:b/>
      <w:bCs/>
    </w:rPr>
  </w:style>
  <w:style w:type="paragraph" w:styleId="NoSpacing">
    <w:name w:val="No Spacing"/>
    <w:uiPriority w:val="1"/>
    <w:qFormat/>
    <w:rsid w:val="007820F6"/>
    <w:pPr>
      <w:spacing w:after="0" w:line="240" w:lineRule="auto"/>
    </w:pPr>
  </w:style>
  <w:style w:type="paragraph" w:styleId="Caption">
    <w:name w:val="caption"/>
    <w:basedOn w:val="Normal"/>
    <w:next w:val="Normal"/>
    <w:uiPriority w:val="35"/>
    <w:unhideWhenUsed/>
    <w:qFormat/>
    <w:rsid w:val="005E65D8"/>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170DF"/>
  </w:style>
  <w:style w:type="table" w:styleId="TableGrid">
    <w:name w:val="Table Grid"/>
    <w:basedOn w:val="TableNormal"/>
    <w:uiPriority w:val="39"/>
    <w:rsid w:val="007D2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35B0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35B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6B02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6B02F3"/>
    <w:pPr>
      <w:outlineLvl w:val="9"/>
    </w:pPr>
    <w:rPr>
      <w:lang w:val="en-US"/>
    </w:rPr>
  </w:style>
  <w:style w:type="paragraph" w:styleId="TOC1">
    <w:name w:val="toc 1"/>
    <w:basedOn w:val="Normal"/>
    <w:next w:val="Normal"/>
    <w:autoRedefine/>
    <w:uiPriority w:val="39"/>
    <w:unhideWhenUsed/>
    <w:rsid w:val="006B02F3"/>
    <w:pPr>
      <w:spacing w:after="100"/>
    </w:pPr>
  </w:style>
  <w:style w:type="paragraph" w:styleId="TOC2">
    <w:name w:val="toc 2"/>
    <w:basedOn w:val="Normal"/>
    <w:next w:val="Normal"/>
    <w:autoRedefine/>
    <w:uiPriority w:val="39"/>
    <w:unhideWhenUsed/>
    <w:rsid w:val="006B02F3"/>
    <w:pPr>
      <w:spacing w:after="100"/>
      <w:ind w:left="220"/>
    </w:pPr>
  </w:style>
  <w:style w:type="paragraph" w:styleId="TOC3">
    <w:name w:val="toc 3"/>
    <w:basedOn w:val="Normal"/>
    <w:next w:val="Normal"/>
    <w:autoRedefine/>
    <w:uiPriority w:val="39"/>
    <w:unhideWhenUsed/>
    <w:rsid w:val="006B02F3"/>
    <w:pPr>
      <w:spacing w:after="100"/>
      <w:ind w:left="440"/>
    </w:pPr>
  </w:style>
  <w:style w:type="paragraph" w:styleId="Header">
    <w:name w:val="header"/>
    <w:basedOn w:val="Normal"/>
    <w:link w:val="HeaderChar"/>
    <w:uiPriority w:val="99"/>
    <w:unhideWhenUsed/>
    <w:rsid w:val="00367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2ED"/>
  </w:style>
  <w:style w:type="paragraph" w:styleId="Footer">
    <w:name w:val="footer"/>
    <w:basedOn w:val="Normal"/>
    <w:link w:val="FooterChar"/>
    <w:uiPriority w:val="99"/>
    <w:unhideWhenUsed/>
    <w:rsid w:val="00367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32958">
      <w:bodyDiv w:val="1"/>
      <w:marLeft w:val="0"/>
      <w:marRight w:val="0"/>
      <w:marTop w:val="0"/>
      <w:marBottom w:val="0"/>
      <w:divBdr>
        <w:top w:val="none" w:sz="0" w:space="0" w:color="auto"/>
        <w:left w:val="none" w:sz="0" w:space="0" w:color="auto"/>
        <w:bottom w:val="none" w:sz="0" w:space="0" w:color="auto"/>
        <w:right w:val="none" w:sz="0" w:space="0" w:color="auto"/>
      </w:divBdr>
    </w:div>
    <w:div w:id="31737007">
      <w:bodyDiv w:val="1"/>
      <w:marLeft w:val="0"/>
      <w:marRight w:val="0"/>
      <w:marTop w:val="0"/>
      <w:marBottom w:val="0"/>
      <w:divBdr>
        <w:top w:val="none" w:sz="0" w:space="0" w:color="auto"/>
        <w:left w:val="none" w:sz="0" w:space="0" w:color="auto"/>
        <w:bottom w:val="none" w:sz="0" w:space="0" w:color="auto"/>
        <w:right w:val="none" w:sz="0" w:space="0" w:color="auto"/>
      </w:divBdr>
    </w:div>
    <w:div w:id="58941322">
      <w:bodyDiv w:val="1"/>
      <w:marLeft w:val="0"/>
      <w:marRight w:val="0"/>
      <w:marTop w:val="0"/>
      <w:marBottom w:val="0"/>
      <w:divBdr>
        <w:top w:val="none" w:sz="0" w:space="0" w:color="auto"/>
        <w:left w:val="none" w:sz="0" w:space="0" w:color="auto"/>
        <w:bottom w:val="none" w:sz="0" w:space="0" w:color="auto"/>
        <w:right w:val="none" w:sz="0" w:space="0" w:color="auto"/>
      </w:divBdr>
    </w:div>
    <w:div w:id="69041684">
      <w:bodyDiv w:val="1"/>
      <w:marLeft w:val="0"/>
      <w:marRight w:val="0"/>
      <w:marTop w:val="0"/>
      <w:marBottom w:val="0"/>
      <w:divBdr>
        <w:top w:val="none" w:sz="0" w:space="0" w:color="auto"/>
        <w:left w:val="none" w:sz="0" w:space="0" w:color="auto"/>
        <w:bottom w:val="none" w:sz="0" w:space="0" w:color="auto"/>
        <w:right w:val="none" w:sz="0" w:space="0" w:color="auto"/>
      </w:divBdr>
    </w:div>
    <w:div w:id="70660687">
      <w:bodyDiv w:val="1"/>
      <w:marLeft w:val="0"/>
      <w:marRight w:val="0"/>
      <w:marTop w:val="0"/>
      <w:marBottom w:val="0"/>
      <w:divBdr>
        <w:top w:val="none" w:sz="0" w:space="0" w:color="auto"/>
        <w:left w:val="none" w:sz="0" w:space="0" w:color="auto"/>
        <w:bottom w:val="none" w:sz="0" w:space="0" w:color="auto"/>
        <w:right w:val="none" w:sz="0" w:space="0" w:color="auto"/>
      </w:divBdr>
    </w:div>
    <w:div w:id="187526553">
      <w:bodyDiv w:val="1"/>
      <w:marLeft w:val="0"/>
      <w:marRight w:val="0"/>
      <w:marTop w:val="0"/>
      <w:marBottom w:val="0"/>
      <w:divBdr>
        <w:top w:val="none" w:sz="0" w:space="0" w:color="auto"/>
        <w:left w:val="none" w:sz="0" w:space="0" w:color="auto"/>
        <w:bottom w:val="none" w:sz="0" w:space="0" w:color="auto"/>
        <w:right w:val="none" w:sz="0" w:space="0" w:color="auto"/>
      </w:divBdr>
    </w:div>
    <w:div w:id="192309352">
      <w:bodyDiv w:val="1"/>
      <w:marLeft w:val="0"/>
      <w:marRight w:val="0"/>
      <w:marTop w:val="0"/>
      <w:marBottom w:val="0"/>
      <w:divBdr>
        <w:top w:val="none" w:sz="0" w:space="0" w:color="auto"/>
        <w:left w:val="none" w:sz="0" w:space="0" w:color="auto"/>
        <w:bottom w:val="none" w:sz="0" w:space="0" w:color="auto"/>
        <w:right w:val="none" w:sz="0" w:space="0" w:color="auto"/>
      </w:divBdr>
    </w:div>
    <w:div w:id="213665786">
      <w:bodyDiv w:val="1"/>
      <w:marLeft w:val="0"/>
      <w:marRight w:val="0"/>
      <w:marTop w:val="0"/>
      <w:marBottom w:val="0"/>
      <w:divBdr>
        <w:top w:val="none" w:sz="0" w:space="0" w:color="auto"/>
        <w:left w:val="none" w:sz="0" w:space="0" w:color="auto"/>
        <w:bottom w:val="none" w:sz="0" w:space="0" w:color="auto"/>
        <w:right w:val="none" w:sz="0" w:space="0" w:color="auto"/>
      </w:divBdr>
    </w:div>
    <w:div w:id="234903203">
      <w:bodyDiv w:val="1"/>
      <w:marLeft w:val="0"/>
      <w:marRight w:val="0"/>
      <w:marTop w:val="0"/>
      <w:marBottom w:val="0"/>
      <w:divBdr>
        <w:top w:val="none" w:sz="0" w:space="0" w:color="auto"/>
        <w:left w:val="none" w:sz="0" w:space="0" w:color="auto"/>
        <w:bottom w:val="none" w:sz="0" w:space="0" w:color="auto"/>
        <w:right w:val="none" w:sz="0" w:space="0" w:color="auto"/>
      </w:divBdr>
    </w:div>
    <w:div w:id="321390862">
      <w:bodyDiv w:val="1"/>
      <w:marLeft w:val="0"/>
      <w:marRight w:val="0"/>
      <w:marTop w:val="0"/>
      <w:marBottom w:val="0"/>
      <w:divBdr>
        <w:top w:val="none" w:sz="0" w:space="0" w:color="auto"/>
        <w:left w:val="none" w:sz="0" w:space="0" w:color="auto"/>
        <w:bottom w:val="none" w:sz="0" w:space="0" w:color="auto"/>
        <w:right w:val="none" w:sz="0" w:space="0" w:color="auto"/>
      </w:divBdr>
    </w:div>
    <w:div w:id="407073630">
      <w:bodyDiv w:val="1"/>
      <w:marLeft w:val="0"/>
      <w:marRight w:val="0"/>
      <w:marTop w:val="0"/>
      <w:marBottom w:val="0"/>
      <w:divBdr>
        <w:top w:val="none" w:sz="0" w:space="0" w:color="auto"/>
        <w:left w:val="none" w:sz="0" w:space="0" w:color="auto"/>
        <w:bottom w:val="none" w:sz="0" w:space="0" w:color="auto"/>
        <w:right w:val="none" w:sz="0" w:space="0" w:color="auto"/>
      </w:divBdr>
    </w:div>
    <w:div w:id="413549969">
      <w:bodyDiv w:val="1"/>
      <w:marLeft w:val="0"/>
      <w:marRight w:val="0"/>
      <w:marTop w:val="0"/>
      <w:marBottom w:val="0"/>
      <w:divBdr>
        <w:top w:val="none" w:sz="0" w:space="0" w:color="auto"/>
        <w:left w:val="none" w:sz="0" w:space="0" w:color="auto"/>
        <w:bottom w:val="none" w:sz="0" w:space="0" w:color="auto"/>
        <w:right w:val="none" w:sz="0" w:space="0" w:color="auto"/>
      </w:divBdr>
    </w:div>
    <w:div w:id="434714476">
      <w:bodyDiv w:val="1"/>
      <w:marLeft w:val="0"/>
      <w:marRight w:val="0"/>
      <w:marTop w:val="0"/>
      <w:marBottom w:val="0"/>
      <w:divBdr>
        <w:top w:val="none" w:sz="0" w:space="0" w:color="auto"/>
        <w:left w:val="none" w:sz="0" w:space="0" w:color="auto"/>
        <w:bottom w:val="none" w:sz="0" w:space="0" w:color="auto"/>
        <w:right w:val="none" w:sz="0" w:space="0" w:color="auto"/>
      </w:divBdr>
    </w:div>
    <w:div w:id="463425028">
      <w:bodyDiv w:val="1"/>
      <w:marLeft w:val="0"/>
      <w:marRight w:val="0"/>
      <w:marTop w:val="0"/>
      <w:marBottom w:val="0"/>
      <w:divBdr>
        <w:top w:val="none" w:sz="0" w:space="0" w:color="auto"/>
        <w:left w:val="none" w:sz="0" w:space="0" w:color="auto"/>
        <w:bottom w:val="none" w:sz="0" w:space="0" w:color="auto"/>
        <w:right w:val="none" w:sz="0" w:space="0" w:color="auto"/>
      </w:divBdr>
    </w:div>
    <w:div w:id="479350277">
      <w:bodyDiv w:val="1"/>
      <w:marLeft w:val="0"/>
      <w:marRight w:val="0"/>
      <w:marTop w:val="0"/>
      <w:marBottom w:val="0"/>
      <w:divBdr>
        <w:top w:val="none" w:sz="0" w:space="0" w:color="auto"/>
        <w:left w:val="none" w:sz="0" w:space="0" w:color="auto"/>
        <w:bottom w:val="none" w:sz="0" w:space="0" w:color="auto"/>
        <w:right w:val="none" w:sz="0" w:space="0" w:color="auto"/>
      </w:divBdr>
    </w:div>
    <w:div w:id="515927719">
      <w:bodyDiv w:val="1"/>
      <w:marLeft w:val="0"/>
      <w:marRight w:val="0"/>
      <w:marTop w:val="0"/>
      <w:marBottom w:val="0"/>
      <w:divBdr>
        <w:top w:val="none" w:sz="0" w:space="0" w:color="auto"/>
        <w:left w:val="none" w:sz="0" w:space="0" w:color="auto"/>
        <w:bottom w:val="none" w:sz="0" w:space="0" w:color="auto"/>
        <w:right w:val="none" w:sz="0" w:space="0" w:color="auto"/>
      </w:divBdr>
    </w:div>
    <w:div w:id="517500756">
      <w:bodyDiv w:val="1"/>
      <w:marLeft w:val="0"/>
      <w:marRight w:val="0"/>
      <w:marTop w:val="0"/>
      <w:marBottom w:val="0"/>
      <w:divBdr>
        <w:top w:val="none" w:sz="0" w:space="0" w:color="auto"/>
        <w:left w:val="none" w:sz="0" w:space="0" w:color="auto"/>
        <w:bottom w:val="none" w:sz="0" w:space="0" w:color="auto"/>
        <w:right w:val="none" w:sz="0" w:space="0" w:color="auto"/>
      </w:divBdr>
    </w:div>
    <w:div w:id="537088079">
      <w:bodyDiv w:val="1"/>
      <w:marLeft w:val="0"/>
      <w:marRight w:val="0"/>
      <w:marTop w:val="0"/>
      <w:marBottom w:val="0"/>
      <w:divBdr>
        <w:top w:val="none" w:sz="0" w:space="0" w:color="auto"/>
        <w:left w:val="none" w:sz="0" w:space="0" w:color="auto"/>
        <w:bottom w:val="none" w:sz="0" w:space="0" w:color="auto"/>
        <w:right w:val="none" w:sz="0" w:space="0" w:color="auto"/>
      </w:divBdr>
    </w:div>
    <w:div w:id="638847734">
      <w:bodyDiv w:val="1"/>
      <w:marLeft w:val="0"/>
      <w:marRight w:val="0"/>
      <w:marTop w:val="0"/>
      <w:marBottom w:val="0"/>
      <w:divBdr>
        <w:top w:val="none" w:sz="0" w:space="0" w:color="auto"/>
        <w:left w:val="none" w:sz="0" w:space="0" w:color="auto"/>
        <w:bottom w:val="none" w:sz="0" w:space="0" w:color="auto"/>
        <w:right w:val="none" w:sz="0" w:space="0" w:color="auto"/>
      </w:divBdr>
    </w:div>
    <w:div w:id="655955758">
      <w:bodyDiv w:val="1"/>
      <w:marLeft w:val="0"/>
      <w:marRight w:val="0"/>
      <w:marTop w:val="0"/>
      <w:marBottom w:val="0"/>
      <w:divBdr>
        <w:top w:val="none" w:sz="0" w:space="0" w:color="auto"/>
        <w:left w:val="none" w:sz="0" w:space="0" w:color="auto"/>
        <w:bottom w:val="none" w:sz="0" w:space="0" w:color="auto"/>
        <w:right w:val="none" w:sz="0" w:space="0" w:color="auto"/>
      </w:divBdr>
    </w:div>
    <w:div w:id="685181647">
      <w:bodyDiv w:val="1"/>
      <w:marLeft w:val="0"/>
      <w:marRight w:val="0"/>
      <w:marTop w:val="0"/>
      <w:marBottom w:val="0"/>
      <w:divBdr>
        <w:top w:val="none" w:sz="0" w:space="0" w:color="auto"/>
        <w:left w:val="none" w:sz="0" w:space="0" w:color="auto"/>
        <w:bottom w:val="none" w:sz="0" w:space="0" w:color="auto"/>
        <w:right w:val="none" w:sz="0" w:space="0" w:color="auto"/>
      </w:divBdr>
    </w:div>
    <w:div w:id="777455658">
      <w:bodyDiv w:val="1"/>
      <w:marLeft w:val="0"/>
      <w:marRight w:val="0"/>
      <w:marTop w:val="0"/>
      <w:marBottom w:val="0"/>
      <w:divBdr>
        <w:top w:val="none" w:sz="0" w:space="0" w:color="auto"/>
        <w:left w:val="none" w:sz="0" w:space="0" w:color="auto"/>
        <w:bottom w:val="none" w:sz="0" w:space="0" w:color="auto"/>
        <w:right w:val="none" w:sz="0" w:space="0" w:color="auto"/>
      </w:divBdr>
    </w:div>
    <w:div w:id="852231071">
      <w:bodyDiv w:val="1"/>
      <w:marLeft w:val="0"/>
      <w:marRight w:val="0"/>
      <w:marTop w:val="0"/>
      <w:marBottom w:val="0"/>
      <w:divBdr>
        <w:top w:val="none" w:sz="0" w:space="0" w:color="auto"/>
        <w:left w:val="none" w:sz="0" w:space="0" w:color="auto"/>
        <w:bottom w:val="none" w:sz="0" w:space="0" w:color="auto"/>
        <w:right w:val="none" w:sz="0" w:space="0" w:color="auto"/>
      </w:divBdr>
    </w:div>
    <w:div w:id="866137690">
      <w:bodyDiv w:val="1"/>
      <w:marLeft w:val="0"/>
      <w:marRight w:val="0"/>
      <w:marTop w:val="0"/>
      <w:marBottom w:val="0"/>
      <w:divBdr>
        <w:top w:val="none" w:sz="0" w:space="0" w:color="auto"/>
        <w:left w:val="none" w:sz="0" w:space="0" w:color="auto"/>
        <w:bottom w:val="none" w:sz="0" w:space="0" w:color="auto"/>
        <w:right w:val="none" w:sz="0" w:space="0" w:color="auto"/>
      </w:divBdr>
    </w:div>
    <w:div w:id="900094831">
      <w:bodyDiv w:val="1"/>
      <w:marLeft w:val="0"/>
      <w:marRight w:val="0"/>
      <w:marTop w:val="0"/>
      <w:marBottom w:val="0"/>
      <w:divBdr>
        <w:top w:val="none" w:sz="0" w:space="0" w:color="auto"/>
        <w:left w:val="none" w:sz="0" w:space="0" w:color="auto"/>
        <w:bottom w:val="none" w:sz="0" w:space="0" w:color="auto"/>
        <w:right w:val="none" w:sz="0" w:space="0" w:color="auto"/>
      </w:divBdr>
    </w:div>
    <w:div w:id="964046743">
      <w:bodyDiv w:val="1"/>
      <w:marLeft w:val="0"/>
      <w:marRight w:val="0"/>
      <w:marTop w:val="0"/>
      <w:marBottom w:val="0"/>
      <w:divBdr>
        <w:top w:val="none" w:sz="0" w:space="0" w:color="auto"/>
        <w:left w:val="none" w:sz="0" w:space="0" w:color="auto"/>
        <w:bottom w:val="none" w:sz="0" w:space="0" w:color="auto"/>
        <w:right w:val="none" w:sz="0" w:space="0" w:color="auto"/>
      </w:divBdr>
    </w:div>
    <w:div w:id="966665911">
      <w:bodyDiv w:val="1"/>
      <w:marLeft w:val="0"/>
      <w:marRight w:val="0"/>
      <w:marTop w:val="0"/>
      <w:marBottom w:val="0"/>
      <w:divBdr>
        <w:top w:val="none" w:sz="0" w:space="0" w:color="auto"/>
        <w:left w:val="none" w:sz="0" w:space="0" w:color="auto"/>
        <w:bottom w:val="none" w:sz="0" w:space="0" w:color="auto"/>
        <w:right w:val="none" w:sz="0" w:space="0" w:color="auto"/>
      </w:divBdr>
    </w:div>
    <w:div w:id="976565499">
      <w:bodyDiv w:val="1"/>
      <w:marLeft w:val="0"/>
      <w:marRight w:val="0"/>
      <w:marTop w:val="0"/>
      <w:marBottom w:val="0"/>
      <w:divBdr>
        <w:top w:val="none" w:sz="0" w:space="0" w:color="auto"/>
        <w:left w:val="none" w:sz="0" w:space="0" w:color="auto"/>
        <w:bottom w:val="none" w:sz="0" w:space="0" w:color="auto"/>
        <w:right w:val="none" w:sz="0" w:space="0" w:color="auto"/>
      </w:divBdr>
    </w:div>
    <w:div w:id="993141563">
      <w:bodyDiv w:val="1"/>
      <w:marLeft w:val="0"/>
      <w:marRight w:val="0"/>
      <w:marTop w:val="0"/>
      <w:marBottom w:val="0"/>
      <w:divBdr>
        <w:top w:val="none" w:sz="0" w:space="0" w:color="auto"/>
        <w:left w:val="none" w:sz="0" w:space="0" w:color="auto"/>
        <w:bottom w:val="none" w:sz="0" w:space="0" w:color="auto"/>
        <w:right w:val="none" w:sz="0" w:space="0" w:color="auto"/>
      </w:divBdr>
    </w:div>
    <w:div w:id="1091900904">
      <w:bodyDiv w:val="1"/>
      <w:marLeft w:val="0"/>
      <w:marRight w:val="0"/>
      <w:marTop w:val="0"/>
      <w:marBottom w:val="0"/>
      <w:divBdr>
        <w:top w:val="none" w:sz="0" w:space="0" w:color="auto"/>
        <w:left w:val="none" w:sz="0" w:space="0" w:color="auto"/>
        <w:bottom w:val="none" w:sz="0" w:space="0" w:color="auto"/>
        <w:right w:val="none" w:sz="0" w:space="0" w:color="auto"/>
      </w:divBdr>
    </w:div>
    <w:div w:id="1224170762">
      <w:bodyDiv w:val="1"/>
      <w:marLeft w:val="0"/>
      <w:marRight w:val="0"/>
      <w:marTop w:val="0"/>
      <w:marBottom w:val="0"/>
      <w:divBdr>
        <w:top w:val="none" w:sz="0" w:space="0" w:color="auto"/>
        <w:left w:val="none" w:sz="0" w:space="0" w:color="auto"/>
        <w:bottom w:val="none" w:sz="0" w:space="0" w:color="auto"/>
        <w:right w:val="none" w:sz="0" w:space="0" w:color="auto"/>
      </w:divBdr>
    </w:div>
    <w:div w:id="1280263142">
      <w:bodyDiv w:val="1"/>
      <w:marLeft w:val="0"/>
      <w:marRight w:val="0"/>
      <w:marTop w:val="0"/>
      <w:marBottom w:val="0"/>
      <w:divBdr>
        <w:top w:val="none" w:sz="0" w:space="0" w:color="auto"/>
        <w:left w:val="none" w:sz="0" w:space="0" w:color="auto"/>
        <w:bottom w:val="none" w:sz="0" w:space="0" w:color="auto"/>
        <w:right w:val="none" w:sz="0" w:space="0" w:color="auto"/>
      </w:divBdr>
    </w:div>
    <w:div w:id="1538396990">
      <w:bodyDiv w:val="1"/>
      <w:marLeft w:val="0"/>
      <w:marRight w:val="0"/>
      <w:marTop w:val="0"/>
      <w:marBottom w:val="0"/>
      <w:divBdr>
        <w:top w:val="none" w:sz="0" w:space="0" w:color="auto"/>
        <w:left w:val="none" w:sz="0" w:space="0" w:color="auto"/>
        <w:bottom w:val="none" w:sz="0" w:space="0" w:color="auto"/>
        <w:right w:val="none" w:sz="0" w:space="0" w:color="auto"/>
      </w:divBdr>
    </w:div>
    <w:div w:id="1639415049">
      <w:bodyDiv w:val="1"/>
      <w:marLeft w:val="0"/>
      <w:marRight w:val="0"/>
      <w:marTop w:val="0"/>
      <w:marBottom w:val="0"/>
      <w:divBdr>
        <w:top w:val="none" w:sz="0" w:space="0" w:color="auto"/>
        <w:left w:val="none" w:sz="0" w:space="0" w:color="auto"/>
        <w:bottom w:val="none" w:sz="0" w:space="0" w:color="auto"/>
        <w:right w:val="none" w:sz="0" w:space="0" w:color="auto"/>
      </w:divBdr>
    </w:div>
    <w:div w:id="1663970993">
      <w:bodyDiv w:val="1"/>
      <w:marLeft w:val="0"/>
      <w:marRight w:val="0"/>
      <w:marTop w:val="0"/>
      <w:marBottom w:val="0"/>
      <w:divBdr>
        <w:top w:val="none" w:sz="0" w:space="0" w:color="auto"/>
        <w:left w:val="none" w:sz="0" w:space="0" w:color="auto"/>
        <w:bottom w:val="none" w:sz="0" w:space="0" w:color="auto"/>
        <w:right w:val="none" w:sz="0" w:space="0" w:color="auto"/>
      </w:divBdr>
    </w:div>
    <w:div w:id="1720787597">
      <w:bodyDiv w:val="1"/>
      <w:marLeft w:val="0"/>
      <w:marRight w:val="0"/>
      <w:marTop w:val="0"/>
      <w:marBottom w:val="0"/>
      <w:divBdr>
        <w:top w:val="none" w:sz="0" w:space="0" w:color="auto"/>
        <w:left w:val="none" w:sz="0" w:space="0" w:color="auto"/>
        <w:bottom w:val="none" w:sz="0" w:space="0" w:color="auto"/>
        <w:right w:val="none" w:sz="0" w:space="0" w:color="auto"/>
      </w:divBdr>
    </w:div>
    <w:div w:id="1761413169">
      <w:bodyDiv w:val="1"/>
      <w:marLeft w:val="0"/>
      <w:marRight w:val="0"/>
      <w:marTop w:val="0"/>
      <w:marBottom w:val="0"/>
      <w:divBdr>
        <w:top w:val="none" w:sz="0" w:space="0" w:color="auto"/>
        <w:left w:val="none" w:sz="0" w:space="0" w:color="auto"/>
        <w:bottom w:val="none" w:sz="0" w:space="0" w:color="auto"/>
        <w:right w:val="none" w:sz="0" w:space="0" w:color="auto"/>
      </w:divBdr>
    </w:div>
    <w:div w:id="1812750957">
      <w:bodyDiv w:val="1"/>
      <w:marLeft w:val="0"/>
      <w:marRight w:val="0"/>
      <w:marTop w:val="0"/>
      <w:marBottom w:val="0"/>
      <w:divBdr>
        <w:top w:val="none" w:sz="0" w:space="0" w:color="auto"/>
        <w:left w:val="none" w:sz="0" w:space="0" w:color="auto"/>
        <w:bottom w:val="none" w:sz="0" w:space="0" w:color="auto"/>
        <w:right w:val="none" w:sz="0" w:space="0" w:color="auto"/>
      </w:divBdr>
    </w:div>
    <w:div w:id="1868058908">
      <w:bodyDiv w:val="1"/>
      <w:marLeft w:val="0"/>
      <w:marRight w:val="0"/>
      <w:marTop w:val="0"/>
      <w:marBottom w:val="0"/>
      <w:divBdr>
        <w:top w:val="none" w:sz="0" w:space="0" w:color="auto"/>
        <w:left w:val="none" w:sz="0" w:space="0" w:color="auto"/>
        <w:bottom w:val="none" w:sz="0" w:space="0" w:color="auto"/>
        <w:right w:val="none" w:sz="0" w:space="0" w:color="auto"/>
      </w:divBdr>
    </w:div>
    <w:div w:id="1985351315">
      <w:bodyDiv w:val="1"/>
      <w:marLeft w:val="0"/>
      <w:marRight w:val="0"/>
      <w:marTop w:val="0"/>
      <w:marBottom w:val="0"/>
      <w:divBdr>
        <w:top w:val="none" w:sz="0" w:space="0" w:color="auto"/>
        <w:left w:val="none" w:sz="0" w:space="0" w:color="auto"/>
        <w:bottom w:val="none" w:sz="0" w:space="0" w:color="auto"/>
        <w:right w:val="none" w:sz="0" w:space="0" w:color="auto"/>
      </w:divBdr>
    </w:div>
    <w:div w:id="2068407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Lyd20</b:Tag>
    <b:SourceType>InternetSite</b:SourceType>
    <b:Guid>{88E6A823-B42A-4186-8E66-C45CAB588668}</b:Guid>
    <b:Author>
      <b:Author>
        <b:NameList>
          <b:Person>
            <b:Last>Torre</b:Last>
            <b:First>Lydia</b:First>
            <b:Middle>F de la</b:Middle>
          </b:Person>
        </b:NameList>
      </b:Author>
    </b:Author>
    <b:Title>What does “purpose limitation” mean under EU Data Protection Law?</b:Title>
    <b:InternetSiteTitle>Medium.com</b:InternetSiteTitle>
    <b:Year>2020</b:Year>
    <b:Month>September</b:Month>
    <b:Day>10</b:Day>
    <b:URL>https://medium.com/golden-data/what-is-purpose-limitation-under-eu-data-protection-law-fff4406ffe6</b:URL>
    <b:RefOrder>4</b:RefOrder>
  </b:Source>
  <b:Source>
    <b:Tag>Fre20</b:Tag>
    <b:SourceType>InternetSite</b:SourceType>
    <b:Guid>{27DAD558-D9A6-4D08-919B-120A29DBB653}</b:Guid>
    <b:Author>
      <b:Author>
        <b:Corporate>FreePrivacyPolicy</b:Corporate>
      </b:Author>
    </b:Author>
    <b:Title>The Six Privacy Principles of the GDPR</b:Title>
    <b:InternetSiteTitle>FreePrivacyPolicy</b:InternetSiteTitle>
    <b:Year>2020</b:Year>
    <b:Month>September</b:Month>
    <b:Day>10</b:Day>
    <b:URL>https://www.freeprivacypolicy.com/blog/gdpr-6-privacy-principles/#Principle_1_Lawfulness_Fairness_And_Transparency</b:URL>
    <b:RefOrder>1</b:RefOrder>
  </b:Source>
  <b:Source>
    <b:Tag>ICO20</b:Tag>
    <b:SourceType>InternetSite</b:SourceType>
    <b:Guid>{89ACBC12-0DD1-4291-94D8-AFAD4CF2AED3}</b:Guid>
    <b:Author>
      <b:Author>
        <b:Corporate>ICO</b:Corporate>
      </b:Author>
    </b:Author>
    <b:Title>Lawful basis for processing </b:Title>
    <b:ProductionCompany>ICO</b:ProductionCompany>
    <b:Year>2020</b:Year>
    <b:Month>September</b:Month>
    <b:Day>1</b:Day>
    <b:YearAccessed>2020</b:YearAccessed>
    <b:MonthAccessed>September</b:MonthAccessed>
    <b:DayAccessed>10</b:DayAccessed>
    <b:URL>https://ico.org.uk/for-organisations/guide-to-data-protection/guide-to-the-general-data-protection-regulation-gdpr/lawful-basis-for-processing/</b:URL>
    <b:RefOrder>2</b:RefOrder>
  </b:Source>
  <b:Source>
    <b:Tag>Tho20</b:Tag>
    <b:SourceType>InternetSite</b:SourceType>
    <b:Guid>{B06F70AB-38E3-432D-BDDB-32E19ECC59AD}</b:Guid>
    <b:Author>
      <b:Author>
        <b:Corporate>Thomson Reuters Practical Law</b:Corporate>
      </b:Author>
    </b:Author>
    <b:Title>Purpose limitation</b:Title>
    <b:ProductionCompany>Thomson Reuters Practical Law</b:ProductionCompany>
    <b:Year>2020</b:Year>
    <b:YearAccessed>2020</b:YearAccessed>
    <b:MonthAccessed>September</b:MonthAccessed>
    <b:DayAccessed>10</b:DayAccessed>
    <b:URL>https://uk.practicallaw.thomsonreuters.com/Glossary/UKPracticalLaw/I1a11102e5ea511e89bf199c0ee06c731?transitionType=Default&amp;contextData=(sc.Default)&amp;firstPage=true</b:URL>
    <b:RefOrder>3</b:RefOrder>
  </b:Source>
  <b:Source>
    <b:Tag>Inf20</b:Tag>
    <b:SourceType>InternetSite</b:SourceType>
    <b:Guid>{C667CBEB-6827-4920-9276-E83FDE4CA7F2}</b:Guid>
    <b:Author>
      <b:Author>
        <b:Corporate>Information Comissioners Office</b:Corporate>
      </b:Author>
    </b:Author>
    <b:Title>Security </b:Title>
    <b:ProductionCompany>Information Comissioners Office</b:ProductionCompany>
    <b:Year>2020</b:Year>
    <b:YearAccessed>2020</b:YearAccessed>
    <b:MonthAccessed>September</b:MonthAccessed>
    <b:DayAccessed>11</b:DayAccessed>
    <b:URL>https://ico.org.uk/for-organisations/guide-to-data-protection/guide-to-the-general-data-protection-regulation-gdpr/security/</b:URL>
    <b:RefOrder>5</b:RefOrder>
  </b:Source>
  <b:Source>
    <b:Tag>Placeholder1</b:Tag>
    <b:SourceType>InternetSite</b:SourceType>
    <b:Guid>{A9460F22-2728-4727-A8A1-CE41B111AA0C}</b:Guid>
    <b:RefOrder>10</b:RefOrder>
  </b:Source>
  <b:Source>
    <b:Tag>Bal20</b:Tag>
    <b:SourceType>DocumentFromInternetSite</b:SourceType>
    <b:Guid>{6AFECF8C-0140-416D-A94D-90092AC7830E}</b:Guid>
    <b:Title>Access Control Policy</b:Title>
    <b:Year>2020</b:Year>
    <b:Month>May</b:Month>
    <b:Day>20</b:Day>
    <b:YearAccessed>2020</b:YearAccessed>
    <b:MonthAccessed>September</b:MonthAccessed>
    <b:DayAccessed>11</b:DayAccessed>
    <b:URL>Redacted</b:URL>
    <b:Author>
      <b:Author>
        <b:NameList>
          <b:Person>
            <b:Last>Ball</b:Last>
            <b:First>James</b:First>
          </b:Person>
        </b:NameList>
      </b:Author>
    </b:Author>
    <b:RefOrder>6</b:RefOrder>
  </b:Source>
  <b:Source>
    <b:Tag>And20</b:Tag>
    <b:SourceType>DocumentFromInternetSite</b:SourceType>
    <b:Guid>{090E79FE-5C8E-451C-B191-83D519889E9D}</b:Guid>
    <b:Author>
      <b:Author>
        <b:NameList>
          <b:Person>
            <b:Last>Fletcher</b:Last>
            <b:First>Andrew</b:First>
          </b:Person>
        </b:NameList>
      </b:Author>
    </b:Author>
    <b:Title>L5 - Governance, Legislation and Ethics Work Based Project (ACCA5016) - DDA Modulde - 2nd Session (Tuesday 7th July 10am - 12pm)</b:Title>
    <b:Year>2020</b:Year>
    <b:Month>July</b:Month>
    <b:Day>2</b:Day>
    <b:YearAccessed>2020</b:YearAccessed>
    <b:MonthAccessed>September</b:MonthAccessed>
    <b:DayAccessed>11</b:DayAccessed>
    <b:URL>https://moodle.uwtsd.ac.uk/course/view.php?id=2522</b:URL>
    <b:RefOrder>8</b:RefOrder>
  </b:Source>
  <b:Source>
    <b:Tag>Dar18</b:Tag>
    <b:SourceType>DocumentFromInternetSite</b:SourceType>
    <b:Guid>{5965E09B-A6D9-4156-8D13-F37E382D64E7}</b:Guid>
    <b:Author>
      <b:Author>
        <b:NameList>
          <b:Person>
            <b:Last>Lloyd</b:Last>
            <b:First>Darren</b:First>
          </b:Person>
        </b:NameList>
      </b:Author>
    </b:Author>
    <b:Title>GDPR Slides June 2018</b:Title>
    <b:Year>2018</b:Year>
    <b:Month>June</b:Month>
    <b:Day>19</b:Day>
    <b:YearAccessed>2020</b:YearAccessed>
    <b:MonthAccessed>Septemember</b:MonthAccessed>
    <b:DayAccessed>11</b:DayAccessed>
    <b:URL>Redacted</b:URL>
    <b:RefOrder>9</b:RefOrder>
  </b:Source>
  <b:Source>
    <b:Tag>ICO19</b:Tag>
    <b:SourceType>InternetSite</b:SourceType>
    <b:Guid>{1C994E1E-593A-48D5-9D5D-B1A7AD28BEC0}</b:Guid>
    <b:Title>Lawful baiss for processing</b:Title>
    <b:Year>2019</b:Year>
    <b:Month>October</b:Month>
    <b:Day>21</b:Day>
    <b:YearAccessed>2020</b:YearAccessed>
    <b:MonthAccessed>Septemeber</b:MonthAccessed>
    <b:DayAccessed>11</b:DayAccessed>
    <b:URL>https://ico.org.uk/for-organisations/guide-to-data-protection/guide-to-the-general-data-protection-regulation-gdpr/lawful-basis-for-processing/</b:URL>
    <b:Author>
      <b:Author>
        <b:Corporate>ICO</b:Corporate>
      </b:Author>
    </b:Author>
    <b:ProductionCompany>ICO</b:ProductionCompany>
    <b:RefOrder>7</b:RefOrder>
  </b:Source>
</b:Sources>
</file>

<file path=customXml/itemProps1.xml><?xml version="1.0" encoding="utf-8"?>
<ds:datastoreItem xmlns:ds="http://schemas.openxmlformats.org/officeDocument/2006/customXml" ds:itemID="{30045B81-AAEA-464A-8EE4-B12EAC7C3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1833</TotalTime>
  <Pages>11</Pages>
  <Words>3643</Words>
  <Characters>20769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Willis</dc:creator>
  <cp:keywords/>
  <dc:description/>
  <cp:lastModifiedBy>Lloyd Willis</cp:lastModifiedBy>
  <cp:revision>382</cp:revision>
  <dcterms:created xsi:type="dcterms:W3CDTF">2020-09-07T20:17:00Z</dcterms:created>
  <dcterms:modified xsi:type="dcterms:W3CDTF">2020-09-11T13:45:00Z</dcterms:modified>
</cp:coreProperties>
</file>