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E35F9" w14:textId="146F6562" w:rsidR="00E83C79" w:rsidRPr="00C80ADB" w:rsidRDefault="00F36E7A" w:rsidP="00C80ADB">
      <w:pPr>
        <w:jc w:val="center"/>
        <w:rPr>
          <w:rFonts w:ascii="Arial" w:hAnsi="Arial" w:cs="Arial"/>
          <w:b/>
          <w:bCs/>
          <w:sz w:val="24"/>
          <w:szCs w:val="24"/>
          <w:u w:val="single"/>
        </w:rPr>
      </w:pPr>
      <w:r w:rsidRPr="00C80ADB">
        <w:rPr>
          <w:rFonts w:ascii="Arial" w:hAnsi="Arial" w:cs="Arial"/>
          <w:b/>
          <w:bCs/>
          <w:sz w:val="24"/>
          <w:szCs w:val="24"/>
          <w:u w:val="single"/>
        </w:rPr>
        <w:t>Observational Report on Adolescence: A Critical Analysis Through a Youth Work Lens</w:t>
      </w:r>
    </w:p>
    <w:p w14:paraId="0D82C2F0" w14:textId="77777777" w:rsidR="00F36E7A" w:rsidRDefault="00F36E7A">
      <w:pPr>
        <w:rPr>
          <w:rFonts w:ascii="Arial" w:hAnsi="Arial" w:cs="Arial"/>
        </w:rPr>
      </w:pPr>
    </w:p>
    <w:p w14:paraId="1910F2A1" w14:textId="1CCC584E" w:rsidR="00F36E7A" w:rsidRDefault="00127DD7" w:rsidP="00207495">
      <w:pPr>
        <w:jc w:val="both"/>
        <w:rPr>
          <w:rFonts w:ascii="Arial" w:hAnsi="Arial" w:cs="Arial"/>
          <w:sz w:val="24"/>
          <w:szCs w:val="24"/>
        </w:rPr>
      </w:pPr>
      <w:r>
        <w:rPr>
          <w:rFonts w:ascii="Arial" w:hAnsi="Arial" w:cs="Arial"/>
          <w:sz w:val="24"/>
          <w:szCs w:val="24"/>
        </w:rPr>
        <w:t xml:space="preserve">The </w:t>
      </w:r>
      <w:r w:rsidR="00D450B7">
        <w:rPr>
          <w:rFonts w:ascii="Arial" w:hAnsi="Arial" w:cs="Arial"/>
          <w:sz w:val="24"/>
          <w:szCs w:val="24"/>
        </w:rPr>
        <w:t>Netflix</w:t>
      </w:r>
      <w:r>
        <w:rPr>
          <w:rFonts w:ascii="Arial" w:hAnsi="Arial" w:cs="Arial"/>
          <w:sz w:val="24"/>
          <w:szCs w:val="24"/>
        </w:rPr>
        <w:t xml:space="preserve"> series </w:t>
      </w:r>
      <w:r w:rsidRPr="00E90C20">
        <w:rPr>
          <w:rFonts w:ascii="Arial" w:hAnsi="Arial" w:cs="Arial"/>
          <w:i/>
          <w:iCs/>
          <w:sz w:val="24"/>
          <w:szCs w:val="24"/>
        </w:rPr>
        <w:t>Adolescence</w:t>
      </w:r>
      <w:r>
        <w:rPr>
          <w:rFonts w:ascii="Arial" w:hAnsi="Arial" w:cs="Arial"/>
          <w:sz w:val="24"/>
          <w:szCs w:val="24"/>
        </w:rPr>
        <w:t xml:space="preserve"> (2025) provides a glaring portrayal of modern youth culture, focusing on the murder of a teenage girl by </w:t>
      </w:r>
      <w:r w:rsidR="001335C1">
        <w:rPr>
          <w:rFonts w:ascii="Arial" w:hAnsi="Arial" w:cs="Arial"/>
          <w:sz w:val="24"/>
          <w:szCs w:val="24"/>
        </w:rPr>
        <w:t>13-year-old</w:t>
      </w:r>
      <w:r>
        <w:rPr>
          <w:rFonts w:ascii="Arial" w:hAnsi="Arial" w:cs="Arial"/>
          <w:sz w:val="24"/>
          <w:szCs w:val="24"/>
        </w:rPr>
        <w:t xml:space="preserve"> Jamie and the social, psychological and digital circumstances surrounding the event. The series has caused meaningful debate among educators</w:t>
      </w:r>
      <w:r w:rsidR="001335C1">
        <w:rPr>
          <w:rFonts w:ascii="Arial" w:hAnsi="Arial" w:cs="Arial"/>
          <w:sz w:val="24"/>
          <w:szCs w:val="24"/>
        </w:rPr>
        <w:t xml:space="preserve"> </w:t>
      </w:r>
      <w:r>
        <w:rPr>
          <w:rFonts w:ascii="Arial" w:hAnsi="Arial" w:cs="Arial"/>
          <w:sz w:val="24"/>
          <w:szCs w:val="24"/>
        </w:rPr>
        <w:t xml:space="preserve">and youth </w:t>
      </w:r>
      <w:r w:rsidR="001335C1">
        <w:rPr>
          <w:rFonts w:ascii="Arial" w:hAnsi="Arial" w:cs="Arial"/>
          <w:sz w:val="24"/>
          <w:szCs w:val="24"/>
        </w:rPr>
        <w:t>work practitioners for its exploration of misogyny, online radicalisation, adolescent mental health and the pressures shaping young people’s lives</w:t>
      </w:r>
      <w:r w:rsidR="00085FE7">
        <w:rPr>
          <w:rFonts w:ascii="Arial" w:hAnsi="Arial" w:cs="Arial"/>
          <w:sz w:val="24"/>
          <w:szCs w:val="24"/>
        </w:rPr>
        <w:t xml:space="preserve"> today</w:t>
      </w:r>
      <w:r w:rsidR="001335C1">
        <w:rPr>
          <w:rFonts w:ascii="Arial" w:hAnsi="Arial" w:cs="Arial"/>
          <w:sz w:val="24"/>
          <w:szCs w:val="24"/>
        </w:rPr>
        <w:t xml:space="preserve"> (Calver et al., 2025). As such, it offers an effective observational case study for examining adolescent transitions, changing relationships and wider social influences. </w:t>
      </w:r>
    </w:p>
    <w:p w14:paraId="50082348" w14:textId="7CF46908" w:rsidR="001335C1" w:rsidRDefault="001335C1" w:rsidP="00207495">
      <w:pPr>
        <w:jc w:val="both"/>
        <w:rPr>
          <w:rFonts w:ascii="Arial" w:hAnsi="Arial" w:cs="Arial"/>
          <w:sz w:val="24"/>
          <w:szCs w:val="24"/>
        </w:rPr>
      </w:pPr>
      <w:r>
        <w:rPr>
          <w:rFonts w:ascii="Arial" w:hAnsi="Arial" w:cs="Arial"/>
          <w:sz w:val="24"/>
          <w:szCs w:val="24"/>
        </w:rPr>
        <w:t xml:space="preserve">This report critically analyses </w:t>
      </w:r>
      <w:r w:rsidRPr="00E90C20">
        <w:rPr>
          <w:rFonts w:ascii="Arial" w:hAnsi="Arial" w:cs="Arial"/>
          <w:i/>
          <w:iCs/>
          <w:sz w:val="24"/>
          <w:szCs w:val="24"/>
        </w:rPr>
        <w:t>Adolescence</w:t>
      </w:r>
      <w:r>
        <w:rPr>
          <w:rFonts w:ascii="Arial" w:hAnsi="Arial" w:cs="Arial"/>
          <w:sz w:val="24"/>
          <w:szCs w:val="24"/>
        </w:rPr>
        <w:t xml:space="preserve"> through </w:t>
      </w:r>
      <w:r w:rsidR="000271C3">
        <w:rPr>
          <w:rFonts w:ascii="Arial" w:hAnsi="Arial" w:cs="Arial"/>
          <w:sz w:val="24"/>
          <w:szCs w:val="24"/>
        </w:rPr>
        <w:t>adolescent development theory; the Youth Work</w:t>
      </w:r>
      <w:r w:rsidR="00FB0CB2">
        <w:rPr>
          <w:rFonts w:ascii="Arial" w:hAnsi="Arial" w:cs="Arial"/>
          <w:sz w:val="24"/>
          <w:szCs w:val="24"/>
        </w:rPr>
        <w:t xml:space="preserve"> in Wales</w:t>
      </w:r>
      <w:r w:rsidR="000271C3">
        <w:rPr>
          <w:rFonts w:ascii="Arial" w:hAnsi="Arial" w:cs="Arial"/>
          <w:sz w:val="24"/>
          <w:szCs w:val="24"/>
        </w:rPr>
        <w:t xml:space="preserve"> National Occupational Standards (NOS)</w:t>
      </w:r>
      <w:r w:rsidR="00305BA5">
        <w:rPr>
          <w:rFonts w:ascii="Arial" w:hAnsi="Arial" w:cs="Arial"/>
          <w:sz w:val="24"/>
          <w:szCs w:val="24"/>
        </w:rPr>
        <w:t xml:space="preserve"> (Education Workforce Council, 2023)</w:t>
      </w:r>
      <w:r w:rsidR="000271C3">
        <w:rPr>
          <w:rFonts w:ascii="Arial" w:hAnsi="Arial" w:cs="Arial"/>
          <w:sz w:val="24"/>
          <w:szCs w:val="24"/>
        </w:rPr>
        <w:t xml:space="preserve"> and Early Intervention and Prevention (EIP) frameworks</w:t>
      </w:r>
      <w:r w:rsidR="002877D8">
        <w:rPr>
          <w:rFonts w:ascii="Arial" w:hAnsi="Arial" w:cs="Arial"/>
          <w:sz w:val="24"/>
          <w:szCs w:val="24"/>
        </w:rPr>
        <w:t xml:space="preserve"> </w:t>
      </w:r>
      <w:r w:rsidR="002877D8" w:rsidRPr="006E620A">
        <w:rPr>
          <w:rFonts w:ascii="Arial" w:hAnsi="Arial" w:cs="Arial"/>
        </w:rPr>
        <w:t>(Welsh Government, 2022)</w:t>
      </w:r>
      <w:r w:rsidR="000271C3">
        <w:rPr>
          <w:rFonts w:ascii="Arial" w:hAnsi="Arial" w:cs="Arial"/>
          <w:sz w:val="24"/>
          <w:szCs w:val="24"/>
        </w:rPr>
        <w:t xml:space="preserve">. It explores developmental transitions, psychological changes in relationships, social pressures and the role of youth workers in supporting young people’s wellbeing. </w:t>
      </w:r>
    </w:p>
    <w:p w14:paraId="346B13F6" w14:textId="4507D0A9" w:rsidR="000271C3" w:rsidRDefault="004175DD" w:rsidP="00207495">
      <w:pPr>
        <w:jc w:val="both"/>
        <w:rPr>
          <w:rFonts w:ascii="Arial" w:hAnsi="Arial" w:cs="Arial"/>
          <w:sz w:val="24"/>
          <w:szCs w:val="24"/>
        </w:rPr>
      </w:pPr>
      <w:r>
        <w:rPr>
          <w:rFonts w:ascii="Arial" w:hAnsi="Arial" w:cs="Arial"/>
          <w:sz w:val="24"/>
          <w:szCs w:val="24"/>
        </w:rPr>
        <w:t xml:space="preserve">Adolescence </w:t>
      </w:r>
      <w:r w:rsidR="00B057CF">
        <w:rPr>
          <w:rFonts w:ascii="Arial" w:hAnsi="Arial" w:cs="Arial"/>
          <w:sz w:val="24"/>
          <w:szCs w:val="24"/>
        </w:rPr>
        <w:t xml:space="preserve">is a period of significant biological, cognitive and psychosocial transition. Erikson (1968) identifies this stage as one of identity formation, where young people grapple with questions of selfhood and belonging. Arnett (2014) similarly </w:t>
      </w:r>
      <w:r w:rsidR="00A71083">
        <w:rPr>
          <w:rFonts w:ascii="Arial" w:hAnsi="Arial" w:cs="Arial"/>
          <w:sz w:val="24"/>
          <w:szCs w:val="24"/>
        </w:rPr>
        <w:t xml:space="preserve">emphasises heightened emotional intensity and identity exploration as the focal point of this developmental period. </w:t>
      </w:r>
    </w:p>
    <w:p w14:paraId="49FB5C7A" w14:textId="30F71280" w:rsidR="00A71083" w:rsidRDefault="00A71083" w:rsidP="00207495">
      <w:pPr>
        <w:jc w:val="both"/>
        <w:rPr>
          <w:rFonts w:ascii="Arial" w:hAnsi="Arial" w:cs="Arial"/>
          <w:sz w:val="24"/>
          <w:szCs w:val="24"/>
        </w:rPr>
      </w:pPr>
      <w:r>
        <w:rPr>
          <w:rFonts w:ascii="Arial" w:hAnsi="Arial" w:cs="Arial"/>
          <w:sz w:val="24"/>
          <w:szCs w:val="24"/>
        </w:rPr>
        <w:t>Jamie’s behaviour demonstrates these transitions. His emotional unpredictability, withdraw</w:t>
      </w:r>
      <w:r w:rsidR="0049102E">
        <w:rPr>
          <w:rFonts w:ascii="Arial" w:hAnsi="Arial" w:cs="Arial"/>
          <w:sz w:val="24"/>
          <w:szCs w:val="24"/>
        </w:rPr>
        <w:t>al</w:t>
      </w:r>
      <w:r>
        <w:rPr>
          <w:rFonts w:ascii="Arial" w:hAnsi="Arial" w:cs="Arial"/>
          <w:sz w:val="24"/>
          <w:szCs w:val="24"/>
        </w:rPr>
        <w:t xml:space="preserve"> from family and search for belonging</w:t>
      </w:r>
      <w:r w:rsidR="00F67420">
        <w:rPr>
          <w:rFonts w:ascii="Arial" w:hAnsi="Arial" w:cs="Arial"/>
          <w:sz w:val="24"/>
          <w:szCs w:val="24"/>
        </w:rPr>
        <w:t xml:space="preserve"> align with research showing that adolescents are particularly sensitive to social evaluation and external influence (Steinberg, 2017)</w:t>
      </w:r>
      <w:r w:rsidR="006B2E27">
        <w:rPr>
          <w:rFonts w:ascii="Arial" w:hAnsi="Arial" w:cs="Arial"/>
          <w:sz w:val="24"/>
          <w:szCs w:val="24"/>
        </w:rPr>
        <w:t xml:space="preserve">. The series also brings attention to the role of digital environments in shaping identity. Jamie’s fascination in misogynistic online spaces demonstrates how algorithms and online communities can intensify developmental vulnerabilities, </w:t>
      </w:r>
      <w:r w:rsidR="00C4660A">
        <w:rPr>
          <w:rFonts w:ascii="Arial" w:hAnsi="Arial" w:cs="Arial"/>
          <w:sz w:val="24"/>
          <w:szCs w:val="24"/>
        </w:rPr>
        <w:t>strengthen</w:t>
      </w:r>
      <w:r w:rsidR="006B2E27">
        <w:rPr>
          <w:rFonts w:ascii="Arial" w:hAnsi="Arial" w:cs="Arial"/>
          <w:sz w:val="24"/>
          <w:szCs w:val="24"/>
        </w:rPr>
        <w:t xml:space="preserve"> harmful beliefs and </w:t>
      </w:r>
      <w:r w:rsidR="00FD72A2">
        <w:rPr>
          <w:rFonts w:ascii="Arial" w:hAnsi="Arial" w:cs="Arial"/>
          <w:sz w:val="24"/>
          <w:szCs w:val="24"/>
        </w:rPr>
        <w:t>offer</w:t>
      </w:r>
      <w:r w:rsidR="006B2E27">
        <w:rPr>
          <w:rFonts w:ascii="Arial" w:hAnsi="Arial" w:cs="Arial"/>
          <w:sz w:val="24"/>
          <w:szCs w:val="24"/>
        </w:rPr>
        <w:t xml:space="preserve"> a distorted sense of belonging</w:t>
      </w:r>
      <w:r w:rsidR="00772DC4">
        <w:rPr>
          <w:rFonts w:ascii="Arial" w:hAnsi="Arial" w:cs="Arial"/>
          <w:sz w:val="24"/>
          <w:szCs w:val="24"/>
        </w:rPr>
        <w:t>.</w:t>
      </w:r>
    </w:p>
    <w:p w14:paraId="3EDA916A" w14:textId="699C17FF" w:rsidR="003822E0" w:rsidRDefault="00D12852" w:rsidP="00207495">
      <w:pPr>
        <w:jc w:val="both"/>
        <w:rPr>
          <w:rFonts w:ascii="Arial" w:hAnsi="Arial" w:cs="Arial"/>
          <w:sz w:val="24"/>
          <w:szCs w:val="24"/>
        </w:rPr>
      </w:pPr>
      <w:r>
        <w:rPr>
          <w:rFonts w:ascii="Arial" w:hAnsi="Arial" w:cs="Arial"/>
          <w:sz w:val="24"/>
          <w:szCs w:val="24"/>
        </w:rPr>
        <w:t xml:space="preserve">Looking through a youth work </w:t>
      </w:r>
      <w:r w:rsidR="00BE20A6">
        <w:rPr>
          <w:rFonts w:ascii="Arial" w:hAnsi="Arial" w:cs="Arial"/>
          <w:sz w:val="24"/>
          <w:szCs w:val="24"/>
        </w:rPr>
        <w:t xml:space="preserve">lens, these transitions align with </w:t>
      </w:r>
      <w:r w:rsidR="00FF2033">
        <w:rPr>
          <w:rFonts w:ascii="Arial" w:hAnsi="Arial" w:cs="Arial"/>
          <w:sz w:val="24"/>
          <w:szCs w:val="24"/>
        </w:rPr>
        <w:t xml:space="preserve">the Youth Work in Wales NOS </w:t>
      </w:r>
      <w:r w:rsidR="00C15B43">
        <w:rPr>
          <w:rFonts w:ascii="Arial" w:hAnsi="Arial" w:cs="Arial"/>
          <w:sz w:val="24"/>
          <w:szCs w:val="24"/>
        </w:rPr>
        <w:t>principle to support young people through developmental change (Education Workforce Council, 2023). Th</w:t>
      </w:r>
      <w:r w:rsidR="004E0131">
        <w:rPr>
          <w:rFonts w:ascii="Arial" w:hAnsi="Arial" w:cs="Arial"/>
          <w:sz w:val="24"/>
          <w:szCs w:val="24"/>
        </w:rPr>
        <w:t>e</w:t>
      </w:r>
      <w:r w:rsidR="00C15B43">
        <w:rPr>
          <w:rFonts w:ascii="Arial" w:hAnsi="Arial" w:cs="Arial"/>
          <w:sz w:val="24"/>
          <w:szCs w:val="24"/>
        </w:rPr>
        <w:t xml:space="preserve"> series </w:t>
      </w:r>
      <w:r w:rsidR="00722C11">
        <w:rPr>
          <w:rFonts w:ascii="Arial" w:hAnsi="Arial" w:cs="Arial"/>
          <w:sz w:val="24"/>
          <w:szCs w:val="24"/>
        </w:rPr>
        <w:t xml:space="preserve">challenges </w:t>
      </w:r>
      <w:r w:rsidR="005855A7">
        <w:rPr>
          <w:rFonts w:ascii="Arial" w:hAnsi="Arial" w:cs="Arial"/>
          <w:sz w:val="24"/>
          <w:szCs w:val="24"/>
        </w:rPr>
        <w:t xml:space="preserve">the fundamentally flawed </w:t>
      </w:r>
      <w:r w:rsidR="00E37C49">
        <w:rPr>
          <w:rFonts w:ascii="Arial" w:hAnsi="Arial" w:cs="Arial"/>
          <w:sz w:val="24"/>
          <w:szCs w:val="24"/>
        </w:rPr>
        <w:t xml:space="preserve">narratives of adolescence </w:t>
      </w:r>
      <w:r w:rsidR="007C573B">
        <w:rPr>
          <w:rFonts w:ascii="Arial" w:hAnsi="Arial" w:cs="Arial"/>
          <w:sz w:val="24"/>
          <w:szCs w:val="24"/>
        </w:rPr>
        <w:t xml:space="preserve">by </w:t>
      </w:r>
      <w:r w:rsidR="006D15A8">
        <w:rPr>
          <w:rFonts w:ascii="Arial" w:hAnsi="Arial" w:cs="Arial"/>
          <w:sz w:val="24"/>
          <w:szCs w:val="24"/>
        </w:rPr>
        <w:t>placing</w:t>
      </w:r>
      <w:r w:rsidR="007C573B">
        <w:rPr>
          <w:rFonts w:ascii="Arial" w:hAnsi="Arial" w:cs="Arial"/>
          <w:sz w:val="24"/>
          <w:szCs w:val="24"/>
        </w:rPr>
        <w:t xml:space="preserve"> Jamie’s behaviour within broader </w:t>
      </w:r>
      <w:r w:rsidR="00DC300B">
        <w:rPr>
          <w:rFonts w:ascii="Arial" w:hAnsi="Arial" w:cs="Arial"/>
          <w:sz w:val="24"/>
          <w:szCs w:val="24"/>
        </w:rPr>
        <w:t xml:space="preserve">developmental and environmental pressures rather than </w:t>
      </w:r>
      <w:r w:rsidR="00C373E7">
        <w:rPr>
          <w:rFonts w:ascii="Arial" w:hAnsi="Arial" w:cs="Arial"/>
          <w:sz w:val="24"/>
          <w:szCs w:val="24"/>
        </w:rPr>
        <w:t>framing it as inherent deviance (Coleman, 2011).</w:t>
      </w:r>
      <w:r w:rsidR="00175289">
        <w:rPr>
          <w:rFonts w:ascii="Arial" w:hAnsi="Arial" w:cs="Arial"/>
          <w:sz w:val="24"/>
          <w:szCs w:val="24"/>
        </w:rPr>
        <w:t xml:space="preserve"> This encourages youth practitioners </w:t>
      </w:r>
      <w:r w:rsidR="00042C1A">
        <w:rPr>
          <w:rFonts w:ascii="Arial" w:hAnsi="Arial" w:cs="Arial"/>
          <w:sz w:val="24"/>
          <w:szCs w:val="24"/>
        </w:rPr>
        <w:t xml:space="preserve">to consider how structural and relational factors shape </w:t>
      </w:r>
      <w:r w:rsidR="0076138C">
        <w:rPr>
          <w:rFonts w:ascii="Arial" w:hAnsi="Arial" w:cs="Arial"/>
          <w:sz w:val="24"/>
          <w:szCs w:val="24"/>
        </w:rPr>
        <w:t>young people</w:t>
      </w:r>
      <w:r w:rsidR="009B37A1">
        <w:rPr>
          <w:rFonts w:ascii="Arial" w:hAnsi="Arial" w:cs="Arial"/>
          <w:sz w:val="24"/>
          <w:szCs w:val="24"/>
        </w:rPr>
        <w:t xml:space="preserve">’s </w:t>
      </w:r>
      <w:r w:rsidR="00B4623E">
        <w:rPr>
          <w:rFonts w:ascii="Arial" w:hAnsi="Arial" w:cs="Arial"/>
          <w:sz w:val="24"/>
          <w:szCs w:val="24"/>
        </w:rPr>
        <w:t xml:space="preserve">choices and vulnerabilities. </w:t>
      </w:r>
    </w:p>
    <w:p w14:paraId="374D5FCE" w14:textId="76FA50A2" w:rsidR="00AE1357" w:rsidRDefault="00940289" w:rsidP="00207495">
      <w:pPr>
        <w:jc w:val="both"/>
        <w:rPr>
          <w:rFonts w:ascii="Arial" w:hAnsi="Arial" w:cs="Arial"/>
          <w:sz w:val="24"/>
          <w:szCs w:val="24"/>
        </w:rPr>
      </w:pPr>
      <w:r>
        <w:rPr>
          <w:rFonts w:ascii="Arial" w:hAnsi="Arial" w:cs="Arial"/>
          <w:sz w:val="24"/>
          <w:szCs w:val="24"/>
        </w:rPr>
        <w:t xml:space="preserve">A central </w:t>
      </w:r>
      <w:r w:rsidR="00913222">
        <w:rPr>
          <w:rFonts w:ascii="Arial" w:hAnsi="Arial" w:cs="Arial"/>
          <w:sz w:val="24"/>
          <w:szCs w:val="24"/>
        </w:rPr>
        <w:t>them</w:t>
      </w:r>
      <w:r w:rsidR="00E90C20">
        <w:rPr>
          <w:rFonts w:ascii="Arial" w:hAnsi="Arial" w:cs="Arial"/>
          <w:sz w:val="24"/>
          <w:szCs w:val="24"/>
        </w:rPr>
        <w:t>e</w:t>
      </w:r>
      <w:r w:rsidR="00913222">
        <w:rPr>
          <w:rFonts w:ascii="Arial" w:hAnsi="Arial" w:cs="Arial"/>
          <w:sz w:val="24"/>
          <w:szCs w:val="24"/>
        </w:rPr>
        <w:t xml:space="preserve"> in </w:t>
      </w:r>
      <w:r w:rsidR="00913222" w:rsidRPr="00E90C20">
        <w:rPr>
          <w:rFonts w:ascii="Arial" w:hAnsi="Arial" w:cs="Arial"/>
          <w:i/>
          <w:iCs/>
          <w:sz w:val="24"/>
          <w:szCs w:val="24"/>
        </w:rPr>
        <w:t>Adolescence</w:t>
      </w:r>
      <w:r w:rsidR="00913222">
        <w:rPr>
          <w:rFonts w:ascii="Arial" w:hAnsi="Arial" w:cs="Arial"/>
          <w:sz w:val="24"/>
          <w:szCs w:val="24"/>
        </w:rPr>
        <w:t xml:space="preserve"> is the </w:t>
      </w:r>
      <w:r w:rsidR="00EC650E">
        <w:rPr>
          <w:rFonts w:ascii="Arial" w:hAnsi="Arial" w:cs="Arial"/>
          <w:sz w:val="24"/>
          <w:szCs w:val="24"/>
        </w:rPr>
        <w:t xml:space="preserve">shifting nature of family and peer relationships. </w:t>
      </w:r>
      <w:r w:rsidR="0030559C">
        <w:rPr>
          <w:rFonts w:ascii="Arial" w:hAnsi="Arial" w:cs="Arial"/>
          <w:sz w:val="24"/>
          <w:szCs w:val="24"/>
        </w:rPr>
        <w:t xml:space="preserve">Adolescence </w:t>
      </w:r>
      <w:r w:rsidR="00DE047C">
        <w:rPr>
          <w:rFonts w:ascii="Arial" w:hAnsi="Arial" w:cs="Arial"/>
          <w:sz w:val="24"/>
          <w:szCs w:val="24"/>
        </w:rPr>
        <w:t>involves a revision of autonomy, emotional closeness and authority within families (Stein</w:t>
      </w:r>
      <w:r w:rsidR="00D75953">
        <w:rPr>
          <w:rFonts w:ascii="Arial" w:hAnsi="Arial" w:cs="Arial"/>
          <w:sz w:val="24"/>
          <w:szCs w:val="24"/>
        </w:rPr>
        <w:t xml:space="preserve">berg, 2017). Jamie’s parents struggle to understand his emotional </w:t>
      </w:r>
      <w:r w:rsidR="00155A98">
        <w:rPr>
          <w:rFonts w:ascii="Arial" w:hAnsi="Arial" w:cs="Arial"/>
          <w:sz w:val="24"/>
          <w:szCs w:val="24"/>
        </w:rPr>
        <w:t xml:space="preserve">wellbeing and their limited awareness of his online </w:t>
      </w:r>
      <w:r w:rsidR="00D80FAD">
        <w:rPr>
          <w:rFonts w:ascii="Arial" w:hAnsi="Arial" w:cs="Arial"/>
          <w:sz w:val="24"/>
          <w:szCs w:val="24"/>
        </w:rPr>
        <w:t xml:space="preserve">behaviours reflects research showing that parents </w:t>
      </w:r>
      <w:r w:rsidR="00EB77DF">
        <w:rPr>
          <w:rFonts w:ascii="Arial" w:hAnsi="Arial" w:cs="Arial"/>
          <w:sz w:val="24"/>
          <w:szCs w:val="24"/>
        </w:rPr>
        <w:t>often underestimate digital risks (Ofcom, 2024). Their attem</w:t>
      </w:r>
      <w:r w:rsidR="00C33FF5">
        <w:rPr>
          <w:rFonts w:ascii="Arial" w:hAnsi="Arial" w:cs="Arial"/>
          <w:sz w:val="24"/>
          <w:szCs w:val="24"/>
        </w:rPr>
        <w:t>pts to maintain boundaries are under</w:t>
      </w:r>
      <w:r w:rsidR="00A26B1E">
        <w:rPr>
          <w:rFonts w:ascii="Arial" w:hAnsi="Arial" w:cs="Arial"/>
          <w:sz w:val="24"/>
          <w:szCs w:val="24"/>
        </w:rPr>
        <w:t xml:space="preserve">mined by a lack of </w:t>
      </w:r>
      <w:r w:rsidR="00601AC7">
        <w:rPr>
          <w:rFonts w:ascii="Arial" w:hAnsi="Arial" w:cs="Arial"/>
          <w:sz w:val="24"/>
          <w:szCs w:val="24"/>
        </w:rPr>
        <w:t xml:space="preserve">communication and emotional responsiveness. </w:t>
      </w:r>
    </w:p>
    <w:p w14:paraId="659D3E59" w14:textId="1701D728" w:rsidR="002136C5" w:rsidRDefault="002136C5" w:rsidP="00207495">
      <w:pPr>
        <w:jc w:val="both"/>
        <w:rPr>
          <w:rFonts w:ascii="Arial" w:hAnsi="Arial" w:cs="Arial"/>
          <w:sz w:val="24"/>
          <w:szCs w:val="24"/>
        </w:rPr>
      </w:pPr>
      <w:r>
        <w:rPr>
          <w:rFonts w:ascii="Arial" w:hAnsi="Arial" w:cs="Arial"/>
          <w:sz w:val="24"/>
          <w:szCs w:val="24"/>
        </w:rPr>
        <w:lastRenderedPageBreak/>
        <w:t xml:space="preserve">Attachment theory suggests that adolescents continue </w:t>
      </w:r>
      <w:r w:rsidR="00E463FB">
        <w:rPr>
          <w:rFonts w:ascii="Arial" w:hAnsi="Arial" w:cs="Arial"/>
          <w:sz w:val="24"/>
          <w:szCs w:val="24"/>
        </w:rPr>
        <w:t xml:space="preserve">to require strong relational bases even as they seek independence </w:t>
      </w:r>
      <w:r w:rsidR="00C33238">
        <w:rPr>
          <w:rFonts w:ascii="Arial" w:hAnsi="Arial" w:cs="Arial"/>
          <w:sz w:val="24"/>
          <w:szCs w:val="24"/>
        </w:rPr>
        <w:t xml:space="preserve">(Allen &amp; Manning, 2024). </w:t>
      </w:r>
      <w:r w:rsidR="00DD6F2D">
        <w:rPr>
          <w:rFonts w:ascii="Arial" w:hAnsi="Arial" w:cs="Arial"/>
          <w:sz w:val="24"/>
          <w:szCs w:val="24"/>
        </w:rPr>
        <w:t xml:space="preserve">Jamie’s emotional </w:t>
      </w:r>
      <w:r w:rsidR="00FF11C4">
        <w:rPr>
          <w:rFonts w:ascii="Arial" w:hAnsi="Arial" w:cs="Arial"/>
          <w:sz w:val="24"/>
          <w:szCs w:val="24"/>
        </w:rPr>
        <w:t xml:space="preserve">isolation and lack of meaningful communication leave him </w:t>
      </w:r>
      <w:r w:rsidR="00006DAA">
        <w:rPr>
          <w:rFonts w:ascii="Arial" w:hAnsi="Arial" w:cs="Arial"/>
          <w:sz w:val="24"/>
          <w:szCs w:val="24"/>
        </w:rPr>
        <w:t>without</w:t>
      </w:r>
      <w:r w:rsidR="004C0916">
        <w:rPr>
          <w:rFonts w:ascii="Arial" w:hAnsi="Arial" w:cs="Arial"/>
          <w:sz w:val="24"/>
          <w:szCs w:val="24"/>
        </w:rPr>
        <w:t xml:space="preserve"> a safe space to process feelings of</w:t>
      </w:r>
      <w:r w:rsidR="00FF1A26">
        <w:rPr>
          <w:rFonts w:ascii="Arial" w:hAnsi="Arial" w:cs="Arial"/>
          <w:sz w:val="24"/>
          <w:szCs w:val="24"/>
        </w:rPr>
        <w:t xml:space="preserve"> </w:t>
      </w:r>
      <w:r w:rsidR="004C0916">
        <w:rPr>
          <w:rFonts w:ascii="Arial" w:hAnsi="Arial" w:cs="Arial"/>
          <w:sz w:val="24"/>
          <w:szCs w:val="24"/>
        </w:rPr>
        <w:t xml:space="preserve">confusion </w:t>
      </w:r>
      <w:r w:rsidR="00FF1A26">
        <w:rPr>
          <w:rFonts w:ascii="Arial" w:hAnsi="Arial" w:cs="Arial"/>
          <w:sz w:val="24"/>
          <w:szCs w:val="24"/>
        </w:rPr>
        <w:t xml:space="preserve">and insecurity. This absence </w:t>
      </w:r>
      <w:r w:rsidR="00D03FBA">
        <w:rPr>
          <w:rFonts w:ascii="Arial" w:hAnsi="Arial" w:cs="Arial"/>
          <w:sz w:val="24"/>
          <w:szCs w:val="24"/>
        </w:rPr>
        <w:t xml:space="preserve">contributes </w:t>
      </w:r>
      <w:r w:rsidR="00006DAA">
        <w:rPr>
          <w:rFonts w:ascii="Arial" w:hAnsi="Arial" w:cs="Arial"/>
          <w:sz w:val="24"/>
          <w:szCs w:val="24"/>
        </w:rPr>
        <w:t>to his reliance on online communities that offer simplistic</w:t>
      </w:r>
      <w:r w:rsidR="005B4174">
        <w:rPr>
          <w:rFonts w:ascii="Arial" w:hAnsi="Arial" w:cs="Arial"/>
          <w:sz w:val="24"/>
          <w:szCs w:val="24"/>
        </w:rPr>
        <w:t xml:space="preserve">, harmful narratives about masculinity and power. </w:t>
      </w:r>
    </w:p>
    <w:p w14:paraId="54AA686A" w14:textId="716BA2CE" w:rsidR="005B4174" w:rsidRDefault="000B49C1" w:rsidP="00207495">
      <w:pPr>
        <w:jc w:val="both"/>
        <w:rPr>
          <w:rFonts w:ascii="Arial" w:hAnsi="Arial" w:cs="Arial"/>
          <w:sz w:val="24"/>
          <w:szCs w:val="24"/>
        </w:rPr>
      </w:pPr>
      <w:r>
        <w:rPr>
          <w:rFonts w:ascii="Arial" w:hAnsi="Arial" w:cs="Arial"/>
          <w:sz w:val="24"/>
          <w:szCs w:val="24"/>
        </w:rPr>
        <w:t xml:space="preserve">Peer influences </w:t>
      </w:r>
      <w:r w:rsidR="0068669E">
        <w:rPr>
          <w:rFonts w:ascii="Arial" w:hAnsi="Arial" w:cs="Arial"/>
          <w:sz w:val="24"/>
          <w:szCs w:val="24"/>
        </w:rPr>
        <w:t>are equally significant. Social learning theory (Bandura, 1977) help</w:t>
      </w:r>
      <w:r w:rsidR="00522D82">
        <w:rPr>
          <w:rFonts w:ascii="Arial" w:hAnsi="Arial" w:cs="Arial"/>
          <w:sz w:val="24"/>
          <w:szCs w:val="24"/>
        </w:rPr>
        <w:t xml:space="preserve">s to explain how Jamie internalises misogynistic norms through </w:t>
      </w:r>
      <w:r w:rsidR="00BB003A">
        <w:rPr>
          <w:rFonts w:ascii="Arial" w:hAnsi="Arial" w:cs="Arial"/>
          <w:sz w:val="24"/>
          <w:szCs w:val="24"/>
        </w:rPr>
        <w:t>observation, reinforcement and digital echo chambers</w:t>
      </w:r>
      <w:r w:rsidR="00C557EE">
        <w:rPr>
          <w:rFonts w:ascii="Arial" w:hAnsi="Arial" w:cs="Arial"/>
          <w:sz w:val="24"/>
          <w:szCs w:val="24"/>
        </w:rPr>
        <w:t xml:space="preserve">. The peer group’s silence and </w:t>
      </w:r>
      <w:r w:rsidR="00FC4C31">
        <w:rPr>
          <w:rFonts w:ascii="Arial" w:hAnsi="Arial" w:cs="Arial"/>
          <w:sz w:val="24"/>
          <w:szCs w:val="24"/>
        </w:rPr>
        <w:t xml:space="preserve">complicity reflect the pressures adolescents </w:t>
      </w:r>
      <w:r w:rsidR="00987659">
        <w:rPr>
          <w:rFonts w:ascii="Arial" w:hAnsi="Arial" w:cs="Arial"/>
          <w:sz w:val="24"/>
          <w:szCs w:val="24"/>
        </w:rPr>
        <w:t>face to conform and avoid vulnerability</w:t>
      </w:r>
      <w:r w:rsidR="001553D5">
        <w:rPr>
          <w:rFonts w:ascii="Arial" w:hAnsi="Arial" w:cs="Arial"/>
          <w:sz w:val="24"/>
          <w:szCs w:val="24"/>
        </w:rPr>
        <w:t xml:space="preserve">. These dynamics align with the </w:t>
      </w:r>
      <w:r w:rsidR="002C4575">
        <w:rPr>
          <w:rFonts w:ascii="Arial" w:hAnsi="Arial" w:cs="Arial"/>
          <w:sz w:val="24"/>
          <w:szCs w:val="24"/>
        </w:rPr>
        <w:t xml:space="preserve">Youth Work in </w:t>
      </w:r>
      <w:r w:rsidR="00AA348C">
        <w:rPr>
          <w:rFonts w:ascii="Arial" w:hAnsi="Arial" w:cs="Arial"/>
          <w:sz w:val="24"/>
          <w:szCs w:val="24"/>
        </w:rPr>
        <w:t xml:space="preserve">Wales NOS </w:t>
      </w:r>
      <w:r w:rsidR="00342A0A">
        <w:rPr>
          <w:rFonts w:ascii="Arial" w:hAnsi="Arial" w:cs="Arial"/>
          <w:sz w:val="24"/>
          <w:szCs w:val="24"/>
        </w:rPr>
        <w:t>emphasis on building positive relationships and</w:t>
      </w:r>
      <w:r w:rsidR="0004392A">
        <w:rPr>
          <w:rFonts w:ascii="Arial" w:hAnsi="Arial" w:cs="Arial"/>
          <w:sz w:val="24"/>
          <w:szCs w:val="24"/>
        </w:rPr>
        <w:t xml:space="preserve"> recognising relational context that </w:t>
      </w:r>
      <w:r w:rsidR="00A31D00">
        <w:rPr>
          <w:rFonts w:ascii="Arial" w:hAnsi="Arial" w:cs="Arial"/>
          <w:sz w:val="24"/>
          <w:szCs w:val="24"/>
        </w:rPr>
        <w:t xml:space="preserve">shape behaviour (Education Workforce Council, 2023). </w:t>
      </w:r>
    </w:p>
    <w:p w14:paraId="57A228BD" w14:textId="689E8077" w:rsidR="00FD545A" w:rsidRDefault="002D41F8" w:rsidP="00207495">
      <w:pPr>
        <w:jc w:val="both"/>
        <w:rPr>
          <w:rFonts w:ascii="Arial" w:hAnsi="Arial" w:cs="Arial"/>
          <w:sz w:val="24"/>
          <w:szCs w:val="24"/>
        </w:rPr>
      </w:pPr>
      <w:r>
        <w:rPr>
          <w:rFonts w:ascii="Arial" w:hAnsi="Arial" w:cs="Arial"/>
          <w:sz w:val="24"/>
          <w:szCs w:val="24"/>
        </w:rPr>
        <w:t xml:space="preserve">The series </w:t>
      </w:r>
      <w:r w:rsidR="00261A64">
        <w:rPr>
          <w:rFonts w:ascii="Arial" w:hAnsi="Arial" w:cs="Arial"/>
          <w:sz w:val="24"/>
          <w:szCs w:val="24"/>
        </w:rPr>
        <w:t xml:space="preserve">emphasises </w:t>
      </w:r>
      <w:r w:rsidR="008E0BFA">
        <w:rPr>
          <w:rFonts w:ascii="Arial" w:hAnsi="Arial" w:cs="Arial"/>
          <w:sz w:val="24"/>
          <w:szCs w:val="24"/>
        </w:rPr>
        <w:t xml:space="preserve">how the </w:t>
      </w:r>
      <w:r w:rsidR="004B22A0">
        <w:rPr>
          <w:rFonts w:ascii="Arial" w:hAnsi="Arial" w:cs="Arial"/>
          <w:sz w:val="24"/>
          <w:szCs w:val="24"/>
        </w:rPr>
        <w:t xml:space="preserve">absence of supportive </w:t>
      </w:r>
      <w:r w:rsidR="00342A60">
        <w:rPr>
          <w:rFonts w:ascii="Arial" w:hAnsi="Arial" w:cs="Arial"/>
          <w:sz w:val="24"/>
          <w:szCs w:val="24"/>
        </w:rPr>
        <w:t xml:space="preserve">relationships, both familial </w:t>
      </w:r>
      <w:r w:rsidR="00525716">
        <w:rPr>
          <w:rFonts w:ascii="Arial" w:hAnsi="Arial" w:cs="Arial"/>
          <w:sz w:val="24"/>
          <w:szCs w:val="24"/>
        </w:rPr>
        <w:t>and peer based</w:t>
      </w:r>
      <w:r w:rsidR="004A63DF">
        <w:rPr>
          <w:rFonts w:ascii="Arial" w:hAnsi="Arial" w:cs="Arial"/>
          <w:sz w:val="24"/>
          <w:szCs w:val="24"/>
        </w:rPr>
        <w:t xml:space="preserve">, can leave young people vulnerable to harmful influences. It </w:t>
      </w:r>
      <w:r w:rsidR="0098475F">
        <w:rPr>
          <w:rFonts w:ascii="Arial" w:hAnsi="Arial" w:cs="Arial"/>
          <w:sz w:val="24"/>
          <w:szCs w:val="24"/>
        </w:rPr>
        <w:t>stresses</w:t>
      </w:r>
      <w:r w:rsidR="008B75D9">
        <w:rPr>
          <w:rFonts w:ascii="Arial" w:hAnsi="Arial" w:cs="Arial"/>
          <w:sz w:val="24"/>
          <w:szCs w:val="24"/>
        </w:rPr>
        <w:t xml:space="preserve"> the need for youth workers to engage </w:t>
      </w:r>
      <w:r w:rsidR="00125C88">
        <w:rPr>
          <w:rFonts w:ascii="Arial" w:hAnsi="Arial" w:cs="Arial"/>
          <w:sz w:val="24"/>
          <w:szCs w:val="24"/>
        </w:rPr>
        <w:t>young males in reflective conversations about masculinity, relationships and emotional expression</w:t>
      </w:r>
      <w:r w:rsidR="00FD545A">
        <w:rPr>
          <w:rFonts w:ascii="Arial" w:hAnsi="Arial" w:cs="Arial"/>
          <w:sz w:val="24"/>
          <w:szCs w:val="24"/>
        </w:rPr>
        <w:t xml:space="preserve">. </w:t>
      </w:r>
    </w:p>
    <w:p w14:paraId="5CDFFA5C" w14:textId="7977FD0F" w:rsidR="000B0E0B" w:rsidRDefault="002272F7" w:rsidP="00207495">
      <w:pPr>
        <w:jc w:val="both"/>
        <w:rPr>
          <w:rFonts w:ascii="Arial" w:hAnsi="Arial" w:cs="Arial"/>
          <w:sz w:val="24"/>
          <w:szCs w:val="24"/>
        </w:rPr>
      </w:pPr>
      <w:r>
        <w:rPr>
          <w:rFonts w:ascii="Arial" w:hAnsi="Arial" w:cs="Arial"/>
          <w:i/>
          <w:iCs/>
          <w:sz w:val="24"/>
          <w:szCs w:val="24"/>
        </w:rPr>
        <w:t xml:space="preserve">Adolescence </w:t>
      </w:r>
      <w:r w:rsidR="00AA5B6F">
        <w:rPr>
          <w:rFonts w:ascii="Arial" w:hAnsi="Arial" w:cs="Arial"/>
          <w:sz w:val="24"/>
          <w:szCs w:val="24"/>
        </w:rPr>
        <w:t xml:space="preserve">situates </w:t>
      </w:r>
      <w:r w:rsidR="008B6578">
        <w:rPr>
          <w:rFonts w:ascii="Arial" w:hAnsi="Arial" w:cs="Arial"/>
          <w:sz w:val="24"/>
          <w:szCs w:val="24"/>
        </w:rPr>
        <w:t xml:space="preserve">Jamie’s story within </w:t>
      </w:r>
      <w:r w:rsidR="007574A9">
        <w:rPr>
          <w:rFonts w:ascii="Arial" w:hAnsi="Arial" w:cs="Arial"/>
          <w:sz w:val="24"/>
          <w:szCs w:val="24"/>
        </w:rPr>
        <w:t xml:space="preserve">wider social pressures, including digital culture, gender inequality </w:t>
      </w:r>
      <w:r w:rsidR="002541E9">
        <w:rPr>
          <w:rFonts w:ascii="Arial" w:hAnsi="Arial" w:cs="Arial"/>
          <w:sz w:val="24"/>
          <w:szCs w:val="24"/>
        </w:rPr>
        <w:t xml:space="preserve">and community stress. The rise of online misogyny, the influence of </w:t>
      </w:r>
      <w:r w:rsidR="00587934">
        <w:rPr>
          <w:rFonts w:ascii="Arial" w:hAnsi="Arial" w:cs="Arial"/>
          <w:sz w:val="24"/>
          <w:szCs w:val="24"/>
        </w:rPr>
        <w:t>figures such as Andrew Tate and the norma</w:t>
      </w:r>
      <w:r w:rsidR="000B1717">
        <w:rPr>
          <w:rFonts w:ascii="Arial" w:hAnsi="Arial" w:cs="Arial"/>
          <w:sz w:val="24"/>
          <w:szCs w:val="24"/>
        </w:rPr>
        <w:t xml:space="preserve">lisation of </w:t>
      </w:r>
      <w:r w:rsidR="00E44B7A">
        <w:rPr>
          <w:rFonts w:ascii="Arial" w:hAnsi="Arial" w:cs="Arial"/>
          <w:sz w:val="24"/>
          <w:szCs w:val="24"/>
        </w:rPr>
        <w:t>gender-based</w:t>
      </w:r>
      <w:r w:rsidR="000B1717">
        <w:rPr>
          <w:rFonts w:ascii="Arial" w:hAnsi="Arial" w:cs="Arial"/>
          <w:sz w:val="24"/>
          <w:szCs w:val="24"/>
        </w:rPr>
        <w:t xml:space="preserve"> violence among young men </w:t>
      </w:r>
      <w:r w:rsidR="00E44B7A">
        <w:rPr>
          <w:rFonts w:ascii="Arial" w:hAnsi="Arial" w:cs="Arial"/>
          <w:sz w:val="24"/>
          <w:szCs w:val="24"/>
        </w:rPr>
        <w:t>reflects</w:t>
      </w:r>
      <w:r w:rsidR="000B1717">
        <w:rPr>
          <w:rFonts w:ascii="Arial" w:hAnsi="Arial" w:cs="Arial"/>
          <w:sz w:val="24"/>
          <w:szCs w:val="24"/>
        </w:rPr>
        <w:t xml:space="preserve"> </w:t>
      </w:r>
      <w:r w:rsidR="00A46B05">
        <w:rPr>
          <w:rFonts w:ascii="Arial" w:hAnsi="Arial" w:cs="Arial"/>
          <w:sz w:val="24"/>
          <w:szCs w:val="24"/>
        </w:rPr>
        <w:t>broader societal shifts (GOV.UK, 2025</w:t>
      </w:r>
      <w:r w:rsidR="003525C2">
        <w:rPr>
          <w:rFonts w:ascii="Arial" w:hAnsi="Arial" w:cs="Arial"/>
          <w:sz w:val="24"/>
          <w:szCs w:val="24"/>
        </w:rPr>
        <w:t>)</w:t>
      </w:r>
      <w:r w:rsidR="00E82E5A">
        <w:rPr>
          <w:rFonts w:ascii="Arial" w:hAnsi="Arial" w:cs="Arial"/>
          <w:sz w:val="24"/>
          <w:szCs w:val="24"/>
        </w:rPr>
        <w:t>.</w:t>
      </w:r>
      <w:r w:rsidR="003525C2">
        <w:rPr>
          <w:rFonts w:ascii="Arial" w:hAnsi="Arial" w:cs="Arial"/>
          <w:sz w:val="24"/>
          <w:szCs w:val="24"/>
        </w:rPr>
        <w:t xml:space="preserve"> </w:t>
      </w:r>
      <w:r w:rsidR="00E82E5A">
        <w:rPr>
          <w:rFonts w:ascii="Arial" w:hAnsi="Arial" w:cs="Arial"/>
          <w:sz w:val="24"/>
          <w:szCs w:val="24"/>
        </w:rPr>
        <w:t>T</w:t>
      </w:r>
      <w:r w:rsidR="003525C2">
        <w:rPr>
          <w:rFonts w:ascii="Arial" w:hAnsi="Arial" w:cs="Arial"/>
          <w:sz w:val="24"/>
          <w:szCs w:val="24"/>
        </w:rPr>
        <w:t>hese pressures are structural rather than individual</w:t>
      </w:r>
      <w:r w:rsidR="004670FD">
        <w:rPr>
          <w:rFonts w:ascii="Arial" w:hAnsi="Arial" w:cs="Arial"/>
          <w:sz w:val="24"/>
          <w:szCs w:val="24"/>
        </w:rPr>
        <w:t xml:space="preserve">, </w:t>
      </w:r>
      <w:r w:rsidR="004C672C">
        <w:rPr>
          <w:rFonts w:ascii="Arial" w:hAnsi="Arial" w:cs="Arial"/>
          <w:sz w:val="24"/>
          <w:szCs w:val="24"/>
        </w:rPr>
        <w:t>driven by economic insecurity</w:t>
      </w:r>
      <w:r w:rsidR="00283D85">
        <w:rPr>
          <w:rFonts w:ascii="Arial" w:hAnsi="Arial" w:cs="Arial"/>
          <w:sz w:val="24"/>
          <w:szCs w:val="24"/>
        </w:rPr>
        <w:t>, cultural norms and technological change.</w:t>
      </w:r>
    </w:p>
    <w:p w14:paraId="59606C73" w14:textId="77777777" w:rsidR="00D33BDC" w:rsidRDefault="00E32ADC" w:rsidP="00207495">
      <w:pPr>
        <w:jc w:val="both"/>
        <w:rPr>
          <w:rFonts w:ascii="Arial" w:hAnsi="Arial" w:cs="Arial"/>
          <w:sz w:val="24"/>
          <w:szCs w:val="24"/>
        </w:rPr>
      </w:pPr>
      <w:r>
        <w:rPr>
          <w:rFonts w:ascii="Arial" w:hAnsi="Arial" w:cs="Arial"/>
          <w:sz w:val="24"/>
          <w:szCs w:val="24"/>
        </w:rPr>
        <w:t xml:space="preserve">The series also focuses on the role of school as both </w:t>
      </w:r>
      <w:r w:rsidR="00237FD0">
        <w:rPr>
          <w:rFonts w:ascii="Arial" w:hAnsi="Arial" w:cs="Arial"/>
          <w:sz w:val="24"/>
          <w:szCs w:val="24"/>
        </w:rPr>
        <w:t xml:space="preserve">a protective and pressurising </w:t>
      </w:r>
      <w:r w:rsidR="00B32AB4">
        <w:rPr>
          <w:rFonts w:ascii="Arial" w:hAnsi="Arial" w:cs="Arial"/>
          <w:sz w:val="24"/>
          <w:szCs w:val="24"/>
        </w:rPr>
        <w:t>environment</w:t>
      </w:r>
      <w:r w:rsidR="003046FB">
        <w:rPr>
          <w:rFonts w:ascii="Arial" w:hAnsi="Arial" w:cs="Arial"/>
          <w:sz w:val="24"/>
          <w:szCs w:val="24"/>
        </w:rPr>
        <w:t>.</w:t>
      </w:r>
      <w:r w:rsidR="00893087">
        <w:rPr>
          <w:rFonts w:ascii="Arial" w:hAnsi="Arial" w:cs="Arial"/>
          <w:sz w:val="24"/>
          <w:szCs w:val="24"/>
        </w:rPr>
        <w:t xml:space="preserve"> </w:t>
      </w:r>
      <w:r w:rsidR="003046FB">
        <w:rPr>
          <w:rFonts w:ascii="Arial" w:hAnsi="Arial" w:cs="Arial"/>
          <w:sz w:val="24"/>
          <w:szCs w:val="24"/>
        </w:rPr>
        <w:t>Educators in the Open Screens roundtable note</w:t>
      </w:r>
      <w:r w:rsidR="00893087">
        <w:rPr>
          <w:rFonts w:ascii="Arial" w:hAnsi="Arial" w:cs="Arial"/>
          <w:sz w:val="24"/>
          <w:szCs w:val="24"/>
        </w:rPr>
        <w:t xml:space="preserve">d </w:t>
      </w:r>
      <w:r w:rsidR="00017182">
        <w:rPr>
          <w:rFonts w:ascii="Arial" w:hAnsi="Arial" w:cs="Arial"/>
          <w:sz w:val="24"/>
          <w:szCs w:val="24"/>
        </w:rPr>
        <w:t xml:space="preserve">that the series accurately </w:t>
      </w:r>
      <w:r w:rsidR="005F6E3C">
        <w:rPr>
          <w:rFonts w:ascii="Arial" w:hAnsi="Arial" w:cs="Arial"/>
          <w:sz w:val="24"/>
          <w:szCs w:val="24"/>
        </w:rPr>
        <w:t>depicts academic pressure, social hierarch</w:t>
      </w:r>
      <w:r w:rsidR="00E24976">
        <w:rPr>
          <w:rFonts w:ascii="Arial" w:hAnsi="Arial" w:cs="Arial"/>
          <w:sz w:val="24"/>
          <w:szCs w:val="24"/>
        </w:rPr>
        <w:t xml:space="preserve">ies </w:t>
      </w:r>
      <w:r w:rsidR="00306C70">
        <w:rPr>
          <w:rFonts w:ascii="Arial" w:hAnsi="Arial" w:cs="Arial"/>
          <w:sz w:val="24"/>
          <w:szCs w:val="24"/>
        </w:rPr>
        <w:t xml:space="preserve">and the invisibility </w:t>
      </w:r>
      <w:r w:rsidR="000854D0">
        <w:rPr>
          <w:rFonts w:ascii="Arial" w:hAnsi="Arial" w:cs="Arial"/>
          <w:sz w:val="24"/>
          <w:szCs w:val="24"/>
        </w:rPr>
        <w:t xml:space="preserve">of early warning signs </w:t>
      </w:r>
      <w:r w:rsidR="003D298D">
        <w:rPr>
          <w:rFonts w:ascii="Arial" w:hAnsi="Arial" w:cs="Arial"/>
          <w:sz w:val="24"/>
          <w:szCs w:val="24"/>
        </w:rPr>
        <w:t xml:space="preserve">(Calver et al., 2025). This </w:t>
      </w:r>
      <w:r w:rsidR="00DC504D">
        <w:rPr>
          <w:rFonts w:ascii="Arial" w:hAnsi="Arial" w:cs="Arial"/>
          <w:sz w:val="24"/>
          <w:szCs w:val="24"/>
        </w:rPr>
        <w:t xml:space="preserve">is underpinned by research showing that schools can be both sites </w:t>
      </w:r>
      <w:r w:rsidR="008538A8">
        <w:rPr>
          <w:rFonts w:ascii="Arial" w:hAnsi="Arial" w:cs="Arial"/>
          <w:sz w:val="24"/>
          <w:szCs w:val="24"/>
        </w:rPr>
        <w:t>of support and sources of stres</w:t>
      </w:r>
      <w:r w:rsidR="00386E5E">
        <w:rPr>
          <w:rFonts w:ascii="Arial" w:hAnsi="Arial" w:cs="Arial"/>
          <w:sz w:val="24"/>
          <w:szCs w:val="24"/>
        </w:rPr>
        <w:t>s</w:t>
      </w:r>
      <w:r w:rsidR="002F5008">
        <w:rPr>
          <w:rFonts w:ascii="Arial" w:hAnsi="Arial" w:cs="Arial"/>
          <w:sz w:val="24"/>
          <w:szCs w:val="24"/>
        </w:rPr>
        <w:t xml:space="preserve"> particularly </w:t>
      </w:r>
      <w:r w:rsidR="00D33BDC">
        <w:rPr>
          <w:rFonts w:ascii="Arial" w:hAnsi="Arial" w:cs="Arial"/>
          <w:sz w:val="24"/>
          <w:szCs w:val="24"/>
        </w:rPr>
        <w:t>for boys navigating masculinity norms (Renolds, 2018).</w:t>
      </w:r>
    </w:p>
    <w:p w14:paraId="355224DC" w14:textId="7472CE3C" w:rsidR="00E32ADC" w:rsidRDefault="00C65416" w:rsidP="00207495">
      <w:pPr>
        <w:jc w:val="both"/>
        <w:rPr>
          <w:rFonts w:ascii="Arial" w:hAnsi="Arial" w:cs="Arial"/>
          <w:sz w:val="24"/>
          <w:szCs w:val="24"/>
        </w:rPr>
      </w:pPr>
      <w:r>
        <w:rPr>
          <w:rFonts w:ascii="Arial" w:hAnsi="Arial" w:cs="Arial"/>
          <w:sz w:val="24"/>
          <w:szCs w:val="24"/>
        </w:rPr>
        <w:t xml:space="preserve">Although not the focal point, </w:t>
      </w:r>
      <w:r w:rsidR="00B0377D">
        <w:rPr>
          <w:rFonts w:ascii="Arial" w:hAnsi="Arial" w:cs="Arial"/>
          <w:sz w:val="24"/>
          <w:szCs w:val="24"/>
        </w:rPr>
        <w:t xml:space="preserve">this series also hints at socioeconomic factors </w:t>
      </w:r>
      <w:r w:rsidR="0052170E">
        <w:rPr>
          <w:rFonts w:ascii="Arial" w:hAnsi="Arial" w:cs="Arial"/>
          <w:sz w:val="24"/>
          <w:szCs w:val="24"/>
        </w:rPr>
        <w:t>shaping family stress, limited support networks and reduced community cohesion</w:t>
      </w:r>
      <w:r w:rsidR="008F4FB2">
        <w:rPr>
          <w:rFonts w:ascii="Arial" w:hAnsi="Arial" w:cs="Arial"/>
          <w:sz w:val="24"/>
          <w:szCs w:val="24"/>
        </w:rPr>
        <w:t xml:space="preserve">. These influences are </w:t>
      </w:r>
      <w:r w:rsidR="00907DFA">
        <w:rPr>
          <w:rFonts w:ascii="Arial" w:hAnsi="Arial" w:cs="Arial"/>
          <w:sz w:val="24"/>
          <w:szCs w:val="24"/>
        </w:rPr>
        <w:t xml:space="preserve">well documented </w:t>
      </w:r>
      <w:r w:rsidR="00684B5C">
        <w:rPr>
          <w:rFonts w:ascii="Arial" w:hAnsi="Arial" w:cs="Arial"/>
          <w:sz w:val="24"/>
          <w:szCs w:val="24"/>
        </w:rPr>
        <w:t xml:space="preserve">determining factors of youth wellbeing and behaviour. (Sampson, 2012). </w:t>
      </w:r>
      <w:r w:rsidR="008E54A8">
        <w:rPr>
          <w:rFonts w:ascii="Arial" w:hAnsi="Arial" w:cs="Arial"/>
          <w:sz w:val="24"/>
          <w:szCs w:val="24"/>
        </w:rPr>
        <w:t xml:space="preserve">The Youth Work in Wales NOS </w:t>
      </w:r>
      <w:r w:rsidR="00BA1F81">
        <w:rPr>
          <w:rFonts w:ascii="Arial" w:hAnsi="Arial" w:cs="Arial"/>
          <w:sz w:val="24"/>
          <w:szCs w:val="24"/>
        </w:rPr>
        <w:t xml:space="preserve">require youth workers to understand the wider context </w:t>
      </w:r>
      <w:r w:rsidR="00B85528">
        <w:rPr>
          <w:rFonts w:ascii="Arial" w:hAnsi="Arial" w:cs="Arial"/>
          <w:sz w:val="24"/>
          <w:szCs w:val="24"/>
        </w:rPr>
        <w:t xml:space="preserve">affecting young people’s lives and address structural barriers to participation </w:t>
      </w:r>
      <w:r w:rsidR="00ED49DF">
        <w:rPr>
          <w:rFonts w:ascii="Arial" w:hAnsi="Arial" w:cs="Arial"/>
          <w:sz w:val="24"/>
          <w:szCs w:val="24"/>
        </w:rPr>
        <w:t xml:space="preserve">and wellbeing (Education Workforce Council, 2023). </w:t>
      </w:r>
      <w:r w:rsidR="004A691C">
        <w:rPr>
          <w:rFonts w:ascii="Arial" w:hAnsi="Arial" w:cs="Arial"/>
          <w:sz w:val="24"/>
          <w:szCs w:val="24"/>
        </w:rPr>
        <w:t>Jamie’s story shows how social pressures</w:t>
      </w:r>
      <w:r w:rsidR="007925F8">
        <w:rPr>
          <w:rFonts w:ascii="Arial" w:hAnsi="Arial" w:cs="Arial"/>
          <w:sz w:val="24"/>
          <w:szCs w:val="24"/>
        </w:rPr>
        <w:t>,</w:t>
      </w:r>
      <w:r w:rsidR="004A691C">
        <w:rPr>
          <w:rFonts w:ascii="Arial" w:hAnsi="Arial" w:cs="Arial"/>
          <w:sz w:val="24"/>
          <w:szCs w:val="24"/>
        </w:rPr>
        <w:t xml:space="preserve"> </w:t>
      </w:r>
      <w:r w:rsidR="007925F8">
        <w:rPr>
          <w:rFonts w:ascii="Arial" w:hAnsi="Arial" w:cs="Arial"/>
          <w:sz w:val="24"/>
          <w:szCs w:val="24"/>
        </w:rPr>
        <w:t>when combined with developmental vulnerabilities can cr</w:t>
      </w:r>
      <w:r w:rsidR="00A011AA">
        <w:rPr>
          <w:rFonts w:ascii="Arial" w:hAnsi="Arial" w:cs="Arial"/>
          <w:sz w:val="24"/>
          <w:szCs w:val="24"/>
        </w:rPr>
        <w:t>e</w:t>
      </w:r>
      <w:r w:rsidR="007925F8">
        <w:rPr>
          <w:rFonts w:ascii="Arial" w:hAnsi="Arial" w:cs="Arial"/>
          <w:sz w:val="24"/>
          <w:szCs w:val="24"/>
        </w:rPr>
        <w:t xml:space="preserve">ate </w:t>
      </w:r>
      <w:r w:rsidR="00A011AA">
        <w:rPr>
          <w:rFonts w:ascii="Arial" w:hAnsi="Arial" w:cs="Arial"/>
          <w:sz w:val="24"/>
          <w:szCs w:val="24"/>
        </w:rPr>
        <w:t xml:space="preserve">pathways to harm. </w:t>
      </w:r>
    </w:p>
    <w:p w14:paraId="681DC56B" w14:textId="30CCFB2D" w:rsidR="00A011AA" w:rsidRDefault="00BF7DBC" w:rsidP="00207495">
      <w:pPr>
        <w:jc w:val="both"/>
        <w:rPr>
          <w:rFonts w:ascii="Arial" w:hAnsi="Arial" w:cs="Arial"/>
          <w:sz w:val="24"/>
          <w:szCs w:val="24"/>
        </w:rPr>
      </w:pPr>
      <w:r>
        <w:rPr>
          <w:rFonts w:ascii="Arial" w:hAnsi="Arial" w:cs="Arial"/>
          <w:sz w:val="24"/>
          <w:szCs w:val="24"/>
        </w:rPr>
        <w:t xml:space="preserve">Youth </w:t>
      </w:r>
      <w:r w:rsidR="00447D15">
        <w:rPr>
          <w:rFonts w:ascii="Arial" w:hAnsi="Arial" w:cs="Arial"/>
          <w:sz w:val="24"/>
          <w:szCs w:val="24"/>
        </w:rPr>
        <w:t>workers have a crucial role in supporting young people’s psych</w:t>
      </w:r>
      <w:r w:rsidR="001B296C">
        <w:rPr>
          <w:rFonts w:ascii="Arial" w:hAnsi="Arial" w:cs="Arial"/>
          <w:sz w:val="24"/>
          <w:szCs w:val="24"/>
        </w:rPr>
        <w:t xml:space="preserve">ological wellbeing and transitions. </w:t>
      </w:r>
      <w:r w:rsidR="00261013">
        <w:rPr>
          <w:rFonts w:ascii="Arial" w:hAnsi="Arial" w:cs="Arial"/>
          <w:sz w:val="24"/>
          <w:szCs w:val="24"/>
        </w:rPr>
        <w:t xml:space="preserve">Even though youth workers don’t appear in </w:t>
      </w:r>
      <w:r w:rsidR="00261013">
        <w:rPr>
          <w:rFonts w:ascii="Arial" w:hAnsi="Arial" w:cs="Arial"/>
          <w:i/>
          <w:iCs/>
          <w:sz w:val="24"/>
          <w:szCs w:val="24"/>
        </w:rPr>
        <w:t>Adolescence</w:t>
      </w:r>
      <w:r w:rsidR="00261013">
        <w:rPr>
          <w:rFonts w:ascii="Arial" w:hAnsi="Arial" w:cs="Arial"/>
          <w:sz w:val="24"/>
          <w:szCs w:val="24"/>
        </w:rPr>
        <w:t xml:space="preserve">, the gaps in Jamie’s support network </w:t>
      </w:r>
      <w:r w:rsidR="00835F3A">
        <w:rPr>
          <w:rFonts w:ascii="Arial" w:hAnsi="Arial" w:cs="Arial"/>
          <w:sz w:val="24"/>
          <w:szCs w:val="24"/>
        </w:rPr>
        <w:t xml:space="preserve">emphasis where youth work could have </w:t>
      </w:r>
      <w:r w:rsidR="00FC2AF0">
        <w:rPr>
          <w:rFonts w:ascii="Arial" w:hAnsi="Arial" w:cs="Arial"/>
          <w:sz w:val="24"/>
          <w:szCs w:val="24"/>
        </w:rPr>
        <w:t>intervened</w:t>
      </w:r>
      <w:r w:rsidR="00835F3A">
        <w:rPr>
          <w:rFonts w:ascii="Arial" w:hAnsi="Arial" w:cs="Arial"/>
          <w:sz w:val="24"/>
          <w:szCs w:val="24"/>
        </w:rPr>
        <w:t>.</w:t>
      </w:r>
      <w:r w:rsidR="00C5602A">
        <w:rPr>
          <w:rFonts w:ascii="Arial" w:hAnsi="Arial" w:cs="Arial"/>
          <w:sz w:val="24"/>
          <w:szCs w:val="24"/>
        </w:rPr>
        <w:t xml:space="preserve"> </w:t>
      </w:r>
      <w:r w:rsidR="00EA5496">
        <w:rPr>
          <w:rFonts w:ascii="Arial" w:hAnsi="Arial" w:cs="Arial"/>
          <w:sz w:val="24"/>
          <w:szCs w:val="24"/>
        </w:rPr>
        <w:t xml:space="preserve">Youth workers have a responsibility to identify and respond to safeguarding concerns, </w:t>
      </w:r>
      <w:r w:rsidR="005B3749">
        <w:rPr>
          <w:rFonts w:ascii="Arial" w:hAnsi="Arial" w:cs="Arial"/>
          <w:sz w:val="24"/>
          <w:szCs w:val="24"/>
        </w:rPr>
        <w:t>including online radicalisation, misogyny and emotional dysregulation</w:t>
      </w:r>
      <w:r w:rsidR="008004CE">
        <w:rPr>
          <w:rFonts w:ascii="Arial" w:hAnsi="Arial" w:cs="Arial"/>
          <w:sz w:val="24"/>
          <w:szCs w:val="24"/>
        </w:rPr>
        <w:t xml:space="preserve">. </w:t>
      </w:r>
      <w:r w:rsidR="00900E45">
        <w:rPr>
          <w:rFonts w:ascii="Arial" w:hAnsi="Arial" w:cs="Arial"/>
          <w:sz w:val="24"/>
          <w:szCs w:val="24"/>
        </w:rPr>
        <w:t xml:space="preserve">The Youth Work in Wales NOS highlights </w:t>
      </w:r>
      <w:r w:rsidR="00976546">
        <w:rPr>
          <w:rFonts w:ascii="Arial" w:hAnsi="Arial" w:cs="Arial"/>
          <w:sz w:val="24"/>
          <w:szCs w:val="24"/>
        </w:rPr>
        <w:t xml:space="preserve">promoting young people’s </w:t>
      </w:r>
      <w:r w:rsidR="00976546">
        <w:rPr>
          <w:rFonts w:ascii="Arial" w:hAnsi="Arial" w:cs="Arial"/>
          <w:sz w:val="24"/>
          <w:szCs w:val="24"/>
        </w:rPr>
        <w:lastRenderedPageBreak/>
        <w:t>safety and wellbeing (Education Workforce Counci</w:t>
      </w:r>
      <w:r w:rsidR="003E4167">
        <w:rPr>
          <w:rFonts w:ascii="Arial" w:hAnsi="Arial" w:cs="Arial"/>
          <w:sz w:val="24"/>
          <w:szCs w:val="24"/>
        </w:rPr>
        <w:t xml:space="preserve">l, 2023). Jamie’s unmonitored exposure </w:t>
      </w:r>
      <w:r w:rsidR="0034698A">
        <w:rPr>
          <w:rFonts w:ascii="Arial" w:hAnsi="Arial" w:cs="Arial"/>
          <w:sz w:val="24"/>
          <w:szCs w:val="24"/>
        </w:rPr>
        <w:t xml:space="preserve">to harmful online content demonstrates the </w:t>
      </w:r>
      <w:r w:rsidR="000F0179">
        <w:rPr>
          <w:rFonts w:ascii="Arial" w:hAnsi="Arial" w:cs="Arial"/>
          <w:sz w:val="24"/>
          <w:szCs w:val="24"/>
        </w:rPr>
        <w:t xml:space="preserve">importance of </w:t>
      </w:r>
      <w:r w:rsidR="00F666B9">
        <w:rPr>
          <w:rFonts w:ascii="Arial" w:hAnsi="Arial" w:cs="Arial"/>
          <w:sz w:val="24"/>
          <w:szCs w:val="24"/>
        </w:rPr>
        <w:t xml:space="preserve">digital literacy and resilience programmes. Youth workers could </w:t>
      </w:r>
      <w:r w:rsidR="004E1067">
        <w:rPr>
          <w:rFonts w:ascii="Arial" w:hAnsi="Arial" w:cs="Arial"/>
          <w:sz w:val="24"/>
          <w:szCs w:val="24"/>
        </w:rPr>
        <w:t xml:space="preserve">have supported Jamie to critically evaluate online messages and recognise </w:t>
      </w:r>
      <w:r w:rsidR="00555B41">
        <w:rPr>
          <w:rFonts w:ascii="Arial" w:hAnsi="Arial" w:cs="Arial"/>
          <w:sz w:val="24"/>
          <w:szCs w:val="24"/>
        </w:rPr>
        <w:t xml:space="preserve">harmful content. </w:t>
      </w:r>
    </w:p>
    <w:p w14:paraId="06D7D3CB" w14:textId="77777777" w:rsidR="00BE6D6C" w:rsidRDefault="006B3750" w:rsidP="00207495">
      <w:pPr>
        <w:jc w:val="both"/>
        <w:rPr>
          <w:rFonts w:ascii="Arial" w:hAnsi="Arial" w:cs="Arial"/>
          <w:sz w:val="24"/>
          <w:szCs w:val="24"/>
        </w:rPr>
      </w:pPr>
      <w:r>
        <w:rPr>
          <w:rFonts w:ascii="Arial" w:hAnsi="Arial" w:cs="Arial"/>
          <w:sz w:val="24"/>
          <w:szCs w:val="24"/>
        </w:rPr>
        <w:t xml:space="preserve">Youth workers are </w:t>
      </w:r>
      <w:r w:rsidR="00AE21AE">
        <w:rPr>
          <w:rFonts w:ascii="Arial" w:hAnsi="Arial" w:cs="Arial"/>
          <w:sz w:val="24"/>
          <w:szCs w:val="24"/>
        </w:rPr>
        <w:t>in a great position to support young males in developing emotional vocabulary</w:t>
      </w:r>
      <w:r w:rsidR="001D308E">
        <w:rPr>
          <w:rFonts w:ascii="Arial" w:hAnsi="Arial" w:cs="Arial"/>
          <w:sz w:val="24"/>
          <w:szCs w:val="24"/>
        </w:rPr>
        <w:t xml:space="preserve">, empathy and reflective skills. </w:t>
      </w:r>
      <w:r w:rsidR="008B757B">
        <w:rPr>
          <w:rFonts w:ascii="Arial" w:hAnsi="Arial" w:cs="Arial"/>
          <w:sz w:val="24"/>
          <w:szCs w:val="24"/>
        </w:rPr>
        <w:t xml:space="preserve">Research </w:t>
      </w:r>
      <w:r w:rsidR="00860B7F">
        <w:rPr>
          <w:rFonts w:ascii="Arial" w:hAnsi="Arial" w:cs="Arial"/>
          <w:sz w:val="24"/>
          <w:szCs w:val="24"/>
        </w:rPr>
        <w:t xml:space="preserve">demonstrates that boys lack safe spaces to discuss vulnerabilities </w:t>
      </w:r>
      <w:r w:rsidR="00C36AB4">
        <w:rPr>
          <w:rFonts w:ascii="Arial" w:hAnsi="Arial" w:cs="Arial"/>
          <w:sz w:val="24"/>
          <w:szCs w:val="24"/>
        </w:rPr>
        <w:t xml:space="preserve">and identity (Flood, 2019). </w:t>
      </w:r>
      <w:r w:rsidR="00DE5737">
        <w:rPr>
          <w:rFonts w:ascii="Arial" w:hAnsi="Arial" w:cs="Arial"/>
          <w:sz w:val="24"/>
          <w:szCs w:val="24"/>
        </w:rPr>
        <w:t xml:space="preserve">This series shows the consequences of this </w:t>
      </w:r>
      <w:r w:rsidR="00D77A8C">
        <w:rPr>
          <w:rFonts w:ascii="Arial" w:hAnsi="Arial" w:cs="Arial"/>
          <w:sz w:val="24"/>
          <w:szCs w:val="24"/>
        </w:rPr>
        <w:t>absence. Youth workers could have facilitated group work</w:t>
      </w:r>
      <w:r w:rsidR="00C848FA">
        <w:rPr>
          <w:rFonts w:ascii="Arial" w:hAnsi="Arial" w:cs="Arial"/>
          <w:sz w:val="24"/>
          <w:szCs w:val="24"/>
        </w:rPr>
        <w:t xml:space="preserve">shops or one-to-one sessions exploring masculinity, emotional expression </w:t>
      </w:r>
      <w:r w:rsidR="00BE6D6C">
        <w:rPr>
          <w:rFonts w:ascii="Arial" w:hAnsi="Arial" w:cs="Arial"/>
          <w:sz w:val="24"/>
          <w:szCs w:val="24"/>
        </w:rPr>
        <w:t xml:space="preserve">and respectful relationships. </w:t>
      </w:r>
    </w:p>
    <w:p w14:paraId="2BE85536" w14:textId="4329C352" w:rsidR="00555B41" w:rsidRDefault="006D4555" w:rsidP="00207495">
      <w:pPr>
        <w:jc w:val="both"/>
        <w:rPr>
          <w:rFonts w:ascii="Arial" w:hAnsi="Arial" w:cs="Arial"/>
          <w:sz w:val="24"/>
          <w:szCs w:val="24"/>
        </w:rPr>
      </w:pPr>
      <w:r>
        <w:rPr>
          <w:rFonts w:ascii="Arial" w:hAnsi="Arial" w:cs="Arial"/>
          <w:i/>
          <w:iCs/>
          <w:sz w:val="24"/>
          <w:szCs w:val="24"/>
        </w:rPr>
        <w:t xml:space="preserve">Adolescence </w:t>
      </w:r>
      <w:r w:rsidR="00C8094B">
        <w:rPr>
          <w:rFonts w:ascii="Arial" w:hAnsi="Arial" w:cs="Arial"/>
          <w:sz w:val="24"/>
          <w:szCs w:val="24"/>
        </w:rPr>
        <w:t xml:space="preserve">is already being used in schools to facilitate </w:t>
      </w:r>
      <w:r w:rsidR="00AD729D">
        <w:rPr>
          <w:rFonts w:ascii="Arial" w:hAnsi="Arial" w:cs="Arial"/>
          <w:sz w:val="24"/>
          <w:szCs w:val="24"/>
        </w:rPr>
        <w:t>discussions about mis</w:t>
      </w:r>
      <w:r w:rsidR="0035264E">
        <w:rPr>
          <w:rFonts w:ascii="Arial" w:hAnsi="Arial" w:cs="Arial"/>
          <w:sz w:val="24"/>
          <w:szCs w:val="24"/>
        </w:rPr>
        <w:t>ogyny and online inf</w:t>
      </w:r>
      <w:r w:rsidR="00C839F6">
        <w:rPr>
          <w:rFonts w:ascii="Arial" w:hAnsi="Arial" w:cs="Arial"/>
          <w:sz w:val="24"/>
          <w:szCs w:val="24"/>
        </w:rPr>
        <w:t>l</w:t>
      </w:r>
      <w:r w:rsidR="0035264E">
        <w:rPr>
          <w:rFonts w:ascii="Arial" w:hAnsi="Arial" w:cs="Arial"/>
          <w:sz w:val="24"/>
          <w:szCs w:val="24"/>
        </w:rPr>
        <w:t xml:space="preserve">uences (Into Film, 2025). Youth workers can extend </w:t>
      </w:r>
      <w:r w:rsidR="0030058D">
        <w:rPr>
          <w:rFonts w:ascii="Arial" w:hAnsi="Arial" w:cs="Arial"/>
          <w:sz w:val="24"/>
          <w:szCs w:val="24"/>
        </w:rPr>
        <w:t xml:space="preserve">this by creating informal learning spaces where young people </w:t>
      </w:r>
      <w:r w:rsidR="005F7D65">
        <w:rPr>
          <w:rFonts w:ascii="Arial" w:hAnsi="Arial" w:cs="Arial"/>
          <w:sz w:val="24"/>
          <w:szCs w:val="24"/>
        </w:rPr>
        <w:t xml:space="preserve">critically analyse online content </w:t>
      </w:r>
      <w:r w:rsidR="001B210C">
        <w:rPr>
          <w:rFonts w:ascii="Arial" w:hAnsi="Arial" w:cs="Arial"/>
          <w:sz w:val="24"/>
          <w:szCs w:val="24"/>
        </w:rPr>
        <w:t xml:space="preserve">and challenge harmful norms. This </w:t>
      </w:r>
      <w:r w:rsidR="00E41A38">
        <w:rPr>
          <w:rFonts w:ascii="Arial" w:hAnsi="Arial" w:cs="Arial"/>
          <w:sz w:val="24"/>
          <w:szCs w:val="24"/>
        </w:rPr>
        <w:t>aligns</w:t>
      </w:r>
      <w:r w:rsidR="00C8094B">
        <w:rPr>
          <w:rFonts w:ascii="Arial" w:hAnsi="Arial" w:cs="Arial"/>
          <w:sz w:val="24"/>
          <w:szCs w:val="24"/>
        </w:rPr>
        <w:t xml:space="preserve"> </w:t>
      </w:r>
      <w:r w:rsidR="00A75120">
        <w:rPr>
          <w:rFonts w:ascii="Arial" w:hAnsi="Arial" w:cs="Arial"/>
          <w:sz w:val="24"/>
          <w:szCs w:val="24"/>
        </w:rPr>
        <w:t xml:space="preserve">with </w:t>
      </w:r>
      <w:r w:rsidR="001604BC">
        <w:rPr>
          <w:rFonts w:ascii="Arial" w:hAnsi="Arial" w:cs="Arial"/>
          <w:sz w:val="24"/>
          <w:szCs w:val="24"/>
        </w:rPr>
        <w:t>The Principle</w:t>
      </w:r>
      <w:r w:rsidR="005377FD">
        <w:rPr>
          <w:rFonts w:ascii="Arial" w:hAnsi="Arial" w:cs="Arial"/>
          <w:sz w:val="24"/>
          <w:szCs w:val="24"/>
        </w:rPr>
        <w:t>s</w:t>
      </w:r>
      <w:r w:rsidR="001604BC">
        <w:rPr>
          <w:rFonts w:ascii="Arial" w:hAnsi="Arial" w:cs="Arial"/>
          <w:sz w:val="24"/>
          <w:szCs w:val="24"/>
        </w:rPr>
        <w:t xml:space="preserve"> of Youth Work in Wales of </w:t>
      </w:r>
      <w:r w:rsidR="00A061FE">
        <w:rPr>
          <w:rFonts w:ascii="Arial" w:hAnsi="Arial" w:cs="Arial"/>
          <w:sz w:val="24"/>
          <w:szCs w:val="24"/>
        </w:rPr>
        <w:t xml:space="preserve">youth </w:t>
      </w:r>
      <w:r w:rsidR="003F01E0">
        <w:rPr>
          <w:rFonts w:ascii="Arial" w:hAnsi="Arial" w:cs="Arial"/>
          <w:sz w:val="24"/>
          <w:szCs w:val="24"/>
        </w:rPr>
        <w:t>provisions</w:t>
      </w:r>
      <w:r w:rsidR="00A061FE">
        <w:rPr>
          <w:rFonts w:ascii="Arial" w:hAnsi="Arial" w:cs="Arial"/>
          <w:sz w:val="24"/>
          <w:szCs w:val="24"/>
        </w:rPr>
        <w:t xml:space="preserve"> being focused on activity that is both </w:t>
      </w:r>
      <w:r w:rsidR="008115DB">
        <w:rPr>
          <w:rFonts w:ascii="Arial" w:hAnsi="Arial" w:cs="Arial"/>
          <w:sz w:val="24"/>
          <w:szCs w:val="24"/>
        </w:rPr>
        <w:t>in formal and non-formal</w:t>
      </w:r>
      <w:r w:rsidR="003C5047">
        <w:rPr>
          <w:rFonts w:ascii="Arial" w:hAnsi="Arial" w:cs="Arial"/>
          <w:sz w:val="24"/>
          <w:szCs w:val="24"/>
        </w:rPr>
        <w:t xml:space="preserve"> (Youth </w:t>
      </w:r>
      <w:r w:rsidR="006C53B9">
        <w:rPr>
          <w:rFonts w:ascii="Arial" w:hAnsi="Arial" w:cs="Arial"/>
          <w:sz w:val="24"/>
          <w:szCs w:val="24"/>
        </w:rPr>
        <w:t>Work in Wales Review Group, 2022)</w:t>
      </w:r>
      <w:r w:rsidR="008115DB">
        <w:rPr>
          <w:rFonts w:ascii="Arial" w:hAnsi="Arial" w:cs="Arial"/>
          <w:sz w:val="24"/>
          <w:szCs w:val="24"/>
        </w:rPr>
        <w:t>.</w:t>
      </w:r>
      <w:r w:rsidR="00C36AB4">
        <w:rPr>
          <w:rFonts w:ascii="Arial" w:hAnsi="Arial" w:cs="Arial"/>
          <w:sz w:val="24"/>
          <w:szCs w:val="24"/>
        </w:rPr>
        <w:t xml:space="preserve"> </w:t>
      </w:r>
    </w:p>
    <w:p w14:paraId="711AF972" w14:textId="77777777" w:rsidR="00672287" w:rsidRDefault="0070005E" w:rsidP="00207495">
      <w:pPr>
        <w:jc w:val="both"/>
        <w:rPr>
          <w:rFonts w:ascii="Arial" w:hAnsi="Arial" w:cs="Arial"/>
          <w:sz w:val="24"/>
          <w:szCs w:val="24"/>
        </w:rPr>
      </w:pPr>
      <w:r>
        <w:rPr>
          <w:rFonts w:ascii="Arial" w:hAnsi="Arial" w:cs="Arial"/>
          <w:sz w:val="24"/>
          <w:szCs w:val="24"/>
        </w:rPr>
        <w:t xml:space="preserve">Jamie’s story </w:t>
      </w:r>
      <w:r w:rsidR="002E47E8">
        <w:rPr>
          <w:rFonts w:ascii="Arial" w:hAnsi="Arial" w:cs="Arial"/>
          <w:sz w:val="24"/>
          <w:szCs w:val="24"/>
        </w:rPr>
        <w:t>exposes the need for a</w:t>
      </w:r>
      <w:r w:rsidR="00387F88">
        <w:rPr>
          <w:rFonts w:ascii="Arial" w:hAnsi="Arial" w:cs="Arial"/>
          <w:sz w:val="24"/>
          <w:szCs w:val="24"/>
        </w:rPr>
        <w:t xml:space="preserve"> coordinated multi-agency response involving schools</w:t>
      </w:r>
      <w:r w:rsidR="00933345">
        <w:rPr>
          <w:rFonts w:ascii="Arial" w:hAnsi="Arial" w:cs="Arial"/>
          <w:sz w:val="24"/>
          <w:szCs w:val="24"/>
        </w:rPr>
        <w:t xml:space="preserve">, families, youth </w:t>
      </w:r>
      <w:r w:rsidR="000C5BA1">
        <w:rPr>
          <w:rFonts w:ascii="Arial" w:hAnsi="Arial" w:cs="Arial"/>
          <w:sz w:val="24"/>
          <w:szCs w:val="24"/>
        </w:rPr>
        <w:t>services</w:t>
      </w:r>
      <w:r w:rsidR="00597745">
        <w:rPr>
          <w:rFonts w:ascii="Arial" w:hAnsi="Arial" w:cs="Arial"/>
          <w:sz w:val="24"/>
          <w:szCs w:val="24"/>
        </w:rPr>
        <w:t xml:space="preserve"> and mental-health professionals</w:t>
      </w:r>
      <w:r w:rsidR="00D5447C">
        <w:rPr>
          <w:rFonts w:ascii="Arial" w:hAnsi="Arial" w:cs="Arial"/>
          <w:sz w:val="24"/>
          <w:szCs w:val="24"/>
        </w:rPr>
        <w:t>.</w:t>
      </w:r>
      <w:r w:rsidR="00015781">
        <w:rPr>
          <w:rFonts w:ascii="Arial" w:hAnsi="Arial" w:cs="Arial"/>
          <w:sz w:val="24"/>
          <w:szCs w:val="24"/>
        </w:rPr>
        <w:t xml:space="preserve"> The </w:t>
      </w:r>
      <w:r w:rsidR="002C58A1">
        <w:rPr>
          <w:rFonts w:ascii="Arial" w:hAnsi="Arial" w:cs="Arial"/>
          <w:sz w:val="24"/>
          <w:szCs w:val="24"/>
        </w:rPr>
        <w:t>Y</w:t>
      </w:r>
      <w:r w:rsidR="003F0710">
        <w:rPr>
          <w:rFonts w:ascii="Arial" w:hAnsi="Arial" w:cs="Arial"/>
          <w:sz w:val="24"/>
          <w:szCs w:val="24"/>
        </w:rPr>
        <w:t xml:space="preserve">outh work in Wales </w:t>
      </w:r>
      <w:r w:rsidR="00015781">
        <w:rPr>
          <w:rFonts w:ascii="Arial" w:hAnsi="Arial" w:cs="Arial"/>
          <w:sz w:val="24"/>
          <w:szCs w:val="24"/>
        </w:rPr>
        <w:t>NOS</w:t>
      </w:r>
      <w:r w:rsidR="003F0710">
        <w:rPr>
          <w:rFonts w:ascii="Arial" w:hAnsi="Arial" w:cs="Arial"/>
          <w:sz w:val="24"/>
          <w:szCs w:val="24"/>
        </w:rPr>
        <w:t xml:space="preserve"> (Education Workforce Council, 2023)</w:t>
      </w:r>
      <w:r w:rsidR="00BB74D6">
        <w:rPr>
          <w:rFonts w:ascii="Arial" w:hAnsi="Arial" w:cs="Arial"/>
          <w:sz w:val="24"/>
          <w:szCs w:val="24"/>
        </w:rPr>
        <w:t xml:space="preserve"> </w:t>
      </w:r>
      <w:r w:rsidR="009C77FB">
        <w:rPr>
          <w:rFonts w:ascii="Arial" w:hAnsi="Arial" w:cs="Arial"/>
          <w:sz w:val="24"/>
          <w:szCs w:val="24"/>
        </w:rPr>
        <w:t xml:space="preserve">stresses the </w:t>
      </w:r>
      <w:r w:rsidR="006F5899">
        <w:rPr>
          <w:rFonts w:ascii="Arial" w:hAnsi="Arial" w:cs="Arial"/>
          <w:sz w:val="24"/>
          <w:szCs w:val="24"/>
        </w:rPr>
        <w:t xml:space="preserve">importance of partnership working, and </w:t>
      </w:r>
      <w:r w:rsidR="00DA25B6">
        <w:rPr>
          <w:rFonts w:ascii="Arial" w:hAnsi="Arial" w:cs="Arial"/>
          <w:sz w:val="24"/>
          <w:szCs w:val="24"/>
        </w:rPr>
        <w:t xml:space="preserve">the series </w:t>
      </w:r>
      <w:r w:rsidR="00DA25B6">
        <w:rPr>
          <w:rFonts w:ascii="Arial" w:hAnsi="Arial" w:cs="Arial"/>
          <w:i/>
          <w:iCs/>
          <w:sz w:val="24"/>
          <w:szCs w:val="24"/>
        </w:rPr>
        <w:t>Adolescence</w:t>
      </w:r>
      <w:r w:rsidR="00DA25B6">
        <w:rPr>
          <w:rFonts w:ascii="Arial" w:hAnsi="Arial" w:cs="Arial"/>
          <w:sz w:val="24"/>
          <w:szCs w:val="24"/>
        </w:rPr>
        <w:t xml:space="preserve"> </w:t>
      </w:r>
      <w:r w:rsidR="005B5F7D">
        <w:rPr>
          <w:rFonts w:ascii="Arial" w:hAnsi="Arial" w:cs="Arial"/>
          <w:sz w:val="24"/>
          <w:szCs w:val="24"/>
        </w:rPr>
        <w:t xml:space="preserve">shows fragmented support system can fail to identify </w:t>
      </w:r>
      <w:r w:rsidR="00361289">
        <w:rPr>
          <w:rFonts w:ascii="Arial" w:hAnsi="Arial" w:cs="Arial"/>
          <w:sz w:val="24"/>
          <w:szCs w:val="24"/>
        </w:rPr>
        <w:t xml:space="preserve">escalating risks. Youth workers could have acted as connectors, ensuring </w:t>
      </w:r>
      <w:r w:rsidR="006E6ECD">
        <w:rPr>
          <w:rFonts w:ascii="Arial" w:hAnsi="Arial" w:cs="Arial"/>
          <w:sz w:val="24"/>
          <w:szCs w:val="24"/>
        </w:rPr>
        <w:t xml:space="preserve">concerns were shared and addressed collaboratively. </w:t>
      </w:r>
    </w:p>
    <w:p w14:paraId="143B50CB" w14:textId="77777777" w:rsidR="00C5509C" w:rsidRDefault="00322C9F" w:rsidP="00207495">
      <w:pPr>
        <w:jc w:val="both"/>
        <w:rPr>
          <w:rFonts w:ascii="Arial" w:hAnsi="Arial" w:cs="Arial"/>
          <w:sz w:val="24"/>
          <w:szCs w:val="24"/>
        </w:rPr>
      </w:pPr>
      <w:r>
        <w:rPr>
          <w:rFonts w:ascii="Arial" w:hAnsi="Arial" w:cs="Arial"/>
          <w:sz w:val="24"/>
          <w:szCs w:val="24"/>
        </w:rPr>
        <w:t xml:space="preserve">An Early Intervention </w:t>
      </w:r>
      <w:r w:rsidR="007426EB">
        <w:rPr>
          <w:rFonts w:ascii="Arial" w:hAnsi="Arial" w:cs="Arial"/>
          <w:sz w:val="24"/>
          <w:szCs w:val="24"/>
        </w:rPr>
        <w:t xml:space="preserve">and Prevention (EIP) framework </w:t>
      </w:r>
      <w:r w:rsidR="00EB3BDC">
        <w:rPr>
          <w:rFonts w:ascii="Arial" w:hAnsi="Arial" w:cs="Arial"/>
          <w:sz w:val="24"/>
          <w:szCs w:val="24"/>
        </w:rPr>
        <w:t xml:space="preserve">stresses identifying emerging needs </w:t>
      </w:r>
      <w:r w:rsidR="006A6A39">
        <w:rPr>
          <w:rFonts w:ascii="Arial" w:hAnsi="Arial" w:cs="Arial"/>
          <w:sz w:val="24"/>
          <w:szCs w:val="24"/>
        </w:rPr>
        <w:t>before they escalate into crisis and providing timely, development</w:t>
      </w:r>
      <w:r w:rsidR="00586BB2">
        <w:rPr>
          <w:rFonts w:ascii="Arial" w:hAnsi="Arial" w:cs="Arial"/>
          <w:sz w:val="24"/>
          <w:szCs w:val="24"/>
        </w:rPr>
        <w:t>ally appropriate support (Welsh Government, 2022).</w:t>
      </w:r>
      <w:r w:rsidR="00787DCD">
        <w:rPr>
          <w:rFonts w:ascii="Arial" w:hAnsi="Arial" w:cs="Arial"/>
          <w:sz w:val="24"/>
          <w:szCs w:val="24"/>
        </w:rPr>
        <w:t xml:space="preserve"> When a</w:t>
      </w:r>
      <w:r w:rsidR="00792E34">
        <w:rPr>
          <w:rFonts w:ascii="Arial" w:hAnsi="Arial" w:cs="Arial"/>
          <w:sz w:val="24"/>
          <w:szCs w:val="24"/>
        </w:rPr>
        <w:t>lign</w:t>
      </w:r>
      <w:r w:rsidR="00941E6A">
        <w:rPr>
          <w:rFonts w:ascii="Arial" w:hAnsi="Arial" w:cs="Arial"/>
          <w:sz w:val="24"/>
          <w:szCs w:val="24"/>
        </w:rPr>
        <w:t>ed</w:t>
      </w:r>
      <w:r w:rsidR="00792E34">
        <w:rPr>
          <w:rFonts w:ascii="Arial" w:hAnsi="Arial" w:cs="Arial"/>
          <w:sz w:val="24"/>
          <w:szCs w:val="24"/>
        </w:rPr>
        <w:t xml:space="preserve"> to </w:t>
      </w:r>
      <w:r w:rsidR="00792E34">
        <w:rPr>
          <w:rFonts w:ascii="Arial" w:hAnsi="Arial" w:cs="Arial"/>
          <w:i/>
          <w:iCs/>
          <w:sz w:val="24"/>
          <w:szCs w:val="24"/>
        </w:rPr>
        <w:t>Adolescence</w:t>
      </w:r>
      <w:r w:rsidR="0073237C">
        <w:rPr>
          <w:rFonts w:ascii="Arial" w:hAnsi="Arial" w:cs="Arial"/>
          <w:sz w:val="24"/>
          <w:szCs w:val="24"/>
        </w:rPr>
        <w:t>,</w:t>
      </w:r>
      <w:r w:rsidR="006A6A39">
        <w:rPr>
          <w:rFonts w:ascii="Arial" w:hAnsi="Arial" w:cs="Arial"/>
          <w:sz w:val="24"/>
          <w:szCs w:val="24"/>
        </w:rPr>
        <w:t xml:space="preserve"> </w:t>
      </w:r>
      <w:r w:rsidR="005022F7">
        <w:rPr>
          <w:rFonts w:ascii="Arial" w:hAnsi="Arial" w:cs="Arial"/>
          <w:sz w:val="24"/>
          <w:szCs w:val="24"/>
        </w:rPr>
        <w:t xml:space="preserve">the framework highlights </w:t>
      </w:r>
      <w:r w:rsidR="0086207B">
        <w:rPr>
          <w:rFonts w:ascii="Arial" w:hAnsi="Arial" w:cs="Arial"/>
          <w:sz w:val="24"/>
          <w:szCs w:val="24"/>
        </w:rPr>
        <w:t xml:space="preserve">several missed opportunities where a youth worker could have intervened. </w:t>
      </w:r>
    </w:p>
    <w:p w14:paraId="5C2E6A04" w14:textId="7D18926F" w:rsidR="00C4660A" w:rsidRDefault="00831BA4" w:rsidP="00BD10A2">
      <w:pPr>
        <w:jc w:val="both"/>
        <w:rPr>
          <w:rFonts w:ascii="Arial" w:hAnsi="Arial" w:cs="Arial"/>
          <w:sz w:val="24"/>
          <w:szCs w:val="24"/>
        </w:rPr>
      </w:pPr>
      <w:r>
        <w:rPr>
          <w:rFonts w:ascii="Arial" w:hAnsi="Arial" w:cs="Arial"/>
          <w:sz w:val="24"/>
          <w:szCs w:val="24"/>
        </w:rPr>
        <w:t xml:space="preserve">In </w:t>
      </w:r>
      <w:r>
        <w:rPr>
          <w:rFonts w:ascii="Arial" w:hAnsi="Arial" w:cs="Arial"/>
          <w:i/>
          <w:iCs/>
          <w:sz w:val="24"/>
          <w:szCs w:val="24"/>
        </w:rPr>
        <w:t>Adolescence</w:t>
      </w:r>
      <w:r w:rsidR="0028073C">
        <w:rPr>
          <w:rFonts w:ascii="Arial" w:hAnsi="Arial" w:cs="Arial"/>
          <w:sz w:val="24"/>
          <w:szCs w:val="24"/>
        </w:rPr>
        <w:t xml:space="preserve">, Jamie </w:t>
      </w:r>
      <w:r w:rsidR="00FD2D64">
        <w:rPr>
          <w:rFonts w:ascii="Arial" w:hAnsi="Arial" w:cs="Arial"/>
          <w:sz w:val="24"/>
          <w:szCs w:val="24"/>
        </w:rPr>
        <w:t xml:space="preserve">presents </w:t>
      </w:r>
      <w:r w:rsidR="00F52D8D">
        <w:rPr>
          <w:rFonts w:ascii="Arial" w:hAnsi="Arial" w:cs="Arial"/>
          <w:sz w:val="24"/>
          <w:szCs w:val="24"/>
        </w:rPr>
        <w:t xml:space="preserve">with early indicators of distress, including withdrawal, emotional </w:t>
      </w:r>
      <w:r w:rsidR="00C139A4">
        <w:rPr>
          <w:rFonts w:ascii="Arial" w:hAnsi="Arial" w:cs="Arial"/>
          <w:sz w:val="24"/>
          <w:szCs w:val="24"/>
        </w:rPr>
        <w:t>suppression and increas</w:t>
      </w:r>
      <w:r w:rsidR="005B1851">
        <w:rPr>
          <w:rFonts w:ascii="Arial" w:hAnsi="Arial" w:cs="Arial"/>
          <w:sz w:val="24"/>
          <w:szCs w:val="24"/>
        </w:rPr>
        <w:t xml:space="preserve">ed immersion in online spaces. A youth worker embedded in school or community </w:t>
      </w:r>
      <w:r w:rsidR="00F14656">
        <w:rPr>
          <w:rFonts w:ascii="Arial" w:hAnsi="Arial" w:cs="Arial"/>
          <w:sz w:val="24"/>
          <w:szCs w:val="24"/>
        </w:rPr>
        <w:t>setting</w:t>
      </w:r>
      <w:r w:rsidR="00021488">
        <w:rPr>
          <w:rFonts w:ascii="Arial" w:hAnsi="Arial" w:cs="Arial"/>
          <w:sz w:val="24"/>
          <w:szCs w:val="24"/>
        </w:rPr>
        <w:t xml:space="preserve">s </w:t>
      </w:r>
      <w:r w:rsidR="00A308F8">
        <w:rPr>
          <w:rFonts w:ascii="Arial" w:hAnsi="Arial" w:cs="Arial"/>
          <w:sz w:val="24"/>
          <w:szCs w:val="24"/>
        </w:rPr>
        <w:t xml:space="preserve">could have recognised these signs and initiated supportive </w:t>
      </w:r>
      <w:r w:rsidR="00A518F1">
        <w:rPr>
          <w:rFonts w:ascii="Arial" w:hAnsi="Arial" w:cs="Arial"/>
          <w:sz w:val="24"/>
          <w:szCs w:val="24"/>
        </w:rPr>
        <w:t>engagement. This align</w:t>
      </w:r>
      <w:r w:rsidR="008534C0">
        <w:rPr>
          <w:rFonts w:ascii="Arial" w:hAnsi="Arial" w:cs="Arial"/>
          <w:sz w:val="24"/>
          <w:szCs w:val="24"/>
        </w:rPr>
        <w:t xml:space="preserve">s with Youth Work </w:t>
      </w:r>
      <w:r w:rsidR="00E60FA3">
        <w:rPr>
          <w:rFonts w:ascii="Arial" w:hAnsi="Arial" w:cs="Arial"/>
          <w:sz w:val="24"/>
          <w:szCs w:val="24"/>
        </w:rPr>
        <w:t xml:space="preserve">in Wales </w:t>
      </w:r>
      <w:r w:rsidR="00C42C3D">
        <w:rPr>
          <w:rFonts w:ascii="Arial" w:hAnsi="Arial" w:cs="Arial"/>
          <w:sz w:val="24"/>
          <w:szCs w:val="24"/>
        </w:rPr>
        <w:t>NOS requirement to identify and respond to early signs of concern</w:t>
      </w:r>
      <w:r w:rsidR="00722C97">
        <w:rPr>
          <w:rFonts w:ascii="Arial" w:hAnsi="Arial" w:cs="Arial"/>
          <w:sz w:val="24"/>
          <w:szCs w:val="24"/>
        </w:rPr>
        <w:t xml:space="preserve"> (Education Workforce Council, 2023).</w:t>
      </w:r>
      <w:r w:rsidR="00BD10A2">
        <w:rPr>
          <w:rFonts w:ascii="Arial" w:hAnsi="Arial" w:cs="Arial"/>
          <w:sz w:val="24"/>
          <w:szCs w:val="24"/>
        </w:rPr>
        <w:t xml:space="preserve"> </w:t>
      </w:r>
      <w:r w:rsidR="002E7FC3">
        <w:rPr>
          <w:rFonts w:ascii="Arial" w:hAnsi="Arial" w:cs="Arial"/>
          <w:sz w:val="24"/>
          <w:szCs w:val="24"/>
        </w:rPr>
        <w:t xml:space="preserve">Youth work is </w:t>
      </w:r>
      <w:r w:rsidR="002A460D">
        <w:rPr>
          <w:rFonts w:ascii="Arial" w:hAnsi="Arial" w:cs="Arial"/>
          <w:sz w:val="24"/>
          <w:szCs w:val="24"/>
        </w:rPr>
        <w:t xml:space="preserve">grounded in voluntary, trusting </w:t>
      </w:r>
      <w:r w:rsidR="00537168">
        <w:rPr>
          <w:rFonts w:ascii="Arial" w:hAnsi="Arial" w:cs="Arial"/>
          <w:sz w:val="24"/>
          <w:szCs w:val="24"/>
        </w:rPr>
        <w:t xml:space="preserve">relationships. </w:t>
      </w:r>
      <w:r w:rsidR="003B386D">
        <w:rPr>
          <w:rFonts w:ascii="Arial" w:hAnsi="Arial" w:cs="Arial"/>
          <w:sz w:val="24"/>
          <w:szCs w:val="24"/>
        </w:rPr>
        <w:t xml:space="preserve">A youth worker </w:t>
      </w:r>
      <w:r w:rsidR="00943C35">
        <w:rPr>
          <w:rFonts w:ascii="Arial" w:hAnsi="Arial" w:cs="Arial"/>
          <w:sz w:val="24"/>
          <w:szCs w:val="24"/>
        </w:rPr>
        <w:t xml:space="preserve">could have provided Jamie with a safe relational space </w:t>
      </w:r>
      <w:r w:rsidR="007E74AE">
        <w:rPr>
          <w:rFonts w:ascii="Arial" w:hAnsi="Arial" w:cs="Arial"/>
          <w:sz w:val="24"/>
          <w:szCs w:val="24"/>
        </w:rPr>
        <w:t>to explore emotions, identity and pressures, something which is abs</w:t>
      </w:r>
      <w:r w:rsidR="00BD10A2">
        <w:rPr>
          <w:rFonts w:ascii="Arial" w:hAnsi="Arial" w:cs="Arial"/>
          <w:sz w:val="24"/>
          <w:szCs w:val="24"/>
        </w:rPr>
        <w:t>ent in his family and school environments.</w:t>
      </w:r>
    </w:p>
    <w:p w14:paraId="238CF9A9" w14:textId="0B2309A0" w:rsidR="00BD10A2" w:rsidRDefault="00872300" w:rsidP="00BD10A2">
      <w:pPr>
        <w:jc w:val="both"/>
        <w:rPr>
          <w:rFonts w:ascii="Arial" w:hAnsi="Arial" w:cs="Arial"/>
          <w:sz w:val="24"/>
          <w:szCs w:val="24"/>
        </w:rPr>
      </w:pPr>
      <w:r>
        <w:rPr>
          <w:rFonts w:ascii="Arial" w:hAnsi="Arial" w:cs="Arial"/>
          <w:sz w:val="24"/>
          <w:szCs w:val="24"/>
        </w:rPr>
        <w:t xml:space="preserve">Youth workers </w:t>
      </w:r>
      <w:r w:rsidR="000443E5">
        <w:rPr>
          <w:rFonts w:ascii="Arial" w:hAnsi="Arial" w:cs="Arial"/>
          <w:sz w:val="24"/>
          <w:szCs w:val="24"/>
        </w:rPr>
        <w:t xml:space="preserve">with experience in digital youth work could have facilitated critical discussions </w:t>
      </w:r>
      <w:r w:rsidR="00A7137E">
        <w:rPr>
          <w:rFonts w:ascii="Arial" w:hAnsi="Arial" w:cs="Arial"/>
          <w:sz w:val="24"/>
          <w:szCs w:val="24"/>
        </w:rPr>
        <w:t>about online influencers, algorithms a</w:t>
      </w:r>
      <w:r w:rsidR="004905D1">
        <w:rPr>
          <w:rFonts w:ascii="Arial" w:hAnsi="Arial" w:cs="Arial"/>
          <w:sz w:val="24"/>
          <w:szCs w:val="24"/>
        </w:rPr>
        <w:t xml:space="preserve">nd misogynistic content. Research shows that early conversations </w:t>
      </w:r>
      <w:r w:rsidR="00433BE6">
        <w:rPr>
          <w:rFonts w:ascii="Arial" w:hAnsi="Arial" w:cs="Arial"/>
          <w:sz w:val="24"/>
          <w:szCs w:val="24"/>
        </w:rPr>
        <w:t>about online harm reduce susceptibility to radical</w:t>
      </w:r>
      <w:r w:rsidR="00B3108D">
        <w:rPr>
          <w:rFonts w:ascii="Arial" w:hAnsi="Arial" w:cs="Arial"/>
          <w:sz w:val="24"/>
          <w:szCs w:val="24"/>
        </w:rPr>
        <w:t>isation (Livingstone &amp; Third, 2017).</w:t>
      </w:r>
      <w:r w:rsidR="00E523A7">
        <w:rPr>
          <w:rFonts w:ascii="Arial" w:hAnsi="Arial" w:cs="Arial"/>
          <w:sz w:val="24"/>
          <w:szCs w:val="24"/>
        </w:rPr>
        <w:t xml:space="preserve"> Group work and/or one-to-one sessions could have supported </w:t>
      </w:r>
      <w:r w:rsidR="00B95C0E">
        <w:rPr>
          <w:rFonts w:ascii="Arial" w:hAnsi="Arial" w:cs="Arial"/>
          <w:sz w:val="24"/>
          <w:szCs w:val="24"/>
        </w:rPr>
        <w:t>Jamie to develop emotional literacy, empathy and healthier</w:t>
      </w:r>
      <w:r w:rsidR="004A5CAB">
        <w:rPr>
          <w:rFonts w:ascii="Arial" w:hAnsi="Arial" w:cs="Arial"/>
          <w:sz w:val="24"/>
          <w:szCs w:val="24"/>
        </w:rPr>
        <w:t xml:space="preserve"> understandings of </w:t>
      </w:r>
      <w:r w:rsidR="00FC2CE3">
        <w:rPr>
          <w:rFonts w:ascii="Arial" w:hAnsi="Arial" w:cs="Arial"/>
          <w:sz w:val="24"/>
          <w:szCs w:val="24"/>
        </w:rPr>
        <w:t xml:space="preserve">masculinity and gender norms, which </w:t>
      </w:r>
      <w:r w:rsidR="00A357F4">
        <w:rPr>
          <w:rFonts w:ascii="Arial" w:hAnsi="Arial" w:cs="Arial"/>
          <w:sz w:val="24"/>
          <w:szCs w:val="24"/>
        </w:rPr>
        <w:t>are key preventative factors in reducing gender-based harm</w:t>
      </w:r>
      <w:r w:rsidR="008C12D1">
        <w:rPr>
          <w:rFonts w:ascii="Arial" w:hAnsi="Arial" w:cs="Arial"/>
          <w:sz w:val="24"/>
          <w:szCs w:val="24"/>
        </w:rPr>
        <w:t xml:space="preserve"> (Flood, 2019).</w:t>
      </w:r>
    </w:p>
    <w:p w14:paraId="200889CB" w14:textId="6151BA5B" w:rsidR="00831D0B" w:rsidRDefault="0087063F" w:rsidP="00BD10A2">
      <w:pPr>
        <w:jc w:val="both"/>
        <w:rPr>
          <w:rFonts w:ascii="Arial" w:hAnsi="Arial" w:cs="Arial"/>
          <w:sz w:val="24"/>
          <w:szCs w:val="24"/>
        </w:rPr>
      </w:pPr>
      <w:r>
        <w:rPr>
          <w:rFonts w:ascii="Arial" w:hAnsi="Arial" w:cs="Arial"/>
          <w:sz w:val="24"/>
          <w:szCs w:val="24"/>
        </w:rPr>
        <w:lastRenderedPageBreak/>
        <w:t xml:space="preserve">Youth workers could have also </w:t>
      </w:r>
      <w:r w:rsidR="003E5D45">
        <w:rPr>
          <w:rFonts w:ascii="Arial" w:hAnsi="Arial" w:cs="Arial"/>
          <w:sz w:val="24"/>
          <w:szCs w:val="24"/>
        </w:rPr>
        <w:t xml:space="preserve">supported Jamie’s parents to understand digital risks, recognise </w:t>
      </w:r>
      <w:r w:rsidR="00D21A4D">
        <w:rPr>
          <w:rFonts w:ascii="Arial" w:hAnsi="Arial" w:cs="Arial"/>
          <w:sz w:val="24"/>
          <w:szCs w:val="24"/>
        </w:rPr>
        <w:t>early signs of distress and improve communication</w:t>
      </w:r>
      <w:r w:rsidR="001D22FD">
        <w:rPr>
          <w:rFonts w:ascii="Arial" w:hAnsi="Arial" w:cs="Arial"/>
          <w:sz w:val="24"/>
          <w:szCs w:val="24"/>
        </w:rPr>
        <w:t xml:space="preserve">, which is supported by Youth Work in Wales NOS </w:t>
      </w:r>
      <w:r w:rsidR="00B42E5A">
        <w:rPr>
          <w:rFonts w:ascii="Arial" w:hAnsi="Arial" w:cs="Arial"/>
          <w:sz w:val="24"/>
          <w:szCs w:val="24"/>
        </w:rPr>
        <w:t>principle</w:t>
      </w:r>
      <w:r w:rsidR="00533A3F">
        <w:rPr>
          <w:rFonts w:ascii="Arial" w:hAnsi="Arial" w:cs="Arial"/>
          <w:sz w:val="24"/>
          <w:szCs w:val="24"/>
        </w:rPr>
        <w:t xml:space="preserve">s of a holistic approach and family inclusive </w:t>
      </w:r>
      <w:r w:rsidR="0044346A">
        <w:rPr>
          <w:rFonts w:ascii="Arial" w:hAnsi="Arial" w:cs="Arial"/>
          <w:sz w:val="24"/>
          <w:szCs w:val="24"/>
        </w:rPr>
        <w:t xml:space="preserve">practice (Education Workforce Council, 2023). </w:t>
      </w:r>
    </w:p>
    <w:p w14:paraId="3F7A279C" w14:textId="6D2B5011" w:rsidR="00FE658D" w:rsidRDefault="00257E50" w:rsidP="00BD10A2">
      <w:pPr>
        <w:jc w:val="both"/>
        <w:rPr>
          <w:rFonts w:ascii="Arial" w:hAnsi="Arial" w:cs="Arial"/>
          <w:sz w:val="24"/>
          <w:szCs w:val="24"/>
        </w:rPr>
      </w:pPr>
      <w:r>
        <w:rPr>
          <w:rFonts w:ascii="Arial" w:hAnsi="Arial" w:cs="Arial"/>
          <w:sz w:val="24"/>
          <w:szCs w:val="24"/>
        </w:rPr>
        <w:t xml:space="preserve">To </w:t>
      </w:r>
      <w:r w:rsidR="00934E5A">
        <w:rPr>
          <w:rFonts w:ascii="Arial" w:hAnsi="Arial" w:cs="Arial"/>
          <w:sz w:val="24"/>
          <w:szCs w:val="24"/>
        </w:rPr>
        <w:t xml:space="preserve">conclude, </w:t>
      </w:r>
      <w:r w:rsidR="00934E5A">
        <w:rPr>
          <w:rFonts w:ascii="Arial" w:hAnsi="Arial" w:cs="Arial"/>
          <w:i/>
          <w:iCs/>
          <w:sz w:val="24"/>
          <w:szCs w:val="24"/>
        </w:rPr>
        <w:t xml:space="preserve">Adolescence </w:t>
      </w:r>
      <w:r w:rsidR="00934E5A">
        <w:rPr>
          <w:rFonts w:ascii="Arial" w:hAnsi="Arial" w:cs="Arial"/>
          <w:sz w:val="24"/>
          <w:szCs w:val="24"/>
        </w:rPr>
        <w:t xml:space="preserve">offers a powerful </w:t>
      </w:r>
      <w:r w:rsidR="00464DDD">
        <w:rPr>
          <w:rFonts w:ascii="Arial" w:hAnsi="Arial" w:cs="Arial"/>
          <w:sz w:val="24"/>
          <w:szCs w:val="24"/>
        </w:rPr>
        <w:t xml:space="preserve">portrayal of the challenges </w:t>
      </w:r>
      <w:r w:rsidR="008F60D8">
        <w:rPr>
          <w:rFonts w:ascii="Arial" w:hAnsi="Arial" w:cs="Arial"/>
          <w:sz w:val="24"/>
          <w:szCs w:val="24"/>
        </w:rPr>
        <w:t>facing young people in the digital age</w:t>
      </w:r>
      <w:r w:rsidR="007B7DD2">
        <w:rPr>
          <w:rFonts w:ascii="Arial" w:hAnsi="Arial" w:cs="Arial"/>
          <w:sz w:val="24"/>
          <w:szCs w:val="24"/>
        </w:rPr>
        <w:t xml:space="preserve">. </w:t>
      </w:r>
      <w:r w:rsidR="00CA7945">
        <w:rPr>
          <w:rFonts w:ascii="Arial" w:hAnsi="Arial" w:cs="Arial"/>
          <w:sz w:val="24"/>
          <w:szCs w:val="24"/>
        </w:rPr>
        <w:t xml:space="preserve">Through </w:t>
      </w:r>
      <w:r w:rsidR="00BC2D4B">
        <w:rPr>
          <w:rFonts w:ascii="Arial" w:hAnsi="Arial" w:cs="Arial"/>
          <w:sz w:val="24"/>
          <w:szCs w:val="24"/>
        </w:rPr>
        <w:t xml:space="preserve">its </w:t>
      </w:r>
      <w:r w:rsidR="00A10DAD">
        <w:rPr>
          <w:rFonts w:ascii="Arial" w:hAnsi="Arial" w:cs="Arial"/>
          <w:sz w:val="24"/>
          <w:szCs w:val="24"/>
        </w:rPr>
        <w:t xml:space="preserve">interpretation of developmental transitions, shifting </w:t>
      </w:r>
      <w:r w:rsidR="00616261">
        <w:rPr>
          <w:rFonts w:ascii="Arial" w:hAnsi="Arial" w:cs="Arial"/>
          <w:sz w:val="24"/>
          <w:szCs w:val="24"/>
        </w:rPr>
        <w:t xml:space="preserve">relationships and social pressures, the series provides valuable </w:t>
      </w:r>
      <w:r w:rsidR="00CB1982">
        <w:rPr>
          <w:rFonts w:ascii="Arial" w:hAnsi="Arial" w:cs="Arial"/>
          <w:sz w:val="24"/>
          <w:szCs w:val="24"/>
        </w:rPr>
        <w:t xml:space="preserve">insights for youth workers seeking to support adolescent </w:t>
      </w:r>
      <w:r w:rsidR="005C0DE7">
        <w:rPr>
          <w:rFonts w:ascii="Arial" w:hAnsi="Arial" w:cs="Arial"/>
          <w:sz w:val="24"/>
          <w:szCs w:val="24"/>
        </w:rPr>
        <w:t>wellbeing. When analysin</w:t>
      </w:r>
      <w:r w:rsidR="0020057D">
        <w:rPr>
          <w:rFonts w:ascii="Arial" w:hAnsi="Arial" w:cs="Arial"/>
          <w:sz w:val="24"/>
          <w:szCs w:val="24"/>
        </w:rPr>
        <w:t xml:space="preserve">g </w:t>
      </w:r>
      <w:r w:rsidR="00C04782">
        <w:rPr>
          <w:rFonts w:ascii="Arial" w:hAnsi="Arial" w:cs="Arial"/>
          <w:sz w:val="24"/>
          <w:szCs w:val="24"/>
        </w:rPr>
        <w:t xml:space="preserve">the series through the Youth Work in Wales NOS and EIP </w:t>
      </w:r>
      <w:r w:rsidR="00826DEA">
        <w:rPr>
          <w:rFonts w:ascii="Arial" w:hAnsi="Arial" w:cs="Arial"/>
          <w:sz w:val="24"/>
          <w:szCs w:val="24"/>
        </w:rPr>
        <w:t xml:space="preserve">frameworks, the narrative highlights the importance </w:t>
      </w:r>
      <w:r w:rsidR="00B042D4">
        <w:rPr>
          <w:rFonts w:ascii="Arial" w:hAnsi="Arial" w:cs="Arial"/>
          <w:sz w:val="24"/>
          <w:szCs w:val="24"/>
        </w:rPr>
        <w:t xml:space="preserve">of safeguarding, understanding of relationships and </w:t>
      </w:r>
      <w:r w:rsidR="00F5000D">
        <w:rPr>
          <w:rFonts w:ascii="Arial" w:hAnsi="Arial" w:cs="Arial"/>
          <w:sz w:val="24"/>
          <w:szCs w:val="24"/>
        </w:rPr>
        <w:t>critical media literacy and contextualised support.</w:t>
      </w:r>
      <w:r w:rsidR="000339A7">
        <w:rPr>
          <w:rFonts w:ascii="Arial" w:hAnsi="Arial" w:cs="Arial"/>
          <w:sz w:val="24"/>
          <w:szCs w:val="24"/>
        </w:rPr>
        <w:t xml:space="preserve"> A</w:t>
      </w:r>
      <w:r w:rsidR="000339A7">
        <w:rPr>
          <w:rFonts w:ascii="Arial" w:hAnsi="Arial" w:cs="Arial"/>
          <w:sz w:val="24"/>
          <w:szCs w:val="24"/>
        </w:rPr>
        <w:t xml:space="preserve">n EIP affiliated youth worker could have acted as a bridge between school, family and community services. Ensuring concerns were shared and addressed collaboratively through a multi-agency practice. </w:t>
      </w:r>
      <w:r w:rsidR="000339A7">
        <w:rPr>
          <w:rFonts w:ascii="Arial" w:hAnsi="Arial" w:cs="Arial"/>
          <w:i/>
          <w:iCs/>
          <w:sz w:val="24"/>
          <w:szCs w:val="24"/>
        </w:rPr>
        <w:t xml:space="preserve">Adolescence </w:t>
      </w:r>
      <w:r w:rsidR="000339A7">
        <w:rPr>
          <w:rFonts w:ascii="Arial" w:hAnsi="Arial" w:cs="Arial"/>
          <w:sz w:val="24"/>
          <w:szCs w:val="24"/>
        </w:rPr>
        <w:t>shows how systemic gaps, rather than personal challenges contribute to harm. An EIP informed youth worker could have disrupted Jamie’s trajectory by providing timely, relational and contextualised support.</w:t>
      </w:r>
      <w:r w:rsidR="00F5000D">
        <w:rPr>
          <w:rFonts w:ascii="Arial" w:hAnsi="Arial" w:cs="Arial"/>
          <w:sz w:val="24"/>
          <w:szCs w:val="24"/>
        </w:rPr>
        <w:t xml:space="preserve"> Ultimately</w:t>
      </w:r>
      <w:r w:rsidR="002B46F3">
        <w:rPr>
          <w:rFonts w:ascii="Arial" w:hAnsi="Arial" w:cs="Arial"/>
          <w:sz w:val="24"/>
          <w:szCs w:val="24"/>
        </w:rPr>
        <w:t xml:space="preserve">, the series </w:t>
      </w:r>
      <w:r w:rsidR="00C958F9">
        <w:rPr>
          <w:rFonts w:ascii="Arial" w:hAnsi="Arial" w:cs="Arial"/>
          <w:sz w:val="24"/>
          <w:szCs w:val="24"/>
        </w:rPr>
        <w:t>draws attention to the need for proactive</w:t>
      </w:r>
      <w:r w:rsidR="00B447F9">
        <w:rPr>
          <w:rFonts w:ascii="Arial" w:hAnsi="Arial" w:cs="Arial"/>
          <w:sz w:val="24"/>
          <w:szCs w:val="24"/>
        </w:rPr>
        <w:t xml:space="preserve">, preventative youth work that engages with young people’s </w:t>
      </w:r>
      <w:r w:rsidR="006B2B4E">
        <w:rPr>
          <w:rFonts w:ascii="Arial" w:hAnsi="Arial" w:cs="Arial"/>
          <w:sz w:val="24"/>
          <w:szCs w:val="24"/>
        </w:rPr>
        <w:t xml:space="preserve">life’s, digital </w:t>
      </w:r>
      <w:r w:rsidR="00980AE0">
        <w:rPr>
          <w:rFonts w:ascii="Arial" w:hAnsi="Arial" w:cs="Arial"/>
          <w:sz w:val="24"/>
          <w:szCs w:val="24"/>
        </w:rPr>
        <w:t xml:space="preserve">behaviours, emotional development and social environments to prevent harm </w:t>
      </w:r>
      <w:r w:rsidR="00D7464D">
        <w:rPr>
          <w:rFonts w:ascii="Arial" w:hAnsi="Arial" w:cs="Arial"/>
          <w:sz w:val="24"/>
          <w:szCs w:val="24"/>
        </w:rPr>
        <w:t xml:space="preserve">and promote resilience. </w:t>
      </w:r>
    </w:p>
    <w:p w14:paraId="779A2C92" w14:textId="77777777" w:rsidR="003D1988" w:rsidRDefault="003D1988" w:rsidP="00BD10A2">
      <w:pPr>
        <w:jc w:val="both"/>
        <w:rPr>
          <w:rFonts w:ascii="Arial" w:hAnsi="Arial" w:cs="Arial"/>
          <w:sz w:val="24"/>
          <w:szCs w:val="24"/>
        </w:rPr>
      </w:pPr>
    </w:p>
    <w:p w14:paraId="2E9A1459" w14:textId="77777777" w:rsidR="003D1988" w:rsidRDefault="003D1988" w:rsidP="00BD10A2">
      <w:pPr>
        <w:jc w:val="both"/>
        <w:rPr>
          <w:rFonts w:ascii="Arial" w:hAnsi="Arial" w:cs="Arial"/>
          <w:sz w:val="24"/>
          <w:szCs w:val="24"/>
        </w:rPr>
      </w:pPr>
    </w:p>
    <w:p w14:paraId="16473DC5" w14:textId="77777777" w:rsidR="003D1988" w:rsidRDefault="003D1988" w:rsidP="00BD10A2">
      <w:pPr>
        <w:jc w:val="both"/>
        <w:rPr>
          <w:rFonts w:ascii="Arial" w:hAnsi="Arial" w:cs="Arial"/>
          <w:sz w:val="24"/>
          <w:szCs w:val="24"/>
        </w:rPr>
      </w:pPr>
    </w:p>
    <w:p w14:paraId="56885508" w14:textId="77777777" w:rsidR="003D1988" w:rsidRDefault="003D1988" w:rsidP="00BD10A2">
      <w:pPr>
        <w:jc w:val="both"/>
        <w:rPr>
          <w:rFonts w:ascii="Arial" w:hAnsi="Arial" w:cs="Arial"/>
          <w:sz w:val="24"/>
          <w:szCs w:val="24"/>
        </w:rPr>
      </w:pPr>
    </w:p>
    <w:p w14:paraId="0695988C" w14:textId="77777777" w:rsidR="003D1988" w:rsidRDefault="003D1988" w:rsidP="00BD10A2">
      <w:pPr>
        <w:jc w:val="both"/>
        <w:rPr>
          <w:rFonts w:ascii="Arial" w:hAnsi="Arial" w:cs="Arial"/>
          <w:sz w:val="24"/>
          <w:szCs w:val="24"/>
        </w:rPr>
      </w:pPr>
    </w:p>
    <w:p w14:paraId="7AF3019E" w14:textId="77777777" w:rsidR="003D1988" w:rsidRDefault="003D1988" w:rsidP="00BD10A2">
      <w:pPr>
        <w:jc w:val="both"/>
        <w:rPr>
          <w:rFonts w:ascii="Arial" w:hAnsi="Arial" w:cs="Arial"/>
          <w:sz w:val="24"/>
          <w:szCs w:val="24"/>
        </w:rPr>
      </w:pPr>
    </w:p>
    <w:p w14:paraId="182F0D63" w14:textId="77777777" w:rsidR="003D1988" w:rsidRDefault="003D1988" w:rsidP="00BD10A2">
      <w:pPr>
        <w:jc w:val="both"/>
        <w:rPr>
          <w:rFonts w:ascii="Arial" w:hAnsi="Arial" w:cs="Arial"/>
          <w:sz w:val="24"/>
          <w:szCs w:val="24"/>
        </w:rPr>
      </w:pPr>
    </w:p>
    <w:p w14:paraId="76666193" w14:textId="77777777" w:rsidR="003D1988" w:rsidRDefault="003D1988" w:rsidP="00BD10A2">
      <w:pPr>
        <w:jc w:val="both"/>
        <w:rPr>
          <w:rFonts w:ascii="Arial" w:hAnsi="Arial" w:cs="Arial"/>
          <w:sz w:val="24"/>
          <w:szCs w:val="24"/>
        </w:rPr>
      </w:pPr>
    </w:p>
    <w:p w14:paraId="13123510" w14:textId="77777777" w:rsidR="003D1988" w:rsidRDefault="003D1988" w:rsidP="00BD10A2">
      <w:pPr>
        <w:jc w:val="both"/>
        <w:rPr>
          <w:rFonts w:ascii="Arial" w:hAnsi="Arial" w:cs="Arial"/>
          <w:sz w:val="24"/>
          <w:szCs w:val="24"/>
        </w:rPr>
      </w:pPr>
    </w:p>
    <w:p w14:paraId="25939994" w14:textId="77777777" w:rsidR="003D1988" w:rsidRDefault="003D1988" w:rsidP="00BD10A2">
      <w:pPr>
        <w:jc w:val="both"/>
        <w:rPr>
          <w:rFonts w:ascii="Arial" w:hAnsi="Arial" w:cs="Arial"/>
          <w:sz w:val="24"/>
          <w:szCs w:val="24"/>
        </w:rPr>
      </w:pPr>
    </w:p>
    <w:p w14:paraId="476CB2C0" w14:textId="77777777" w:rsidR="003D1988" w:rsidRDefault="003D1988" w:rsidP="00BD10A2">
      <w:pPr>
        <w:jc w:val="both"/>
        <w:rPr>
          <w:rFonts w:ascii="Arial" w:hAnsi="Arial" w:cs="Arial"/>
          <w:sz w:val="24"/>
          <w:szCs w:val="24"/>
        </w:rPr>
      </w:pPr>
    </w:p>
    <w:p w14:paraId="49E888A8" w14:textId="77777777" w:rsidR="003D1988" w:rsidRDefault="003D1988" w:rsidP="00BD10A2">
      <w:pPr>
        <w:jc w:val="both"/>
        <w:rPr>
          <w:rFonts w:ascii="Arial" w:hAnsi="Arial" w:cs="Arial"/>
          <w:sz w:val="24"/>
          <w:szCs w:val="24"/>
        </w:rPr>
      </w:pPr>
    </w:p>
    <w:p w14:paraId="46C3AADE" w14:textId="77777777" w:rsidR="003D1988" w:rsidRDefault="003D1988" w:rsidP="00BD10A2">
      <w:pPr>
        <w:jc w:val="both"/>
        <w:rPr>
          <w:rFonts w:ascii="Arial" w:hAnsi="Arial" w:cs="Arial"/>
          <w:sz w:val="24"/>
          <w:szCs w:val="24"/>
        </w:rPr>
      </w:pPr>
    </w:p>
    <w:p w14:paraId="2DE9E7E9" w14:textId="77777777" w:rsidR="003D1988" w:rsidRDefault="003D1988" w:rsidP="00BD10A2">
      <w:pPr>
        <w:jc w:val="both"/>
        <w:rPr>
          <w:rFonts w:ascii="Arial" w:hAnsi="Arial" w:cs="Arial"/>
          <w:sz w:val="24"/>
          <w:szCs w:val="24"/>
        </w:rPr>
      </w:pPr>
    </w:p>
    <w:p w14:paraId="7ADBD53C" w14:textId="77777777" w:rsidR="004A02A8" w:rsidRDefault="004A02A8" w:rsidP="00BD10A2">
      <w:pPr>
        <w:jc w:val="both"/>
        <w:rPr>
          <w:rFonts w:ascii="Arial" w:hAnsi="Arial" w:cs="Arial"/>
          <w:sz w:val="24"/>
          <w:szCs w:val="24"/>
        </w:rPr>
      </w:pPr>
    </w:p>
    <w:p w14:paraId="25FCCE27" w14:textId="77777777" w:rsidR="003D1988" w:rsidRDefault="003D1988" w:rsidP="00BD10A2">
      <w:pPr>
        <w:jc w:val="both"/>
        <w:rPr>
          <w:rFonts w:ascii="Arial" w:hAnsi="Arial" w:cs="Arial"/>
          <w:sz w:val="24"/>
          <w:szCs w:val="24"/>
        </w:rPr>
      </w:pPr>
    </w:p>
    <w:p w14:paraId="306934FB" w14:textId="77777777" w:rsidR="003D1988" w:rsidRDefault="003D1988" w:rsidP="00BD10A2">
      <w:pPr>
        <w:jc w:val="both"/>
        <w:rPr>
          <w:rFonts w:ascii="Arial" w:hAnsi="Arial" w:cs="Arial"/>
          <w:sz w:val="24"/>
          <w:szCs w:val="24"/>
        </w:rPr>
      </w:pPr>
    </w:p>
    <w:p w14:paraId="35B9E8ED" w14:textId="0CFBF8B7" w:rsidR="003D1988" w:rsidRDefault="00F85C25" w:rsidP="00BD10A2">
      <w:pPr>
        <w:jc w:val="both"/>
        <w:rPr>
          <w:rFonts w:ascii="Arial" w:hAnsi="Arial" w:cs="Arial"/>
          <w:sz w:val="24"/>
          <w:szCs w:val="24"/>
          <w:u w:val="single"/>
        </w:rPr>
      </w:pPr>
      <w:r w:rsidRPr="00F85C25">
        <w:rPr>
          <w:rFonts w:ascii="Arial" w:hAnsi="Arial" w:cs="Arial"/>
          <w:sz w:val="24"/>
          <w:szCs w:val="24"/>
          <w:u w:val="single"/>
        </w:rPr>
        <w:lastRenderedPageBreak/>
        <w:t xml:space="preserve">Reference List </w:t>
      </w:r>
    </w:p>
    <w:p w14:paraId="3CF2EFCB"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Allen, J. &amp; Manning, N. (2007) ‘From safety to affect: The role of attachment in adolescent development’, </w:t>
      </w:r>
      <w:r w:rsidRPr="00B013B1">
        <w:rPr>
          <w:rFonts w:ascii="Arial" w:hAnsi="Arial" w:cs="Arial"/>
          <w:i/>
          <w:iCs/>
          <w:sz w:val="24"/>
          <w:szCs w:val="24"/>
        </w:rPr>
        <w:t>Journal of Youth Studies</w:t>
      </w:r>
      <w:r w:rsidRPr="00B013B1">
        <w:rPr>
          <w:rFonts w:ascii="Arial" w:hAnsi="Arial" w:cs="Arial"/>
          <w:sz w:val="24"/>
          <w:szCs w:val="24"/>
        </w:rPr>
        <w:t>, 10(2), pp.135–154.</w:t>
      </w:r>
    </w:p>
    <w:p w14:paraId="4EE61F41"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Arnett, J. (2014) </w:t>
      </w:r>
      <w:r w:rsidRPr="00B013B1">
        <w:rPr>
          <w:rFonts w:ascii="Arial" w:hAnsi="Arial" w:cs="Arial"/>
          <w:i/>
          <w:iCs/>
          <w:sz w:val="24"/>
          <w:szCs w:val="24"/>
        </w:rPr>
        <w:t>Emerging Adulthood: The Winding Road from the Late Teens Through the Twenties.</w:t>
      </w:r>
      <w:r w:rsidRPr="00B013B1">
        <w:rPr>
          <w:rFonts w:ascii="Arial" w:hAnsi="Arial" w:cs="Arial"/>
          <w:sz w:val="24"/>
          <w:szCs w:val="24"/>
        </w:rPr>
        <w:t xml:space="preserve"> Oxford University Press.</w:t>
      </w:r>
    </w:p>
    <w:p w14:paraId="6D49D8A7"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Bandura, A. (1977) </w:t>
      </w:r>
      <w:r w:rsidRPr="00B013B1">
        <w:rPr>
          <w:rFonts w:ascii="Arial" w:hAnsi="Arial" w:cs="Arial"/>
          <w:i/>
          <w:iCs/>
          <w:sz w:val="24"/>
          <w:szCs w:val="24"/>
        </w:rPr>
        <w:t>Social Learning Theory.</w:t>
      </w:r>
      <w:r w:rsidRPr="00B013B1">
        <w:rPr>
          <w:rFonts w:ascii="Arial" w:hAnsi="Arial" w:cs="Arial"/>
          <w:sz w:val="24"/>
          <w:szCs w:val="24"/>
        </w:rPr>
        <w:t xml:space="preserve"> Prentice Hall.</w:t>
      </w:r>
    </w:p>
    <w:p w14:paraId="450968EB"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Calver, K. et al. (2025) ‘Representations of students and educational institutions in the Netflix series Adolescence: a roundtable discussion’, </w:t>
      </w:r>
      <w:r w:rsidRPr="00B013B1">
        <w:rPr>
          <w:rFonts w:ascii="Arial" w:hAnsi="Arial" w:cs="Arial"/>
          <w:i/>
          <w:iCs/>
          <w:sz w:val="24"/>
          <w:szCs w:val="24"/>
        </w:rPr>
        <w:t>Open Screens</w:t>
      </w:r>
      <w:r w:rsidRPr="00B013B1">
        <w:rPr>
          <w:rFonts w:ascii="Arial" w:hAnsi="Arial" w:cs="Arial"/>
          <w:sz w:val="24"/>
          <w:szCs w:val="24"/>
        </w:rPr>
        <w:t>, 7(2), pp.1–19.</w:t>
      </w:r>
    </w:p>
    <w:p w14:paraId="150AC8BB"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Coleman, J. (2011) </w:t>
      </w:r>
      <w:r w:rsidRPr="00B013B1">
        <w:rPr>
          <w:rFonts w:ascii="Arial" w:hAnsi="Arial" w:cs="Arial"/>
          <w:i/>
          <w:iCs/>
          <w:sz w:val="24"/>
          <w:szCs w:val="24"/>
        </w:rPr>
        <w:t>The Nature of Adolescence.</w:t>
      </w:r>
      <w:r w:rsidRPr="00B013B1">
        <w:rPr>
          <w:rFonts w:ascii="Arial" w:hAnsi="Arial" w:cs="Arial"/>
          <w:sz w:val="24"/>
          <w:szCs w:val="24"/>
        </w:rPr>
        <w:t xml:space="preserve"> 4th ed. Routledge.</w:t>
      </w:r>
    </w:p>
    <w:p w14:paraId="59C35ABD"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Education Workforce Council (2023) </w:t>
      </w:r>
      <w:r w:rsidRPr="00B013B1">
        <w:rPr>
          <w:rFonts w:ascii="Arial" w:hAnsi="Arial" w:cs="Arial"/>
          <w:i/>
          <w:iCs/>
          <w:sz w:val="24"/>
          <w:szCs w:val="24"/>
        </w:rPr>
        <w:t>National Occupational Standards for Youth Work (Wales).</w:t>
      </w:r>
      <w:r w:rsidRPr="00B013B1">
        <w:rPr>
          <w:rFonts w:ascii="Arial" w:hAnsi="Arial" w:cs="Arial"/>
          <w:sz w:val="24"/>
          <w:szCs w:val="24"/>
        </w:rPr>
        <w:t xml:space="preserve"> Cardiff: Education Workforce Council.</w:t>
      </w:r>
    </w:p>
    <w:p w14:paraId="367CF654"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Erikson, E. (1968) </w:t>
      </w:r>
      <w:r w:rsidRPr="00B013B1">
        <w:rPr>
          <w:rFonts w:ascii="Arial" w:hAnsi="Arial" w:cs="Arial"/>
          <w:i/>
          <w:iCs/>
          <w:sz w:val="24"/>
          <w:szCs w:val="24"/>
        </w:rPr>
        <w:t>Identity: Youth and Crisis.</w:t>
      </w:r>
      <w:r w:rsidRPr="00B013B1">
        <w:rPr>
          <w:rFonts w:ascii="Arial" w:hAnsi="Arial" w:cs="Arial"/>
          <w:sz w:val="24"/>
          <w:szCs w:val="24"/>
        </w:rPr>
        <w:t xml:space="preserve"> Norton.</w:t>
      </w:r>
    </w:p>
    <w:p w14:paraId="7302BD0B"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Flood, M. (2019) </w:t>
      </w:r>
      <w:r w:rsidRPr="00B013B1">
        <w:rPr>
          <w:rFonts w:ascii="Arial" w:hAnsi="Arial" w:cs="Arial"/>
          <w:i/>
          <w:iCs/>
          <w:sz w:val="24"/>
          <w:szCs w:val="24"/>
        </w:rPr>
        <w:t>Engaging Men and Boys in Violence Prevention.</w:t>
      </w:r>
      <w:r w:rsidRPr="00B013B1">
        <w:rPr>
          <w:rFonts w:ascii="Arial" w:hAnsi="Arial" w:cs="Arial"/>
          <w:sz w:val="24"/>
          <w:szCs w:val="24"/>
        </w:rPr>
        <w:t xml:space="preserve"> Palgrave Macmillan.</w:t>
      </w:r>
    </w:p>
    <w:p w14:paraId="4B1B489B"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GOV.UK (2025) </w:t>
      </w:r>
      <w:r w:rsidRPr="00B013B1">
        <w:rPr>
          <w:rFonts w:ascii="Arial" w:hAnsi="Arial" w:cs="Arial"/>
          <w:i/>
          <w:iCs/>
          <w:sz w:val="24"/>
          <w:szCs w:val="24"/>
        </w:rPr>
        <w:t>Downing Street opens doors to Adolescence creators for vital discussion on protecting our children.</w:t>
      </w:r>
      <w:r w:rsidRPr="00B013B1">
        <w:rPr>
          <w:rFonts w:ascii="Arial" w:hAnsi="Arial" w:cs="Arial"/>
          <w:sz w:val="24"/>
          <w:szCs w:val="24"/>
        </w:rPr>
        <w:t xml:space="preserve"> Prime Minister’s Office.</w:t>
      </w:r>
    </w:p>
    <w:p w14:paraId="70BD34A7"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Into Film (2025) </w:t>
      </w:r>
      <w:r w:rsidRPr="00B013B1">
        <w:rPr>
          <w:rFonts w:ascii="Arial" w:hAnsi="Arial" w:cs="Arial"/>
          <w:i/>
          <w:iCs/>
          <w:sz w:val="24"/>
          <w:szCs w:val="24"/>
        </w:rPr>
        <w:t>Adolescence: A Guide for Teachers.</w:t>
      </w:r>
      <w:r w:rsidRPr="00B013B1">
        <w:rPr>
          <w:rFonts w:ascii="Arial" w:hAnsi="Arial" w:cs="Arial"/>
          <w:sz w:val="24"/>
          <w:szCs w:val="24"/>
        </w:rPr>
        <w:t xml:space="preserve"> Into Film+.</w:t>
      </w:r>
    </w:p>
    <w:p w14:paraId="2599DC69"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Livingstone, S. &amp; Third, A. (2017) ‘Children and young people’s rights in the digital age’, </w:t>
      </w:r>
      <w:r w:rsidRPr="00B013B1">
        <w:rPr>
          <w:rFonts w:ascii="Arial" w:hAnsi="Arial" w:cs="Arial"/>
          <w:i/>
          <w:iCs/>
          <w:sz w:val="24"/>
          <w:szCs w:val="24"/>
        </w:rPr>
        <w:t>New Media &amp; Society</w:t>
      </w:r>
      <w:r w:rsidRPr="00B013B1">
        <w:rPr>
          <w:rFonts w:ascii="Arial" w:hAnsi="Arial" w:cs="Arial"/>
          <w:sz w:val="24"/>
          <w:szCs w:val="24"/>
        </w:rPr>
        <w:t>, 19(5), pp.657–670.</w:t>
      </w:r>
    </w:p>
    <w:p w14:paraId="1AA977CC"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Ofcom (2024) </w:t>
      </w:r>
      <w:r w:rsidRPr="00B013B1">
        <w:rPr>
          <w:rFonts w:ascii="Arial" w:hAnsi="Arial" w:cs="Arial"/>
          <w:i/>
          <w:iCs/>
          <w:sz w:val="24"/>
          <w:szCs w:val="24"/>
        </w:rPr>
        <w:t>Children and Parents: Media Use and Attitudes Report.</w:t>
      </w:r>
      <w:r w:rsidRPr="00B013B1">
        <w:rPr>
          <w:rFonts w:ascii="Arial" w:hAnsi="Arial" w:cs="Arial"/>
          <w:sz w:val="24"/>
          <w:szCs w:val="24"/>
        </w:rPr>
        <w:t xml:space="preserve"> Ofcom.</w:t>
      </w:r>
    </w:p>
    <w:p w14:paraId="726583CE"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Renold, E. (2018) </w:t>
      </w:r>
      <w:r w:rsidRPr="00B013B1">
        <w:rPr>
          <w:rFonts w:ascii="Arial" w:hAnsi="Arial" w:cs="Arial"/>
          <w:i/>
          <w:iCs/>
          <w:sz w:val="24"/>
          <w:szCs w:val="24"/>
        </w:rPr>
        <w:t>Boys, Masculinities and Schooling.</w:t>
      </w:r>
      <w:r w:rsidRPr="00B013B1">
        <w:rPr>
          <w:rFonts w:ascii="Arial" w:hAnsi="Arial" w:cs="Arial"/>
          <w:sz w:val="24"/>
          <w:szCs w:val="24"/>
        </w:rPr>
        <w:t xml:space="preserve"> Routledge.</w:t>
      </w:r>
    </w:p>
    <w:p w14:paraId="3B7E669B"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Sampson, R. (2012) </w:t>
      </w:r>
      <w:r w:rsidRPr="00B013B1">
        <w:rPr>
          <w:rFonts w:ascii="Arial" w:hAnsi="Arial" w:cs="Arial"/>
          <w:i/>
          <w:iCs/>
          <w:sz w:val="24"/>
          <w:szCs w:val="24"/>
        </w:rPr>
        <w:t xml:space="preserve">Great American City: Chicago and the Enduring </w:t>
      </w:r>
      <w:proofErr w:type="spellStart"/>
      <w:r w:rsidRPr="00B013B1">
        <w:rPr>
          <w:rFonts w:ascii="Arial" w:hAnsi="Arial" w:cs="Arial"/>
          <w:i/>
          <w:iCs/>
          <w:sz w:val="24"/>
          <w:szCs w:val="24"/>
        </w:rPr>
        <w:t>Neighborhood</w:t>
      </w:r>
      <w:proofErr w:type="spellEnd"/>
      <w:r w:rsidRPr="00B013B1">
        <w:rPr>
          <w:rFonts w:ascii="Arial" w:hAnsi="Arial" w:cs="Arial"/>
          <w:i/>
          <w:iCs/>
          <w:sz w:val="24"/>
          <w:szCs w:val="24"/>
        </w:rPr>
        <w:t xml:space="preserve"> Effect.</w:t>
      </w:r>
      <w:r w:rsidRPr="00B013B1">
        <w:rPr>
          <w:rFonts w:ascii="Arial" w:hAnsi="Arial" w:cs="Arial"/>
          <w:sz w:val="24"/>
          <w:szCs w:val="24"/>
        </w:rPr>
        <w:t xml:space="preserve"> University of Chicago Press.</w:t>
      </w:r>
    </w:p>
    <w:p w14:paraId="7B330A04"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Steinberg, L. (2017) </w:t>
      </w:r>
      <w:r w:rsidRPr="00B013B1">
        <w:rPr>
          <w:rFonts w:ascii="Arial" w:hAnsi="Arial" w:cs="Arial"/>
          <w:i/>
          <w:iCs/>
          <w:sz w:val="24"/>
          <w:szCs w:val="24"/>
        </w:rPr>
        <w:t>Adolescence.</w:t>
      </w:r>
      <w:r w:rsidRPr="00B013B1">
        <w:rPr>
          <w:rFonts w:ascii="Arial" w:hAnsi="Arial" w:cs="Arial"/>
          <w:sz w:val="24"/>
          <w:szCs w:val="24"/>
        </w:rPr>
        <w:t xml:space="preserve"> 11th ed. McGraw</w:t>
      </w:r>
      <w:r w:rsidRPr="00B013B1">
        <w:rPr>
          <w:rFonts w:ascii="Arial" w:hAnsi="Arial" w:cs="Arial"/>
          <w:sz w:val="24"/>
          <w:szCs w:val="24"/>
        </w:rPr>
        <w:noBreakHyphen/>
        <w:t>Hill.</w:t>
      </w:r>
    </w:p>
    <w:p w14:paraId="7014471E" w14:textId="77777777" w:rsidR="00B013B1" w:rsidRPr="00B013B1" w:rsidRDefault="00B013B1" w:rsidP="00B013B1">
      <w:pPr>
        <w:rPr>
          <w:rFonts w:ascii="Arial" w:hAnsi="Arial" w:cs="Arial"/>
          <w:sz w:val="24"/>
          <w:szCs w:val="24"/>
        </w:rPr>
      </w:pPr>
      <w:r w:rsidRPr="00B013B1">
        <w:rPr>
          <w:rFonts w:ascii="Arial" w:hAnsi="Arial" w:cs="Arial"/>
          <w:sz w:val="24"/>
          <w:szCs w:val="24"/>
        </w:rPr>
        <w:t xml:space="preserve">Youth Work in Wales Review Group (2022) </w:t>
      </w:r>
      <w:r w:rsidRPr="00B013B1">
        <w:rPr>
          <w:rFonts w:ascii="Arial" w:hAnsi="Arial" w:cs="Arial"/>
          <w:i/>
          <w:iCs/>
          <w:sz w:val="24"/>
          <w:szCs w:val="24"/>
        </w:rPr>
        <w:t>Youth Work in Wales: Principles and Purposes</w:t>
      </w:r>
      <w:r w:rsidRPr="00B013B1">
        <w:rPr>
          <w:rFonts w:ascii="Arial" w:hAnsi="Arial" w:cs="Arial"/>
          <w:sz w:val="24"/>
          <w:szCs w:val="24"/>
        </w:rPr>
        <w:t xml:space="preserve">. Cardiff: Youth Work in Wales Review Group. Available at: </w:t>
      </w:r>
      <w:hyperlink r:id="rId6" w:history="1">
        <w:r w:rsidRPr="00B013B1">
          <w:rPr>
            <w:rStyle w:val="Hyperlink"/>
            <w:rFonts w:ascii="Arial" w:hAnsi="Arial" w:cs="Arial"/>
            <w:sz w:val="24"/>
            <w:szCs w:val="24"/>
          </w:rPr>
          <w:t>https://educators.wales/sites/default/files/2023-02/YOUTH%20WORK%20IN%20WALES%20PRINCIPLES%20AND%20PURPOSES%202022.pdf</w:t>
        </w:r>
      </w:hyperlink>
      <w:r w:rsidRPr="00B013B1">
        <w:rPr>
          <w:rFonts w:ascii="Arial" w:hAnsi="Arial" w:cs="Arial"/>
          <w:sz w:val="24"/>
          <w:szCs w:val="24"/>
        </w:rPr>
        <w:t xml:space="preserve"> (Accessed: 28 May 2026).</w:t>
      </w:r>
    </w:p>
    <w:p w14:paraId="54F939EA" w14:textId="77777777" w:rsidR="00B013B1" w:rsidRPr="00B013B1" w:rsidRDefault="00B013B1" w:rsidP="00B013B1">
      <w:pPr>
        <w:rPr>
          <w:rFonts w:ascii="Arial" w:hAnsi="Arial" w:cs="Arial"/>
          <w:sz w:val="24"/>
          <w:szCs w:val="24"/>
        </w:rPr>
      </w:pPr>
    </w:p>
    <w:p w14:paraId="2C07B24B" w14:textId="77777777" w:rsidR="00F85C25" w:rsidRPr="00F85C25" w:rsidRDefault="00F85C25" w:rsidP="00B013B1">
      <w:pPr>
        <w:jc w:val="both"/>
        <w:rPr>
          <w:rFonts w:ascii="Arial" w:hAnsi="Arial" w:cs="Arial"/>
          <w:sz w:val="24"/>
          <w:szCs w:val="24"/>
          <w:u w:val="single"/>
        </w:rPr>
      </w:pPr>
    </w:p>
    <w:sectPr w:rsidR="00F85C25" w:rsidRPr="00F85C2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395E1" w14:textId="77777777" w:rsidR="009574B4" w:rsidRDefault="009574B4" w:rsidP="00CE01E0">
      <w:pPr>
        <w:spacing w:after="0" w:line="240" w:lineRule="auto"/>
      </w:pPr>
      <w:r>
        <w:separator/>
      </w:r>
    </w:p>
  </w:endnote>
  <w:endnote w:type="continuationSeparator" w:id="0">
    <w:p w14:paraId="06795B9F" w14:textId="77777777" w:rsidR="009574B4" w:rsidRDefault="009574B4" w:rsidP="00CE0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55D1C" w14:textId="77777777" w:rsidR="009574B4" w:rsidRDefault="009574B4" w:rsidP="00CE01E0">
      <w:pPr>
        <w:spacing w:after="0" w:line="240" w:lineRule="auto"/>
      </w:pPr>
      <w:r>
        <w:separator/>
      </w:r>
    </w:p>
  </w:footnote>
  <w:footnote w:type="continuationSeparator" w:id="0">
    <w:p w14:paraId="33766CDC" w14:textId="77777777" w:rsidR="009574B4" w:rsidRDefault="009574B4" w:rsidP="00CE0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D2B5D" w14:textId="77777777" w:rsidR="00CE01E0" w:rsidRPr="00E27557" w:rsidRDefault="00CE01E0" w:rsidP="00CE01E0">
    <w:pPr>
      <w:pStyle w:val="Header"/>
      <w:jc w:val="both"/>
      <w:rPr>
        <w:rFonts w:ascii="Arial" w:hAnsi="Arial" w:cs="Arial"/>
        <w:b/>
        <w:bCs/>
      </w:rPr>
    </w:pPr>
    <w:r w:rsidRPr="00E27557">
      <w:rPr>
        <w:rFonts w:ascii="Arial" w:hAnsi="Arial" w:cs="Arial"/>
        <w:b/>
        <w:bCs/>
      </w:rPr>
      <w:t>2521033</w:t>
    </w:r>
  </w:p>
  <w:p w14:paraId="637567CC" w14:textId="77CC0C72" w:rsidR="00CE01E0" w:rsidRDefault="00CE01E0" w:rsidP="00CE01E0">
    <w:pPr>
      <w:pStyle w:val="Header"/>
      <w:rPr>
        <w:b/>
        <w:bCs/>
      </w:rPr>
    </w:pPr>
    <w:r w:rsidRPr="005073D9">
      <w:rPr>
        <w:b/>
        <w:bCs/>
      </w:rPr>
      <w:t>ECYW</w:t>
    </w:r>
    <w:r>
      <w:rPr>
        <w:b/>
        <w:bCs/>
      </w:rPr>
      <w:t>4012</w:t>
    </w:r>
  </w:p>
  <w:p w14:paraId="14D83383" w14:textId="2F24EE13" w:rsidR="00CE01E0" w:rsidRDefault="00CE01E0">
    <w:pPr>
      <w:pStyle w:val="Header"/>
    </w:pPr>
    <w:r>
      <w:rPr>
        <w:b/>
        <w:bCs/>
      </w:rPr>
      <w:t>1496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E7A"/>
    <w:rsid w:val="00006DAA"/>
    <w:rsid w:val="000077F4"/>
    <w:rsid w:val="00015781"/>
    <w:rsid w:val="00017182"/>
    <w:rsid w:val="00021488"/>
    <w:rsid w:val="000271C3"/>
    <w:rsid w:val="000339A7"/>
    <w:rsid w:val="00042C1A"/>
    <w:rsid w:val="0004392A"/>
    <w:rsid w:val="000443E5"/>
    <w:rsid w:val="00053EEA"/>
    <w:rsid w:val="000854D0"/>
    <w:rsid w:val="00085FE7"/>
    <w:rsid w:val="00094F97"/>
    <w:rsid w:val="000B0E0B"/>
    <w:rsid w:val="000B1717"/>
    <w:rsid w:val="000B49C1"/>
    <w:rsid w:val="000C5BA1"/>
    <w:rsid w:val="000F0179"/>
    <w:rsid w:val="00125C88"/>
    <w:rsid w:val="00127DD7"/>
    <w:rsid w:val="001335C1"/>
    <w:rsid w:val="00134162"/>
    <w:rsid w:val="00153F0A"/>
    <w:rsid w:val="00154021"/>
    <w:rsid w:val="001553D5"/>
    <w:rsid w:val="00155A98"/>
    <w:rsid w:val="001604BC"/>
    <w:rsid w:val="00175289"/>
    <w:rsid w:val="00180B36"/>
    <w:rsid w:val="001B210C"/>
    <w:rsid w:val="001B296C"/>
    <w:rsid w:val="001D22FD"/>
    <w:rsid w:val="001D308E"/>
    <w:rsid w:val="0020057D"/>
    <w:rsid w:val="00207495"/>
    <w:rsid w:val="002136C5"/>
    <w:rsid w:val="002272F7"/>
    <w:rsid w:val="00236DF8"/>
    <w:rsid w:val="00237FD0"/>
    <w:rsid w:val="002541E9"/>
    <w:rsid w:val="00257E50"/>
    <w:rsid w:val="00261013"/>
    <w:rsid w:val="00261A64"/>
    <w:rsid w:val="00265C7E"/>
    <w:rsid w:val="0028024E"/>
    <w:rsid w:val="0028073C"/>
    <w:rsid w:val="00283D85"/>
    <w:rsid w:val="002877D8"/>
    <w:rsid w:val="002963C7"/>
    <w:rsid w:val="002A460D"/>
    <w:rsid w:val="002B46F3"/>
    <w:rsid w:val="002C4575"/>
    <w:rsid w:val="002C58A1"/>
    <w:rsid w:val="002D41F8"/>
    <w:rsid w:val="002E47E8"/>
    <w:rsid w:val="002E7FC3"/>
    <w:rsid w:val="002F5008"/>
    <w:rsid w:val="0030058D"/>
    <w:rsid w:val="003046FB"/>
    <w:rsid w:val="0030559C"/>
    <w:rsid w:val="00305BA5"/>
    <w:rsid w:val="00306C70"/>
    <w:rsid w:val="00322C9F"/>
    <w:rsid w:val="00326CAF"/>
    <w:rsid w:val="00342A0A"/>
    <w:rsid w:val="00342A60"/>
    <w:rsid w:val="0034698A"/>
    <w:rsid w:val="003525C2"/>
    <w:rsid w:val="0035264E"/>
    <w:rsid w:val="00361289"/>
    <w:rsid w:val="003822E0"/>
    <w:rsid w:val="00386E5E"/>
    <w:rsid w:val="00387F88"/>
    <w:rsid w:val="003B386D"/>
    <w:rsid w:val="003C5047"/>
    <w:rsid w:val="003D1988"/>
    <w:rsid w:val="003D298D"/>
    <w:rsid w:val="003D7418"/>
    <w:rsid w:val="003E4167"/>
    <w:rsid w:val="003E5D45"/>
    <w:rsid w:val="003F01E0"/>
    <w:rsid w:val="003F0710"/>
    <w:rsid w:val="004175DD"/>
    <w:rsid w:val="004315F7"/>
    <w:rsid w:val="00433BE6"/>
    <w:rsid w:val="0044346A"/>
    <w:rsid w:val="00447D15"/>
    <w:rsid w:val="00464DDD"/>
    <w:rsid w:val="004670FD"/>
    <w:rsid w:val="004826E3"/>
    <w:rsid w:val="004905D1"/>
    <w:rsid w:val="0049102E"/>
    <w:rsid w:val="004A02A8"/>
    <w:rsid w:val="004A5CAB"/>
    <w:rsid w:val="004A63DF"/>
    <w:rsid w:val="004A691C"/>
    <w:rsid w:val="004B22A0"/>
    <w:rsid w:val="004C0916"/>
    <w:rsid w:val="004C672C"/>
    <w:rsid w:val="004E0131"/>
    <w:rsid w:val="004E1067"/>
    <w:rsid w:val="005022F7"/>
    <w:rsid w:val="005118DE"/>
    <w:rsid w:val="0052170E"/>
    <w:rsid w:val="00522D82"/>
    <w:rsid w:val="00525716"/>
    <w:rsid w:val="00533A3F"/>
    <w:rsid w:val="00537168"/>
    <w:rsid w:val="005377FD"/>
    <w:rsid w:val="00553CD7"/>
    <w:rsid w:val="00555B41"/>
    <w:rsid w:val="005855A7"/>
    <w:rsid w:val="00586BB2"/>
    <w:rsid w:val="00587934"/>
    <w:rsid w:val="00597745"/>
    <w:rsid w:val="005A1CF6"/>
    <w:rsid w:val="005B1851"/>
    <w:rsid w:val="005B3749"/>
    <w:rsid w:val="005B4174"/>
    <w:rsid w:val="005B5F7D"/>
    <w:rsid w:val="005C0DE7"/>
    <w:rsid w:val="005D7FA5"/>
    <w:rsid w:val="005F6E3C"/>
    <w:rsid w:val="005F7D65"/>
    <w:rsid w:val="00601AC7"/>
    <w:rsid w:val="00616261"/>
    <w:rsid w:val="00640C84"/>
    <w:rsid w:val="00672287"/>
    <w:rsid w:val="00684B5C"/>
    <w:rsid w:val="0068669E"/>
    <w:rsid w:val="006A6A39"/>
    <w:rsid w:val="006B2B4E"/>
    <w:rsid w:val="006B2E27"/>
    <w:rsid w:val="006B3750"/>
    <w:rsid w:val="006C53B9"/>
    <w:rsid w:val="006D15A8"/>
    <w:rsid w:val="006D4555"/>
    <w:rsid w:val="006E6ECD"/>
    <w:rsid w:val="006F5899"/>
    <w:rsid w:val="0070005E"/>
    <w:rsid w:val="00703327"/>
    <w:rsid w:val="0070389D"/>
    <w:rsid w:val="00722C11"/>
    <w:rsid w:val="00722C97"/>
    <w:rsid w:val="0073237C"/>
    <w:rsid w:val="007426EB"/>
    <w:rsid w:val="007574A9"/>
    <w:rsid w:val="0076138C"/>
    <w:rsid w:val="00772DC4"/>
    <w:rsid w:val="00787DCD"/>
    <w:rsid w:val="0079062A"/>
    <w:rsid w:val="007925F8"/>
    <w:rsid w:val="00792E34"/>
    <w:rsid w:val="007B7DD2"/>
    <w:rsid w:val="007C573B"/>
    <w:rsid w:val="007E0EF6"/>
    <w:rsid w:val="007E17B1"/>
    <w:rsid w:val="007E74AE"/>
    <w:rsid w:val="008004CE"/>
    <w:rsid w:val="008115DB"/>
    <w:rsid w:val="00826DEA"/>
    <w:rsid w:val="00831BA4"/>
    <w:rsid w:val="00831D0B"/>
    <w:rsid w:val="00835F3A"/>
    <w:rsid w:val="008534C0"/>
    <w:rsid w:val="008538A8"/>
    <w:rsid w:val="00860B7F"/>
    <w:rsid w:val="0086207B"/>
    <w:rsid w:val="0087063F"/>
    <w:rsid w:val="00872300"/>
    <w:rsid w:val="00893087"/>
    <w:rsid w:val="008B6578"/>
    <w:rsid w:val="008B757B"/>
    <w:rsid w:val="008B75D9"/>
    <w:rsid w:val="008C12D1"/>
    <w:rsid w:val="008E0BFA"/>
    <w:rsid w:val="008E54A8"/>
    <w:rsid w:val="008F4FB2"/>
    <w:rsid w:val="008F60D8"/>
    <w:rsid w:val="00900E45"/>
    <w:rsid w:val="00907DFA"/>
    <w:rsid w:val="00913222"/>
    <w:rsid w:val="00932471"/>
    <w:rsid w:val="00933345"/>
    <w:rsid w:val="00934E5A"/>
    <w:rsid w:val="00940289"/>
    <w:rsid w:val="00941E6A"/>
    <w:rsid w:val="00943C35"/>
    <w:rsid w:val="009574B4"/>
    <w:rsid w:val="00976546"/>
    <w:rsid w:val="00980AE0"/>
    <w:rsid w:val="0098475F"/>
    <w:rsid w:val="00987659"/>
    <w:rsid w:val="009B37A1"/>
    <w:rsid w:val="009C77FB"/>
    <w:rsid w:val="009E2E67"/>
    <w:rsid w:val="00A011AA"/>
    <w:rsid w:val="00A046FC"/>
    <w:rsid w:val="00A061FE"/>
    <w:rsid w:val="00A10DAD"/>
    <w:rsid w:val="00A26B1E"/>
    <w:rsid w:val="00A308F8"/>
    <w:rsid w:val="00A31D00"/>
    <w:rsid w:val="00A33DB3"/>
    <w:rsid w:val="00A357F4"/>
    <w:rsid w:val="00A46B05"/>
    <w:rsid w:val="00A518F1"/>
    <w:rsid w:val="00A71083"/>
    <w:rsid w:val="00A7137E"/>
    <w:rsid w:val="00A75120"/>
    <w:rsid w:val="00AA348C"/>
    <w:rsid w:val="00AA5B6F"/>
    <w:rsid w:val="00AD729D"/>
    <w:rsid w:val="00AE1357"/>
    <w:rsid w:val="00AE21AE"/>
    <w:rsid w:val="00B013B1"/>
    <w:rsid w:val="00B0377D"/>
    <w:rsid w:val="00B042D4"/>
    <w:rsid w:val="00B057CF"/>
    <w:rsid w:val="00B3108D"/>
    <w:rsid w:val="00B32AB4"/>
    <w:rsid w:val="00B42E5A"/>
    <w:rsid w:val="00B447F9"/>
    <w:rsid w:val="00B4623E"/>
    <w:rsid w:val="00B700C5"/>
    <w:rsid w:val="00B85528"/>
    <w:rsid w:val="00B95C0E"/>
    <w:rsid w:val="00BA1F81"/>
    <w:rsid w:val="00BB003A"/>
    <w:rsid w:val="00BB74D6"/>
    <w:rsid w:val="00BC2D4B"/>
    <w:rsid w:val="00BD10A2"/>
    <w:rsid w:val="00BE20A6"/>
    <w:rsid w:val="00BE6D6C"/>
    <w:rsid w:val="00BF7DBC"/>
    <w:rsid w:val="00C04782"/>
    <w:rsid w:val="00C139A4"/>
    <w:rsid w:val="00C15B43"/>
    <w:rsid w:val="00C33238"/>
    <w:rsid w:val="00C33FF5"/>
    <w:rsid w:val="00C36AB4"/>
    <w:rsid w:val="00C373E7"/>
    <w:rsid w:val="00C42C3D"/>
    <w:rsid w:val="00C4660A"/>
    <w:rsid w:val="00C5220B"/>
    <w:rsid w:val="00C5509C"/>
    <w:rsid w:val="00C557EE"/>
    <w:rsid w:val="00C5602A"/>
    <w:rsid w:val="00C65416"/>
    <w:rsid w:val="00C8094B"/>
    <w:rsid w:val="00C80ADB"/>
    <w:rsid w:val="00C839F6"/>
    <w:rsid w:val="00C848FA"/>
    <w:rsid w:val="00C958F9"/>
    <w:rsid w:val="00CA7945"/>
    <w:rsid w:val="00CB1982"/>
    <w:rsid w:val="00CE01E0"/>
    <w:rsid w:val="00D03FBA"/>
    <w:rsid w:val="00D12852"/>
    <w:rsid w:val="00D21A4D"/>
    <w:rsid w:val="00D33BDC"/>
    <w:rsid w:val="00D450B7"/>
    <w:rsid w:val="00D5447C"/>
    <w:rsid w:val="00D7464D"/>
    <w:rsid w:val="00D75953"/>
    <w:rsid w:val="00D77A8C"/>
    <w:rsid w:val="00D80FAD"/>
    <w:rsid w:val="00DA1E44"/>
    <w:rsid w:val="00DA25B6"/>
    <w:rsid w:val="00DA7836"/>
    <w:rsid w:val="00DC300B"/>
    <w:rsid w:val="00DC504D"/>
    <w:rsid w:val="00DD6F2D"/>
    <w:rsid w:val="00DE047C"/>
    <w:rsid w:val="00DE3AC7"/>
    <w:rsid w:val="00DE5737"/>
    <w:rsid w:val="00E0498D"/>
    <w:rsid w:val="00E24976"/>
    <w:rsid w:val="00E32ADC"/>
    <w:rsid w:val="00E37C49"/>
    <w:rsid w:val="00E41A38"/>
    <w:rsid w:val="00E44B7A"/>
    <w:rsid w:val="00E463FB"/>
    <w:rsid w:val="00E523A7"/>
    <w:rsid w:val="00E60FA3"/>
    <w:rsid w:val="00E75674"/>
    <w:rsid w:val="00E82E5A"/>
    <w:rsid w:val="00E83C79"/>
    <w:rsid w:val="00E90C20"/>
    <w:rsid w:val="00EA5496"/>
    <w:rsid w:val="00EB3BDC"/>
    <w:rsid w:val="00EB77DF"/>
    <w:rsid w:val="00EC650E"/>
    <w:rsid w:val="00ED49DF"/>
    <w:rsid w:val="00F14656"/>
    <w:rsid w:val="00F36E7A"/>
    <w:rsid w:val="00F410D6"/>
    <w:rsid w:val="00F42D1B"/>
    <w:rsid w:val="00F5000D"/>
    <w:rsid w:val="00F52D8D"/>
    <w:rsid w:val="00F666B9"/>
    <w:rsid w:val="00F67420"/>
    <w:rsid w:val="00F85C25"/>
    <w:rsid w:val="00F97FD6"/>
    <w:rsid w:val="00FA6DA3"/>
    <w:rsid w:val="00FB0CB2"/>
    <w:rsid w:val="00FC2AF0"/>
    <w:rsid w:val="00FC2CE3"/>
    <w:rsid w:val="00FC4C31"/>
    <w:rsid w:val="00FD2D64"/>
    <w:rsid w:val="00FD545A"/>
    <w:rsid w:val="00FD72A2"/>
    <w:rsid w:val="00FE2BF2"/>
    <w:rsid w:val="00FE658D"/>
    <w:rsid w:val="00FF11C4"/>
    <w:rsid w:val="00FF1A26"/>
    <w:rsid w:val="00FF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8D27"/>
  <w15:chartTrackingRefBased/>
  <w15:docId w15:val="{BBC3379A-0FA6-4032-AFA4-E6E29149F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E7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36E7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36E7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36E7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36E7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36E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E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E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E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E7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36E7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36E7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36E7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36E7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36E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E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E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E7A"/>
    <w:rPr>
      <w:rFonts w:eastAsiaTheme="majorEastAsia" w:cstheme="majorBidi"/>
      <w:color w:val="272727" w:themeColor="text1" w:themeTint="D8"/>
    </w:rPr>
  </w:style>
  <w:style w:type="paragraph" w:styleId="Title">
    <w:name w:val="Title"/>
    <w:basedOn w:val="Normal"/>
    <w:next w:val="Normal"/>
    <w:link w:val="TitleChar"/>
    <w:uiPriority w:val="10"/>
    <w:qFormat/>
    <w:rsid w:val="00F36E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E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E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E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E7A"/>
    <w:pPr>
      <w:spacing w:before="160"/>
      <w:jc w:val="center"/>
    </w:pPr>
    <w:rPr>
      <w:i/>
      <w:iCs/>
      <w:color w:val="404040" w:themeColor="text1" w:themeTint="BF"/>
    </w:rPr>
  </w:style>
  <w:style w:type="character" w:customStyle="1" w:styleId="QuoteChar">
    <w:name w:val="Quote Char"/>
    <w:basedOn w:val="DefaultParagraphFont"/>
    <w:link w:val="Quote"/>
    <w:uiPriority w:val="29"/>
    <w:rsid w:val="00F36E7A"/>
    <w:rPr>
      <w:i/>
      <w:iCs/>
      <w:color w:val="404040" w:themeColor="text1" w:themeTint="BF"/>
    </w:rPr>
  </w:style>
  <w:style w:type="paragraph" w:styleId="ListParagraph">
    <w:name w:val="List Paragraph"/>
    <w:basedOn w:val="Normal"/>
    <w:uiPriority w:val="34"/>
    <w:qFormat/>
    <w:rsid w:val="00F36E7A"/>
    <w:pPr>
      <w:ind w:left="720"/>
      <w:contextualSpacing/>
    </w:pPr>
  </w:style>
  <w:style w:type="character" w:styleId="IntenseEmphasis">
    <w:name w:val="Intense Emphasis"/>
    <w:basedOn w:val="DefaultParagraphFont"/>
    <w:uiPriority w:val="21"/>
    <w:qFormat/>
    <w:rsid w:val="00F36E7A"/>
    <w:rPr>
      <w:i/>
      <w:iCs/>
      <w:color w:val="2E74B5" w:themeColor="accent1" w:themeShade="BF"/>
    </w:rPr>
  </w:style>
  <w:style w:type="paragraph" w:styleId="IntenseQuote">
    <w:name w:val="Intense Quote"/>
    <w:basedOn w:val="Normal"/>
    <w:next w:val="Normal"/>
    <w:link w:val="IntenseQuoteChar"/>
    <w:uiPriority w:val="30"/>
    <w:qFormat/>
    <w:rsid w:val="00F36E7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36E7A"/>
    <w:rPr>
      <w:i/>
      <w:iCs/>
      <w:color w:val="2E74B5" w:themeColor="accent1" w:themeShade="BF"/>
    </w:rPr>
  </w:style>
  <w:style w:type="character" w:styleId="IntenseReference">
    <w:name w:val="Intense Reference"/>
    <w:basedOn w:val="DefaultParagraphFont"/>
    <w:uiPriority w:val="32"/>
    <w:qFormat/>
    <w:rsid w:val="00F36E7A"/>
    <w:rPr>
      <w:b/>
      <w:bCs/>
      <w:smallCaps/>
      <w:color w:val="2E74B5" w:themeColor="accent1" w:themeShade="BF"/>
      <w:spacing w:val="5"/>
    </w:rPr>
  </w:style>
  <w:style w:type="character" w:styleId="Hyperlink">
    <w:name w:val="Hyperlink"/>
    <w:basedOn w:val="DefaultParagraphFont"/>
    <w:uiPriority w:val="99"/>
    <w:unhideWhenUsed/>
    <w:rsid w:val="00B013B1"/>
    <w:rPr>
      <w:color w:val="0563C1" w:themeColor="hyperlink"/>
      <w:u w:val="single"/>
    </w:rPr>
  </w:style>
  <w:style w:type="paragraph" w:styleId="Header">
    <w:name w:val="header"/>
    <w:basedOn w:val="Normal"/>
    <w:link w:val="HeaderChar"/>
    <w:uiPriority w:val="99"/>
    <w:unhideWhenUsed/>
    <w:rsid w:val="00CE0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1E0"/>
  </w:style>
  <w:style w:type="paragraph" w:styleId="Footer">
    <w:name w:val="footer"/>
    <w:basedOn w:val="Normal"/>
    <w:link w:val="FooterChar"/>
    <w:uiPriority w:val="99"/>
    <w:unhideWhenUsed/>
    <w:rsid w:val="00CE0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ucators.wales/sites/default/files/2023-02/YOUTH%20WORK%20IN%20WALES%20PRINCIPLES%20AND%20PURPOSES%202022.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4365</TotalTime>
  <Pages>5</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Jones</dc:creator>
  <cp:keywords/>
  <dc:description/>
  <cp:lastModifiedBy>Ieuan Jones</cp:lastModifiedBy>
  <cp:revision>296</cp:revision>
  <dcterms:created xsi:type="dcterms:W3CDTF">2026-05-21T11:16:00Z</dcterms:created>
  <dcterms:modified xsi:type="dcterms:W3CDTF">2026-06-01T10:09:00Z</dcterms:modified>
</cp:coreProperties>
</file>