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5FE0D" w14:textId="77777777" w:rsidR="005E1A4C" w:rsidRDefault="005E1A4C" w:rsidP="005E1A4C">
      <w:pPr>
        <w:jc w:val="center"/>
        <w:rPr>
          <w:rFonts w:cs="Times New Roman"/>
          <w:b/>
          <w:bCs/>
          <w:sz w:val="36"/>
          <w:szCs w:val="36"/>
        </w:rPr>
      </w:pPr>
    </w:p>
    <w:p w14:paraId="5A6E0BF9" w14:textId="77777777" w:rsidR="005E1A4C" w:rsidRDefault="005E1A4C" w:rsidP="005E1A4C">
      <w:pPr>
        <w:jc w:val="center"/>
        <w:rPr>
          <w:rFonts w:cs="Times New Roman"/>
          <w:b/>
          <w:bCs/>
          <w:sz w:val="36"/>
          <w:szCs w:val="36"/>
        </w:rPr>
      </w:pPr>
    </w:p>
    <w:p w14:paraId="65DBCEB2" w14:textId="77777777" w:rsidR="005E1A4C" w:rsidRDefault="005E1A4C" w:rsidP="005E1A4C">
      <w:pPr>
        <w:jc w:val="center"/>
        <w:rPr>
          <w:rFonts w:cs="Times New Roman"/>
          <w:b/>
          <w:bCs/>
          <w:sz w:val="36"/>
          <w:szCs w:val="36"/>
        </w:rPr>
      </w:pPr>
    </w:p>
    <w:p w14:paraId="4D90FE6B" w14:textId="77777777" w:rsidR="005E1A4C" w:rsidRDefault="005E1A4C" w:rsidP="005E1A4C">
      <w:pPr>
        <w:jc w:val="center"/>
        <w:rPr>
          <w:rFonts w:cs="Times New Roman"/>
          <w:b/>
          <w:bCs/>
          <w:sz w:val="36"/>
          <w:szCs w:val="36"/>
        </w:rPr>
      </w:pPr>
    </w:p>
    <w:p w14:paraId="423DB532" w14:textId="70657A3F" w:rsidR="00A565B6" w:rsidRPr="00A565B6" w:rsidRDefault="00A565B6" w:rsidP="007A2587">
      <w:pPr>
        <w:jc w:val="center"/>
        <w:rPr>
          <w:rFonts w:cs="Times New Roman"/>
          <w:b/>
          <w:bCs/>
          <w:sz w:val="36"/>
          <w:szCs w:val="36"/>
        </w:rPr>
      </w:pPr>
      <w:r w:rsidRPr="00A565B6">
        <w:rPr>
          <w:rFonts w:cs="Times New Roman"/>
          <w:b/>
          <w:bCs/>
          <w:sz w:val="36"/>
          <w:szCs w:val="36"/>
        </w:rPr>
        <w:t>Community Engagement</w:t>
      </w:r>
    </w:p>
    <w:p w14:paraId="30D213D6" w14:textId="5ED4B264" w:rsidR="005E1A4C" w:rsidRDefault="00A565B6" w:rsidP="007A2587">
      <w:pPr>
        <w:jc w:val="center"/>
        <w:rPr>
          <w:rFonts w:cs="Times New Roman"/>
          <w:b/>
          <w:bCs/>
          <w:sz w:val="36"/>
          <w:szCs w:val="36"/>
        </w:rPr>
      </w:pPr>
      <w:r w:rsidRPr="00A565B6">
        <w:rPr>
          <w:rFonts w:cs="Times New Roman"/>
          <w:b/>
          <w:bCs/>
          <w:sz w:val="36"/>
          <w:szCs w:val="36"/>
        </w:rPr>
        <w:t>LCBB4002</w:t>
      </w:r>
    </w:p>
    <w:p w14:paraId="59F2FAD3" w14:textId="71B06C46" w:rsidR="00A565B6" w:rsidRDefault="00295607" w:rsidP="00A565B6">
      <w:pPr>
        <w:jc w:val="center"/>
        <w:rPr>
          <w:rFonts w:cs="Times New Roman"/>
          <w:b/>
          <w:bCs/>
          <w:sz w:val="36"/>
          <w:szCs w:val="36"/>
        </w:rPr>
      </w:pPr>
      <w:r>
        <w:rPr>
          <w:rFonts w:cs="Times New Roman"/>
          <w:b/>
          <w:bCs/>
          <w:sz w:val="36"/>
          <w:szCs w:val="36"/>
        </w:rPr>
        <w:t xml:space="preserve">Assessment </w:t>
      </w:r>
      <w:r w:rsidR="00A565B6">
        <w:rPr>
          <w:rFonts w:cs="Times New Roman"/>
          <w:b/>
          <w:bCs/>
          <w:sz w:val="36"/>
          <w:szCs w:val="36"/>
        </w:rPr>
        <w:t>1</w:t>
      </w:r>
    </w:p>
    <w:p w14:paraId="1836B3B7" w14:textId="3F281284" w:rsidR="00295607" w:rsidRDefault="00295607" w:rsidP="00A565B6">
      <w:pPr>
        <w:jc w:val="center"/>
        <w:rPr>
          <w:rFonts w:cs="Times New Roman"/>
          <w:b/>
          <w:bCs/>
          <w:sz w:val="36"/>
          <w:szCs w:val="36"/>
        </w:rPr>
      </w:pPr>
      <w:r>
        <w:rPr>
          <w:rFonts w:cs="Times New Roman"/>
          <w:b/>
          <w:bCs/>
          <w:sz w:val="36"/>
          <w:szCs w:val="36"/>
        </w:rPr>
        <w:t>Dr Molly Jack</w:t>
      </w:r>
    </w:p>
    <w:p w14:paraId="6415387C" w14:textId="4AA555B3" w:rsidR="007A2587" w:rsidRDefault="007A2587" w:rsidP="00A565B6">
      <w:pPr>
        <w:jc w:val="center"/>
        <w:rPr>
          <w:rFonts w:cs="Times New Roman"/>
          <w:b/>
          <w:bCs/>
          <w:sz w:val="36"/>
          <w:szCs w:val="36"/>
        </w:rPr>
      </w:pPr>
      <w:r>
        <w:rPr>
          <w:rFonts w:cs="Times New Roman"/>
          <w:b/>
          <w:bCs/>
          <w:sz w:val="36"/>
          <w:szCs w:val="36"/>
        </w:rPr>
        <w:t>Student: Sandrina Rangelova</w:t>
      </w:r>
    </w:p>
    <w:p w14:paraId="43D58FAA" w14:textId="3EEB6241" w:rsidR="00295607" w:rsidRDefault="00295607" w:rsidP="00A565B6">
      <w:pPr>
        <w:jc w:val="center"/>
        <w:rPr>
          <w:rFonts w:cs="Times New Roman"/>
          <w:b/>
          <w:bCs/>
          <w:sz w:val="36"/>
          <w:szCs w:val="36"/>
        </w:rPr>
      </w:pPr>
      <w:r>
        <w:rPr>
          <w:rFonts w:cs="Times New Roman"/>
          <w:b/>
          <w:bCs/>
          <w:sz w:val="36"/>
          <w:szCs w:val="36"/>
        </w:rPr>
        <w:t>1917133</w:t>
      </w:r>
    </w:p>
    <w:p w14:paraId="67251B46" w14:textId="6D4E0BE7" w:rsidR="005F3546" w:rsidRDefault="005F3546" w:rsidP="00A565B6">
      <w:pPr>
        <w:jc w:val="center"/>
        <w:rPr>
          <w:rFonts w:cs="Times New Roman"/>
          <w:b/>
          <w:bCs/>
          <w:sz w:val="36"/>
          <w:szCs w:val="36"/>
        </w:rPr>
      </w:pPr>
      <w:r>
        <w:rPr>
          <w:rFonts w:cs="Times New Roman"/>
          <w:b/>
          <w:bCs/>
          <w:sz w:val="36"/>
          <w:szCs w:val="36"/>
        </w:rPr>
        <w:t>08.09.2021</w:t>
      </w:r>
    </w:p>
    <w:p w14:paraId="6017E197" w14:textId="77777777" w:rsidR="00295607" w:rsidRDefault="00295607" w:rsidP="00A565B6">
      <w:pPr>
        <w:jc w:val="center"/>
        <w:rPr>
          <w:rFonts w:cs="Times New Roman"/>
          <w:b/>
          <w:bCs/>
          <w:sz w:val="36"/>
          <w:szCs w:val="36"/>
        </w:rPr>
      </w:pPr>
    </w:p>
    <w:p w14:paraId="291C8333" w14:textId="77777777" w:rsidR="00295607" w:rsidRDefault="00295607" w:rsidP="00A565B6">
      <w:pPr>
        <w:jc w:val="center"/>
        <w:rPr>
          <w:rFonts w:cs="Times New Roman"/>
          <w:b/>
          <w:bCs/>
          <w:sz w:val="36"/>
          <w:szCs w:val="36"/>
        </w:rPr>
      </w:pPr>
    </w:p>
    <w:p w14:paraId="0D158BED" w14:textId="77777777" w:rsidR="00295607" w:rsidRDefault="00295607" w:rsidP="00A565B6">
      <w:pPr>
        <w:jc w:val="center"/>
        <w:rPr>
          <w:rFonts w:cs="Times New Roman"/>
          <w:b/>
          <w:bCs/>
          <w:sz w:val="36"/>
          <w:szCs w:val="36"/>
        </w:rPr>
      </w:pPr>
    </w:p>
    <w:p w14:paraId="099B9193" w14:textId="77777777" w:rsidR="00295607" w:rsidRDefault="00295607" w:rsidP="00A565B6">
      <w:pPr>
        <w:jc w:val="center"/>
        <w:rPr>
          <w:rFonts w:cs="Times New Roman"/>
          <w:b/>
          <w:bCs/>
          <w:sz w:val="36"/>
          <w:szCs w:val="36"/>
        </w:rPr>
      </w:pPr>
    </w:p>
    <w:p w14:paraId="31A87F46" w14:textId="77777777" w:rsidR="00295607" w:rsidRDefault="00295607" w:rsidP="00A565B6">
      <w:pPr>
        <w:jc w:val="center"/>
        <w:rPr>
          <w:rFonts w:cs="Times New Roman"/>
          <w:b/>
          <w:bCs/>
          <w:sz w:val="36"/>
          <w:szCs w:val="36"/>
        </w:rPr>
      </w:pPr>
    </w:p>
    <w:p w14:paraId="0D9BB9F7" w14:textId="77777777" w:rsidR="00295607" w:rsidRDefault="00295607" w:rsidP="00A565B6">
      <w:pPr>
        <w:jc w:val="center"/>
        <w:rPr>
          <w:rFonts w:cs="Times New Roman"/>
          <w:b/>
          <w:bCs/>
          <w:sz w:val="36"/>
          <w:szCs w:val="36"/>
        </w:rPr>
      </w:pPr>
    </w:p>
    <w:p w14:paraId="0D21682B" w14:textId="77777777" w:rsidR="00295607" w:rsidRDefault="00295607" w:rsidP="00A565B6">
      <w:pPr>
        <w:jc w:val="center"/>
        <w:rPr>
          <w:rFonts w:cs="Times New Roman"/>
          <w:b/>
          <w:bCs/>
          <w:sz w:val="36"/>
          <w:szCs w:val="36"/>
        </w:rPr>
      </w:pPr>
    </w:p>
    <w:p w14:paraId="59FE6452" w14:textId="77777777" w:rsidR="00295607" w:rsidRDefault="00295607" w:rsidP="00A565B6">
      <w:pPr>
        <w:jc w:val="center"/>
        <w:rPr>
          <w:rFonts w:cs="Times New Roman"/>
          <w:b/>
          <w:bCs/>
          <w:sz w:val="36"/>
          <w:szCs w:val="36"/>
        </w:rPr>
      </w:pPr>
    </w:p>
    <w:p w14:paraId="45C68D9B" w14:textId="77777777" w:rsidR="00295607" w:rsidRDefault="00295607" w:rsidP="00A565B6">
      <w:pPr>
        <w:jc w:val="center"/>
        <w:rPr>
          <w:rFonts w:cs="Times New Roman"/>
          <w:b/>
          <w:bCs/>
          <w:sz w:val="36"/>
          <w:szCs w:val="36"/>
        </w:rPr>
      </w:pPr>
    </w:p>
    <w:p w14:paraId="6771E659" w14:textId="2501A1B5" w:rsidR="007A2587" w:rsidRDefault="007A2587" w:rsidP="00A565B6">
      <w:pPr>
        <w:jc w:val="center"/>
        <w:rPr>
          <w:rFonts w:cs="Times New Roman"/>
          <w:b/>
          <w:bCs/>
          <w:sz w:val="36"/>
          <w:szCs w:val="36"/>
        </w:rPr>
      </w:pPr>
    </w:p>
    <w:sdt>
      <w:sdtPr>
        <w:rPr>
          <w:rFonts w:ascii="Times New Roman" w:hAnsi="Times New Roman" w:cs="Times New Roman"/>
          <w:b/>
          <w:bCs/>
          <w:color w:val="auto"/>
        </w:rPr>
        <w:id w:val="1187646497"/>
        <w:docPartObj>
          <w:docPartGallery w:val="Table of Contents"/>
          <w:docPartUnique/>
        </w:docPartObj>
      </w:sdtPr>
      <w:sdtEndPr>
        <w:rPr>
          <w:rFonts w:eastAsiaTheme="minorHAnsi" w:cs="Vrinda"/>
          <w:b w:val="0"/>
          <w:bCs w:val="0"/>
          <w:sz w:val="24"/>
          <w:szCs w:val="28"/>
          <w:lang w:val="en-GB" w:bidi="bn-IN"/>
        </w:rPr>
      </w:sdtEndPr>
      <w:sdtContent>
        <w:p w14:paraId="13008ACF" w14:textId="751AE238" w:rsidR="002C2D14" w:rsidRPr="002C2D14" w:rsidRDefault="002C2D14">
          <w:pPr>
            <w:pStyle w:val="TOCHeading"/>
            <w:rPr>
              <w:rFonts w:ascii="Times New Roman" w:hAnsi="Times New Roman" w:cs="Times New Roman"/>
              <w:b/>
              <w:bCs/>
              <w:color w:val="auto"/>
            </w:rPr>
          </w:pPr>
          <w:r w:rsidRPr="002C2D14">
            <w:rPr>
              <w:rFonts w:ascii="Times New Roman" w:hAnsi="Times New Roman" w:cs="Times New Roman"/>
              <w:b/>
              <w:bCs/>
              <w:color w:val="auto"/>
            </w:rPr>
            <w:t>Table of Contents</w:t>
          </w:r>
        </w:p>
        <w:p w14:paraId="16D9E551" w14:textId="70F7AA67" w:rsidR="002C2D14" w:rsidRDefault="002C2D14">
          <w:pPr>
            <w:pStyle w:val="TOC1"/>
          </w:pPr>
          <w:r>
            <w:rPr>
              <w:b/>
              <w:bCs/>
            </w:rPr>
            <w:t>Introduction</w:t>
          </w:r>
          <w:r w:rsidR="00DD50E0">
            <w:tab/>
          </w:r>
          <w:r w:rsidR="00DD50E0">
            <w:tab/>
          </w:r>
          <w:r w:rsidR="00DD50E0">
            <w:tab/>
          </w:r>
          <w:r w:rsidR="00DD50E0">
            <w:tab/>
          </w:r>
          <w:r w:rsidR="00DD50E0">
            <w:tab/>
          </w:r>
          <w:r w:rsidR="00DD50E0">
            <w:tab/>
          </w:r>
          <w:r w:rsidR="00DD50E0">
            <w:tab/>
          </w:r>
          <w:r w:rsidR="00DD50E0">
            <w:tab/>
          </w:r>
          <w:r w:rsidR="00DD50E0">
            <w:tab/>
          </w:r>
          <w:r w:rsidR="00DD50E0">
            <w:tab/>
          </w:r>
          <w:r w:rsidR="00DD50E0">
            <w:tab/>
          </w:r>
          <w:r>
            <w:rPr>
              <w:b/>
              <w:bCs/>
            </w:rPr>
            <w:t>1</w:t>
          </w:r>
        </w:p>
        <w:p w14:paraId="7F24F060" w14:textId="65FB6360" w:rsidR="002C2D14" w:rsidRDefault="002C2D14" w:rsidP="002C2D14">
          <w:pPr>
            <w:pStyle w:val="TOC1"/>
            <w:rPr>
              <w:b/>
              <w:bCs/>
            </w:rPr>
          </w:pPr>
          <w:r>
            <w:rPr>
              <w:b/>
              <w:bCs/>
            </w:rPr>
            <w:t>Description of project and program</w:t>
          </w:r>
          <w:r w:rsidR="00DD50E0">
            <w:tab/>
          </w:r>
          <w:r w:rsidR="00DD50E0">
            <w:tab/>
          </w:r>
          <w:r w:rsidR="00DD50E0">
            <w:tab/>
          </w:r>
          <w:r w:rsidR="00DD50E0">
            <w:tab/>
          </w:r>
          <w:r w:rsidR="00DD50E0">
            <w:tab/>
          </w:r>
          <w:r w:rsidR="00DD50E0">
            <w:tab/>
          </w:r>
          <w:r w:rsidR="00DD50E0">
            <w:tab/>
          </w:r>
          <w:r>
            <w:rPr>
              <w:b/>
              <w:bCs/>
            </w:rPr>
            <w:t>4</w:t>
          </w:r>
        </w:p>
        <w:p w14:paraId="3A3D6035" w14:textId="53157AAA" w:rsidR="002C2D14" w:rsidRDefault="002C2D14" w:rsidP="002C2D14">
          <w:pPr>
            <w:rPr>
              <w:b/>
              <w:bCs/>
            </w:rPr>
          </w:pPr>
          <w:r>
            <w:rPr>
              <w:b/>
              <w:bCs/>
            </w:rPr>
            <w:t>Best practices of community engagement process                                                            4</w:t>
          </w:r>
        </w:p>
        <w:p w14:paraId="6F3F2BE4" w14:textId="77777777" w:rsidR="002C2D14" w:rsidRPr="002C2D14" w:rsidRDefault="002C2D14" w:rsidP="002C2D14">
          <w:pPr>
            <w:pStyle w:val="ListParagraph"/>
            <w:numPr>
              <w:ilvl w:val="0"/>
              <w:numId w:val="1"/>
            </w:numPr>
          </w:pPr>
          <w:r w:rsidRPr="002C2D14">
            <w:rPr>
              <w:b/>
              <w:bCs/>
            </w:rPr>
            <w:t xml:space="preserve">Collaboration and shared purpose </w:t>
          </w:r>
        </w:p>
        <w:p w14:paraId="3DE30BC6" w14:textId="77777777" w:rsidR="002C2D14" w:rsidRPr="002C2D14" w:rsidRDefault="002C2D14" w:rsidP="002C2D14">
          <w:pPr>
            <w:pStyle w:val="ListParagraph"/>
            <w:numPr>
              <w:ilvl w:val="0"/>
              <w:numId w:val="1"/>
            </w:numPr>
          </w:pPr>
          <w:r>
            <w:rPr>
              <w:b/>
              <w:bCs/>
            </w:rPr>
            <w:t xml:space="preserve">Participatory environment </w:t>
          </w:r>
        </w:p>
        <w:p w14:paraId="3FAE9D90" w14:textId="77777777" w:rsidR="00DD50E0" w:rsidRPr="00DD50E0" w:rsidRDefault="002C2D14" w:rsidP="002C2D14">
          <w:pPr>
            <w:pStyle w:val="ListParagraph"/>
            <w:numPr>
              <w:ilvl w:val="0"/>
              <w:numId w:val="1"/>
            </w:numPr>
          </w:pPr>
          <w:r>
            <w:rPr>
              <w:b/>
              <w:bCs/>
            </w:rPr>
            <w:t>Setting community engagement approach</w:t>
          </w:r>
        </w:p>
        <w:p w14:paraId="0BF70D9B" w14:textId="43811D90" w:rsidR="00DD50E0" w:rsidRDefault="00DD50E0" w:rsidP="00DD50E0">
          <w:r>
            <w:rPr>
              <w:b/>
              <w:bCs/>
            </w:rPr>
            <w:t xml:space="preserve">The benefits of stakeholder </w:t>
          </w:r>
          <w:r w:rsidRPr="00D8511E">
            <w:rPr>
              <w:b/>
              <w:bCs/>
            </w:rPr>
            <w:t>involvement in community engagement</w:t>
          </w:r>
          <w:r>
            <w:t xml:space="preserve">       </w:t>
          </w:r>
        </w:p>
        <w:p w14:paraId="7F40F74F" w14:textId="266EE137" w:rsidR="00DD50E0" w:rsidRDefault="00DD50E0" w:rsidP="00DD50E0">
          <w:pPr>
            <w:pStyle w:val="Heading1"/>
            <w:rPr>
              <w:sz w:val="24"/>
              <w:szCs w:val="24"/>
            </w:rPr>
          </w:pPr>
          <w:r>
            <w:t xml:space="preserve"> </w:t>
          </w:r>
          <w:r w:rsidRPr="00FE490B">
            <w:rPr>
              <w:sz w:val="24"/>
              <w:szCs w:val="24"/>
            </w:rPr>
            <w:t>Identifying the Relationship between Stakeholders</w:t>
          </w:r>
          <w:r>
            <w:rPr>
              <w:sz w:val="24"/>
              <w:szCs w:val="24"/>
            </w:rPr>
            <w:t xml:space="preserve">                                                         5</w:t>
          </w:r>
        </w:p>
        <w:p w14:paraId="6FE7A696" w14:textId="55A8DC3E" w:rsidR="00DD50E0" w:rsidRPr="00DD50E0" w:rsidRDefault="00DD50E0" w:rsidP="00DD50E0">
          <w:pPr>
            <w:pStyle w:val="Heading1"/>
            <w:rPr>
              <w:sz w:val="24"/>
              <w:szCs w:val="24"/>
            </w:rPr>
          </w:pPr>
          <w:r>
            <w:t xml:space="preserve"> </w:t>
          </w:r>
          <w:r w:rsidRPr="00FE490B">
            <w:rPr>
              <w:sz w:val="24"/>
              <w:szCs w:val="24"/>
            </w:rPr>
            <w:t>What different social media platforms can support the projects</w:t>
          </w:r>
          <w:r>
            <w:rPr>
              <w:sz w:val="24"/>
              <w:szCs w:val="24"/>
            </w:rPr>
            <w:tab/>
          </w:r>
          <w:r>
            <w:rPr>
              <w:sz w:val="24"/>
              <w:szCs w:val="24"/>
            </w:rPr>
            <w:tab/>
          </w:r>
          <w:r>
            <w:rPr>
              <w:sz w:val="24"/>
              <w:szCs w:val="24"/>
            </w:rPr>
            <w:tab/>
            <w:t>6</w:t>
          </w:r>
        </w:p>
        <w:p w14:paraId="0B2EF1DD" w14:textId="663B9383" w:rsidR="00DD50E0" w:rsidRDefault="00DD50E0" w:rsidP="00DD50E0">
          <w:pPr>
            <w:pStyle w:val="Heading1"/>
            <w:rPr>
              <w:sz w:val="24"/>
              <w:szCs w:val="24"/>
            </w:rPr>
          </w:pPr>
          <w:r>
            <w:rPr>
              <w:sz w:val="24"/>
              <w:szCs w:val="24"/>
            </w:rPr>
            <w:t xml:space="preserve"> </w:t>
          </w:r>
          <w:r w:rsidRPr="00FE490B">
            <w:rPr>
              <w:sz w:val="24"/>
              <w:szCs w:val="24"/>
            </w:rPr>
            <w:t>Promoting socio-cultural integration and multiculturalism</w:t>
          </w:r>
          <w:r>
            <w:rPr>
              <w:sz w:val="24"/>
              <w:szCs w:val="24"/>
            </w:rPr>
            <w:tab/>
          </w:r>
          <w:r>
            <w:rPr>
              <w:sz w:val="24"/>
              <w:szCs w:val="24"/>
            </w:rPr>
            <w:tab/>
          </w:r>
          <w:r>
            <w:rPr>
              <w:sz w:val="24"/>
              <w:szCs w:val="24"/>
            </w:rPr>
            <w:tab/>
          </w:r>
          <w:r>
            <w:rPr>
              <w:sz w:val="24"/>
              <w:szCs w:val="24"/>
            </w:rPr>
            <w:tab/>
            <w:t>7</w:t>
          </w:r>
          <w:r w:rsidRPr="00FE490B">
            <w:rPr>
              <w:sz w:val="24"/>
              <w:szCs w:val="24"/>
            </w:rPr>
            <w:t xml:space="preserve"> </w:t>
          </w:r>
        </w:p>
        <w:p w14:paraId="39E034F0" w14:textId="152E89CF" w:rsidR="00DD50E0" w:rsidRDefault="00DD50E0" w:rsidP="00DD50E0">
          <w:pPr>
            <w:spacing w:line="259" w:lineRule="auto"/>
            <w:jc w:val="left"/>
            <w:rPr>
              <w:b/>
              <w:bCs/>
              <w:szCs w:val="24"/>
            </w:rPr>
          </w:pPr>
          <w:r>
            <w:rPr>
              <w:b/>
              <w:bCs/>
              <w:szCs w:val="24"/>
            </w:rPr>
            <w:t xml:space="preserve"> </w:t>
          </w:r>
          <w:r w:rsidRPr="00FE490B">
            <w:rPr>
              <w:b/>
              <w:bCs/>
              <w:szCs w:val="24"/>
            </w:rPr>
            <w:t>Conclusion</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t>7</w:t>
          </w:r>
        </w:p>
        <w:p w14:paraId="3569956E" w14:textId="4B57F667" w:rsidR="00DD50E0" w:rsidRDefault="00DD50E0" w:rsidP="00DD50E0">
          <w:pPr>
            <w:spacing w:line="259" w:lineRule="auto"/>
            <w:jc w:val="left"/>
            <w:rPr>
              <w:b/>
              <w:bCs/>
              <w:szCs w:val="24"/>
            </w:rPr>
          </w:pPr>
          <w:r>
            <w:rPr>
              <w:b/>
              <w:bCs/>
              <w:szCs w:val="24"/>
            </w:rPr>
            <w:t xml:space="preserve"> Recommendations</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t>7</w:t>
          </w:r>
        </w:p>
        <w:p w14:paraId="0894A623" w14:textId="1ACD5F66" w:rsidR="00DD50E0" w:rsidRPr="00FE490B" w:rsidRDefault="00DD50E0" w:rsidP="00DD50E0">
          <w:pPr>
            <w:spacing w:line="259" w:lineRule="auto"/>
            <w:jc w:val="left"/>
            <w:rPr>
              <w:rFonts w:eastAsiaTheme="majorEastAsia" w:cstheme="majorBidi"/>
              <w:b/>
              <w:bCs/>
              <w:color w:val="000000" w:themeColor="text1"/>
              <w:sz w:val="28"/>
              <w:szCs w:val="40"/>
            </w:rPr>
          </w:pPr>
          <w:r>
            <w:rPr>
              <w:b/>
              <w:bCs/>
              <w:szCs w:val="24"/>
            </w:rPr>
            <w:t xml:space="preserve"> References</w:t>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r>
          <w:r>
            <w:rPr>
              <w:b/>
              <w:bCs/>
              <w:szCs w:val="24"/>
            </w:rPr>
            <w:tab/>
            <w:t>8</w:t>
          </w:r>
        </w:p>
        <w:p w14:paraId="1696FFCE" w14:textId="77777777" w:rsidR="00DD50E0" w:rsidRPr="00DD50E0" w:rsidRDefault="00DD50E0" w:rsidP="00DD50E0"/>
        <w:p w14:paraId="1064B008" w14:textId="77777777" w:rsidR="00DD50E0" w:rsidRDefault="00DD50E0" w:rsidP="00DD50E0"/>
        <w:p w14:paraId="2360D149" w14:textId="7A5C7C3E" w:rsidR="002C2D14" w:rsidRPr="002C2D14" w:rsidRDefault="002C2D14" w:rsidP="00DD50E0">
          <w:pPr>
            <w:pStyle w:val="ListParagraph"/>
          </w:pPr>
        </w:p>
      </w:sdtContent>
    </w:sdt>
    <w:p w14:paraId="37015F4B" w14:textId="0515761C" w:rsidR="00C46C9B" w:rsidRPr="002C2D14" w:rsidRDefault="00C46C9B" w:rsidP="002C2D14">
      <w:pPr>
        <w:pStyle w:val="TOC1"/>
      </w:pPr>
      <w:r w:rsidRPr="00255103">
        <w:rPr>
          <w:rFonts w:cs="Times New Roman"/>
          <w:szCs w:val="24"/>
        </w:rPr>
        <w:br w:type="page"/>
      </w:r>
    </w:p>
    <w:p w14:paraId="4AB190CB" w14:textId="6E395A07" w:rsidR="00822A18" w:rsidRPr="00FE490B" w:rsidRDefault="00C46C9B" w:rsidP="000066A0">
      <w:pPr>
        <w:pStyle w:val="Heading1"/>
        <w:rPr>
          <w:sz w:val="24"/>
          <w:szCs w:val="24"/>
        </w:rPr>
      </w:pPr>
      <w:r w:rsidRPr="00FE490B">
        <w:rPr>
          <w:sz w:val="24"/>
          <w:szCs w:val="24"/>
        </w:rPr>
        <w:lastRenderedPageBreak/>
        <w:t>Introduction</w:t>
      </w:r>
    </w:p>
    <w:p w14:paraId="73B78D54" w14:textId="5A078FBE" w:rsidR="007A2587" w:rsidRDefault="008D2B4E" w:rsidP="007A2587">
      <w:pPr>
        <w:rPr>
          <w:rFonts w:cs="Arial Unicode MS"/>
          <w:szCs w:val="24"/>
        </w:rPr>
      </w:pPr>
      <w:r w:rsidRPr="008D2B4E">
        <w:rPr>
          <w:rFonts w:cs="Arial Unicode MS"/>
          <w:szCs w:val="24"/>
        </w:rPr>
        <w:t xml:space="preserve">Community </w:t>
      </w:r>
      <w:r>
        <w:rPr>
          <w:rFonts w:cs="Arial Unicode MS"/>
          <w:szCs w:val="24"/>
        </w:rPr>
        <w:t>engagement</w:t>
      </w:r>
      <w:r w:rsidRPr="008D2B4E">
        <w:rPr>
          <w:rFonts w:cs="Arial Unicode MS"/>
          <w:szCs w:val="24"/>
        </w:rPr>
        <w:t xml:space="preserve"> is a process of development of people in a society. </w:t>
      </w:r>
      <w:r w:rsidR="007A2587">
        <w:rPr>
          <w:rFonts w:cs="Arial Unicode MS"/>
          <w:szCs w:val="24"/>
        </w:rPr>
        <w:t>It is</w:t>
      </w:r>
      <w:r w:rsidRPr="008D2B4E">
        <w:rPr>
          <w:rFonts w:cs="Arial Unicode MS"/>
          <w:szCs w:val="24"/>
        </w:rPr>
        <w:t xml:space="preserve"> focused on inclusive participation in all aspects of </w:t>
      </w:r>
      <w:r w:rsidRPr="008D2B4E">
        <w:rPr>
          <w:rFonts w:cs="Arial Unicode MS"/>
          <w:szCs w:val="24"/>
        </w:rPr>
        <w:t>society</w:t>
      </w:r>
      <w:r>
        <w:rPr>
          <w:rFonts w:cs="Arial Unicode MS"/>
          <w:szCs w:val="24"/>
          <w:lang w:val="bg-BG"/>
        </w:rPr>
        <w:t xml:space="preserve">. </w:t>
      </w:r>
      <w:r w:rsidRPr="008D2B4E">
        <w:rPr>
          <w:rFonts w:cs="Arial Unicode MS"/>
          <w:szCs w:val="24"/>
        </w:rPr>
        <w:t xml:space="preserve">The areas it covers are education, healthcare, housekeeping, transportation and the main goal is to support, develop and unite people for a better future. This can be done with the help of a community that is a collaboration between groups of people (Thomas, 2020). The problem of community engagement reveals the problem in society and tries to solve the problem by ensuring community engagement. There are thousands of older people in the UK who are unable to cope with the day-to-day responsibilities of their home and need extra support, which is an area of ​​the community engagement process and a challenge we need to work on. These groups of people need to receive a service provided by outsiders through which they can successfully cope with their daily tasks. Rose's care service aims to solve the problem by organizing the daily household chores of the elderly. The project provides people with home care, shares a life scheme, household services, educational services for the elderly, a </w:t>
      </w:r>
      <w:r w:rsidRPr="008D2B4E">
        <w:rPr>
          <w:rFonts w:cs="Arial Unicode MS"/>
          <w:szCs w:val="24"/>
        </w:rPr>
        <w:t>childcare</w:t>
      </w:r>
      <w:r w:rsidRPr="008D2B4E">
        <w:rPr>
          <w:rFonts w:cs="Arial Unicode MS"/>
          <w:szCs w:val="24"/>
        </w:rPr>
        <w:t xml:space="preserve"> program, etc., with the aim of improving the quality of life in the community. It provides services based on the demand of customers of different ages</w:t>
      </w:r>
      <w:r w:rsidR="007A2587">
        <w:rPr>
          <w:rFonts w:cs="Arial Unicode MS"/>
          <w:szCs w:val="24"/>
        </w:rPr>
        <w:t>.</w:t>
      </w:r>
    </w:p>
    <w:p w14:paraId="78FF2812" w14:textId="34240222" w:rsidR="00A42265" w:rsidRPr="007A2587" w:rsidRDefault="00A42265" w:rsidP="007A2587">
      <w:pPr>
        <w:rPr>
          <w:rFonts w:cs="Arial Unicode MS"/>
          <w:b/>
          <w:bCs/>
          <w:szCs w:val="24"/>
        </w:rPr>
      </w:pPr>
      <w:r w:rsidRPr="007A2587">
        <w:rPr>
          <w:b/>
          <w:bCs/>
        </w:rPr>
        <w:t>Description of project and program</w:t>
      </w:r>
    </w:p>
    <w:p w14:paraId="0A8DB91F" w14:textId="7DA528F4" w:rsidR="00C33C16" w:rsidRDefault="00C36E4F" w:rsidP="00A42265">
      <w:r w:rsidRPr="00C36E4F">
        <w:t>To provide appropriate service and quality care, we need a common project. It is important to note that the terms project and program are similar, but there is</w:t>
      </w:r>
      <w:r>
        <w:rPr>
          <w:lang w:val="bg-BG"/>
        </w:rPr>
        <w:t xml:space="preserve"> </w:t>
      </w:r>
      <w:r>
        <w:t>also</w:t>
      </w:r>
      <w:r w:rsidRPr="00C36E4F">
        <w:t xml:space="preserve"> difference between them. Projects are goal-oriented, while programs are a combination of different projects (Greenberger and McNaughton, 2019). Projects are short-term goals, while programs are long-term. The challenge for the UK is to design projects and programs to help people cope with their day-to-day tasks. They need to be provided with services and initiatives by an external contractor to meet their needs. Rose's care services work in this direction. In addition, the company makes other projects such as </w:t>
      </w:r>
      <w:r w:rsidRPr="00C36E4F">
        <w:t>childcare</w:t>
      </w:r>
      <w:r w:rsidRPr="00C36E4F">
        <w:t xml:space="preserve"> projects, nursing projects, etc., which cover various groups in the community. The old care project is called a project, while all other projects together are called programs. The old care project was launched to address the challenges facing the elderly</w:t>
      </w:r>
    </w:p>
    <w:p w14:paraId="1F5B90BA" w14:textId="421CA355" w:rsidR="00C33C16" w:rsidRPr="00FE490B" w:rsidRDefault="00C33C16" w:rsidP="00C33C16">
      <w:pPr>
        <w:pStyle w:val="Heading1"/>
        <w:rPr>
          <w:sz w:val="24"/>
          <w:szCs w:val="24"/>
        </w:rPr>
      </w:pPr>
      <w:r w:rsidRPr="00FE490B">
        <w:rPr>
          <w:sz w:val="24"/>
          <w:szCs w:val="24"/>
        </w:rPr>
        <w:t>Best practices of community engagement pr</w:t>
      </w:r>
      <w:r w:rsidR="002C2D14">
        <w:rPr>
          <w:sz w:val="24"/>
          <w:szCs w:val="24"/>
        </w:rPr>
        <w:t>ocess</w:t>
      </w:r>
    </w:p>
    <w:p w14:paraId="55B1A0F7" w14:textId="69E53498" w:rsidR="00C33C16" w:rsidRDefault="00C33C16" w:rsidP="00A37600"/>
    <w:p w14:paraId="729608B7" w14:textId="77777777" w:rsidR="00F614A4" w:rsidRDefault="00C33C16" w:rsidP="00F614A4">
      <w:pPr>
        <w:rPr>
          <w:bCs/>
        </w:rPr>
      </w:pPr>
      <w:r w:rsidRPr="00F614A4">
        <w:rPr>
          <w:bCs/>
        </w:rPr>
        <w:t xml:space="preserve">Planning and preparation: </w:t>
      </w:r>
      <w:r w:rsidR="00F614A4" w:rsidRPr="00F614A4">
        <w:rPr>
          <w:bCs/>
        </w:rPr>
        <w:t>Planning and designi</w:t>
      </w:r>
      <w:r w:rsidR="00F614A4">
        <w:rPr>
          <w:bCs/>
        </w:rPr>
        <w:t>ng</w:t>
      </w:r>
      <w:r w:rsidR="00F614A4" w:rsidRPr="00F614A4">
        <w:rPr>
          <w:bCs/>
        </w:rPr>
        <w:t xml:space="preserve"> a community engagement process that </w:t>
      </w:r>
      <w:r w:rsidR="00F614A4" w:rsidRPr="00F614A4">
        <w:rPr>
          <w:bCs/>
        </w:rPr>
        <w:t>considers</w:t>
      </w:r>
      <w:r w:rsidR="00F614A4" w:rsidRPr="00F614A4">
        <w:rPr>
          <w:bCs/>
        </w:rPr>
        <w:t xml:space="preserve"> the working group, the location of the work process, how it will be done, the time period and the reason why it is needed.</w:t>
      </w:r>
    </w:p>
    <w:p w14:paraId="5EF02D2C" w14:textId="0D8ED4DF" w:rsidR="00A37600" w:rsidRDefault="00F614A4" w:rsidP="00F614A4">
      <w:r>
        <w:rPr>
          <w:bCs/>
        </w:rPr>
        <w:lastRenderedPageBreak/>
        <w:t xml:space="preserve"> </w:t>
      </w:r>
      <w:r w:rsidRPr="00F614A4">
        <w:rPr>
          <w:bCs/>
        </w:rPr>
        <w:t>This planning framework includes processes such as coordination, organization, implementation, monitoring, control and feedback on community engagement</w:t>
      </w:r>
      <w:r w:rsidR="00C33C16" w:rsidRPr="00C33C16">
        <w:t>.</w:t>
      </w:r>
      <w:r w:rsidR="00A37600" w:rsidRPr="00C33C16">
        <w:t xml:space="preserve"> Without planning no program will be achievable and successful</w:t>
      </w:r>
      <w:r>
        <w:t>.</w:t>
      </w:r>
    </w:p>
    <w:p w14:paraId="3B8931A0" w14:textId="73BE7404" w:rsidR="00F614A4" w:rsidRPr="00F614A4" w:rsidRDefault="00F614A4" w:rsidP="00F614A4">
      <w:pPr>
        <w:rPr>
          <w:bCs/>
        </w:rPr>
      </w:pPr>
      <w:r w:rsidRPr="00F614A4">
        <w:rPr>
          <w:bCs/>
        </w:rPr>
        <w:t>Therefore, proper planning is needed. The servants of Rose Care first identify the problem of society. He then begins a planning process to solve the problem by undertaking community engagement projects following the above model. After identifying each aspect, a work program is prepared.</w:t>
      </w:r>
    </w:p>
    <w:p w14:paraId="2B68A2D5" w14:textId="77777777" w:rsidR="007E13A8" w:rsidRPr="005F3546" w:rsidRDefault="00F614A4" w:rsidP="005F3546">
      <w:pPr>
        <w:pStyle w:val="ListParagraph"/>
        <w:numPr>
          <w:ilvl w:val="0"/>
          <w:numId w:val="2"/>
        </w:numPr>
        <w:rPr>
          <w:b/>
          <w:lang w:val="bg-BG"/>
        </w:rPr>
      </w:pPr>
      <w:r w:rsidRPr="005F3546">
        <w:rPr>
          <w:b/>
        </w:rPr>
        <w:t>Collaboration and shared purpose</w:t>
      </w:r>
      <w:bookmarkStart w:id="0" w:name="_Hlk82022480"/>
      <w:r w:rsidR="007E13A8" w:rsidRPr="005F3546">
        <w:rPr>
          <w:b/>
          <w:lang w:val="bg-BG"/>
        </w:rPr>
        <w:t xml:space="preserve"> </w:t>
      </w:r>
    </w:p>
    <w:p w14:paraId="28558CE2" w14:textId="0CD9FE0A" w:rsidR="00C33C16" w:rsidRPr="007E13A8" w:rsidRDefault="007E13A8" w:rsidP="00C33C16">
      <w:pPr>
        <w:rPr>
          <w:bCs/>
          <w:lang w:val="bg-BG"/>
        </w:rPr>
      </w:pPr>
      <w:r w:rsidRPr="007E13A8">
        <w:rPr>
          <w:bCs/>
          <w:lang w:val="bg-BG"/>
        </w:rPr>
        <w:t xml:space="preserve">An important principle of Community </w:t>
      </w:r>
      <w:r>
        <w:rPr>
          <w:bCs/>
        </w:rPr>
        <w:t>engagement</w:t>
      </w:r>
      <w:r w:rsidRPr="007E13A8">
        <w:rPr>
          <w:bCs/>
          <w:lang w:val="bg-BG"/>
        </w:rPr>
        <w:t xml:space="preserve"> is to ensure cooperation between actors and to ensure that shared objectives are similar and fair. If there is cooperation between the participants, they can solve many problems, working together and cooperating will facilitate shared ownership and collective decision-making.</w:t>
      </w:r>
    </w:p>
    <w:bookmarkEnd w:id="0"/>
    <w:p w14:paraId="67AB837D" w14:textId="77777777" w:rsidR="005647E8" w:rsidRDefault="00C33C16" w:rsidP="005F3546">
      <w:pPr>
        <w:pStyle w:val="ListParagraph"/>
        <w:numPr>
          <w:ilvl w:val="0"/>
          <w:numId w:val="2"/>
        </w:numPr>
      </w:pPr>
      <w:r w:rsidRPr="005F3546">
        <w:rPr>
          <w:b/>
        </w:rPr>
        <w:t xml:space="preserve">Participatory </w:t>
      </w:r>
      <w:r w:rsidR="005647E8" w:rsidRPr="005F3546">
        <w:rPr>
          <w:b/>
        </w:rPr>
        <w:t>environment:</w:t>
      </w:r>
      <w:r>
        <w:t xml:space="preserve"> </w:t>
      </w:r>
    </w:p>
    <w:p w14:paraId="38C82D7C" w14:textId="39E033F8" w:rsidR="00C33C16" w:rsidRDefault="005647E8" w:rsidP="00C33C16">
      <w:r>
        <w:t xml:space="preserve"> </w:t>
      </w:r>
      <w:r w:rsidRPr="005647E8">
        <w:t xml:space="preserve"> For community engagement to be effective, there must be possible ways to learn through participation in a different program. We focus on direct services, as community education and lifelong learning practices are important to us, thus trying to support economic development. We are trying to increase the value of the people living in the community.</w:t>
      </w:r>
    </w:p>
    <w:p w14:paraId="439CBF03" w14:textId="77777777" w:rsidR="003A1EE9" w:rsidRPr="005F3546" w:rsidRDefault="00C33C16" w:rsidP="005F3546">
      <w:pPr>
        <w:pStyle w:val="ListParagraph"/>
        <w:numPr>
          <w:ilvl w:val="0"/>
          <w:numId w:val="2"/>
        </w:numPr>
        <w:rPr>
          <w:b/>
        </w:rPr>
      </w:pPr>
      <w:r w:rsidRPr="005F3546">
        <w:rPr>
          <w:b/>
        </w:rPr>
        <w:t>Setting community engagement approach:</w:t>
      </w:r>
    </w:p>
    <w:p w14:paraId="4019D3D1" w14:textId="257BF03C" w:rsidR="003A1EE9" w:rsidRDefault="00C33C16" w:rsidP="003A1EE9">
      <w:r>
        <w:t xml:space="preserve"> </w:t>
      </w:r>
      <w:r w:rsidR="003A1EE9">
        <w:t>To be effective and efficient in community engagement</w:t>
      </w:r>
      <w:r w:rsidR="003A1EE9">
        <w:rPr>
          <w:lang w:val="bg-BG"/>
        </w:rPr>
        <w:t xml:space="preserve"> </w:t>
      </w:r>
      <w:r w:rsidR="003A1EE9">
        <w:t>t</w:t>
      </w:r>
      <w:r w:rsidR="003A1EE9">
        <w:t>he mission statement and vision must clearly identify what the commitment is, the focus, how long it will last, how much will be invested in the process and what the expected impact of community engagement is.</w:t>
      </w:r>
    </w:p>
    <w:p w14:paraId="39DFDBDF" w14:textId="77777777" w:rsidR="003A1EE9" w:rsidRDefault="003A1EE9" w:rsidP="003A1EE9">
      <w:r>
        <w:t>The strategic plan includes growth potentials.</w:t>
      </w:r>
    </w:p>
    <w:p w14:paraId="599B0EB1" w14:textId="7CC46B1D" w:rsidR="00C33C16" w:rsidRDefault="003A1EE9" w:rsidP="003A1EE9">
      <w:r>
        <w:t xml:space="preserve">The vision is clear and meets a goal that will affect the </w:t>
      </w:r>
      <w:r>
        <w:t>community</w:t>
      </w:r>
      <w:r>
        <w:t xml:space="preserve">. There are different ways to approach the community that Rose Care Services follows. First, the Rose Care service organizes community meetings with people living in a specific geographical region. The main goal of the company is to identify the problems that people face in society. With the development of the coronavirus pandemic, many social care projects have been halted and people are facing difficulties in home care. Rose Care was able to understand this by meeting people living in a different community in the UK. Focus group discussions are conducted by the company to serve a small and specific part of the people living in different communities </w:t>
      </w:r>
      <w:r>
        <w:lastRenderedPageBreak/>
        <w:t>and to identify their needs. When starting a geography-based community service project, focus group discussions are very effective. It helps to identify the problem facing a certain circle of people in society. Then the projects can be aimed only at these people. For people who take care of Rose Care home care, focus group practice is very important. In this way, he tries to find the difference in the problems faced by different groups of people in a community.</w:t>
      </w:r>
    </w:p>
    <w:p w14:paraId="132C74B7" w14:textId="77777777" w:rsidR="00D8511E" w:rsidRDefault="00D8511E" w:rsidP="00D8511E">
      <w:r w:rsidRPr="00D8511E">
        <w:rPr>
          <w:b/>
          <w:bCs/>
        </w:rPr>
        <w:t xml:space="preserve">The benefits of stakeholder </w:t>
      </w:r>
      <w:bookmarkStart w:id="1" w:name="_Hlk82031751"/>
      <w:r w:rsidRPr="00D8511E">
        <w:rPr>
          <w:b/>
          <w:bCs/>
        </w:rPr>
        <w:t>involvement in community engagement</w:t>
      </w:r>
      <w:r>
        <w:t>.</w:t>
      </w:r>
    </w:p>
    <w:bookmarkEnd w:id="1"/>
    <w:p w14:paraId="164E41C8" w14:textId="2B863DAA" w:rsidR="00D8511E" w:rsidRDefault="00D8511E" w:rsidP="00D8511E">
      <w:r>
        <w:t>Stakeholders are the persons who directly or indirectly participate in a decision. Without the participation of stakeholders, no project can be successful. For this reason, the full involvement of stakeholders is important. Stakeholders are individuals who have needs, views and knowledge on various social issues (Runnels and Andrew, 2019). Without the appropriate involvement of stakeholders, the needs of society cannot be properly understood. Therefore, they must participate in a social engagement program, otherwise Rose Homecare will find it difficult to provide appropriate services to the community. Stakeholder involvement is important because it helps an organization or project reach the community with information about the service. If the project involves people who feel the need to take care of home care, they will also be able to understand and know about the company. If stakeholders participate in a social engagement program, they can understand the project and share their views and needs. As a result, fewer problems arise later between the service provider and the community (Thomas, 2020). Through this process, stakeholder involvement reduces conflicts between the two parties.</w:t>
      </w:r>
    </w:p>
    <w:p w14:paraId="7B3194E2" w14:textId="5CEED1E9" w:rsidR="00C46C9B" w:rsidRPr="00FE490B" w:rsidRDefault="0081526D" w:rsidP="00205EA7">
      <w:pPr>
        <w:pStyle w:val="Heading1"/>
        <w:rPr>
          <w:sz w:val="24"/>
          <w:szCs w:val="24"/>
        </w:rPr>
      </w:pPr>
      <w:bookmarkStart w:id="2" w:name="_Hlk82031798"/>
      <w:r w:rsidRPr="00FE490B">
        <w:rPr>
          <w:sz w:val="24"/>
          <w:szCs w:val="24"/>
        </w:rPr>
        <w:t>Identifying the Relationship between Stakeholders</w:t>
      </w:r>
    </w:p>
    <w:bookmarkEnd w:id="2"/>
    <w:p w14:paraId="1E7C8E7B" w14:textId="77777777" w:rsidR="00783777" w:rsidRDefault="00783777" w:rsidP="00783777">
      <w:r>
        <w:t>Stakeholders are persons who directly or indirectly participate in the activities of an organization. The decision taken by the company affects stakeholders. Therefore, each organization must take care of the influence of stakeholders. There are various stakeholders in rose care services (Lee, 2020). They provide services to children, middle-aged and elderly people. There are other stakeholders such as employees, associates, politicians, etc. That is why establishing relationships between employees is very important for an organization. Every organization has laws, standards and policies, requirements for the quality of services that an organization must provide to the elderly. That is why the care of the Rose adheres to this. Rose Care also provides educational services to the elderly. Education broadens people's perspectives, which helps to increase the value of people, which helps to develop the value of society.</w:t>
      </w:r>
    </w:p>
    <w:p w14:paraId="2B72B4A4" w14:textId="77777777" w:rsidR="00783777" w:rsidRDefault="00783777" w:rsidP="00783777">
      <w:r>
        <w:lastRenderedPageBreak/>
        <w:t xml:space="preserve">Stakeholders influence the work of the company in different ways. The expectations of people in one geography are not </w:t>
      </w:r>
      <w:proofErr w:type="gramStart"/>
      <w:r>
        <w:t>similar to</w:t>
      </w:r>
      <w:proofErr w:type="gramEnd"/>
      <w:r>
        <w:t xml:space="preserve"> those of people in other areas. This affects the work of the company, which affects the employees. As a result, employees </w:t>
      </w:r>
      <w:proofErr w:type="gramStart"/>
      <w:r>
        <w:t>have to</w:t>
      </w:r>
      <w:proofErr w:type="gramEnd"/>
      <w:r>
        <w:t xml:space="preserve"> prove the service differently in a different area.</w:t>
      </w:r>
    </w:p>
    <w:p w14:paraId="670A7DA3" w14:textId="6A88B4A4" w:rsidR="00783777" w:rsidRPr="00783777" w:rsidRDefault="00783777" w:rsidP="00783777">
      <w:r>
        <w:t xml:space="preserve">Rose Care uses a variety of tactics or approaches to integrate relevant stakeholders. It uses among the most effective possible communication techniques. Nowadays, the use of social media to communicate with stakeholders has been quite successful (Hauer and </w:t>
      </w:r>
      <w:proofErr w:type="spellStart"/>
      <w:r>
        <w:t>Sood</w:t>
      </w:r>
      <w:proofErr w:type="spellEnd"/>
      <w:r>
        <w:t>, 2020). Rose Care focuses on Twitter media sites such as Facebook, LinkedIn and Snap chat. YouTube and other platforms to a large extent. It can increase posts, posters, videos, and other content targeted to specific groups. In educational projects, influencing people's perceptions of women's education, digital classrooms and other topics is crucial. Effective communication can help achieve the desired shape in this scenario.</w:t>
      </w:r>
    </w:p>
    <w:p w14:paraId="74FAE2AB" w14:textId="1B1F737C" w:rsidR="00B71C65" w:rsidRPr="00FE490B" w:rsidRDefault="00783777" w:rsidP="00B71C65">
      <w:pPr>
        <w:pStyle w:val="Heading1"/>
        <w:rPr>
          <w:sz w:val="24"/>
          <w:szCs w:val="24"/>
        </w:rPr>
      </w:pPr>
      <w:r w:rsidRPr="00FE490B">
        <w:rPr>
          <w:sz w:val="24"/>
          <w:szCs w:val="24"/>
        </w:rPr>
        <w:t>What</w:t>
      </w:r>
      <w:r w:rsidR="00B71C65" w:rsidRPr="00FE490B">
        <w:rPr>
          <w:sz w:val="24"/>
          <w:szCs w:val="24"/>
        </w:rPr>
        <w:t xml:space="preserve"> different social media platforms can support the projects</w:t>
      </w:r>
    </w:p>
    <w:p w14:paraId="489B7492" w14:textId="78714C3C" w:rsidR="000D7704" w:rsidRPr="000D7704" w:rsidRDefault="00FE490B" w:rsidP="000D7704">
      <w:r>
        <w:t xml:space="preserve"> </w:t>
      </w:r>
      <w:r w:rsidR="000D7704">
        <w:t xml:space="preserve">Today, many people use various social media to keep in touch, conduct trainings and have access to information. Used properly, social media </w:t>
      </w:r>
      <w:r w:rsidR="000D7704">
        <w:t>can</w:t>
      </w:r>
      <w:r w:rsidR="000D7704">
        <w:t xml:space="preserve"> support various community engagement projects. This is the most practical method for attracting the attention and informing the public about the activities of the organization. Different applications can help in different ways with the Rose Care service. First, the platforms allow philanthropists, social workers and other actors to communicate freely as well as provide support. As a result, stakeholders will be able to interact more with each other. In addition, he can use social media channels to gather comments and wishes from stakeholders. It can be used to assess the reaction of the public and target groups. In addition, the costs of using different social media platforms are relatively minimal and any company can successfully afford it. Social platforms can significantly increase website traffic. Everyone can quickly get numerous links and news on social media. The advantage is that you can use the many components provided by various online social networks and cover a wide range of people. Social media is especially important in </w:t>
      </w:r>
      <w:r w:rsidR="000D7704">
        <w:t xml:space="preserve">community </w:t>
      </w:r>
      <w:r w:rsidR="000D7704">
        <w:t>engagement programs.</w:t>
      </w:r>
    </w:p>
    <w:p w14:paraId="2CB4DC09" w14:textId="1BA97134" w:rsidR="00195FD8" w:rsidRPr="00FE490B" w:rsidRDefault="00897E81" w:rsidP="00195FD8">
      <w:pPr>
        <w:pStyle w:val="Heading1"/>
        <w:rPr>
          <w:sz w:val="24"/>
          <w:szCs w:val="24"/>
        </w:rPr>
      </w:pPr>
      <w:r w:rsidRPr="00FE490B">
        <w:rPr>
          <w:sz w:val="24"/>
          <w:szCs w:val="24"/>
        </w:rPr>
        <w:lastRenderedPageBreak/>
        <w:t>Promoting socio-cultural integration and multiculturalism</w:t>
      </w:r>
      <w:r w:rsidR="003E76D0" w:rsidRPr="00FE490B">
        <w:rPr>
          <w:sz w:val="24"/>
          <w:szCs w:val="24"/>
        </w:rPr>
        <w:t xml:space="preserve"> </w:t>
      </w:r>
    </w:p>
    <w:p w14:paraId="25D5EACA" w14:textId="027FC3EB" w:rsidR="00195FD8" w:rsidRPr="00195FD8" w:rsidRDefault="00195FD8" w:rsidP="00195FD8">
      <w:pPr>
        <w:pStyle w:val="Heading1"/>
        <w:rPr>
          <w:rFonts w:cs="Arial Unicode MS"/>
          <w:b w:val="0"/>
          <w:bCs/>
          <w:sz w:val="24"/>
          <w:szCs w:val="24"/>
        </w:rPr>
      </w:pPr>
      <w:r w:rsidRPr="00195FD8">
        <w:rPr>
          <w:b w:val="0"/>
          <w:bCs/>
          <w:sz w:val="24"/>
          <w:szCs w:val="24"/>
        </w:rPr>
        <w:t xml:space="preserve">There are different groups of people in the community who have different values, beliefs, interests, etc. People can be differentiated according to different characteristics such as gender, religion, education, language, nationality, race and others. These differences define our </w:t>
      </w:r>
      <w:r w:rsidRPr="00195FD8">
        <w:rPr>
          <w:b w:val="0"/>
          <w:bCs/>
          <w:sz w:val="24"/>
          <w:szCs w:val="24"/>
        </w:rPr>
        <w:t>identity but</w:t>
      </w:r>
      <w:r w:rsidRPr="00195FD8">
        <w:rPr>
          <w:b w:val="0"/>
          <w:bCs/>
          <w:sz w:val="24"/>
          <w:szCs w:val="24"/>
        </w:rPr>
        <w:t xml:space="preserve"> make the integration of social culture a difficult task. Due to the presence of multiculturalism in society, it is very difficult for an organization to properly provide its services (Shaw, 2019). Rose Care has taken the necessary steps to promote socio-cultural integration in a multicultural society. The company has taken steps to train and educate employees through community-based ethical and moral principles that recognize and respect the diversity of the community.</w:t>
      </w:r>
    </w:p>
    <w:p w14:paraId="1A9CFE15" w14:textId="77777777" w:rsidR="00195FD8" w:rsidRDefault="00195FD8" w:rsidP="00195FD8">
      <w:pPr>
        <w:spacing w:line="259" w:lineRule="auto"/>
        <w:jc w:val="left"/>
      </w:pPr>
      <w:r>
        <w:t>They set the parameters that guide both communities and their partners.</w:t>
      </w:r>
    </w:p>
    <w:p w14:paraId="5D60C372" w14:textId="77777777" w:rsidR="00FE490B" w:rsidRDefault="00195FD8" w:rsidP="00FE490B">
      <w:pPr>
        <w:spacing w:line="259" w:lineRule="auto"/>
        <w:jc w:val="left"/>
      </w:pPr>
      <w:r>
        <w:t xml:space="preserve">  If they cannot understand nature, language, culture, etc. to different groups, they will not be able to provide the service properly. Therefore, the company will train employees with appropriate knowledge and communication skills. In this way, the organization will be able to integrate socio-cultural integration.</w:t>
      </w:r>
    </w:p>
    <w:p w14:paraId="624E031E" w14:textId="1D6E991A" w:rsidR="003E76D0" w:rsidRPr="00FE490B" w:rsidRDefault="00897E81" w:rsidP="00FE490B">
      <w:pPr>
        <w:spacing w:line="259" w:lineRule="auto"/>
        <w:jc w:val="left"/>
        <w:rPr>
          <w:rFonts w:eastAsiaTheme="majorEastAsia" w:cstheme="majorBidi"/>
          <w:b/>
          <w:color w:val="000000" w:themeColor="text1"/>
          <w:sz w:val="28"/>
          <w:szCs w:val="40"/>
        </w:rPr>
      </w:pPr>
      <w:r w:rsidRPr="00FE490B">
        <w:rPr>
          <w:szCs w:val="24"/>
        </w:rPr>
        <w:t>Reason for taking forward-looking approach by community practitioners.</w:t>
      </w:r>
    </w:p>
    <w:p w14:paraId="5D91095C" w14:textId="77777777" w:rsidR="00FE490B" w:rsidRDefault="00195FD8" w:rsidP="00FE490B">
      <w:pPr>
        <w:spacing w:line="259" w:lineRule="auto"/>
        <w:jc w:val="left"/>
      </w:pPr>
      <w:r>
        <w:t xml:space="preserve"> </w:t>
      </w:r>
      <w:r>
        <w:t>The main goal of community practitioners is to ensure social development. Social development can be ensured by educating people living in society (O’Neill, 2020). The future is uncertain, so we must be ready to meet people's needs and provide them with sustainability and diversity. Therefore, community practitioners need to take a forward-looking approach to educating people and be prepared for their needs.</w:t>
      </w:r>
    </w:p>
    <w:p w14:paraId="73AB0DA9" w14:textId="06EE275A" w:rsidR="003E76D0" w:rsidRPr="00FE490B" w:rsidRDefault="00024C58" w:rsidP="00FE490B">
      <w:pPr>
        <w:spacing w:line="259" w:lineRule="auto"/>
        <w:jc w:val="left"/>
        <w:rPr>
          <w:rFonts w:eastAsiaTheme="majorEastAsia" w:cstheme="majorBidi"/>
          <w:b/>
          <w:bCs/>
          <w:color w:val="000000" w:themeColor="text1"/>
          <w:sz w:val="28"/>
          <w:szCs w:val="40"/>
        </w:rPr>
      </w:pPr>
      <w:r w:rsidRPr="00FE490B">
        <w:rPr>
          <w:b/>
          <w:bCs/>
          <w:szCs w:val="24"/>
        </w:rPr>
        <w:t>Conclusion</w:t>
      </w:r>
    </w:p>
    <w:p w14:paraId="5D13A797" w14:textId="6D23048F" w:rsidR="00FE490B" w:rsidRDefault="00FE490B" w:rsidP="00FE490B">
      <w:r>
        <w:t xml:space="preserve">For the long-term development of society, the involvement of people living in society is very important. Without ensuring cooperation between the participants in a society, no society can develop the current state. That is why social participation is very important to ensure the successful implementation of the community program. Rose Care focuses on the participation of the elderly and </w:t>
      </w:r>
      <w:r>
        <w:t>can</w:t>
      </w:r>
      <w:r>
        <w:rPr>
          <w:lang w:val="bg-BG"/>
        </w:rPr>
        <w:t xml:space="preserve"> </w:t>
      </w:r>
      <w:r>
        <w:t>cope with their homework. Rose Care supports people in their daily activities by providing them with care. It focuses on the development of the elderly by doing their household chores, taking care of them properly, and providing them with training-related services. To ensure proper success, the development of employees in different cultures is very important, because there are people from different cultures in society.</w:t>
      </w:r>
    </w:p>
    <w:p w14:paraId="56113727" w14:textId="77777777" w:rsidR="00FE490B" w:rsidRPr="00FE490B" w:rsidRDefault="00FE490B" w:rsidP="00FE490B">
      <w:pPr>
        <w:rPr>
          <w:b/>
          <w:bCs/>
        </w:rPr>
      </w:pPr>
      <w:r w:rsidRPr="00FE490B">
        <w:rPr>
          <w:b/>
          <w:bCs/>
        </w:rPr>
        <w:t>Recommendations</w:t>
      </w:r>
    </w:p>
    <w:p w14:paraId="262DF647" w14:textId="600DB20C" w:rsidR="00FE490B" w:rsidRPr="00FE490B" w:rsidRDefault="00FE490B" w:rsidP="00FE490B">
      <w:r>
        <w:t xml:space="preserve">Local staff should be given priority in Rose Care's educational efforts, as they can communicate more effectively and persuade target populations. In addition, activities need to be divided and </w:t>
      </w:r>
      <w:r>
        <w:lastRenderedPageBreak/>
        <w:t xml:space="preserve">focused on building long-term experience. It should teach the elderly how to easily cope with their homework to personal needs and facilitate their routine life. The organization must ensure that employees are sufficiently qualified in the activities they perform. This can be done through refresher courses, exchange of experience and providing the opportunity for additional qualifications and training over </w:t>
      </w:r>
      <w:r w:rsidR="007A2587">
        <w:t>a period</w:t>
      </w:r>
      <w:r>
        <w:t xml:space="preserve">. To make a future event, the organization must </w:t>
      </w:r>
      <w:r>
        <w:t>analyse</w:t>
      </w:r>
      <w:r>
        <w:t xml:space="preserve"> market trends and the latest problems that people face. This will enable the organization to outline the future state of the country.</w:t>
      </w:r>
    </w:p>
    <w:p w14:paraId="33DD582B" w14:textId="77777777" w:rsidR="00FE490B" w:rsidRDefault="00FE490B" w:rsidP="006D27E9">
      <w:pPr>
        <w:pStyle w:val="Heading1"/>
        <w:rPr>
          <w:lang w:bidi="ar-SA"/>
        </w:rPr>
      </w:pPr>
    </w:p>
    <w:p w14:paraId="192D15BB" w14:textId="77777777" w:rsidR="00FE490B" w:rsidRDefault="00FE490B" w:rsidP="006D27E9">
      <w:pPr>
        <w:pStyle w:val="Heading1"/>
        <w:rPr>
          <w:lang w:bidi="ar-SA"/>
        </w:rPr>
      </w:pPr>
    </w:p>
    <w:p w14:paraId="3F0D1FBE" w14:textId="77777777" w:rsidR="00FE490B" w:rsidRDefault="00FE490B" w:rsidP="006D27E9">
      <w:pPr>
        <w:pStyle w:val="Heading1"/>
        <w:rPr>
          <w:lang w:bidi="ar-SA"/>
        </w:rPr>
      </w:pPr>
    </w:p>
    <w:p w14:paraId="6F9279AD" w14:textId="77777777" w:rsidR="00FE490B" w:rsidRDefault="00FE490B" w:rsidP="006D27E9">
      <w:pPr>
        <w:pStyle w:val="Heading1"/>
        <w:rPr>
          <w:lang w:bidi="ar-SA"/>
        </w:rPr>
      </w:pPr>
    </w:p>
    <w:p w14:paraId="654C9929" w14:textId="77777777" w:rsidR="00FE490B" w:rsidRDefault="00FE490B" w:rsidP="006D27E9">
      <w:pPr>
        <w:pStyle w:val="Heading1"/>
        <w:rPr>
          <w:lang w:bidi="ar-SA"/>
        </w:rPr>
      </w:pPr>
    </w:p>
    <w:p w14:paraId="00609F06" w14:textId="77777777" w:rsidR="00FE490B" w:rsidRDefault="00FE490B" w:rsidP="006D27E9">
      <w:pPr>
        <w:pStyle w:val="Heading1"/>
        <w:rPr>
          <w:lang w:bidi="ar-SA"/>
        </w:rPr>
      </w:pPr>
    </w:p>
    <w:p w14:paraId="7C43F123" w14:textId="5BB1E346" w:rsidR="006D27E9" w:rsidRDefault="006D27E9" w:rsidP="00205EA7">
      <w:pPr>
        <w:pStyle w:val="NormalWeb"/>
        <w:shd w:val="clear" w:color="auto" w:fill="FFFFFF"/>
        <w:spacing w:before="0" w:beforeAutospacing="0" w:after="240" w:afterAutospacing="0" w:line="360" w:lineRule="atLeast"/>
        <w:jc w:val="both"/>
        <w:rPr>
          <w:color w:val="000000"/>
        </w:rPr>
      </w:pPr>
    </w:p>
    <w:p w14:paraId="5268D683" w14:textId="677F20AB" w:rsidR="00FE490B" w:rsidRDefault="00FE490B" w:rsidP="00205EA7">
      <w:pPr>
        <w:pStyle w:val="NormalWeb"/>
        <w:shd w:val="clear" w:color="auto" w:fill="FFFFFF"/>
        <w:spacing w:before="0" w:beforeAutospacing="0" w:after="240" w:afterAutospacing="0" w:line="360" w:lineRule="atLeast"/>
        <w:jc w:val="both"/>
        <w:rPr>
          <w:color w:val="000000"/>
        </w:rPr>
      </w:pPr>
    </w:p>
    <w:p w14:paraId="13151B63" w14:textId="2BC86195" w:rsidR="005F3546" w:rsidRDefault="005F3546" w:rsidP="00205EA7">
      <w:pPr>
        <w:pStyle w:val="NormalWeb"/>
        <w:shd w:val="clear" w:color="auto" w:fill="FFFFFF"/>
        <w:spacing w:before="0" w:beforeAutospacing="0" w:after="240" w:afterAutospacing="0" w:line="360" w:lineRule="atLeast"/>
        <w:jc w:val="both"/>
        <w:rPr>
          <w:color w:val="000000"/>
        </w:rPr>
      </w:pPr>
    </w:p>
    <w:p w14:paraId="415468F2" w14:textId="5E4AE142" w:rsidR="005F3546" w:rsidRDefault="005F3546" w:rsidP="00205EA7">
      <w:pPr>
        <w:pStyle w:val="NormalWeb"/>
        <w:shd w:val="clear" w:color="auto" w:fill="FFFFFF"/>
        <w:spacing w:before="0" w:beforeAutospacing="0" w:after="240" w:afterAutospacing="0" w:line="360" w:lineRule="atLeast"/>
        <w:jc w:val="both"/>
        <w:rPr>
          <w:color w:val="000000"/>
        </w:rPr>
      </w:pPr>
    </w:p>
    <w:p w14:paraId="79B0768B" w14:textId="01C09CF9" w:rsidR="005F3546" w:rsidRDefault="005F3546" w:rsidP="00205EA7">
      <w:pPr>
        <w:pStyle w:val="NormalWeb"/>
        <w:shd w:val="clear" w:color="auto" w:fill="FFFFFF"/>
        <w:spacing w:before="0" w:beforeAutospacing="0" w:after="240" w:afterAutospacing="0" w:line="360" w:lineRule="atLeast"/>
        <w:jc w:val="both"/>
        <w:rPr>
          <w:color w:val="000000"/>
        </w:rPr>
      </w:pPr>
    </w:p>
    <w:p w14:paraId="5552B447" w14:textId="60DAEDFF" w:rsidR="005F3546" w:rsidRDefault="005F3546" w:rsidP="00205EA7">
      <w:pPr>
        <w:pStyle w:val="NormalWeb"/>
        <w:shd w:val="clear" w:color="auto" w:fill="FFFFFF"/>
        <w:spacing w:before="0" w:beforeAutospacing="0" w:after="240" w:afterAutospacing="0" w:line="360" w:lineRule="atLeast"/>
        <w:jc w:val="both"/>
        <w:rPr>
          <w:color w:val="000000"/>
        </w:rPr>
      </w:pPr>
    </w:p>
    <w:p w14:paraId="49E93730" w14:textId="12F70754" w:rsidR="005F3546" w:rsidRDefault="005F3546" w:rsidP="00205EA7">
      <w:pPr>
        <w:pStyle w:val="NormalWeb"/>
        <w:shd w:val="clear" w:color="auto" w:fill="FFFFFF"/>
        <w:spacing w:before="0" w:beforeAutospacing="0" w:after="240" w:afterAutospacing="0" w:line="360" w:lineRule="atLeast"/>
        <w:jc w:val="both"/>
        <w:rPr>
          <w:color w:val="000000"/>
        </w:rPr>
      </w:pPr>
    </w:p>
    <w:p w14:paraId="29E0E1A8" w14:textId="333DB017" w:rsidR="005F3546" w:rsidRDefault="005F3546" w:rsidP="00205EA7">
      <w:pPr>
        <w:pStyle w:val="NormalWeb"/>
        <w:shd w:val="clear" w:color="auto" w:fill="FFFFFF"/>
        <w:spacing w:before="0" w:beforeAutospacing="0" w:after="240" w:afterAutospacing="0" w:line="360" w:lineRule="atLeast"/>
        <w:jc w:val="both"/>
        <w:rPr>
          <w:color w:val="000000"/>
        </w:rPr>
      </w:pPr>
    </w:p>
    <w:p w14:paraId="609935D3" w14:textId="70B2C6D3" w:rsidR="005F3546" w:rsidRDefault="005F3546" w:rsidP="00205EA7">
      <w:pPr>
        <w:pStyle w:val="NormalWeb"/>
        <w:shd w:val="clear" w:color="auto" w:fill="FFFFFF"/>
        <w:spacing w:before="0" w:beforeAutospacing="0" w:after="240" w:afterAutospacing="0" w:line="360" w:lineRule="atLeast"/>
        <w:jc w:val="both"/>
        <w:rPr>
          <w:color w:val="000000"/>
        </w:rPr>
      </w:pPr>
    </w:p>
    <w:p w14:paraId="1582916E" w14:textId="4D11D757" w:rsidR="005F3546" w:rsidRDefault="005F3546" w:rsidP="00205EA7">
      <w:pPr>
        <w:pStyle w:val="NormalWeb"/>
        <w:shd w:val="clear" w:color="auto" w:fill="FFFFFF"/>
        <w:spacing w:before="0" w:beforeAutospacing="0" w:after="240" w:afterAutospacing="0" w:line="360" w:lineRule="atLeast"/>
        <w:jc w:val="both"/>
        <w:rPr>
          <w:color w:val="000000"/>
        </w:rPr>
      </w:pPr>
    </w:p>
    <w:p w14:paraId="407F0F27" w14:textId="6575303F" w:rsidR="005F3546" w:rsidRDefault="005F3546" w:rsidP="00205EA7">
      <w:pPr>
        <w:pStyle w:val="NormalWeb"/>
        <w:shd w:val="clear" w:color="auto" w:fill="FFFFFF"/>
        <w:spacing w:before="0" w:beforeAutospacing="0" w:after="240" w:afterAutospacing="0" w:line="360" w:lineRule="atLeast"/>
        <w:jc w:val="both"/>
        <w:rPr>
          <w:color w:val="000000"/>
        </w:rPr>
      </w:pPr>
    </w:p>
    <w:p w14:paraId="5BC8BC00" w14:textId="3EE1210B" w:rsidR="005F3546" w:rsidRDefault="005F3546" w:rsidP="00205EA7">
      <w:pPr>
        <w:pStyle w:val="NormalWeb"/>
        <w:shd w:val="clear" w:color="auto" w:fill="FFFFFF"/>
        <w:spacing w:before="0" w:beforeAutospacing="0" w:after="240" w:afterAutospacing="0" w:line="360" w:lineRule="atLeast"/>
        <w:jc w:val="both"/>
        <w:rPr>
          <w:color w:val="000000"/>
        </w:rPr>
      </w:pPr>
    </w:p>
    <w:p w14:paraId="48872646" w14:textId="77777777" w:rsidR="005F3546" w:rsidRPr="006D27E9" w:rsidRDefault="005F3546" w:rsidP="005F3546">
      <w:pPr>
        <w:pStyle w:val="Heading1"/>
        <w:rPr>
          <w:cs/>
          <w:lang w:bidi="ar-SA"/>
        </w:rPr>
      </w:pPr>
      <w:bookmarkStart w:id="3" w:name="_Toc81949056"/>
      <w:r w:rsidRPr="000066A0">
        <w:rPr>
          <w:lang w:bidi="ar-SA"/>
        </w:rPr>
        <w:t>References</w:t>
      </w:r>
      <w:bookmarkEnd w:id="3"/>
    </w:p>
    <w:p w14:paraId="03D42F17" w14:textId="77777777"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Greenberger, S. and McNaughton, M. (2019). The Community Engagement Portfolio: Documenting Faculty Community Engagement. </w:t>
      </w:r>
      <w:r>
        <w:rPr>
          <w:i/>
          <w:iCs/>
          <w:color w:val="000000"/>
        </w:rPr>
        <w:t>Journal of Scholarly Engagement</w:t>
      </w:r>
      <w:r>
        <w:rPr>
          <w:color w:val="000000"/>
        </w:rPr>
        <w:t>, 2(1).</w:t>
      </w:r>
    </w:p>
    <w:p w14:paraId="7E1F28CB" w14:textId="69D485FA"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 xml:space="preserve">Hauer, M.K. and </w:t>
      </w:r>
      <w:proofErr w:type="spellStart"/>
      <w:r>
        <w:rPr>
          <w:color w:val="000000"/>
        </w:rPr>
        <w:t>Sood</w:t>
      </w:r>
      <w:proofErr w:type="spellEnd"/>
      <w:r>
        <w:rPr>
          <w:color w:val="000000"/>
        </w:rPr>
        <w:t xml:space="preserve">, S. (2020). Using </w:t>
      </w:r>
      <w:r>
        <w:rPr>
          <w:color w:val="000000"/>
        </w:rPr>
        <w:t>social media</w:t>
      </w:r>
      <w:r>
        <w:rPr>
          <w:color w:val="000000"/>
        </w:rPr>
        <w:t xml:space="preserve"> to Communicate Sustainable Preventive Measures and Curtail Misinformation. </w:t>
      </w:r>
      <w:r>
        <w:rPr>
          <w:i/>
          <w:iCs/>
          <w:color w:val="000000"/>
        </w:rPr>
        <w:t>Frontiers in Psychology</w:t>
      </w:r>
      <w:r>
        <w:rPr>
          <w:color w:val="000000"/>
        </w:rPr>
        <w:t>, 11.</w:t>
      </w:r>
    </w:p>
    <w:p w14:paraId="0C6CF0BB" w14:textId="77777777"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Lee, K. (2020). Who are the Stakeholders? </w:t>
      </w:r>
      <w:r>
        <w:rPr>
          <w:i/>
          <w:iCs/>
          <w:color w:val="000000"/>
        </w:rPr>
        <w:t>The Journal of Technology Studies</w:t>
      </w:r>
      <w:r>
        <w:rPr>
          <w:color w:val="000000"/>
        </w:rPr>
        <w:t>, 33(1).</w:t>
      </w:r>
    </w:p>
    <w:p w14:paraId="4A5BE883" w14:textId="7451112A"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 xml:space="preserve">Nel, H. (2020). </w:t>
      </w:r>
      <w:r>
        <w:rPr>
          <w:color w:val="000000"/>
        </w:rPr>
        <w:t>Stakeholder engagement</w:t>
      </w:r>
      <w:r>
        <w:rPr>
          <w:color w:val="000000"/>
        </w:rPr>
        <w:t xml:space="preserve">: </w:t>
      </w:r>
      <w:r>
        <w:rPr>
          <w:color w:val="000000"/>
        </w:rPr>
        <w:t>asset-based</w:t>
      </w:r>
      <w:r>
        <w:rPr>
          <w:color w:val="000000"/>
        </w:rPr>
        <w:t xml:space="preserve"> </w:t>
      </w:r>
      <w:r>
        <w:rPr>
          <w:color w:val="000000"/>
        </w:rPr>
        <w:t>community led</w:t>
      </w:r>
      <w:r>
        <w:rPr>
          <w:color w:val="000000"/>
        </w:rPr>
        <w:t xml:space="preserve"> </w:t>
      </w:r>
      <w:r>
        <w:rPr>
          <w:color w:val="000000"/>
        </w:rPr>
        <w:t>development</w:t>
      </w:r>
      <w:r>
        <w:rPr>
          <w:color w:val="000000"/>
        </w:rPr>
        <w:t xml:space="preserve"> (ABCD) </w:t>
      </w:r>
      <w:r>
        <w:rPr>
          <w:color w:val="000000"/>
        </w:rPr>
        <w:t>versus</w:t>
      </w:r>
      <w:r>
        <w:rPr>
          <w:color w:val="000000"/>
        </w:rPr>
        <w:t xml:space="preserve"> </w:t>
      </w:r>
      <w:r>
        <w:rPr>
          <w:color w:val="000000"/>
        </w:rPr>
        <w:t>the</w:t>
      </w:r>
      <w:r>
        <w:rPr>
          <w:color w:val="000000"/>
        </w:rPr>
        <w:t xml:space="preserve"> </w:t>
      </w:r>
      <w:r>
        <w:rPr>
          <w:color w:val="000000"/>
        </w:rPr>
        <w:t>traditional</w:t>
      </w:r>
      <w:r>
        <w:rPr>
          <w:color w:val="000000"/>
        </w:rPr>
        <w:t xml:space="preserve"> </w:t>
      </w:r>
      <w:r>
        <w:rPr>
          <w:color w:val="000000"/>
        </w:rPr>
        <w:t>need-based</w:t>
      </w:r>
      <w:r>
        <w:rPr>
          <w:color w:val="000000"/>
        </w:rPr>
        <w:t xml:space="preserve"> </w:t>
      </w:r>
      <w:r>
        <w:rPr>
          <w:color w:val="000000"/>
        </w:rPr>
        <w:t>approach</w:t>
      </w:r>
      <w:r>
        <w:rPr>
          <w:color w:val="000000"/>
        </w:rPr>
        <w:t xml:space="preserve"> </w:t>
      </w:r>
      <w:r>
        <w:rPr>
          <w:color w:val="000000"/>
        </w:rPr>
        <w:t>to</w:t>
      </w:r>
      <w:r>
        <w:rPr>
          <w:color w:val="000000"/>
        </w:rPr>
        <w:t xml:space="preserve"> </w:t>
      </w:r>
      <w:r>
        <w:rPr>
          <w:color w:val="000000"/>
        </w:rPr>
        <w:t>community development</w:t>
      </w:r>
      <w:r>
        <w:rPr>
          <w:color w:val="000000"/>
        </w:rPr>
        <w:t>. </w:t>
      </w:r>
      <w:r>
        <w:rPr>
          <w:i/>
          <w:iCs/>
          <w:color w:val="000000"/>
        </w:rPr>
        <w:t>Social Work</w:t>
      </w:r>
      <w:r>
        <w:rPr>
          <w:color w:val="000000"/>
        </w:rPr>
        <w:t>, 56(3).</w:t>
      </w:r>
    </w:p>
    <w:p w14:paraId="42F3B45E" w14:textId="77777777"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O’Neill, M. (2020). Increasing community engagement in collective impact approaches to advance social change. </w:t>
      </w:r>
      <w:r>
        <w:rPr>
          <w:i/>
          <w:iCs/>
          <w:color w:val="000000"/>
        </w:rPr>
        <w:t>Community Development</w:t>
      </w:r>
      <w:r>
        <w:rPr>
          <w:color w:val="000000"/>
        </w:rPr>
        <w:t>, pp.1–19.</w:t>
      </w:r>
    </w:p>
    <w:p w14:paraId="1A5B5EA1" w14:textId="77777777"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 xml:space="preserve">Ramachandra, A. and Naha Abu </w:t>
      </w:r>
      <w:proofErr w:type="spellStart"/>
      <w:r>
        <w:rPr>
          <w:color w:val="000000"/>
        </w:rPr>
        <w:t>Mansor</w:t>
      </w:r>
      <w:proofErr w:type="spellEnd"/>
      <w:r>
        <w:rPr>
          <w:color w:val="000000"/>
        </w:rPr>
        <w:t>, N. (2021). Sustainability of community engagement – in the hands of stakeholders? </w:t>
      </w:r>
      <w:r>
        <w:rPr>
          <w:i/>
          <w:iCs/>
          <w:color w:val="000000"/>
        </w:rPr>
        <w:t>Education + Training</w:t>
      </w:r>
      <w:r>
        <w:rPr>
          <w:color w:val="000000"/>
        </w:rPr>
        <w:t>, 56(7), pp.588–598.</w:t>
      </w:r>
    </w:p>
    <w:p w14:paraId="3E4A1038" w14:textId="77777777"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Runnels, V. and Andrew, C. (2019). Community-based research decision-making: Experiences and factors affecting participation. </w:t>
      </w:r>
      <w:r>
        <w:rPr>
          <w:i/>
          <w:iCs/>
          <w:color w:val="000000"/>
        </w:rPr>
        <w:t>Gateways: International Journal of Community Research and Engagement</w:t>
      </w:r>
      <w:r>
        <w:rPr>
          <w:color w:val="000000"/>
        </w:rPr>
        <w:t>, 6.</w:t>
      </w:r>
    </w:p>
    <w:p w14:paraId="3A5D03FE" w14:textId="77777777"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Shaw, K.M. (2019). Book Review: Democracy, Multiculturalism and the Community College: A Critical Perspective. </w:t>
      </w:r>
      <w:r>
        <w:rPr>
          <w:i/>
          <w:iCs/>
          <w:color w:val="000000"/>
        </w:rPr>
        <w:t>Community College Review</w:t>
      </w:r>
      <w:r>
        <w:rPr>
          <w:color w:val="000000"/>
        </w:rPr>
        <w:t>, 24(3), pp.69–71.</w:t>
      </w:r>
    </w:p>
    <w:p w14:paraId="1D6F0456" w14:textId="77777777"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Silva-Ford, L. (2015). Know how social media can help you connect with adults. </w:t>
      </w:r>
      <w:r>
        <w:rPr>
          <w:i/>
          <w:iCs/>
          <w:color w:val="000000"/>
        </w:rPr>
        <w:t>Recruiting &amp; Retaining Adult Learners</w:t>
      </w:r>
      <w:r>
        <w:rPr>
          <w:color w:val="000000"/>
        </w:rPr>
        <w:t>, 17(6), pp.7–7.</w:t>
      </w:r>
    </w:p>
    <w:p w14:paraId="470621A5" w14:textId="77777777" w:rsidR="005F3546" w:rsidRDefault="005F3546" w:rsidP="005F3546">
      <w:pPr>
        <w:pStyle w:val="NormalWeb"/>
        <w:shd w:val="clear" w:color="auto" w:fill="FFFFFF"/>
        <w:spacing w:before="0" w:beforeAutospacing="0" w:after="240" w:afterAutospacing="0" w:line="360" w:lineRule="atLeast"/>
        <w:jc w:val="both"/>
        <w:rPr>
          <w:color w:val="000000"/>
        </w:rPr>
      </w:pPr>
      <w:r>
        <w:rPr>
          <w:color w:val="000000"/>
        </w:rPr>
        <w:t>Thomas, S. (2020). Heritage and Community Engagement: Collaboration or Contestation? </w:t>
      </w:r>
      <w:r>
        <w:rPr>
          <w:i/>
          <w:iCs/>
          <w:color w:val="000000"/>
        </w:rPr>
        <w:t>Curator: The Museum Journal</w:t>
      </w:r>
      <w:r>
        <w:rPr>
          <w:color w:val="000000"/>
        </w:rPr>
        <w:t>, 54(3), pp.371–374.</w:t>
      </w:r>
    </w:p>
    <w:p w14:paraId="2984374A" w14:textId="77777777" w:rsidR="005F3546" w:rsidRDefault="005F3546" w:rsidP="00205EA7">
      <w:pPr>
        <w:pStyle w:val="NormalWeb"/>
        <w:shd w:val="clear" w:color="auto" w:fill="FFFFFF"/>
        <w:spacing w:before="0" w:beforeAutospacing="0" w:after="240" w:afterAutospacing="0" w:line="360" w:lineRule="atLeast"/>
        <w:jc w:val="both"/>
        <w:rPr>
          <w:color w:val="000000"/>
        </w:rPr>
      </w:pPr>
    </w:p>
    <w:sectPr w:rsidR="005F3546" w:rsidSect="00822A18">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B33BB" w14:textId="77777777" w:rsidR="002162EF" w:rsidRDefault="002162EF" w:rsidP="00BD2D15">
      <w:pPr>
        <w:spacing w:after="0" w:line="240" w:lineRule="auto"/>
      </w:pPr>
      <w:r>
        <w:separator/>
      </w:r>
    </w:p>
  </w:endnote>
  <w:endnote w:type="continuationSeparator" w:id="0">
    <w:p w14:paraId="1E7FB71D" w14:textId="77777777" w:rsidR="002162EF" w:rsidRDefault="002162EF" w:rsidP="00BD2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117840"/>
      <w:docPartObj>
        <w:docPartGallery w:val="Page Numbers (Bottom of Page)"/>
        <w:docPartUnique/>
      </w:docPartObj>
    </w:sdtPr>
    <w:sdtEndPr>
      <w:rPr>
        <w:noProof/>
      </w:rPr>
    </w:sdtEndPr>
    <w:sdtContent>
      <w:p w14:paraId="10E2B630" w14:textId="55245433" w:rsidR="006D27E9" w:rsidRDefault="006D27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23C29B" w14:textId="77777777" w:rsidR="006D27E9" w:rsidRDefault="006D2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1FDC1" w14:textId="77777777" w:rsidR="002162EF" w:rsidRDefault="002162EF" w:rsidP="00BD2D15">
      <w:pPr>
        <w:spacing w:after="0" w:line="240" w:lineRule="auto"/>
      </w:pPr>
      <w:r>
        <w:separator/>
      </w:r>
    </w:p>
  </w:footnote>
  <w:footnote w:type="continuationSeparator" w:id="0">
    <w:p w14:paraId="067F39FF" w14:textId="77777777" w:rsidR="002162EF" w:rsidRDefault="002162EF" w:rsidP="00BD2D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3436B"/>
    <w:multiLevelType w:val="hybridMultilevel"/>
    <w:tmpl w:val="472A7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2A304E"/>
    <w:multiLevelType w:val="hybridMultilevel"/>
    <w:tmpl w:val="9F46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QwMTexMDYwM7cwMTVR0lEKTi0uzszPAymwrAUAKbiixSwAAAA="/>
  </w:docVars>
  <w:rsids>
    <w:rsidRoot w:val="00822A18"/>
    <w:rsid w:val="0000075E"/>
    <w:rsid w:val="00003B11"/>
    <w:rsid w:val="000066A0"/>
    <w:rsid w:val="00007467"/>
    <w:rsid w:val="00007522"/>
    <w:rsid w:val="00023145"/>
    <w:rsid w:val="00024C58"/>
    <w:rsid w:val="00042F34"/>
    <w:rsid w:val="0004617F"/>
    <w:rsid w:val="000700CF"/>
    <w:rsid w:val="000921ED"/>
    <w:rsid w:val="00093DBB"/>
    <w:rsid w:val="00094387"/>
    <w:rsid w:val="000C47F9"/>
    <w:rsid w:val="000D5416"/>
    <w:rsid w:val="000D7704"/>
    <w:rsid w:val="00105968"/>
    <w:rsid w:val="00113E30"/>
    <w:rsid w:val="0016572C"/>
    <w:rsid w:val="00165793"/>
    <w:rsid w:val="00171452"/>
    <w:rsid w:val="00195FD8"/>
    <w:rsid w:val="001A691F"/>
    <w:rsid w:val="001A6A2F"/>
    <w:rsid w:val="001C4AE5"/>
    <w:rsid w:val="001E3828"/>
    <w:rsid w:val="00205EA7"/>
    <w:rsid w:val="00211439"/>
    <w:rsid w:val="002162EF"/>
    <w:rsid w:val="002209B1"/>
    <w:rsid w:val="00255103"/>
    <w:rsid w:val="00256DEC"/>
    <w:rsid w:val="002872C4"/>
    <w:rsid w:val="00295607"/>
    <w:rsid w:val="002C2D14"/>
    <w:rsid w:val="002D6073"/>
    <w:rsid w:val="002E1243"/>
    <w:rsid w:val="00345D57"/>
    <w:rsid w:val="00350D78"/>
    <w:rsid w:val="00361777"/>
    <w:rsid w:val="003A1EE9"/>
    <w:rsid w:val="003A6BD8"/>
    <w:rsid w:val="003A6C7E"/>
    <w:rsid w:val="003C60DD"/>
    <w:rsid w:val="003E76D0"/>
    <w:rsid w:val="00410826"/>
    <w:rsid w:val="00417CE8"/>
    <w:rsid w:val="004202F4"/>
    <w:rsid w:val="0042694A"/>
    <w:rsid w:val="00427171"/>
    <w:rsid w:val="00430734"/>
    <w:rsid w:val="0043655F"/>
    <w:rsid w:val="004604B6"/>
    <w:rsid w:val="00472544"/>
    <w:rsid w:val="0048689F"/>
    <w:rsid w:val="004C2A1B"/>
    <w:rsid w:val="004D449C"/>
    <w:rsid w:val="004D6182"/>
    <w:rsid w:val="004D65CD"/>
    <w:rsid w:val="005037B0"/>
    <w:rsid w:val="0054046D"/>
    <w:rsid w:val="00547251"/>
    <w:rsid w:val="005647E8"/>
    <w:rsid w:val="00582994"/>
    <w:rsid w:val="00583121"/>
    <w:rsid w:val="00585C0B"/>
    <w:rsid w:val="0059527B"/>
    <w:rsid w:val="005B54B3"/>
    <w:rsid w:val="005B708C"/>
    <w:rsid w:val="005B737F"/>
    <w:rsid w:val="005E1A4C"/>
    <w:rsid w:val="005F3546"/>
    <w:rsid w:val="00652926"/>
    <w:rsid w:val="00656B76"/>
    <w:rsid w:val="00686DE7"/>
    <w:rsid w:val="006B112A"/>
    <w:rsid w:val="006C6A4E"/>
    <w:rsid w:val="006D27E9"/>
    <w:rsid w:val="006D3E17"/>
    <w:rsid w:val="006D5E69"/>
    <w:rsid w:val="0070056C"/>
    <w:rsid w:val="007067A6"/>
    <w:rsid w:val="00710B61"/>
    <w:rsid w:val="00710C07"/>
    <w:rsid w:val="007111A4"/>
    <w:rsid w:val="0072372F"/>
    <w:rsid w:val="00723B51"/>
    <w:rsid w:val="00736CFA"/>
    <w:rsid w:val="00783777"/>
    <w:rsid w:val="007A2587"/>
    <w:rsid w:val="007A4AA1"/>
    <w:rsid w:val="007B5F97"/>
    <w:rsid w:val="007D66D5"/>
    <w:rsid w:val="007E1028"/>
    <w:rsid w:val="007E13A8"/>
    <w:rsid w:val="007F2F57"/>
    <w:rsid w:val="0081526D"/>
    <w:rsid w:val="00822A18"/>
    <w:rsid w:val="00824C7F"/>
    <w:rsid w:val="00843164"/>
    <w:rsid w:val="00851265"/>
    <w:rsid w:val="00856BCD"/>
    <w:rsid w:val="00897E81"/>
    <w:rsid w:val="008A189A"/>
    <w:rsid w:val="008A73C0"/>
    <w:rsid w:val="008C33D2"/>
    <w:rsid w:val="008D2B4E"/>
    <w:rsid w:val="008E342A"/>
    <w:rsid w:val="008F7027"/>
    <w:rsid w:val="00904BDE"/>
    <w:rsid w:val="00956D87"/>
    <w:rsid w:val="009B5BE6"/>
    <w:rsid w:val="009C65D8"/>
    <w:rsid w:val="00A05354"/>
    <w:rsid w:val="00A076C4"/>
    <w:rsid w:val="00A37600"/>
    <w:rsid w:val="00A42265"/>
    <w:rsid w:val="00A43382"/>
    <w:rsid w:val="00A52A2D"/>
    <w:rsid w:val="00A565B6"/>
    <w:rsid w:val="00A600A6"/>
    <w:rsid w:val="00A719A0"/>
    <w:rsid w:val="00A71EA1"/>
    <w:rsid w:val="00AA1910"/>
    <w:rsid w:val="00AB50D4"/>
    <w:rsid w:val="00AB59C1"/>
    <w:rsid w:val="00AF6E40"/>
    <w:rsid w:val="00B040D3"/>
    <w:rsid w:val="00B0476E"/>
    <w:rsid w:val="00B150B4"/>
    <w:rsid w:val="00B23405"/>
    <w:rsid w:val="00B5199C"/>
    <w:rsid w:val="00B53457"/>
    <w:rsid w:val="00B55FB4"/>
    <w:rsid w:val="00B577B2"/>
    <w:rsid w:val="00B63D0C"/>
    <w:rsid w:val="00B71C65"/>
    <w:rsid w:val="00B73668"/>
    <w:rsid w:val="00B8792C"/>
    <w:rsid w:val="00B96584"/>
    <w:rsid w:val="00BC4B15"/>
    <w:rsid w:val="00BD2D15"/>
    <w:rsid w:val="00BF08A7"/>
    <w:rsid w:val="00BF3ED8"/>
    <w:rsid w:val="00C12D56"/>
    <w:rsid w:val="00C24A88"/>
    <w:rsid w:val="00C312A4"/>
    <w:rsid w:val="00C320DC"/>
    <w:rsid w:val="00C323FB"/>
    <w:rsid w:val="00C33C16"/>
    <w:rsid w:val="00C36E4F"/>
    <w:rsid w:val="00C42BDD"/>
    <w:rsid w:val="00C46C9B"/>
    <w:rsid w:val="00C5657A"/>
    <w:rsid w:val="00C7715F"/>
    <w:rsid w:val="00C863AB"/>
    <w:rsid w:val="00C924CB"/>
    <w:rsid w:val="00C95398"/>
    <w:rsid w:val="00CA4754"/>
    <w:rsid w:val="00CB3F7D"/>
    <w:rsid w:val="00CC3753"/>
    <w:rsid w:val="00CD3D83"/>
    <w:rsid w:val="00CD7B2F"/>
    <w:rsid w:val="00CF6657"/>
    <w:rsid w:val="00D3330E"/>
    <w:rsid w:val="00D55F34"/>
    <w:rsid w:val="00D629FA"/>
    <w:rsid w:val="00D715B6"/>
    <w:rsid w:val="00D73EA2"/>
    <w:rsid w:val="00D8511E"/>
    <w:rsid w:val="00DA271F"/>
    <w:rsid w:val="00DD50E0"/>
    <w:rsid w:val="00E12E2D"/>
    <w:rsid w:val="00E42886"/>
    <w:rsid w:val="00E70FD6"/>
    <w:rsid w:val="00E83BC5"/>
    <w:rsid w:val="00EA28DF"/>
    <w:rsid w:val="00EB74CE"/>
    <w:rsid w:val="00ED0F99"/>
    <w:rsid w:val="00EF2376"/>
    <w:rsid w:val="00F14E70"/>
    <w:rsid w:val="00F33D59"/>
    <w:rsid w:val="00F42954"/>
    <w:rsid w:val="00F52567"/>
    <w:rsid w:val="00F614A4"/>
    <w:rsid w:val="00F82CB8"/>
    <w:rsid w:val="00F911D8"/>
    <w:rsid w:val="00F92065"/>
    <w:rsid w:val="00F975B6"/>
    <w:rsid w:val="00FC09BA"/>
    <w:rsid w:val="00FC619D"/>
    <w:rsid w:val="00FC7AB5"/>
    <w:rsid w:val="00FE490B"/>
    <w:rsid w:val="00FE788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AA2D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CE8"/>
    <w:pPr>
      <w:spacing w:line="360" w:lineRule="auto"/>
      <w:jc w:val="both"/>
    </w:pPr>
    <w:rPr>
      <w:rFonts w:ascii="Times New Roman" w:hAnsi="Times New Roman" w:cs="Vrinda"/>
      <w:sz w:val="24"/>
      <w:lang w:val="en-GB"/>
    </w:rPr>
  </w:style>
  <w:style w:type="paragraph" w:styleId="Heading1">
    <w:name w:val="heading 1"/>
    <w:basedOn w:val="Normal"/>
    <w:next w:val="Normal"/>
    <w:link w:val="Heading1Char"/>
    <w:uiPriority w:val="9"/>
    <w:qFormat/>
    <w:rsid w:val="000066A0"/>
    <w:pPr>
      <w:keepNext/>
      <w:keepLines/>
      <w:spacing w:before="240" w:after="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6D27E9"/>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6A0"/>
    <w:rPr>
      <w:rFonts w:ascii="Times New Roman" w:eastAsiaTheme="majorEastAsia" w:hAnsi="Times New Roman" w:cstheme="majorBidi"/>
      <w:b/>
      <w:color w:val="000000" w:themeColor="text1"/>
      <w:sz w:val="28"/>
      <w:szCs w:val="40"/>
      <w:lang w:val="en-GB"/>
    </w:rPr>
  </w:style>
  <w:style w:type="paragraph" w:styleId="TOCHeading">
    <w:name w:val="TOC Heading"/>
    <w:basedOn w:val="Heading1"/>
    <w:next w:val="Normal"/>
    <w:uiPriority w:val="39"/>
    <w:unhideWhenUsed/>
    <w:qFormat/>
    <w:rsid w:val="000066A0"/>
    <w:pPr>
      <w:spacing w:line="259" w:lineRule="auto"/>
      <w:jc w:val="left"/>
      <w:outlineLvl w:val="9"/>
    </w:pPr>
    <w:rPr>
      <w:rFonts w:asciiTheme="majorHAnsi" w:hAnsiTheme="majorHAnsi"/>
      <w:b w:val="0"/>
      <w:color w:val="2E74B5" w:themeColor="accent1" w:themeShade="BF"/>
      <w:sz w:val="32"/>
      <w:szCs w:val="32"/>
      <w:lang w:val="en-US" w:bidi="ar-SA"/>
    </w:rPr>
  </w:style>
  <w:style w:type="paragraph" w:styleId="TOC1">
    <w:name w:val="toc 1"/>
    <w:basedOn w:val="Normal"/>
    <w:next w:val="Normal"/>
    <w:autoRedefine/>
    <w:uiPriority w:val="39"/>
    <w:unhideWhenUsed/>
    <w:rsid w:val="000066A0"/>
    <w:pPr>
      <w:spacing w:after="100"/>
    </w:pPr>
  </w:style>
  <w:style w:type="character" w:styleId="Hyperlink">
    <w:name w:val="Hyperlink"/>
    <w:basedOn w:val="DefaultParagraphFont"/>
    <w:uiPriority w:val="99"/>
    <w:unhideWhenUsed/>
    <w:rsid w:val="000066A0"/>
    <w:rPr>
      <w:color w:val="0563C1" w:themeColor="hyperlink"/>
      <w:u w:val="single"/>
    </w:rPr>
  </w:style>
  <w:style w:type="paragraph" w:styleId="Header">
    <w:name w:val="header"/>
    <w:basedOn w:val="Normal"/>
    <w:link w:val="HeaderChar"/>
    <w:uiPriority w:val="99"/>
    <w:unhideWhenUsed/>
    <w:rsid w:val="00BD2D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D15"/>
    <w:rPr>
      <w:rFonts w:ascii="Times New Roman" w:hAnsi="Times New Roman" w:cs="Vrinda"/>
      <w:sz w:val="24"/>
      <w:lang w:val="en-GB"/>
    </w:rPr>
  </w:style>
  <w:style w:type="paragraph" w:styleId="Footer">
    <w:name w:val="footer"/>
    <w:basedOn w:val="Normal"/>
    <w:link w:val="FooterChar"/>
    <w:uiPriority w:val="99"/>
    <w:unhideWhenUsed/>
    <w:rsid w:val="00BD2D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D15"/>
    <w:rPr>
      <w:rFonts w:ascii="Times New Roman" w:hAnsi="Times New Roman" w:cs="Vrinda"/>
      <w:sz w:val="24"/>
      <w:lang w:val="en-GB"/>
    </w:rPr>
  </w:style>
  <w:style w:type="character" w:customStyle="1" w:styleId="Heading2Char">
    <w:name w:val="Heading 2 Char"/>
    <w:basedOn w:val="DefaultParagraphFont"/>
    <w:link w:val="Heading2"/>
    <w:uiPriority w:val="9"/>
    <w:rsid w:val="006D27E9"/>
    <w:rPr>
      <w:rFonts w:ascii="Times New Roman" w:eastAsiaTheme="majorEastAsia" w:hAnsi="Times New Roman" w:cstheme="majorBidi"/>
      <w:b/>
      <w:sz w:val="26"/>
      <w:szCs w:val="33"/>
      <w:lang w:val="en-GB"/>
    </w:rPr>
  </w:style>
  <w:style w:type="paragraph" w:styleId="NormalWeb">
    <w:name w:val="Normal (Web)"/>
    <w:basedOn w:val="Normal"/>
    <w:uiPriority w:val="99"/>
    <w:semiHidden/>
    <w:unhideWhenUsed/>
    <w:rsid w:val="00205EA7"/>
    <w:pPr>
      <w:spacing w:before="100" w:beforeAutospacing="1" w:after="100" w:afterAutospacing="1" w:line="240" w:lineRule="auto"/>
      <w:jc w:val="left"/>
    </w:pPr>
    <w:rPr>
      <w:rFonts w:eastAsia="Times New Roman" w:cs="Times New Roman"/>
      <w:szCs w:val="24"/>
      <w:lang w:eastAsia="en-GB" w:bidi="ar-SA"/>
    </w:rPr>
  </w:style>
  <w:style w:type="paragraph" w:styleId="TOC2">
    <w:name w:val="toc 2"/>
    <w:basedOn w:val="Normal"/>
    <w:next w:val="Normal"/>
    <w:autoRedefine/>
    <w:uiPriority w:val="39"/>
    <w:unhideWhenUsed/>
    <w:rsid w:val="00B8792C"/>
    <w:pPr>
      <w:spacing w:after="100"/>
      <w:ind w:left="240"/>
    </w:pPr>
  </w:style>
  <w:style w:type="character" w:styleId="CommentReference">
    <w:name w:val="annotation reference"/>
    <w:basedOn w:val="DefaultParagraphFont"/>
    <w:uiPriority w:val="99"/>
    <w:semiHidden/>
    <w:unhideWhenUsed/>
    <w:rsid w:val="00FE490B"/>
    <w:rPr>
      <w:sz w:val="16"/>
      <w:szCs w:val="16"/>
    </w:rPr>
  </w:style>
  <w:style w:type="paragraph" w:styleId="CommentText">
    <w:name w:val="annotation text"/>
    <w:basedOn w:val="Normal"/>
    <w:link w:val="CommentTextChar"/>
    <w:uiPriority w:val="99"/>
    <w:semiHidden/>
    <w:unhideWhenUsed/>
    <w:rsid w:val="00FE490B"/>
    <w:pPr>
      <w:spacing w:line="240" w:lineRule="auto"/>
    </w:pPr>
    <w:rPr>
      <w:sz w:val="20"/>
      <w:szCs w:val="25"/>
    </w:rPr>
  </w:style>
  <w:style w:type="character" w:customStyle="1" w:styleId="CommentTextChar">
    <w:name w:val="Comment Text Char"/>
    <w:basedOn w:val="DefaultParagraphFont"/>
    <w:link w:val="CommentText"/>
    <w:uiPriority w:val="99"/>
    <w:semiHidden/>
    <w:rsid w:val="00FE490B"/>
    <w:rPr>
      <w:rFonts w:ascii="Times New Roman" w:hAnsi="Times New Roman" w:cs="Vrinda"/>
      <w:sz w:val="20"/>
      <w:szCs w:val="25"/>
      <w:lang w:val="en-GB"/>
    </w:rPr>
  </w:style>
  <w:style w:type="paragraph" w:styleId="CommentSubject">
    <w:name w:val="annotation subject"/>
    <w:basedOn w:val="CommentText"/>
    <w:next w:val="CommentText"/>
    <w:link w:val="CommentSubjectChar"/>
    <w:uiPriority w:val="99"/>
    <w:semiHidden/>
    <w:unhideWhenUsed/>
    <w:rsid w:val="00FE490B"/>
    <w:rPr>
      <w:b/>
      <w:bCs/>
    </w:rPr>
  </w:style>
  <w:style w:type="character" w:customStyle="1" w:styleId="CommentSubjectChar">
    <w:name w:val="Comment Subject Char"/>
    <w:basedOn w:val="CommentTextChar"/>
    <w:link w:val="CommentSubject"/>
    <w:uiPriority w:val="99"/>
    <w:semiHidden/>
    <w:rsid w:val="00FE490B"/>
    <w:rPr>
      <w:rFonts w:ascii="Times New Roman" w:hAnsi="Times New Roman" w:cs="Vrinda"/>
      <w:b/>
      <w:bCs/>
      <w:sz w:val="20"/>
      <w:szCs w:val="25"/>
      <w:lang w:val="en-GB"/>
    </w:rPr>
  </w:style>
  <w:style w:type="paragraph" w:styleId="TOC3">
    <w:name w:val="toc 3"/>
    <w:basedOn w:val="Normal"/>
    <w:next w:val="Normal"/>
    <w:autoRedefine/>
    <w:uiPriority w:val="39"/>
    <w:unhideWhenUsed/>
    <w:rsid w:val="00FC619D"/>
    <w:pPr>
      <w:spacing w:after="100" w:line="259" w:lineRule="auto"/>
      <w:ind w:left="440"/>
      <w:jc w:val="left"/>
    </w:pPr>
    <w:rPr>
      <w:rFonts w:asciiTheme="minorHAnsi" w:eastAsiaTheme="minorEastAsia" w:hAnsiTheme="minorHAnsi" w:cs="Times New Roman"/>
      <w:sz w:val="22"/>
      <w:szCs w:val="22"/>
      <w:lang w:val="en-US" w:bidi="ar-SA"/>
    </w:rPr>
  </w:style>
  <w:style w:type="paragraph" w:styleId="ListParagraph">
    <w:name w:val="List Paragraph"/>
    <w:basedOn w:val="Normal"/>
    <w:uiPriority w:val="34"/>
    <w:qFormat/>
    <w:rsid w:val="002C2D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30957">
      <w:bodyDiv w:val="1"/>
      <w:marLeft w:val="0"/>
      <w:marRight w:val="0"/>
      <w:marTop w:val="0"/>
      <w:marBottom w:val="0"/>
      <w:divBdr>
        <w:top w:val="none" w:sz="0" w:space="0" w:color="auto"/>
        <w:left w:val="none" w:sz="0" w:space="0" w:color="auto"/>
        <w:bottom w:val="none" w:sz="0" w:space="0" w:color="auto"/>
        <w:right w:val="none" w:sz="0" w:space="0" w:color="auto"/>
      </w:divBdr>
    </w:div>
    <w:div w:id="1391730947">
      <w:bodyDiv w:val="1"/>
      <w:marLeft w:val="0"/>
      <w:marRight w:val="0"/>
      <w:marTop w:val="0"/>
      <w:marBottom w:val="0"/>
      <w:divBdr>
        <w:top w:val="none" w:sz="0" w:space="0" w:color="auto"/>
        <w:left w:val="none" w:sz="0" w:space="0" w:color="auto"/>
        <w:bottom w:val="none" w:sz="0" w:space="0" w:color="auto"/>
        <w:right w:val="none" w:sz="0" w:space="0" w:color="auto"/>
      </w:divBdr>
    </w:div>
    <w:div w:id="1678194638">
      <w:bodyDiv w:val="1"/>
      <w:marLeft w:val="0"/>
      <w:marRight w:val="0"/>
      <w:marTop w:val="0"/>
      <w:marBottom w:val="0"/>
      <w:divBdr>
        <w:top w:val="none" w:sz="0" w:space="0" w:color="auto"/>
        <w:left w:val="none" w:sz="0" w:space="0" w:color="auto"/>
        <w:bottom w:val="none" w:sz="0" w:space="0" w:color="auto"/>
        <w:right w:val="none" w:sz="0" w:space="0" w:color="auto"/>
      </w:divBdr>
      <w:divsChild>
        <w:div w:id="797841626">
          <w:marLeft w:val="0"/>
          <w:marRight w:val="0"/>
          <w:marTop w:val="0"/>
          <w:marBottom w:val="0"/>
          <w:divBdr>
            <w:top w:val="none" w:sz="0" w:space="0" w:color="auto"/>
            <w:left w:val="none" w:sz="0" w:space="0" w:color="auto"/>
            <w:bottom w:val="none" w:sz="0" w:space="0" w:color="auto"/>
            <w:right w:val="none" w:sz="0" w:space="0" w:color="auto"/>
          </w:divBdr>
        </w:div>
        <w:div w:id="1083533427">
          <w:marLeft w:val="0"/>
          <w:marRight w:val="0"/>
          <w:marTop w:val="0"/>
          <w:marBottom w:val="0"/>
          <w:divBdr>
            <w:top w:val="none" w:sz="0" w:space="0" w:color="auto"/>
            <w:left w:val="none" w:sz="0" w:space="0" w:color="auto"/>
            <w:bottom w:val="none" w:sz="0" w:space="0" w:color="auto"/>
            <w:right w:val="none" w:sz="0" w:space="0" w:color="auto"/>
          </w:divBdr>
        </w:div>
        <w:div w:id="1323050365">
          <w:marLeft w:val="0"/>
          <w:marRight w:val="0"/>
          <w:marTop w:val="0"/>
          <w:marBottom w:val="0"/>
          <w:divBdr>
            <w:top w:val="none" w:sz="0" w:space="0" w:color="auto"/>
            <w:left w:val="none" w:sz="0" w:space="0" w:color="auto"/>
            <w:bottom w:val="none" w:sz="0" w:space="0" w:color="auto"/>
            <w:right w:val="none" w:sz="0" w:space="0" w:color="auto"/>
          </w:divBdr>
        </w:div>
        <w:div w:id="1375930575">
          <w:marLeft w:val="0"/>
          <w:marRight w:val="0"/>
          <w:marTop w:val="0"/>
          <w:marBottom w:val="0"/>
          <w:divBdr>
            <w:top w:val="none" w:sz="0" w:space="0" w:color="auto"/>
            <w:left w:val="none" w:sz="0" w:space="0" w:color="auto"/>
            <w:bottom w:val="none" w:sz="0" w:space="0" w:color="auto"/>
            <w:right w:val="none" w:sz="0" w:space="0" w:color="auto"/>
          </w:divBdr>
        </w:div>
        <w:div w:id="1889995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2BEB7-EA23-4A73-844C-143DC4455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2323</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2021-09-08T21:32:00Z</dcterms:created>
  <dcterms:modified xsi:type="dcterms:W3CDTF">2021-09-08T21:32:00Z</dcterms:modified>
</cp:coreProperties>
</file>