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C43D7" w:rsidRDefault="00A502A5">
      <w:pPr>
        <w:rPr>
          <w:b/>
          <w:u w:val="single"/>
        </w:rPr>
      </w:pPr>
      <w:bookmarkStart w:id="0" w:name="_GoBack"/>
      <w:bookmarkEnd w:id="0"/>
      <w:r>
        <w:rPr>
          <w:b/>
          <w:u w:val="single"/>
        </w:rPr>
        <w:t>Contemporary Developments in Employment Relations</w:t>
      </w:r>
    </w:p>
    <w:p w:rsidR="004C43D7" w:rsidRDefault="004C43D7">
      <w:pPr>
        <w:rPr>
          <w:b/>
          <w:u w:val="single"/>
        </w:rPr>
      </w:pPr>
    </w:p>
    <w:p w:rsidR="00081211" w:rsidRPr="00B160DB" w:rsidRDefault="00CF3DD2" w:rsidP="00A502A5">
      <w:pPr>
        <w:jc w:val="both"/>
        <w:rPr>
          <w:b/>
          <w:u w:val="single"/>
        </w:rPr>
      </w:pPr>
      <w:r w:rsidRPr="00B160DB">
        <w:rPr>
          <w:b/>
          <w:u w:val="single"/>
        </w:rPr>
        <w:t>Question 1</w:t>
      </w:r>
    </w:p>
    <w:p w:rsidR="00A342DB" w:rsidRPr="00831937" w:rsidRDefault="00CF3DD2" w:rsidP="00A502A5">
      <w:pPr>
        <w:jc w:val="both"/>
      </w:pPr>
      <w:r w:rsidRPr="00831937">
        <w:t xml:space="preserve">The term ‘employee relations’ replaced the term ‘industrial relations’ which tended to refer to the relationship between employers and their workforce. Today </w:t>
      </w:r>
      <w:r w:rsidR="00A342DB" w:rsidRPr="00831937">
        <w:t>employee relations refer</w:t>
      </w:r>
      <w:r w:rsidRPr="00831937">
        <w:t xml:space="preserve"> to </w:t>
      </w:r>
      <w:r w:rsidR="00D829B4" w:rsidRPr="00831937">
        <w:t>“individual</w:t>
      </w:r>
      <w:r w:rsidRPr="00831937">
        <w:t xml:space="preserve"> </w:t>
      </w:r>
      <w:r w:rsidR="00D829B4" w:rsidRPr="00831937">
        <w:t>as well</w:t>
      </w:r>
      <w:r w:rsidRPr="00831937">
        <w:t xml:space="preserve"> as collective workplace relationships. It reflects the increasing individualisation of the employment relationship following the rise of individual workplace rights and the decline in trade union reach and influence.” </w:t>
      </w:r>
      <w:sdt>
        <w:sdtPr>
          <w:id w:val="807827862"/>
          <w:citation/>
        </w:sdtPr>
        <w:sdtContent>
          <w:r w:rsidRPr="00831937">
            <w:fldChar w:fldCharType="begin"/>
          </w:r>
          <w:r w:rsidRPr="00831937">
            <w:instrText xml:space="preserve"> CITATION CIP17 \l 2057 </w:instrText>
          </w:r>
          <w:r w:rsidRPr="00831937">
            <w:fldChar w:fldCharType="separate"/>
          </w:r>
          <w:r w:rsidRPr="00831937">
            <w:rPr>
              <w:noProof/>
            </w:rPr>
            <w:t>(CIPD, 2017)</w:t>
          </w:r>
          <w:r w:rsidRPr="00831937">
            <w:fldChar w:fldCharType="end"/>
          </w:r>
        </w:sdtContent>
      </w:sdt>
    </w:p>
    <w:p w:rsidR="003068E5" w:rsidRDefault="00A342DB" w:rsidP="00A502A5">
      <w:pPr>
        <w:jc w:val="both"/>
      </w:pPr>
      <w:r>
        <w:t xml:space="preserve">The employment relationship is the </w:t>
      </w:r>
      <w:r w:rsidR="003068E5">
        <w:t xml:space="preserve">relationship between employee and employees. </w:t>
      </w:r>
      <w:r>
        <w:t xml:space="preserve">It is hard to define due to the indeterminate nature. </w:t>
      </w:r>
      <w:r w:rsidR="003068E5">
        <w:t xml:space="preserve"> There</w:t>
      </w:r>
      <w:r w:rsidR="00D829B4">
        <w:t xml:space="preserve"> are informal and formal </w:t>
      </w:r>
      <w:r w:rsidR="003068E5">
        <w:t xml:space="preserve">aspects to this relationship and obligations and expectations that both sides are expected to fulfil. The formal side is set out in the contract of employment and governed by legislation set out by the UK </w:t>
      </w:r>
      <w:r w:rsidR="00D829B4">
        <w:t xml:space="preserve">government. </w:t>
      </w:r>
      <w:r w:rsidR="00117041">
        <w:t>The informal side is governed by what has become known as the psychological contract. The term was first develo</w:t>
      </w:r>
      <w:r w:rsidR="00756B95">
        <w:t>ped by Edgar Schein</w:t>
      </w:r>
      <w:r w:rsidR="00D829B4">
        <w:t xml:space="preserve"> who </w:t>
      </w:r>
      <w:r w:rsidR="00117041">
        <w:t>stated that there is a set of unwritten set of expectations operating at all times between every membe</w:t>
      </w:r>
      <w:r w:rsidR="00D829B4">
        <w:t>r of an organisation</w:t>
      </w:r>
      <w:r w:rsidR="00756B95">
        <w:t xml:space="preserve"> </w:t>
      </w:r>
      <w:r w:rsidR="00117041">
        <w:t xml:space="preserve">and the various managers as well as every member within that organisation. This contract is based on the </w:t>
      </w:r>
      <w:r w:rsidR="00D829B4">
        <w:t>employee’s</w:t>
      </w:r>
      <w:r w:rsidR="00117041">
        <w:t xml:space="preserve"> expectations</w:t>
      </w:r>
      <w:r w:rsidR="00D829B4">
        <w:t xml:space="preserve"> </w:t>
      </w:r>
      <w:r w:rsidR="00117041">
        <w:t>and beliefs of the relationship between themselves and the organisation. It is not something that can be negotiated but includes subjective assumptions from both parties.  It is because of the psychological contract that</w:t>
      </w:r>
      <w:r w:rsidR="00D829B4">
        <w:t xml:space="preserve"> employees have the motivation </w:t>
      </w:r>
      <w:r w:rsidR="00117041">
        <w:t>to work. It is more than just about taking home a pay</w:t>
      </w:r>
      <w:r w:rsidR="009F7112">
        <w:t xml:space="preserve"> packet at the end of the </w:t>
      </w:r>
      <w:r w:rsidR="00756B95">
        <w:t>month;</w:t>
      </w:r>
      <w:r w:rsidR="009F7112">
        <w:t xml:space="preserve"> it is about employees having satisfaction and pride in what they do, developing feelings of job security belonginess and commitmen</w:t>
      </w:r>
      <w:r w:rsidR="00D829B4">
        <w:t xml:space="preserve">t whilst enjoying a culture of </w:t>
      </w:r>
      <w:r w:rsidR="009F7112">
        <w:t>trust and mutual respect.</w:t>
      </w:r>
      <w:r w:rsidR="00756B95">
        <w:t xml:space="preserve"> </w:t>
      </w:r>
      <w:sdt>
        <w:sdtPr>
          <w:id w:val="1387298062"/>
          <w:citation/>
        </w:sdtPr>
        <w:sdtContent>
          <w:r w:rsidR="00756B95">
            <w:fldChar w:fldCharType="begin"/>
          </w:r>
          <w:r w:rsidR="00756B95">
            <w:instrText xml:space="preserve"> CITATION Sch65 \l 2057 </w:instrText>
          </w:r>
          <w:r w:rsidR="00756B95">
            <w:fldChar w:fldCharType="separate"/>
          </w:r>
          <w:r w:rsidR="00756B95" w:rsidRPr="00756B95">
            <w:rPr>
              <w:noProof/>
            </w:rPr>
            <w:t>(Schein, 1965)</w:t>
          </w:r>
          <w:r w:rsidR="00756B95">
            <w:fldChar w:fldCharType="end"/>
          </w:r>
        </w:sdtContent>
      </w:sdt>
    </w:p>
    <w:p w:rsidR="009F7112" w:rsidRDefault="009F7112" w:rsidP="00A502A5">
      <w:pPr>
        <w:jc w:val="both"/>
      </w:pPr>
      <w:r>
        <w:t xml:space="preserve">A major feature of this contract in the </w:t>
      </w:r>
      <w:r w:rsidR="00756B95">
        <w:t>concept</w:t>
      </w:r>
      <w:r>
        <w:t xml:space="preserve"> of mutuality</w:t>
      </w:r>
      <w:r w:rsidR="00D829B4">
        <w:t xml:space="preserve"> an</w:t>
      </w:r>
      <w:r>
        <w:t>d</w:t>
      </w:r>
      <w:r w:rsidR="00D829B4">
        <w:t xml:space="preserve"> the</w:t>
      </w:r>
      <w:r>
        <w:t xml:space="preserve"> satisfying of needs.  There is a common and agreed </w:t>
      </w:r>
      <w:r w:rsidR="00D829B4">
        <w:t>understanding between</w:t>
      </w:r>
      <w:r>
        <w:t xml:space="preserve"> both employer and employee </w:t>
      </w:r>
      <w:r w:rsidR="00D829B4">
        <w:t>regarding work</w:t>
      </w:r>
      <w:r>
        <w:t xml:space="preserve">, pay, loyalty, commitment, </w:t>
      </w:r>
      <w:r w:rsidR="00D829B4">
        <w:t>flexibility</w:t>
      </w:r>
      <w:r>
        <w:t xml:space="preserve"> and career advancement </w:t>
      </w:r>
      <w:r w:rsidR="00D829B4">
        <w:t>opportunities</w:t>
      </w:r>
      <w:r w:rsidR="00756B95">
        <w:t xml:space="preserve">. </w:t>
      </w:r>
      <w:sdt>
        <w:sdtPr>
          <w:id w:val="521206703"/>
          <w:citation/>
        </w:sdtPr>
        <w:sdtContent>
          <w:r w:rsidR="004B7A5D">
            <w:fldChar w:fldCharType="begin"/>
          </w:r>
          <w:r w:rsidR="004B7A5D">
            <w:instrText xml:space="preserve"> CITATION Poi04 \l 2057 </w:instrText>
          </w:r>
          <w:r w:rsidR="004B7A5D">
            <w:fldChar w:fldCharType="separate"/>
          </w:r>
          <w:r w:rsidR="004B7A5D" w:rsidRPr="004B7A5D">
            <w:rPr>
              <w:noProof/>
            </w:rPr>
            <w:t>(Pointon &amp; Ryan, 2004)</w:t>
          </w:r>
          <w:r w:rsidR="004B7A5D">
            <w:fldChar w:fldCharType="end"/>
          </w:r>
        </w:sdtContent>
      </w:sdt>
      <w:r>
        <w:t xml:space="preserve">The </w:t>
      </w:r>
      <w:r w:rsidR="00D829B4">
        <w:t>Psychological contract</w:t>
      </w:r>
      <w:r>
        <w:t xml:space="preserve"> needs to be handled with care as i</w:t>
      </w:r>
      <w:r w:rsidR="00F67122">
        <w:t>f it is breached by the employer it</w:t>
      </w:r>
      <w:r>
        <w:t xml:space="preserve"> could seriously </w:t>
      </w:r>
      <w:r w:rsidR="00F67122">
        <w:t>affect</w:t>
      </w:r>
      <w:r>
        <w:t xml:space="preserve"> employee morale.  The psychological contract is i</w:t>
      </w:r>
      <w:r w:rsidR="00756B95">
        <w:t>mportant to employers as</w:t>
      </w:r>
      <w:r w:rsidR="004B7A5D">
        <w:t xml:space="preserve"> </w:t>
      </w:r>
      <w:r>
        <w:t>having a good psychological contract with your employees can lead to them going above and beyond which in turn will lead to the company performing better.</w:t>
      </w:r>
      <w:r w:rsidR="009A1150">
        <w:t xml:space="preserve"> Employee </w:t>
      </w:r>
      <w:r w:rsidR="00756B95">
        <w:t>relations skills</w:t>
      </w:r>
      <w:r w:rsidR="009A1150">
        <w:t xml:space="preserve"> and competencies are still seen by employers as critical to achieving enhanced levels of employee involvement, commitment and engag</w:t>
      </w:r>
      <w:r w:rsidR="00756B95">
        <w:t xml:space="preserve">ement. </w:t>
      </w:r>
      <w:sdt>
        <w:sdtPr>
          <w:id w:val="260505971"/>
          <w:citation/>
        </w:sdtPr>
        <w:sdtContent>
          <w:r w:rsidR="00756B95">
            <w:fldChar w:fldCharType="begin"/>
          </w:r>
          <w:r w:rsidR="00756B95">
            <w:instrText xml:space="preserve"> CITATION CIP17 \l 2057 </w:instrText>
          </w:r>
          <w:r w:rsidR="00756B95">
            <w:fldChar w:fldCharType="separate"/>
          </w:r>
          <w:r w:rsidR="00756B95" w:rsidRPr="00756B95">
            <w:rPr>
              <w:noProof/>
            </w:rPr>
            <w:t>(CIPD, 2017)</w:t>
          </w:r>
          <w:r w:rsidR="00756B95">
            <w:fldChar w:fldCharType="end"/>
          </w:r>
        </w:sdtContent>
      </w:sdt>
    </w:p>
    <w:p w:rsidR="009A1150" w:rsidRDefault="009A1150" w:rsidP="00A502A5">
      <w:pPr>
        <w:jc w:val="both"/>
      </w:pPr>
      <w:r>
        <w:t>Having good employee relations is fundamental to a</w:t>
      </w:r>
      <w:r w:rsidR="00522003">
        <w:t xml:space="preserve"> successful workforce </w:t>
      </w:r>
      <w:r w:rsidR="004B7A5D">
        <w:t>however;</w:t>
      </w:r>
      <w:r w:rsidR="00522003">
        <w:t xml:space="preserve"> this relationship between employer and employee can often be dynamic. There are many external and internal factors that </w:t>
      </w:r>
      <w:r w:rsidR="004B7A5D">
        <w:t>affect</w:t>
      </w:r>
      <w:r w:rsidR="00522003">
        <w:t xml:space="preserve"> this relationship. The environment </w:t>
      </w:r>
      <w:r w:rsidR="004B7A5D">
        <w:t>business’s operate</w:t>
      </w:r>
      <w:r w:rsidR="00522003">
        <w:t xml:space="preserve"> in is </w:t>
      </w:r>
      <w:r w:rsidR="004B7A5D">
        <w:t>constantly</w:t>
      </w:r>
      <w:r w:rsidR="00522003">
        <w:t xml:space="preserve"> changing with factors such as political, social, and economical effecting how they operate. Internally, factors such as the culture of the business and leadership styles all have an effect on the employment relationship</w:t>
      </w:r>
      <w:r w:rsidR="003A0D76">
        <w:t>. To develop good employee – employer relations HR teams and management need to be aware of factors that can impact on the relationship and develop strategies to ensure effective employee engagement practices.</w:t>
      </w:r>
      <w:r w:rsidR="00B41321">
        <w:t xml:space="preserve"> Employers have less control on these external factors as it is wider than just their business</w:t>
      </w:r>
      <w:r w:rsidR="00F67122">
        <w:t>,</w:t>
      </w:r>
      <w:r w:rsidR="0066253F">
        <w:t xml:space="preserve"> but they need to ensure good management and communication of such factors that could</w:t>
      </w:r>
      <w:r w:rsidR="00A716F8">
        <w:t xml:space="preserve"> otherwise</w:t>
      </w:r>
      <w:r w:rsidR="0066253F">
        <w:t xml:space="preserve"> have a detrimental effect on</w:t>
      </w:r>
      <w:r w:rsidR="00F67122">
        <w:t xml:space="preserve"> their</w:t>
      </w:r>
      <w:r w:rsidR="0066253F">
        <w:t xml:space="preserve"> employees.</w:t>
      </w:r>
    </w:p>
    <w:p w:rsidR="00B160DB" w:rsidRDefault="00B160DB" w:rsidP="00A502A5">
      <w:pPr>
        <w:jc w:val="both"/>
      </w:pPr>
    </w:p>
    <w:p w:rsidR="00B160DB" w:rsidRDefault="00B160DB" w:rsidP="00A502A5">
      <w:pPr>
        <w:jc w:val="both"/>
      </w:pPr>
    </w:p>
    <w:p w:rsidR="003A0D76" w:rsidRDefault="003A0D76" w:rsidP="00A502A5">
      <w:pPr>
        <w:jc w:val="both"/>
      </w:pPr>
      <w:r>
        <w:t xml:space="preserve">Factors that can </w:t>
      </w:r>
      <w:r w:rsidR="004B7A5D">
        <w:t>affect</w:t>
      </w:r>
      <w:r>
        <w:t xml:space="preserve"> the employment relationship:</w:t>
      </w:r>
    </w:p>
    <w:tbl>
      <w:tblPr>
        <w:tblStyle w:val="TableGrid"/>
        <w:tblW w:w="0" w:type="auto"/>
        <w:tblLook w:val="04A0" w:firstRow="1" w:lastRow="0" w:firstColumn="1" w:lastColumn="0" w:noHBand="0" w:noVBand="1"/>
      </w:tblPr>
      <w:tblGrid>
        <w:gridCol w:w="4621"/>
        <w:gridCol w:w="4621"/>
      </w:tblGrid>
      <w:tr w:rsidR="003A0D76" w:rsidTr="003A0D76">
        <w:tc>
          <w:tcPr>
            <w:tcW w:w="4621" w:type="dxa"/>
          </w:tcPr>
          <w:p w:rsidR="003A0D76" w:rsidRPr="004B7A5D" w:rsidRDefault="00B41321" w:rsidP="00A502A5">
            <w:pPr>
              <w:jc w:val="both"/>
              <w:rPr>
                <w:b/>
                <w:u w:val="single"/>
              </w:rPr>
            </w:pPr>
            <w:r w:rsidRPr="004B7A5D">
              <w:rPr>
                <w:b/>
                <w:u w:val="single"/>
              </w:rPr>
              <w:t>Internal Factors</w:t>
            </w:r>
          </w:p>
        </w:tc>
        <w:tc>
          <w:tcPr>
            <w:tcW w:w="4621" w:type="dxa"/>
          </w:tcPr>
          <w:p w:rsidR="003A0D76" w:rsidRPr="004B7A5D" w:rsidRDefault="00B41321" w:rsidP="00A502A5">
            <w:pPr>
              <w:jc w:val="both"/>
              <w:rPr>
                <w:b/>
                <w:u w:val="single"/>
              </w:rPr>
            </w:pPr>
            <w:r w:rsidRPr="004B7A5D">
              <w:rPr>
                <w:b/>
                <w:u w:val="single"/>
              </w:rPr>
              <w:t>External Factors</w:t>
            </w:r>
          </w:p>
        </w:tc>
      </w:tr>
      <w:tr w:rsidR="003A0D76" w:rsidTr="003A0D76">
        <w:tc>
          <w:tcPr>
            <w:tcW w:w="4621" w:type="dxa"/>
          </w:tcPr>
          <w:p w:rsidR="003A0D76" w:rsidRDefault="00B41321" w:rsidP="00A502A5">
            <w:pPr>
              <w:jc w:val="both"/>
            </w:pPr>
            <w:r>
              <w:t>Organisational Structure</w:t>
            </w:r>
          </w:p>
        </w:tc>
        <w:tc>
          <w:tcPr>
            <w:tcW w:w="4621" w:type="dxa"/>
          </w:tcPr>
          <w:p w:rsidR="003A0D76" w:rsidRDefault="00B41321" w:rsidP="00A502A5">
            <w:pPr>
              <w:jc w:val="both"/>
            </w:pPr>
            <w:r>
              <w:t>Political</w:t>
            </w:r>
          </w:p>
        </w:tc>
      </w:tr>
      <w:tr w:rsidR="003A0D76" w:rsidTr="003A0D76">
        <w:tc>
          <w:tcPr>
            <w:tcW w:w="4621" w:type="dxa"/>
          </w:tcPr>
          <w:p w:rsidR="003A0D76" w:rsidRDefault="00B41321" w:rsidP="00A502A5">
            <w:pPr>
              <w:jc w:val="both"/>
            </w:pPr>
            <w:r>
              <w:t>Size</w:t>
            </w:r>
          </w:p>
        </w:tc>
        <w:tc>
          <w:tcPr>
            <w:tcW w:w="4621" w:type="dxa"/>
          </w:tcPr>
          <w:p w:rsidR="003A0D76" w:rsidRDefault="00B41321" w:rsidP="00A502A5">
            <w:pPr>
              <w:jc w:val="both"/>
            </w:pPr>
            <w:r>
              <w:t>Economy</w:t>
            </w:r>
          </w:p>
        </w:tc>
      </w:tr>
      <w:tr w:rsidR="003A0D76" w:rsidTr="003A0D76">
        <w:tc>
          <w:tcPr>
            <w:tcW w:w="4621" w:type="dxa"/>
          </w:tcPr>
          <w:p w:rsidR="003A0D76" w:rsidRDefault="00B41321" w:rsidP="00A502A5">
            <w:pPr>
              <w:jc w:val="both"/>
            </w:pPr>
            <w:r>
              <w:t>Location</w:t>
            </w:r>
          </w:p>
        </w:tc>
        <w:tc>
          <w:tcPr>
            <w:tcW w:w="4621" w:type="dxa"/>
          </w:tcPr>
          <w:p w:rsidR="003A0D76" w:rsidRDefault="00B41321" w:rsidP="00A502A5">
            <w:pPr>
              <w:jc w:val="both"/>
            </w:pPr>
            <w:r>
              <w:t>Technology</w:t>
            </w:r>
          </w:p>
        </w:tc>
      </w:tr>
      <w:tr w:rsidR="003A0D76" w:rsidTr="003A0D76">
        <w:tc>
          <w:tcPr>
            <w:tcW w:w="4621" w:type="dxa"/>
          </w:tcPr>
          <w:p w:rsidR="003A0D76" w:rsidRDefault="00B41321" w:rsidP="00A502A5">
            <w:pPr>
              <w:jc w:val="both"/>
            </w:pPr>
            <w:r>
              <w:t>Systems</w:t>
            </w:r>
          </w:p>
        </w:tc>
        <w:tc>
          <w:tcPr>
            <w:tcW w:w="4621" w:type="dxa"/>
          </w:tcPr>
          <w:p w:rsidR="003A0D76" w:rsidRDefault="00B41321" w:rsidP="00A502A5">
            <w:pPr>
              <w:jc w:val="both"/>
            </w:pPr>
            <w:r>
              <w:t>Legislation</w:t>
            </w:r>
          </w:p>
        </w:tc>
      </w:tr>
      <w:tr w:rsidR="003A0D76" w:rsidTr="003A0D76">
        <w:tc>
          <w:tcPr>
            <w:tcW w:w="4621" w:type="dxa"/>
          </w:tcPr>
          <w:p w:rsidR="003A0D76" w:rsidRDefault="00B41321" w:rsidP="00A502A5">
            <w:pPr>
              <w:jc w:val="both"/>
            </w:pPr>
            <w:r>
              <w:t>Procedures</w:t>
            </w:r>
          </w:p>
        </w:tc>
        <w:tc>
          <w:tcPr>
            <w:tcW w:w="4621" w:type="dxa"/>
          </w:tcPr>
          <w:p w:rsidR="003A0D76" w:rsidRDefault="00B41321" w:rsidP="00A502A5">
            <w:pPr>
              <w:jc w:val="both"/>
            </w:pPr>
            <w:r>
              <w:t>Current labour market trends</w:t>
            </w:r>
          </w:p>
        </w:tc>
      </w:tr>
      <w:tr w:rsidR="003A0D76" w:rsidTr="003A0D76">
        <w:tc>
          <w:tcPr>
            <w:tcW w:w="4621" w:type="dxa"/>
          </w:tcPr>
          <w:p w:rsidR="003A0D76" w:rsidRDefault="00B41321" w:rsidP="00A502A5">
            <w:pPr>
              <w:jc w:val="both"/>
            </w:pPr>
            <w:r>
              <w:t>Branding</w:t>
            </w:r>
          </w:p>
        </w:tc>
        <w:tc>
          <w:tcPr>
            <w:tcW w:w="4621" w:type="dxa"/>
          </w:tcPr>
          <w:p w:rsidR="003A0D76" w:rsidRDefault="00B41321" w:rsidP="00A502A5">
            <w:pPr>
              <w:jc w:val="both"/>
            </w:pPr>
            <w:r>
              <w:t>Globalisation</w:t>
            </w:r>
          </w:p>
        </w:tc>
      </w:tr>
      <w:tr w:rsidR="003A0D76" w:rsidTr="003A0D76">
        <w:tc>
          <w:tcPr>
            <w:tcW w:w="4621" w:type="dxa"/>
          </w:tcPr>
          <w:p w:rsidR="003A0D76" w:rsidRDefault="00B41321" w:rsidP="00A502A5">
            <w:pPr>
              <w:jc w:val="both"/>
            </w:pPr>
            <w:r>
              <w:t>Culture</w:t>
            </w:r>
          </w:p>
        </w:tc>
        <w:tc>
          <w:tcPr>
            <w:tcW w:w="4621" w:type="dxa"/>
          </w:tcPr>
          <w:p w:rsidR="003A0D76" w:rsidRDefault="004B7A5D" w:rsidP="00A502A5">
            <w:pPr>
              <w:jc w:val="both"/>
            </w:pPr>
            <w:r>
              <w:t>Immigration</w:t>
            </w:r>
            <w:r w:rsidR="00B41321">
              <w:t xml:space="preserve"> policy</w:t>
            </w:r>
          </w:p>
        </w:tc>
      </w:tr>
      <w:tr w:rsidR="003A0D76" w:rsidTr="003A0D76">
        <w:tc>
          <w:tcPr>
            <w:tcW w:w="4621" w:type="dxa"/>
          </w:tcPr>
          <w:p w:rsidR="003A0D76" w:rsidRDefault="00B41321" w:rsidP="00A502A5">
            <w:pPr>
              <w:jc w:val="both"/>
            </w:pPr>
            <w:r>
              <w:t>Policies</w:t>
            </w:r>
          </w:p>
        </w:tc>
        <w:tc>
          <w:tcPr>
            <w:tcW w:w="4621" w:type="dxa"/>
          </w:tcPr>
          <w:p w:rsidR="003A0D76" w:rsidRDefault="003A0D76" w:rsidP="00A502A5">
            <w:pPr>
              <w:jc w:val="both"/>
            </w:pPr>
          </w:p>
        </w:tc>
      </w:tr>
      <w:tr w:rsidR="003A0D76" w:rsidTr="003A0D76">
        <w:tc>
          <w:tcPr>
            <w:tcW w:w="4621" w:type="dxa"/>
          </w:tcPr>
          <w:p w:rsidR="003A0D76" w:rsidRDefault="00B41321" w:rsidP="00A502A5">
            <w:pPr>
              <w:jc w:val="both"/>
            </w:pPr>
            <w:r>
              <w:t>Leadership or management styles</w:t>
            </w:r>
          </w:p>
        </w:tc>
        <w:tc>
          <w:tcPr>
            <w:tcW w:w="4621" w:type="dxa"/>
          </w:tcPr>
          <w:p w:rsidR="003A0D76" w:rsidRDefault="003A0D76" w:rsidP="00A502A5">
            <w:pPr>
              <w:jc w:val="both"/>
            </w:pPr>
          </w:p>
        </w:tc>
      </w:tr>
      <w:tr w:rsidR="00B41321" w:rsidTr="003A0D76">
        <w:tc>
          <w:tcPr>
            <w:tcW w:w="4621" w:type="dxa"/>
          </w:tcPr>
          <w:p w:rsidR="00B41321" w:rsidRDefault="00B41321" w:rsidP="00A502A5">
            <w:pPr>
              <w:jc w:val="both"/>
            </w:pPr>
            <w:r>
              <w:t>Working patterns</w:t>
            </w:r>
          </w:p>
        </w:tc>
        <w:tc>
          <w:tcPr>
            <w:tcW w:w="4621" w:type="dxa"/>
          </w:tcPr>
          <w:p w:rsidR="00B41321" w:rsidRDefault="00B41321" w:rsidP="00A502A5">
            <w:pPr>
              <w:jc w:val="both"/>
            </w:pPr>
          </w:p>
        </w:tc>
      </w:tr>
      <w:tr w:rsidR="00B41321" w:rsidTr="003A0D76">
        <w:tc>
          <w:tcPr>
            <w:tcW w:w="4621" w:type="dxa"/>
          </w:tcPr>
          <w:p w:rsidR="00B41321" w:rsidRDefault="004B7A5D" w:rsidP="00A502A5">
            <w:pPr>
              <w:jc w:val="both"/>
            </w:pPr>
            <w:r>
              <w:t>Flexibility</w:t>
            </w:r>
          </w:p>
        </w:tc>
        <w:tc>
          <w:tcPr>
            <w:tcW w:w="4621" w:type="dxa"/>
          </w:tcPr>
          <w:p w:rsidR="00B41321" w:rsidRDefault="00B41321" w:rsidP="00A502A5">
            <w:pPr>
              <w:jc w:val="both"/>
            </w:pPr>
          </w:p>
        </w:tc>
      </w:tr>
    </w:tbl>
    <w:p w:rsidR="003A0D76" w:rsidRDefault="003A0D76" w:rsidP="00A502A5">
      <w:pPr>
        <w:jc w:val="both"/>
      </w:pPr>
    </w:p>
    <w:p w:rsidR="00D829B4" w:rsidRDefault="0066253F" w:rsidP="00A502A5">
      <w:pPr>
        <w:jc w:val="both"/>
      </w:pPr>
      <w:r>
        <w:t xml:space="preserve">How employment relations are conducted within an </w:t>
      </w:r>
      <w:r w:rsidR="004B7A5D">
        <w:t>organisation</w:t>
      </w:r>
      <w:r>
        <w:t xml:space="preserve"> can be determined by how </w:t>
      </w:r>
      <w:r w:rsidR="004B7A5D">
        <w:t>senior management perceive</w:t>
      </w:r>
      <w:r>
        <w:t xml:space="preserve"> the formal relationship with individuals.</w:t>
      </w:r>
      <w:r w:rsidR="0036591A">
        <w:t xml:space="preserve"> </w:t>
      </w:r>
      <w:r>
        <w:t>Alan Fox</w:t>
      </w:r>
      <w:r w:rsidR="0036591A">
        <w:t xml:space="preserve"> who was highly influential in the way he looked at employment relations describes managers as having alternative ‘frames of reference.’ He </w:t>
      </w:r>
      <w:r>
        <w:t>believed that management could adopt</w:t>
      </w:r>
      <w:r w:rsidR="0036591A">
        <w:t xml:space="preserve"> three ideal frames, pluralist, unitarist and radical, </w:t>
      </w:r>
      <w:r w:rsidR="00F67122">
        <w:t>although</w:t>
      </w:r>
      <w:r w:rsidR="0036591A">
        <w:t xml:space="preserve"> it is usually just </w:t>
      </w:r>
      <w:r>
        <w:t>the U</w:t>
      </w:r>
      <w:r w:rsidR="0036591A">
        <w:t>nitary or pluralist perspective that is talked about.</w:t>
      </w:r>
      <w:r>
        <w:t xml:space="preserve"> </w:t>
      </w:r>
      <w:r w:rsidR="00ED5FAC">
        <w:t xml:space="preserve"> </w:t>
      </w:r>
      <w:sdt>
        <w:sdtPr>
          <w:id w:val="1783685013"/>
          <w:citation/>
        </w:sdtPr>
        <w:sdtContent>
          <w:r w:rsidR="0036591A">
            <w:fldChar w:fldCharType="begin"/>
          </w:r>
          <w:r w:rsidR="0036591A">
            <w:instrText xml:space="preserve"> CITATION Fox66 \l 2057 </w:instrText>
          </w:r>
          <w:r w:rsidR="0036591A">
            <w:fldChar w:fldCharType="separate"/>
          </w:r>
          <w:r w:rsidR="0036591A" w:rsidRPr="0036591A">
            <w:rPr>
              <w:noProof/>
            </w:rPr>
            <w:t>(Fox, 1966)</w:t>
          </w:r>
          <w:r w:rsidR="0036591A">
            <w:fldChar w:fldCharType="end"/>
          </w:r>
        </w:sdtContent>
      </w:sdt>
    </w:p>
    <w:p w:rsidR="0064481B" w:rsidRDefault="0064481B" w:rsidP="00A502A5">
      <w:pPr>
        <w:jc w:val="both"/>
      </w:pPr>
      <w:r>
        <w:t xml:space="preserve">The unitarist perspective sees the organisation as “one big happy family.” Everybody within the organisation will share similar goal and objectives rather than having different objectives which could lead to antagonistic behaviour. This view sees conflict as being negative and could have a disruptive effect on that organisation and it’s something that should be avoided. Employees are meant to be loyal and trade unions are seen as a moderating force rather than a force that could take an aggressive stance against management. Employees tend to be </w:t>
      </w:r>
      <w:r w:rsidR="004B7A5D">
        <w:t>rewarded only</w:t>
      </w:r>
      <w:r>
        <w:t xml:space="preserve"> if the </w:t>
      </w:r>
      <w:r w:rsidR="004B7A5D">
        <w:t>organisation</w:t>
      </w:r>
      <w:r>
        <w:t xml:space="preserve"> is </w:t>
      </w:r>
      <w:r w:rsidR="004B7A5D">
        <w:t>performing</w:t>
      </w:r>
      <w:r w:rsidR="007F7011">
        <w:t xml:space="preserve"> </w:t>
      </w:r>
      <w:r w:rsidR="004B7A5D">
        <w:t>and meeting its</w:t>
      </w:r>
      <w:r>
        <w:t xml:space="preserve"> goals and objectives. </w:t>
      </w:r>
      <w:r w:rsidR="00ED5FAC">
        <w:t xml:space="preserve"> </w:t>
      </w:r>
      <w:sdt>
        <w:sdtPr>
          <w:id w:val="-1350864425"/>
          <w:citation/>
        </w:sdtPr>
        <w:sdtContent>
          <w:r w:rsidR="007F7011">
            <w:fldChar w:fldCharType="begin"/>
          </w:r>
          <w:r w:rsidR="007F7011">
            <w:instrText xml:space="preserve"> CITATION Lea144 \l 2057 </w:instrText>
          </w:r>
          <w:r w:rsidR="007F7011">
            <w:fldChar w:fldCharType="separate"/>
          </w:r>
          <w:r w:rsidR="007F7011" w:rsidRPr="007F7011">
            <w:rPr>
              <w:noProof/>
            </w:rPr>
            <w:t>(Leatherbarrow &amp; Fletcher, 2014)</w:t>
          </w:r>
          <w:r w:rsidR="007F7011">
            <w:fldChar w:fldCharType="end"/>
          </w:r>
        </w:sdtContent>
      </w:sdt>
      <w:r w:rsidR="0036591A">
        <w:t xml:space="preserve"> </w:t>
      </w:r>
      <w:r w:rsidR="0023136E">
        <w:t>Businesses</w:t>
      </w:r>
      <w:r w:rsidR="0036591A">
        <w:t xml:space="preserve"> that are likely to adapt this approach are family run companies where everyone works towards the same goal and challenging management could be seen as negative</w:t>
      </w:r>
      <w:r w:rsidR="000B33EA">
        <w:t>.</w:t>
      </w:r>
    </w:p>
    <w:p w:rsidR="0064481B" w:rsidRDefault="0064481B" w:rsidP="00A502A5">
      <w:pPr>
        <w:jc w:val="both"/>
      </w:pPr>
      <w:r>
        <w:t xml:space="preserve">On the other hand the pluralist approach is the opposite. </w:t>
      </w:r>
      <w:r w:rsidR="0023136E">
        <w:t>Pluralism</w:t>
      </w:r>
      <w:r>
        <w:t xml:space="preserve"> acknowledges that there </w:t>
      </w:r>
      <w:r w:rsidR="00345703">
        <w:t>will</w:t>
      </w:r>
      <w:r w:rsidR="0023136E">
        <w:t xml:space="preserve"> be different groups </w:t>
      </w:r>
      <w:r w:rsidR="00345703">
        <w:t xml:space="preserve">within an organisation that all have different views, </w:t>
      </w:r>
      <w:r w:rsidR="0023136E">
        <w:t>objectives</w:t>
      </w:r>
      <w:r w:rsidR="00345703">
        <w:t xml:space="preserve">, rules and loyalties. This view sees conflict as natural and unavoidable believing it to be positive as it can bring about challenges to traditional thinking and encourage innovation and change. </w:t>
      </w:r>
      <w:r w:rsidR="0023136E">
        <w:t>Public sector organisations such as the NHS tend to adopt this approach.</w:t>
      </w:r>
    </w:p>
    <w:p w:rsidR="00F67122" w:rsidRDefault="00F67122" w:rsidP="00A502A5">
      <w:pPr>
        <w:jc w:val="both"/>
      </w:pPr>
      <w:r>
        <w:t xml:space="preserve">Basically, the key difference between these two perspectives is that unitarism emphasises the shared interests of all employees of an organisation whereas pluralism perceives and organisation to be made up of different sub groups who have their own legitimate interests.  </w:t>
      </w:r>
      <w:sdt>
        <w:sdtPr>
          <w:id w:val="1851072169"/>
          <w:citation/>
        </w:sdtPr>
        <w:sdtContent>
          <w:r>
            <w:fldChar w:fldCharType="begin"/>
          </w:r>
          <w:r>
            <w:instrText xml:space="preserve"> CITATION Dif11 \l 2057 </w:instrText>
          </w:r>
          <w:r>
            <w:fldChar w:fldCharType="separate"/>
          </w:r>
          <w:r w:rsidRPr="0023136E">
            <w:rPr>
              <w:noProof/>
            </w:rPr>
            <w:t>(DifferenceBetween.com, 2011)</w:t>
          </w:r>
          <w:r>
            <w:fldChar w:fldCharType="end"/>
          </w:r>
        </w:sdtContent>
      </w:sdt>
      <w:r>
        <w:t xml:space="preserve"> The table below highlights this.</w:t>
      </w:r>
    </w:p>
    <w:p w:rsidR="003E2280" w:rsidRPr="00F67122" w:rsidRDefault="003E2280" w:rsidP="00A502A5">
      <w:pPr>
        <w:jc w:val="both"/>
        <w:rPr>
          <w:b/>
        </w:rPr>
      </w:pPr>
    </w:p>
    <w:p w:rsidR="003E2280" w:rsidRDefault="00F67122" w:rsidP="00A502A5">
      <w:pPr>
        <w:jc w:val="both"/>
      </w:pPr>
      <w:r>
        <w:rPr>
          <w:noProof/>
          <w:lang w:eastAsia="en-GB"/>
        </w:rPr>
        <w:lastRenderedPageBreak/>
        <w:drawing>
          <wp:anchor distT="0" distB="0" distL="114300" distR="114300" simplePos="0" relativeHeight="251658240" behindDoc="0" locked="0" layoutInCell="1" allowOverlap="1" wp14:anchorId="35BBC22D" wp14:editId="7F151781">
            <wp:simplePos x="0" y="0"/>
            <wp:positionH relativeFrom="column">
              <wp:posOffset>428625</wp:posOffset>
            </wp:positionH>
            <wp:positionV relativeFrom="paragraph">
              <wp:posOffset>-419100</wp:posOffset>
            </wp:positionV>
            <wp:extent cx="4619625" cy="3764280"/>
            <wp:effectExtent l="0" t="0" r="9525" b="7620"/>
            <wp:wrapSquare wrapText="bothSides"/>
            <wp:docPr id="1" name="Picture 1" descr="Difference Between Unitarism and Pluralism in Tabular 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fference Between Unitarism and Pluralism in Tabular For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19625" cy="37642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67122" w:rsidRDefault="00F67122" w:rsidP="00A502A5">
      <w:pPr>
        <w:jc w:val="both"/>
      </w:pPr>
    </w:p>
    <w:p w:rsidR="00F67122" w:rsidRDefault="00F67122" w:rsidP="00A502A5">
      <w:pPr>
        <w:jc w:val="both"/>
      </w:pPr>
    </w:p>
    <w:p w:rsidR="00F67122" w:rsidRDefault="00F67122" w:rsidP="00A502A5">
      <w:pPr>
        <w:jc w:val="both"/>
      </w:pPr>
    </w:p>
    <w:p w:rsidR="00F67122" w:rsidRDefault="00F67122" w:rsidP="00A502A5">
      <w:pPr>
        <w:jc w:val="both"/>
      </w:pPr>
    </w:p>
    <w:p w:rsidR="00F67122" w:rsidRDefault="00F67122" w:rsidP="00A502A5">
      <w:pPr>
        <w:jc w:val="both"/>
      </w:pPr>
    </w:p>
    <w:p w:rsidR="00F67122" w:rsidRDefault="00F67122" w:rsidP="00A502A5">
      <w:pPr>
        <w:jc w:val="both"/>
      </w:pPr>
    </w:p>
    <w:p w:rsidR="00F67122" w:rsidRDefault="00F67122" w:rsidP="00A502A5">
      <w:pPr>
        <w:jc w:val="both"/>
      </w:pPr>
    </w:p>
    <w:p w:rsidR="00F67122" w:rsidRDefault="00F67122" w:rsidP="00A502A5">
      <w:pPr>
        <w:jc w:val="both"/>
      </w:pPr>
    </w:p>
    <w:p w:rsidR="00F67122" w:rsidRDefault="00F67122" w:rsidP="00A502A5">
      <w:pPr>
        <w:jc w:val="both"/>
      </w:pPr>
    </w:p>
    <w:p w:rsidR="00F67122" w:rsidRDefault="00F67122" w:rsidP="00A502A5">
      <w:pPr>
        <w:jc w:val="both"/>
      </w:pPr>
    </w:p>
    <w:p w:rsidR="003E2280" w:rsidRDefault="00F765DD" w:rsidP="00A502A5">
      <w:pPr>
        <w:jc w:val="both"/>
      </w:pPr>
      <w:sdt>
        <w:sdtPr>
          <w:id w:val="-1524543488"/>
          <w:citation/>
        </w:sdtPr>
        <w:sdtContent>
          <w:r w:rsidR="0023136E">
            <w:fldChar w:fldCharType="begin"/>
          </w:r>
          <w:r w:rsidR="0023136E">
            <w:instrText xml:space="preserve"> CITATION Dif11 \l 2057 </w:instrText>
          </w:r>
          <w:r w:rsidR="0023136E">
            <w:fldChar w:fldCharType="separate"/>
          </w:r>
          <w:r w:rsidR="0023136E" w:rsidRPr="0023136E">
            <w:rPr>
              <w:noProof/>
            </w:rPr>
            <w:t>(DifferenceBetween.com, 2011)</w:t>
          </w:r>
          <w:r w:rsidR="0023136E">
            <w:fldChar w:fldCharType="end"/>
          </w:r>
        </w:sdtContent>
      </w:sdt>
    </w:p>
    <w:p w:rsidR="00823B9A" w:rsidRPr="00F67122" w:rsidRDefault="00823B9A" w:rsidP="00A502A5">
      <w:pPr>
        <w:jc w:val="both"/>
        <w:rPr>
          <w:b/>
          <w:u w:val="single"/>
        </w:rPr>
      </w:pPr>
      <w:r w:rsidRPr="00F67122">
        <w:rPr>
          <w:b/>
          <w:u w:val="single"/>
        </w:rPr>
        <w:t>Question 2</w:t>
      </w:r>
    </w:p>
    <w:p w:rsidR="00823B9A" w:rsidRDefault="007629F6" w:rsidP="00A502A5">
      <w:pPr>
        <w:jc w:val="both"/>
      </w:pPr>
      <w:r>
        <w:t>A contract of employment is a legally binding agreement between an employer and employee. In the UK</w:t>
      </w:r>
      <w:r w:rsidR="007F7CED">
        <w:t xml:space="preserve">, contracts </w:t>
      </w:r>
      <w:r w:rsidR="00273E86">
        <w:t>consist</w:t>
      </w:r>
      <w:r w:rsidR="007F7CED">
        <w:t xml:space="preserve"> of </w:t>
      </w:r>
      <w:r>
        <w:t>express</w:t>
      </w:r>
      <w:r w:rsidR="007F7CED">
        <w:t xml:space="preserve"> terms which mean they are </w:t>
      </w:r>
      <w:r w:rsidR="00273E86">
        <w:t>expressly</w:t>
      </w:r>
      <w:r w:rsidR="007F7CED">
        <w:t xml:space="preserve"> stated either verbally or in writing</w:t>
      </w:r>
      <w:r>
        <w:t xml:space="preserve"> and implied terms which are usually not expressly stated but incorporated into the contract of employment in some way or another. </w:t>
      </w:r>
      <w:sdt>
        <w:sdtPr>
          <w:id w:val="1358009058"/>
          <w:citation/>
        </w:sdtPr>
        <w:sdtContent>
          <w:r>
            <w:fldChar w:fldCharType="begin"/>
          </w:r>
          <w:r>
            <w:instrText xml:space="preserve"> CITATION CIP191 \l 2057 </w:instrText>
          </w:r>
          <w:r>
            <w:fldChar w:fldCharType="separate"/>
          </w:r>
          <w:r w:rsidRPr="007629F6">
            <w:rPr>
              <w:noProof/>
            </w:rPr>
            <w:t>(CIPD, 2019)</w:t>
          </w:r>
          <w:r>
            <w:fldChar w:fldCharType="end"/>
          </w:r>
        </w:sdtContent>
      </w:sdt>
      <w:r w:rsidR="00273E86">
        <w:t xml:space="preserve"> </w:t>
      </w:r>
      <w:proofErr w:type="gramStart"/>
      <w:r w:rsidR="00273E86">
        <w:t>Uk</w:t>
      </w:r>
      <w:proofErr w:type="gramEnd"/>
      <w:r w:rsidR="00273E86">
        <w:t xml:space="preserve"> law states that </w:t>
      </w:r>
      <w:r w:rsidR="007F7CED">
        <w:t>certain express terms must be put into writing and handed to the employee in the form of a written statement of particulars within eight weeks of that employee sta</w:t>
      </w:r>
      <w:r w:rsidR="00F67122">
        <w:t>rting work</w:t>
      </w:r>
      <w:r w:rsidR="007F7CED">
        <w:t xml:space="preserve"> for a company. Such express terms include pay, hours of work, holiday entitlement, notice period, job title and place of work. </w:t>
      </w:r>
      <w:r w:rsidR="0040762D">
        <w:t xml:space="preserve"> Implied terms </w:t>
      </w:r>
      <w:r w:rsidR="00273E86">
        <w:t>include</w:t>
      </w:r>
      <w:r w:rsidR="0040762D">
        <w:t xml:space="preserve"> the employee’s </w:t>
      </w:r>
      <w:r w:rsidR="00273E86">
        <w:t>statutory</w:t>
      </w:r>
      <w:r w:rsidR="0040762D">
        <w:t xml:space="preserve"> rights, such as the right to equal pay and to be paid at least the national minimum wage </w:t>
      </w:r>
      <w:r w:rsidR="0069531A">
        <w:t xml:space="preserve">and </w:t>
      </w:r>
      <w:r w:rsidR="0040762D">
        <w:t xml:space="preserve">the </w:t>
      </w:r>
      <w:r w:rsidR="00F67122">
        <w:t>employer’s</w:t>
      </w:r>
      <w:r w:rsidR="0040762D">
        <w:t xml:space="preserve"> duty to provide a safe work</w:t>
      </w:r>
      <w:r w:rsidR="00F67122">
        <w:t>ing</w:t>
      </w:r>
      <w:r w:rsidR="0040762D">
        <w:t xml:space="preserve"> environment</w:t>
      </w:r>
      <w:r w:rsidR="00273E86">
        <w:t xml:space="preserve">. </w:t>
      </w:r>
      <w:sdt>
        <w:sdtPr>
          <w:id w:val="1192185961"/>
          <w:citation/>
        </w:sdtPr>
        <w:sdtContent>
          <w:r w:rsidR="00273E86">
            <w:fldChar w:fldCharType="begin"/>
          </w:r>
          <w:r w:rsidR="00273E86">
            <w:instrText xml:space="preserve"> CITATION Lea144 \l 2057 </w:instrText>
          </w:r>
          <w:r w:rsidR="00273E86">
            <w:fldChar w:fldCharType="separate"/>
          </w:r>
          <w:r w:rsidR="00273E86" w:rsidRPr="00273E86">
            <w:rPr>
              <w:noProof/>
            </w:rPr>
            <w:t>(Leatherbarrow &amp; Fletcher, 2014)</w:t>
          </w:r>
          <w:r w:rsidR="00273E86">
            <w:fldChar w:fldCharType="end"/>
          </w:r>
        </w:sdtContent>
      </w:sdt>
      <w:r w:rsidR="00273E86">
        <w:t xml:space="preserve"> As many terms as possible </w:t>
      </w:r>
      <w:r w:rsidR="001602FD">
        <w:t>should</w:t>
      </w:r>
      <w:r w:rsidR="00273E86">
        <w:t xml:space="preserve"> be set out clearly in writing and given to the employee when or before they start their new job. This will hopefully help any </w:t>
      </w:r>
      <w:r w:rsidR="001602FD">
        <w:t>avoidance</w:t>
      </w:r>
      <w:r w:rsidR="00273E86">
        <w:t xml:space="preserve"> of any </w:t>
      </w:r>
      <w:r w:rsidR="001602FD">
        <w:t>uncertainly or disputes</w:t>
      </w:r>
      <w:r w:rsidR="00273E86">
        <w:t xml:space="preserve"> between employee and employer.</w:t>
      </w:r>
    </w:p>
    <w:p w:rsidR="002F596C" w:rsidRDefault="004358A5" w:rsidP="00A502A5">
      <w:pPr>
        <w:jc w:val="both"/>
      </w:pPr>
      <w:r>
        <w:t xml:space="preserve">All businesses are regulated by institutions that govern the labour market. These ensure that that all workers are protected against exploitation paid a fair wage and aren’t discriminated in the workplace and help improve people management practices. Employment law regulations exist to achieve a balance between protecting workers and giving businesses flexibility. </w:t>
      </w:r>
      <w:sdt>
        <w:sdtPr>
          <w:id w:val="156427559"/>
          <w:citation/>
        </w:sdtPr>
        <w:sdtContent>
          <w:r>
            <w:fldChar w:fldCharType="begin"/>
          </w:r>
          <w:r>
            <w:instrText xml:space="preserve"> CITATION CIP194 \l 2057 </w:instrText>
          </w:r>
          <w:r>
            <w:fldChar w:fldCharType="separate"/>
          </w:r>
          <w:r w:rsidRPr="004358A5">
            <w:rPr>
              <w:noProof/>
            </w:rPr>
            <w:t>(CIPD, 2019)</w:t>
          </w:r>
          <w:r>
            <w:fldChar w:fldCharType="end"/>
          </w:r>
        </w:sdtContent>
      </w:sdt>
      <w:r>
        <w:t xml:space="preserve"> Employment law in the UK is derived from many sources including Acts of Parliament and decisions on points of law made in the courts.</w:t>
      </w:r>
      <w:r w:rsidR="002F596C">
        <w:t xml:space="preserve"> There ar</w:t>
      </w:r>
      <w:r w:rsidR="00A21513">
        <w:t>e key institutions that</w:t>
      </w:r>
      <w:r w:rsidR="002F596C">
        <w:t xml:space="preserve"> govern the majority o</w:t>
      </w:r>
      <w:r w:rsidR="00A21513">
        <w:t>f</w:t>
      </w:r>
      <w:r w:rsidR="00484AB2">
        <w:t xml:space="preserve"> UK employment law and t</w:t>
      </w:r>
      <w:r w:rsidR="002F596C">
        <w:t xml:space="preserve">here are also the codes of practice. These are the institutions that have no legal status but guide employers in matters of employment relations. The main purpose of these codes of practice is to provide detailed explanations of the provisions in the Act and to apply legal concepts in the Act to everyday situations. For example, The Advisory, </w:t>
      </w:r>
      <w:r w:rsidR="00484AB2">
        <w:t>conciliation</w:t>
      </w:r>
      <w:r w:rsidR="002F596C">
        <w:t xml:space="preserve"> and Arbitration service better known as ACAS.</w:t>
      </w:r>
      <w:r w:rsidR="00484AB2">
        <w:t xml:space="preserve"> </w:t>
      </w:r>
      <w:r w:rsidR="00A21513">
        <w:t xml:space="preserve">They are </w:t>
      </w:r>
      <w:r w:rsidR="00484AB2">
        <w:t>governed</w:t>
      </w:r>
      <w:r w:rsidR="00A21513">
        <w:t xml:space="preserve"> by an Independent council and</w:t>
      </w:r>
      <w:r w:rsidR="002F596C">
        <w:t xml:space="preserve"> </w:t>
      </w:r>
      <w:r w:rsidR="005D1887">
        <w:t>its</w:t>
      </w:r>
      <w:r w:rsidR="00A21513">
        <w:t xml:space="preserve"> purpose is to </w:t>
      </w:r>
      <w:r w:rsidR="00A21513">
        <w:lastRenderedPageBreak/>
        <w:t xml:space="preserve">provide free and impartial advice and information to employers and employees on all aspects of working relations and employment law. </w:t>
      </w:r>
      <w:sdt>
        <w:sdtPr>
          <w:id w:val="-842935066"/>
          <w:citation/>
        </w:sdtPr>
        <w:sdtContent>
          <w:r w:rsidR="00A21513">
            <w:fldChar w:fldCharType="begin"/>
          </w:r>
          <w:r w:rsidR="00A21513">
            <w:instrText xml:space="preserve"> CITATION ACA193 \l 2057 </w:instrText>
          </w:r>
          <w:r w:rsidR="00A21513">
            <w:fldChar w:fldCharType="separate"/>
          </w:r>
          <w:r w:rsidR="00A21513" w:rsidRPr="00A21513">
            <w:rPr>
              <w:noProof/>
            </w:rPr>
            <w:t>(ACAS, n.d.)</w:t>
          </w:r>
          <w:r w:rsidR="00A21513">
            <w:fldChar w:fldCharType="end"/>
          </w:r>
        </w:sdtContent>
      </w:sdt>
    </w:p>
    <w:p w:rsidR="004358A5" w:rsidRDefault="004358A5" w:rsidP="00A502A5">
      <w:pPr>
        <w:jc w:val="both"/>
      </w:pPr>
      <w:r>
        <w:t xml:space="preserve"> After 1973 when the UK joined the European Union (EU) they became subject to European law. European law has sometimes </w:t>
      </w:r>
      <w:r w:rsidR="00B75C79">
        <w:t>required</w:t>
      </w:r>
      <w:r>
        <w:t xml:space="preserve"> </w:t>
      </w:r>
      <w:proofErr w:type="spellStart"/>
      <w:proofErr w:type="gramStart"/>
      <w:r>
        <w:t>Uk</w:t>
      </w:r>
      <w:proofErr w:type="spellEnd"/>
      <w:proofErr w:type="gramEnd"/>
      <w:r>
        <w:t xml:space="preserve"> parliament to amend existing laws so UK labour laws are in line with that of the EU and on other occasion have had to create new employment rights which may never have been introduced if the UK was not a member of the EU. </w:t>
      </w:r>
      <w:r w:rsidR="002E3655">
        <w:t>European law has been expanded considerably since 1973 and now covers the following areas:</w:t>
      </w:r>
    </w:p>
    <w:p w:rsidR="002E3655" w:rsidRDefault="002E3655" w:rsidP="00A502A5">
      <w:pPr>
        <w:pStyle w:val="ListParagraph"/>
        <w:numPr>
          <w:ilvl w:val="0"/>
          <w:numId w:val="1"/>
        </w:numPr>
        <w:jc w:val="both"/>
      </w:pPr>
      <w:r>
        <w:t xml:space="preserve">Health and </w:t>
      </w:r>
      <w:r w:rsidR="00B75C79">
        <w:t>Safety</w:t>
      </w:r>
    </w:p>
    <w:p w:rsidR="002E3655" w:rsidRDefault="002E3655" w:rsidP="00A502A5">
      <w:pPr>
        <w:pStyle w:val="ListParagraph"/>
        <w:numPr>
          <w:ilvl w:val="0"/>
          <w:numId w:val="1"/>
        </w:numPr>
        <w:jc w:val="both"/>
      </w:pPr>
      <w:r>
        <w:t>TUPE</w:t>
      </w:r>
    </w:p>
    <w:p w:rsidR="002E3655" w:rsidRDefault="002E3655" w:rsidP="00A502A5">
      <w:pPr>
        <w:pStyle w:val="ListParagraph"/>
        <w:numPr>
          <w:ilvl w:val="0"/>
          <w:numId w:val="1"/>
        </w:numPr>
        <w:jc w:val="both"/>
      </w:pPr>
      <w:r>
        <w:t>Discrimination on the grounds of sex, race, age, ethnicity, disability, religion and national origin</w:t>
      </w:r>
    </w:p>
    <w:p w:rsidR="002E3655" w:rsidRDefault="002E3655" w:rsidP="00A502A5">
      <w:pPr>
        <w:pStyle w:val="ListParagraph"/>
        <w:numPr>
          <w:ilvl w:val="0"/>
          <w:numId w:val="1"/>
        </w:numPr>
        <w:jc w:val="both"/>
      </w:pPr>
      <w:r>
        <w:t>Working time</w:t>
      </w:r>
    </w:p>
    <w:p w:rsidR="002E3655" w:rsidRDefault="002E3655" w:rsidP="00A502A5">
      <w:pPr>
        <w:pStyle w:val="ListParagraph"/>
        <w:numPr>
          <w:ilvl w:val="0"/>
          <w:numId w:val="1"/>
        </w:numPr>
        <w:jc w:val="both"/>
      </w:pPr>
      <w:r>
        <w:t>Data protection</w:t>
      </w:r>
    </w:p>
    <w:p w:rsidR="002E3655" w:rsidRDefault="002E3655" w:rsidP="00A502A5">
      <w:pPr>
        <w:pStyle w:val="ListParagraph"/>
        <w:numPr>
          <w:ilvl w:val="0"/>
          <w:numId w:val="1"/>
        </w:numPr>
        <w:jc w:val="both"/>
      </w:pPr>
      <w:r>
        <w:t>Information consultation</w:t>
      </w:r>
    </w:p>
    <w:p w:rsidR="002E3655" w:rsidRDefault="002E3655" w:rsidP="00A502A5">
      <w:pPr>
        <w:pStyle w:val="ListParagraph"/>
        <w:numPr>
          <w:ilvl w:val="0"/>
          <w:numId w:val="1"/>
        </w:numPr>
        <w:jc w:val="both"/>
      </w:pPr>
      <w:r>
        <w:t>Part-time, fixed-time employees and agency workers</w:t>
      </w:r>
    </w:p>
    <w:p w:rsidR="00A21513" w:rsidRDefault="002E3655" w:rsidP="00A502A5">
      <w:pPr>
        <w:pStyle w:val="ListParagraph"/>
        <w:numPr>
          <w:ilvl w:val="0"/>
          <w:numId w:val="1"/>
        </w:numPr>
        <w:jc w:val="both"/>
      </w:pPr>
      <w:r>
        <w:t>Family friendly rights</w:t>
      </w:r>
    </w:p>
    <w:p w:rsidR="002E3655" w:rsidRDefault="00484AB2" w:rsidP="00A502A5">
      <w:pPr>
        <w:jc w:val="both"/>
      </w:pPr>
      <w:r>
        <w:t>European law is derived from three principle sources: EU directives, trea</w:t>
      </w:r>
      <w:r w:rsidR="00364CF4">
        <w:t>ties and regulations. In the case of employment law most EU measures are enforced via the employment tribunal system. The biggest d</w:t>
      </w:r>
      <w:r w:rsidR="005D1887">
        <w:t>ifference between EU and UK law</w:t>
      </w:r>
      <w:r w:rsidR="00364CF4">
        <w:t xml:space="preserve"> is that in those areas in which under a treaty the EU has powers to legislate, appeals can be made on questions of legal </w:t>
      </w:r>
      <w:r w:rsidR="005D1887">
        <w:t>interpretation</w:t>
      </w:r>
      <w:r w:rsidR="00364CF4">
        <w:t xml:space="preserve"> beyond the UK Supreme court to the European Court of Justice whose decision is final. </w:t>
      </w:r>
      <w:sdt>
        <w:sdtPr>
          <w:id w:val="-2111266851"/>
          <w:citation/>
        </w:sdtPr>
        <w:sdtContent>
          <w:r w:rsidR="00364CF4">
            <w:fldChar w:fldCharType="begin"/>
          </w:r>
          <w:r w:rsidR="00364CF4">
            <w:instrText xml:space="preserve"> CITATION CIP194 \l 2057 </w:instrText>
          </w:r>
          <w:r w:rsidR="00364CF4">
            <w:fldChar w:fldCharType="separate"/>
          </w:r>
          <w:r w:rsidR="00364CF4" w:rsidRPr="00364CF4">
            <w:rPr>
              <w:noProof/>
            </w:rPr>
            <w:t>(CIPD, 2019)</w:t>
          </w:r>
          <w:r w:rsidR="00364CF4">
            <w:fldChar w:fldCharType="end"/>
          </w:r>
        </w:sdtContent>
      </w:sdt>
      <w:r w:rsidR="005D1887">
        <w:t xml:space="preserve"> </w:t>
      </w:r>
      <w:r w:rsidR="002E3655">
        <w:t>Due to ‘Brexit’ and the nego</w:t>
      </w:r>
      <w:r w:rsidR="00B75C79">
        <w:t>tiations</w:t>
      </w:r>
      <w:r w:rsidR="00F67122">
        <w:t xml:space="preserve"> currently </w:t>
      </w:r>
      <w:r w:rsidR="002E3655">
        <w:t>taking place between the UK government and the EU the extent to which the European employment laws will still apply in</w:t>
      </w:r>
      <w:r w:rsidR="00F67122">
        <w:t xml:space="preserve"> the UK is still</w:t>
      </w:r>
      <w:r w:rsidR="002E3655">
        <w:t xml:space="preserve"> unclear at the moment. </w:t>
      </w:r>
      <w:sdt>
        <w:sdtPr>
          <w:id w:val="800574392"/>
          <w:citation/>
        </w:sdtPr>
        <w:sdtContent>
          <w:r w:rsidR="002E3655">
            <w:fldChar w:fldCharType="begin"/>
          </w:r>
          <w:r w:rsidR="002E3655">
            <w:instrText xml:space="preserve"> CITATION CIP194 \l 2057 </w:instrText>
          </w:r>
          <w:r w:rsidR="002E3655">
            <w:fldChar w:fldCharType="separate"/>
          </w:r>
          <w:r w:rsidR="002E3655" w:rsidRPr="002E3655">
            <w:rPr>
              <w:noProof/>
            </w:rPr>
            <w:t>(CIPD, 2019)</w:t>
          </w:r>
          <w:r w:rsidR="002E3655">
            <w:fldChar w:fldCharType="end"/>
          </w:r>
        </w:sdtContent>
      </w:sdt>
      <w:r w:rsidR="002E3655">
        <w:t xml:space="preserve"> </w:t>
      </w:r>
    </w:p>
    <w:p w:rsidR="0069531A" w:rsidRDefault="007E6BA9" w:rsidP="00A502A5">
      <w:pPr>
        <w:jc w:val="both"/>
      </w:pPr>
      <w:r>
        <w:t>Individual</w:t>
      </w:r>
      <w:r w:rsidR="000928A0">
        <w:t xml:space="preserve"> employment</w:t>
      </w:r>
      <w:r>
        <w:t xml:space="preserve"> law deals with the relationship between an employee and employer. Some employment rights are provided by the </w:t>
      </w:r>
      <w:r w:rsidR="000928A0">
        <w:t>government</w:t>
      </w:r>
      <w:r>
        <w:t xml:space="preserve"> irrespective of the business area in which an individual works or what is in their contract.  </w:t>
      </w:r>
      <w:r w:rsidR="00D757D2">
        <w:t>There are many dif</w:t>
      </w:r>
      <w:r w:rsidR="00696510">
        <w:t xml:space="preserve">ferent individual laws and acts. </w:t>
      </w:r>
      <w:r w:rsidR="00D757D2">
        <w:t>The main act that protects people from discrimination in the workplace is The Equality Act 2010</w:t>
      </w:r>
      <w:r w:rsidR="00002DB1">
        <w:t>. This single act replaced previous anti-discrimination laws with a single act making the law easier to understand and giving employees more prot</w:t>
      </w:r>
      <w:r w:rsidR="00EA0A95">
        <w:t xml:space="preserve">ection. Under the equality Act </w:t>
      </w:r>
      <w:r w:rsidR="00002DB1">
        <w:t xml:space="preserve">there </w:t>
      </w:r>
      <w:r w:rsidR="00F34423">
        <w:t>are 9 protected characteristics that an individual cannot be discriminated because of,</w:t>
      </w:r>
      <w:r w:rsidR="00002DB1">
        <w:t xml:space="preserve"> these include:  age, disability, gender</w:t>
      </w:r>
      <w:r w:rsidR="00EA0A95">
        <w:t xml:space="preserve">, religion or belief, sex, sexual orientation, marriage and civil partnership and pregnancy and maternity. </w:t>
      </w:r>
      <w:r w:rsidR="00F34423">
        <w:t xml:space="preserve"> </w:t>
      </w:r>
      <w:sdt>
        <w:sdtPr>
          <w:id w:val="-465500155"/>
          <w:citation/>
        </w:sdtPr>
        <w:sdtContent>
          <w:r w:rsidR="00B160DB">
            <w:fldChar w:fldCharType="begin"/>
          </w:r>
          <w:r w:rsidR="00B160DB">
            <w:instrText xml:space="preserve"> CITATION Gov195 \l 2057 </w:instrText>
          </w:r>
          <w:r w:rsidR="00B160DB">
            <w:fldChar w:fldCharType="separate"/>
          </w:r>
          <w:r w:rsidR="00B160DB" w:rsidRPr="00B160DB">
            <w:rPr>
              <w:noProof/>
            </w:rPr>
            <w:t>(Gov.UK, n.d.)</w:t>
          </w:r>
          <w:r w:rsidR="00B160DB">
            <w:fldChar w:fldCharType="end"/>
          </w:r>
        </w:sdtContent>
      </w:sdt>
    </w:p>
    <w:p w:rsidR="003E2280" w:rsidRDefault="00A261E4" w:rsidP="00A502A5">
      <w:pPr>
        <w:jc w:val="both"/>
      </w:pPr>
      <w:r>
        <w:t>Individual employment laws are developing</w:t>
      </w:r>
      <w:r w:rsidR="00EA0A95">
        <w:t xml:space="preserve"> and evolving all</w:t>
      </w:r>
      <w:r>
        <w:t xml:space="preserve"> the time. </w:t>
      </w:r>
      <w:r w:rsidR="00EA0A95">
        <w:t xml:space="preserve"> Some of the most recent laws that have developed are listed in the table below: </w:t>
      </w:r>
      <w:sdt>
        <w:sdtPr>
          <w:id w:val="59992519"/>
          <w:citation/>
        </w:sdtPr>
        <w:sdtContent>
          <w:r w:rsidR="00EA0A95">
            <w:fldChar w:fldCharType="begin"/>
          </w:r>
          <w:r w:rsidR="00EA0A95">
            <w:instrText xml:space="preserve"> CITATION CIP195 \l 2057 </w:instrText>
          </w:r>
          <w:r w:rsidR="00EA0A95">
            <w:fldChar w:fldCharType="separate"/>
          </w:r>
          <w:r w:rsidR="00EA0A95" w:rsidRPr="00EA0A95">
            <w:rPr>
              <w:noProof/>
            </w:rPr>
            <w:t>(CIPD, 2019)</w:t>
          </w:r>
          <w:r w:rsidR="00EA0A95">
            <w:fldChar w:fldCharType="end"/>
          </w:r>
        </w:sdtContent>
      </w:sdt>
    </w:p>
    <w:tbl>
      <w:tblPr>
        <w:tblStyle w:val="TableGrid"/>
        <w:tblW w:w="0" w:type="auto"/>
        <w:tblLook w:val="04A0" w:firstRow="1" w:lastRow="0" w:firstColumn="1" w:lastColumn="0" w:noHBand="0" w:noVBand="1"/>
      </w:tblPr>
      <w:tblGrid>
        <w:gridCol w:w="3080"/>
        <w:gridCol w:w="3081"/>
        <w:gridCol w:w="3081"/>
      </w:tblGrid>
      <w:tr w:rsidR="00A261E4" w:rsidTr="00A261E4">
        <w:tc>
          <w:tcPr>
            <w:tcW w:w="3080" w:type="dxa"/>
          </w:tcPr>
          <w:p w:rsidR="00A261E4" w:rsidRPr="00F34423" w:rsidRDefault="00A261E4" w:rsidP="00A502A5">
            <w:pPr>
              <w:jc w:val="both"/>
              <w:rPr>
                <w:b/>
                <w:u w:val="single"/>
              </w:rPr>
            </w:pPr>
            <w:r w:rsidRPr="00F34423">
              <w:rPr>
                <w:b/>
                <w:u w:val="single"/>
              </w:rPr>
              <w:t>Employment Law</w:t>
            </w:r>
          </w:p>
        </w:tc>
        <w:tc>
          <w:tcPr>
            <w:tcW w:w="3081" w:type="dxa"/>
          </w:tcPr>
          <w:p w:rsidR="00A261E4" w:rsidRPr="00F34423" w:rsidRDefault="00A261E4" w:rsidP="00A502A5">
            <w:pPr>
              <w:jc w:val="both"/>
              <w:rPr>
                <w:b/>
                <w:u w:val="single"/>
              </w:rPr>
            </w:pPr>
            <w:r w:rsidRPr="00F34423">
              <w:rPr>
                <w:b/>
                <w:u w:val="single"/>
              </w:rPr>
              <w:t>Developments</w:t>
            </w:r>
          </w:p>
        </w:tc>
        <w:tc>
          <w:tcPr>
            <w:tcW w:w="3081" w:type="dxa"/>
          </w:tcPr>
          <w:p w:rsidR="00A261E4" w:rsidRPr="00F34423" w:rsidRDefault="00A261E4" w:rsidP="00A502A5">
            <w:pPr>
              <w:jc w:val="both"/>
              <w:rPr>
                <w:b/>
                <w:u w:val="single"/>
              </w:rPr>
            </w:pPr>
            <w:r w:rsidRPr="00F34423">
              <w:rPr>
                <w:b/>
                <w:u w:val="single"/>
              </w:rPr>
              <w:t>When it came into effect</w:t>
            </w:r>
          </w:p>
        </w:tc>
      </w:tr>
      <w:tr w:rsidR="00A261E4" w:rsidTr="00A261E4">
        <w:tc>
          <w:tcPr>
            <w:tcW w:w="3080" w:type="dxa"/>
          </w:tcPr>
          <w:p w:rsidR="00A261E4" w:rsidRDefault="00A261E4" w:rsidP="00A502A5">
            <w:pPr>
              <w:jc w:val="both"/>
            </w:pPr>
            <w:r>
              <w:t>National living and national minimum wage</w:t>
            </w:r>
          </w:p>
          <w:p w:rsidR="0089651B" w:rsidRDefault="00F765DD" w:rsidP="00A502A5">
            <w:pPr>
              <w:jc w:val="both"/>
            </w:pPr>
            <w:sdt>
              <w:sdtPr>
                <w:id w:val="-1018685702"/>
                <w:citation/>
              </w:sdtPr>
              <w:sdtContent>
                <w:r w:rsidR="0089651B">
                  <w:fldChar w:fldCharType="begin"/>
                </w:r>
                <w:r w:rsidR="0089651B">
                  <w:instrText xml:space="preserve"> CITATION Gov192 \l 2057 </w:instrText>
                </w:r>
                <w:r w:rsidR="0089651B">
                  <w:fldChar w:fldCharType="separate"/>
                </w:r>
                <w:r w:rsidR="0089651B" w:rsidRPr="0089651B">
                  <w:rPr>
                    <w:noProof/>
                  </w:rPr>
                  <w:t>(Gov.UK, n.d.)</w:t>
                </w:r>
                <w:r w:rsidR="0089651B">
                  <w:fldChar w:fldCharType="end"/>
                </w:r>
              </w:sdtContent>
            </w:sdt>
          </w:p>
        </w:tc>
        <w:tc>
          <w:tcPr>
            <w:tcW w:w="3081" w:type="dxa"/>
          </w:tcPr>
          <w:p w:rsidR="00A261E4" w:rsidRDefault="00A261E4" w:rsidP="00A502A5">
            <w:pPr>
              <w:jc w:val="both"/>
            </w:pPr>
            <w:r>
              <w:t>The Low pay Comm</w:t>
            </w:r>
            <w:r w:rsidR="00A85E53">
              <w:t>ission</w:t>
            </w:r>
            <w:r w:rsidR="0089651B">
              <w:t xml:space="preserve"> </w:t>
            </w:r>
            <w:r>
              <w:t xml:space="preserve">recommended the hourly rates should increase. All Employers must pay employees at least the set minimum wage for their </w:t>
            </w:r>
            <w:r>
              <w:lastRenderedPageBreak/>
              <w:t>age bracket</w:t>
            </w:r>
          </w:p>
          <w:p w:rsidR="0089651B" w:rsidRDefault="0089651B" w:rsidP="00A502A5">
            <w:pPr>
              <w:jc w:val="both"/>
            </w:pPr>
            <w:r>
              <w:t>25 and over – From £7.83 to £8.21</w:t>
            </w:r>
          </w:p>
          <w:p w:rsidR="0089651B" w:rsidRDefault="0089651B" w:rsidP="00A502A5">
            <w:pPr>
              <w:jc w:val="both"/>
            </w:pPr>
            <w:r>
              <w:t>21-24 year olds – From £7.38 to £7.70</w:t>
            </w:r>
          </w:p>
          <w:p w:rsidR="0089651B" w:rsidRDefault="0089651B" w:rsidP="00A502A5">
            <w:pPr>
              <w:jc w:val="both"/>
            </w:pPr>
            <w:r>
              <w:t>18-20 year olds – From £5.90 to £6.15</w:t>
            </w:r>
          </w:p>
          <w:p w:rsidR="0089651B" w:rsidRDefault="0089651B" w:rsidP="00A502A5">
            <w:pPr>
              <w:jc w:val="both"/>
            </w:pPr>
            <w:r>
              <w:t>16-17 year olds – From £4.20 to £4.35</w:t>
            </w:r>
          </w:p>
          <w:p w:rsidR="0089651B" w:rsidRDefault="0089651B" w:rsidP="00A502A5">
            <w:pPr>
              <w:jc w:val="both"/>
            </w:pPr>
            <w:r>
              <w:t>Apprentices under aged 19 or in their first year of apprenticeship – From £3.70-£3.90</w:t>
            </w:r>
          </w:p>
        </w:tc>
        <w:tc>
          <w:tcPr>
            <w:tcW w:w="3081" w:type="dxa"/>
          </w:tcPr>
          <w:p w:rsidR="00A261E4" w:rsidRDefault="00A261E4" w:rsidP="00A502A5">
            <w:pPr>
              <w:jc w:val="both"/>
            </w:pPr>
            <w:r>
              <w:lastRenderedPageBreak/>
              <w:t>April 2019</w:t>
            </w:r>
          </w:p>
          <w:p w:rsidR="0089651B" w:rsidRDefault="00A261E4" w:rsidP="00A502A5">
            <w:pPr>
              <w:jc w:val="both"/>
            </w:pPr>
            <w:r>
              <w:t xml:space="preserve">( The minimum wage </w:t>
            </w:r>
            <w:r w:rsidR="00A85E53">
              <w:t>usually goes up in April every year</w:t>
            </w:r>
            <w:r w:rsidR="0089651B">
              <w:t xml:space="preserve"> to take into account the rising</w:t>
            </w:r>
            <w:r w:rsidR="00A85E53">
              <w:t xml:space="preserve"> cost of living)</w:t>
            </w:r>
          </w:p>
          <w:p w:rsidR="0089651B" w:rsidRDefault="0089651B" w:rsidP="00A502A5">
            <w:pPr>
              <w:jc w:val="both"/>
            </w:pPr>
          </w:p>
          <w:p w:rsidR="00A261E4" w:rsidRDefault="00A261E4" w:rsidP="00A502A5">
            <w:pPr>
              <w:jc w:val="both"/>
            </w:pPr>
          </w:p>
          <w:p w:rsidR="0089651B" w:rsidRPr="0089651B" w:rsidRDefault="0089651B" w:rsidP="00A502A5">
            <w:pPr>
              <w:jc w:val="both"/>
            </w:pPr>
          </w:p>
        </w:tc>
      </w:tr>
      <w:tr w:rsidR="00A261E4" w:rsidTr="00A261E4">
        <w:tc>
          <w:tcPr>
            <w:tcW w:w="3080" w:type="dxa"/>
          </w:tcPr>
          <w:p w:rsidR="00A261E4" w:rsidRDefault="005C1D95" w:rsidP="00A502A5">
            <w:pPr>
              <w:jc w:val="both"/>
            </w:pPr>
            <w:r>
              <w:lastRenderedPageBreak/>
              <w:t>Pregnancy and Maternity</w:t>
            </w:r>
          </w:p>
          <w:p w:rsidR="005C1D95" w:rsidRDefault="00F765DD" w:rsidP="00A502A5">
            <w:pPr>
              <w:jc w:val="both"/>
            </w:pPr>
            <w:sdt>
              <w:sdtPr>
                <w:id w:val="-765466202"/>
                <w:citation/>
              </w:sdtPr>
              <w:sdtContent>
                <w:r w:rsidR="005C1D95">
                  <w:fldChar w:fldCharType="begin"/>
                </w:r>
                <w:r w:rsidR="005C1D95">
                  <w:instrText xml:space="preserve"> CITATION Gov193 \l 2057 </w:instrText>
                </w:r>
                <w:r w:rsidR="005C1D95">
                  <w:fldChar w:fldCharType="separate"/>
                </w:r>
                <w:r w:rsidR="005C1D95" w:rsidRPr="005C1D95">
                  <w:rPr>
                    <w:noProof/>
                  </w:rPr>
                  <w:t>(Gov.UK, n.d.)</w:t>
                </w:r>
                <w:r w:rsidR="005C1D95">
                  <w:fldChar w:fldCharType="end"/>
                </w:r>
              </w:sdtContent>
            </w:sdt>
          </w:p>
        </w:tc>
        <w:tc>
          <w:tcPr>
            <w:tcW w:w="3081" w:type="dxa"/>
          </w:tcPr>
          <w:p w:rsidR="00A261E4" w:rsidRDefault="005C1D95" w:rsidP="00A502A5">
            <w:pPr>
              <w:jc w:val="both"/>
            </w:pPr>
            <w:r>
              <w:t>The Government launched a new consultation for pregnant women and new parents once they return to work. They have extended the cover to the period of pregnancy and six months after they return to work.</w:t>
            </w:r>
          </w:p>
          <w:p w:rsidR="005C1D95" w:rsidRDefault="005C1D95" w:rsidP="00A502A5">
            <w:pPr>
              <w:jc w:val="both"/>
            </w:pPr>
          </w:p>
          <w:p w:rsidR="005C1D95" w:rsidRDefault="005C1D95" w:rsidP="00A502A5">
            <w:pPr>
              <w:jc w:val="both"/>
            </w:pPr>
            <w:r>
              <w:t>Statutory Maternity pay (SMP) Paternity pay (SPP) AND Shared Parental pay (</w:t>
            </w:r>
            <w:proofErr w:type="spellStart"/>
            <w:r>
              <w:t>ShPP</w:t>
            </w:r>
            <w:proofErr w:type="spellEnd"/>
            <w:r>
              <w:t>) rose from £145.18 to £148.68 per week</w:t>
            </w:r>
          </w:p>
          <w:p w:rsidR="005C1D95" w:rsidRDefault="005C1D95" w:rsidP="00A502A5">
            <w:pPr>
              <w:jc w:val="both"/>
            </w:pPr>
          </w:p>
          <w:p w:rsidR="005C1D95" w:rsidRDefault="00F765DD" w:rsidP="00A502A5">
            <w:pPr>
              <w:jc w:val="both"/>
            </w:pPr>
            <w:sdt>
              <w:sdtPr>
                <w:id w:val="406967151"/>
                <w:citation/>
              </w:sdtPr>
              <w:sdtContent>
                <w:r w:rsidR="00614E0A">
                  <w:fldChar w:fldCharType="begin"/>
                </w:r>
                <w:r w:rsidR="00614E0A">
                  <w:instrText xml:space="preserve"> CITATION Gov194 \l 2057 </w:instrText>
                </w:r>
                <w:r w:rsidR="00614E0A">
                  <w:fldChar w:fldCharType="separate"/>
                </w:r>
                <w:r w:rsidR="00614E0A" w:rsidRPr="00614E0A">
                  <w:rPr>
                    <w:noProof/>
                  </w:rPr>
                  <w:t>(Gov.UK, n.d.)</w:t>
                </w:r>
                <w:r w:rsidR="00614E0A">
                  <w:fldChar w:fldCharType="end"/>
                </w:r>
              </w:sdtContent>
            </w:sdt>
          </w:p>
        </w:tc>
        <w:tc>
          <w:tcPr>
            <w:tcW w:w="3081" w:type="dxa"/>
          </w:tcPr>
          <w:p w:rsidR="00A261E4" w:rsidRDefault="005C1D95" w:rsidP="00A502A5">
            <w:pPr>
              <w:jc w:val="both"/>
            </w:pPr>
            <w:r>
              <w:t>April 5</w:t>
            </w:r>
            <w:r w:rsidRPr="005C1D95">
              <w:rPr>
                <w:vertAlign w:val="superscript"/>
              </w:rPr>
              <w:t>th</w:t>
            </w:r>
            <w:r>
              <w:t xml:space="preserve"> 2019</w:t>
            </w:r>
          </w:p>
          <w:p w:rsidR="005C1D95" w:rsidRDefault="005C1D95" w:rsidP="00A502A5">
            <w:pPr>
              <w:jc w:val="both"/>
            </w:pPr>
          </w:p>
          <w:p w:rsidR="005C1D95" w:rsidRDefault="005C1D95" w:rsidP="00A502A5">
            <w:pPr>
              <w:jc w:val="both"/>
            </w:pPr>
          </w:p>
          <w:p w:rsidR="005C1D95" w:rsidRDefault="005C1D95" w:rsidP="00A502A5">
            <w:pPr>
              <w:jc w:val="both"/>
            </w:pPr>
          </w:p>
          <w:p w:rsidR="005C1D95" w:rsidRDefault="005C1D95" w:rsidP="00A502A5">
            <w:pPr>
              <w:jc w:val="both"/>
            </w:pPr>
          </w:p>
          <w:p w:rsidR="005C1D95" w:rsidRDefault="005C1D95" w:rsidP="00A502A5">
            <w:pPr>
              <w:jc w:val="both"/>
            </w:pPr>
            <w:r>
              <w:t>April 7</w:t>
            </w:r>
            <w:r w:rsidRPr="005C1D95">
              <w:rPr>
                <w:vertAlign w:val="superscript"/>
              </w:rPr>
              <w:t>th</w:t>
            </w:r>
            <w:r>
              <w:t xml:space="preserve"> 2019</w:t>
            </w:r>
          </w:p>
        </w:tc>
      </w:tr>
      <w:tr w:rsidR="00A261E4" w:rsidTr="00A261E4">
        <w:tc>
          <w:tcPr>
            <w:tcW w:w="3080" w:type="dxa"/>
          </w:tcPr>
          <w:p w:rsidR="00A261E4" w:rsidRDefault="00614E0A" w:rsidP="00A502A5">
            <w:pPr>
              <w:jc w:val="both"/>
            </w:pPr>
            <w:r>
              <w:t xml:space="preserve">Modern Slavery Statement </w:t>
            </w:r>
            <w:r w:rsidR="007F56C6">
              <w:t>‘</w:t>
            </w:r>
            <w:r>
              <w:t>Naming and Shaming</w:t>
            </w:r>
            <w:r w:rsidR="007F56C6">
              <w:t>’</w:t>
            </w:r>
          </w:p>
          <w:p w:rsidR="00F34423" w:rsidRDefault="00F765DD" w:rsidP="00A502A5">
            <w:pPr>
              <w:jc w:val="both"/>
            </w:pPr>
            <w:sdt>
              <w:sdtPr>
                <w:id w:val="1255940531"/>
                <w:citation/>
              </w:sdtPr>
              <w:sdtContent>
                <w:r w:rsidR="00F34423">
                  <w:fldChar w:fldCharType="begin"/>
                </w:r>
                <w:r w:rsidR="00F34423">
                  <w:instrText xml:space="preserve"> CITATION CIP195 \l 2057 </w:instrText>
                </w:r>
                <w:r w:rsidR="00F34423">
                  <w:fldChar w:fldCharType="separate"/>
                </w:r>
                <w:r w:rsidR="00F34423" w:rsidRPr="00F34423">
                  <w:rPr>
                    <w:noProof/>
                  </w:rPr>
                  <w:t>(CIPD, 2019)</w:t>
                </w:r>
                <w:r w:rsidR="00F34423">
                  <w:fldChar w:fldCharType="end"/>
                </w:r>
              </w:sdtContent>
            </w:sdt>
          </w:p>
        </w:tc>
        <w:tc>
          <w:tcPr>
            <w:tcW w:w="3081" w:type="dxa"/>
          </w:tcPr>
          <w:p w:rsidR="00A261E4" w:rsidRDefault="00EA0A95" w:rsidP="00A502A5">
            <w:pPr>
              <w:jc w:val="both"/>
            </w:pPr>
            <w:r>
              <w:t xml:space="preserve">The modern Slavery Act 2015 makes all acts of modern slavery in the UK illegal.  The Home Office will be conducting an audit of annual </w:t>
            </w:r>
            <w:r w:rsidR="00F34423">
              <w:t xml:space="preserve">anti-slavery statements and publishing a list of businesses that fail to publish said statements. </w:t>
            </w:r>
          </w:p>
          <w:p w:rsidR="00F34423" w:rsidRDefault="00F34423" w:rsidP="00A502A5">
            <w:pPr>
              <w:jc w:val="both"/>
            </w:pPr>
            <w:r>
              <w:t xml:space="preserve">The government will also possibly introduce sanctions for businesses not complying. </w:t>
            </w:r>
          </w:p>
        </w:tc>
        <w:tc>
          <w:tcPr>
            <w:tcW w:w="3081" w:type="dxa"/>
          </w:tcPr>
          <w:p w:rsidR="00A261E4" w:rsidRDefault="00F34423" w:rsidP="00A502A5">
            <w:pPr>
              <w:jc w:val="both"/>
            </w:pPr>
            <w:r>
              <w:t>March 2019</w:t>
            </w:r>
          </w:p>
        </w:tc>
      </w:tr>
    </w:tbl>
    <w:p w:rsidR="00A261E4" w:rsidRDefault="00A261E4" w:rsidP="00A502A5">
      <w:pPr>
        <w:jc w:val="both"/>
      </w:pPr>
    </w:p>
    <w:p w:rsidR="00B160DB" w:rsidRPr="00B160DB" w:rsidRDefault="00B160DB" w:rsidP="00A502A5">
      <w:pPr>
        <w:jc w:val="both"/>
        <w:rPr>
          <w:b/>
          <w:u w:val="single"/>
        </w:rPr>
      </w:pPr>
    </w:p>
    <w:p w:rsidR="00B160DB" w:rsidRPr="001B484E" w:rsidRDefault="00B160DB" w:rsidP="00A502A5">
      <w:pPr>
        <w:jc w:val="both"/>
        <w:rPr>
          <w:b/>
          <w:u w:val="single"/>
        </w:rPr>
      </w:pPr>
      <w:r w:rsidRPr="001B484E">
        <w:rPr>
          <w:b/>
          <w:u w:val="single"/>
        </w:rPr>
        <w:t>Question 3</w:t>
      </w:r>
    </w:p>
    <w:p w:rsidR="006A13D9" w:rsidRDefault="006A13D9" w:rsidP="00A502A5">
      <w:pPr>
        <w:jc w:val="both"/>
      </w:pPr>
      <w:r>
        <w:t>A trade union i</w:t>
      </w:r>
      <w:r w:rsidR="00940BD1">
        <w:t xml:space="preserve">s defined by law, by the Trade Union and Labour Relations (Consolidation) Act, 1992 </w:t>
      </w:r>
      <w:r>
        <w:t xml:space="preserve">as an organisation that </w:t>
      </w:r>
      <w:r w:rsidR="00940BD1">
        <w:t xml:space="preserve">“consists wholly or mainly of workers of one or more descriptions and whose principle purposes include the regulation of relations between workers of that description or those descriptions and employers or employer’s associations.” </w:t>
      </w:r>
      <w:sdt>
        <w:sdtPr>
          <w:id w:val="332421178"/>
          <w:citation/>
        </w:sdtPr>
        <w:sdtContent>
          <w:r w:rsidR="00940BD1">
            <w:fldChar w:fldCharType="begin"/>
          </w:r>
          <w:r w:rsidR="00940BD1">
            <w:instrText xml:space="preserve"> CITATION Lea144 \l 2057 </w:instrText>
          </w:r>
          <w:r w:rsidR="00940BD1">
            <w:fldChar w:fldCharType="separate"/>
          </w:r>
          <w:r w:rsidR="00940BD1" w:rsidRPr="00940BD1">
            <w:rPr>
              <w:noProof/>
            </w:rPr>
            <w:t>(Leatherbarrow &amp; Fletcher, 2014)</w:t>
          </w:r>
          <w:r w:rsidR="00940BD1">
            <w:fldChar w:fldCharType="end"/>
          </w:r>
        </w:sdtContent>
      </w:sdt>
      <w:r w:rsidR="00940BD1">
        <w:t xml:space="preserve">  The typical acts of a trade union include providing assistance and services to their members, collectively bargaining for better pay and working conditions for workers, working to improve the quality of </w:t>
      </w:r>
      <w:r w:rsidR="00940BD1">
        <w:lastRenderedPageBreak/>
        <w:t xml:space="preserve">public services, political campaigning and industrial action. </w:t>
      </w:r>
      <w:r>
        <w:t xml:space="preserve">Trade unions represent and assist workers who feel they have been unfairly treated or discriminated against in the workplace. A union will support t these workers claims and help take their employer to an employment tribunal if appropriate. A union may help with employment tribunal cases on a number of issues, including disability discrimination, equal pay, race discrimination, </w:t>
      </w:r>
      <w:proofErr w:type="gramStart"/>
      <w:r>
        <w:t>age</w:t>
      </w:r>
      <w:proofErr w:type="gramEnd"/>
      <w:r>
        <w:t xml:space="preserve"> discrimination, unfair dismissal associated with pregnancy or maternity. </w:t>
      </w:r>
      <w:sdt>
        <w:sdtPr>
          <w:id w:val="-830980441"/>
          <w:citation/>
        </w:sdtPr>
        <w:sdtContent>
          <w:r>
            <w:fldChar w:fldCharType="begin"/>
          </w:r>
          <w:r>
            <w:instrText xml:space="preserve"> CITATION Lea144 \l 2057 </w:instrText>
          </w:r>
          <w:r>
            <w:fldChar w:fldCharType="separate"/>
          </w:r>
          <w:r w:rsidRPr="006A13D9">
            <w:rPr>
              <w:noProof/>
            </w:rPr>
            <w:t>(Leatherbarrow &amp; Fletcher, 2014)</w:t>
          </w:r>
          <w:r>
            <w:fldChar w:fldCharType="end"/>
          </w:r>
        </w:sdtContent>
      </w:sdt>
      <w:r w:rsidR="00940BD1">
        <w:t xml:space="preserve"> </w:t>
      </w:r>
    </w:p>
    <w:p w:rsidR="001B484E" w:rsidRDefault="00940BD1" w:rsidP="00A502A5">
      <w:pPr>
        <w:jc w:val="both"/>
      </w:pPr>
      <w:r>
        <w:t xml:space="preserve">Throughout the years unions have brought about significant changes to society, some of these changes include: national minimum wage, abolition of child labour, equality legislation, minimum holiday and sickness entitlement and improved worker safety. </w:t>
      </w:r>
      <w:sdt>
        <w:sdtPr>
          <w:id w:val="1833018832"/>
          <w:citation/>
        </w:sdtPr>
        <w:sdtContent>
          <w:r>
            <w:fldChar w:fldCharType="begin"/>
          </w:r>
          <w:r>
            <w:instrText xml:space="preserve"> CITATION Uni19 \l 2057 </w:instrText>
          </w:r>
          <w:r>
            <w:fldChar w:fldCharType="separate"/>
          </w:r>
          <w:r w:rsidRPr="00940BD1">
            <w:rPr>
              <w:noProof/>
            </w:rPr>
            <w:t>(Unison, n.d.)</w:t>
          </w:r>
          <w:r>
            <w:fldChar w:fldCharType="end"/>
          </w:r>
        </w:sdtContent>
      </w:sdt>
    </w:p>
    <w:p w:rsidR="00940BD1" w:rsidRDefault="00225E28" w:rsidP="00A502A5">
      <w:pPr>
        <w:jc w:val="both"/>
      </w:pPr>
      <w:r>
        <w:t xml:space="preserve">On the whole workplace relations are very different to how they were in previous </w:t>
      </w:r>
      <w:r w:rsidR="001D76CE">
        <w:t>decades;</w:t>
      </w:r>
      <w:r>
        <w:t xml:space="preserve"> this could be down to the decline in the manufacturing industries. </w:t>
      </w:r>
      <w:r w:rsidR="001141F2">
        <w:t>Previously</w:t>
      </w:r>
      <w:r>
        <w:t xml:space="preserve"> unions spoke for employees </w:t>
      </w:r>
      <w:r w:rsidR="00207BFF">
        <w:t>collectively whereas</w:t>
      </w:r>
      <w:r w:rsidR="00613996">
        <w:t xml:space="preserve"> nowadays there is a greater focus on </w:t>
      </w:r>
      <w:r w:rsidR="001D76CE">
        <w:t xml:space="preserve">individualism. </w:t>
      </w:r>
      <w:r w:rsidR="00613996">
        <w:t>Trade unions still work towards making their members lives at work better but the employment relationship has changed and a lot of the antagonism previously seen has gone.</w:t>
      </w:r>
      <w:r w:rsidR="00207BFF">
        <w:t xml:space="preserve"> </w:t>
      </w:r>
      <w:sdt>
        <w:sdtPr>
          <w:id w:val="448439236"/>
          <w:citation/>
        </w:sdtPr>
        <w:sdtContent>
          <w:r w:rsidR="00207BFF">
            <w:fldChar w:fldCharType="begin"/>
          </w:r>
          <w:r w:rsidR="00207BFF">
            <w:instrText xml:space="preserve"> CITATION Lea144 \l 2057 </w:instrText>
          </w:r>
          <w:r w:rsidR="00207BFF">
            <w:fldChar w:fldCharType="separate"/>
          </w:r>
          <w:r w:rsidR="00207BFF" w:rsidRPr="00207BFF">
            <w:rPr>
              <w:noProof/>
            </w:rPr>
            <w:t>(Leatherbarrow &amp; Fletcher, 2014)</w:t>
          </w:r>
          <w:r w:rsidR="00207BFF">
            <w:fldChar w:fldCharType="end"/>
          </w:r>
        </w:sdtContent>
      </w:sdt>
      <w:r w:rsidR="00613996">
        <w:t xml:space="preserve"> While there are still occasionally </w:t>
      </w:r>
      <w:r w:rsidR="00207BFF">
        <w:t>strikes</w:t>
      </w:r>
      <w:r w:rsidR="00A716F8">
        <w:t>,</w:t>
      </w:r>
      <w:r w:rsidR="00207BFF">
        <w:t xml:space="preserve"> trade unions today fo</w:t>
      </w:r>
      <w:r w:rsidR="00613996">
        <w:t>cus more on the ‘partnership approach’ which involves working with employers to achieve results and create long term positive relationships.</w:t>
      </w:r>
      <w:r w:rsidR="00207BFF">
        <w:t xml:space="preserve"> </w:t>
      </w:r>
      <w:sdt>
        <w:sdtPr>
          <w:id w:val="736905053"/>
          <w:citation/>
        </w:sdtPr>
        <w:sdtContent>
          <w:r w:rsidR="00207BFF">
            <w:fldChar w:fldCharType="begin"/>
          </w:r>
          <w:r w:rsidR="00207BFF">
            <w:instrText xml:space="preserve"> CITATION TUC01 \l 2057 </w:instrText>
          </w:r>
          <w:r w:rsidR="00207BFF">
            <w:fldChar w:fldCharType="separate"/>
          </w:r>
          <w:r w:rsidR="00207BFF" w:rsidRPr="00207BFF">
            <w:rPr>
              <w:noProof/>
            </w:rPr>
            <w:t>(TUC, 2001)</w:t>
          </w:r>
          <w:r w:rsidR="00207BFF">
            <w:fldChar w:fldCharType="end"/>
          </w:r>
        </w:sdtContent>
      </w:sdt>
      <w:r w:rsidR="006A13D9">
        <w:t xml:space="preserve"> Workers belong</w:t>
      </w:r>
      <w:r w:rsidR="00D263BD">
        <w:t xml:space="preserve">ing to unions has </w:t>
      </w:r>
      <w:r w:rsidR="006A13D9">
        <w:t>declined</w:t>
      </w:r>
      <w:r w:rsidR="00A716F8">
        <w:t xml:space="preserve"> over the years</w:t>
      </w:r>
      <w:r w:rsidR="00D263BD">
        <w:t xml:space="preserve">, however figures published by the TUC in 2018 show that union membership is </w:t>
      </w:r>
      <w:r w:rsidR="00A716F8">
        <w:t xml:space="preserve">again </w:t>
      </w:r>
      <w:r w:rsidR="00D263BD">
        <w:t>on the rise with over 6.23 million trade union members in the UK, 3.56 of them are in the public sector and 2.</w:t>
      </w:r>
      <w:r w:rsidR="006A13D9">
        <w:t xml:space="preserve">7 million in the private. </w:t>
      </w:r>
      <w:sdt>
        <w:sdtPr>
          <w:id w:val="-1247030828"/>
          <w:citation/>
        </w:sdtPr>
        <w:sdtContent>
          <w:r w:rsidR="006A13D9">
            <w:fldChar w:fldCharType="begin"/>
          </w:r>
          <w:r w:rsidR="006A13D9">
            <w:instrText xml:space="preserve"> CITATION TUC18 \l 2057 </w:instrText>
          </w:r>
          <w:r w:rsidR="006A13D9">
            <w:fldChar w:fldCharType="separate"/>
          </w:r>
          <w:r w:rsidR="006A13D9" w:rsidRPr="006A13D9">
            <w:rPr>
              <w:noProof/>
            </w:rPr>
            <w:t>(TUC, 2018)</w:t>
          </w:r>
          <w:r w:rsidR="006A13D9">
            <w:fldChar w:fldCharType="end"/>
          </w:r>
        </w:sdtContent>
      </w:sdt>
      <w:r w:rsidR="006A13D9">
        <w:t xml:space="preserve"> </w:t>
      </w:r>
      <w:r w:rsidR="00A716F8">
        <w:t xml:space="preserve">However, </w:t>
      </w:r>
      <w:r w:rsidR="006A13D9">
        <w:t>Wom</w:t>
      </w:r>
      <w:r w:rsidR="00A716F8">
        <w:t xml:space="preserve">an </w:t>
      </w:r>
      <w:r w:rsidR="00D263BD">
        <w:t xml:space="preserve">are more likely to be a union member than men and trade union </w:t>
      </w:r>
      <w:r w:rsidR="006A13D9">
        <w:t xml:space="preserve">member tend to be older employees not the younger generation.  </w:t>
      </w:r>
      <w:sdt>
        <w:sdtPr>
          <w:id w:val="-249275283"/>
          <w:citation/>
        </w:sdtPr>
        <w:sdtContent>
          <w:r w:rsidR="006A13D9">
            <w:fldChar w:fldCharType="begin"/>
          </w:r>
          <w:r w:rsidR="006A13D9">
            <w:instrText xml:space="preserve"> CITATION Lea144 \l 2057 </w:instrText>
          </w:r>
          <w:r w:rsidR="006A13D9">
            <w:fldChar w:fldCharType="separate"/>
          </w:r>
          <w:r w:rsidR="006A13D9" w:rsidRPr="006A13D9">
            <w:rPr>
              <w:noProof/>
            </w:rPr>
            <w:t>(Leatherbarrow &amp; Fletcher, 2014)</w:t>
          </w:r>
          <w:r w:rsidR="006A13D9">
            <w:fldChar w:fldCharType="end"/>
          </w:r>
        </w:sdtContent>
      </w:sdt>
    </w:p>
    <w:p w:rsidR="00225E28" w:rsidRDefault="001D76CE" w:rsidP="00A502A5">
      <w:pPr>
        <w:jc w:val="both"/>
      </w:pPr>
      <w:r>
        <w:t xml:space="preserve">Most recognised Trade Unions are members of the TUC , although it is not obligatory, the TUC  helps brings all of the UK unions together to draw up common policies help unions develop new services for their members and lobby government to implement policies that will help people at work. The TUC also carries out research on </w:t>
      </w:r>
      <w:r w:rsidR="00696510">
        <w:t>employment,</w:t>
      </w:r>
      <w:r>
        <w:t xml:space="preserve"> runs research and education programmes for </w:t>
      </w:r>
      <w:r w:rsidR="004B68B2">
        <w:t>union representatives</w:t>
      </w:r>
      <w:r w:rsidR="00535008">
        <w:t xml:space="preserve"> </w:t>
      </w:r>
      <w:r>
        <w:t>and helps to avoid clashes between the different unions.</w:t>
      </w:r>
    </w:p>
    <w:p w:rsidR="004B68B2" w:rsidRDefault="004B68B2" w:rsidP="00A502A5">
      <w:pPr>
        <w:jc w:val="both"/>
      </w:pPr>
      <w:r>
        <w:t xml:space="preserve">Trade </w:t>
      </w:r>
      <w:r w:rsidR="00696510">
        <w:t>unions</w:t>
      </w:r>
      <w:r>
        <w:t xml:space="preserve"> must be recognised by an employer.  A trade union is recognised by an employer when it negotiates agreements with </w:t>
      </w:r>
      <w:r w:rsidR="00696510">
        <w:t>employers on</w:t>
      </w:r>
      <w:r>
        <w:t xml:space="preserve"> terms and conditions of employment, such as pay, on behalf of workers. This process is known as collective bargaining. A trade union can seek recognition within an organisation by either ‘voluntary’ means or ‘statutory’ means.  To be</w:t>
      </w:r>
      <w:r w:rsidR="00A716F8">
        <w:t xml:space="preserve"> recognised by voluntary </w:t>
      </w:r>
      <w:r w:rsidR="00696510">
        <w:t xml:space="preserve">means. </w:t>
      </w:r>
      <w:r w:rsidR="00D263BD">
        <w:t>Statutory</w:t>
      </w:r>
      <w:r>
        <w:t xml:space="preserve"> means of recognition </w:t>
      </w:r>
      <w:r w:rsidR="007529C5">
        <w:t xml:space="preserve">is where </w:t>
      </w:r>
      <w:r>
        <w:t xml:space="preserve">unions have to apply to be recognised. If an organisation has more than 21 workers an independent trade union can apply to the Central Arbitration Committee (CAC) to be recognised. </w:t>
      </w:r>
      <w:sdt>
        <w:sdtPr>
          <w:id w:val="-189915157"/>
          <w:citation/>
        </w:sdtPr>
        <w:sdtContent>
          <w:r>
            <w:fldChar w:fldCharType="begin"/>
          </w:r>
          <w:r>
            <w:instrText xml:space="preserve"> CITATION ACA192 \l 2057 </w:instrText>
          </w:r>
          <w:r>
            <w:fldChar w:fldCharType="separate"/>
          </w:r>
          <w:r w:rsidRPr="004B68B2">
            <w:rPr>
              <w:noProof/>
            </w:rPr>
            <w:t>(ACAS, n.d.)</w:t>
          </w:r>
          <w:r>
            <w:fldChar w:fldCharType="end"/>
          </w:r>
        </w:sdtContent>
      </w:sdt>
    </w:p>
    <w:p w:rsidR="00A716F8" w:rsidRPr="00A716F8" w:rsidRDefault="00A716F8" w:rsidP="00A502A5">
      <w:pPr>
        <w:jc w:val="both"/>
        <w:rPr>
          <w:b/>
          <w:u w:val="single"/>
        </w:rPr>
      </w:pPr>
    </w:p>
    <w:p w:rsidR="00B20A18" w:rsidRDefault="00B20A18" w:rsidP="00A502A5">
      <w:pPr>
        <w:jc w:val="both"/>
        <w:rPr>
          <w:b/>
          <w:u w:val="single"/>
        </w:rPr>
      </w:pPr>
    </w:p>
    <w:p w:rsidR="00B20A18" w:rsidRDefault="00B20A18" w:rsidP="00A502A5">
      <w:pPr>
        <w:jc w:val="both"/>
        <w:rPr>
          <w:b/>
          <w:u w:val="single"/>
        </w:rPr>
      </w:pPr>
    </w:p>
    <w:p w:rsidR="00B20A18" w:rsidRDefault="00B20A18" w:rsidP="00A502A5">
      <w:pPr>
        <w:jc w:val="both"/>
        <w:rPr>
          <w:b/>
          <w:u w:val="single"/>
        </w:rPr>
      </w:pPr>
    </w:p>
    <w:p w:rsidR="00535008" w:rsidRDefault="00535008" w:rsidP="00A502A5">
      <w:pPr>
        <w:jc w:val="both"/>
        <w:rPr>
          <w:b/>
          <w:u w:val="single"/>
        </w:rPr>
      </w:pPr>
    </w:p>
    <w:p w:rsidR="00A716F8" w:rsidRDefault="00A716F8" w:rsidP="00A502A5">
      <w:pPr>
        <w:jc w:val="both"/>
        <w:rPr>
          <w:b/>
          <w:u w:val="single"/>
        </w:rPr>
      </w:pPr>
      <w:r w:rsidRPr="00A716F8">
        <w:rPr>
          <w:b/>
          <w:u w:val="single"/>
        </w:rPr>
        <w:lastRenderedPageBreak/>
        <w:t>Question 4</w:t>
      </w:r>
    </w:p>
    <w:p w:rsidR="00B77F97" w:rsidRDefault="00ED6C85" w:rsidP="00A502A5">
      <w:pPr>
        <w:jc w:val="both"/>
        <w:rPr>
          <w:b/>
          <w:u w:val="single"/>
        </w:rPr>
      </w:pPr>
      <w:r w:rsidRPr="00502BE1">
        <w:t>‘Employee voice’ provides all employees with the opportunity to express their concerns and also the opportunity to influence management actions and decisions.</w:t>
      </w:r>
      <w:r w:rsidR="00502BE1" w:rsidRPr="00502BE1">
        <w:t xml:space="preserve"> Since the 1980’s there has been a decline in Trade Union</w:t>
      </w:r>
      <w:r w:rsidR="00535008">
        <w:t xml:space="preserve"> representation resulting in a </w:t>
      </w:r>
      <w:r w:rsidR="00502BE1" w:rsidRPr="00502BE1">
        <w:t>decreased reliance on collective agreements as a way of leveraging influence within the employment relationship</w:t>
      </w:r>
      <w:r w:rsidR="000D2835" w:rsidRPr="00502BE1">
        <w:t>. Two way communication between employer and employee</w:t>
      </w:r>
      <w:r w:rsidR="00502BE1" w:rsidRPr="00502BE1">
        <w:t xml:space="preserve"> is now seen as a more effective way to communicate, this</w:t>
      </w:r>
      <w:r w:rsidR="000D2835" w:rsidRPr="00502BE1">
        <w:t xml:space="preserve"> is the process of the employer communicating to the employee as</w:t>
      </w:r>
      <w:r w:rsidR="00502BE1" w:rsidRPr="00502BE1">
        <w:t xml:space="preserve"> </w:t>
      </w:r>
      <w:r w:rsidR="000D2835" w:rsidRPr="00502BE1">
        <w:t>well as receiving and listening to c</w:t>
      </w:r>
      <w:r w:rsidR="00502BE1" w:rsidRPr="00502BE1">
        <w:t>ommunication from the employee.</w:t>
      </w:r>
      <w:r w:rsidRPr="00502BE1">
        <w:t xml:space="preserve"> </w:t>
      </w:r>
      <w:sdt>
        <w:sdtPr>
          <w:rPr>
            <w:b/>
            <w:u w:val="single"/>
          </w:rPr>
          <w:id w:val="-904298001"/>
          <w:citation/>
        </w:sdtPr>
        <w:sdtContent>
          <w:r w:rsidR="00502BE1">
            <w:rPr>
              <w:b/>
              <w:u w:val="single"/>
            </w:rPr>
            <w:fldChar w:fldCharType="begin"/>
          </w:r>
          <w:r w:rsidR="00502BE1">
            <w:rPr>
              <w:b/>
              <w:u w:val="single"/>
            </w:rPr>
            <w:instrText xml:space="preserve"> CITATION CIP196 \l 2057 </w:instrText>
          </w:r>
          <w:r w:rsidR="00502BE1">
            <w:rPr>
              <w:b/>
              <w:u w:val="single"/>
            </w:rPr>
            <w:fldChar w:fldCharType="separate"/>
          </w:r>
          <w:r w:rsidR="00502BE1" w:rsidRPr="00502BE1">
            <w:rPr>
              <w:noProof/>
            </w:rPr>
            <w:t>(CIPD, 2019)</w:t>
          </w:r>
          <w:r w:rsidR="00502BE1">
            <w:rPr>
              <w:b/>
              <w:u w:val="single"/>
            </w:rPr>
            <w:fldChar w:fldCharType="end"/>
          </w:r>
        </w:sdtContent>
      </w:sdt>
    </w:p>
    <w:p w:rsidR="009939AD" w:rsidRDefault="002A4C21" w:rsidP="00A502A5">
      <w:pPr>
        <w:jc w:val="both"/>
      </w:pPr>
      <w:r>
        <w:t xml:space="preserve">Two ways to encourage better communication and ensure that employees get the best out of their working lives is through employee involvement and employee participation. Employee involvement can be defined as “the direct participation of staff to help an organisation fulfil its mission and meet its objectives by applying their own ideas, expertise and efforts towards solving problems and making decisions.” </w:t>
      </w:r>
      <w:sdt>
        <w:sdtPr>
          <w:id w:val="-763683919"/>
          <w:citation/>
        </w:sdtPr>
        <w:sdtContent>
          <w:r>
            <w:fldChar w:fldCharType="begin"/>
          </w:r>
          <w:r>
            <w:instrText xml:space="preserve"> CITATION Bul19 \l 2057 </w:instrText>
          </w:r>
          <w:r>
            <w:fldChar w:fldCharType="separate"/>
          </w:r>
          <w:r w:rsidRPr="002A4C21">
            <w:rPr>
              <w:noProof/>
            </w:rPr>
            <w:t>(Bullock, n.d.)</w:t>
          </w:r>
          <w:r>
            <w:fldChar w:fldCharType="end"/>
          </w:r>
        </w:sdtContent>
      </w:sdt>
      <w:r>
        <w:t xml:space="preserve"> </w:t>
      </w:r>
      <w:r w:rsidR="003E5F5C">
        <w:t xml:space="preserve">On the other hand Employee participation is where employee’s participate in business decision making through representatives, for example </w:t>
      </w:r>
      <w:r w:rsidR="00535008">
        <w:t>partnership</w:t>
      </w:r>
      <w:r w:rsidR="003E5F5C">
        <w:t xml:space="preserve"> working, joint consultation </w:t>
      </w:r>
      <w:r w:rsidR="00535008">
        <w:t>committees</w:t>
      </w:r>
      <w:r w:rsidR="003E5F5C">
        <w:t xml:space="preserve"> and employee forums. The main difference between involvement and participation is the employee participation refers to the actual business </w:t>
      </w:r>
      <w:r w:rsidR="00535008">
        <w:t>activities</w:t>
      </w:r>
      <w:r w:rsidR="003E5F5C">
        <w:t xml:space="preserve"> that employees perform </w:t>
      </w:r>
      <w:r w:rsidR="00535008">
        <w:t>whereas</w:t>
      </w:r>
      <w:r w:rsidR="003E5F5C">
        <w:t xml:space="preserve"> employee </w:t>
      </w:r>
      <w:r w:rsidR="00535008">
        <w:t>involvement is</w:t>
      </w:r>
      <w:r w:rsidR="003E5F5C">
        <w:t xml:space="preserve"> about the level of input in decision- making that employees have regarding which business </w:t>
      </w:r>
      <w:r w:rsidR="00535008">
        <w:t>activities</w:t>
      </w:r>
      <w:r w:rsidR="003E5F5C">
        <w:t xml:space="preserve"> they perform. Employee participation is the collective</w:t>
      </w:r>
      <w:r w:rsidR="00535008">
        <w:t>,</w:t>
      </w:r>
      <w:r w:rsidR="003E5F5C">
        <w:t xml:space="preserve"> fostering a team approach whereas involvement is about the direct connection the individual employee has with management centred </w:t>
      </w:r>
      <w:r w:rsidR="00535008">
        <w:t>on</w:t>
      </w:r>
      <w:r w:rsidR="003E5F5C">
        <w:t xml:space="preserve"> good communication. Both approaches can be used to create a strong commitment towards a common goal. </w:t>
      </w:r>
      <w:sdt>
        <w:sdtPr>
          <w:id w:val="16511417"/>
          <w:citation/>
        </w:sdtPr>
        <w:sdtContent>
          <w:r w:rsidR="003E5F5C">
            <w:fldChar w:fldCharType="begin"/>
          </w:r>
          <w:r w:rsidR="003E5F5C">
            <w:instrText xml:space="preserve"> CITATION Chr181 \l 2057 </w:instrText>
          </w:r>
          <w:r w:rsidR="003E5F5C">
            <w:fldChar w:fldCharType="separate"/>
          </w:r>
          <w:r w:rsidR="003E5F5C" w:rsidRPr="003E5F5C">
            <w:rPr>
              <w:noProof/>
            </w:rPr>
            <w:t>(Chron, 2018)</w:t>
          </w:r>
          <w:r w:rsidR="003E5F5C">
            <w:fldChar w:fldCharType="end"/>
          </w:r>
        </w:sdtContent>
      </w:sdt>
      <w:r w:rsidR="00535008">
        <w:t xml:space="preserve"> </w:t>
      </w:r>
    </w:p>
    <w:tbl>
      <w:tblPr>
        <w:tblStyle w:val="TableGrid"/>
        <w:tblW w:w="0" w:type="auto"/>
        <w:tblLook w:val="04A0" w:firstRow="1" w:lastRow="0" w:firstColumn="1" w:lastColumn="0" w:noHBand="0" w:noVBand="1"/>
      </w:tblPr>
      <w:tblGrid>
        <w:gridCol w:w="4621"/>
        <w:gridCol w:w="4621"/>
      </w:tblGrid>
      <w:tr w:rsidR="009939AD" w:rsidTr="009939AD">
        <w:tc>
          <w:tcPr>
            <w:tcW w:w="4621" w:type="dxa"/>
          </w:tcPr>
          <w:p w:rsidR="009939AD" w:rsidRPr="00C83BED" w:rsidRDefault="009939AD" w:rsidP="00A502A5">
            <w:pPr>
              <w:jc w:val="both"/>
              <w:rPr>
                <w:b/>
                <w:u w:val="single"/>
              </w:rPr>
            </w:pPr>
            <w:r w:rsidRPr="00C83BED">
              <w:rPr>
                <w:b/>
                <w:u w:val="single"/>
              </w:rPr>
              <w:t>Employee Involvement Examples</w:t>
            </w:r>
          </w:p>
        </w:tc>
        <w:tc>
          <w:tcPr>
            <w:tcW w:w="4621" w:type="dxa"/>
          </w:tcPr>
          <w:p w:rsidR="009939AD" w:rsidRPr="00C83BED" w:rsidRDefault="009939AD" w:rsidP="00A502A5">
            <w:pPr>
              <w:jc w:val="both"/>
              <w:rPr>
                <w:b/>
                <w:u w:val="single"/>
              </w:rPr>
            </w:pPr>
            <w:r w:rsidRPr="00C83BED">
              <w:rPr>
                <w:b/>
                <w:u w:val="single"/>
              </w:rPr>
              <w:t>Employee Participation Examples</w:t>
            </w:r>
          </w:p>
        </w:tc>
      </w:tr>
      <w:tr w:rsidR="009939AD" w:rsidTr="009939AD">
        <w:tc>
          <w:tcPr>
            <w:tcW w:w="4621" w:type="dxa"/>
          </w:tcPr>
          <w:p w:rsidR="009939AD" w:rsidRDefault="009939AD" w:rsidP="00A502A5">
            <w:pPr>
              <w:jc w:val="both"/>
            </w:pPr>
            <w:r>
              <w:t>Downward communication E.g. Newspapers, noticeboards, staff or team briefings</w:t>
            </w:r>
          </w:p>
        </w:tc>
        <w:tc>
          <w:tcPr>
            <w:tcW w:w="4621" w:type="dxa"/>
          </w:tcPr>
          <w:p w:rsidR="009939AD" w:rsidRDefault="009939AD" w:rsidP="00A502A5">
            <w:pPr>
              <w:jc w:val="both"/>
            </w:pPr>
            <w:r>
              <w:t>Works Councils E.g. Bodies that contain elected representatives to discuss issues relating to the organisation</w:t>
            </w:r>
          </w:p>
        </w:tc>
      </w:tr>
      <w:tr w:rsidR="009939AD" w:rsidTr="009939AD">
        <w:tc>
          <w:tcPr>
            <w:tcW w:w="4621" w:type="dxa"/>
          </w:tcPr>
          <w:p w:rsidR="009939AD" w:rsidRDefault="009939AD" w:rsidP="00A502A5">
            <w:pPr>
              <w:jc w:val="both"/>
            </w:pPr>
            <w:r>
              <w:t>Upward problem solving E.g. staff surveys, suggestion schemes</w:t>
            </w:r>
          </w:p>
        </w:tc>
        <w:tc>
          <w:tcPr>
            <w:tcW w:w="4621" w:type="dxa"/>
          </w:tcPr>
          <w:p w:rsidR="009939AD" w:rsidRDefault="00C83BED" w:rsidP="00A502A5">
            <w:pPr>
              <w:jc w:val="both"/>
            </w:pPr>
            <w:r>
              <w:t>European Works Councils – Special bodies that are compulsory in trans-European firms</w:t>
            </w:r>
          </w:p>
        </w:tc>
      </w:tr>
      <w:tr w:rsidR="009939AD" w:rsidTr="009939AD">
        <w:tc>
          <w:tcPr>
            <w:tcW w:w="4621" w:type="dxa"/>
          </w:tcPr>
          <w:p w:rsidR="009939AD" w:rsidRDefault="009939AD" w:rsidP="00A502A5">
            <w:pPr>
              <w:jc w:val="both"/>
            </w:pPr>
            <w:r>
              <w:t>Financial Involvement E.g. Profit-sharing, individual performance related pay</w:t>
            </w:r>
          </w:p>
        </w:tc>
        <w:tc>
          <w:tcPr>
            <w:tcW w:w="4621" w:type="dxa"/>
          </w:tcPr>
          <w:p w:rsidR="009939AD" w:rsidRDefault="00C83BED" w:rsidP="00A502A5">
            <w:pPr>
              <w:jc w:val="both"/>
            </w:pPr>
            <w:r>
              <w:t>Worker Directors – Workers that are elected onto the board</w:t>
            </w:r>
          </w:p>
        </w:tc>
      </w:tr>
      <w:tr w:rsidR="00C83BED" w:rsidTr="009939AD">
        <w:tc>
          <w:tcPr>
            <w:tcW w:w="4621" w:type="dxa"/>
          </w:tcPr>
          <w:p w:rsidR="00C83BED" w:rsidRDefault="00C83BED" w:rsidP="00A502A5">
            <w:pPr>
              <w:jc w:val="both"/>
            </w:pPr>
          </w:p>
        </w:tc>
        <w:tc>
          <w:tcPr>
            <w:tcW w:w="4621" w:type="dxa"/>
          </w:tcPr>
          <w:p w:rsidR="00C83BED" w:rsidRDefault="00C83BED" w:rsidP="00A502A5">
            <w:pPr>
              <w:jc w:val="both"/>
            </w:pPr>
            <w:r>
              <w:t>Collective Bargaining – Trade Union negotiation with management on terms and conditions of employee’s employment contract</w:t>
            </w:r>
          </w:p>
        </w:tc>
      </w:tr>
    </w:tbl>
    <w:p w:rsidR="00C83BED" w:rsidRDefault="00C83BED" w:rsidP="00A502A5">
      <w:pPr>
        <w:jc w:val="both"/>
      </w:pPr>
      <w:sdt>
        <w:sdtPr>
          <w:id w:val="842361560"/>
          <w:citation/>
        </w:sdtPr>
        <w:sdtContent>
          <w:r>
            <w:fldChar w:fldCharType="begin"/>
          </w:r>
          <w:r>
            <w:instrText xml:space="preserve"> CITATION Lea144 \l 2057 </w:instrText>
          </w:r>
          <w:r>
            <w:fldChar w:fldCharType="separate"/>
          </w:r>
          <w:r w:rsidRPr="00C83BED">
            <w:rPr>
              <w:noProof/>
            </w:rPr>
            <w:t>(Leatherbarrow &amp; Fletcher, 2014)</w:t>
          </w:r>
          <w:r>
            <w:fldChar w:fldCharType="end"/>
          </w:r>
        </w:sdtContent>
      </w:sdt>
    </w:p>
    <w:p w:rsidR="00C83BED" w:rsidRDefault="009F12CD" w:rsidP="00A502A5">
      <w:pPr>
        <w:jc w:val="both"/>
      </w:pPr>
      <w:r>
        <w:t xml:space="preserve"> </w:t>
      </w:r>
      <w:r w:rsidR="000822F6">
        <w:t>Another</w:t>
      </w:r>
      <w:r w:rsidR="005D1887">
        <w:t xml:space="preserve"> way to encourage good communication is partnership working.</w:t>
      </w:r>
      <w:r w:rsidR="000822F6">
        <w:t xml:space="preserve"> </w:t>
      </w:r>
      <w:r>
        <w:t xml:space="preserve"> </w:t>
      </w:r>
      <w:sdt>
        <w:sdtPr>
          <w:id w:val="443804415"/>
          <w:citation/>
        </w:sdtPr>
        <w:sdtContent>
          <w:r>
            <w:fldChar w:fldCharType="begin"/>
          </w:r>
          <w:r>
            <w:instrText xml:space="preserve"> CITATION Rei01 \l 2057 </w:instrText>
          </w:r>
          <w:r>
            <w:fldChar w:fldCharType="separate"/>
          </w:r>
          <w:r w:rsidRPr="009F12CD">
            <w:rPr>
              <w:noProof/>
            </w:rPr>
            <w:t>(Reilly, 2001)</w:t>
          </w:r>
          <w:r>
            <w:fldChar w:fldCharType="end"/>
          </w:r>
        </w:sdtContent>
      </w:sdt>
      <w:r>
        <w:t xml:space="preserve"> </w:t>
      </w:r>
      <w:r w:rsidR="005D1887">
        <w:t>Explains</w:t>
      </w:r>
      <w:r>
        <w:t xml:space="preserve"> Partnership working is a sub set of employee involvement. It refers to employers and employees or their representatives working in a collaborative way to make decisions and plan action. Mutuality is central to ‘Partnership’</w:t>
      </w:r>
      <w:r w:rsidR="00535008">
        <w:t xml:space="preserve"> working and this type</w:t>
      </w:r>
      <w:r>
        <w:t xml:space="preserve"> of working can be in the form of a formal agreement betwe</w:t>
      </w:r>
      <w:r w:rsidR="000822F6">
        <w:t xml:space="preserve">en an employer and trade union </w:t>
      </w:r>
      <w:r>
        <w:t>but can also be used to refer to working in co-operation.</w:t>
      </w:r>
      <w:r w:rsidR="00D06119">
        <w:t xml:space="preserve"> An example of partnership working is John Lewis </w:t>
      </w:r>
      <w:r w:rsidR="00AD1FB1">
        <w:t xml:space="preserve">where all employees are </w:t>
      </w:r>
      <w:r w:rsidR="00535008">
        <w:t>partners</w:t>
      </w:r>
      <w:r w:rsidR="005D1887">
        <w:t xml:space="preserve"> in the company</w:t>
      </w:r>
      <w:r w:rsidR="00AD1FB1">
        <w:t xml:space="preserve"> and can participate in how the business is run by be</w:t>
      </w:r>
      <w:r w:rsidR="00535008">
        <w:t>ing directly involved in decision</w:t>
      </w:r>
      <w:r w:rsidR="00AD1FB1">
        <w:t xml:space="preserve"> making, challenging management and on</w:t>
      </w:r>
      <w:r w:rsidR="005D1887">
        <w:t xml:space="preserve"> all aspects of</w:t>
      </w:r>
      <w:r w:rsidR="00AD1FB1">
        <w:t xml:space="preserve"> performance</w:t>
      </w:r>
      <w:r w:rsidR="005D1887">
        <w:t xml:space="preserve"> which is</w:t>
      </w:r>
      <w:r w:rsidR="00AD1FB1">
        <w:t xml:space="preserve"> fed through specially elected representatives. Partners reap the benefits of this employee ownership by sharing ‘profit, knowledge and power.’ </w:t>
      </w:r>
      <w:sdt>
        <w:sdtPr>
          <w:id w:val="-1414700252"/>
          <w:citation/>
        </w:sdtPr>
        <w:sdtContent>
          <w:r w:rsidR="00AD1FB1">
            <w:fldChar w:fldCharType="begin"/>
          </w:r>
          <w:r w:rsidR="00AD1FB1">
            <w:instrText xml:space="preserve"> CITATION Emp19 \l 2057 </w:instrText>
          </w:r>
          <w:r w:rsidR="00AD1FB1">
            <w:fldChar w:fldCharType="separate"/>
          </w:r>
          <w:r w:rsidR="00AD1FB1" w:rsidRPr="00AD1FB1">
            <w:rPr>
              <w:noProof/>
            </w:rPr>
            <w:t>(Employee ownership Association, n.d.)</w:t>
          </w:r>
          <w:r w:rsidR="00AD1FB1">
            <w:fldChar w:fldCharType="end"/>
          </w:r>
        </w:sdtContent>
      </w:sdt>
      <w:r w:rsidR="00535008">
        <w:t xml:space="preserve"> </w:t>
      </w:r>
      <w:r w:rsidR="00AD1FB1">
        <w:t xml:space="preserve">Employers argue ‘direct’ employee </w:t>
      </w:r>
      <w:r w:rsidR="00AD1FB1">
        <w:lastRenderedPageBreak/>
        <w:t>involvement is non-union enterprises and can constitute partnership whilst unions would argue that partnership must provide independent collective representation for workers to balance out employer power.</w:t>
      </w:r>
    </w:p>
    <w:p w:rsidR="00530F28" w:rsidRDefault="00530F28" w:rsidP="00A502A5">
      <w:pPr>
        <w:jc w:val="both"/>
      </w:pPr>
      <w:r>
        <w:t xml:space="preserve">Employees within the workplace can be represented be unions or non-unions. Union </w:t>
      </w:r>
      <w:r w:rsidR="008E7054">
        <w:t>representation main</w:t>
      </w:r>
      <w:r w:rsidR="00A07676">
        <w:t xml:space="preserve"> function tends to be one of a </w:t>
      </w:r>
      <w:r w:rsidR="008E7054">
        <w:t>campaigner</w:t>
      </w:r>
      <w:r w:rsidR="00A07676">
        <w:t xml:space="preserve"> for employment rights such as improvement of working conditions, equal pay etc. They act as an influential voice for employees by using methods such as collective bargaining to address conflicting issues between employee and employer. If methods such as collective bargaining fail they may </w:t>
      </w:r>
      <w:r w:rsidR="008E7054">
        <w:t>use</w:t>
      </w:r>
      <w:r w:rsidR="00A07676">
        <w:t xml:space="preserve"> methods such as industrial action including s</w:t>
      </w:r>
      <w:r w:rsidR="000822F6">
        <w:t>trikes or boycotts.</w:t>
      </w:r>
      <w:r w:rsidR="008E7054">
        <w:t xml:space="preserve"> </w:t>
      </w:r>
      <w:sdt>
        <w:sdtPr>
          <w:id w:val="171777683"/>
          <w:citation/>
        </w:sdtPr>
        <w:sdtContent>
          <w:r w:rsidR="008E7054">
            <w:fldChar w:fldCharType="begin"/>
          </w:r>
          <w:r w:rsidR="008E7054">
            <w:instrText xml:space="preserve"> CITATION Lea144 \l 2057 </w:instrText>
          </w:r>
          <w:r w:rsidR="008E7054">
            <w:fldChar w:fldCharType="separate"/>
          </w:r>
          <w:r w:rsidR="008E7054" w:rsidRPr="008E7054">
            <w:rPr>
              <w:noProof/>
            </w:rPr>
            <w:t>(Leatherbarrow &amp; Fletcher, 2014)</w:t>
          </w:r>
          <w:r w:rsidR="008E7054">
            <w:fldChar w:fldCharType="end"/>
          </w:r>
        </w:sdtContent>
      </w:sdt>
      <w:r w:rsidR="00A07676">
        <w:t xml:space="preserve"> Non- union </w:t>
      </w:r>
      <w:r w:rsidR="008E7054">
        <w:t>representation</w:t>
      </w:r>
      <w:r w:rsidR="00A07676">
        <w:t xml:space="preserve"> tend to be more in the form </w:t>
      </w:r>
      <w:r w:rsidR="008E7054">
        <w:t xml:space="preserve">on consultative bodies, often referred to as employee forums or work councils. These are set up in organisations by employees with no reference to the law. </w:t>
      </w:r>
      <w:sdt>
        <w:sdtPr>
          <w:id w:val="-2104094516"/>
          <w:citation/>
        </w:sdtPr>
        <w:sdtContent>
          <w:r w:rsidR="008E7054">
            <w:fldChar w:fldCharType="begin"/>
          </w:r>
          <w:r w:rsidR="008E7054">
            <w:instrText xml:space="preserve"> CITATION ACA194 \l 2057 </w:instrText>
          </w:r>
          <w:r w:rsidR="008E7054">
            <w:fldChar w:fldCharType="separate"/>
          </w:r>
          <w:r w:rsidR="008E7054" w:rsidRPr="008E7054">
            <w:rPr>
              <w:noProof/>
            </w:rPr>
            <w:t>(ACAS, n.d.)</w:t>
          </w:r>
          <w:r w:rsidR="008E7054">
            <w:fldChar w:fldCharType="end"/>
          </w:r>
        </w:sdtContent>
      </w:sdt>
    </w:p>
    <w:p w:rsidR="00AD1FB1" w:rsidRDefault="00521627" w:rsidP="00A502A5">
      <w:pPr>
        <w:jc w:val="both"/>
      </w:pPr>
      <w:r>
        <w:t xml:space="preserve">As previously mentioned employee voice is the means by which employees communicate their views to their employer. This is the main way employees can influence the matters the affect them most at work. Employee voice is vital for both employers and employees. For employers an effective voice contributes towards innovation, productivity and organisational improvement. For employees it often results in increased job satisfaction, greater influence and better </w:t>
      </w:r>
      <w:r w:rsidR="00535008">
        <w:t>opportunities</w:t>
      </w:r>
      <w:r>
        <w:t xml:space="preserve"> for development.  </w:t>
      </w:r>
      <w:sdt>
        <w:sdtPr>
          <w:id w:val="-1546517166"/>
          <w:citation/>
        </w:sdtPr>
        <w:sdtContent>
          <w:r>
            <w:fldChar w:fldCharType="begin"/>
          </w:r>
          <w:r>
            <w:instrText xml:space="preserve"> CITATION CIP196 \l 2057 </w:instrText>
          </w:r>
          <w:r>
            <w:fldChar w:fldCharType="separate"/>
          </w:r>
          <w:r w:rsidRPr="00521627">
            <w:rPr>
              <w:noProof/>
            </w:rPr>
            <w:t>(CIPD, 2019)</w:t>
          </w:r>
          <w:r>
            <w:fldChar w:fldCharType="end"/>
          </w:r>
        </w:sdtContent>
      </w:sdt>
      <w:r>
        <w:t xml:space="preserve"> Research has shown that by having an effective employee voice leads to positive outcomes for both the employee and organisation. If the employee voice is effective employees </w:t>
      </w:r>
      <w:r w:rsidR="00535008">
        <w:t>have more of a say over decisions</w:t>
      </w:r>
      <w:r>
        <w:t xml:space="preserve"> that are important to them, this is very motivational and good for employee </w:t>
      </w:r>
      <w:r w:rsidR="00535008">
        <w:t>well-being</w:t>
      </w:r>
      <w:r>
        <w:t xml:space="preserve">. Since they are improving their experience at work this then has a positive </w:t>
      </w:r>
      <w:r w:rsidR="00535008">
        <w:t>effect</w:t>
      </w:r>
      <w:r>
        <w:t xml:space="preserve"> on their organisation as employees tend to take more ownership of their work. This improves their job satisfaction which can increase their productivity and innovation whilst lowering their absence levels and workplace conflicts which has a positive outcome for their organisation.</w:t>
      </w:r>
      <w:r w:rsidR="009A34D3">
        <w:t xml:space="preserve"> </w:t>
      </w:r>
      <w:sdt>
        <w:sdtPr>
          <w:id w:val="-2126461117"/>
          <w:citation/>
        </w:sdtPr>
        <w:sdtContent>
          <w:r w:rsidR="009A34D3">
            <w:fldChar w:fldCharType="begin"/>
          </w:r>
          <w:r w:rsidR="009A34D3">
            <w:instrText xml:space="preserve"> CITATION CIP196 \l 2057 </w:instrText>
          </w:r>
          <w:r w:rsidR="009A34D3">
            <w:fldChar w:fldCharType="separate"/>
          </w:r>
          <w:r w:rsidR="009A34D3" w:rsidRPr="009A34D3">
            <w:rPr>
              <w:noProof/>
            </w:rPr>
            <w:t>(CIPD, 2019)</w:t>
          </w:r>
          <w:r w:rsidR="009A34D3">
            <w:fldChar w:fldCharType="end"/>
          </w:r>
        </w:sdtContent>
      </w:sdt>
    </w:p>
    <w:p w:rsidR="009A34D3" w:rsidRPr="009A34D3" w:rsidRDefault="009A34D3" w:rsidP="00A502A5">
      <w:pPr>
        <w:jc w:val="both"/>
        <w:rPr>
          <w:b/>
          <w:u w:val="single"/>
        </w:rPr>
      </w:pPr>
      <w:r w:rsidRPr="009A34D3">
        <w:rPr>
          <w:b/>
          <w:u w:val="single"/>
        </w:rPr>
        <w:t>Question 5</w:t>
      </w:r>
    </w:p>
    <w:p w:rsidR="007A4808" w:rsidRDefault="00C96BBC" w:rsidP="00A502A5">
      <w:pPr>
        <w:jc w:val="both"/>
      </w:pPr>
      <w:r>
        <w:t xml:space="preserve">Conflict can be defined as a disagreement between two or more parties, for example individuals, groups, departments, organisations, countries etc. who perceive that they have incompatible concerns. </w:t>
      </w:r>
      <w:sdt>
        <w:sdtPr>
          <w:id w:val="894161254"/>
          <w:citation/>
        </w:sdtPr>
        <w:sdtContent>
          <w:r w:rsidR="007A4808">
            <w:fldChar w:fldCharType="begin"/>
          </w:r>
          <w:r w:rsidR="007A4808">
            <w:instrText xml:space="preserve"> CITATION Blo07 \l 2057 </w:instrText>
          </w:r>
          <w:r w:rsidR="007A4808">
            <w:fldChar w:fldCharType="separate"/>
          </w:r>
          <w:r w:rsidR="007A4808" w:rsidRPr="007A4808">
            <w:rPr>
              <w:noProof/>
            </w:rPr>
            <w:t>(Blosi, 2007)</w:t>
          </w:r>
          <w:r w:rsidR="007A4808">
            <w:fldChar w:fldCharType="end"/>
          </w:r>
        </w:sdtContent>
      </w:sdt>
      <w:r w:rsidR="007A4808">
        <w:t xml:space="preserve"> Conflict can arise </w:t>
      </w:r>
      <w:r w:rsidR="008E7054">
        <w:t>in the workplace when one</w:t>
      </w:r>
      <w:r w:rsidR="007A4808">
        <w:t xml:space="preserve"> party is seen as preventing or interfering with the goals, needs or actions of another. Conflict can be seen as inevitably going to happen within the </w:t>
      </w:r>
      <w:r w:rsidR="004C43D7">
        <w:t>work</w:t>
      </w:r>
      <w:r w:rsidR="007A4808">
        <w:t xml:space="preserve">place and can occur because of a number of factors, for </w:t>
      </w:r>
      <w:r w:rsidR="008E7054">
        <w:t>example</w:t>
      </w:r>
      <w:r w:rsidR="004C43D7">
        <w:t xml:space="preserve">, organisational factors such as uncertainty over responsibility or competition over scarce resources or interpersonal factors such as personal traits or errors. </w:t>
      </w:r>
      <w:r w:rsidR="008E7054">
        <w:t xml:space="preserve"> </w:t>
      </w:r>
      <w:r w:rsidR="0021719E">
        <w:t>From a unitary perspective conflict can be seen as very negative and something that shouldn’t exist however from a pluralist perspective</w:t>
      </w:r>
      <w:r w:rsidR="007A4808">
        <w:t xml:space="preserve"> Conflic</w:t>
      </w:r>
      <w:r w:rsidR="0021719E">
        <w:t xml:space="preserve">t is not </w:t>
      </w:r>
      <w:r w:rsidR="008E7054">
        <w:t>deemed</w:t>
      </w:r>
      <w:r w:rsidR="0021719E">
        <w:t xml:space="preserve"> a bad thing and seen as </w:t>
      </w:r>
      <w:r w:rsidR="008E7054">
        <w:t>sometimes</w:t>
      </w:r>
      <w:r w:rsidR="0021719E">
        <w:t xml:space="preserve"> beneficial which positive changes can be brought about as a result of.  I</w:t>
      </w:r>
      <w:r w:rsidR="002F280D">
        <w:t>f</w:t>
      </w:r>
      <w:r w:rsidR="0021719E">
        <w:t xml:space="preserve"> conflict </w:t>
      </w:r>
      <w:r w:rsidR="007A4808">
        <w:t>is understood and managed co</w:t>
      </w:r>
      <w:r w:rsidR="0021719E">
        <w:t>rrectly it can lead to improved</w:t>
      </w:r>
      <w:r w:rsidR="002F280D">
        <w:t xml:space="preserve"> decision</w:t>
      </w:r>
      <w:r w:rsidR="0021719E">
        <w:t xml:space="preserve"> making within an organisation and better allocation of resources which ultimately will make that organisation more effective. </w:t>
      </w:r>
      <w:r w:rsidR="007A4808">
        <w:t xml:space="preserve"> </w:t>
      </w:r>
      <w:sdt>
        <w:sdtPr>
          <w:id w:val="872350934"/>
          <w:citation/>
        </w:sdtPr>
        <w:sdtContent>
          <w:r w:rsidR="0021719E">
            <w:fldChar w:fldCharType="begin"/>
          </w:r>
          <w:r w:rsidR="0021719E">
            <w:instrText xml:space="preserve"> CITATION Kab91 \l 2057 </w:instrText>
          </w:r>
          <w:r w:rsidR="0021719E">
            <w:fldChar w:fldCharType="separate"/>
          </w:r>
          <w:r w:rsidR="0021719E" w:rsidRPr="0021719E">
            <w:rPr>
              <w:noProof/>
            </w:rPr>
            <w:t>(Kabanoff, 1991)</w:t>
          </w:r>
          <w:r w:rsidR="0021719E">
            <w:fldChar w:fldCharType="end"/>
          </w:r>
        </w:sdtContent>
      </w:sdt>
      <w:r w:rsidR="0021719E">
        <w:t xml:space="preserve"> On the other hand misbehaving </w:t>
      </w:r>
      <w:r w:rsidR="002F280D">
        <w:t>at work has</w:t>
      </w:r>
      <w:r w:rsidR="00BD4C44">
        <w:t xml:space="preserve"> been defined as “anything you do at work that y</w:t>
      </w:r>
      <w:r w:rsidR="002F280D">
        <w:t>o</w:t>
      </w:r>
      <w:r w:rsidR="00BD4C44">
        <w:t xml:space="preserve">u shouldn’t” </w:t>
      </w:r>
      <w:sdt>
        <w:sdtPr>
          <w:id w:val="474501711"/>
          <w:citation/>
        </w:sdtPr>
        <w:sdtContent>
          <w:r w:rsidR="00BD4C44">
            <w:fldChar w:fldCharType="begin"/>
          </w:r>
          <w:r w:rsidR="00BD4C44">
            <w:instrText xml:space="preserve"> CITATION Ack99 \l 2057 </w:instrText>
          </w:r>
          <w:r w:rsidR="00BD4C44">
            <w:fldChar w:fldCharType="separate"/>
          </w:r>
          <w:r w:rsidR="00BD4C44" w:rsidRPr="00BD4C44">
            <w:rPr>
              <w:noProof/>
            </w:rPr>
            <w:t>(Ackroyd &amp; Thompson P, 1999)</w:t>
          </w:r>
          <w:r w:rsidR="00BD4C44">
            <w:fldChar w:fldCharType="end"/>
          </w:r>
        </w:sdtContent>
      </w:sdt>
      <w:r w:rsidR="00BD4C44">
        <w:t xml:space="preserve"> </w:t>
      </w:r>
      <w:r w:rsidR="00C54878">
        <w:t>Organisat</w:t>
      </w:r>
      <w:r w:rsidR="004C43D7">
        <w:t xml:space="preserve">ional misbehaviour </w:t>
      </w:r>
      <w:r w:rsidR="00C54878">
        <w:t>is viewed as ‘</w:t>
      </w:r>
      <w:r w:rsidR="002F280D">
        <w:t>self-conscious</w:t>
      </w:r>
      <w:r w:rsidR="00C54878">
        <w:t xml:space="preserve"> rule breaking’. It is</w:t>
      </w:r>
      <w:r w:rsidR="002F280D">
        <w:t xml:space="preserve"> a behaviour that </w:t>
      </w:r>
      <w:r w:rsidR="00C54878">
        <w:t xml:space="preserve">is “any intentional action by members of organisations that defies and violates shared organisational rules and expectations and/or core societal values, mores and standards of proper conduct.”  </w:t>
      </w:r>
      <w:sdt>
        <w:sdtPr>
          <w:id w:val="-333460535"/>
          <w:citation/>
        </w:sdtPr>
        <w:sdtContent>
          <w:r w:rsidR="00C54878">
            <w:fldChar w:fldCharType="begin"/>
          </w:r>
          <w:r w:rsidR="00C54878">
            <w:instrText xml:space="preserve"> CITATION Var96 \l 2057 </w:instrText>
          </w:r>
          <w:r w:rsidR="00C54878">
            <w:fldChar w:fldCharType="separate"/>
          </w:r>
          <w:r w:rsidR="00C54878" w:rsidRPr="00C54878">
            <w:rPr>
              <w:noProof/>
            </w:rPr>
            <w:t>(Vardi &amp; Weitz, E, 1996)</w:t>
          </w:r>
          <w:r w:rsidR="00C54878">
            <w:fldChar w:fldCharType="end"/>
          </w:r>
        </w:sdtContent>
      </w:sdt>
      <w:r w:rsidR="00C54878">
        <w:t xml:space="preserve"> </w:t>
      </w:r>
      <w:r w:rsidR="004827EC">
        <w:t xml:space="preserve">Types of misbehaviour can include: sabotaging processes, harassment, </w:t>
      </w:r>
      <w:r w:rsidR="002F280D">
        <w:t>stealing</w:t>
      </w:r>
      <w:r w:rsidR="004827EC">
        <w:t xml:space="preserve">, </w:t>
      </w:r>
      <w:r w:rsidR="004827EC">
        <w:lastRenderedPageBreak/>
        <w:t>d</w:t>
      </w:r>
      <w:r w:rsidR="002F280D">
        <w:t>amaging of property and</w:t>
      </w:r>
      <w:r w:rsidR="004827EC">
        <w:t xml:space="preserve"> cheating customers/ government or the company. Whilst there can often be a reason </w:t>
      </w:r>
      <w:r w:rsidR="002F280D">
        <w:t>behind</w:t>
      </w:r>
      <w:r w:rsidR="004827EC">
        <w:t xml:space="preserve"> an employee’s misbehaviour it is not seen as healthy like conflict can be and can be</w:t>
      </w:r>
      <w:r w:rsidR="002F280D">
        <w:t xml:space="preserve"> </w:t>
      </w:r>
      <w:r w:rsidR="004827EC">
        <w:t>costly to the company.</w:t>
      </w:r>
    </w:p>
    <w:p w:rsidR="00A502A5" w:rsidRDefault="004827EC" w:rsidP="00A502A5">
      <w:pPr>
        <w:jc w:val="both"/>
      </w:pPr>
      <w:r>
        <w:t xml:space="preserve">When conflicts do arise in the workplace between employers and employees every effort should be made to resolve </w:t>
      </w:r>
      <w:r w:rsidR="005E3FB7">
        <w:t>it before it escalates to industrial action.</w:t>
      </w:r>
      <w:r w:rsidR="008E116E">
        <w:t xml:space="preserve"> However, sometimes industrial action is seen as the o</w:t>
      </w:r>
      <w:r w:rsidR="002F280D">
        <w:t>n</w:t>
      </w:r>
      <w:r w:rsidR="008E116E">
        <w:t xml:space="preserve">ly option and can be in the form of strikes, go slows, boycotts, lock outs, overtime ban and working to rule. The trade Union and Labour Relations (Consolidation) Act 1992 defines it as “any concerted stoppage of work.” </w:t>
      </w:r>
      <w:r w:rsidR="005E3FB7">
        <w:t xml:space="preserve"> There are two types of industrial action – official and unofficial. Official action is backed by an employee’</w:t>
      </w:r>
      <w:r w:rsidR="008E116E">
        <w:t>s trade unio</w:t>
      </w:r>
      <w:r w:rsidR="001C573D">
        <w:t>n but for it to be authorised or an official strike they must ensure all legal proceedings are followed. As</w:t>
      </w:r>
      <w:r w:rsidR="005E3FB7">
        <w:t xml:space="preserve"> Industrial action is a breach of the employment contract so it’s paramount that the right legal procedure is followed to ensure </w:t>
      </w:r>
      <w:r w:rsidR="001C573D">
        <w:t>employees</w:t>
      </w:r>
      <w:r w:rsidR="005E3FB7">
        <w:t xml:space="preserve"> are protecte</w:t>
      </w:r>
      <w:r w:rsidR="001C573D">
        <w:t>d against such actions as unfair dismissal.</w:t>
      </w:r>
      <w:r w:rsidR="005E3FB7">
        <w:t xml:space="preserve"> </w:t>
      </w:r>
      <w:r w:rsidR="002F280D">
        <w:t>Unofficial</w:t>
      </w:r>
      <w:r w:rsidR="008E116E">
        <w:t xml:space="preserve"> industrial action is when employees organise actions without the backing of the union. Employees risk dismissal if carrying out </w:t>
      </w:r>
      <w:r w:rsidR="001C573D">
        <w:t>unofficial</w:t>
      </w:r>
      <w:r w:rsidR="008E116E">
        <w:t xml:space="preserve"> action.</w:t>
      </w:r>
      <w:r w:rsidR="001C573D">
        <w:t xml:space="preserve"> </w:t>
      </w:r>
      <w:sdt>
        <w:sdtPr>
          <w:id w:val="673761649"/>
          <w:citation/>
        </w:sdtPr>
        <w:sdtContent>
          <w:r w:rsidR="001C573D">
            <w:fldChar w:fldCharType="begin"/>
          </w:r>
          <w:r w:rsidR="001C573D">
            <w:instrText xml:space="preserve"> CITATION CIP171 \l 2057 </w:instrText>
          </w:r>
          <w:r w:rsidR="001C573D">
            <w:fldChar w:fldCharType="separate"/>
          </w:r>
          <w:r w:rsidR="001C573D" w:rsidRPr="001C573D">
            <w:rPr>
              <w:noProof/>
            </w:rPr>
            <w:t>(CIPD, 2017)</w:t>
          </w:r>
          <w:r w:rsidR="001C573D">
            <w:fldChar w:fldCharType="end"/>
          </w:r>
        </w:sdtContent>
      </w:sdt>
    </w:p>
    <w:p w:rsidR="001C573D" w:rsidRDefault="00523089" w:rsidP="00A502A5">
      <w:pPr>
        <w:jc w:val="both"/>
        <w:rPr>
          <w:b/>
          <w:u w:val="single"/>
        </w:rPr>
      </w:pPr>
      <w:r w:rsidRPr="00523089">
        <w:rPr>
          <w:b/>
          <w:u w:val="single"/>
        </w:rPr>
        <w:t>Question 6</w:t>
      </w:r>
    </w:p>
    <w:p w:rsidR="00523089" w:rsidRPr="00325385" w:rsidRDefault="0080075E" w:rsidP="00A502A5">
      <w:pPr>
        <w:jc w:val="both"/>
      </w:pPr>
      <w:r w:rsidRPr="00325385">
        <w:t xml:space="preserve">Line managers are usually the main people who deal with workplace conflict within their teams. It is important that they have the right skills and training to ensure that they are able to deal with such conflict in a fair and understanding way ensuring a positive outcome for all parties. </w:t>
      </w:r>
    </w:p>
    <w:p w:rsidR="00C13B41" w:rsidRDefault="00C13B41" w:rsidP="00A502A5">
      <w:pPr>
        <w:jc w:val="both"/>
      </w:pPr>
      <w:r w:rsidRPr="00325385">
        <w:t xml:space="preserve">An employer should take key steps to ensure that workplace disputes don’t arise too often by having line managers fully trained </w:t>
      </w:r>
      <w:r w:rsidR="006B102D" w:rsidRPr="00325385">
        <w:t xml:space="preserve">to handle difficult </w:t>
      </w:r>
      <w:r w:rsidR="005D1887" w:rsidRPr="00325385">
        <w:t>conversations,</w:t>
      </w:r>
      <w:r w:rsidR="006B102D" w:rsidRPr="00325385">
        <w:t xml:space="preserve"> as a company have clear discipline, grievance and dispute procedures, actively listen to employees</w:t>
      </w:r>
      <w:r w:rsidR="00325385" w:rsidRPr="00325385">
        <w:t xml:space="preserve"> and encourage open expression of opinions. </w:t>
      </w:r>
      <w:r w:rsidR="005D1887">
        <w:t xml:space="preserve"> On the occasion a line manager has to handle a grievance they want to ensure it is handled professionally and properly. Many workplace grievances can be resolved informally. It is important a manager always takes an employee grievance seriously </w:t>
      </w:r>
      <w:r w:rsidR="00F765DD">
        <w:t>and actively listen</w:t>
      </w:r>
      <w:r w:rsidR="004C43D7">
        <w:t>s</w:t>
      </w:r>
      <w:r w:rsidR="00F765DD">
        <w:t xml:space="preserve"> to all </w:t>
      </w:r>
      <w:proofErr w:type="gramStart"/>
      <w:r w:rsidR="00F765DD">
        <w:t>concerns,</w:t>
      </w:r>
      <w:proofErr w:type="gramEnd"/>
      <w:r w:rsidR="00F765DD">
        <w:t xml:space="preserve"> i</w:t>
      </w:r>
      <w:r w:rsidR="005D1887">
        <w:t xml:space="preserve">f it is brushed </w:t>
      </w:r>
      <w:r w:rsidR="00F765DD">
        <w:t>aside</w:t>
      </w:r>
      <w:r w:rsidR="005D1887">
        <w:t xml:space="preserve"> it could then be raise in a more formal grievance letter.</w:t>
      </w:r>
      <w:r w:rsidR="00F765DD">
        <w:t xml:space="preserve"> Line managers should set up a meeting to discuss all concerns and also allow the employee to bring along a trade union representative, work colleague or any other relevant person they wish to the meeting. The line manager should keep a record of the dispute and how it was dealt with, however informal it was deemed. Line managers should always follow up checking that the dispute is fully resolved for the employee and remind them that the grievance can be raised formally. If an employee raises a formal grievance a more formal process needs to be followed otherwise it could affect the outcome should it reach an employment tribunal. </w:t>
      </w:r>
      <w:sdt>
        <w:sdtPr>
          <w:id w:val="533010087"/>
          <w:citation/>
        </w:sdtPr>
        <w:sdtContent>
          <w:r w:rsidR="00F765DD">
            <w:fldChar w:fldCharType="begin"/>
          </w:r>
          <w:r w:rsidR="00F765DD">
            <w:instrText xml:space="preserve"> CITATION ACA196 \l 2057 </w:instrText>
          </w:r>
          <w:r w:rsidR="00F765DD">
            <w:fldChar w:fldCharType="separate"/>
          </w:r>
          <w:r w:rsidR="00F765DD" w:rsidRPr="00F765DD">
            <w:rPr>
              <w:noProof/>
            </w:rPr>
            <w:t>(ACAS, n.d.)</w:t>
          </w:r>
          <w:r w:rsidR="00F765DD">
            <w:fldChar w:fldCharType="end"/>
          </w:r>
        </w:sdtContent>
      </w:sdt>
    </w:p>
    <w:p w:rsidR="002F280D" w:rsidRDefault="005048F2" w:rsidP="00A502A5">
      <w:pPr>
        <w:jc w:val="both"/>
      </w:pPr>
      <w:r>
        <w:t xml:space="preserve">Disputes at work can cause upset, create stress and anxiety and distract employees from the job. They can also lead to employee absences and resignations leading to the loss of </w:t>
      </w:r>
      <w:r w:rsidR="000822F6">
        <w:t>valuable</w:t>
      </w:r>
      <w:r>
        <w:t xml:space="preserve"> people as well and low productivity and staff morale. When a staff dispute arises it is important employers act quickly and efficiently to reach a resolution. Three ways this can be done are: Mediation, </w:t>
      </w:r>
      <w:r w:rsidR="000822F6">
        <w:t>conciliation</w:t>
      </w:r>
      <w:r>
        <w:t xml:space="preserve"> and arbitration.</w:t>
      </w:r>
      <w:r w:rsidR="0083221E">
        <w:t xml:space="preserve"> Mediation and conciliation are informal processes whereas arbitration is</w:t>
      </w:r>
      <w:r w:rsidR="000822F6">
        <w:t xml:space="preserve"> slightly</w:t>
      </w:r>
      <w:r w:rsidR="0083221E">
        <w:t xml:space="preserve"> more formal in comparison. </w:t>
      </w:r>
    </w:p>
    <w:tbl>
      <w:tblPr>
        <w:tblStyle w:val="TableGrid"/>
        <w:tblW w:w="9464" w:type="dxa"/>
        <w:tblLook w:val="04A0" w:firstRow="1" w:lastRow="0" w:firstColumn="1" w:lastColumn="0" w:noHBand="0" w:noVBand="1"/>
      </w:tblPr>
      <w:tblGrid>
        <w:gridCol w:w="4361"/>
        <w:gridCol w:w="5103"/>
      </w:tblGrid>
      <w:tr w:rsidR="000822F6" w:rsidTr="000822F6">
        <w:tc>
          <w:tcPr>
            <w:tcW w:w="4361" w:type="dxa"/>
          </w:tcPr>
          <w:p w:rsidR="000822F6" w:rsidRPr="000822F6" w:rsidRDefault="000822F6" w:rsidP="00A502A5">
            <w:pPr>
              <w:jc w:val="both"/>
              <w:rPr>
                <w:b/>
              </w:rPr>
            </w:pPr>
            <w:r w:rsidRPr="000822F6">
              <w:rPr>
                <w:b/>
              </w:rPr>
              <w:t>Mediation</w:t>
            </w:r>
          </w:p>
        </w:tc>
        <w:tc>
          <w:tcPr>
            <w:tcW w:w="5103" w:type="dxa"/>
          </w:tcPr>
          <w:p w:rsidR="000822F6" w:rsidRDefault="000822F6" w:rsidP="00A502A5">
            <w:pPr>
              <w:jc w:val="both"/>
            </w:pPr>
            <w:r>
              <w:t xml:space="preserve">This seeks to rebuild and repair an employment relationship through an impartial and independent intermediary. This person could be a specialist </w:t>
            </w:r>
            <w:r>
              <w:lastRenderedPageBreak/>
              <w:t>mediator or an employee trained to do so. Mediation is an informal dispute resolution and is not legally binding. It’s completely confidential and all parties enter into it voluntarily.</w:t>
            </w:r>
          </w:p>
        </w:tc>
      </w:tr>
      <w:tr w:rsidR="000822F6" w:rsidTr="000822F6">
        <w:tc>
          <w:tcPr>
            <w:tcW w:w="4361" w:type="dxa"/>
          </w:tcPr>
          <w:p w:rsidR="000822F6" w:rsidRPr="000822F6" w:rsidRDefault="000822F6" w:rsidP="00A502A5">
            <w:pPr>
              <w:jc w:val="both"/>
              <w:rPr>
                <w:b/>
              </w:rPr>
            </w:pPr>
            <w:r w:rsidRPr="000822F6">
              <w:rPr>
                <w:b/>
              </w:rPr>
              <w:lastRenderedPageBreak/>
              <w:t>Third Party Conciliation</w:t>
            </w:r>
          </w:p>
        </w:tc>
        <w:tc>
          <w:tcPr>
            <w:tcW w:w="5103" w:type="dxa"/>
          </w:tcPr>
          <w:p w:rsidR="000822F6" w:rsidRDefault="000822F6" w:rsidP="00A502A5">
            <w:pPr>
              <w:jc w:val="both"/>
            </w:pPr>
            <w:r>
              <w:t>This is when parties seek to reach an amicable settlement with the assistance of the conciliator who will act as a neutral third party. Again this is a voluntary, confidential proceeding where parties involved attempt to resolve the dispute through conciliation.</w:t>
            </w:r>
          </w:p>
        </w:tc>
      </w:tr>
      <w:tr w:rsidR="000822F6" w:rsidTr="000822F6">
        <w:tc>
          <w:tcPr>
            <w:tcW w:w="4361" w:type="dxa"/>
          </w:tcPr>
          <w:p w:rsidR="000822F6" w:rsidRPr="000822F6" w:rsidRDefault="000822F6" w:rsidP="00A502A5">
            <w:pPr>
              <w:jc w:val="both"/>
              <w:rPr>
                <w:b/>
              </w:rPr>
            </w:pPr>
            <w:r w:rsidRPr="000822F6">
              <w:rPr>
                <w:b/>
              </w:rPr>
              <w:t>Arbitration</w:t>
            </w:r>
          </w:p>
        </w:tc>
        <w:tc>
          <w:tcPr>
            <w:tcW w:w="5103" w:type="dxa"/>
          </w:tcPr>
          <w:p w:rsidR="000822F6" w:rsidRDefault="000822F6" w:rsidP="00A502A5">
            <w:pPr>
              <w:jc w:val="both"/>
            </w:pPr>
            <w:r>
              <w:t xml:space="preserve">Arbitration is different to mediation and conciliation as the impartial third party is asked to make a decision on a dispute. Two sides will present their evidence to an arbitrator who then makes a ruling that both parties have to agree to abide by. </w:t>
            </w:r>
          </w:p>
          <w:p w:rsidR="000822F6" w:rsidRDefault="000822F6" w:rsidP="00A502A5">
            <w:pPr>
              <w:jc w:val="both"/>
            </w:pPr>
            <w:r>
              <w:t>Like mediation and conciliation arbitration is also voluntary and can be seen as a confidential alternative to a tribunal or court of law.</w:t>
            </w:r>
          </w:p>
        </w:tc>
      </w:tr>
    </w:tbl>
    <w:p w:rsidR="0083221E" w:rsidRDefault="000822F6" w:rsidP="00A502A5">
      <w:pPr>
        <w:jc w:val="both"/>
      </w:pPr>
      <w:sdt>
        <w:sdtPr>
          <w:id w:val="-1964647210"/>
          <w:citation/>
        </w:sdtPr>
        <w:sdtContent>
          <w:r>
            <w:fldChar w:fldCharType="begin"/>
          </w:r>
          <w:r>
            <w:instrText xml:space="preserve"> CITATION ACA195 \l 2057 </w:instrText>
          </w:r>
          <w:r>
            <w:fldChar w:fldCharType="separate"/>
          </w:r>
          <w:r w:rsidRPr="000822F6">
            <w:rPr>
              <w:noProof/>
            </w:rPr>
            <w:t>(ACAS, n.d.)</w:t>
          </w:r>
          <w:r>
            <w:fldChar w:fldCharType="end"/>
          </w:r>
        </w:sdtContent>
      </w:sdt>
    </w:p>
    <w:p w:rsidR="00A502A5" w:rsidRPr="00A502A5" w:rsidRDefault="00A502A5" w:rsidP="00A502A5">
      <w:pPr>
        <w:pStyle w:val="Bibliography"/>
        <w:rPr>
          <w:b/>
          <w:u w:val="single"/>
        </w:rPr>
      </w:pPr>
    </w:p>
    <w:p w:rsidR="00A502A5" w:rsidRPr="00A502A5" w:rsidRDefault="00A502A5" w:rsidP="00A502A5">
      <w:pPr>
        <w:pStyle w:val="Bibliography"/>
        <w:rPr>
          <w:b/>
          <w:u w:val="single"/>
        </w:rPr>
      </w:pPr>
      <w:r w:rsidRPr="00A502A5">
        <w:rPr>
          <w:b/>
          <w:u w:val="single"/>
        </w:rPr>
        <w:t>Bibliography</w:t>
      </w:r>
    </w:p>
    <w:p w:rsidR="00A502A5" w:rsidRDefault="00A502A5" w:rsidP="00A502A5">
      <w:pPr>
        <w:pStyle w:val="Bibliography"/>
        <w:rPr>
          <w:noProof/>
        </w:rPr>
      </w:pPr>
      <w:r>
        <w:fldChar w:fldCharType="begin"/>
      </w:r>
      <w:r>
        <w:instrText xml:space="preserve"> BIBLIOGRAPHY  \l 2057 </w:instrText>
      </w:r>
      <w:r>
        <w:fldChar w:fldCharType="separate"/>
      </w:r>
      <w:r>
        <w:rPr>
          <w:noProof/>
        </w:rPr>
        <w:t xml:space="preserve">ACAS, n.d. [Online] </w:t>
      </w:r>
      <w:r>
        <w:rPr>
          <w:noProof/>
        </w:rPr>
        <w:br/>
        <w:t xml:space="preserve">Available at: </w:t>
      </w:r>
      <w:r>
        <w:rPr>
          <w:noProof/>
          <w:u w:val="single"/>
        </w:rPr>
        <w:t>www.acas.org.uk</w:t>
      </w:r>
      <w:r>
        <w:rPr>
          <w:noProof/>
        </w:rPr>
        <w:br/>
        <w:t>[Accessed 2nd April 2019].</w:t>
      </w:r>
    </w:p>
    <w:p w:rsidR="00A502A5" w:rsidRDefault="00A502A5" w:rsidP="00A502A5">
      <w:pPr>
        <w:pStyle w:val="Bibliography"/>
        <w:rPr>
          <w:noProof/>
        </w:rPr>
      </w:pPr>
      <w:r>
        <w:rPr>
          <w:noProof/>
        </w:rPr>
        <w:t xml:space="preserve">ACAS, n.d. </w:t>
      </w:r>
      <w:r>
        <w:rPr>
          <w:i/>
          <w:iCs/>
          <w:noProof/>
        </w:rPr>
        <w:t xml:space="preserve">Ask ACAS - Trade Unions Recognition. </w:t>
      </w:r>
      <w:r>
        <w:rPr>
          <w:noProof/>
        </w:rPr>
        <w:t xml:space="preserve">[Online] </w:t>
      </w:r>
      <w:r>
        <w:rPr>
          <w:noProof/>
        </w:rPr>
        <w:br/>
        <w:t xml:space="preserve">Available at: </w:t>
      </w:r>
      <w:r>
        <w:rPr>
          <w:noProof/>
          <w:u w:val="single"/>
        </w:rPr>
        <w:t>www.acas.org.uk</w:t>
      </w:r>
      <w:r>
        <w:rPr>
          <w:noProof/>
        </w:rPr>
        <w:br/>
        <w:t>[Accessed 26th March 2019].</w:t>
      </w:r>
    </w:p>
    <w:p w:rsidR="00A502A5" w:rsidRDefault="00A502A5" w:rsidP="00A502A5">
      <w:pPr>
        <w:pStyle w:val="Bibliography"/>
        <w:rPr>
          <w:noProof/>
        </w:rPr>
      </w:pPr>
      <w:r>
        <w:rPr>
          <w:noProof/>
        </w:rPr>
        <w:t xml:space="preserve">ACAS, n.d. </w:t>
      </w:r>
      <w:r>
        <w:rPr>
          <w:i/>
          <w:iCs/>
          <w:noProof/>
        </w:rPr>
        <w:t xml:space="preserve">Dealing with a problem raised by an employee. </w:t>
      </w:r>
      <w:r>
        <w:rPr>
          <w:noProof/>
        </w:rPr>
        <w:t xml:space="preserve">[Online] </w:t>
      </w:r>
      <w:r>
        <w:rPr>
          <w:noProof/>
        </w:rPr>
        <w:br/>
        <w:t xml:space="preserve">Available at: </w:t>
      </w:r>
      <w:r>
        <w:rPr>
          <w:noProof/>
          <w:u w:val="single"/>
        </w:rPr>
        <w:t>www.acas.org.uk</w:t>
      </w:r>
      <w:r>
        <w:rPr>
          <w:noProof/>
        </w:rPr>
        <w:br/>
        <w:t>[Accessed 29th March 2019].</w:t>
      </w:r>
    </w:p>
    <w:p w:rsidR="00A502A5" w:rsidRDefault="00A502A5" w:rsidP="00A502A5">
      <w:pPr>
        <w:pStyle w:val="Bibliography"/>
        <w:rPr>
          <w:noProof/>
        </w:rPr>
      </w:pPr>
      <w:r>
        <w:rPr>
          <w:noProof/>
        </w:rPr>
        <w:t xml:space="preserve">ACAS, n.d. </w:t>
      </w:r>
      <w:r>
        <w:rPr>
          <w:i/>
          <w:iCs/>
          <w:noProof/>
        </w:rPr>
        <w:t xml:space="preserve">Mediation, conciliation, arbitration: What's the difference?. </w:t>
      </w:r>
      <w:r>
        <w:rPr>
          <w:noProof/>
        </w:rPr>
        <w:t xml:space="preserve">[Online] </w:t>
      </w:r>
      <w:r>
        <w:rPr>
          <w:noProof/>
        </w:rPr>
        <w:br/>
        <w:t xml:space="preserve">Available at: </w:t>
      </w:r>
      <w:r>
        <w:rPr>
          <w:noProof/>
          <w:u w:val="single"/>
        </w:rPr>
        <w:t>www.acas.org.uk</w:t>
      </w:r>
      <w:r>
        <w:rPr>
          <w:noProof/>
        </w:rPr>
        <w:br/>
        <w:t>[Accessed 29th March 2019].</w:t>
      </w:r>
    </w:p>
    <w:p w:rsidR="00A502A5" w:rsidRDefault="00A502A5" w:rsidP="00A502A5">
      <w:pPr>
        <w:pStyle w:val="Bibliography"/>
        <w:rPr>
          <w:noProof/>
        </w:rPr>
      </w:pPr>
      <w:r>
        <w:rPr>
          <w:noProof/>
        </w:rPr>
        <w:t xml:space="preserve">ACAS, n.d. </w:t>
      </w:r>
      <w:r>
        <w:rPr>
          <w:i/>
          <w:iCs/>
          <w:noProof/>
        </w:rPr>
        <w:t xml:space="preserve">Non-Union Representation in the workplace. </w:t>
      </w:r>
      <w:r>
        <w:rPr>
          <w:noProof/>
        </w:rPr>
        <w:t xml:space="preserve">[Online] </w:t>
      </w:r>
      <w:r>
        <w:rPr>
          <w:noProof/>
        </w:rPr>
        <w:br/>
        <w:t xml:space="preserve">Available at: </w:t>
      </w:r>
      <w:r>
        <w:rPr>
          <w:noProof/>
          <w:u w:val="single"/>
        </w:rPr>
        <w:t>www.acas.org.uk</w:t>
      </w:r>
      <w:r>
        <w:rPr>
          <w:noProof/>
        </w:rPr>
        <w:br/>
        <w:t>[Accessed 26th March 2019].</w:t>
      </w:r>
    </w:p>
    <w:p w:rsidR="00A502A5" w:rsidRDefault="00A502A5" w:rsidP="00A502A5">
      <w:pPr>
        <w:pStyle w:val="Bibliography"/>
        <w:rPr>
          <w:noProof/>
        </w:rPr>
      </w:pPr>
      <w:r>
        <w:rPr>
          <w:noProof/>
        </w:rPr>
        <w:t xml:space="preserve">Ackroyd, S. &amp; Thompson P, 1999. </w:t>
      </w:r>
      <w:r>
        <w:rPr>
          <w:i/>
          <w:iCs/>
          <w:noProof/>
        </w:rPr>
        <w:t xml:space="preserve">Organizational Misbehaviour. </w:t>
      </w:r>
      <w:r>
        <w:rPr>
          <w:noProof/>
        </w:rPr>
        <w:t>London: Sage.</w:t>
      </w:r>
    </w:p>
    <w:p w:rsidR="00A502A5" w:rsidRDefault="00A502A5" w:rsidP="00A502A5">
      <w:pPr>
        <w:pStyle w:val="Bibliography"/>
        <w:rPr>
          <w:noProof/>
        </w:rPr>
      </w:pPr>
      <w:r>
        <w:rPr>
          <w:noProof/>
        </w:rPr>
        <w:t xml:space="preserve">Blosi, W., 2007. </w:t>
      </w:r>
      <w:r>
        <w:rPr>
          <w:i/>
          <w:iCs/>
          <w:noProof/>
        </w:rPr>
        <w:t xml:space="preserve">An Introduction to human resource management. </w:t>
      </w:r>
      <w:r>
        <w:rPr>
          <w:noProof/>
        </w:rPr>
        <w:t>Berkshire: Mc Graw Hill Education.</w:t>
      </w:r>
    </w:p>
    <w:p w:rsidR="00A502A5" w:rsidRDefault="00A502A5" w:rsidP="00A502A5">
      <w:pPr>
        <w:pStyle w:val="Bibliography"/>
        <w:rPr>
          <w:noProof/>
        </w:rPr>
      </w:pPr>
      <w:r>
        <w:rPr>
          <w:noProof/>
        </w:rPr>
        <w:t xml:space="preserve">Bullock, R., n.d. </w:t>
      </w:r>
      <w:r>
        <w:rPr>
          <w:i/>
          <w:iCs/>
          <w:noProof/>
        </w:rPr>
        <w:t xml:space="preserve">What is Employee Involvement?. </w:t>
      </w:r>
      <w:r>
        <w:rPr>
          <w:noProof/>
        </w:rPr>
        <w:t xml:space="preserve">[Online] </w:t>
      </w:r>
      <w:r>
        <w:rPr>
          <w:noProof/>
        </w:rPr>
        <w:br/>
        <w:t xml:space="preserve">Available at: </w:t>
      </w:r>
      <w:r>
        <w:rPr>
          <w:noProof/>
          <w:u w:val="single"/>
        </w:rPr>
        <w:t>www.washington.edu</w:t>
      </w:r>
      <w:r>
        <w:rPr>
          <w:noProof/>
        </w:rPr>
        <w:br/>
        <w:t>[Accessed 3rd April 2019].</w:t>
      </w:r>
    </w:p>
    <w:p w:rsidR="00A502A5" w:rsidRDefault="00A502A5" w:rsidP="00A502A5">
      <w:pPr>
        <w:pStyle w:val="Bibliography"/>
        <w:rPr>
          <w:noProof/>
        </w:rPr>
      </w:pPr>
      <w:r>
        <w:rPr>
          <w:noProof/>
        </w:rPr>
        <w:lastRenderedPageBreak/>
        <w:t xml:space="preserve">Business Dictionary, n.d. [Online] </w:t>
      </w:r>
      <w:r>
        <w:rPr>
          <w:noProof/>
        </w:rPr>
        <w:br/>
        <w:t xml:space="preserve">Available at: </w:t>
      </w:r>
      <w:r>
        <w:rPr>
          <w:noProof/>
          <w:u w:val="single"/>
        </w:rPr>
        <w:t>www.businessdictionary.com</w:t>
      </w:r>
      <w:r>
        <w:rPr>
          <w:noProof/>
        </w:rPr>
        <w:br/>
        <w:t>[Accessed 1st April 2019].</w:t>
      </w:r>
    </w:p>
    <w:p w:rsidR="00A502A5" w:rsidRDefault="00A502A5" w:rsidP="00A502A5">
      <w:pPr>
        <w:pStyle w:val="Bibliography"/>
        <w:rPr>
          <w:noProof/>
        </w:rPr>
      </w:pPr>
      <w:r>
        <w:rPr>
          <w:noProof/>
        </w:rPr>
        <w:t xml:space="preserve">Chron, 2018. </w:t>
      </w:r>
      <w:r>
        <w:rPr>
          <w:i/>
          <w:iCs/>
          <w:noProof/>
        </w:rPr>
        <w:t xml:space="preserve">The difference between employee participation &amp; employee Involvement. </w:t>
      </w:r>
      <w:r>
        <w:rPr>
          <w:noProof/>
        </w:rPr>
        <w:t xml:space="preserve">[Online] </w:t>
      </w:r>
      <w:r>
        <w:rPr>
          <w:noProof/>
        </w:rPr>
        <w:br/>
        <w:t xml:space="preserve">Available at: </w:t>
      </w:r>
      <w:r>
        <w:rPr>
          <w:noProof/>
          <w:u w:val="single"/>
        </w:rPr>
        <w:t>www.smallbusiness.chron.com</w:t>
      </w:r>
      <w:r>
        <w:rPr>
          <w:noProof/>
        </w:rPr>
        <w:br/>
        <w:t>[Accessed 1st April 2019].</w:t>
      </w:r>
    </w:p>
    <w:p w:rsidR="00A502A5" w:rsidRDefault="00A502A5" w:rsidP="00A502A5">
      <w:pPr>
        <w:pStyle w:val="Bibliography"/>
        <w:rPr>
          <w:noProof/>
        </w:rPr>
      </w:pPr>
      <w:r>
        <w:rPr>
          <w:noProof/>
        </w:rPr>
        <w:t xml:space="preserve">CIPD, 2017. </w:t>
      </w:r>
      <w:r>
        <w:rPr>
          <w:i/>
          <w:iCs/>
          <w:noProof/>
        </w:rPr>
        <w:t xml:space="preserve">Employee relations. </w:t>
      </w:r>
      <w:r>
        <w:rPr>
          <w:noProof/>
        </w:rPr>
        <w:t xml:space="preserve">[Online] </w:t>
      </w:r>
      <w:r>
        <w:rPr>
          <w:noProof/>
        </w:rPr>
        <w:br/>
        <w:t xml:space="preserve">Available at: </w:t>
      </w:r>
      <w:r>
        <w:rPr>
          <w:noProof/>
          <w:u w:val="single"/>
        </w:rPr>
        <w:t>www.cipd.co.uk</w:t>
      </w:r>
      <w:r>
        <w:rPr>
          <w:noProof/>
        </w:rPr>
        <w:br/>
        <w:t>[Accessed 27 February 2019].</w:t>
      </w:r>
    </w:p>
    <w:p w:rsidR="00A502A5" w:rsidRDefault="00A502A5" w:rsidP="00A502A5">
      <w:pPr>
        <w:pStyle w:val="Bibliography"/>
        <w:rPr>
          <w:noProof/>
        </w:rPr>
      </w:pPr>
      <w:r>
        <w:rPr>
          <w:noProof/>
        </w:rPr>
        <w:t xml:space="preserve">CIPD, 2017. </w:t>
      </w:r>
      <w:r>
        <w:rPr>
          <w:i/>
          <w:iCs/>
          <w:noProof/>
        </w:rPr>
        <w:t xml:space="preserve">Trade Union recognition and Industrial action Q&amp;As. </w:t>
      </w:r>
      <w:r>
        <w:rPr>
          <w:noProof/>
        </w:rPr>
        <w:t xml:space="preserve">[Online] </w:t>
      </w:r>
      <w:r>
        <w:rPr>
          <w:noProof/>
        </w:rPr>
        <w:br/>
        <w:t xml:space="preserve">Available at: </w:t>
      </w:r>
      <w:r>
        <w:rPr>
          <w:noProof/>
          <w:u w:val="single"/>
        </w:rPr>
        <w:t>www.cipd.co.uk</w:t>
      </w:r>
      <w:r>
        <w:rPr>
          <w:noProof/>
        </w:rPr>
        <w:br/>
        <w:t>[Accessed 5th April 2019].</w:t>
      </w:r>
    </w:p>
    <w:p w:rsidR="00A502A5" w:rsidRDefault="00A502A5" w:rsidP="00A502A5">
      <w:pPr>
        <w:pStyle w:val="Bibliography"/>
        <w:rPr>
          <w:noProof/>
        </w:rPr>
      </w:pPr>
      <w:r>
        <w:rPr>
          <w:noProof/>
        </w:rPr>
        <w:t xml:space="preserve">CIPD, 2019. </w:t>
      </w:r>
      <w:r>
        <w:rPr>
          <w:i/>
          <w:iCs/>
          <w:noProof/>
        </w:rPr>
        <w:t xml:space="preserve">Contracts of employment. </w:t>
      </w:r>
      <w:r>
        <w:rPr>
          <w:noProof/>
        </w:rPr>
        <w:t xml:space="preserve">[Online] </w:t>
      </w:r>
      <w:r>
        <w:rPr>
          <w:noProof/>
        </w:rPr>
        <w:br/>
        <w:t xml:space="preserve">Available at: </w:t>
      </w:r>
      <w:r>
        <w:rPr>
          <w:noProof/>
          <w:u w:val="single"/>
        </w:rPr>
        <w:t>www.cipd.co.uk</w:t>
      </w:r>
      <w:r>
        <w:rPr>
          <w:noProof/>
        </w:rPr>
        <w:br/>
        <w:t>[Accessed 20 March 2019].</w:t>
      </w:r>
    </w:p>
    <w:p w:rsidR="00A502A5" w:rsidRDefault="00A502A5" w:rsidP="00A502A5">
      <w:pPr>
        <w:pStyle w:val="Bibliography"/>
        <w:rPr>
          <w:noProof/>
        </w:rPr>
      </w:pPr>
      <w:r>
        <w:rPr>
          <w:noProof/>
        </w:rPr>
        <w:t xml:space="preserve">CIPD, 2019. </w:t>
      </w:r>
      <w:r>
        <w:rPr>
          <w:i/>
          <w:iCs/>
          <w:noProof/>
        </w:rPr>
        <w:t xml:space="preserve">Employee Voice. </w:t>
      </w:r>
      <w:r>
        <w:rPr>
          <w:noProof/>
        </w:rPr>
        <w:t xml:space="preserve">[Online] </w:t>
      </w:r>
      <w:r>
        <w:rPr>
          <w:noProof/>
        </w:rPr>
        <w:br/>
        <w:t xml:space="preserve">Available at: </w:t>
      </w:r>
      <w:r>
        <w:rPr>
          <w:noProof/>
          <w:u w:val="single"/>
        </w:rPr>
        <w:t>www.cipd.co.uk</w:t>
      </w:r>
      <w:r>
        <w:rPr>
          <w:noProof/>
        </w:rPr>
        <w:br/>
        <w:t>[Accessed 28th March 2019].</w:t>
      </w:r>
    </w:p>
    <w:p w:rsidR="00A502A5" w:rsidRDefault="00A502A5" w:rsidP="00A502A5">
      <w:pPr>
        <w:pStyle w:val="Bibliography"/>
        <w:rPr>
          <w:noProof/>
        </w:rPr>
      </w:pPr>
      <w:r>
        <w:rPr>
          <w:noProof/>
        </w:rPr>
        <w:t xml:space="preserve">CIPD, 2019. </w:t>
      </w:r>
      <w:r>
        <w:rPr>
          <w:i/>
          <w:iCs/>
          <w:noProof/>
        </w:rPr>
        <w:t xml:space="preserve">Employment Law: UK EU and Brexit. </w:t>
      </w:r>
      <w:r>
        <w:rPr>
          <w:noProof/>
        </w:rPr>
        <w:t xml:space="preserve">[Online] </w:t>
      </w:r>
      <w:r>
        <w:rPr>
          <w:noProof/>
        </w:rPr>
        <w:br/>
        <w:t xml:space="preserve">Available at: </w:t>
      </w:r>
      <w:r>
        <w:rPr>
          <w:noProof/>
          <w:u w:val="single"/>
        </w:rPr>
        <w:t>www.cipd.co.uk</w:t>
      </w:r>
      <w:r>
        <w:rPr>
          <w:noProof/>
        </w:rPr>
        <w:br/>
        <w:t>[Accessed 1st April 2019].</w:t>
      </w:r>
    </w:p>
    <w:p w:rsidR="00A502A5" w:rsidRDefault="00A502A5" w:rsidP="00A502A5">
      <w:pPr>
        <w:pStyle w:val="Bibliography"/>
        <w:rPr>
          <w:noProof/>
        </w:rPr>
      </w:pPr>
      <w:r>
        <w:rPr>
          <w:noProof/>
        </w:rPr>
        <w:t xml:space="preserve">CIPD, 2019. </w:t>
      </w:r>
      <w:r>
        <w:rPr>
          <w:i/>
          <w:iCs/>
          <w:noProof/>
        </w:rPr>
        <w:t xml:space="preserve">Recent and forthcoming Legislation. </w:t>
      </w:r>
      <w:r>
        <w:rPr>
          <w:noProof/>
        </w:rPr>
        <w:t xml:space="preserve">[Online] </w:t>
      </w:r>
      <w:r>
        <w:rPr>
          <w:noProof/>
        </w:rPr>
        <w:br/>
        <w:t xml:space="preserve">Available at: </w:t>
      </w:r>
      <w:r>
        <w:rPr>
          <w:noProof/>
          <w:u w:val="single"/>
        </w:rPr>
        <w:t>www.cipd.co.uk</w:t>
      </w:r>
      <w:r>
        <w:rPr>
          <w:noProof/>
        </w:rPr>
        <w:br/>
        <w:t>[Accessed 1st April 2019].</w:t>
      </w:r>
    </w:p>
    <w:p w:rsidR="00A502A5" w:rsidRDefault="00A502A5" w:rsidP="00A502A5">
      <w:pPr>
        <w:pStyle w:val="Bibliography"/>
        <w:rPr>
          <w:noProof/>
        </w:rPr>
      </w:pPr>
      <w:r>
        <w:rPr>
          <w:noProof/>
        </w:rPr>
        <w:t xml:space="preserve">DifferenceBetween.com, 2011. </w:t>
      </w:r>
      <w:r>
        <w:rPr>
          <w:i/>
          <w:iCs/>
          <w:noProof/>
        </w:rPr>
        <w:t xml:space="preserve">Difference between Unitarism and Pluralism. </w:t>
      </w:r>
      <w:r>
        <w:rPr>
          <w:noProof/>
        </w:rPr>
        <w:t xml:space="preserve">[Online] </w:t>
      </w:r>
      <w:r>
        <w:rPr>
          <w:noProof/>
        </w:rPr>
        <w:br/>
        <w:t xml:space="preserve">Available at: </w:t>
      </w:r>
      <w:r>
        <w:rPr>
          <w:noProof/>
          <w:u w:val="single"/>
        </w:rPr>
        <w:t>www.differencebetween.com</w:t>
      </w:r>
      <w:r>
        <w:rPr>
          <w:noProof/>
        </w:rPr>
        <w:br/>
        <w:t>[Accessed 1st April 2019].</w:t>
      </w:r>
    </w:p>
    <w:p w:rsidR="00A502A5" w:rsidRDefault="00A502A5" w:rsidP="00A502A5">
      <w:pPr>
        <w:pStyle w:val="Bibliography"/>
        <w:rPr>
          <w:noProof/>
        </w:rPr>
      </w:pPr>
      <w:r>
        <w:rPr>
          <w:noProof/>
        </w:rPr>
        <w:t xml:space="preserve">Employee ownership Association, n.d. </w:t>
      </w:r>
      <w:r>
        <w:rPr>
          <w:i/>
          <w:iCs/>
          <w:noProof/>
        </w:rPr>
        <w:t xml:space="preserve">John Lewis Partnership. </w:t>
      </w:r>
      <w:r>
        <w:rPr>
          <w:noProof/>
        </w:rPr>
        <w:t xml:space="preserve">[Online] </w:t>
      </w:r>
      <w:r>
        <w:rPr>
          <w:noProof/>
        </w:rPr>
        <w:br/>
        <w:t xml:space="preserve">Available at: </w:t>
      </w:r>
      <w:r>
        <w:rPr>
          <w:noProof/>
          <w:u w:val="single"/>
        </w:rPr>
        <w:t>www.employeeownership.co.uk</w:t>
      </w:r>
      <w:r>
        <w:rPr>
          <w:noProof/>
        </w:rPr>
        <w:br/>
        <w:t>[Accessed 29th April 2019].</w:t>
      </w:r>
    </w:p>
    <w:p w:rsidR="00A502A5" w:rsidRDefault="00A502A5" w:rsidP="00A502A5">
      <w:pPr>
        <w:pStyle w:val="Bibliography"/>
        <w:rPr>
          <w:noProof/>
        </w:rPr>
      </w:pPr>
      <w:r>
        <w:rPr>
          <w:noProof/>
        </w:rPr>
        <w:t xml:space="preserve">Fox, A., 1966. Industrial Sociology and Industrial Relations. </w:t>
      </w:r>
      <w:r>
        <w:rPr>
          <w:i/>
          <w:iCs/>
          <w:noProof/>
        </w:rPr>
        <w:t>Research Paper 3, Royal Commission on Trade Unionsand Employers Associations.</w:t>
      </w:r>
    </w:p>
    <w:p w:rsidR="00A502A5" w:rsidRDefault="00A502A5" w:rsidP="00A502A5">
      <w:pPr>
        <w:pStyle w:val="Bibliography"/>
        <w:rPr>
          <w:noProof/>
        </w:rPr>
      </w:pPr>
      <w:r>
        <w:rPr>
          <w:noProof/>
        </w:rPr>
        <w:t xml:space="preserve">Gov.UK, n.d. </w:t>
      </w:r>
      <w:r>
        <w:rPr>
          <w:i/>
          <w:iCs/>
          <w:noProof/>
        </w:rPr>
        <w:t xml:space="preserve">Benefit and pension rates 2019 to 2020. </w:t>
      </w:r>
      <w:r>
        <w:rPr>
          <w:noProof/>
        </w:rPr>
        <w:t xml:space="preserve">[Online] </w:t>
      </w:r>
      <w:r>
        <w:rPr>
          <w:noProof/>
        </w:rPr>
        <w:br/>
        <w:t xml:space="preserve">Available at: </w:t>
      </w:r>
      <w:r>
        <w:rPr>
          <w:noProof/>
          <w:u w:val="single"/>
        </w:rPr>
        <w:t>www.gov.uk</w:t>
      </w:r>
      <w:r>
        <w:rPr>
          <w:noProof/>
        </w:rPr>
        <w:br/>
        <w:t>[Accessed 5th April 2019].</w:t>
      </w:r>
    </w:p>
    <w:p w:rsidR="00A502A5" w:rsidRDefault="00A502A5" w:rsidP="00A502A5">
      <w:pPr>
        <w:pStyle w:val="Bibliography"/>
        <w:rPr>
          <w:noProof/>
        </w:rPr>
      </w:pPr>
      <w:r>
        <w:rPr>
          <w:noProof/>
        </w:rPr>
        <w:lastRenderedPageBreak/>
        <w:t xml:space="preserve">Gov.UK, n.d. </w:t>
      </w:r>
      <w:r>
        <w:rPr>
          <w:i/>
          <w:iCs/>
          <w:noProof/>
        </w:rPr>
        <w:t xml:space="preserve">Equality Act 2010:guidance. </w:t>
      </w:r>
      <w:r>
        <w:rPr>
          <w:noProof/>
        </w:rPr>
        <w:t xml:space="preserve">[Online] </w:t>
      </w:r>
      <w:r>
        <w:rPr>
          <w:noProof/>
        </w:rPr>
        <w:br/>
        <w:t xml:space="preserve">Available at: </w:t>
      </w:r>
      <w:r>
        <w:rPr>
          <w:noProof/>
          <w:u w:val="single"/>
        </w:rPr>
        <w:t>www.gov.uk</w:t>
      </w:r>
      <w:r>
        <w:rPr>
          <w:noProof/>
        </w:rPr>
        <w:br/>
        <w:t>[Accessed 31st March 2019].</w:t>
      </w:r>
    </w:p>
    <w:p w:rsidR="00A502A5" w:rsidRDefault="00A502A5" w:rsidP="00A502A5">
      <w:pPr>
        <w:pStyle w:val="Bibliography"/>
        <w:rPr>
          <w:noProof/>
        </w:rPr>
      </w:pPr>
      <w:r>
        <w:rPr>
          <w:noProof/>
        </w:rPr>
        <w:t xml:space="preserve">Gov.UK, n.d. </w:t>
      </w:r>
      <w:r>
        <w:rPr>
          <w:i/>
          <w:iCs/>
          <w:noProof/>
        </w:rPr>
        <w:t xml:space="preserve">National Living Wage and National Minimum Wage: goverment response to the low pay commission's autumn 2018 recommendations. </w:t>
      </w:r>
      <w:r>
        <w:rPr>
          <w:noProof/>
        </w:rPr>
        <w:t xml:space="preserve">[Online] </w:t>
      </w:r>
      <w:r>
        <w:rPr>
          <w:noProof/>
        </w:rPr>
        <w:br/>
        <w:t xml:space="preserve">Available at: </w:t>
      </w:r>
      <w:r>
        <w:rPr>
          <w:noProof/>
          <w:u w:val="single"/>
        </w:rPr>
        <w:t>www.gov.uk</w:t>
      </w:r>
      <w:r>
        <w:rPr>
          <w:noProof/>
        </w:rPr>
        <w:br/>
        <w:t>[Accessed 29th March 2019].</w:t>
      </w:r>
    </w:p>
    <w:p w:rsidR="00A502A5" w:rsidRDefault="00A502A5" w:rsidP="00A502A5">
      <w:pPr>
        <w:pStyle w:val="Bibliography"/>
        <w:rPr>
          <w:noProof/>
        </w:rPr>
      </w:pPr>
      <w:r>
        <w:rPr>
          <w:noProof/>
        </w:rPr>
        <w:t xml:space="preserve">Gov.UK, n.d. </w:t>
      </w:r>
      <w:r>
        <w:rPr>
          <w:i/>
          <w:iCs/>
          <w:noProof/>
        </w:rPr>
        <w:t xml:space="preserve">Pregnancy and Maternity discrimination: extending redundancy protection for women and new parents. </w:t>
      </w:r>
      <w:r>
        <w:rPr>
          <w:noProof/>
        </w:rPr>
        <w:t xml:space="preserve">[Online] </w:t>
      </w:r>
      <w:r>
        <w:rPr>
          <w:noProof/>
        </w:rPr>
        <w:br/>
        <w:t xml:space="preserve">Available at: </w:t>
      </w:r>
      <w:r>
        <w:rPr>
          <w:noProof/>
          <w:u w:val="single"/>
        </w:rPr>
        <w:t>www.gov.uk</w:t>
      </w:r>
      <w:r>
        <w:rPr>
          <w:noProof/>
        </w:rPr>
        <w:br/>
        <w:t>[Accessed 2nd April 2019].</w:t>
      </w:r>
    </w:p>
    <w:p w:rsidR="00A502A5" w:rsidRDefault="00A502A5" w:rsidP="00A502A5">
      <w:pPr>
        <w:pStyle w:val="Bibliography"/>
        <w:rPr>
          <w:noProof/>
        </w:rPr>
      </w:pPr>
      <w:r>
        <w:rPr>
          <w:noProof/>
        </w:rPr>
        <w:t xml:space="preserve">Kabanoff, B., 1991. Equity, equality, power and conflict. </w:t>
      </w:r>
      <w:r>
        <w:rPr>
          <w:i/>
          <w:iCs/>
          <w:noProof/>
        </w:rPr>
        <w:t xml:space="preserve">The Academy of Management Review, </w:t>
      </w:r>
      <w:r>
        <w:rPr>
          <w:noProof/>
        </w:rPr>
        <w:t>16(2), pp. 416-441.</w:t>
      </w:r>
    </w:p>
    <w:p w:rsidR="00A502A5" w:rsidRDefault="00A502A5" w:rsidP="00A502A5">
      <w:pPr>
        <w:pStyle w:val="Bibliography"/>
        <w:rPr>
          <w:noProof/>
        </w:rPr>
      </w:pPr>
      <w:r>
        <w:rPr>
          <w:noProof/>
        </w:rPr>
        <w:t xml:space="preserve">Leatherbarrow, C. &amp; Fletcher, J., 2014. </w:t>
      </w:r>
      <w:r>
        <w:rPr>
          <w:i/>
          <w:iCs/>
          <w:noProof/>
        </w:rPr>
        <w:t xml:space="preserve">An Introduction to Human Resource Management: A Guide to HR in practice. </w:t>
      </w:r>
      <w:r>
        <w:rPr>
          <w:noProof/>
        </w:rPr>
        <w:t>3rd ed. London: CIPD.</w:t>
      </w:r>
    </w:p>
    <w:p w:rsidR="00A502A5" w:rsidRDefault="00A502A5" w:rsidP="00A502A5">
      <w:pPr>
        <w:pStyle w:val="Bibliography"/>
        <w:rPr>
          <w:noProof/>
        </w:rPr>
      </w:pPr>
      <w:r>
        <w:rPr>
          <w:noProof/>
        </w:rPr>
        <w:t xml:space="preserve">Pointon, J. &amp; Ryan, A., 2004. Reward and Performance Management. In: 4th, ed. </w:t>
      </w:r>
      <w:r>
        <w:rPr>
          <w:i/>
          <w:iCs/>
          <w:noProof/>
        </w:rPr>
        <w:t xml:space="preserve">Human resource management: a contemporary approach. </w:t>
      </w:r>
      <w:r>
        <w:rPr>
          <w:noProof/>
        </w:rPr>
        <w:t>Harlow: Pearson Education.</w:t>
      </w:r>
    </w:p>
    <w:p w:rsidR="00A502A5" w:rsidRDefault="00A502A5" w:rsidP="00A502A5">
      <w:pPr>
        <w:pStyle w:val="Bibliography"/>
        <w:rPr>
          <w:noProof/>
        </w:rPr>
      </w:pPr>
      <w:r>
        <w:rPr>
          <w:noProof/>
        </w:rPr>
        <w:t xml:space="preserve">Reilly, P., 2001. </w:t>
      </w:r>
      <w:r>
        <w:rPr>
          <w:i/>
          <w:iCs/>
          <w:noProof/>
        </w:rPr>
        <w:t xml:space="preserve">Flexability at work Balancing the interests of employer and employee. </w:t>
      </w:r>
      <w:r>
        <w:rPr>
          <w:noProof/>
        </w:rPr>
        <w:t>Hampshire: Gower Publishing Limited.</w:t>
      </w:r>
    </w:p>
    <w:p w:rsidR="00A502A5" w:rsidRDefault="00A502A5" w:rsidP="00A502A5">
      <w:pPr>
        <w:pStyle w:val="Bibliography"/>
        <w:rPr>
          <w:noProof/>
        </w:rPr>
      </w:pPr>
      <w:r>
        <w:rPr>
          <w:noProof/>
        </w:rPr>
        <w:t xml:space="preserve">Schein, E., 1965. </w:t>
      </w:r>
      <w:r>
        <w:rPr>
          <w:i/>
          <w:iCs/>
          <w:noProof/>
        </w:rPr>
        <w:t xml:space="preserve">Organisational Psychology. </w:t>
      </w:r>
      <w:r>
        <w:rPr>
          <w:noProof/>
        </w:rPr>
        <w:t>Englewood cliffs,NJ: Prentice-Hall.</w:t>
      </w:r>
    </w:p>
    <w:p w:rsidR="00A502A5" w:rsidRDefault="00A502A5" w:rsidP="00A502A5">
      <w:pPr>
        <w:pStyle w:val="Bibliography"/>
        <w:rPr>
          <w:noProof/>
        </w:rPr>
      </w:pPr>
      <w:r>
        <w:rPr>
          <w:noProof/>
        </w:rPr>
        <w:t xml:space="preserve">TUC, 2001. </w:t>
      </w:r>
      <w:r>
        <w:rPr>
          <w:i/>
          <w:iCs/>
          <w:noProof/>
        </w:rPr>
        <w:t xml:space="preserve">Partnership approach to reduce stress. </w:t>
      </w:r>
      <w:r>
        <w:rPr>
          <w:noProof/>
        </w:rPr>
        <w:t xml:space="preserve">[Online] </w:t>
      </w:r>
      <w:r>
        <w:rPr>
          <w:noProof/>
        </w:rPr>
        <w:br/>
        <w:t xml:space="preserve">Available at: </w:t>
      </w:r>
      <w:r>
        <w:rPr>
          <w:noProof/>
          <w:u w:val="single"/>
        </w:rPr>
        <w:t>www.tuc.org.uk</w:t>
      </w:r>
      <w:r>
        <w:rPr>
          <w:noProof/>
        </w:rPr>
        <w:br/>
        <w:t>[Accessed 2nd April 2019].</w:t>
      </w:r>
    </w:p>
    <w:p w:rsidR="00A502A5" w:rsidRDefault="00A502A5" w:rsidP="00A502A5">
      <w:pPr>
        <w:pStyle w:val="Bibliography"/>
        <w:rPr>
          <w:noProof/>
        </w:rPr>
      </w:pPr>
      <w:r>
        <w:rPr>
          <w:noProof/>
        </w:rPr>
        <w:t xml:space="preserve">TUC, 2018. </w:t>
      </w:r>
      <w:r>
        <w:rPr>
          <w:i/>
          <w:iCs/>
          <w:noProof/>
        </w:rPr>
        <w:t xml:space="preserve">Trade Union Membership is growing, but there's still work to do. </w:t>
      </w:r>
      <w:r>
        <w:rPr>
          <w:noProof/>
        </w:rPr>
        <w:t xml:space="preserve">[Online] </w:t>
      </w:r>
      <w:r>
        <w:rPr>
          <w:noProof/>
        </w:rPr>
        <w:br/>
        <w:t xml:space="preserve">Available at: </w:t>
      </w:r>
      <w:r>
        <w:rPr>
          <w:noProof/>
          <w:u w:val="single"/>
        </w:rPr>
        <w:t>www.tuc.org.uk</w:t>
      </w:r>
      <w:r>
        <w:rPr>
          <w:noProof/>
        </w:rPr>
        <w:br/>
        <w:t>[Accessed 31st March 2019].</w:t>
      </w:r>
    </w:p>
    <w:p w:rsidR="00A502A5" w:rsidRDefault="00A502A5" w:rsidP="00A502A5">
      <w:pPr>
        <w:pStyle w:val="Bibliography"/>
        <w:rPr>
          <w:noProof/>
        </w:rPr>
      </w:pPr>
      <w:r>
        <w:rPr>
          <w:noProof/>
        </w:rPr>
        <w:t xml:space="preserve">Unison, n.d. </w:t>
      </w:r>
      <w:r>
        <w:rPr>
          <w:i/>
          <w:iCs/>
          <w:noProof/>
        </w:rPr>
        <w:t xml:space="preserve">About Trade Unions. </w:t>
      </w:r>
      <w:r>
        <w:rPr>
          <w:noProof/>
        </w:rPr>
        <w:t xml:space="preserve">[Online] </w:t>
      </w:r>
      <w:r>
        <w:rPr>
          <w:noProof/>
        </w:rPr>
        <w:br/>
        <w:t xml:space="preserve">Available at: </w:t>
      </w:r>
      <w:r>
        <w:rPr>
          <w:noProof/>
          <w:u w:val="single"/>
        </w:rPr>
        <w:t>www.unison.org.uk</w:t>
      </w:r>
      <w:r>
        <w:rPr>
          <w:noProof/>
        </w:rPr>
        <w:br/>
        <w:t>[Accessed 31st March 2019].</w:t>
      </w:r>
    </w:p>
    <w:p w:rsidR="00A502A5" w:rsidRDefault="00A502A5" w:rsidP="00A502A5">
      <w:pPr>
        <w:pStyle w:val="Bibliography"/>
        <w:rPr>
          <w:noProof/>
        </w:rPr>
      </w:pPr>
      <w:r>
        <w:rPr>
          <w:noProof/>
        </w:rPr>
        <w:t xml:space="preserve">Vardi, Y. &amp; Weitz, E, 1996. Misbehaviour in Organizations: a Motivational Framework. </w:t>
      </w:r>
      <w:r>
        <w:rPr>
          <w:i/>
          <w:iCs/>
          <w:noProof/>
        </w:rPr>
        <w:t xml:space="preserve">Organizational Science, </w:t>
      </w:r>
      <w:r>
        <w:rPr>
          <w:noProof/>
        </w:rPr>
        <w:t>7(2), pp. 151-165.</w:t>
      </w:r>
    </w:p>
    <w:p w:rsidR="00040E17" w:rsidRPr="00325385" w:rsidRDefault="00A502A5" w:rsidP="00A502A5">
      <w:pPr>
        <w:jc w:val="both"/>
      </w:pPr>
      <w:r>
        <w:fldChar w:fldCharType="end"/>
      </w:r>
    </w:p>
    <w:sectPr w:rsidR="00040E17" w:rsidRPr="003253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9A218F7"/>
    <w:multiLevelType w:val="hybridMultilevel"/>
    <w:tmpl w:val="ECE4A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3DD2"/>
    <w:rsid w:val="00002DB1"/>
    <w:rsid w:val="00040E17"/>
    <w:rsid w:val="00081211"/>
    <w:rsid w:val="000822F6"/>
    <w:rsid w:val="000928A0"/>
    <w:rsid w:val="000A1C54"/>
    <w:rsid w:val="000B33EA"/>
    <w:rsid w:val="000D2835"/>
    <w:rsid w:val="000F6648"/>
    <w:rsid w:val="001141F2"/>
    <w:rsid w:val="00117041"/>
    <w:rsid w:val="001602FD"/>
    <w:rsid w:val="00192D1A"/>
    <w:rsid w:val="001B484E"/>
    <w:rsid w:val="001C573D"/>
    <w:rsid w:val="001D76CE"/>
    <w:rsid w:val="00207BFF"/>
    <w:rsid w:val="0021719E"/>
    <w:rsid w:val="00225E28"/>
    <w:rsid w:val="0023136E"/>
    <w:rsid w:val="00273858"/>
    <w:rsid w:val="00273E86"/>
    <w:rsid w:val="002A4C21"/>
    <w:rsid w:val="002E2B16"/>
    <w:rsid w:val="002E3655"/>
    <w:rsid w:val="002F280D"/>
    <w:rsid w:val="002F596C"/>
    <w:rsid w:val="003068E5"/>
    <w:rsid w:val="00325385"/>
    <w:rsid w:val="00345703"/>
    <w:rsid w:val="00364CF4"/>
    <w:rsid w:val="0036591A"/>
    <w:rsid w:val="003A0D76"/>
    <w:rsid w:val="003E2280"/>
    <w:rsid w:val="003E5F5C"/>
    <w:rsid w:val="0040762D"/>
    <w:rsid w:val="004358A5"/>
    <w:rsid w:val="0047322E"/>
    <w:rsid w:val="00474163"/>
    <w:rsid w:val="004827EC"/>
    <w:rsid w:val="00484AB2"/>
    <w:rsid w:val="004B68B2"/>
    <w:rsid w:val="004B7A5D"/>
    <w:rsid w:val="004C43D7"/>
    <w:rsid w:val="004E7B4F"/>
    <w:rsid w:val="00502BE1"/>
    <w:rsid w:val="005048F2"/>
    <w:rsid w:val="00521627"/>
    <w:rsid w:val="00522003"/>
    <w:rsid w:val="00523089"/>
    <w:rsid w:val="00527CE5"/>
    <w:rsid w:val="00530F28"/>
    <w:rsid w:val="00535008"/>
    <w:rsid w:val="0054287A"/>
    <w:rsid w:val="005C1D95"/>
    <w:rsid w:val="005D1887"/>
    <w:rsid w:val="005E3FB7"/>
    <w:rsid w:val="00606CE6"/>
    <w:rsid w:val="00613996"/>
    <w:rsid w:val="00614E0A"/>
    <w:rsid w:val="0064481B"/>
    <w:rsid w:val="0066253F"/>
    <w:rsid w:val="0069531A"/>
    <w:rsid w:val="00696510"/>
    <w:rsid w:val="006A13D9"/>
    <w:rsid w:val="006B102D"/>
    <w:rsid w:val="007529C5"/>
    <w:rsid w:val="00756B95"/>
    <w:rsid w:val="007629F6"/>
    <w:rsid w:val="007A4808"/>
    <w:rsid w:val="007A7D2E"/>
    <w:rsid w:val="007E6BA9"/>
    <w:rsid w:val="007F56C6"/>
    <w:rsid w:val="007F7011"/>
    <w:rsid w:val="007F7CED"/>
    <w:rsid w:val="0080075E"/>
    <w:rsid w:val="00823B9A"/>
    <w:rsid w:val="00831937"/>
    <w:rsid w:val="0083221E"/>
    <w:rsid w:val="00836545"/>
    <w:rsid w:val="0089651B"/>
    <w:rsid w:val="008E116E"/>
    <w:rsid w:val="008E7054"/>
    <w:rsid w:val="00912E21"/>
    <w:rsid w:val="00922D9C"/>
    <w:rsid w:val="00931E4C"/>
    <w:rsid w:val="00940BD1"/>
    <w:rsid w:val="009939AD"/>
    <w:rsid w:val="009A1150"/>
    <w:rsid w:val="009A34D3"/>
    <w:rsid w:val="009F12CD"/>
    <w:rsid w:val="009F7112"/>
    <w:rsid w:val="00A07676"/>
    <w:rsid w:val="00A21513"/>
    <w:rsid w:val="00A261E4"/>
    <w:rsid w:val="00A342DB"/>
    <w:rsid w:val="00A35B01"/>
    <w:rsid w:val="00A502A5"/>
    <w:rsid w:val="00A716F8"/>
    <w:rsid w:val="00A85E53"/>
    <w:rsid w:val="00AD1FB1"/>
    <w:rsid w:val="00B160DB"/>
    <w:rsid w:val="00B20A18"/>
    <w:rsid w:val="00B41321"/>
    <w:rsid w:val="00B75C79"/>
    <w:rsid w:val="00B77F97"/>
    <w:rsid w:val="00BD4C44"/>
    <w:rsid w:val="00BF06F7"/>
    <w:rsid w:val="00C13B41"/>
    <w:rsid w:val="00C54878"/>
    <w:rsid w:val="00C83BED"/>
    <w:rsid w:val="00C96BBC"/>
    <w:rsid w:val="00CF3DD2"/>
    <w:rsid w:val="00D06119"/>
    <w:rsid w:val="00D263BD"/>
    <w:rsid w:val="00D757D2"/>
    <w:rsid w:val="00D829B4"/>
    <w:rsid w:val="00E621A1"/>
    <w:rsid w:val="00EA0A95"/>
    <w:rsid w:val="00ED5FAC"/>
    <w:rsid w:val="00ED6C85"/>
    <w:rsid w:val="00F34423"/>
    <w:rsid w:val="00F42D8E"/>
    <w:rsid w:val="00F67122"/>
    <w:rsid w:val="00F765DD"/>
    <w:rsid w:val="00FA7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F3D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3DD2"/>
    <w:rPr>
      <w:rFonts w:ascii="Tahoma" w:hAnsi="Tahoma" w:cs="Tahoma"/>
      <w:sz w:val="16"/>
      <w:szCs w:val="16"/>
    </w:rPr>
  </w:style>
  <w:style w:type="table" w:styleId="TableGrid">
    <w:name w:val="Table Grid"/>
    <w:basedOn w:val="TableNormal"/>
    <w:uiPriority w:val="59"/>
    <w:rsid w:val="003A0D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41321"/>
    <w:pPr>
      <w:ind w:left="720"/>
      <w:contextualSpacing/>
    </w:pPr>
  </w:style>
  <w:style w:type="character" w:styleId="Hyperlink">
    <w:name w:val="Hyperlink"/>
    <w:basedOn w:val="DefaultParagraphFont"/>
    <w:uiPriority w:val="99"/>
    <w:unhideWhenUsed/>
    <w:rsid w:val="00823B9A"/>
    <w:rPr>
      <w:color w:val="0000FF" w:themeColor="hyperlink"/>
      <w:u w:val="single"/>
    </w:rPr>
  </w:style>
  <w:style w:type="paragraph" w:styleId="Bibliography">
    <w:name w:val="Bibliography"/>
    <w:basedOn w:val="Normal"/>
    <w:next w:val="Normal"/>
    <w:uiPriority w:val="37"/>
    <w:unhideWhenUsed/>
    <w:rsid w:val="00A502A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F3D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3DD2"/>
    <w:rPr>
      <w:rFonts w:ascii="Tahoma" w:hAnsi="Tahoma" w:cs="Tahoma"/>
      <w:sz w:val="16"/>
      <w:szCs w:val="16"/>
    </w:rPr>
  </w:style>
  <w:style w:type="table" w:styleId="TableGrid">
    <w:name w:val="Table Grid"/>
    <w:basedOn w:val="TableNormal"/>
    <w:uiPriority w:val="59"/>
    <w:rsid w:val="003A0D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41321"/>
    <w:pPr>
      <w:ind w:left="720"/>
      <w:contextualSpacing/>
    </w:pPr>
  </w:style>
  <w:style w:type="character" w:styleId="Hyperlink">
    <w:name w:val="Hyperlink"/>
    <w:basedOn w:val="DefaultParagraphFont"/>
    <w:uiPriority w:val="99"/>
    <w:unhideWhenUsed/>
    <w:rsid w:val="00823B9A"/>
    <w:rPr>
      <w:color w:val="0000FF" w:themeColor="hyperlink"/>
      <w:u w:val="single"/>
    </w:rPr>
  </w:style>
  <w:style w:type="paragraph" w:styleId="Bibliography">
    <w:name w:val="Bibliography"/>
    <w:basedOn w:val="Normal"/>
    <w:next w:val="Normal"/>
    <w:uiPriority w:val="37"/>
    <w:unhideWhenUsed/>
    <w:rsid w:val="00A502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CIP17</b:Tag>
    <b:SourceType>InternetSite</b:SourceType>
    <b:Guid>{041E9AF1-6409-4F3C-86DD-9577E45A7F2B}</b:Guid>
    <b:Author>
      <b:Author>
        <b:NameList>
          <b:Person>
            <b:Last>CIPD</b:Last>
          </b:Person>
        </b:NameList>
      </b:Author>
    </b:Author>
    <b:Title>Employee relations</b:Title>
    <b:Year>2017</b:Year>
    <b:YearAccessed>2019</b:YearAccessed>
    <b:MonthAccessed>February </b:MonthAccessed>
    <b:DayAccessed>27</b:DayAccessed>
    <b:URL>www.cipd.co.uk</b:URL>
    <b:RefOrder>1</b:RefOrder>
  </b:Source>
  <b:Source>
    <b:Tag>CIP191</b:Tag>
    <b:SourceType>InternetSite</b:SourceType>
    <b:Guid>{00D6F18C-77FC-4208-BC8E-F3D44F53A4C0}</b:Guid>
    <b:Title>Contracts of employment</b:Title>
    <b:Year>2019</b:Year>
    <b:Author>
      <b:Author>
        <b:NameList>
          <b:Person>
            <b:Last>CIPD</b:Last>
          </b:Person>
        </b:NameList>
      </b:Author>
    </b:Author>
    <b:YearAccessed>2019</b:YearAccessed>
    <b:MonthAccessed>March</b:MonthAccessed>
    <b:DayAccessed>20</b:DayAccessed>
    <b:URL>www.cipd.co.uk</b:URL>
    <b:RefOrder>7</b:RefOrder>
  </b:Source>
  <b:Source>
    <b:Tag>Lea144</b:Tag>
    <b:SourceType>Book</b:SourceType>
    <b:Guid>{16B77E86-E655-4BF9-B999-1E4226630A41}</b:Guid>
    <b:Title>An Introduction to Human Resource Management: A Guide to HR in practice</b:Title>
    <b:Year>2014</b:Year>
    <b:Author>
      <b:Author>
        <b:NameList>
          <b:Person>
            <b:Last>Leatherbarrow</b:Last>
            <b:First>Charles</b:First>
          </b:Person>
          <b:Person>
            <b:Last>Fletcher</b:Last>
            <b:First>Janet</b:First>
          </b:Person>
        </b:NameList>
      </b:Author>
    </b:Author>
    <b:City>London</b:City>
    <b:Publisher>CIPD</b:Publisher>
    <b:Edition>3rd</b:Edition>
    <b:RefOrder>5</b:RefOrder>
  </b:Source>
  <b:Source>
    <b:Tag>CIP194</b:Tag>
    <b:SourceType>InternetSite</b:SourceType>
    <b:Guid>{A0822321-578E-452C-991B-AC4E3FB7E985}</b:Guid>
    <b:Title>Employment Law: UK EU and Brexit</b:Title>
    <b:Year>2019</b:Year>
    <b:Author>
      <b:Author>
        <b:NameList>
          <b:Person>
            <b:Last>CIPD</b:Last>
          </b:Person>
        </b:NameList>
      </b:Author>
    </b:Author>
    <b:YearAccessed>2019</b:YearAccessed>
    <b:MonthAccessed>April</b:MonthAccessed>
    <b:DayAccessed>1st</b:DayAccessed>
    <b:URL>www.cipd.co.uk</b:URL>
    <b:RefOrder>8</b:RefOrder>
  </b:Source>
  <b:Source>
    <b:Tag>Sch65</b:Tag>
    <b:SourceType>Book</b:SourceType>
    <b:Guid>{72E6DE37-4656-4328-A363-E916850C35DB}</b:Guid>
    <b:Title>Organisational Psychology </b:Title>
    <b:Year>1965</b:Year>
    <b:Author>
      <b:Author>
        <b:NameList>
          <b:Person>
            <b:Last>Schein</b:Last>
            <b:First>Edgar</b:First>
          </b:Person>
        </b:NameList>
      </b:Author>
    </b:Author>
    <b:City>Englewood cliffs,NJ</b:City>
    <b:Publisher>Prentice-Hall</b:Publisher>
    <b:RefOrder>2</b:RefOrder>
  </b:Source>
  <b:Source>
    <b:Tag>Poi04</b:Tag>
    <b:SourceType>BookSection</b:SourceType>
    <b:Guid>{F8AEDD7B-C88A-4B5C-A029-84F019AEDFC2}</b:Guid>
    <b:Title>Reward and Performance Management</b:Title>
    <b:Year>2004</b:Year>
    <b:City>Harlow</b:City>
    <b:Publisher>Pearson Education</b:Publisher>
    <b:Author>
      <b:Author>
        <b:NameList>
          <b:Person>
            <b:Last>Pointon</b:Last>
            <b:First>J</b:First>
          </b:Person>
          <b:Person>
            <b:Last>Ryan</b:Last>
            <b:First>A.J</b:First>
          </b:Person>
        </b:NameList>
      </b:Author>
      <b:Editor>
        <b:NameList>
          <b:Person>
            <b:Last>4th</b:Last>
          </b:Person>
        </b:NameList>
      </b:Editor>
    </b:Author>
    <b:BookTitle>Human resource management: a contemporary approach</b:BookTitle>
    <b:RefOrder>3</b:RefOrder>
  </b:Source>
  <b:Source>
    <b:Tag>Fox66</b:Tag>
    <b:SourceType>JournalArticle</b:SourceType>
    <b:Guid>{45EFFCF5-37D0-4A7F-BA88-C60EDD36E5E2}</b:Guid>
    <b:Title>Industrial Sociology and Industrial Relations</b:Title>
    <b:Year>1966</b:Year>
    <b:Author>
      <b:Author>
        <b:NameList>
          <b:Person>
            <b:Last>Fox</b:Last>
            <b:First>A</b:First>
          </b:Person>
        </b:NameList>
      </b:Author>
    </b:Author>
    <b:JournalName>Research Paper 3, Royal Commission on Trade Unionsand Employers Associations</b:JournalName>
    <b:RefOrder>4</b:RefOrder>
  </b:Source>
  <b:Source>
    <b:Tag>Dif11</b:Tag>
    <b:SourceType>InternetSite</b:SourceType>
    <b:Guid>{9454B35C-E971-4142-A6E6-DF2033811696}</b:Guid>
    <b:Title>Difference between Unitarism and Pluralism</b:Title>
    <b:Year>2011</b:Year>
    <b:Author>
      <b:Author>
        <b:Corporate>DifferenceBetween.com</b:Corporate>
      </b:Author>
    </b:Author>
    <b:YearAccessed>2019</b:YearAccessed>
    <b:MonthAccessed>April</b:MonthAccessed>
    <b:DayAccessed>1st</b:DayAccessed>
    <b:URL>www.differencebetween.com</b:URL>
    <b:RefOrder>6</b:RefOrder>
  </b:Source>
  <b:Source>
    <b:Tag>Gov192</b:Tag>
    <b:SourceType>InternetSite</b:SourceType>
    <b:Guid>{CDBE0FD0-9044-40DD-8634-448572A9F708}</b:Guid>
    <b:Author>
      <b:Author>
        <b:NameList>
          <b:Person>
            <b:Last>Gov.UK</b:Last>
          </b:Person>
        </b:NameList>
      </b:Author>
    </b:Author>
    <b:Title>National Living Wage and National Minimum Wage: goverment response to the low pay commission's autumn 2018 recommendations</b:Title>
    <b:YearAccessed>2019</b:YearAccessed>
    <b:MonthAccessed>March</b:MonthAccessed>
    <b:DayAccessed>29th</b:DayAccessed>
    <b:URL>www.gov.uk</b:URL>
    <b:RefOrder>12</b:RefOrder>
  </b:Source>
  <b:Source>
    <b:Tag>Gov193</b:Tag>
    <b:SourceType>InternetSite</b:SourceType>
    <b:Guid>{8212FE29-DBFF-49CD-8F7B-593BEE0D720A}</b:Guid>
    <b:Author>
      <b:Author>
        <b:NameList>
          <b:Person>
            <b:Last>Gov.UK</b:Last>
          </b:Person>
        </b:NameList>
      </b:Author>
    </b:Author>
    <b:Title>Pregnancy and Maternity discrimination: extending redundancy protection for women and new parents</b:Title>
    <b:YearAccessed>2019</b:YearAccessed>
    <b:MonthAccessed>April</b:MonthAccessed>
    <b:DayAccessed>2nd</b:DayAccessed>
    <b:URL>www.gov.uk</b:URL>
    <b:RefOrder>13</b:RefOrder>
  </b:Source>
  <b:Source>
    <b:Tag>Gov194</b:Tag>
    <b:SourceType>InternetSite</b:SourceType>
    <b:Guid>{69AB8930-22C3-4967-8CED-E02CDB5EA9A7}</b:Guid>
    <b:Author>
      <b:Author>
        <b:NameList>
          <b:Person>
            <b:Last>Gov.UK</b:Last>
          </b:Person>
        </b:NameList>
      </b:Author>
    </b:Author>
    <b:Title>Benefit and pension rates 2019 to 2020</b:Title>
    <b:YearAccessed>2019</b:YearAccessed>
    <b:MonthAccessed>April</b:MonthAccessed>
    <b:DayAccessed>5th</b:DayAccessed>
    <b:URL>www.gov.uk</b:URL>
    <b:RefOrder>14</b:RefOrder>
  </b:Source>
  <b:Source>
    <b:Tag>CIP195</b:Tag>
    <b:SourceType>InternetSite</b:SourceType>
    <b:Guid>{07916B69-8BF4-479C-A052-EE42E9C699B1}</b:Guid>
    <b:Author>
      <b:Author>
        <b:NameList>
          <b:Person>
            <b:Last>CIPD</b:Last>
          </b:Person>
        </b:NameList>
      </b:Author>
    </b:Author>
    <b:Title>Recent and forthcoming Legislation</b:Title>
    <b:Year>2019</b:Year>
    <b:YearAccessed>2019</b:YearAccessed>
    <b:MonthAccessed>April</b:MonthAccessed>
    <b:DayAccessed>1st</b:DayAccessed>
    <b:URL>www.cipd.co.uk</b:URL>
    <b:RefOrder>11</b:RefOrder>
  </b:Source>
  <b:Source>
    <b:Tag>Gov195</b:Tag>
    <b:SourceType>InternetSite</b:SourceType>
    <b:Guid>{A6168F68-3768-4D5E-ABAD-6111E4F1388A}</b:Guid>
    <b:Author>
      <b:Author>
        <b:NameList>
          <b:Person>
            <b:Last>Gov.UK</b:Last>
          </b:Person>
        </b:NameList>
      </b:Author>
    </b:Author>
    <b:Title>Equality Act 2010:guidance</b:Title>
    <b:YearAccessed>2019</b:YearAccessed>
    <b:MonthAccessed>March</b:MonthAccessed>
    <b:DayAccessed>31st</b:DayAccessed>
    <b:URL>www.gov.uk</b:URL>
    <b:RefOrder>10</b:RefOrder>
  </b:Source>
  <b:Source>
    <b:Tag>Bus19</b:Tag>
    <b:SourceType>InternetSite</b:SourceType>
    <b:Guid>{CCB4A838-C589-4043-B671-C7292284FB55}</b:Guid>
    <b:YearAccessed>2019</b:YearAccessed>
    <b:MonthAccessed>April</b:MonthAccessed>
    <b:DayAccessed>1st</b:DayAccessed>
    <b:URL>www.businessdictionary.com</b:URL>
    <b:Author>
      <b:Author>
        <b:Corporate>Business Dictionary</b:Corporate>
      </b:Author>
    </b:Author>
    <b:RefOrder>32</b:RefOrder>
  </b:Source>
  <b:Source>
    <b:Tag>Uni19</b:Tag>
    <b:SourceType>InternetSite</b:SourceType>
    <b:Guid>{5FC8455B-2E42-40F2-87FC-01FA13006575}</b:Guid>
    <b:Author>
      <b:Author>
        <b:NameList>
          <b:Person>
            <b:Last>Unison</b:Last>
          </b:Person>
        </b:NameList>
      </b:Author>
    </b:Author>
    <b:Title>About Trade Unions</b:Title>
    <b:YearAccessed>2019</b:YearAccessed>
    <b:MonthAccessed>March</b:MonthAccessed>
    <b:DayAccessed>31st</b:DayAccessed>
    <b:URL>www.unison.org.uk</b:URL>
    <b:RefOrder>15</b:RefOrder>
  </b:Source>
  <b:Source>
    <b:Tag>TUC01</b:Tag>
    <b:SourceType>InternetSite</b:SourceType>
    <b:Guid>{0CCAB25F-8A18-42BF-9350-05CD191D1CD3}</b:Guid>
    <b:Author>
      <b:Author>
        <b:Corporate>TUC</b:Corporate>
      </b:Author>
    </b:Author>
    <b:Title>Partnership approach to reduce stress</b:Title>
    <b:Year>2001</b:Year>
    <b:YearAccessed>2019</b:YearAccessed>
    <b:MonthAccessed>April</b:MonthAccessed>
    <b:DayAccessed>2nd</b:DayAccessed>
    <b:URL>www.tuc.org.uk</b:URL>
    <b:RefOrder>16</b:RefOrder>
  </b:Source>
  <b:Source>
    <b:Tag>ACA192</b:Tag>
    <b:SourceType>InternetSite</b:SourceType>
    <b:Guid>{964A69C2-CEF1-43C3-B4DC-8D537B31286A}</b:Guid>
    <b:Author>
      <b:Author>
        <b:NameList>
          <b:Person>
            <b:Last>ACAS</b:Last>
          </b:Person>
        </b:NameList>
      </b:Author>
    </b:Author>
    <b:Title>Ask ACAS - Trade Unions Recognition</b:Title>
    <b:YearAccessed>2019</b:YearAccessed>
    <b:MonthAccessed>March</b:MonthAccessed>
    <b:DayAccessed>26th</b:DayAccessed>
    <b:URL>www.acas.org.uk</b:URL>
    <b:RefOrder>18</b:RefOrder>
  </b:Source>
  <b:Source>
    <b:Tag>TUC18</b:Tag>
    <b:SourceType>InternetSite</b:SourceType>
    <b:Guid>{E8B9933C-FCB8-4FFF-A03B-FCCAE3B1616C}</b:Guid>
    <b:Author>
      <b:Author>
        <b:NameList>
          <b:Person>
            <b:Last>TUC</b:Last>
          </b:Person>
        </b:NameList>
      </b:Author>
    </b:Author>
    <b:Title>Trade Union Membership is growing, but there's still work to do</b:Title>
    <b:Year>2018</b:Year>
    <b:YearAccessed>2019</b:YearAccessed>
    <b:MonthAccessed>March</b:MonthAccessed>
    <b:DayAccessed>31st</b:DayAccessed>
    <b:URL>www.tuc.org.uk</b:URL>
    <b:RefOrder>17</b:RefOrder>
  </b:Source>
  <b:Source>
    <b:Tag>ACA193</b:Tag>
    <b:SourceType>InternetSite</b:SourceType>
    <b:Guid>{E7FD8979-CE6A-4DA5-8D0B-B32FD0785F7B}</b:Guid>
    <b:Author>
      <b:Author>
        <b:NameList>
          <b:Person>
            <b:Last>ACAS</b:Last>
          </b:Person>
        </b:NameList>
      </b:Author>
    </b:Author>
    <b:YearAccessed>2019</b:YearAccessed>
    <b:MonthAccessed>April</b:MonthAccessed>
    <b:DayAccessed>2nd</b:DayAccessed>
    <b:URL>www.acas.org.uk</b:URL>
    <b:RefOrder>9</b:RefOrder>
  </b:Source>
  <b:Source>
    <b:Tag>CIP196</b:Tag>
    <b:SourceType>InternetSite</b:SourceType>
    <b:Guid>{117FE90D-D603-4138-83BF-162E06D7D5D5}</b:Guid>
    <b:Author>
      <b:Author>
        <b:NameList>
          <b:Person>
            <b:Last>CIPD</b:Last>
          </b:Person>
        </b:NameList>
      </b:Author>
    </b:Author>
    <b:Title>Employee Voice</b:Title>
    <b:Year>2019</b:Year>
    <b:YearAccessed>2019</b:YearAccessed>
    <b:MonthAccessed>March </b:MonthAccessed>
    <b:DayAccessed>28th</b:DayAccessed>
    <b:URL>www.cipd.co.uk</b:URL>
    <b:RefOrder>19</b:RefOrder>
  </b:Source>
  <b:Source>
    <b:Tag>Bul19</b:Tag>
    <b:SourceType>InternetSite</b:SourceType>
    <b:Guid>{EFD74CAD-5CA2-4EAF-B18D-BEE0C4940619}</b:Guid>
    <b:Author>
      <b:Author>
        <b:NameList>
          <b:Person>
            <b:Last>Bullock</b:Last>
            <b:First>R</b:First>
          </b:Person>
        </b:NameList>
      </b:Author>
    </b:Author>
    <b:Title>What is Employee Involvement?</b:Title>
    <b:YearAccessed>2019</b:YearAccessed>
    <b:MonthAccessed>April</b:MonthAccessed>
    <b:DayAccessed>3rd</b:DayAccessed>
    <b:URL>www.washington.edu</b:URL>
    <b:RefOrder>20</b:RefOrder>
  </b:Source>
  <b:Source>
    <b:Tag>Chr181</b:Tag>
    <b:SourceType>InternetSite</b:SourceType>
    <b:Guid>{A6A8FC06-581C-4B7B-9B8D-F66F58691304}</b:Guid>
    <b:Author>
      <b:Author>
        <b:NameList>
          <b:Person>
            <b:Last>Chron</b:Last>
          </b:Person>
        </b:NameList>
      </b:Author>
    </b:Author>
    <b:Title>The difference between employee participation &amp; employee Involvement</b:Title>
    <b:Year>2018</b:Year>
    <b:YearAccessed>2019</b:YearAccessed>
    <b:MonthAccessed>April</b:MonthAccessed>
    <b:DayAccessed>1st</b:DayAccessed>
    <b:URL>www.smallbusiness.chron.com</b:URL>
    <b:RefOrder>21</b:RefOrder>
  </b:Source>
  <b:Source>
    <b:Tag>Rei01</b:Tag>
    <b:SourceType>Book</b:SourceType>
    <b:Guid>{AF6983FD-7C8E-4B14-968C-FD326AC24010}</b:Guid>
    <b:Title>Flexability at work Balancing the interests of employer and employee</b:Title>
    <b:Year>2001</b:Year>
    <b:Author>
      <b:Author>
        <b:NameList>
          <b:Person>
            <b:Last>Reilly</b:Last>
            <b:First>P</b:First>
          </b:Person>
        </b:NameList>
      </b:Author>
    </b:Author>
    <b:City>Hampshire</b:City>
    <b:Publisher>Gower Publishing Limited</b:Publisher>
    <b:RefOrder>22</b:RefOrder>
  </b:Source>
  <b:Source>
    <b:Tag>Emp19</b:Tag>
    <b:SourceType>InternetSite</b:SourceType>
    <b:Guid>{D1B5DCEC-D185-4081-9B83-EACCCE9479CC}</b:Guid>
    <b:Title>John Lewis Partnership</b:Title>
    <b:Author>
      <b:Author>
        <b:Corporate>Employee ownership Association</b:Corporate>
      </b:Author>
    </b:Author>
    <b:YearAccessed>2019</b:YearAccessed>
    <b:MonthAccessed>April</b:MonthAccessed>
    <b:DayAccessed>29th</b:DayAccessed>
    <b:URL>www.employeeownership.co.uk</b:URL>
    <b:RefOrder>23</b:RefOrder>
  </b:Source>
  <b:Source>
    <b:Tag>Blo07</b:Tag>
    <b:SourceType>Book</b:SourceType>
    <b:Guid>{24A74E5A-83AF-4D75-9FDF-E260D333EB39}</b:Guid>
    <b:Title>An Introduction to human resource management</b:Title>
    <b:Year>2007</b:Year>
    <b:Author>
      <b:Author>
        <b:NameList>
          <b:Person>
            <b:Last>Blosi</b:Last>
            <b:First>W</b:First>
          </b:Person>
        </b:NameList>
      </b:Author>
    </b:Author>
    <b:City>Berkshire</b:City>
    <b:Publisher>Mc Graw Hill Education</b:Publisher>
    <b:RefOrder>25</b:RefOrder>
  </b:Source>
  <b:Source>
    <b:Tag>Kab91</b:Tag>
    <b:SourceType>JournalArticle</b:SourceType>
    <b:Guid>{FAD7155A-FA72-4929-85DF-6A2A00FE9F89}</b:Guid>
    <b:Title>Equity, equality, power and conflict</b:Title>
    <b:Year>1991</b:Year>
    <b:Author>
      <b:Author>
        <b:NameList>
          <b:Person>
            <b:Last>Kabanoff</b:Last>
            <b:First>B</b:First>
          </b:Person>
        </b:NameList>
      </b:Author>
    </b:Author>
    <b:JournalName>The Academy of Management Review</b:JournalName>
    <b:Pages>416-441</b:Pages>
    <b:Volume>16</b:Volume>
    <b:Issue>2</b:Issue>
    <b:RefOrder>26</b:RefOrder>
  </b:Source>
  <b:Source>
    <b:Tag>Ack99</b:Tag>
    <b:SourceType>Book</b:SourceType>
    <b:Guid>{50F6288D-79FC-4D8C-BF53-C3231F555DCF}</b:Guid>
    <b:Title>Organizational Misbehaviour</b:Title>
    <b:Year>1999</b:Year>
    <b:Author>
      <b:Author>
        <b:NameList>
          <b:Person>
            <b:Last>Ackroyd</b:Last>
            <b:First>S</b:First>
          </b:Person>
          <b:Person>
            <b:Last>Thompson P</b:Last>
          </b:Person>
        </b:NameList>
      </b:Author>
    </b:Author>
    <b:City>London</b:City>
    <b:Publisher>Sage</b:Publisher>
    <b:RefOrder>27</b:RefOrder>
  </b:Source>
  <b:Source>
    <b:Tag>Var96</b:Tag>
    <b:SourceType>JournalArticle</b:SourceType>
    <b:Guid>{E1345321-EFE6-4479-80B1-7F824004BFDD}</b:Guid>
    <b:Author>
      <b:Author>
        <b:NameList>
          <b:Person>
            <b:Last>Vardi</b:Last>
            <b:First>Y</b:First>
          </b:Person>
          <b:Person>
            <b:Last>Weitz, E</b:Last>
          </b:Person>
        </b:NameList>
      </b:Author>
    </b:Author>
    <b:Title>Misbehaviour in Organizations: a Motivational Framework</b:Title>
    <b:Year>1996</b:Year>
    <b:JournalName>Organizational Science</b:JournalName>
    <b:Pages>151-165</b:Pages>
    <b:Volume>7</b:Volume>
    <b:Issue>2</b:Issue>
    <b:RefOrder>28</b:RefOrder>
  </b:Source>
  <b:Source>
    <b:Tag>CIP171</b:Tag>
    <b:SourceType>InternetSite</b:SourceType>
    <b:Guid>{A1BAAF90-802E-4B07-8D44-567A7B425F30}</b:Guid>
    <b:Title>Trade Union recognition and Industrial action Q&amp;As</b:Title>
    <b:Year>2017</b:Year>
    <b:Author>
      <b:Author>
        <b:NameList>
          <b:Person>
            <b:Last>CIPD</b:Last>
          </b:Person>
        </b:NameList>
      </b:Author>
    </b:Author>
    <b:YearAccessed>2019</b:YearAccessed>
    <b:MonthAccessed>April</b:MonthAccessed>
    <b:DayAccessed>5th</b:DayAccessed>
    <b:URL>www.cipd.co.uk</b:URL>
    <b:RefOrder>29</b:RefOrder>
  </b:Source>
  <b:Source>
    <b:Tag>ACA194</b:Tag>
    <b:SourceType>InternetSite</b:SourceType>
    <b:Guid>{C044526E-FF1C-433A-AEBF-EBF473485BCD}</b:Guid>
    <b:Author>
      <b:Author>
        <b:NameList>
          <b:Person>
            <b:Last>ACAS</b:Last>
          </b:Person>
        </b:NameList>
      </b:Author>
    </b:Author>
    <b:Title>Non-Union Representation in the workplace</b:Title>
    <b:YearAccessed>2019</b:YearAccessed>
    <b:MonthAccessed>March</b:MonthAccessed>
    <b:DayAccessed>26th</b:DayAccessed>
    <b:URL>www.acas.org.uk</b:URL>
    <b:RefOrder>24</b:RefOrder>
  </b:Source>
  <b:Source>
    <b:Tag>ACA195</b:Tag>
    <b:SourceType>InternetSite</b:SourceType>
    <b:Guid>{3E658C7C-344D-4175-AAAD-49D55BB83EFC}</b:Guid>
    <b:Author>
      <b:Author>
        <b:NameList>
          <b:Person>
            <b:Last>ACAS</b:Last>
          </b:Person>
        </b:NameList>
      </b:Author>
    </b:Author>
    <b:Title>Mediation, conciliation, arbitration: What's the difference?</b:Title>
    <b:YearAccessed>2019</b:YearAccessed>
    <b:MonthAccessed>March</b:MonthAccessed>
    <b:DayAccessed>29th</b:DayAccessed>
    <b:URL>www.acas.org.uk</b:URL>
    <b:RefOrder>31</b:RefOrder>
  </b:Source>
  <b:Source>
    <b:Tag>ACA196</b:Tag>
    <b:SourceType>InternetSite</b:SourceType>
    <b:Guid>{06EA1C06-64C2-4CA6-806E-5F54A369DCD5}</b:Guid>
    <b:Author>
      <b:Author>
        <b:NameList>
          <b:Person>
            <b:Last>ACAS</b:Last>
          </b:Person>
        </b:NameList>
      </b:Author>
    </b:Author>
    <b:Title>Dealing with a problem raised by an employee</b:Title>
    <b:YearAccessed>2019</b:YearAccessed>
    <b:MonthAccessed>March</b:MonthAccessed>
    <b:DayAccessed>29th</b:DayAccessed>
    <b:URL>www.acas.org.uk</b:URL>
    <b:RefOrder>30</b:RefOrder>
  </b:Source>
</b:Sources>
</file>

<file path=customXml/itemProps1.xml><?xml version="1.0" encoding="utf-8"?>
<ds:datastoreItem xmlns:ds="http://schemas.openxmlformats.org/officeDocument/2006/customXml" ds:itemID="{9CEE2BE9-1A3F-4BC2-A18D-6834167CC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4915</Words>
  <Characters>28018</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2019-04-28T21:55:00Z</dcterms:created>
  <dcterms:modified xsi:type="dcterms:W3CDTF">2019-04-28T21:55:00Z</dcterms:modified>
</cp:coreProperties>
</file>