
<file path=[Content_Types].xml><?xml version="1.0" encoding="utf-8"?>
<Types xmlns="http://schemas.openxmlformats.org/package/2006/content-types">
  <Default Extension="rels" ContentType="application/vnd.openxmlformats-package.relationships+xml"/>
  <Default Extension="xml" ContentType="application/xml"/>
  <Override PartName="/docprops/custom.xml" ContentType="application/vnd.openxmlformats-officedocument.custom-properties+xml"/>
  <Override PartName="/docprops/core.xml" ContentType="application/vnd.openxmlformats-package.core-properties+xml"/>
  <Override PartName="/word/websettings.xml" ContentType="application/vnd.openxmlformats-officedocument.wordprocessingml.webSettings+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styles.xml" ContentType="application/vnd.openxmlformats-officedocument.wordprocessingml.styles+xml"/>
  <Override PartName="/customxml/itemprops1.xml" ContentType="application/vnd.openxmlformats-officedocument.customXmlProperties+xml"/>
  <Override PartName="/docprops/app.xml" ContentType="application/vnd.openxmlformats-officedocument.extended-properti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sz w:val="32"/>
          <w:szCs w:val="32"/>
        </w:rPr>
      </w:pPr>
    </w:p>
    <w:p>
      <w:pPr>
        <w:jc w:val="center"/>
        <w:rPr>
          <w:b/>
          <w:bCs/>
          <w:lang w:val="en-US"/>
        </w:rPr>
      </w:pPr>
      <w:r>
        <w:rPr>
          <w:b/>
          <w:bCs/>
          <w:sz w:val="32"/>
          <w:szCs w:val="28"/>
          <w:lang w:val="en-US"/>
        </w:rPr>
        <w:t>Name of the module: Knowledge and information management skills for the Workplace</w:t>
      </w:r>
    </w:p>
    <w:p>
      <w:pPr>
        <w:jc w:val="center"/>
        <w:rPr>
          <w:b/>
          <w:bCs/>
          <w:sz w:val="28"/>
          <w:szCs w:val="24"/>
          <w:lang w:val="en-US"/>
        </w:rPr>
      </w:pPr>
      <w:r>
        <w:rPr>
          <w:b/>
          <w:bCs/>
          <w:sz w:val="28"/>
          <w:szCs w:val="24"/>
          <w:lang w:val="en-US"/>
        </w:rPr>
        <w:t>Module code: BMSW5106</w:t>
      </w:r>
    </w:p>
    <w:p>
      <w:pPr>
        <w:jc w:val="center"/>
        <w:rPr>
          <w:b/>
          <w:bCs/>
          <w:sz w:val="28"/>
          <w:szCs w:val="24"/>
          <w:lang w:val="en-US"/>
        </w:rPr>
      </w:pPr>
      <w:r>
        <w:rPr>
          <w:b/>
          <w:bCs/>
          <w:sz w:val="28"/>
          <w:szCs w:val="24"/>
          <w:lang w:val="en-US"/>
        </w:rPr>
        <w:t>Assignment title: Report</w:t>
      </w:r>
    </w:p>
    <w:p>
      <w:pPr>
        <w:jc w:val="center"/>
        <w:rPr>
          <w:lang w:val="en-US"/>
        </w:rPr>
      </w:pPr>
      <w:r>
        <w:rPr>
          <w:lang w:val="en-US"/>
        </w:rPr>
        <w:t>L</w:t>
      </w:r>
      <w:r>
        <w:rPr>
          <w:lang w:val="en-US"/>
        </w:rPr>
        <w:t>ecture name: Nadeem Mirza,</w:t>
      </w:r>
    </w:p>
    <w:p>
      <w:pPr>
        <w:jc w:val="center"/>
        <w:rPr>
          <w:lang w:val="en-US"/>
        </w:rPr>
      </w:pPr>
      <w:r>
        <w:rPr>
          <w:lang w:val="en-US"/>
        </w:rPr>
        <w:t xml:space="preserve">Student </w:t>
      </w:r>
      <w:r>
        <w:rPr>
          <w:lang w:val="en-US"/>
        </w:rPr>
        <w:t>name:</w:t>
      </w:r>
      <w:r>
        <w:t>Bianca</w:t>
      </w:r>
      <w:r>
        <w:t> </w:t>
      </w:r>
      <w:r>
        <w:rPr>
          <w:lang w:val="en-US"/>
        </w:rPr>
        <w:t xml:space="preserve">Agripina </w:t>
      </w:r>
      <w:r>
        <w:rPr>
          <w:lang w:val="en-US"/>
        </w:rPr>
        <w:t>Sztan</w:t>
      </w:r>
      <w:r>
        <w:rPr>
          <w:lang w:val="en-US"/>
        </w:rPr>
        <w:t>,</w:t>
      </w:r>
    </w:p>
    <w:p>
      <w:pPr>
        <w:jc w:val="center"/>
        <w:rPr>
          <w:lang w:val="en-US"/>
        </w:rPr>
      </w:pPr>
      <w:r>
        <w:rPr>
          <w:lang w:val="en-US"/>
        </w:rPr>
        <w:t>Student id:2115858.</w:t>
      </w:r>
    </w:p>
    <w:p>
      <w:pPr>
        <w:jc w:val="center"/>
        <w:rPr>
          <w:b/>
          <w:bCs/>
          <w:sz w:val="32"/>
          <w:szCs w:val="32"/>
        </w:rPr>
      </w:pPr>
    </w:p>
    <w:p>
      <w:pPr>
        <w:jc w:val="center"/>
        <w:rPr>
          <w:b/>
          <w:bCs/>
        </w:rPr>
      </w:pPr>
      <w:r>
        <w:rPr>
          <w:b/>
          <w:bCs/>
        </w:rPr>
        <w:br w:type="page"/>
      </w:r>
    </w:p>
    <w:p>
      <w:pPr>
        <w:rPr>
          <w:b/>
          <w:bCs/>
        </w:rPr>
      </w:pPr>
      <w:r>
        <w:rPr>
          <w:b/>
          <w:bCs/>
        </w:rPr>
        <w:t xml:space="preserve">                                                     </w:t>
      </w:r>
      <w:r>
        <w:rPr>
          <w:b/>
          <w:bCs/>
        </w:rPr>
        <w:t xml:space="preserve">  Executive Summary</w:t>
      </w:r>
    </w:p>
    <w:p>
      <w:r>
        <w:t xml:space="preserve">The following report has provided an overview of Toyota Motors Corp which is an automobile manufacturer company along with a historical brief of knowledge management activities. The role of the major stakeholders who significantly contribute to knowledge management has been described in this report as well. Furthermore, this report has evaluated the approaches of information management and knowledge management of Toyota Motors which contribute to their overall success. Understanding the significance of the investment in the knowledge management activities project is very essential. Moreover, the obstacles and opportunities of using knowledge management have been highlighted in this concise write-up. Apart from that, this report has discussed the way new sources of knowledge can be recognised as well as the way costs and legal requirements can be handled. Eventually, the plans to promote a knowledge management system and its best use for stakeholders have been described in this report as well. </w:t>
      </w:r>
    </w:p>
    <w:p>
      <w:r>
        <w:rPr/>
        <w:br w:type="page"/>
      </w:r>
    </w:p>
    <w:p>
      <w:pPr>
        <w:pStyle w:val="TOCHeading"/>
        <w:rPr/>
      </w:pPr>
      <w:r>
        <w:t>Table of Contents</w:t>
      </w:r>
    </w:p>
    <w:p>
      <w:pPr>
        <w:pStyle w:val="Toc1"/>
        <w:tabs>
          <w:tab w:val="right" w:leader="dot" w:pos="9019"/>
        </w:tabs>
        <w:rPr>
          <w:rFonts w:asciiTheme="minorHAnsi" w:eastAsiaTheme="minorEastAsia" w:hAnsiTheme="minorHAnsi"/>
          <w:sz w:val="22"/>
          <w:lang w:val="en-US"/>
        </w:rPr>
      </w:pPr>
      <w:r>
        <w:fldChar w:fldCharType="begin"/>
      </w:r>
      <w:r>
        <w:instrText xml:space="preserve"> TOC \o "1-3" \h \z \u </w:instrText>
      </w:r>
      <w:r>
        <w:fldChar w:fldCharType="separate"/>
      </w:r>
      <w:r>
        <w:fldChar w:fldCharType="begin"/>
      </w:r>
      <w:r>
        <w:instrText xml:space="preserve">HYPERLINK \l "_Toc141689635" </w:instrText>
      </w:r>
      <w:r>
        <w:fldChar w:fldCharType="separate"/>
      </w:r>
      <w:r>
        <w:rPr>
          <w:rStyle w:val="Hyperlink"/>
        </w:rPr>
        <w:t>Introduction</w:t>
      </w:r>
      <w:r>
        <w:tab/>
      </w:r>
      <w:r>
        <w:fldChar w:fldCharType="begin"/>
      </w:r>
      <w:r>
        <w:instrText xml:space="preserve"> PAGEREF _Toc141689635 \h </w:instrText>
      </w:r>
      <w:r>
        <w:fldChar w:fldCharType="separate"/>
      </w:r>
      <w:r>
        <w:t>4</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"_Toc141689636" </w:instrText>
      </w:r>
      <w:r>
        <w:fldChar w:fldCharType="separate"/>
      </w:r>
      <w:r>
        <w:rPr>
          <w:rStyle w:val="Hyperlink"/>
        </w:rPr>
        <w:t>Overview of Toyota</w:t>
      </w:r>
      <w:r>
        <w:tab/>
      </w:r>
      <w:r>
        <w:fldChar w:fldCharType="begin"/>
      </w:r>
      <w:r>
        <w:instrText xml:space="preserve"> PAGEREF _Toc141689636 \h </w:instrText>
      </w:r>
      <w:r>
        <w:fldChar w:fldCharType="separate"/>
      </w:r>
      <w:r>
        <w:t>5</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"_Toc141689637" </w:instrText>
      </w:r>
      <w:r>
        <w:fldChar w:fldCharType="separate"/>
      </w:r>
      <w:r>
        <w:rPr>
          <w:rStyle w:val="Hyperlink"/>
        </w:rPr>
        <w:t>Participants of Knowledge Management</w:t>
      </w:r>
      <w:r>
        <w:tab/>
      </w:r>
      <w:r>
        <w:fldChar w:fldCharType="begin"/>
      </w:r>
      <w:r>
        <w:instrText xml:space="preserve"> PAGEREF _Toc141689637 \h </w:instrText>
      </w:r>
      <w:r>
        <w:fldChar w:fldCharType="separate"/>
      </w:r>
      <w:r>
        <w:t>6</w:t>
      </w:r>
      <w:r>
        <w:fldChar w:fldCharType="end"/>
      </w:r>
      <w:r>
        <w:fldChar w:fldCharType="end"/>
      </w:r>
    </w:p>
    <w:p>
      <w:pPr>
        <w:pStyle w:val="Toc3"/>
        <w:tabs>
          <w:tab w:val="right" w:leader="dot" w:pos="9019"/>
        </w:tabs>
        <w:rPr>
          <w:rFonts w:asciiTheme="minorHAnsi" w:eastAsiaTheme="minorEastAsia" w:hAnsiTheme="minorHAnsi"/>
          <w:sz w:val="22"/>
          <w:lang w:val="en-US"/>
        </w:rPr>
      </w:pPr>
      <w:r>
        <w:fldChar w:fldCharType="begin"/>
      </w:r>
      <w:r>
        <w:instrText xml:space="preserve">HYPERLINK \l "_Toc141689638" </w:instrText>
      </w:r>
      <w:r>
        <w:fldChar w:fldCharType="separate"/>
      </w:r>
      <w:r>
        <w:rPr>
          <w:rStyle w:val="Hyperlink"/>
        </w:rPr>
        <w:t>Knowledge manager</w:t>
      </w:r>
      <w:r>
        <w:tab/>
      </w:r>
      <w:r>
        <w:fldChar w:fldCharType="begin"/>
      </w:r>
      <w:r>
        <w:instrText xml:space="preserve"> PAGEREF _Toc141689638 \h </w:instrText>
      </w:r>
      <w:r>
        <w:fldChar w:fldCharType="separate"/>
      </w:r>
      <w:r>
        <w:t>6</w:t>
      </w:r>
      <w:r>
        <w:fldChar w:fldCharType="end"/>
      </w:r>
      <w:r>
        <w:fldChar w:fldCharType="end"/>
      </w:r>
    </w:p>
    <w:p>
      <w:pPr>
        <w:pStyle w:val="Toc3"/>
        <w:tabs>
          <w:tab w:val="right" w:leader="dot" w:pos="9019"/>
        </w:tabs>
        <w:rPr>
          <w:rFonts w:asciiTheme="minorHAnsi" w:eastAsiaTheme="minorEastAsia" w:hAnsiTheme="minorHAnsi"/>
          <w:sz w:val="22"/>
          <w:lang w:val="en-US"/>
        </w:rPr>
      </w:pPr>
      <w:r>
        <w:fldChar w:fldCharType="begin"/>
      </w:r>
      <w:r>
        <w:instrText xml:space="preserve">HYPERLINK \l "_Toc141689639" </w:instrText>
      </w:r>
      <w:r>
        <w:fldChar w:fldCharType="separate"/>
      </w:r>
      <w:r>
        <w:rPr>
          <w:rStyle w:val="Hyperlink"/>
        </w:rPr>
        <w:t>Knowledge workers</w:t>
      </w:r>
      <w:r>
        <w:tab/>
      </w:r>
      <w:r>
        <w:fldChar w:fldCharType="begin"/>
      </w:r>
      <w:r>
        <w:instrText xml:space="preserve"> PAGEREF _Toc141689639 \h </w:instrText>
      </w:r>
      <w:r>
        <w:fldChar w:fldCharType="separate"/>
      </w:r>
      <w:r>
        <w:t>7</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"_Toc141689640" </w:instrText>
      </w:r>
      <w:r>
        <w:fldChar w:fldCharType="separate"/>
      </w:r>
      <w:r>
        <w:rPr>
          <w:rStyle w:val="Hyperlink"/>
        </w:rPr>
        <w:t>Evaluating the KM approaches of Toyota that have the potential to contribute to their overall success.</w:t>
      </w:r>
      <w:r>
        <w:tab/>
      </w:r>
      <w:r>
        <w:fldChar w:fldCharType="begin"/>
      </w:r>
      <w:r>
        <w:instrText xml:space="preserve"> PAGEREF _Toc141689640 \h </w:instrText>
      </w:r>
      <w:r>
        <w:fldChar w:fldCharType="separate"/>
      </w:r>
      <w:r>
        <w:t>8</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"_Toc141689641" </w:instrText>
      </w:r>
      <w:r>
        <w:fldChar w:fldCharType="separate"/>
      </w:r>
      <w:r>
        <w:rPr>
          <w:rStyle w:val="Hyperlink"/>
          <w:rFonts w:cs="Times New Roman"/>
        </w:rPr>
        <w:t>The incentives to participate on KM activities with an explanation and importance of Toyota to invest in the Knowledge project</w:t>
      </w:r>
      <w:r>
        <w:tab/>
      </w:r>
      <w:r>
        <w:fldChar w:fldCharType="begin"/>
      </w:r>
      <w:r>
        <w:instrText xml:space="preserve"> PAGEREF _Toc141689641 \h </w:instrText>
      </w:r>
      <w:r>
        <w:fldChar w:fldCharType="separate"/>
      </w:r>
      <w:r>
        <w:t>11</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"_Toc141689642" </w:instrText>
      </w:r>
      <w:r>
        <w:fldChar w:fldCharType="separate"/>
      </w:r>
      <w:r>
        <w:rPr>
          <w:rStyle w:val="Hyperlink"/>
        </w:rPr>
        <w:t>The potential challenges and opportunities related to maximising the use of KM system</w:t>
      </w:r>
      <w:r>
        <w:tab/>
      </w:r>
      <w:r>
        <w:fldChar w:fldCharType="begin"/>
      </w:r>
      <w:r>
        <w:instrText xml:space="preserve"> PAGEREF _Toc141689642 \h </w:instrText>
      </w:r>
      <w:r>
        <w:fldChar w:fldCharType="separate"/>
      </w:r>
      <w:r>
        <w:t>15</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"_Toc141689643" </w:instrText>
      </w:r>
      <w:r>
        <w:fldChar w:fldCharType="separate"/>
      </w:r>
      <w:r>
        <w:rPr>
          <w:rStyle w:val="Hyperlink"/>
        </w:rPr>
        <w:t>The way new sources of knowledge will be identified and distributed to business partners, clients and other stakeholders</w:t>
      </w:r>
      <w:r>
        <w:tab/>
      </w:r>
      <w:r>
        <w:fldChar w:fldCharType="begin"/>
      </w:r>
      <w:r>
        <w:instrText xml:space="preserve"> PAGEREF _Toc141689643 \h </w:instrText>
      </w:r>
      <w:r>
        <w:fldChar w:fldCharType="separate"/>
      </w:r>
      <w:r>
        <w:t>18</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"_Toc141689644" </w:instrText>
      </w:r>
      <w:r>
        <w:fldChar w:fldCharType="separate"/>
      </w:r>
      <w:r>
        <w:rPr>
          <w:rStyle w:val="Hyperlink"/>
          <w:shd w:val="clear" w:color="auto" w:fill="ffffff"/>
        </w:rPr>
        <w:t>The ways the operating costs and legal requirements will be managed</w:t>
      </w:r>
      <w:r>
        <w:tab/>
      </w:r>
      <w:r>
        <w:fldChar w:fldCharType="begin"/>
      </w:r>
      <w:r>
        <w:instrText xml:space="preserve"> PAGEREF _Toc141689644 \h </w:instrText>
      </w:r>
      <w:r>
        <w:fldChar w:fldCharType="separate"/>
      </w:r>
      <w:r>
        <w:t>20</w:t>
      </w:r>
      <w:r>
        <w:fldChar w:fldCharType="end"/>
      </w:r>
      <w:r>
        <w:fldChar w:fldCharType="end"/>
      </w:r>
    </w:p>
    <w:p>
      <w:pPr>
        <w:pStyle w:val="Toc2"/>
        <w:tabs>
          <w:tab w:val="right" w:leader="dot" w:pos="9019"/>
        </w:tabs>
        <w:rPr>
          <w:rFonts w:asciiTheme="minorHAnsi" w:eastAsiaTheme="minorEastAsia" w:hAnsiTheme="minorHAnsi"/>
          <w:sz w:val="22"/>
          <w:lang w:val="en-US"/>
        </w:rPr>
      </w:pPr>
      <w:r>
        <w:fldChar w:fldCharType="begin"/>
      </w:r>
      <w:r>
        <w:instrText xml:space="preserve">HYPERLINK \l "_Toc141689645" </w:instrText>
      </w:r>
      <w:r>
        <w:fldChar w:fldCharType="separate"/>
      </w:r>
      <w:r>
        <w:rPr>
          <w:rStyle w:val="Hyperlink"/>
          <w:shd w:val="clear" w:color="auto" w:fill="ffffff"/>
        </w:rPr>
        <w:t>Plans to promote the KM system</w:t>
      </w:r>
      <w:r>
        <w:tab/>
      </w:r>
      <w:r>
        <w:fldChar w:fldCharType="begin"/>
      </w:r>
      <w:r>
        <w:instrText xml:space="preserve"> PAGEREF _Toc141689645 \h </w:instrText>
      </w:r>
      <w:r>
        <w:fldChar w:fldCharType="separate"/>
      </w:r>
      <w:r>
        <w:t>22</w:t>
      </w:r>
      <w:r>
        <w:fldChar w:fldCharType="end"/>
      </w:r>
      <w:r>
        <w:fldChar w:fldCharType="end"/>
      </w:r>
    </w:p>
    <w:p>
      <w:pPr>
        <w:pStyle w:val="Toc1"/>
        <w:tabs>
          <w:tab w:val="right" w:leader="dot" w:pos="9019"/>
        </w:tabs>
        <w:rPr>
          <w:rFonts w:asciiTheme="minorHAnsi" w:eastAsiaTheme="minorEastAsia" w:hAnsiTheme="minorHAnsi"/>
          <w:sz w:val="22"/>
          <w:lang w:val="en-US"/>
        </w:rPr>
      </w:pPr>
      <w:r>
        <w:fldChar w:fldCharType="begin"/>
      </w:r>
      <w:r>
        <w:instrText xml:space="preserve">HYPERLINK \l "_Toc141689646" </w:instrText>
      </w:r>
      <w:r>
        <w:fldChar w:fldCharType="separate"/>
      </w:r>
      <w:r>
        <w:rPr>
          <w:rStyle w:val="Hyperlink"/>
          <w:shd w:val="clear" w:color="auto" w:fill="ffffff"/>
        </w:rPr>
        <w:t>Conclusion</w:t>
      </w:r>
      <w:r>
        <w:tab/>
      </w:r>
      <w:r>
        <w:fldChar w:fldCharType="begin"/>
      </w:r>
      <w:r>
        <w:instrText xml:space="preserve"> PAGEREF _Toc141689646 \h </w:instrText>
      </w:r>
      <w:r>
        <w:fldChar w:fldCharType="separate"/>
      </w:r>
      <w:r>
        <w:t>24</w:t>
      </w:r>
      <w:r>
        <w:fldChar w:fldCharType="end"/>
      </w:r>
      <w:r>
        <w:fldChar w:fldCharType="end"/>
      </w:r>
    </w:p>
    <w:p>
      <w:pPr>
        <w:pStyle w:val="Toc1"/>
        <w:tabs>
          <w:tab w:val="right" w:leader="dot" w:pos="9019"/>
        </w:tabs>
        <w:rPr>
          <w:rFonts w:asciiTheme="minorHAnsi" w:eastAsiaTheme="minorEastAsia" w:hAnsiTheme="minorHAnsi"/>
          <w:sz w:val="22"/>
          <w:lang w:val="en-US"/>
        </w:rPr>
      </w:pPr>
      <w:r>
        <w:fldChar w:fldCharType="begin"/>
      </w:r>
      <w:r>
        <w:instrText xml:space="preserve">HYPERLINK \l "_Toc141689647" </w:instrText>
      </w:r>
      <w:r>
        <w:fldChar w:fldCharType="separate"/>
      </w:r>
      <w:r>
        <w:rPr>
          <w:rStyle w:val="Hyperlink"/>
        </w:rPr>
        <w:t>References</w:t>
      </w:r>
      <w:r>
        <w:tab/>
      </w:r>
      <w:r>
        <w:fldChar w:fldCharType="begin"/>
      </w:r>
      <w:r>
        <w:instrText xml:space="preserve"> PAGEREF _Toc141689647 \h </w:instrText>
      </w:r>
      <w:r>
        <w:fldChar w:fldCharType="separate"/>
      </w:r>
      <w:r>
        <w:t>25</w:t>
      </w:r>
      <w:r>
        <w:fldChar w:fldCharType="end"/>
      </w:r>
      <w:r>
        <w:fldChar w:fldCharType="end"/>
      </w:r>
    </w:p>
    <w:p>
      <w:r>
        <w:fldChar w:fldCharType="end"/>
      </w:r>
    </w:p>
    <w:p>
      <w:r>
        <w:rPr/>
        <w:br w:type="page"/>
      </w:r>
    </w:p>
    <w:p>
      <w:pPr>
        <w:pStyle w:val="Heading1"/>
        <w:rPr/>
      </w:pPr>
      <w:bookmarkStart w:id="0" w:name="_Toc141689635"/>
      <w:bookmarkStart w:id="1" w:name="_gdcepgta9cw5"/>
      <w:bookmarkEnd w:id="1"/>
      <w:r>
        <w:t>I</w:t>
      </w:r>
      <w:r>
        <w:t>ntroduction</w:t>
      </w:r>
      <w:bookmarkEnd w:id="0"/>
    </w:p>
    <w:p>
      <w:pPr>
        <w:pStyle w:val="Normal(Web)"/>
        <w:spacing w:line="480" w:lineRule="auto"/>
        <w:jc w:val="both"/>
        <w:rPr>
          <w:szCs w:val="24"/>
        </w:rPr>
      </w:pPr>
      <w:r>
        <w:rPr>
          <w:szCs w:val="24"/>
        </w:rPr>
        <w:t>The management of knowledge and Information is of utmost necessity in the scenario of digitisation and globalisation. An overview of Toyota will be given in the following report highlighting the historical background of the knowledge management-related activities in the organisation. The identification of the participants for contributing and collection of knowledge in the organisation. Along with this, the approaches followed for Information and Knowledge Management will be evaluated with regard to the overall success of the organisation. Besides this, the importance of investing in Knowledge Management will also be discussed in this report along with the incentives to participate. Apart from this, the potential challenges and opportunities relating to the maximum use of Knowledge Management will also be highlighted in this report. In addition to this, the identification and distribution of new sources of Knowledge Management the stakeholders of the company will be discussed in the following report. The management of costs of knowledge management and the legal requirements for it will also be explained in the given report. Further, the plans for promoting Knowledge Management in systems will be given along with the benefits of using Knowledge Management in the system to the stakeholders will also be explained in this report.</w:t>
      </w:r>
    </w:p>
    <w:p>
      <w:pPr>
        <w:rPr>
          <w:sz w:val="26"/>
          <w:szCs w:val="26"/>
        </w:rPr>
      </w:pPr>
      <w:r>
        <w:rPr/>
        <w:br w:type="page"/>
      </w:r>
    </w:p>
    <w:p>
      <w:pPr>
        <w:pStyle w:val="Heading2"/>
        <w:rPr/>
      </w:pPr>
      <w:bookmarkStart w:id="2" w:name="_Toc141689636"/>
      <w:r>
        <w:t>Overview of Toyota</w:t>
      </w:r>
      <w:bookmarkEnd w:id="2"/>
      <w:r>
        <w:t xml:space="preserve"> </w:t>
      </w:r>
    </w:p>
    <w:p>
      <w:r>
        <w:t>Toyota Motor Corp is one of the well-reputed automobile manufacturer companies in the UK that manufactures, designs and sells speciality cars, buses, minivans, passenger cars, trucks and many more. The financing is provided by the company to the customers and dealers to lease or purchase vehicles. Additionally, they have information technology and telecommunication services and financial services as well. Retail financing, wholesale financing, retail leasing and insurance are included in the financial services of Toyota Motors</w:t>
      </w:r>
      <w:r>
        <w:fldChar w:fldCharType="begin"/>
      </w:r>
      <w:r>
        <w:instrText xml:space="preserve"> CITATION Glo232 \l 1033 </w:instrText>
      </w:r>
      <w:r>
        <w:fldChar w:fldCharType="separate"/>
      </w:r>
      <w:r>
        <w:rPr>
          <w:lang w:val="en-US"/>
        </w:rPr>
        <w:t xml:space="preserve"> </w:t>
      </w:r>
      <w:r>
        <w:rPr>
          <w:rFonts w:eastAsia="Times New Roman"/>
          <w:lang w:val="en-US"/>
        </w:rPr>
        <w:t>(Globaldata, 2023)</w:t>
      </w:r>
      <w:r>
        <w:fldChar w:fldCharType="end"/>
      </w:r>
      <w:r>
        <w:t>. The headquarter of Toyota Motors is located in Japan and they have approximately 375,235 employees in their organisation. Moreover, they generated 274.5 billion dollars in 2023 as well. Knowledge management refers to the process through which knowledge is created, identified and managed within an organisation. Collecting accurate and relevant data is one of the essential stages in the knowledge management process. The decision-making process mostly depends on the data collection process as the decision can be made based on any irrelevant or incorrect knowledge as well</w:t>
      </w:r>
      <w:r>
        <w:fldChar w:fldCharType="begin"/>
      </w:r>
      <w:r>
        <w:instrText xml:space="preserve"> CITATION Iva22 \l 1033 </w:instrText>
      </w:r>
      <w:r>
        <w:fldChar w:fldCharType="separate"/>
      </w:r>
      <w:r>
        <w:rPr>
          <w:lang w:val="en-US"/>
        </w:rPr>
        <w:t xml:space="preserve"> </w:t>
      </w:r>
      <w:r>
        <w:rPr>
          <w:rFonts w:eastAsia="Times New Roman"/>
          <w:lang w:val="en-US"/>
        </w:rPr>
        <w:t>(Andreev, 2022)</w:t>
      </w:r>
      <w:r>
        <w:fldChar w:fldCharType="end"/>
      </w:r>
      <w:r>
        <w:t xml:space="preserve">. Toyota Motors has implemented various activities for collecting effective and relevant data. They have done various surveys through both offline and online platforms to gather information as well as utilised various data collection tools. </w:t>
      </w:r>
      <w:bookmarkStart w:id="3" w:name="_y4g7urbh3jzt"/>
      <w:bookmarkEnd w:id="3"/>
      <w:r>
        <w:rPr/>
        <w:br w:type="page"/>
      </w:r>
    </w:p>
    <w:p>
      <w:pPr>
        <w:pStyle w:val="Heading2"/>
        <w:rPr/>
      </w:pPr>
      <w:bookmarkStart w:id="4" w:name="_Toc141689637"/>
      <w:bookmarkStart w:id="5" w:name="_qc7mjtwkqpal"/>
      <w:bookmarkEnd w:id="5"/>
      <w:r>
        <w:t>P</w:t>
      </w:r>
      <w:r>
        <w:t>articipants of Knowledge Management</w:t>
      </w:r>
      <w:bookmarkEnd w:id="4"/>
    </w:p>
    <w:p>
      <w:pPr>
        <w:pStyle w:val="Heading3"/>
        <w:rPr/>
      </w:pPr>
      <w:bookmarkStart w:id="6" w:name="_Toc141689638"/>
      <w:bookmarkStart w:id="7" w:name="_q065tjbtcacm"/>
      <w:bookmarkEnd w:id="7"/>
      <w:r>
        <w:t>K</w:t>
      </w:r>
      <w:r>
        <w:t>nowledge manager</w:t>
      </w:r>
      <w:bookmarkEnd w:id="6"/>
      <w:r>
        <w:t xml:space="preserve"> </w:t>
      </w:r>
    </w:p>
    <w:p>
      <w:r>
        <w:t>The knowledge manager is one of the significant participants in the knowledge management system. They are responsible for ensuring that all the team members have the access to use the knowledge that is required for their work. The structures and processes are created by the knowledge managers to record and share knowledge</w:t>
      </w:r>
      <w:r>
        <w:fldChar w:fldCharType="begin"/>
      </w:r>
      <w:r>
        <w:instrText xml:space="preserve"> CITATION Tom22 \l 1033 </w:instrText>
      </w:r>
      <w:r>
        <w:fldChar w:fldCharType="separate"/>
      </w:r>
      <w:r>
        <w:rPr>
          <w:lang w:val="en-US"/>
        </w:rPr>
        <w:t xml:space="preserve"> </w:t>
      </w:r>
      <w:r>
        <w:rPr>
          <w:rFonts w:eastAsia="Times New Roman"/>
          <w:lang w:val="en-US"/>
        </w:rPr>
        <w:t>(Morisse, 2022)</w:t>
      </w:r>
      <w:r>
        <w:fldChar w:fldCharType="end"/>
      </w:r>
      <w:r>
        <w:t xml:space="preserve">. </w:t>
      </w:r>
    </w:p>
    <w:p>
      <w:pPr>
        <w:rPr>
          <w:b/>
          <w:bCs/>
        </w:rPr>
      </w:pPr>
      <w:r>
        <w:rPr>
          <w:b/>
          <w:bCs/>
        </w:rPr>
        <w:t>Enhancing knowledge to information and knowledge</w:t>
      </w:r>
    </w:p>
    <w:p>
      <w:r>
        <w:t xml:space="preserve">Although the employees of the organisation utilise the knowledge-sharing software, the knowledge managers always try to make their knowledge using experience inclusive. There are ways for employees to use information and knowledge in their established system however, the knowledge managers always help to make the system more shareable and accessible. </w:t>
      </w:r>
    </w:p>
    <w:p>
      <w:pPr>
        <w:rPr>
          <w:b/>
          <w:bCs/>
        </w:rPr>
      </w:pPr>
      <w:r>
        <w:rPr>
          <w:b/>
          <w:bCs/>
        </w:rPr>
        <w:t>Streamlining the decision-making process</w:t>
      </w:r>
    </w:p>
    <w:p>
      <w:r>
        <w:t>Sometimes making effective decisions and deciding which recommendation will be implemented get very difficult within an organisation. Knowledge managers play a significant role in the process of decision-making and keeping its effectiveness in knowledge management. They often determine which ideas can be suitable for a particular purpose and make decisions as well</w:t>
      </w:r>
      <w:r>
        <w:fldChar w:fldCharType="begin"/>
      </w:r>
      <w:r>
        <w:instrText xml:space="preserve"> CITATION Kip21 \l 1033 </w:instrText>
      </w:r>
      <w:r>
        <w:fldChar w:fldCharType="separate"/>
      </w:r>
      <w:r>
        <w:rPr>
          <w:lang w:val="en-US"/>
        </w:rPr>
        <w:t xml:space="preserve"> </w:t>
      </w:r>
      <w:r>
        <w:rPr>
          <w:rFonts w:eastAsia="Times New Roman"/>
          <w:lang w:val="en-US"/>
        </w:rPr>
        <w:t>(Kipwise, 2021)</w:t>
      </w:r>
      <w:r>
        <w:fldChar w:fldCharType="end"/>
      </w:r>
      <w:r>
        <w:t xml:space="preserve">. </w:t>
      </w:r>
    </w:p>
    <w:p>
      <w:pPr>
        <w:rPr>
          <w:b/>
          <w:bCs/>
        </w:rPr>
      </w:pPr>
      <w:r>
        <w:rPr>
          <w:b/>
          <w:bCs/>
        </w:rPr>
        <w:t>Promoting organisational changes and innovations</w:t>
      </w:r>
    </w:p>
    <w:p>
      <w:r>
        <w:t xml:space="preserve">There is no single organisation which is not at all fond of bringing unique things and innovation into the organisation. Knowledge management is one of the crucial departments that contributes a lot to the innovation of the organisation. The Knowledge managers help to foster innovation within the organisation as also simplify the discussion and enhance the collaboration of the team.  </w:t>
      </w:r>
    </w:p>
    <w:p>
      <w:pPr>
        <w:pStyle w:val="Heading3"/>
        <w:rPr/>
      </w:pPr>
      <w:bookmarkStart w:id="8" w:name="_Toc141689639"/>
      <w:bookmarkStart w:id="9" w:name="_jvp06cyinvbc"/>
      <w:bookmarkEnd w:id="9"/>
      <w:r>
        <w:t>K</w:t>
      </w:r>
      <w:r>
        <w:t>nowledge workers</w:t>
      </w:r>
      <w:bookmarkEnd w:id="8"/>
    </w:p>
    <w:p>
      <w:r>
        <w:t xml:space="preserve">Knowledge workers refer to the workers who work in the organisation to solve various problems with creative thinking by their specific skills and abilities. They utilise their proficiencies and knowledge in their daily working activities which helps them to take initiative and be involved in effective decision-making processes.  </w:t>
      </w:r>
    </w:p>
    <w:p>
      <w:pPr>
        <w:rPr>
          <w:b/>
          <w:bCs/>
        </w:rPr>
      </w:pPr>
      <w:r>
        <w:rPr>
          <w:b/>
          <w:bCs/>
        </w:rPr>
        <w:t>Using theoretical knowledge</w:t>
      </w:r>
    </w:p>
    <w:p>
      <w:r>
        <w:t>The knowledge workers go through various formal training over the years to learn the required information in order to perform their specialised roles. They make things easier by using their specific skills and information that helps them to lead with any difficult circumstances and perform in the best ways as well</w:t>
      </w:r>
      <w:r>
        <w:fldChar w:fldCharType="begin"/>
      </w:r>
      <w:r>
        <w:instrText xml:space="preserve"> CITATION SAR22 \l 1033 </w:instrText>
      </w:r>
      <w:r>
        <w:fldChar w:fldCharType="separate"/>
      </w:r>
      <w:r>
        <w:rPr>
          <w:lang w:val="en-US"/>
        </w:rPr>
        <w:t xml:space="preserve"> </w:t>
      </w:r>
      <w:r>
        <w:rPr>
          <w:rFonts w:eastAsia="Times New Roman"/>
          <w:lang w:val="en-US"/>
        </w:rPr>
        <w:t>(BLAKELY, 2022)</w:t>
      </w:r>
      <w:r>
        <w:fldChar w:fldCharType="end"/>
      </w:r>
      <w:r>
        <w:t xml:space="preserve">. </w:t>
      </w:r>
    </w:p>
    <w:p>
      <w:pPr>
        <w:rPr>
          <w:b/>
          <w:bCs/>
        </w:rPr>
      </w:pPr>
      <w:r>
        <w:rPr>
          <w:b/>
          <w:bCs/>
        </w:rPr>
        <w:t>Accessing information effectively</w:t>
      </w:r>
    </w:p>
    <w:p>
      <w:r>
        <w:t xml:space="preserve">There is some important information that is identified from a huge database of </w:t>
      </w:r>
      <w:r>
        <w:t>knowledge-by-knowledge</w:t>
      </w:r>
      <w:r>
        <w:t xml:space="preserve"> workers with which they are familiar. They are responsible for removing less essential information and focusing on the crucial data that can help them resolve any problematic situation, generate concepts and answer questions. Knowledge workers utilise relevant judgements and analytical logic to point out the issues of customer service as well. </w:t>
      </w:r>
      <w:bookmarkStart w:id="10" w:name="_p3exvgx6h7k6"/>
      <w:bookmarkEnd w:id="10"/>
    </w:p>
    <w:p>
      <w:pPr>
        <w:rPr>
          <w:b/>
          <w:sz w:val="26"/>
          <w:szCs w:val="26"/>
        </w:rPr>
      </w:pPr>
      <w:r>
        <w:rPr/>
        <w:br w:type="page"/>
      </w:r>
    </w:p>
    <w:p>
      <w:pPr>
        <w:pStyle w:val="Heading2"/>
        <w:rPr/>
      </w:pPr>
      <w:r>
        <w:t xml:space="preserve"> </w:t>
      </w:r>
      <w:bookmarkStart w:id="11" w:name="_Toc141689640"/>
      <w:r>
        <w:t>Evaluating the KM approaches of Toyota that have the potential to contribute to their overall success.</w:t>
      </w:r>
      <w:bookmarkEnd w:id="11"/>
    </w:p>
    <w:p>
      <w:r>
        <w:t xml:space="preserve">Knowledge Management (KM) is critical to an organisation's success since it allows for productive data circulation, acquiring knowledge, and innovation. Toyota, one of the world's premier automakers, has intentionally used various KM </w:t>
      </w:r>
      <w:r>
        <w:t>practices</w:t>
      </w:r>
      <w:r>
        <w:t xml:space="preserve"> that have considerably contributed to its overall performance. </w:t>
      </w:r>
      <w:r>
        <w:t>The importance</w:t>
      </w:r>
      <w:r>
        <w:t xml:space="preserve"> of knowledge management practises used by Toyota and how they have enhanced the firm's profitability and competitive advantage have been discussed.</w:t>
      </w:r>
    </w:p>
    <w:p>
      <w:pPr>
        <w:rPr>
          <w:b/>
          <w:bCs/>
        </w:rPr>
      </w:pPr>
      <w:r>
        <w:rPr>
          <w:b/>
          <w:bCs/>
        </w:rPr>
        <w:t>Culture of Knowledge Sharing</w:t>
      </w:r>
    </w:p>
    <w:p>
      <w:r>
        <w:t xml:space="preserve">Toyota has established a strong culture of knowledge sharing inside the organisation. This strategy enables employees to exchange thoughts, experiences, and best </w:t>
      </w:r>
      <w:r>
        <w:t>practices</w:t>
      </w:r>
      <w:r>
        <w:t xml:space="preserve"> by encouraging open communication channels (</w:t>
      </w:r>
      <w:r>
        <w:t>Liebowitz</w:t>
      </w:r>
      <w:r>
        <w:t>, 2019). Toyota can enter into a massive reservoir of collective intelligence by fostering an environment in which employees feel comfortable volunteering their views and expertise. This collaborative culture promotes faster issue resolution, continual improvement, and improved decision-making, all of which lead to improved operational efficiency and ultimate achievement.</w:t>
      </w:r>
    </w:p>
    <w:p>
      <w:pPr>
        <w:rPr>
          <w:b/>
          <w:bCs/>
        </w:rPr>
      </w:pPr>
      <w:r>
        <w:rPr>
          <w:b/>
          <w:bCs/>
        </w:rPr>
        <w:t>TPS or Toyota Production System</w:t>
      </w:r>
    </w:p>
    <w:p>
      <w:r>
        <w:t xml:space="preserve">The TPS, or Toyota Production System, is at the </w:t>
      </w:r>
      <w:r>
        <w:t>centre</w:t>
      </w:r>
      <w:r>
        <w:t xml:space="preserve"> of Toyota's KM success. TPS is a management philosophy that focuses on constant improvement and minimising waste. It incorporates </w:t>
      </w:r>
      <w:r>
        <w:t>practices</w:t>
      </w:r>
      <w:r>
        <w:t xml:space="preserve"> like Just-In-Time (JIT) production, Kanban, and </w:t>
      </w:r>
      <w:r>
        <w:t>Jidoka</w:t>
      </w:r>
      <w:r>
        <w:t xml:space="preserve"> (human-touch automation). TPS is firmly anchored on knowledge transfer and retention, ensuring that useful ideas are distributed throughout the organisation. TPS fosters a culture of growth and creativity by allowing employees to detect and address production difficulties, ultimately improving the company's reputation for exceptional and reliable automobiles (Shepherd, 2020).</w:t>
      </w:r>
    </w:p>
    <w:p>
      <w:pPr>
        <w:rPr>
          <w:b/>
          <w:bCs/>
        </w:rPr>
      </w:pPr>
      <w:r>
        <w:rPr>
          <w:b/>
          <w:bCs/>
        </w:rPr>
        <w:t>CoPs (Communities of Practise)</w:t>
      </w:r>
    </w:p>
    <w:p>
      <w:r>
        <w:t>Toyota has established Communities of Practise, which are informal groupings of employees with a common interest or competence. Subject matter experts can use CoPs to cooperate, share expertise, and generate innovative solutions. Toyota fosters cross-functional learning, promotes knowledge dispersion, and nurtures expertise in crucial areas through CoPs. These communities establish a sense of being a member and inspire people to master their areas, resulting in increased satisfaction with work and overall organisational success.</w:t>
      </w:r>
    </w:p>
    <w:p>
      <w:pPr>
        <w:rPr>
          <w:b/>
          <w:bCs/>
        </w:rPr>
      </w:pPr>
      <w:r>
        <w:rPr>
          <w:b/>
          <w:bCs/>
        </w:rPr>
        <w:t>Toyota Knowledge Centre</w:t>
      </w:r>
    </w:p>
    <w:p>
      <w:r>
        <w:t xml:space="preserve">Toyota has built an information Centre to centralise information assets and make them more accessible. This repository acts as a centralised repository for best </w:t>
      </w:r>
      <w:r>
        <w:t>practices</w:t>
      </w:r>
      <w:r>
        <w:t>, technical details, and research results. The Knowledge Centre guarantees that staff have access to the most up-to-date information, reducing duplication of effort, avoiding knowledge barriers, and supporting a standardised approach to issue solving. Thus, Toyota can adapt to market demands more effectively and keep its competitive edge (Marin, 2019).</w:t>
      </w:r>
    </w:p>
    <w:p>
      <w:pPr>
        <w:rPr>
          <w:b/>
          <w:bCs/>
        </w:rPr>
      </w:pPr>
      <w:r>
        <w:rPr>
          <w:b/>
          <w:bCs/>
        </w:rPr>
        <w:t xml:space="preserve">Following-Action Reviews </w:t>
      </w:r>
    </w:p>
    <w:p>
      <w:r>
        <w:t xml:space="preserve">The implementation of After-Action Reviews is an important part of KM at Toyota. Cross-functional teams undertake organised assessments following their completion of projects or important events to analyse achievements, failures, and </w:t>
      </w:r>
      <w:r>
        <w:t>lessons</w:t>
      </w:r>
      <w:r>
        <w:t xml:space="preserve"> learned. AARs promote organisational learning through the identification of areas for development and areas for innovation. Toyota avoids repeating errors of judgement, simplifies processes, and continuously improves its operations by documenting and sharing these insights.</w:t>
      </w:r>
    </w:p>
    <w:p>
      <w:pPr>
        <w:rPr>
          <w:b/>
          <w:bCs/>
        </w:rPr>
      </w:pPr>
      <w:r>
        <w:rPr>
          <w:b/>
          <w:bCs/>
        </w:rPr>
        <w:t>Programmes for Learning and Development</w:t>
      </w:r>
    </w:p>
    <w:p>
      <w:r>
        <w:t xml:space="preserve">Toyota spends extensively in staff development and training programmes, establishing a culture of learning. These efforts cover a wide range of topics, from specialised instruction to </w:t>
      </w:r>
      <w:r>
        <w:t>leadership development (</w:t>
      </w:r>
      <w:r>
        <w:t>Othman</w:t>
      </w:r>
      <w:r>
        <w:t>, 2019). Toyota provides a skilled workforce capable of adjusting to changing market conditions by providing employees with the required skills and knowledge. Employees who have received proper training contribute to greater quality of goods, increased customer happiness, and eventually, the company's overall achievement.</w:t>
      </w:r>
    </w:p>
    <w:p>
      <w:r>
        <w:rPr/>
        <w:br w:type="page"/>
      </w:r>
    </w:p>
    <w:p>
      <w:pPr>
        <w:pStyle w:val="Heading2"/>
        <w:rPr>
          <w:rFonts w:cs="Times New Roman"/>
        </w:rPr>
      </w:pPr>
      <w:bookmarkStart w:id="12" w:name="_Toc141689641"/>
      <w:r>
        <w:rPr>
          <w:rFonts w:cs="Times New Roman"/>
        </w:rPr>
        <w:t xml:space="preserve">The incentives to participate on KM activities with an explanation and importance of Toyota to invest </w:t>
      </w:r>
      <w:r>
        <w:rPr>
          <w:rFonts w:cs="Times New Roman"/>
        </w:rPr>
        <w:t>in</w:t>
      </w:r>
      <w:r>
        <w:rPr>
          <w:rFonts w:cs="Times New Roman"/>
        </w:rPr>
        <w:t xml:space="preserve"> the Knowledge project</w:t>
      </w:r>
      <w:bookmarkEnd w:id="12"/>
    </w:p>
    <w:tbl>
      <w:tblPr>
        <w:tblStyle w:val="TableGrid"/>
        <w:tblW w:w="0" w:type="auto"/>
        <w:tblLook w:val="04A0"/>
      </w:tblPr>
      <w:tblGrid>
        <w:gridCol w:w="3005"/>
        <w:gridCol w:w="3005"/>
        <w:gridCol w:w="3006"/>
      </w:tblGrid>
      <w:tr>
        <w:trPr/>
        <w:tc>
          <w:tcPr>
            <w:cnfStyle w:val="1010000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Name</w:t>
            </w:r>
          </w:p>
        </w:tc>
        <w:tc>
          <w:tcPr>
            <w:cnfStyle w:val="1000000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Explanation</w:t>
            </w:r>
          </w:p>
        </w:tc>
        <w:tc>
          <w:tcPr>
            <w:cnfStyle w:val="1000000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Importance</w:t>
            </w:r>
          </w:p>
        </w:tc>
      </w:tr>
      <w:tr>
        <w:trPr/>
        <w:tc>
          <w:tcPr>
            <w:cnfStyle w:val="001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Reward and recognition</w:t>
            </w:r>
          </w:p>
        </w:tc>
        <w:tc>
          <w:tcPr>
            <w:cnfStyle w:val="000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Employees that get involved in KM activities might receive recognition and benefits from Toyota. Toyota encourages workers to share their expertise and knowledge by recognising their contributions. This acknowledgment can take the shape of rewards, incentives, or possibilities for promotion in one's work. Employees have a greater incentive to participate in knowledge-sharing events when they sense that their attempts are valued and appreciated by the organisation</w:t>
            </w:r>
            <w:r>
              <w:fldChar w:fldCharType="begin"/>
            </w:r>
            <w:r>
              <w:instrText xml:space="preserve"> CITATION Chr2022 \l 16393 </w:instrText>
            </w:r>
            <w:r>
              <w:fldChar w:fldCharType="separate"/>
            </w:r>
            <w:r>
              <w:rPr>
                <w:rFonts w:ascii="Times New Roman" w:cs="Times New Roman" w:hAnsi="Times New Roman"/>
                <w:sz w:val="24"/>
                <w:szCs w:val="24"/>
              </w:rPr>
              <w:t xml:space="preserve"> (Chron, 2020)</w:t>
            </w:r>
            <w:r>
              <w:fldChar w:fldCharType="end"/>
            </w:r>
            <w:r>
              <w:rPr>
                <w:rFonts w:ascii="Times New Roman" w:cs="Times New Roman" w:hAnsi="Times New Roman"/>
                <w:sz w:val="24"/>
                <w:szCs w:val="24"/>
              </w:rPr>
              <w:t>.</w:t>
            </w:r>
          </w:p>
        </w:tc>
        <w:tc>
          <w:tcPr>
            <w:cnfStyle w:val="0000001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Investing in recognising and benefits for KM engagement develops a culture of knowledge sharing. Toyota can reach into a greater range of skills when employees feel encouraged to share their expertise, resulting to more inventive solutions and improved decision-making. Furthermore, it emphasises the notion that information sharing is an important component of a company's success by matching individual efforts with organisational goals.</w:t>
            </w:r>
          </w:p>
        </w:tc>
      </w:tr>
      <w:tr>
        <w:trPr/>
        <w:tc>
          <w:tcPr>
            <w:cnfStyle w:val="001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Development of Skills and Learning Opportunities</w:t>
            </w:r>
          </w:p>
          <w:p>
            <w:pPr>
              <w:spacing w:line="480" w:lineRule="auto"/>
              <w:jc w:val="both"/>
              <w:rPr>
                <w:rFonts w:ascii="Times New Roman" w:cs="Times New Roman" w:hAnsi="Times New Roman"/>
                <w:sz w:val="24"/>
                <w:szCs w:val="24"/>
              </w:rPr>
            </w:pPr>
          </w:p>
        </w:tc>
        <w:tc>
          <w:tcPr>
            <w:cnfStyle w:val="000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Toyota can give skill growth and educational opportunities as an incentive for KM engagement. This can include access to appropriate courses, conferences, webinars, and training sessions. Employees that actively participate in KM activities may be prioritised for these opportunities to learn, allowing them to grow personally and professionally.</w:t>
            </w:r>
          </w:p>
        </w:tc>
        <w:tc>
          <w:tcPr>
            <w:cnfStyle w:val="00000001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Investment in skill growth and educational opportunities benefits not only staff members but also the organisation as a whole. Employees that are knowledgeable and talented are better positioned to tackle difficult challenges and generate innovation. Furthermore, it fosters a learning-</w:t>
            </w:r>
            <w:r>
              <w:rPr>
                <w:rFonts w:ascii="Times New Roman" w:cs="Times New Roman" w:hAnsi="Times New Roman"/>
                <w:sz w:val="24"/>
                <w:szCs w:val="24"/>
              </w:rPr>
              <w:t>centered</w:t>
            </w:r>
            <w:r>
              <w:rPr>
                <w:rFonts w:ascii="Times New Roman" w:cs="Times New Roman" w:hAnsi="Times New Roman"/>
                <w:sz w:val="24"/>
                <w:szCs w:val="24"/>
              </w:rPr>
              <w:t xml:space="preserve"> </w:t>
            </w:r>
            <w:r>
              <w:rPr>
                <w:rFonts w:ascii="Times New Roman" w:cs="Times New Roman" w:hAnsi="Times New Roman"/>
                <w:sz w:val="24"/>
                <w:szCs w:val="24"/>
              </w:rPr>
              <w:t>environment within Toyota, where constant enhancement is a core value</w:t>
            </w:r>
            <w:r>
              <w:fldChar w:fldCharType="begin"/>
            </w:r>
            <w:r>
              <w:instrText xml:space="preserve"> CITATION Lau213 \l 16393 </w:instrText>
            </w:r>
            <w:r>
              <w:fldChar w:fldCharType="separate"/>
            </w:r>
            <w:r>
              <w:rPr>
                <w:rFonts w:ascii="Times New Roman" w:cs="Times New Roman" w:hAnsi="Times New Roman"/>
                <w:sz w:val="24"/>
                <w:szCs w:val="24"/>
              </w:rPr>
              <w:t xml:space="preserve"> (Acevedo, 2021)</w:t>
            </w:r>
            <w:r>
              <w:fldChar w:fldCharType="end"/>
            </w:r>
            <w:r>
              <w:rPr>
                <w:rFonts w:ascii="Times New Roman" w:cs="Times New Roman" w:hAnsi="Times New Roman"/>
                <w:sz w:val="24"/>
                <w:szCs w:val="24"/>
              </w:rPr>
              <w:t>.</w:t>
            </w:r>
          </w:p>
        </w:tc>
      </w:tr>
      <w:tr>
        <w:trPr/>
        <w:tc>
          <w:tcPr>
            <w:cnfStyle w:val="001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Performance assessment and Career growth</w:t>
            </w:r>
          </w:p>
        </w:tc>
        <w:tc>
          <w:tcPr>
            <w:cnfStyle w:val="000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Toyota may relate KM involvement to performance reviews and possibilities for growth. Active participation in KM operations can be seen favourably during performance evaluations. Employees that regularly </w:t>
            </w:r>
            <w:r>
              <w:rPr>
                <w:rFonts w:ascii="Times New Roman" w:cs="Times New Roman" w:hAnsi="Times New Roman"/>
                <w:sz w:val="24"/>
                <w:szCs w:val="24"/>
              </w:rPr>
              <w:t>contribute to information sharing and actively participate in KM projects may be recognised during career development decisions</w:t>
            </w:r>
            <w:r>
              <w:fldChar w:fldCharType="begin"/>
            </w:r>
            <w:r>
              <w:instrText xml:space="preserve"> CITATION She213 \l 16393 </w:instrText>
            </w:r>
            <w:r>
              <w:fldChar w:fldCharType="separate"/>
            </w:r>
            <w:r>
              <w:rPr>
                <w:rFonts w:ascii="Times New Roman" w:cs="Times New Roman" w:hAnsi="Times New Roman"/>
                <w:sz w:val="24"/>
                <w:szCs w:val="24"/>
              </w:rPr>
              <w:t xml:space="preserve"> (Scott, 2021)</w:t>
            </w:r>
            <w:r>
              <w:fldChar w:fldCharType="end"/>
            </w:r>
            <w:r>
              <w:rPr>
                <w:rFonts w:ascii="Times New Roman" w:cs="Times New Roman" w:hAnsi="Times New Roman"/>
                <w:sz w:val="24"/>
                <w:szCs w:val="24"/>
              </w:rPr>
              <w:t>.</w:t>
            </w:r>
          </w:p>
        </w:tc>
        <w:tc>
          <w:tcPr>
            <w:cnfStyle w:val="0000001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Toyota supports the importance of knowledge-sharing behaviours by factoring KM involvement into performance evaluations. Workers are more inclined to prioritise KM activities since they </w:t>
            </w:r>
            <w:r>
              <w:rPr>
                <w:rFonts w:ascii="Times New Roman" w:cs="Times New Roman" w:hAnsi="Times New Roman"/>
                <w:sz w:val="24"/>
                <w:szCs w:val="24"/>
              </w:rPr>
              <w:t>understand how it might help them succeed in their careers. Individual goals are aligned with organisational objectives, ensuring that knowledge stays a valued asset for Toyota's long-term achievement.</w:t>
            </w:r>
          </w:p>
        </w:tc>
      </w:tr>
      <w:tr>
        <w:trPr/>
        <w:tc>
          <w:tcPr>
            <w:cnfStyle w:val="001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Internal knowledge exchange events</w:t>
            </w:r>
          </w:p>
        </w:tc>
        <w:tc>
          <w:tcPr>
            <w:cnfStyle w:val="000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Toyota has the ability to organise internal information exchange events such as meetings and presentations with posters. Employees may impart their knowledge, experiences, and thoughts with their coworkers in a structured environment. These events promote cross-functional learning and knowledge sharing among various teams and departments.</w:t>
            </w:r>
          </w:p>
        </w:tc>
        <w:tc>
          <w:tcPr>
            <w:cnfStyle w:val="00000001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Internal knowledge transfer events provide a forum for employees to share their expertise and learn from one another. It encourages internal collaboration and networking, which leads to better communication and the sharing of best </w:t>
            </w:r>
            <w:r>
              <w:rPr>
                <w:rFonts w:ascii="Times New Roman" w:cs="Times New Roman" w:hAnsi="Times New Roman"/>
                <w:sz w:val="24"/>
                <w:szCs w:val="24"/>
              </w:rPr>
              <w:t>practices</w:t>
            </w:r>
            <w:r>
              <w:rPr>
                <w:rFonts w:ascii="Times New Roman" w:cs="Times New Roman" w:hAnsi="Times New Roman"/>
                <w:sz w:val="24"/>
                <w:szCs w:val="24"/>
              </w:rPr>
              <w:t>. Hence, organisational efficiency and effectiveness improve.</w:t>
            </w:r>
          </w:p>
        </w:tc>
      </w:tr>
      <w:tr>
        <w:trPr/>
        <w:tc>
          <w:tcPr>
            <w:cnfStyle w:val="001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Special Projects and chances</w:t>
            </w:r>
          </w:p>
        </w:tc>
        <w:tc>
          <w:tcPr>
            <w:cnfStyle w:val="000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Toyota may offer special projects or chances for staff </w:t>
            </w:r>
            <w:r>
              <w:rPr>
                <w:rFonts w:ascii="Times New Roman" w:cs="Times New Roman" w:hAnsi="Times New Roman"/>
                <w:sz w:val="24"/>
                <w:szCs w:val="24"/>
              </w:rPr>
              <w:t>who actively participate in KM activities. These projects could include working on innovative research projects, or initiatives to enhance processes. Employees that show a dedication to knowledge sharing may be given first priority for these fascinating jobs.</w:t>
            </w:r>
          </w:p>
        </w:tc>
        <w:tc>
          <w:tcPr>
            <w:cnfStyle w:val="0000001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Toyota fosters a sense of ownership and </w:t>
            </w:r>
            <w:r>
              <w:rPr>
                <w:rFonts w:ascii="Times New Roman" w:cs="Times New Roman" w:hAnsi="Times New Roman"/>
                <w:sz w:val="24"/>
                <w:szCs w:val="24"/>
              </w:rPr>
              <w:t>accomplishment in knowledge sharing by providing special initiatives and possibilities to KM participants. Employees recognise that their efforts result in relevant assignments, which drives them to participate in KM activities in the future. This method also fosters a culture of continual learning and innovation, helping Toyota to position itself as an industry leader</w:t>
            </w:r>
            <w:r>
              <w:fldChar w:fldCharType="begin"/>
            </w:r>
            <w:r>
              <w:instrText xml:space="preserve"> CITATION Kri202 \l 16393 </w:instrText>
            </w:r>
            <w:r>
              <w:fldChar w:fldCharType="separate"/>
            </w:r>
            <w:r>
              <w:rPr>
                <w:rFonts w:ascii="Times New Roman" w:cs="Times New Roman" w:hAnsi="Times New Roman"/>
                <w:sz w:val="24"/>
                <w:szCs w:val="24"/>
              </w:rPr>
              <w:t xml:space="preserve"> (Hamlin, 2020)</w:t>
            </w:r>
            <w:r>
              <w:fldChar w:fldCharType="end"/>
            </w:r>
            <w:r>
              <w:rPr>
                <w:rFonts w:ascii="Times New Roman" w:cs="Times New Roman" w:hAnsi="Times New Roman"/>
                <w:sz w:val="24"/>
                <w:szCs w:val="24"/>
              </w:rPr>
              <w:t>.</w:t>
            </w:r>
          </w:p>
        </w:tc>
      </w:tr>
    </w:tbl>
    <w:p>
      <w:pPr>
        <w:rPr>
          <w:rFonts w:cs="Times New Roman"/>
          <w:szCs w:val="24"/>
        </w:rPr>
      </w:pPr>
    </w:p>
    <w:p>
      <w:pPr>
        <w:rPr>
          <w:rFonts w:cs="Times New Roman"/>
          <w:szCs w:val="24"/>
        </w:rPr>
      </w:pPr>
      <w:r>
        <w:rPr>
          <w:rFonts w:cs="Times New Roman"/>
          <w:szCs w:val="24"/>
        </w:rPr>
        <w:br w:type="page"/>
      </w:r>
    </w:p>
    <w:p>
      <w:pPr>
        <w:pStyle w:val="Heading2"/>
        <w:rPr/>
      </w:pPr>
      <w:bookmarkStart w:id="13" w:name="_Toc141689642"/>
      <w:r>
        <w:t>The potential challenges and opportunities related to maximising the use of KM system</w:t>
      </w:r>
      <w:bookmarkEnd w:id="13"/>
      <w:r>
        <w:t xml:space="preserve"> </w:t>
      </w:r>
    </w:p>
    <w:tbl>
      <w:tblPr>
        <w:tblStyle w:val="TableGrid"/>
        <w:tblW w:w="0" w:type="auto"/>
        <w:tblLook w:val="04A0"/>
      </w:tblPr>
      <w:tblGrid>
        <w:gridCol w:w="3005"/>
        <w:gridCol w:w="3005"/>
        <w:gridCol w:w="3006"/>
      </w:tblGrid>
      <w:tr>
        <w:trPr/>
        <w:tc>
          <w:tcPr>
            <w:cnfStyle w:val="1010000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Name of challenges</w:t>
            </w:r>
          </w:p>
        </w:tc>
        <w:tc>
          <w:tcPr>
            <w:cnfStyle w:val="1000000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Description</w:t>
            </w:r>
          </w:p>
        </w:tc>
        <w:tc>
          <w:tcPr>
            <w:cnfStyle w:val="1000000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Opportunities</w:t>
            </w:r>
          </w:p>
        </w:tc>
      </w:tr>
      <w:tr>
        <w:trPr/>
        <w:tc>
          <w:tcPr>
            <w:cnfStyle w:val="001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Cultural Barriers</w:t>
            </w:r>
          </w:p>
        </w:tc>
        <w:tc>
          <w:tcPr>
            <w:cnfStyle w:val="000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Toyota may find difficulties in implementing a sophisticated KM system due to cultural barriers. Some employees may be hesitant to share their expertise for fear of losing their competitive advantage. Additionally, data storing can be prominent in hierarchical organisational cultures, impeding the free flow of knowledge. Major efforts must be made to establish trust, transparency, and a feeling of common purpose to persuade employees to accept a knowledge-sharing culture.</w:t>
            </w:r>
          </w:p>
        </w:tc>
        <w:tc>
          <w:tcPr>
            <w:cnfStyle w:val="0000001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Addressing cultural problems give Toyota the opportunity to build a learning-oriented culture. Toyota can establish an environment in which staff members feel valued for their efforts by fostering open communication and recognising knowledge-sharing behaviours. This, in turn, leads to higher employee engagement, retention, and stronger cross-departmental collaboration</w:t>
            </w:r>
            <w:r>
              <w:fldChar w:fldCharType="begin"/>
            </w:r>
            <w:r>
              <w:instrText xml:space="preserve"> CITATION Kim2115 \l 16393 </w:instrText>
            </w:r>
            <w:r>
              <w:fldChar w:fldCharType="separate"/>
            </w:r>
            <w:r>
              <w:rPr>
                <w:rFonts w:ascii="Times New Roman" w:cs="Times New Roman" w:hAnsi="Times New Roman"/>
                <w:sz w:val="24"/>
                <w:szCs w:val="24"/>
              </w:rPr>
              <w:t xml:space="preserve"> (Leonard, 2021)</w:t>
            </w:r>
            <w:r>
              <w:fldChar w:fldCharType="end"/>
            </w:r>
            <w:r>
              <w:rPr>
                <w:rFonts w:ascii="Times New Roman" w:cs="Times New Roman" w:hAnsi="Times New Roman"/>
                <w:sz w:val="24"/>
                <w:szCs w:val="24"/>
              </w:rPr>
              <w:t>.</w:t>
            </w:r>
          </w:p>
        </w:tc>
      </w:tr>
      <w:tr>
        <w:trPr/>
        <w:tc>
          <w:tcPr>
            <w:cnfStyle w:val="001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Technology integration</w:t>
            </w:r>
          </w:p>
        </w:tc>
        <w:tc>
          <w:tcPr>
            <w:cnfStyle w:val="000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Integrating a comprehensive knowledge management </w:t>
            </w:r>
            <w:r>
              <w:rPr>
                <w:rFonts w:ascii="Times New Roman" w:cs="Times New Roman" w:hAnsi="Times New Roman"/>
                <w:sz w:val="24"/>
                <w:szCs w:val="24"/>
              </w:rPr>
              <w:t>system into Toyota's established technological infrastructure can be difficult and time-consuming. It may be difficult to provide smooth communication between multiple systems and databases. Furthermore, training staff to utilise KM instruments and platforms successfully necessitates a commitment of both resources and time</w:t>
            </w:r>
            <w:r>
              <w:fldChar w:fldCharType="begin"/>
            </w:r>
            <w:r>
              <w:instrText xml:space="preserve"> CITATION Emi21 \l 16393 </w:instrText>
            </w:r>
            <w:r>
              <w:fldChar w:fldCharType="separate"/>
            </w:r>
            <w:r>
              <w:rPr>
                <w:rFonts w:ascii="Times New Roman" w:cs="Times New Roman" w:hAnsi="Times New Roman"/>
                <w:sz w:val="24"/>
                <w:szCs w:val="24"/>
              </w:rPr>
              <w:t xml:space="preserve"> (Brown, 2021)</w:t>
            </w:r>
            <w:r>
              <w:fldChar w:fldCharType="end"/>
            </w:r>
            <w:r>
              <w:rPr>
                <w:rFonts w:ascii="Times New Roman" w:cs="Times New Roman" w:hAnsi="Times New Roman"/>
                <w:sz w:val="24"/>
                <w:szCs w:val="24"/>
              </w:rPr>
              <w:t>.</w:t>
            </w:r>
          </w:p>
        </w:tc>
        <w:tc>
          <w:tcPr>
            <w:cnfStyle w:val="00000001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Overcoming technological integration obstacles allows </w:t>
            </w:r>
            <w:r>
              <w:rPr>
                <w:rFonts w:ascii="Times New Roman" w:cs="Times New Roman" w:hAnsi="Times New Roman"/>
                <w:sz w:val="24"/>
                <w:szCs w:val="24"/>
              </w:rPr>
              <w:t>Toyota to modernise its information management operations. Implementing user-friendly knowledge-sharing technologies can help to streamline knowledge-sharing processes by making simpler for staff members to obtain, distribute, and update content. Efficient technology integration improves the KM system's overall efficacy and maximises its influence on the organisation.</w:t>
            </w:r>
          </w:p>
        </w:tc>
      </w:tr>
      <w:tr>
        <w:trPr/>
        <w:tc>
          <w:tcPr>
            <w:cnfStyle w:val="001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Knowledge validation and quality control</w:t>
            </w:r>
          </w:p>
        </w:tc>
        <w:tc>
          <w:tcPr>
            <w:cnfStyle w:val="00000010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It might be difficult to ensure the correctness and dependability of shared knowledge in a large organisation like Toyota. Information authentication as well as quality control are critical to preventing the spread of incorrect or out-of-</w:t>
            </w:r>
            <w:r>
              <w:rPr>
                <w:rFonts w:ascii="Times New Roman" w:cs="Times New Roman" w:hAnsi="Times New Roman"/>
                <w:sz w:val="24"/>
                <w:szCs w:val="24"/>
              </w:rPr>
              <w:t>date information. Relying on questionable information can lead to poor decision-making and inefficient operations.</w:t>
            </w:r>
          </w:p>
        </w:tc>
        <w:tc>
          <w:tcPr>
            <w:cnfStyle w:val="00000010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 xml:space="preserve">Toyota can maintain a high level of information quality by implementing knowledge validation methods (Martins et al., 2022). The organisation can check and approve content before it becomes an aspect of the KM system by selecting subject </w:t>
            </w:r>
            <w:r>
              <w:rPr>
                <w:rFonts w:ascii="Times New Roman" w:cs="Times New Roman" w:hAnsi="Times New Roman"/>
                <w:sz w:val="24"/>
                <w:szCs w:val="24"/>
              </w:rPr>
              <w:t xml:space="preserve">matter experts or authorised reviewers. This strategy </w:t>
            </w:r>
            <w:r>
              <w:rPr>
                <w:rFonts w:ascii="Times New Roman" w:cs="Times New Roman" w:hAnsi="Times New Roman"/>
                <w:sz w:val="24"/>
                <w:szCs w:val="24"/>
              </w:rPr>
              <w:t>instills</w:t>
            </w:r>
            <w:r>
              <w:rPr>
                <w:rFonts w:ascii="Times New Roman" w:cs="Times New Roman" w:hAnsi="Times New Roman"/>
                <w:sz w:val="24"/>
                <w:szCs w:val="24"/>
              </w:rPr>
              <w:t xml:space="preserve"> trust in employees when obtaining information, allowing for more informed judgements.</w:t>
            </w:r>
          </w:p>
        </w:tc>
      </w:tr>
      <w:tr>
        <w:trPr/>
        <w:tc>
          <w:tcPr>
            <w:cnfStyle w:val="001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Continuous development and adaptation</w:t>
            </w:r>
          </w:p>
        </w:tc>
        <w:tc>
          <w:tcPr>
            <w:cnfStyle w:val="000000010000"/>
            <w:tcW w:w="3005"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Getting the most out of a KM system necessitates a constant determination to continuous enhancement and adaptation. Without regular upgrades and enhancements, the infrastructure may become obsolete and less valuable to the organisation's developing demands (</w:t>
            </w:r>
            <w:r>
              <w:rPr>
                <w:rFonts w:ascii="Times New Roman" w:cs="Times New Roman" w:hAnsi="Times New Roman"/>
                <w:sz w:val="24"/>
                <w:szCs w:val="24"/>
              </w:rPr>
              <w:t>Doepgen</w:t>
            </w:r>
            <w:r>
              <w:rPr>
                <w:rFonts w:ascii="Times New Roman" w:cs="Times New Roman" w:hAnsi="Times New Roman"/>
                <w:sz w:val="24"/>
                <w:szCs w:val="24"/>
              </w:rPr>
              <w:t xml:space="preserve"> et al., 2020).</w:t>
            </w:r>
          </w:p>
        </w:tc>
        <w:tc>
          <w:tcPr>
            <w:cnfStyle w:val="000000010000"/>
            <w:tcW w:w="3006" w:type="dxa"/>
          </w:tcPr>
          <w:p>
            <w:pPr>
              <w:spacing w:line="480" w:lineRule="auto"/>
              <w:jc w:val="both"/>
              <w:rPr>
                <w:rFonts w:ascii="Times New Roman" w:cs="Times New Roman" w:hAnsi="Times New Roman"/>
                <w:sz w:val="24"/>
                <w:szCs w:val="24"/>
              </w:rPr>
            </w:pPr>
            <w:r>
              <w:rPr>
                <w:rFonts w:ascii="Times New Roman" w:cs="Times New Roman" w:hAnsi="Times New Roman"/>
                <w:sz w:val="24"/>
                <w:szCs w:val="24"/>
              </w:rPr>
              <w:t>Adopting a culture of continual development and adaptation guarantees that Toyota's knowledge management system remains successful and in line with the business's strategic goals. Regular assessments and user input enable for essential tweaks and refinements, maximising the system's worth and influencing the success of the organisation.</w:t>
            </w:r>
          </w:p>
        </w:tc>
      </w:tr>
    </w:tbl>
    <w:p>
      <w:pPr>
        <w:rPr>
          <w:rFonts w:cs="Times New Roman"/>
          <w:szCs w:val="24"/>
        </w:rPr>
      </w:pPr>
    </w:p>
    <w:p>
      <w:pPr>
        <w:rPr>
          <w:rFonts w:cs="Times New Roman"/>
          <w:szCs w:val="24"/>
        </w:rPr>
      </w:pPr>
      <w:r>
        <w:rPr>
          <w:rFonts w:cs="Times New Roman"/>
          <w:szCs w:val="24"/>
        </w:rPr>
        <w:br w:type="page"/>
      </w:r>
    </w:p>
    <w:p>
      <w:pPr>
        <w:pStyle w:val="Heading2"/>
        <w:rPr>
          <w:rFonts w:cs="Times New Roman"/>
          <w:szCs w:val="24"/>
        </w:rPr>
      </w:pPr>
      <w:bookmarkStart w:id="14" w:name="_Toc141689643"/>
      <w:bookmarkStart w:id="15" w:name="_wih17081ijpb"/>
      <w:bookmarkEnd w:id="15"/>
      <w:r>
        <w:t>T</w:t>
      </w:r>
      <w:r>
        <w:t>he way new sources of knowledge will be identified and distributed to business partners, clients and other stakeholders</w:t>
      </w:r>
      <w:bookmarkEnd w:id="14"/>
    </w:p>
    <w:p>
      <w:pPr>
        <w:rPr>
          <w:b/>
          <w:bCs/>
        </w:rPr>
      </w:pPr>
      <w:r>
        <w:rPr>
          <w:b/>
          <w:bCs/>
        </w:rPr>
        <w:t>Conducting meetings</w:t>
      </w:r>
    </w:p>
    <w:p>
      <w:r>
        <w:t xml:space="preserve">Regularly conducting meetings with employees of various departments and knowledge workers is beneficial for identifying new sources of information including products and services. The areas of deficiencies, requirements and demands of products or services can be exposed during the meetings through detailed internal discussions. Diverse perspectives of knowledge can be revealed in order to develop knowledge management and analyse new sources of knowledge. Informing stakeholders about the aspects of identified sources is very beneficial to maintain the development. </w:t>
      </w:r>
    </w:p>
    <w:p>
      <w:pPr>
        <w:rPr>
          <w:b/>
          <w:bCs/>
        </w:rPr>
      </w:pPr>
      <w:r>
        <w:rPr>
          <w:b/>
          <w:bCs/>
        </w:rPr>
        <w:t>Reviews of working procedure</w:t>
      </w:r>
    </w:p>
    <w:p>
      <w:r>
        <w:t>Identifying various aspects of new sources of knowledge is significantly important as it needs continuous development to maintain organisational reputation. The organisations need to review all the departmental activities and aspects to identify whether there is any deficiency in specific areas or not. This can help the knowledge management departments to identify and receive new sources of knowledge that can be beneficial for their organisational growth as well</w:t>
      </w:r>
      <w:r>
        <w:fldChar w:fldCharType="begin"/>
      </w:r>
      <w:r>
        <w:instrText xml:space="preserve"> CITATION Nib232 \l 1033 </w:instrText>
      </w:r>
      <w:r>
        <w:fldChar w:fldCharType="separate"/>
      </w:r>
      <w:r>
        <w:rPr>
          <w:lang w:val="en-US"/>
        </w:rPr>
        <w:t xml:space="preserve"> </w:t>
      </w:r>
      <w:r>
        <w:rPr>
          <w:rFonts w:eastAsia="Times New Roman"/>
          <w:lang w:val="en-US"/>
        </w:rPr>
        <w:t>(Nibusinessinfo, 2023)</w:t>
      </w:r>
      <w:r>
        <w:fldChar w:fldCharType="end"/>
      </w:r>
      <w:r>
        <w:t>.</w:t>
      </w:r>
    </w:p>
    <w:p>
      <w:pPr>
        <w:rPr>
          <w:b/>
          <w:bCs/>
        </w:rPr>
      </w:pPr>
      <w:r>
        <w:rPr>
          <w:b/>
          <w:bCs/>
        </w:rPr>
        <w:t>Audits of knowledge</w:t>
      </w:r>
    </w:p>
    <w:p>
      <w:r>
        <w:t>Every organisation needs a regular basis inspections and examinations of various activities of the organisations by the auditor. The financial statement is exposed by an audit that helps recognise various requirements that are related to knowledge management. Apart from that, regular inspection determines whether the organisations comply with the country’s law or not. The knowledge that is required for the organisation and the existing problems and troubles come out through a subtle inspection</w:t>
      </w:r>
      <w:r>
        <w:fldChar w:fldCharType="begin"/>
      </w:r>
      <w:r>
        <w:instrText xml:space="preserve"> CITATION Jam23 \l 1033 </w:instrText>
      </w:r>
      <w:r>
        <w:fldChar w:fldCharType="separate"/>
      </w:r>
      <w:r>
        <w:rPr>
          <w:lang w:val="en-US"/>
        </w:rPr>
        <w:t xml:space="preserve"> </w:t>
      </w:r>
      <w:r>
        <w:rPr>
          <w:rFonts w:eastAsia="Times New Roman"/>
          <w:lang w:val="en-US"/>
        </w:rPr>
        <w:t>(Hadfield, 2023)</w:t>
      </w:r>
      <w:r>
        <w:fldChar w:fldCharType="end"/>
      </w:r>
      <w:r>
        <w:t xml:space="preserve">. </w:t>
      </w:r>
    </w:p>
    <w:p>
      <w:pPr>
        <w:rPr>
          <w:b/>
          <w:bCs/>
        </w:rPr>
      </w:pPr>
      <w:r>
        <w:rPr>
          <w:b/>
          <w:bCs/>
        </w:rPr>
        <w:t>Performance assessments</w:t>
      </w:r>
    </w:p>
    <w:p>
      <w:r>
        <w:t>Performance management is the approach through which managers observe and assess the work of their employees (</w:t>
      </w:r>
      <w:r>
        <w:t>Audretsch</w:t>
      </w:r>
      <w:r>
        <w:t xml:space="preserve"> and Link, 2019). This evaluation of works is one of the effective ways to find the latest sources of knowledge as it helps to get deeper into the performance. The assessment of employee performance helps knowledge managers to generate new ideas for services that can be beneficial for developing the knowledge management areas. The organisation can distribute their services to the stakeholders by updating them through social media as well. </w:t>
      </w:r>
    </w:p>
    <w:p>
      <w:pPr>
        <w:rPr>
          <w:b/>
          <w:bCs/>
        </w:rPr>
      </w:pPr>
      <w:r>
        <w:rPr>
          <w:b/>
          <w:bCs/>
        </w:rPr>
        <w:t>Market research</w:t>
      </w:r>
    </w:p>
    <w:p>
      <w:r>
        <w:t>Conducting effective market research is essential to develop knowledge and identify new sources of knowledge. The market demand is continuously evolving therefore the knowledge management departments of the organisation should be aware of the present market trends and follow the customer demands. This will help the organisation to receive new ideas to implement innovative services or products that are suitable for the present market trends as well as will help recognise new sources of knowledge. Apart from that, taking customer feedback from both online and offline platforms is one of the effective approaches to pinpoint new sources of knowledge</w:t>
      </w:r>
      <w:r>
        <w:fldChar w:fldCharType="begin"/>
      </w:r>
      <w:r>
        <w:instrText xml:space="preserve"> CITATION Sar22 \l 1033 </w:instrText>
      </w:r>
      <w:r>
        <w:fldChar w:fldCharType="separate"/>
      </w:r>
      <w:r>
        <w:rPr>
          <w:lang w:val="en-US"/>
        </w:rPr>
        <w:t xml:space="preserve"> </w:t>
      </w:r>
      <w:r>
        <w:rPr>
          <w:rFonts w:eastAsia="Times New Roman"/>
          <w:lang w:val="en-US"/>
        </w:rPr>
        <w:t>(Groves, 2022)</w:t>
      </w:r>
      <w:r>
        <w:fldChar w:fldCharType="end"/>
      </w:r>
      <w:r>
        <w:t xml:space="preserve">. </w:t>
      </w:r>
      <w:bookmarkStart w:id="16" w:name="_1fsg98bkzrt2"/>
      <w:bookmarkEnd w:id="16"/>
    </w:p>
    <w:p>
      <w:pPr>
        <w:rPr>
          <w:rFonts w:cs="Arial"/>
          <w:b/>
          <w:bCs/>
          <w:sz w:val="26"/>
          <w:szCs w:val="26"/>
          <w:shd w:val="clear" w:color="auto" w:fill="ffffff"/>
          <w:lang w:eastAsia="en-IN"/>
        </w:rPr>
      </w:pPr>
      <w:r>
        <w:rPr>
          <w:shd w:val="clear" w:color="auto" w:fill="ffffff"/>
        </w:rPr>
        <w:br w:type="page"/>
      </w:r>
    </w:p>
    <w:p>
      <w:pPr>
        <w:pStyle w:val="Heading2"/>
        <w:rPr/>
      </w:pPr>
      <w:bookmarkStart w:id="17" w:name="_Toc141689644"/>
      <w:r>
        <w:rPr>
          <w:shd w:val="clear" w:color="auto" w:fill="ffffff"/>
        </w:rPr>
        <w:t>The ways</w:t>
      </w:r>
      <w:r>
        <w:rPr>
          <w:shd w:val="clear" w:color="auto" w:fill="ffffff"/>
        </w:rPr>
        <w:t xml:space="preserve"> the operating costs and legal requirements will be managed</w:t>
      </w:r>
      <w:bookmarkEnd w:id="17"/>
    </w:p>
    <w:p>
      <w:pPr>
        <w:pStyle w:val="Normal(Web)"/>
        <w:spacing w:before="0" w:after="0" w:line="480" w:lineRule="auto"/>
        <w:jc w:val="both"/>
        <w:rPr/>
      </w:pPr>
      <w:r>
        <w:rPr>
          <w:color w:val="222222"/>
          <w:shd w:val="clear" w:color="auto" w:fill="ffffff"/>
        </w:rPr>
        <w:t>The operating costs of knowledge management vary for different organisations. That depends upon the size, current infrastructure and initiative of the higher management. However, Toyota has understood the benefits of investing in knowledge management. Toyota management should ascertain the possible returns on the money invested in the infrastructure for knowledge management. The company has to ascertain the company requirement for managing the knowledge and information and further they will be able to decide the costs of operating it</w:t>
      </w:r>
      <w:r>
        <w:fldChar w:fldCharType="begin"/>
      </w:r>
      <w:r>
        <w:instrText xml:space="preserve"> CITATION Mad23 \l 1033 </w:instrText>
      </w:r>
      <w:r>
        <w:fldChar w:fldCharType="separate"/>
      </w:r>
      <w:r>
        <w:rPr>
          <w:color w:val="222222"/>
          <w:shd w:val="clear" w:color="auto" w:fill="ffffff"/>
          <w:lang w:val="en-US"/>
        </w:rPr>
        <w:t xml:space="preserve"> </w:t>
      </w:r>
      <w:r>
        <w:rPr>
          <w:color w:val="222222"/>
          <w:shd w:val="clear" w:color="auto" w:fill="ffffff"/>
          <w:lang w:val="en-US"/>
        </w:rPr>
        <w:t>(Jacobson, 2023)</w:t>
      </w:r>
      <w:r>
        <w:fldChar w:fldCharType="end"/>
      </w:r>
      <w:r>
        <w:rPr>
          <w:color w:val="222222"/>
          <w:shd w:val="clear" w:color="auto" w:fill="ffffff"/>
        </w:rPr>
        <w:t>.</w:t>
      </w:r>
    </w:p>
    <w:p>
      <w:pPr>
        <w:pStyle w:val="Normal(Web)"/>
        <w:spacing w:before="0" w:after="0" w:line="480" w:lineRule="auto"/>
        <w:jc w:val="both"/>
        <w:rPr/>
      </w:pPr>
      <w:r>
        <w:rPr>
          <w:b/>
          <w:bCs/>
          <w:color w:val="222222"/>
          <w:shd w:val="clear" w:color="auto" w:fill="ffffff"/>
        </w:rPr>
        <w:t>Software</w:t>
      </w:r>
    </w:p>
    <w:p>
      <w:pPr>
        <w:pStyle w:val="Normal(Web)"/>
        <w:spacing w:before="0" w:after="0" w:line="480" w:lineRule="auto"/>
        <w:jc w:val="both"/>
        <w:rPr/>
      </w:pPr>
      <w:r>
        <w:rPr>
          <w:color w:val="222222"/>
          <w:shd w:val="clear" w:color="auto" w:fill="ffffff"/>
        </w:rPr>
        <w:t>The requirement for software should be identified by Toyota, the operating costs regarding the software will be free or chargeable to the company as it outsources the acknowledgement management software. However, if the company wants to have its own software the company has to bear a huge amount of money for acquiring the software. Hence, the company should outsource the software requirement by using cloud services for the management of knowledge and information.</w:t>
      </w:r>
    </w:p>
    <w:p>
      <w:pPr>
        <w:pStyle w:val="Normal(Web)"/>
        <w:spacing w:before="0" w:after="0" w:line="480" w:lineRule="auto"/>
        <w:jc w:val="both"/>
        <w:rPr/>
      </w:pPr>
      <w:r>
        <w:rPr>
          <w:b/>
          <w:bCs/>
          <w:color w:val="222222"/>
          <w:shd w:val="clear" w:color="auto" w:fill="ffffff"/>
        </w:rPr>
        <w:t>Hardware</w:t>
      </w:r>
    </w:p>
    <w:p>
      <w:pPr>
        <w:pStyle w:val="Normal(Web)"/>
        <w:spacing w:before="0" w:after="0" w:line="480" w:lineRule="auto"/>
        <w:jc w:val="both"/>
        <w:rPr/>
      </w:pPr>
      <w:r>
        <w:rPr>
          <w:color w:val="222222"/>
          <w:shd w:val="clear" w:color="auto" w:fill="ffffff"/>
        </w:rPr>
        <w:t>Similarly, in the case of hardware also the company can either own the hardware or use the cloud computing services for the establishment of its own systems to manage the knowledge and information. However, the cost of internet services and faster network connections has to be incurred by the organisation. Toyota can store the knowledge of the employees as well with less operational costs.</w:t>
      </w:r>
    </w:p>
    <w:p>
      <w:pPr>
        <w:pStyle w:val="Normal(Web)"/>
        <w:spacing w:before="0" w:after="0" w:line="480" w:lineRule="auto"/>
        <w:jc w:val="both"/>
        <w:rPr/>
      </w:pPr>
      <w:r>
        <w:rPr>
          <w:b/>
          <w:bCs/>
          <w:color w:val="222222"/>
          <w:shd w:val="clear" w:color="auto" w:fill="ffffff"/>
        </w:rPr>
        <w:t>Manpower</w:t>
      </w:r>
    </w:p>
    <w:p>
      <w:pPr>
        <w:pStyle w:val="Normal(Web)"/>
        <w:spacing w:before="0" w:after="0" w:line="480" w:lineRule="auto"/>
        <w:jc w:val="both"/>
        <w:rPr/>
      </w:pPr>
      <w:r>
        <w:rPr>
          <w:color w:val="222222"/>
          <w:shd w:val="clear" w:color="auto" w:fill="ffffff"/>
        </w:rPr>
        <w:t xml:space="preserve">The requirement of professionals to manage the knowledge can be hired by the company. However, in the case of the company using the cloud services the company will not have to </w:t>
      </w:r>
      <w:r>
        <w:rPr>
          <w:color w:val="222222"/>
          <w:shd w:val="clear" w:color="auto" w:fill="ffffff"/>
        </w:rPr>
        <w:t>hire professionals hence it can save on recruitment costs. The company only had to incur the cost of buying cloud services and successfully manage the huge knowledge and information available to the organisation. Moreover, the knowledge base of employees can be used to organise knowledge and information</w:t>
      </w:r>
      <w:r>
        <w:fldChar w:fldCharType="begin"/>
      </w:r>
      <w:r>
        <w:instrText xml:space="preserve"> CITATION mba23 \l 1033 </w:instrText>
      </w:r>
      <w:r>
        <w:fldChar w:fldCharType="separate"/>
      </w:r>
      <w:r>
        <w:rPr>
          <w:color w:val="222222"/>
          <w:shd w:val="clear" w:color="auto" w:fill="ffffff"/>
          <w:lang w:val="en-US"/>
        </w:rPr>
        <w:t xml:space="preserve"> </w:t>
      </w:r>
      <w:r>
        <w:rPr>
          <w:color w:val="222222"/>
          <w:shd w:val="clear" w:color="auto" w:fill="ffffff"/>
          <w:lang w:val="en-US"/>
        </w:rPr>
        <w:t>(mbaknol, 2023)</w:t>
      </w:r>
      <w:r>
        <w:fldChar w:fldCharType="end"/>
      </w:r>
      <w:r>
        <w:rPr>
          <w:color w:val="222222"/>
          <w:shd w:val="clear" w:color="auto" w:fill="ffffff"/>
        </w:rPr>
        <w:t>.</w:t>
      </w:r>
    </w:p>
    <w:p>
      <w:pPr>
        <w:rPr>
          <w:b/>
          <w:bCs/>
        </w:rPr>
      </w:pPr>
      <w:r>
        <w:rPr>
          <w:b/>
          <w:bCs/>
          <w:shd w:val="clear" w:color="auto" w:fill="ffffff"/>
        </w:rPr>
        <w:t>Legal Requirements</w:t>
      </w:r>
    </w:p>
    <w:p>
      <w:pPr>
        <w:pStyle w:val="Normal(Web)"/>
        <w:spacing w:before="0" w:after="0" w:line="480" w:lineRule="auto"/>
        <w:jc w:val="both"/>
        <w:rPr/>
      </w:pPr>
      <w:r>
        <w:rPr>
          <w:color w:val="222222"/>
          <w:shd w:val="clear" w:color="auto" w:fill="ffffff"/>
        </w:rPr>
        <w:t>The companies need to give a declaration to the government authorities about the protection of consumer data and its legitimate use. The company should also inform about the place where the information is stored and at the time of need the information has to be shared with the government authorities as well. The company also has to ascertain that it has the necessary skills to manage the knowledge and information. Various acts formulated by the government such as the Data Protection Act of 2008 and transparency of data are some of the legal bindings of Toyota. There are other obligations for processing data of children below 13 years as well as Toyota cannot exploit the employees by misusing their knowledge</w:t>
      </w:r>
      <w:r>
        <w:fldChar w:fldCharType="begin"/>
      </w:r>
      <w:r>
        <w:instrText xml:space="preserve"> CITATION Hic23 \l 1033 </w:instrText>
      </w:r>
      <w:r>
        <w:fldChar w:fldCharType="separate"/>
      </w:r>
      <w:r>
        <w:rPr>
          <w:color w:val="222222"/>
          <w:shd w:val="clear" w:color="auto" w:fill="ffffff"/>
          <w:lang w:val="en-US"/>
        </w:rPr>
        <w:t xml:space="preserve"> </w:t>
      </w:r>
      <w:r>
        <w:rPr>
          <w:color w:val="222222"/>
          <w:shd w:val="clear" w:color="auto" w:fill="ffffff"/>
          <w:lang w:val="en-US"/>
        </w:rPr>
        <w:t>(Hickman &amp; Devine, 2023)</w:t>
      </w:r>
      <w:r>
        <w:fldChar w:fldCharType="end"/>
      </w:r>
      <w:r>
        <w:rPr>
          <w:color w:val="222222"/>
          <w:shd w:val="clear" w:color="auto" w:fill="ffffff"/>
        </w:rPr>
        <w:t>.</w:t>
      </w:r>
    </w:p>
    <w:p>
      <w:pPr>
        <w:spacing w:after="160" w:line="259" w:lineRule="auto"/>
        <w:jc w:val="left"/>
        <w:rPr>
          <w:rFonts w:cs="Times New Roman" w:eastAsia="Times New Roman"/>
          <w:b/>
          <w:bCs/>
          <w:color w:val="222222"/>
          <w:sz w:val="28"/>
          <w:szCs w:val="28"/>
          <w:shd w:val="clear" w:color="auto" w:fill="ffffff"/>
        </w:rPr>
      </w:pPr>
      <w:r>
        <w:rPr>
          <w:b/>
          <w:bCs/>
          <w:color w:val="222222"/>
          <w:sz w:val="28"/>
          <w:szCs w:val="28"/>
          <w:shd w:val="clear" w:color="auto" w:fill="ffffff"/>
        </w:rPr>
        <w:br w:type="page"/>
      </w:r>
    </w:p>
    <w:p>
      <w:pPr>
        <w:pStyle w:val="Heading2"/>
        <w:rPr/>
      </w:pPr>
      <w:bookmarkStart w:id="18" w:name="_Toc141689645"/>
      <w:r>
        <w:rPr>
          <w:shd w:val="clear" w:color="auto" w:fill="ffffff"/>
        </w:rPr>
        <w:t>P</w:t>
      </w:r>
      <w:r>
        <w:rPr>
          <w:shd w:val="clear" w:color="auto" w:fill="ffffff"/>
        </w:rPr>
        <w:t>lans to promote the KM system</w:t>
      </w:r>
      <w:bookmarkEnd w:id="18"/>
      <w:r>
        <w:rPr>
          <w:shd w:val="clear" w:color="auto" w:fill="ffffff"/>
        </w:rPr>
        <w:t xml:space="preserve"> </w:t>
      </w:r>
    </w:p>
    <w:p>
      <w:pPr>
        <w:pStyle w:val="Normal(Web)"/>
        <w:spacing w:before="0" w:after="0" w:line="480" w:lineRule="auto"/>
        <w:rPr/>
      </w:pPr>
      <w:r>
        <w:rPr>
          <w:b/>
          <w:bCs/>
          <w:color w:val="222222"/>
          <w:shd w:val="clear" w:color="auto" w:fill="ffffff"/>
        </w:rPr>
        <w:t>Knowledge Creation</w:t>
      </w:r>
    </w:p>
    <w:p>
      <w:pPr>
        <w:pStyle w:val="Normal(Web)"/>
        <w:spacing w:before="0" w:after="0" w:line="480" w:lineRule="auto"/>
        <w:jc w:val="both"/>
        <w:rPr/>
      </w:pPr>
      <w:r>
        <w:rPr>
          <w:color w:val="222222"/>
          <w:shd w:val="clear" w:color="auto" w:fill="ffffff"/>
        </w:rPr>
        <w:t>The foremost work is to create the content which has to be organised for further use. Hence, the need for knowledge should be ascertained by means of consumer feedback or the efficiency of the employees. The information should be identified as per the value it carries and the type of information it is as well as how it is represented. </w:t>
      </w:r>
    </w:p>
    <w:p>
      <w:pPr>
        <w:pStyle w:val="Normal(Web)"/>
        <w:spacing w:before="0" w:after="0" w:line="480" w:lineRule="auto"/>
        <w:rPr/>
      </w:pPr>
      <w:r>
        <w:rPr>
          <w:b/>
          <w:bCs/>
          <w:color w:val="222222"/>
          <w:shd w:val="clear" w:color="auto" w:fill="ffffff"/>
        </w:rPr>
        <w:t>Assess Knowledge</w:t>
      </w:r>
    </w:p>
    <w:p>
      <w:pPr>
        <w:pStyle w:val="Normal(Web)"/>
        <w:spacing w:before="0" w:after="0" w:line="480" w:lineRule="auto"/>
        <w:jc w:val="both"/>
        <w:rPr/>
      </w:pPr>
      <w:r>
        <w:rPr>
          <w:color w:val="222222"/>
          <w:shd w:val="clear" w:color="auto" w:fill="ffffff"/>
        </w:rPr>
        <w:t>The knowledge should be accurate and comprehensive so that it is easy for multiple stakeholders to use and interpret information. The proper information will help the stakeholders to identify the missing information and add it as per the requirement along with not getting confused and committing some mistakes. The stakeholders can be informed about the knowledge and information base and explain the best ways to use them</w:t>
      </w:r>
      <w:r>
        <w:fldChar w:fldCharType="begin"/>
      </w:r>
      <w:r>
        <w:instrText xml:space="preserve"> CITATION Mic231 \l 1033 </w:instrText>
      </w:r>
      <w:r>
        <w:fldChar w:fldCharType="separate"/>
      </w:r>
      <w:r>
        <w:rPr>
          <w:color w:val="222222"/>
          <w:shd w:val="clear" w:color="auto" w:fill="ffffff"/>
          <w:lang w:val="en-US"/>
        </w:rPr>
        <w:t xml:space="preserve"> </w:t>
      </w:r>
      <w:r>
        <w:rPr>
          <w:color w:val="222222"/>
          <w:shd w:val="clear" w:color="auto" w:fill="ffffff"/>
          <w:lang w:val="en-US"/>
        </w:rPr>
        <w:t>(Norton, 2023)</w:t>
      </w:r>
      <w:r>
        <w:fldChar w:fldCharType="end"/>
      </w:r>
      <w:r>
        <w:rPr>
          <w:color w:val="222222"/>
          <w:shd w:val="clear" w:color="auto" w:fill="ffffff"/>
        </w:rPr>
        <w:t>.</w:t>
      </w:r>
    </w:p>
    <w:p>
      <w:pPr>
        <w:pStyle w:val="Normal(Web)"/>
        <w:spacing w:before="0" w:after="0" w:line="480" w:lineRule="auto"/>
        <w:jc w:val="both"/>
        <w:rPr/>
      </w:pPr>
      <w:r>
        <w:rPr>
          <w:b/>
          <w:bCs/>
          <w:color w:val="222222"/>
          <w:shd w:val="clear" w:color="auto" w:fill="ffffff"/>
        </w:rPr>
        <w:t>Knowledge Organisation</w:t>
      </w:r>
    </w:p>
    <w:p>
      <w:pPr>
        <w:pStyle w:val="Normal(Web)"/>
        <w:spacing w:before="0" w:after="0" w:line="480" w:lineRule="auto"/>
        <w:jc w:val="both"/>
        <w:rPr/>
      </w:pPr>
      <w:r>
        <w:rPr>
          <w:color w:val="222222"/>
          <w:shd w:val="clear" w:color="auto" w:fill="ffffff"/>
        </w:rPr>
        <w:t>The knowledge and information should be organised in such a way that the management is able to keep it together with the existing content. This will help the management and the stakeholders to categorise the information and it saves them time. This will ensure the streamlining of relevant information and work accordingly. The various stakeholders can be trained for retrieving the relevant data and use it as per need. This will help Toyota to efficiently utilise the information gathered and formulate services and products or develop new strategies. </w:t>
      </w:r>
    </w:p>
    <w:p>
      <w:pPr>
        <w:pStyle w:val="Normal(Web)"/>
        <w:spacing w:before="0" w:after="0" w:line="480" w:lineRule="auto"/>
        <w:rPr/>
      </w:pPr>
      <w:r>
        <w:rPr>
          <w:b/>
          <w:bCs/>
          <w:color w:val="222222"/>
          <w:shd w:val="clear" w:color="auto" w:fill="ffffff"/>
        </w:rPr>
        <w:t>Knowledge sharing and knowledge transfer</w:t>
      </w:r>
    </w:p>
    <w:p>
      <w:pPr>
        <w:pStyle w:val="Normal(Web)"/>
        <w:spacing w:before="0" w:after="0" w:line="480" w:lineRule="auto"/>
        <w:jc w:val="both"/>
        <w:rPr/>
      </w:pPr>
      <w:r>
        <w:rPr>
          <w:color w:val="222222"/>
          <w:shd w:val="clear" w:color="auto" w:fill="ffffff"/>
        </w:rPr>
        <w:t xml:space="preserve">The knowledge and information will become easier to share and transfer to the right departments for the formulation of strategies. Various methods should be introduced such as propagating the knowledge and information or training the people about the usage of knowledge for consumer support as well. The customer care executives can be trained to handle </w:t>
      </w:r>
      <w:r>
        <w:rPr>
          <w:color w:val="222222"/>
          <w:shd w:val="clear" w:color="auto" w:fill="ffffff"/>
        </w:rPr>
        <w:t>customers more efficiently by the use of knowledge and information which Toyota acquires. Announcements should be done in the offices by the management to make the employees aware of the processes and their uses</w:t>
      </w:r>
      <w:r>
        <w:fldChar w:fldCharType="begin"/>
      </w:r>
      <w:r>
        <w:instrText xml:space="preserve"> CITATION Kas23 \l 1033 </w:instrText>
      </w:r>
      <w:r>
        <w:fldChar w:fldCharType="separate"/>
      </w:r>
      <w:r>
        <w:rPr>
          <w:color w:val="222222"/>
          <w:shd w:val="clear" w:color="auto" w:fill="ffffff"/>
          <w:lang w:val="en-US"/>
        </w:rPr>
        <w:t xml:space="preserve"> </w:t>
      </w:r>
      <w:r>
        <w:rPr>
          <w:color w:val="222222"/>
          <w:shd w:val="clear" w:color="auto" w:fill="ffffff"/>
          <w:lang w:val="en-US"/>
        </w:rPr>
        <w:t>(Spiro, 2023)</w:t>
      </w:r>
      <w:r>
        <w:fldChar w:fldCharType="end"/>
      </w:r>
      <w:r>
        <w:rPr>
          <w:color w:val="222222"/>
          <w:shd w:val="clear" w:color="auto" w:fill="ffffff"/>
        </w:rPr>
        <w:t>.</w:t>
      </w:r>
    </w:p>
    <w:p>
      <w:pPr>
        <w:pStyle w:val="Normal(Web)"/>
        <w:spacing w:before="0" w:after="0" w:line="480" w:lineRule="auto"/>
        <w:rPr/>
      </w:pPr>
      <w:r>
        <w:rPr>
          <w:b/>
          <w:bCs/>
          <w:color w:val="222222"/>
          <w:shd w:val="clear" w:color="auto" w:fill="ffffff"/>
        </w:rPr>
        <w:t>Apply, leverage and improve the knowledge</w:t>
      </w:r>
    </w:p>
    <w:p>
      <w:pPr>
        <w:pStyle w:val="Normal(Web)"/>
        <w:spacing w:before="0" w:after="0" w:line="480" w:lineRule="auto"/>
        <w:jc w:val="both"/>
        <w:rPr/>
      </w:pPr>
      <w:r>
        <w:rPr>
          <w:color w:val="222222"/>
          <w:shd w:val="clear" w:color="auto" w:fill="ffffff"/>
        </w:rPr>
        <w:t>The stakeholders of Toyota should be informed about the application of knowledge management and information. The information should be incorporated into the workflow to utilise it fully and benefits can be derived from its successful usage. The knowledge base should be updated continuously according to the changing needs of the consumers. This will help organisations to develop their products and services and provide full satisfaction to the customers and will further help organisations to implement innovation (</w:t>
      </w:r>
      <w:r>
        <w:rPr>
          <w:color w:val="222222"/>
          <w:shd w:val="clear" w:color="auto" w:fill="ffffff"/>
        </w:rPr>
        <w:t>Areed</w:t>
      </w:r>
      <w:r>
        <w:rPr>
          <w:color w:val="222222"/>
          <w:shd w:val="clear" w:color="auto" w:fill="ffffff"/>
        </w:rPr>
        <w:t xml:space="preserve"> et al., 2020).</w:t>
      </w:r>
    </w:p>
    <w:p>
      <w:pPr>
        <w:spacing w:after="160" w:line="259" w:lineRule="auto"/>
        <w:jc w:val="left"/>
        <w:rPr>
          <w:rFonts w:cs="Times New Roman" w:eastAsia="Times New Roman"/>
          <w:b/>
          <w:bCs/>
          <w:color w:val="222222"/>
          <w:sz w:val="28"/>
          <w:szCs w:val="28"/>
          <w:shd w:val="clear" w:color="auto" w:fill="ffffff"/>
        </w:rPr>
      </w:pPr>
      <w:r>
        <w:rPr>
          <w:b/>
          <w:bCs/>
          <w:color w:val="222222"/>
          <w:sz w:val="28"/>
          <w:szCs w:val="28"/>
          <w:shd w:val="clear" w:color="auto" w:fill="ffffff"/>
        </w:rPr>
        <w:br w:type="page"/>
      </w:r>
    </w:p>
    <w:p>
      <w:pPr>
        <w:pStyle w:val="Heading1"/>
        <w:rPr/>
      </w:pPr>
      <w:bookmarkStart w:id="19" w:name="_Toc141689646"/>
      <w:r>
        <w:rPr>
          <w:shd w:val="clear" w:color="auto" w:fill="ffffff"/>
        </w:rPr>
        <w:t>Conclusion</w:t>
      </w:r>
      <w:bookmarkEnd w:id="19"/>
    </w:p>
    <w:p>
      <w:pPr>
        <w:pStyle w:val="Normal(Web)"/>
        <w:spacing w:before="0" w:after="0" w:line="480" w:lineRule="auto"/>
        <w:jc w:val="both"/>
        <w:rPr/>
      </w:pPr>
      <w:r>
        <w:rPr>
          <w:color w:val="222222"/>
          <w:shd w:val="clear" w:color="auto" w:fill="ffffff"/>
        </w:rPr>
        <w:t>Management of knowledge and information s is very necessary for the growth and innovation of companies. An overview of Toyota is been given and the historical background of activities relating to Knowledge Management has been stated in this report. The people who are engaged in the contribution and collection of knowledge management have been identified and mentioned in this report. The culture of sharing knowledge at Toyota is been discussed along with the production system of Toyota is written in this report. The community practices as well as the centralised knowledge systems have also been discussed in this report. The programme for learning and development in Toyota has also been highlighted in this report. The reward and incentives for the development of skills and learning opportunities given by Toyota have been discussed further in this report.  The need for organisations to invest in knowledge management has been elaborated in this report. In addition to this, the potential challenges and opportunities such as cultural barriers, technological integration and many other has been discussed in this report. Apart from this, the identification of new sources of knowledge and distribution to the various stakeholders has been stated. Further in this report, the ways to manage the operating costs, as well as the legal needs, have been mentioned in this report. Moreover, the systems promote knowledge management and spread awareness and the best possible uses of the information has also been given.</w:t>
      </w:r>
    </w:p>
    <w:p>
      <w:pPr>
        <w:spacing w:after="160" w:line="259" w:lineRule="auto"/>
        <w:jc w:val="left"/>
        <w:rPr>
          <w:rFonts w:cs="Times New Roman" w:eastAsia="Times New Roman"/>
          <w:b/>
          <w:bCs/>
          <w:color w:val="222222"/>
          <w:sz w:val="28"/>
          <w:szCs w:val="28"/>
          <w:shd w:val="clear" w:color="auto" w:fill="ffffff"/>
        </w:rPr>
      </w:pPr>
      <w:bookmarkStart w:id="20" w:name="_wy9myic1my33"/>
      <w:bookmarkEnd w:id="20"/>
      <w:r>
        <w:rPr/>
        <w:br w:type="page"/>
      </w:r>
    </w:p>
    <w:p>
      <w:pPr>
        <w:pStyle w:val="Heading1"/>
        <w:rPr/>
      </w:pPr>
      <w:bookmarkStart w:id="21" w:name="_Toc141689647"/>
      <w:r>
        <w:t>References</w:t>
      </w:r>
      <w:bookmarkEnd w:id="21"/>
    </w:p>
    <w:p>
      <w:r>
        <w:t>Acevedo, L., (2021). The Management of Learning. [Online]Available at: https://smallbusiness.chron.com/management-learning-16853.html [Accessed 20 July 2023].</w:t>
      </w:r>
    </w:p>
    <w:p>
      <w:r>
        <w:t xml:space="preserve">Andreev, I., (2022). Knowledge Management. [Online] Available at: </w:t>
      </w:r>
      <w:r>
        <w:t>https://www.valamis.com/hub/knowledge-management[</w:t>
      </w:r>
      <w:r>
        <w:t>Accessed 21 July 2023].</w:t>
      </w:r>
    </w:p>
    <w:p>
      <w:pPr>
        <w:pStyle w:val="Normal(Web)"/>
        <w:spacing w:before="0" w:after="0" w:line="480" w:lineRule="auto"/>
        <w:jc w:val="both"/>
        <w:rPr>
          <w:color w:val="222222"/>
          <w:shd w:val="clear" w:color="auto" w:fill="ffffff"/>
        </w:rPr>
      </w:pPr>
      <w:r>
        <w:rPr>
          <w:color w:val="222222"/>
          <w:shd w:val="clear" w:color="auto" w:fill="ffffff"/>
        </w:rPr>
        <w:t>Areed</w:t>
      </w:r>
      <w:r>
        <w:rPr>
          <w:color w:val="222222"/>
          <w:shd w:val="clear" w:color="auto" w:fill="ffffff"/>
        </w:rPr>
        <w:t xml:space="preserve">, S., </w:t>
      </w:r>
      <w:r>
        <w:rPr>
          <w:color w:val="222222"/>
          <w:shd w:val="clear" w:color="auto" w:fill="ffffff"/>
        </w:rPr>
        <w:t>Salloum</w:t>
      </w:r>
      <w:r>
        <w:rPr>
          <w:color w:val="222222"/>
          <w:shd w:val="clear" w:color="auto" w:fill="ffffff"/>
        </w:rPr>
        <w:t xml:space="preserve">, S.A. and </w:t>
      </w:r>
      <w:r>
        <w:rPr>
          <w:color w:val="222222"/>
          <w:shd w:val="clear" w:color="auto" w:fill="ffffff"/>
        </w:rPr>
        <w:t>Shaalan</w:t>
      </w:r>
      <w:r>
        <w:rPr>
          <w:color w:val="222222"/>
          <w:shd w:val="clear" w:color="auto" w:fill="ffffff"/>
        </w:rPr>
        <w:t xml:space="preserve">, K., (2020). The role of knowledge management processes for enhancing and supporting innovative organizations: a systematic review. </w:t>
      </w:r>
      <w:r>
        <w:rPr>
          <w:i/>
          <w:iCs/>
          <w:color w:val="222222"/>
          <w:shd w:val="clear" w:color="auto" w:fill="ffffff"/>
        </w:rPr>
        <w:t>Recent advances in intelligent systems and smart applications</w:t>
      </w:r>
      <w:r>
        <w:rPr>
          <w:color w:val="222222"/>
          <w:shd w:val="clear" w:color="auto" w:fill="ffffff"/>
        </w:rPr>
        <w:t>.</w:t>
      </w:r>
    </w:p>
    <w:p>
      <w:r>
        <w:t>Audretsch</w:t>
      </w:r>
      <w:r>
        <w:t>, D.B. and Link, A.N., (2019). Sources of knowledge and entrepreneurial behaviour. University of Toronto Press.</w:t>
      </w:r>
      <w:bookmarkStart w:id="22" w:name="_uq0j5r62pvpq"/>
      <w:bookmarkEnd w:id="22"/>
    </w:p>
    <w:p>
      <w:r>
        <w:t xml:space="preserve">BLAKELY, S., (2022). What Are Knowledge Workers? The Role of Knowledge Workers. [Online] Available at: </w:t>
      </w:r>
      <w:r>
        <w:t>https://www.masterclass.com/articles/knowledge-workers[</w:t>
      </w:r>
      <w:r>
        <w:t>Accessed 21 July 2023].</w:t>
      </w:r>
    </w:p>
    <w:p>
      <w:r>
        <w:t>Brown, E., (2021). Knowledge Management Innovations. [Online]Available at: https://www.bloomberg.com/profile/company/1046010D:CN#xj4y7vzkg [Accessed 20 July 2023].</w:t>
      </w:r>
    </w:p>
    <w:p>
      <w:r>
        <w:t>Chron, (2020). Technology &amp; Communication Affect Knowledge Management. [Online]Available at: https://smallbusiness.chron.com/technology-communication-affect-knowledge-management-10149.html [Accessed 20 July 2023].</w:t>
      </w:r>
    </w:p>
    <w:p>
      <w:r>
        <w:t>Doepgen</w:t>
      </w:r>
      <w:r>
        <w:t xml:space="preserve">, M., </w:t>
      </w:r>
      <w:r>
        <w:t>Clauss</w:t>
      </w:r>
      <w:r>
        <w:t>, T.,</w:t>
      </w:r>
      <w:r>
        <w:t xml:space="preserve"> and</w:t>
      </w:r>
      <w:r>
        <w:t xml:space="preserve"> Kraus, S. </w:t>
      </w:r>
      <w:r>
        <w:t>(</w:t>
      </w:r>
      <w:r>
        <w:t>2021</w:t>
      </w:r>
      <w:r>
        <w:t>)</w:t>
      </w:r>
      <w:r>
        <w:t>. Knowledge management capabilities and organizational risk-taking for business model innovation in SMEs. Journal of Business Research, 130.</w:t>
      </w:r>
    </w:p>
    <w:p>
      <w:r>
        <w:t>Globaldata</w:t>
      </w:r>
      <w:r>
        <w:t xml:space="preserve">, (2023). Toyota Motor Corp: Overview. [Online] Available at: </w:t>
      </w:r>
      <w:r>
        <w:t>https://www.globaldata.com/company-profile/toyota-motor-</w:t>
      </w:r>
      <w:r>
        <w:t>corp/#:~:text=Toyota%20Motor%20Corp%3A%20Overview&amp;text=Toyota%20Motor%20Corp%20(Toyota)%20is,purchase%20or%20lease%20of%20vehicles[</w:t>
      </w:r>
      <w:r>
        <w:t>Accessed 21 July 2023].</w:t>
      </w:r>
    </w:p>
    <w:p>
      <w:r>
        <w:t xml:space="preserve">Groves, S., (2022). The Importance of Market Research. [Online] Available at: </w:t>
      </w:r>
      <w:r>
        <w:t>https://www.wearecatalyst.co.uk/blog/the-importance-of-market-research/[</w:t>
      </w:r>
      <w:r>
        <w:t>Accessed 21 July 2023].</w:t>
      </w:r>
    </w:p>
    <w:p>
      <w:r>
        <w:t xml:space="preserve">Hadfield, J., (2023). SO WHEN DOES AN ENTITY REQUIRE AN </w:t>
      </w:r>
      <w:r>
        <w:t>AUDIT?.</w:t>
      </w:r>
      <w:r>
        <w:t xml:space="preserve"> [Online]Available at: </w:t>
      </w:r>
      <w:r>
        <w:t>https://www.menzies.co.uk/helping-you/audit-compliance/what-is-an-audit/#:~:text=An%20audit%20is%20defined%20as,and%20when%20is%20it%20needed[</w:t>
      </w:r>
      <w:r>
        <w:t>Accessed 21 July 2023].</w:t>
      </w:r>
    </w:p>
    <w:p>
      <w:r>
        <w:t>Hamlin, K., (2020). The Role of a Reward in Employee Motivation. [Online]Available at: https://smallbusiness.chron.com/role-reward-employee-motivation-18814.html [Accessed 20 July 2023].</w:t>
      </w:r>
    </w:p>
    <w:p>
      <w:pPr>
        <w:rPr>
          <w:shd w:val="clear" w:color="auto" w:fill="ffffff"/>
        </w:rPr>
      </w:pPr>
      <w:r>
        <w:rPr>
          <w:shd w:val="clear" w:color="auto" w:fill="ffffff"/>
        </w:rPr>
        <w:t xml:space="preserve">Hickman, T. &amp; Devine, J., </w:t>
      </w:r>
      <w:r>
        <w:rPr>
          <w:shd w:val="clear" w:color="auto" w:fill="ffffff"/>
        </w:rPr>
        <w:t>(</w:t>
      </w:r>
      <w:r>
        <w:rPr>
          <w:shd w:val="clear" w:color="auto" w:fill="ffffff"/>
        </w:rPr>
        <w:t>2023</w:t>
      </w:r>
      <w:r>
        <w:rPr>
          <w:shd w:val="clear" w:color="auto" w:fill="ffffff"/>
        </w:rPr>
        <w:t>)</w:t>
      </w:r>
      <w:r>
        <w:rPr>
          <w:shd w:val="clear" w:color="auto" w:fill="ffffff"/>
        </w:rPr>
        <w:t>. Data Protection Laws and Regulations United Kingdom 2023. [Online] Available at: https://iclg.com/practice-areas/data-protection-laws-and-regulations/united-kingdom</w:t>
      </w:r>
      <w:r>
        <w:rPr>
          <w:shd w:val="clear" w:color="auto" w:fill="ffffff"/>
        </w:rPr>
        <w:t xml:space="preserve"> </w:t>
      </w:r>
      <w:r>
        <w:rPr>
          <w:shd w:val="clear" w:color="auto" w:fill="ffffff"/>
        </w:rPr>
        <w:t>[Accessed 21 July 2023].</w:t>
      </w:r>
    </w:p>
    <w:p>
      <w:pPr>
        <w:rPr>
          <w:shd w:val="clear" w:color="auto" w:fill="ffffff"/>
        </w:rPr>
      </w:pPr>
      <w:r>
        <w:rPr>
          <w:shd w:val="clear" w:color="auto" w:fill="ffffff"/>
        </w:rPr>
        <w:t xml:space="preserve">Jacobson, M., </w:t>
      </w:r>
      <w:r>
        <w:rPr>
          <w:shd w:val="clear" w:color="auto" w:fill="ffffff"/>
        </w:rPr>
        <w:t>(</w:t>
      </w:r>
      <w:r>
        <w:rPr>
          <w:shd w:val="clear" w:color="auto" w:fill="ffffff"/>
        </w:rPr>
        <w:t>2023</w:t>
      </w:r>
      <w:r>
        <w:rPr>
          <w:shd w:val="clear" w:color="auto" w:fill="ffffff"/>
        </w:rPr>
        <w:t>)</w:t>
      </w:r>
      <w:r>
        <w:rPr>
          <w:shd w:val="clear" w:color="auto" w:fill="ffffff"/>
        </w:rPr>
        <w:t>. The Hidden Costs of Hand-Me-Down Knowledge Management Solutions. [Online] Available at: https://bloomfire.com/blog/hidden-costs-knowledge-management/</w:t>
      </w:r>
      <w:r>
        <w:rPr>
          <w:shd w:val="clear" w:color="auto" w:fill="ffffff"/>
        </w:rPr>
        <w:t xml:space="preserve"> </w:t>
      </w:r>
      <w:r>
        <w:rPr>
          <w:shd w:val="clear" w:color="auto" w:fill="ffffff"/>
        </w:rPr>
        <w:t>[Accessed 23 July 2023].</w:t>
      </w:r>
    </w:p>
    <w:p>
      <w:r>
        <w:t>Kipwise</w:t>
      </w:r>
      <w:r>
        <w:t xml:space="preserve">, (2021). What is a Knowledge Manager? Role, Responsibilities &amp; Job Description. [Online] Available at: </w:t>
      </w:r>
      <w:r>
        <w:t>https://kipwise.com/learn/knowledge-manager-responsibilities#:~:text=The%20knowledge%20manager%20is%20responsible,of%20the%20organization%27s%20knowledge%20assets[</w:t>
      </w:r>
      <w:r>
        <w:t>Accessed 21 July 2023].</w:t>
      </w:r>
    </w:p>
    <w:p>
      <w:r>
        <w:t>Leonard, K., (2021). Knowledge Management. [Online]Available at: https://www.bloomberg.com/profile/company/7845529Z:JP#xj4y7vzkg [Accessed 20 July 2023].</w:t>
      </w:r>
    </w:p>
    <w:p>
      <w:r>
        <w:t xml:space="preserve">Liebowitz, J., </w:t>
      </w:r>
      <w:r>
        <w:t>(</w:t>
      </w:r>
      <w:r>
        <w:t>2019</w:t>
      </w:r>
      <w:r>
        <w:t>)</w:t>
      </w:r>
      <w:r>
        <w:t>. Building organizational intelligence: A knowledge management primer. CRC press.</w:t>
      </w:r>
    </w:p>
    <w:p>
      <w:r>
        <w:t xml:space="preserve">Marin, M., and Baier-Fuentes, H., </w:t>
      </w:r>
      <w:r>
        <w:t>(</w:t>
      </w:r>
      <w:r>
        <w:t>2019</w:t>
      </w:r>
      <w:r>
        <w:t>)</w:t>
      </w:r>
      <w:r>
        <w:t>. Knowledge management: A global examination based on analysis. Technological Forecasting and Social Change, 140</w:t>
      </w:r>
      <w:r>
        <w:t>.</w:t>
      </w:r>
    </w:p>
    <w:p>
      <w:r>
        <w:t xml:space="preserve">Martins, V.W.B., </w:t>
      </w:r>
      <w:r>
        <w:t>Anholon</w:t>
      </w:r>
      <w:r>
        <w:t xml:space="preserve">, R., </w:t>
      </w:r>
      <w:r>
        <w:t>Quelhas</w:t>
      </w:r>
      <w:r>
        <w:t xml:space="preserve">, O.L.G. and Leal Filho, W., </w:t>
      </w:r>
      <w:r>
        <w:t>(</w:t>
      </w:r>
      <w:r>
        <w:t>2019</w:t>
      </w:r>
      <w:r>
        <w:t>)</w:t>
      </w:r>
      <w:r>
        <w:t>. Knowledge management in the context of sustainability: Literature review and opportunities for future research. Journal of cleaner production, 229</w:t>
      </w:r>
      <w:r>
        <w:t>.</w:t>
      </w:r>
    </w:p>
    <w:p>
      <w:pPr>
        <w:rPr>
          <w:shd w:val="clear" w:color="auto" w:fill="ffffff"/>
        </w:rPr>
      </w:pPr>
      <w:r>
        <w:rPr>
          <w:shd w:val="clear" w:color="auto" w:fill="ffffff"/>
        </w:rPr>
        <w:t>mbaknol</w:t>
      </w:r>
      <w:r>
        <w:rPr>
          <w:shd w:val="clear" w:color="auto" w:fill="ffffff"/>
        </w:rPr>
        <w:t xml:space="preserve">, </w:t>
      </w:r>
      <w:r>
        <w:rPr>
          <w:shd w:val="clear" w:color="auto" w:fill="ffffff"/>
        </w:rPr>
        <w:t>(</w:t>
      </w:r>
      <w:r>
        <w:rPr>
          <w:shd w:val="clear" w:color="auto" w:fill="ffffff"/>
        </w:rPr>
        <w:t>2023</w:t>
      </w:r>
      <w:r>
        <w:rPr>
          <w:shd w:val="clear" w:color="auto" w:fill="ffffff"/>
        </w:rPr>
        <w:t>)</w:t>
      </w:r>
      <w:r>
        <w:rPr>
          <w:shd w:val="clear" w:color="auto" w:fill="ffffff"/>
        </w:rPr>
        <w:t>. Knowledge Management Systems: Costs and Benefits. [Online] Available at: https://www.mbaknol.com/management-articles/knowledge-management-systems-costs-and-benefits/</w:t>
      </w:r>
      <w:r>
        <w:rPr>
          <w:shd w:val="clear" w:color="auto" w:fill="ffffff"/>
        </w:rPr>
        <w:t xml:space="preserve"> </w:t>
      </w:r>
      <w:r>
        <w:rPr>
          <w:shd w:val="clear" w:color="auto" w:fill="ffffff"/>
        </w:rPr>
        <w:t>[Accessed 21 July 2023].</w:t>
      </w:r>
    </w:p>
    <w:p>
      <w:r>
        <w:t>Morisse</w:t>
      </w:r>
      <w:r>
        <w:t xml:space="preserve">, T., (2022). What is a knowledge manager? The role, responsibilities, &amp; keys to success. [Online] Available at: </w:t>
      </w:r>
      <w:r>
        <w:t>https://www.spendesk.com/en-eu/blog/knowledge-manager/[</w:t>
      </w:r>
      <w:r>
        <w:t>Accessed 21 July 2023].</w:t>
      </w:r>
    </w:p>
    <w:p>
      <w:r>
        <w:t>Nibusinessinfo</w:t>
      </w:r>
      <w:r>
        <w:t xml:space="preserve">, (2023). Knowledge management and business growth. [Online] Available at: </w:t>
      </w:r>
      <w:r>
        <w:t>https://www.nibusinessinfo.co.uk/content/identify-business-knowledge-sources[</w:t>
      </w:r>
      <w:r>
        <w:t>Accessed 21 July 2023].</w:t>
      </w:r>
    </w:p>
    <w:p>
      <w:pPr>
        <w:rPr>
          <w:shd w:val="clear" w:color="auto" w:fill="ffffff"/>
        </w:rPr>
      </w:pPr>
      <w:r>
        <w:rPr>
          <w:shd w:val="clear" w:color="auto" w:fill="ffffff"/>
        </w:rPr>
        <w:t xml:space="preserve">Norton, M., </w:t>
      </w:r>
      <w:r>
        <w:rPr>
          <w:shd w:val="clear" w:color="auto" w:fill="ffffff"/>
        </w:rPr>
        <w:t>(</w:t>
      </w:r>
      <w:r>
        <w:rPr>
          <w:shd w:val="clear" w:color="auto" w:fill="ffffff"/>
        </w:rPr>
        <w:t>2023</w:t>
      </w:r>
      <w:r>
        <w:rPr>
          <w:shd w:val="clear" w:color="auto" w:fill="ffffff"/>
        </w:rPr>
        <w:t>)</w:t>
      </w:r>
      <w:r>
        <w:rPr>
          <w:shd w:val="clear" w:color="auto" w:fill="ffffff"/>
        </w:rPr>
        <w:t>. Knowledge Management: A Guide for Modern Businesses. [Online]Available at: https://helpjuice.com/blog/knowledge-management#:~:text=As%20part%20of%20creating%20a,enhance%20employee%20engagement%20and%20satisfaction</w:t>
      </w:r>
      <w:r>
        <w:rPr>
          <w:shd w:val="clear" w:color="auto" w:fill="ffffff"/>
        </w:rPr>
        <w:t xml:space="preserve"> </w:t>
      </w:r>
      <w:r>
        <w:rPr>
          <w:shd w:val="clear" w:color="auto" w:fill="ffffff"/>
        </w:rPr>
        <w:t>[Accessed 21 July 2023].</w:t>
      </w:r>
    </w:p>
    <w:p>
      <w:r>
        <w:t xml:space="preserve">Othman, B.J., </w:t>
      </w:r>
      <w:r>
        <w:t xml:space="preserve">and </w:t>
      </w:r>
      <w:r>
        <w:t xml:space="preserve"> Othman</w:t>
      </w:r>
      <w:r>
        <w:t>, B.</w:t>
      </w:r>
      <w:r>
        <w:t>,</w:t>
      </w:r>
      <w:r>
        <w:t xml:space="preserve"> </w:t>
      </w:r>
      <w:r>
        <w:t>(</w:t>
      </w:r>
      <w:r>
        <w:t>2019</w:t>
      </w:r>
      <w:r>
        <w:t>)</w:t>
      </w:r>
      <w:r>
        <w:t xml:space="preserve">. This study examines the antecedents and the effects of knowledge management and information technology in the manufacturing industry. </w:t>
      </w:r>
    </w:p>
    <w:p>
      <w:r>
        <w:t>Scott, S., (2021). Rewards and Incentives in the Workplace. [Online]Available at: https://smallbusiness.chron.com/rewards-incentives-workplace-11236.html [Accessed 20 July 2023].</w:t>
      </w:r>
    </w:p>
    <w:p>
      <w:r>
        <w:t xml:space="preserve">Shepherd, E. and Griffiths, A., </w:t>
      </w:r>
      <w:r>
        <w:t>(</w:t>
      </w:r>
      <w:r>
        <w:t>2021</w:t>
      </w:r>
      <w:r>
        <w:t>)</w:t>
      </w:r>
      <w:r>
        <w:t>. Investigative interviewing: The conversation management approach.</w:t>
      </w:r>
    </w:p>
    <w:p>
      <w:pPr>
        <w:rPr>
          <w:shd w:val="clear" w:color="auto" w:fill="ffffff"/>
        </w:rPr>
      </w:pPr>
      <w:r>
        <w:rPr>
          <w:shd w:val="clear" w:color="auto" w:fill="ffffff"/>
        </w:rPr>
        <w:t xml:space="preserve">Spiro, K., </w:t>
      </w:r>
      <w:r>
        <w:rPr>
          <w:shd w:val="clear" w:color="auto" w:fill="ffffff"/>
        </w:rPr>
        <w:t>(</w:t>
      </w:r>
      <w:r>
        <w:rPr>
          <w:shd w:val="clear" w:color="auto" w:fill="ffffff"/>
        </w:rPr>
        <w:t>2023</w:t>
      </w:r>
      <w:r>
        <w:rPr>
          <w:shd w:val="clear" w:color="auto" w:fill="ffffff"/>
        </w:rPr>
        <w:t>)</w:t>
      </w:r>
      <w:r>
        <w:rPr>
          <w:shd w:val="clear" w:color="auto" w:fill="ffffff"/>
        </w:rPr>
        <w:t>. 6 ways managers can encourage knowledge sharing in the workplace. [Online] Available at: https://www.easygenerator.com/en/blog/knowledge-sharing/6-ways-for-managers-to-encourage-knowledge-sharing/</w:t>
      </w:r>
      <w:r>
        <w:rPr>
          <w:shd w:val="clear" w:color="auto" w:fill="ffffff"/>
        </w:rPr>
        <w:t xml:space="preserve"> </w:t>
      </w:r>
      <w:r>
        <w:rPr>
          <w:shd w:val="clear" w:color="auto" w:fill="ffffff"/>
        </w:rPr>
        <w:t>[Accessed 21 July 2023].</w:t>
      </w:r>
    </w:p>
    <w:p>
      <w:pPr>
        <w:rPr>
          <w:shd w:val="clear" w:color="auto" w:fill="ffffff"/>
        </w:rPr>
      </w:pPr>
    </w:p>
    <w:p/>
    <w:p/>
    <w:p/>
    <w:p/>
    <w:p/>
    <w:p/>
    <w:p/>
    <w:p/>
    <w:sectPr>
      <w:headerReference w:type="default" r:id="rId11"/>
      <w:footerReference w:type="default" r:id="rId12"/>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r>
        <w:rPr/>
        <w:separator/>
      </w:r>
    </w:p>
    <w:p/>
  </w:endnote>
  <w:endnote w:type="continuationSeparator" w:id="1">
    <w:p>
      <w:r>
        <w:rPr/>
        <w:continuationSeparator/>
      </w:r>
    </w:p>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alibri">
    <w:panose1 w:val="020f0502020204030204"/>
    <w:charset w:val="00"/>
    <w:family w:val="swiss"/>
    <w:pitch w:val="variable"/>
    <w:sig w:usb0="00000000" w:usb1="00000000" w:usb2="00000009"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Footer"/>
      <w:jc w:val="right"/>
      <w:rPr/>
    </w:pPr>
    <w:r>
      <w:t xml:space="preserve">Page </w:t>
    </w:r>
    <w:r>
      <w:fldChar w:fldCharType="begin"/>
    </w:r>
    <w:r>
      <w:instrText xml:space="preserve"> PAGE </w:instrText>
    </w:r>
    <w:r>
      <w:fldChar w:fldCharType="separate"/>
    </w:r>
    <w:r>
      <w:rPr>
        <w:b/>
        <w:bCs/>
      </w:rPr>
      <w:t>2</w:t>
    </w:r>
    <w:r>
      <w:fldChar w:fldCharType="end"/>
    </w:r>
    <w:r>
      <w:t xml:space="preserve"> of </w:t>
    </w:r>
    <w:r>
      <w:fldChar w:fldCharType="begin"/>
    </w:r>
    <w:r>
      <w:instrText xml:space="preserve"> NUMPAGES  </w:instrText>
    </w:r>
    <w:r>
      <w:fldChar w:fldCharType="separate"/>
    </w:r>
    <w:r>
      <w:rPr>
        <w:b/>
        <w:bCs/>
      </w:rPr>
      <w:t>2</w:t>
    </w:r>
    <w:r>
      <w:fldChar w:fldCharType="end"/>
    </w:r>
  </w:p>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r>
        <w:rPr/>
        <w:separator/>
      </w:r>
    </w:p>
    <w:p/>
  </w:footnote>
  <w:footnote w:type="continuationSeparator" w:id="1">
    <w:p>
      <w:r>
        <w:rPr/>
        <w:continuationSeparator/>
      </w:r>
    </w:p>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pPr>
      <w:pStyle w:val="Header"/>
      <w:rPr/>
    </w:pPr>
    <w:r>
      <w:t xml:space="preserve">                                            Knowledge and Information Management Skills for the Workplace</w:t>
    </w:r>
  </w:p>
  <w:p>
    <w:pPr>
      <w:pStyle w:val="Header"/>
      <w:rPr/>
    </w:pPr>
  </w:p>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0D2D"/>
    <w:rsid w:val="0000721B"/>
    <w:rsid w:val="00042D51"/>
    <w:rsid w:val="00081C42"/>
    <w:rsid w:val="00085934"/>
    <w:rsid w:val="0009512C"/>
    <w:rsid w:val="000D56B3"/>
    <w:rsid w:val="000F2254"/>
    <w:rsid w:val="00261927"/>
    <w:rsid w:val="00286F17"/>
    <w:rsid w:val="002C36FA"/>
    <w:rsid w:val="002D0906"/>
    <w:rsid w:val="0040465E"/>
    <w:rsid w:val="00413718"/>
    <w:rsid w:val="00430B86"/>
    <w:rsid w:val="00447F53"/>
    <w:rsid w:val="005C7696"/>
    <w:rsid w:val="00643C00"/>
    <w:rsid w:val="00653F41"/>
    <w:rsid w:val="006C2F1A"/>
    <w:rsid w:val="006F0D2D"/>
    <w:rsid w:val="007849F0"/>
    <w:rsid w:val="00A11D38"/>
    <w:rsid w:val="00A92E27"/>
    <w:rsid w:val="00B43FC5"/>
    <w:rsid w:val="00B920E1"/>
    <w:rsid w:val="00BB3530"/>
    <w:rsid w:val="00C05A97"/>
    <w:rsid w:val="00CF31AC"/>
    <w:rsid w:val="00D91F9D"/>
    <w:rsid w:val="00DD6D33"/>
    <w:rsid w:val="00E7622C"/>
    <w:rsid w:val="00F27CDE"/>
    <w:rsid w:val="00F636D1"/>
    <w:rsid w:val="00FB69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55342"/>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imes New Roman" w:eastAsia="Times New Roman" w:hAnsi="Times New Roman"/>
        <w:sz w:val="24"/>
        <w:szCs w:val="24"/>
        <w:lang w:val="en-GB" w:bidi="ar-SA" w:eastAsia="en-US"/>
      </w:rPr>
    </w:rPrDefault>
    <w:pPrDefault>
      <w:pPr>
        <w:spacing w:line="480" w:lineRule="auto"/>
        <w:jc w:val="both"/>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rPr>
      <w:rFonts w:cstheme="minorBidi" w:eastAsia="Arial"/>
      <w:szCs w:val="22"/>
      <w:lang w:val="en-IN"/>
      <w14:ligatures w14:val="standardContextual"/>
    </w:rPr>
  </w:style>
  <w:style w:type="paragraph" w:styleId="Heading1">
    <w:name w:val="Heading 1"/>
    <w:basedOn w:val="Normal"/>
    <w:next w:val="Normal"/>
    <w:link w:val="Heading1Char"/>
    <w:uiPriority w:val="9"/>
    <w:qFormat w:val="on"/>
    <w:pPr>
      <w:keepNext w:val="on"/>
      <w:keepLines w:val="on"/>
      <w:spacing w:before="400" w:after="120"/>
    </w:pPr>
    <w:rPr>
      <w:b/>
      <w:sz w:val="28"/>
      <w:szCs w:val="28"/>
    </w:rPr>
  </w:style>
  <w:style w:type="paragraph" w:styleId="Heading2">
    <w:name w:val="Heading 2"/>
    <w:basedOn w:val="Normal"/>
    <w:next w:val="Normal"/>
    <w:uiPriority w:val="9"/>
    <w:unhideWhenUsed w:val="on"/>
    <w:qFormat w:val="on"/>
    <w:pPr>
      <w:keepNext w:val="on"/>
      <w:keepLines w:val="on"/>
      <w:spacing w:before="360" w:after="120"/>
    </w:pPr>
    <w:rPr>
      <w:b/>
      <w:sz w:val="26"/>
      <w:szCs w:val="26"/>
    </w:rPr>
  </w:style>
  <w:style w:type="paragraph" w:styleId="Heading3">
    <w:name w:val="Heading 3"/>
    <w:basedOn w:val="Normal"/>
    <w:next w:val="Normal"/>
    <w:uiPriority w:val="9"/>
    <w:unhideWhenUsed w:val="on"/>
    <w:qFormat w:val="on"/>
    <w:pPr>
      <w:keepNext w:val="on"/>
      <w:keepLines w:val="on"/>
      <w:spacing w:before="320" w:after="80"/>
    </w:pPr>
    <w:rPr>
      <w:i/>
      <w:u w:val="single"/>
    </w:rPr>
  </w:style>
  <w:style w:type="paragraph" w:styleId="Heading4">
    <w:name w:val="Heading 4"/>
    <w:basedOn w:val="Normal"/>
    <w:next w:val="Normal"/>
    <w:uiPriority w:val="9"/>
    <w:semiHidden w:val="on"/>
    <w:unhideWhenUsed w:val="on"/>
    <w:qFormat w:val="on"/>
    <w:pPr>
      <w:keepNext w:val="on"/>
      <w:keepLines w:val="on"/>
      <w:spacing w:before="280" w:after="80"/>
    </w:pPr>
    <w:rPr>
      <w:color w:val="666666"/>
    </w:rPr>
  </w:style>
  <w:style w:type="paragraph" w:styleId="Heading5">
    <w:name w:val="Heading 5"/>
    <w:basedOn w:val="Normal"/>
    <w:next w:val="Normal"/>
    <w:uiPriority w:val="9"/>
    <w:semiHidden w:val="on"/>
    <w:unhideWhenUsed w:val="on"/>
    <w:qFormat w:val="on"/>
    <w:pPr>
      <w:keepNext w:val="on"/>
      <w:keepLines w:val="on"/>
      <w:spacing w:before="240" w:after="80"/>
    </w:pPr>
    <w:rPr>
      <w:color w:val="666666"/>
      <w:sz w:val="22"/>
    </w:rPr>
  </w:style>
  <w:style w:type="paragraph" w:styleId="Heading6">
    <w:name w:val="Heading 6"/>
    <w:basedOn w:val="Normal"/>
    <w:next w:val="Normal"/>
    <w:uiPriority w:val="9"/>
    <w:semiHidden w:val="on"/>
    <w:unhideWhenUsed w:val="on"/>
    <w:qFormat w:val="on"/>
    <w:pPr>
      <w:keepNext w:val="on"/>
      <w:keepLines w:val="on"/>
      <w:spacing w:before="240" w:after="80"/>
    </w:pPr>
    <w:rPr>
      <w:i/>
      <w:color w:val="666666"/>
      <w:sz w:val="22"/>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10"/>
    <w:qFormat w:val="on"/>
    <w:pPr>
      <w:keepNext w:val="on"/>
      <w:keepLines w:val="on"/>
      <w:spacing w:after="60"/>
    </w:pPr>
    <w:rPr>
      <w:sz w:val="52"/>
      <w:szCs w:val="52"/>
    </w:rPr>
  </w:style>
  <w:style w:type="paragraph" w:styleId="Subtitle">
    <w:name w:val="Subtitle"/>
    <w:basedOn w:val="Normal"/>
    <w:next w:val="Normal"/>
    <w:uiPriority w:val="11"/>
    <w:qFormat w:val="on"/>
    <w:pPr>
      <w:keepNext w:val="on"/>
      <w:keepLines w:val="on"/>
      <w:spacing w:after="320"/>
    </w:pPr>
    <w:rPr>
      <w:rFonts w:ascii="Arial" w:cs="Arial" w:hAnsi="Arial"/>
      <w:color w:val="666666"/>
      <w:sz w:val="30"/>
      <w:szCs w:val="30"/>
    </w:rPr>
  </w:style>
  <w:style w:type="paragraph" w:styleId="Annotationtext">
    <w:name w:val="Annotation text"/>
    <w:basedOn w:val="Normal"/>
    <w:link w:val="CommentTextChar"/>
    <w:uiPriority w:val="99"/>
    <w:semiHidden w:val="on"/>
    <w:unhideWhenUsed w:val="on"/>
    <w:pPr>
      <w:spacing w:line="240" w:lineRule="auto"/>
    </w:pPr>
    <w:rPr>
      <w:sz w:val="20"/>
      <w:szCs w:val="20"/>
    </w:rPr>
  </w:style>
  <w:style w:type="character" w:customStyle="1" w:styleId="CommentTextChar">
    <w:name w:val="Comment Text Char"/>
    <w:basedOn w:val="DefaultParagraphFont"/>
    <w:link w:val="Annotationtext"/>
    <w:uiPriority w:val="99"/>
    <w:semiHidden w:val="on"/>
    <w:rPr>
      <w:sz w:val="20"/>
      <w:szCs w:val="20"/>
    </w:rPr>
  </w:style>
  <w:style w:type="character" w:styleId="Annotationreference">
    <w:name w:val="Annotation reference"/>
    <w:basedOn w:val="DefaultParagraphFont"/>
    <w:uiPriority w:val="99"/>
    <w:semiHidden w:val="on"/>
    <w:unhideWhenUsed w:val="on"/>
    <w:rPr>
      <w:sz w:val="16"/>
      <w:szCs w:val="16"/>
    </w:rPr>
  </w:style>
  <w:style w:type="paragraph" w:styleId="Header">
    <w:name w:val="Header"/>
    <w:basedOn w:val="Normal"/>
    <w:link w:val="HeaderChar"/>
    <w:uiPriority w:val="99"/>
    <w:unhideWhenUsed w:val="on"/>
    <w:pPr>
      <w:tabs>
        <w:tab w:val="center" w:pos="4680"/>
        <w:tab w:val="right" w:pos="9360"/>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Pr>
      <w:b/>
      <w:sz w:val="28"/>
      <w:szCs w:val="28"/>
    </w:rPr>
  </w:style>
  <w:style w:type="paragraph" w:styleId="Bibliography">
    <w:name w:val="Bibliography"/>
    <w:basedOn w:val="Normal"/>
    <w:next w:val="Normal"/>
    <w:uiPriority w:val="37"/>
    <w:unhideWhenUsed w:val="on"/>
  </w:style>
  <w:style w:type="paragraph" w:styleId="Normal(Web)">
    <w:name w:val="Normal (Web)"/>
    <w:basedOn w:val="Normal"/>
    <w:uiPriority w:val="99"/>
    <w:unhideWhenUsed w:val="on"/>
    <w:pPr>
      <w:spacing w:before="100" w:after="100" w:line="240" w:lineRule="auto"/>
      <w:jc w:val="left"/>
    </w:pPr>
    <w:rPr>
      <w:lang w:eastAsia="en-IN"/>
    </w:rPr>
  </w:style>
  <w:style w:type="table" w:styleId="TableGrid">
    <w:name w:val="Table Grid"/>
    <w:basedOn w:val="NormalTable"/>
    <w:uiPriority w:val="39"/>
    <w:pPr>
      <w:spacing w:line="240" w:lineRule="auto"/>
      <w:jc w:val="left"/>
    </w:pPr>
    <w:rPr>
      <w:rFonts w:asciiTheme="minorHAnsi" w:cstheme="minorBidi" w:eastAsia="Arial" w:hAnsiTheme="minorHAnsi"/>
      <w:sz w:val="22"/>
      <w:szCs w:val="22"/>
      <w:lang w:val="en-IN"/>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Heading21">
    <w:name w:val="Heading2"/>
    <w:basedOn w:val="Normal"/>
    <w:link w:val="Heading2Char1"/>
    <w:uiPriority w:val="99"/>
    <w:qFormat w:val="on"/>
    <w:pPr>
      <w:spacing w:before="120" w:after="120"/>
    </w:pPr>
    <w:rPr>
      <w:rFonts w:cs="Arial"/>
      <w:b/>
      <w:bCs/>
      <w:sz w:val="26"/>
      <w:szCs w:val="26"/>
      <w:shd w:val="clear" w:color="auto" w:fill="ffffff"/>
      <w:lang w:eastAsia="en-IN"/>
    </w:rPr>
  </w:style>
  <w:style w:type="character" w:customStyle="1" w:styleId="Heading2Char1">
    <w:name w:val="Heading2 Char"/>
    <w:basedOn w:val="DefaultParagraphFont"/>
    <w:link w:val="Heading21"/>
    <w:uiPriority w:val="99"/>
    <w:rPr>
      <w:rFonts w:cs="Arial" w:eastAsia="Arial"/>
      <w:b/>
      <w:bCs/>
      <w:sz w:val="26"/>
      <w:szCs w:val="26"/>
      <w:lang w:val="en-IN" w:eastAsia="en-IN"/>
      <w14:ligatures w14:val="standardContextual"/>
    </w:rPr>
  </w:style>
  <w:style w:type="paragraph" w:styleId="TOCHeading">
    <w:name w:val="TOC Heading"/>
    <w:basedOn w:val="Heading1"/>
    <w:next w:val="Normal"/>
    <w:uiPriority w:val="39"/>
    <w:unhideWhenUsed w:val="on"/>
    <w:qFormat w:val="on"/>
    <w:pPr>
      <w:spacing w:before="240" w:after="0" w:line="259" w:lineRule="auto"/>
      <w:jc w:val="left"/>
    </w:pPr>
    <w:rPr>
      <w:rFonts w:asciiTheme="majorHAnsi" w:cstheme="majorBidi" w:eastAsiaTheme="majorEastAsia" w:hAnsiTheme="majorHAnsi"/>
      <w:b w:val="off"/>
      <w:color w:val="376091" w:themeColor="accent1" w:themeShade="bf"/>
      <w:sz w:val="32"/>
      <w:szCs w:val="32"/>
      <w:lang w:val="en-US"/>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40"/>
    </w:pPr>
  </w:style>
  <w:style w:type="paragraph" w:styleId="Toc3">
    <w:name w:val="Toc 3"/>
    <w:basedOn w:val="Normal"/>
    <w:next w:val="Normal"/>
    <w:uiPriority w:val="39"/>
    <w:unhideWhenUsed w:val="on"/>
    <w:pPr>
      <w:spacing w:after="100"/>
      <w:ind w:left="480"/>
    </w:pPr>
  </w:style>
  <w:style w:type="character" w:styleId="Hyperlink">
    <w:name w:val="Hyperlink"/>
    <w:basedOn w:val="DefaultParagraphFont"/>
    <w:uiPriority w:val="99"/>
    <w:unhideWhenUsed w:val="on"/>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614304">
      <w:bodyDiv w:val="1"/>
      <w:marLeft w:val="0"/>
      <w:marRight w:val="0"/>
      <w:marTop w:val="0"/>
      <w:marBottom w:val="0"/>
      <w:divBdr>
        <w:top w:val="none" w:sz="0" w:space="0" w:color="auto"/>
        <w:left w:val="none" w:sz="0" w:space="0" w:color="auto"/>
        <w:bottom w:val="none" w:sz="0" w:space="0" w:color="auto"/>
        <w:right w:val="none" w:sz="0" w:space="0" w:color="auto"/>
      </w:divBdr>
      <w:divsChild>
        <w:div w:id="392705919">
          <w:marLeft w:val="0"/>
          <w:marRight w:val="0"/>
          <w:marTop w:val="0"/>
          <w:marBottom w:val="0"/>
          <w:divBdr>
            <w:top w:val="none" w:sz="0" w:space="0" w:color="auto"/>
            <w:left w:val="none" w:sz="0" w:space="0" w:color="auto"/>
            <w:bottom w:val="none" w:sz="0" w:space="0" w:color="auto"/>
            <w:right w:val="none" w:sz="0" w:space="0" w:color="auto"/>
          </w:divBdr>
        </w:div>
        <w:div w:id="398674624">
          <w:marLeft w:val="0"/>
          <w:marRight w:val="0"/>
          <w:marTop w:val="0"/>
          <w:marBottom w:val="0"/>
          <w:divBdr>
            <w:top w:val="none" w:sz="0" w:space="0" w:color="auto"/>
            <w:left w:val="none" w:sz="0" w:space="0" w:color="auto"/>
            <w:bottom w:val="none" w:sz="0" w:space="0" w:color="auto"/>
            <w:right w:val="none" w:sz="0" w:space="0" w:color="auto"/>
          </w:divBdr>
        </w:div>
        <w:div w:id="1279487248">
          <w:marLeft w:val="0"/>
          <w:marRight w:val="0"/>
          <w:marTop w:val="0"/>
          <w:marBottom w:val="0"/>
          <w:divBdr>
            <w:top w:val="none" w:sz="0" w:space="0" w:color="auto"/>
            <w:left w:val="none" w:sz="0" w:space="0" w:color="auto"/>
            <w:bottom w:val="none" w:sz="0" w:space="0" w:color="auto"/>
            <w:right w:val="none" w:sz="0" w:space="0" w:color="auto"/>
          </w:divBdr>
        </w:div>
        <w:div w:id="860096063">
          <w:marLeft w:val="0"/>
          <w:marRight w:val="0"/>
          <w:marTop w:val="0"/>
          <w:marBottom w:val="0"/>
          <w:divBdr>
            <w:top w:val="none" w:sz="0" w:space="0" w:color="auto"/>
            <w:left w:val="none" w:sz="0" w:space="0" w:color="auto"/>
            <w:bottom w:val="none" w:sz="0" w:space="0" w:color="auto"/>
            <w:right w:val="none" w:sz="0" w:space="0" w:color="auto"/>
          </w:divBdr>
        </w:div>
        <w:div w:id="504979106">
          <w:marLeft w:val="0"/>
          <w:marRight w:val="0"/>
          <w:marTop w:val="0"/>
          <w:marBottom w:val="0"/>
          <w:divBdr>
            <w:top w:val="none" w:sz="0" w:space="0" w:color="auto"/>
            <w:left w:val="none" w:sz="0" w:space="0" w:color="auto"/>
            <w:bottom w:val="none" w:sz="0" w:space="0" w:color="auto"/>
            <w:right w:val="none" w:sz="0" w:space="0" w:color="auto"/>
          </w:divBdr>
        </w:div>
      </w:divsChild>
    </w:div>
    <w:div w:id="172308727">
      <w:bodyDiv w:val="1"/>
      <w:marLeft w:val="0"/>
      <w:marRight w:val="0"/>
      <w:marTop w:val="0"/>
      <w:marBottom w:val="0"/>
      <w:divBdr>
        <w:top w:val="none" w:sz="0" w:space="0" w:color="auto"/>
        <w:left w:val="none" w:sz="0" w:space="0" w:color="auto"/>
        <w:bottom w:val="none" w:sz="0" w:space="0" w:color="auto"/>
        <w:right w:val="none" w:sz="0" w:space="0" w:color="auto"/>
      </w:divBdr>
    </w:div>
    <w:div w:id="526452275">
      <w:bodyDiv w:val="1"/>
      <w:marLeft w:val="0"/>
      <w:marRight w:val="0"/>
      <w:marTop w:val="0"/>
      <w:marBottom w:val="0"/>
      <w:divBdr>
        <w:top w:val="none" w:sz="0" w:space="0" w:color="auto"/>
        <w:left w:val="none" w:sz="0" w:space="0" w:color="auto"/>
        <w:bottom w:val="none" w:sz="0" w:space="0" w:color="auto"/>
        <w:right w:val="none" w:sz="0" w:space="0" w:color="auto"/>
      </w:divBdr>
    </w:div>
    <w:div w:id="918715696">
      <w:bodyDiv w:val="1"/>
      <w:marLeft w:val="0"/>
      <w:marRight w:val="0"/>
      <w:marTop w:val="0"/>
      <w:marBottom w:val="0"/>
      <w:divBdr>
        <w:top w:val="none" w:sz="0" w:space="0" w:color="auto"/>
        <w:left w:val="none" w:sz="0" w:space="0" w:color="auto"/>
        <w:bottom w:val="none" w:sz="0" w:space="0" w:color="auto"/>
        <w:right w:val="none" w:sz="0" w:space="0" w:color="auto"/>
      </w:divBdr>
    </w:div>
    <w:div w:id="1059287329">
      <w:bodyDiv w:val="1"/>
      <w:marLeft w:val="0"/>
      <w:marRight w:val="0"/>
      <w:marTop w:val="0"/>
      <w:marBottom w:val="0"/>
      <w:divBdr>
        <w:top w:val="none" w:sz="0" w:space="0" w:color="auto"/>
        <w:left w:val="none" w:sz="0" w:space="0" w:color="auto"/>
        <w:bottom w:val="none" w:sz="0" w:space="0" w:color="auto"/>
        <w:right w:val="none" w:sz="0" w:space="0" w:color="auto"/>
      </w:divBdr>
    </w:div>
    <w:div w:id="1315648059">
      <w:bodyDiv w:val="1"/>
      <w:marLeft w:val="0"/>
      <w:marRight w:val="0"/>
      <w:marTop w:val="0"/>
      <w:marBottom w:val="0"/>
      <w:divBdr>
        <w:top w:val="none" w:sz="0" w:space="0" w:color="auto"/>
        <w:left w:val="none" w:sz="0" w:space="0" w:color="auto"/>
        <w:bottom w:val="none" w:sz="0" w:space="0" w:color="auto"/>
        <w:right w:val="none" w:sz="0" w:space="0" w:color="auto"/>
      </w:divBdr>
    </w:div>
    <w:div w:id="1530100939">
      <w:bodyDiv w:val="1"/>
      <w:marLeft w:val="0"/>
      <w:marRight w:val="0"/>
      <w:marTop w:val="0"/>
      <w:marBottom w:val="0"/>
      <w:divBdr>
        <w:top w:val="none" w:sz="0" w:space="0" w:color="auto"/>
        <w:left w:val="none" w:sz="0" w:space="0" w:color="auto"/>
        <w:bottom w:val="none" w:sz="0" w:space="0" w:color="auto"/>
        <w:right w:val="none" w:sz="0" w:space="0" w:color="auto"/>
      </w:divBdr>
    </w:div>
    <w:div w:id="1661808716">
      <w:bodyDiv w:val="1"/>
      <w:marLeft w:val="0"/>
      <w:marRight w:val="0"/>
      <w:marTop w:val="0"/>
      <w:marBottom w:val="0"/>
      <w:divBdr>
        <w:top w:val="none" w:sz="0" w:space="0" w:color="auto"/>
        <w:left w:val="none" w:sz="0" w:space="0" w:color="auto"/>
        <w:bottom w:val="none" w:sz="0" w:space="0" w:color="auto"/>
        <w:right w:val="none" w:sz="0" w:space="0" w:color="auto"/>
      </w:divBdr>
    </w:div>
    <w:div w:id="1795829298">
      <w:bodyDiv w:val="1"/>
      <w:marLeft w:val="0"/>
      <w:marRight w:val="0"/>
      <w:marTop w:val="0"/>
      <w:marBottom w:val="0"/>
      <w:divBdr>
        <w:top w:val="none" w:sz="0" w:space="0" w:color="auto"/>
        <w:left w:val="none" w:sz="0" w:space="0" w:color="auto"/>
        <w:bottom w:val="none" w:sz="0" w:space="0" w:color="auto"/>
        <w:right w:val="none" w:sz="0" w:space="0" w:color="auto"/>
      </w:divBdr>
    </w:div>
    <w:div w:id="18792769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0" Type="http://schemas.openxmlformats.org/officeDocument/2006/relationships/theme" Target="theme/theme1.xml"/><Relationship Id="rId11" Type="http://schemas.openxmlformats.org/officeDocument/2006/relationships/header" Target="header1.xml"/><Relationship Id="rId12"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9" Type="http://schemas.openxmlformats.org/officeDocument/2006/relationships/fontTable" Target="fontTable.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6F38AD-6450-417A-92F0-511693DB1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4684</Words>
  <Characters>29555</Characters>
  <Application>Microsoft Office Word</Application>
  <DocSecurity>0</DocSecurity>
  <Lines>696</Lines>
  <Paragraphs>152</Paragraphs>
  <ScaleCrop>false</ScaleCrop>
  <Company/>
  <LinksUpToDate>false</LinksUpToDate>
  <CharactersWithSpaces>34168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Unguru</dc:creator>
  <cp:lastModifiedBy>Bianca Unguru</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798e8865beb0c7bf0b269f4aa1a5f83b326ff95c2f19efc5d2f5f5a94aeed105</vt:lpwstr>
  </property>
</Properties>
</file>