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B8E89" w14:textId="77777777" w:rsidR="00FE0AB4" w:rsidRDefault="00FE0AB4" w:rsidP="00FE0AB4">
      <w:pPr>
        <w:rPr>
          <w:rFonts w:cstheme="minorHAnsi"/>
          <w:b/>
          <w:bCs/>
        </w:rPr>
      </w:pPr>
    </w:p>
    <w:p w14:paraId="5F9E3ED8" w14:textId="3F3D188F" w:rsidR="00D26868" w:rsidRPr="0050315F" w:rsidRDefault="00CE61C9" w:rsidP="00B70D66">
      <w:pPr>
        <w:spacing w:line="480" w:lineRule="auto"/>
        <w:rPr>
          <w:rFonts w:cstheme="minorHAnsi"/>
          <w:b/>
          <w:bCs/>
        </w:rPr>
      </w:pPr>
      <w:r>
        <w:rPr>
          <w:rFonts w:cstheme="minorHAnsi"/>
          <w:b/>
          <w:bCs/>
        </w:rPr>
        <w:t>T</w:t>
      </w:r>
      <w:r w:rsidRPr="0050315F">
        <w:rPr>
          <w:rFonts w:cstheme="minorHAnsi"/>
          <w:b/>
          <w:bCs/>
        </w:rPr>
        <w:t xml:space="preserve">he </w:t>
      </w:r>
      <w:r w:rsidR="00B70D66">
        <w:rPr>
          <w:rFonts w:cstheme="minorHAnsi"/>
          <w:b/>
          <w:bCs/>
        </w:rPr>
        <w:t>S</w:t>
      </w:r>
      <w:r w:rsidRPr="0050315F">
        <w:rPr>
          <w:rFonts w:cstheme="minorHAnsi"/>
          <w:b/>
          <w:bCs/>
        </w:rPr>
        <w:t xml:space="preserve">ignificance of Abraham </w:t>
      </w:r>
      <w:r>
        <w:rPr>
          <w:rFonts w:cstheme="minorHAnsi"/>
          <w:b/>
          <w:bCs/>
        </w:rPr>
        <w:t xml:space="preserve">in </w:t>
      </w:r>
      <w:r w:rsidR="002A229F" w:rsidRPr="0050315F">
        <w:rPr>
          <w:rFonts w:cstheme="minorHAnsi"/>
          <w:b/>
          <w:bCs/>
        </w:rPr>
        <w:t>Concordances</w:t>
      </w:r>
    </w:p>
    <w:p w14:paraId="7F21EC93" w14:textId="7223BABD" w:rsidR="002A229F" w:rsidRPr="0050315F" w:rsidRDefault="002D3ADA" w:rsidP="00B70D66">
      <w:pPr>
        <w:spacing w:line="480" w:lineRule="auto"/>
        <w:rPr>
          <w:rFonts w:cstheme="minorHAnsi"/>
        </w:rPr>
      </w:pPr>
      <w:r w:rsidRPr="0050315F">
        <w:rPr>
          <w:rFonts w:cstheme="minorHAnsi"/>
        </w:rPr>
        <w:t>Online concordances</w:t>
      </w:r>
      <w:r w:rsidR="0069196D">
        <w:rPr>
          <w:rFonts w:cstheme="minorHAnsi"/>
        </w:rPr>
        <w:t xml:space="preserve"> </w:t>
      </w:r>
      <w:r w:rsidRPr="0050315F">
        <w:rPr>
          <w:rFonts w:cstheme="minorHAnsi"/>
        </w:rPr>
        <w:t xml:space="preserve">are </w:t>
      </w:r>
      <w:r w:rsidR="001438DA" w:rsidRPr="0050315F">
        <w:rPr>
          <w:rFonts w:cstheme="minorHAnsi"/>
        </w:rPr>
        <w:t xml:space="preserve">simple, effective electronic </w:t>
      </w:r>
      <w:r w:rsidRPr="0050315F">
        <w:rPr>
          <w:rFonts w:cstheme="minorHAnsi"/>
        </w:rPr>
        <w:t xml:space="preserve">resources for </w:t>
      </w:r>
      <w:r w:rsidR="001438DA" w:rsidRPr="0050315F">
        <w:rPr>
          <w:rFonts w:cstheme="minorHAnsi"/>
        </w:rPr>
        <w:t>initial</w:t>
      </w:r>
      <w:r w:rsidRPr="0050315F">
        <w:rPr>
          <w:rFonts w:cstheme="minorHAnsi"/>
        </w:rPr>
        <w:t xml:space="preserve"> biblical textual stud</w:t>
      </w:r>
      <w:r w:rsidR="0069196D">
        <w:rPr>
          <w:rFonts w:cstheme="minorHAnsi"/>
        </w:rPr>
        <w:t>y</w:t>
      </w:r>
      <w:r w:rsidRPr="0050315F">
        <w:rPr>
          <w:rFonts w:cstheme="minorHAnsi"/>
        </w:rPr>
        <w:t xml:space="preserve">. </w:t>
      </w:r>
      <w:r w:rsidR="0020177E">
        <w:rPr>
          <w:rFonts w:cstheme="minorHAnsi"/>
        </w:rPr>
        <w:t>T</w:t>
      </w:r>
      <w:r w:rsidR="0069196D" w:rsidRPr="0050315F">
        <w:rPr>
          <w:rFonts w:cstheme="minorHAnsi"/>
        </w:rPr>
        <w:t xml:space="preserve">he person of Abraham is a prime example of how online concordances easily present biblical texts concerning a character’s importance biographically and </w:t>
      </w:r>
      <w:r w:rsidR="00FE133E">
        <w:rPr>
          <w:rFonts w:cstheme="minorHAnsi"/>
        </w:rPr>
        <w:t>theologically</w:t>
      </w:r>
      <w:r w:rsidR="0069196D" w:rsidRPr="0050315F">
        <w:rPr>
          <w:rFonts w:cstheme="minorHAnsi"/>
        </w:rPr>
        <w:t>.</w:t>
      </w:r>
      <w:r w:rsidR="0069196D" w:rsidRPr="00B7729B">
        <w:rPr>
          <w:rStyle w:val="FootnoteReference"/>
        </w:rPr>
        <w:footnoteReference w:id="1"/>
      </w:r>
      <w:r w:rsidR="0069196D" w:rsidRPr="0050315F">
        <w:rPr>
          <w:rFonts w:cstheme="minorHAnsi"/>
        </w:rPr>
        <w:t xml:space="preserve"> </w:t>
      </w:r>
      <w:r w:rsidR="00CF1F6D" w:rsidRPr="0050315F">
        <w:rPr>
          <w:rFonts w:cstheme="minorHAnsi"/>
        </w:rPr>
        <w:t xml:space="preserve">The concentration of information about Abraham is seen in Genesis. </w:t>
      </w:r>
      <w:r w:rsidR="0069196D" w:rsidRPr="0050315F">
        <w:rPr>
          <w:rFonts w:cstheme="minorHAnsi"/>
        </w:rPr>
        <w:t xml:space="preserve">The few references to </w:t>
      </w:r>
      <w:r w:rsidR="0069196D">
        <w:rPr>
          <w:rFonts w:cstheme="minorHAnsi"/>
        </w:rPr>
        <w:t>him elsewhere</w:t>
      </w:r>
      <w:r w:rsidR="0069196D" w:rsidRPr="0050315F">
        <w:rPr>
          <w:rFonts w:cstheme="minorHAnsi"/>
        </w:rPr>
        <w:t xml:space="preserve"> in the Old Testament are used intentionally. </w:t>
      </w:r>
      <w:r w:rsidR="0069196D">
        <w:rPr>
          <w:rFonts w:cstheme="minorHAnsi"/>
        </w:rPr>
        <w:t>T</w:t>
      </w:r>
      <w:r w:rsidR="0069196D" w:rsidRPr="0050315F">
        <w:rPr>
          <w:rFonts w:cstheme="minorHAnsi"/>
        </w:rPr>
        <w:t xml:space="preserve">he New Testament writers of Gospels, Epistles and Hebrews </w:t>
      </w:r>
      <w:r w:rsidR="0069196D">
        <w:rPr>
          <w:rFonts w:cstheme="minorHAnsi"/>
        </w:rPr>
        <w:t xml:space="preserve">invoke </w:t>
      </w:r>
      <w:r w:rsidR="0069196D" w:rsidRPr="0050315F">
        <w:rPr>
          <w:rFonts w:cstheme="minorHAnsi"/>
        </w:rPr>
        <w:t xml:space="preserve">Abraham to support the identity of Jesus </w:t>
      </w:r>
      <w:proofErr w:type="spellStart"/>
      <w:r w:rsidR="0069196D" w:rsidRPr="0050315F">
        <w:rPr>
          <w:rFonts w:cstheme="minorHAnsi"/>
        </w:rPr>
        <w:t>christologically</w:t>
      </w:r>
      <w:proofErr w:type="spellEnd"/>
      <w:r w:rsidR="0069196D" w:rsidRPr="0050315F">
        <w:rPr>
          <w:rFonts w:cstheme="minorHAnsi"/>
        </w:rPr>
        <w:t>.</w:t>
      </w:r>
    </w:p>
    <w:p w14:paraId="1872DDC1" w14:textId="77777777" w:rsidR="002A229F" w:rsidRPr="0050315F" w:rsidRDefault="002A229F" w:rsidP="00B70D66">
      <w:pPr>
        <w:spacing w:line="480" w:lineRule="auto"/>
        <w:rPr>
          <w:rFonts w:cstheme="minorHAnsi"/>
        </w:rPr>
      </w:pPr>
    </w:p>
    <w:p w14:paraId="0F5280CB" w14:textId="35F59230" w:rsidR="00907945" w:rsidRPr="0050315F" w:rsidRDefault="00B84BD7" w:rsidP="00B70D66">
      <w:pPr>
        <w:spacing w:line="480" w:lineRule="auto"/>
        <w:rPr>
          <w:rFonts w:cstheme="minorHAnsi"/>
        </w:rPr>
      </w:pPr>
      <w:r>
        <w:rPr>
          <w:rFonts w:cstheme="minorHAnsi"/>
        </w:rPr>
        <w:t>The first mention of Abraham occurs in Genesis chapter 12. C</w:t>
      </w:r>
      <w:r w:rsidR="008C0602" w:rsidRPr="0050315F">
        <w:rPr>
          <w:rFonts w:cstheme="minorHAnsi"/>
        </w:rPr>
        <w:t xml:space="preserve">hapters </w:t>
      </w:r>
      <w:r w:rsidR="00C43AB1" w:rsidRPr="0050315F">
        <w:rPr>
          <w:rFonts w:cstheme="minorHAnsi"/>
        </w:rPr>
        <w:t>12</w:t>
      </w:r>
      <w:r>
        <w:rPr>
          <w:rFonts w:cstheme="minorHAnsi"/>
        </w:rPr>
        <w:t xml:space="preserve"> to </w:t>
      </w:r>
      <w:r w:rsidR="00C43AB1" w:rsidRPr="0050315F">
        <w:rPr>
          <w:rFonts w:cstheme="minorHAnsi"/>
        </w:rPr>
        <w:t>2</w:t>
      </w:r>
      <w:r>
        <w:rPr>
          <w:rFonts w:cstheme="minorHAnsi"/>
        </w:rPr>
        <w:t>5</w:t>
      </w:r>
      <w:r w:rsidR="00C43AB1" w:rsidRPr="0050315F">
        <w:rPr>
          <w:rFonts w:cstheme="minorHAnsi"/>
        </w:rPr>
        <w:t xml:space="preserve"> </w:t>
      </w:r>
      <w:r w:rsidR="00CF1F6D" w:rsidRPr="0050315F">
        <w:rPr>
          <w:rFonts w:cstheme="minorHAnsi"/>
        </w:rPr>
        <w:t>recount</w:t>
      </w:r>
      <w:r w:rsidR="00C43AB1" w:rsidRPr="0050315F">
        <w:rPr>
          <w:rFonts w:cstheme="minorHAnsi"/>
        </w:rPr>
        <w:t xml:space="preserve"> </w:t>
      </w:r>
      <w:r>
        <w:rPr>
          <w:rFonts w:cstheme="minorHAnsi"/>
        </w:rPr>
        <w:t xml:space="preserve">his </w:t>
      </w:r>
      <w:r w:rsidR="00C43AB1" w:rsidRPr="0050315F">
        <w:rPr>
          <w:rFonts w:cstheme="minorHAnsi"/>
        </w:rPr>
        <w:t>life</w:t>
      </w:r>
      <w:r w:rsidR="00563E69" w:rsidRPr="0050315F">
        <w:rPr>
          <w:rFonts w:cstheme="minorHAnsi"/>
        </w:rPr>
        <w:t>.</w:t>
      </w:r>
      <w:r w:rsidR="00C43AB1" w:rsidRPr="0050315F">
        <w:rPr>
          <w:rFonts w:cstheme="minorHAnsi"/>
        </w:rPr>
        <w:t xml:space="preserve"> </w:t>
      </w:r>
      <w:r w:rsidR="008C0602" w:rsidRPr="0050315F">
        <w:rPr>
          <w:rFonts w:cstheme="minorHAnsi"/>
        </w:rPr>
        <w:t>Th</w:t>
      </w:r>
      <w:r>
        <w:rPr>
          <w:rFonts w:cstheme="minorHAnsi"/>
        </w:rPr>
        <w:t xml:space="preserve">is account </w:t>
      </w:r>
      <w:r w:rsidR="008C0602" w:rsidRPr="0050315F">
        <w:rPr>
          <w:rFonts w:cstheme="minorHAnsi"/>
        </w:rPr>
        <w:t>emphasise</w:t>
      </w:r>
      <w:r>
        <w:rPr>
          <w:rFonts w:cstheme="minorHAnsi"/>
        </w:rPr>
        <w:t>s</w:t>
      </w:r>
      <w:r w:rsidR="008C0602" w:rsidRPr="0050315F">
        <w:rPr>
          <w:rFonts w:cstheme="minorHAnsi"/>
        </w:rPr>
        <w:t xml:space="preserve"> </w:t>
      </w:r>
      <w:r w:rsidR="00563E69" w:rsidRPr="0050315F">
        <w:rPr>
          <w:rFonts w:cstheme="minorHAnsi"/>
        </w:rPr>
        <w:t>Abraham’s</w:t>
      </w:r>
      <w:r w:rsidR="00907945" w:rsidRPr="0050315F">
        <w:rPr>
          <w:rFonts w:cstheme="minorHAnsi"/>
        </w:rPr>
        <w:t xml:space="preserve"> </w:t>
      </w:r>
      <w:r w:rsidR="00B15439">
        <w:rPr>
          <w:rFonts w:cstheme="minorHAnsi"/>
        </w:rPr>
        <w:t xml:space="preserve">covenantal </w:t>
      </w:r>
      <w:r w:rsidR="00907945" w:rsidRPr="0050315F">
        <w:rPr>
          <w:rFonts w:cstheme="minorHAnsi"/>
        </w:rPr>
        <w:t>relationship with Yahweh</w:t>
      </w:r>
      <w:r w:rsidR="0069196D">
        <w:rPr>
          <w:rFonts w:cstheme="minorHAnsi"/>
        </w:rPr>
        <w:t xml:space="preserve"> </w:t>
      </w:r>
      <w:r w:rsidR="00563E69" w:rsidRPr="0050315F">
        <w:rPr>
          <w:rFonts w:cstheme="minorHAnsi"/>
        </w:rPr>
        <w:t xml:space="preserve">and </w:t>
      </w:r>
      <w:r w:rsidR="0069196D">
        <w:rPr>
          <w:rFonts w:cstheme="minorHAnsi"/>
        </w:rPr>
        <w:t xml:space="preserve">thereby </w:t>
      </w:r>
      <w:r w:rsidR="00563E69" w:rsidRPr="0050315F">
        <w:rPr>
          <w:rFonts w:cstheme="minorHAnsi"/>
        </w:rPr>
        <w:t>the roots of the nation of Israel</w:t>
      </w:r>
      <w:r w:rsidR="00907945" w:rsidRPr="0050315F">
        <w:rPr>
          <w:rFonts w:cstheme="minorHAnsi"/>
        </w:rPr>
        <w:t xml:space="preserve">. </w:t>
      </w:r>
      <w:r>
        <w:rPr>
          <w:rFonts w:cstheme="minorHAnsi"/>
        </w:rPr>
        <w:t>It</w:t>
      </w:r>
      <w:r w:rsidR="0069196D">
        <w:rPr>
          <w:rFonts w:cstheme="minorHAnsi"/>
        </w:rPr>
        <w:t xml:space="preserve"> speak</w:t>
      </w:r>
      <w:r>
        <w:rPr>
          <w:rFonts w:cstheme="minorHAnsi"/>
        </w:rPr>
        <w:t>s</w:t>
      </w:r>
      <w:r w:rsidR="0069196D">
        <w:rPr>
          <w:rFonts w:cstheme="minorHAnsi"/>
        </w:rPr>
        <w:t xml:space="preserve"> of how the world would be</w:t>
      </w:r>
      <w:r>
        <w:rPr>
          <w:rFonts w:cstheme="minorHAnsi"/>
        </w:rPr>
        <w:t>come</w:t>
      </w:r>
      <w:r w:rsidR="0069196D">
        <w:rPr>
          <w:rFonts w:cstheme="minorHAnsi"/>
        </w:rPr>
        <w:t xml:space="preserve"> populated </w:t>
      </w:r>
      <w:r w:rsidR="00907945" w:rsidRPr="0050315F">
        <w:rPr>
          <w:rFonts w:cstheme="minorHAnsi"/>
        </w:rPr>
        <w:t xml:space="preserve">through Abraham’s obedience and Yahweh’s steadfastness. </w:t>
      </w:r>
      <w:r w:rsidR="0069196D">
        <w:rPr>
          <w:rFonts w:cstheme="minorHAnsi"/>
        </w:rPr>
        <w:t>Theologically</w:t>
      </w:r>
      <w:r>
        <w:rPr>
          <w:rFonts w:cstheme="minorHAnsi"/>
        </w:rPr>
        <w:t xml:space="preserve"> it</w:t>
      </w:r>
      <w:r w:rsidR="0069196D">
        <w:rPr>
          <w:rFonts w:cstheme="minorHAnsi"/>
        </w:rPr>
        <w:t xml:space="preserve"> describe</w:t>
      </w:r>
      <w:r>
        <w:rPr>
          <w:rFonts w:cstheme="minorHAnsi"/>
        </w:rPr>
        <w:t>s</w:t>
      </w:r>
      <w:r w:rsidR="0069196D">
        <w:rPr>
          <w:rFonts w:cstheme="minorHAnsi"/>
        </w:rPr>
        <w:t xml:space="preserve"> the origin </w:t>
      </w:r>
      <w:r w:rsidR="0069196D" w:rsidRPr="0050315F">
        <w:rPr>
          <w:rFonts w:cstheme="minorHAnsi"/>
        </w:rPr>
        <w:t xml:space="preserve">of the tribes and nations of the Middle East and why they are linked together as either friendly neighbours or enemies. </w:t>
      </w:r>
      <w:r w:rsidR="00B15439">
        <w:rPr>
          <w:rFonts w:cstheme="minorHAnsi"/>
        </w:rPr>
        <w:t>T</w:t>
      </w:r>
      <w:r w:rsidR="00B52F4C" w:rsidRPr="0050315F">
        <w:rPr>
          <w:rFonts w:cstheme="minorHAnsi"/>
        </w:rPr>
        <w:t>ext and story are heavily structured to provide a Hebrew/Judean/Israeli backstory</w:t>
      </w:r>
      <w:r w:rsidR="00D54849">
        <w:rPr>
          <w:rFonts w:cstheme="minorHAnsi"/>
        </w:rPr>
        <w:t>.</w:t>
      </w:r>
      <w:r w:rsidR="00B52F4C" w:rsidRPr="0050315F">
        <w:rPr>
          <w:rFonts w:cstheme="minorHAnsi"/>
        </w:rPr>
        <w:t xml:space="preserve"> </w:t>
      </w:r>
      <w:r w:rsidR="00D54849">
        <w:rPr>
          <w:rFonts w:cstheme="minorHAnsi"/>
        </w:rPr>
        <w:t xml:space="preserve">Their </w:t>
      </w:r>
      <w:r w:rsidR="00B52F4C" w:rsidRPr="0050315F">
        <w:rPr>
          <w:rFonts w:cstheme="minorHAnsi"/>
        </w:rPr>
        <w:t xml:space="preserve">foundational identity and culture </w:t>
      </w:r>
      <w:r w:rsidR="00D54849">
        <w:rPr>
          <w:rFonts w:cstheme="minorHAnsi"/>
        </w:rPr>
        <w:t>are</w:t>
      </w:r>
      <w:r w:rsidR="00B52F4C" w:rsidRPr="0050315F">
        <w:rPr>
          <w:rFonts w:cstheme="minorHAnsi"/>
        </w:rPr>
        <w:t xml:space="preserve"> emphas</w:t>
      </w:r>
      <w:r w:rsidR="00D54849">
        <w:rPr>
          <w:rFonts w:cstheme="minorHAnsi"/>
        </w:rPr>
        <w:t>ised</w:t>
      </w:r>
      <w:r w:rsidR="00B52F4C" w:rsidRPr="0050315F">
        <w:rPr>
          <w:rFonts w:cstheme="minorHAnsi"/>
        </w:rPr>
        <w:t xml:space="preserve"> </w:t>
      </w:r>
      <w:r w:rsidR="00D54849">
        <w:rPr>
          <w:rFonts w:cstheme="minorHAnsi"/>
        </w:rPr>
        <w:t>in</w:t>
      </w:r>
      <w:r w:rsidR="00B52F4C" w:rsidRPr="0050315F">
        <w:rPr>
          <w:rFonts w:cstheme="minorHAnsi"/>
        </w:rPr>
        <w:t xml:space="preserve"> the promises and the covenant </w:t>
      </w:r>
      <w:r w:rsidR="0069196D">
        <w:rPr>
          <w:rFonts w:cstheme="minorHAnsi"/>
        </w:rPr>
        <w:t>repeated later in</w:t>
      </w:r>
      <w:r w:rsidR="00B52F4C" w:rsidRPr="0050315F">
        <w:rPr>
          <w:rFonts w:cstheme="minorHAnsi"/>
        </w:rPr>
        <w:t xml:space="preserve"> stories of Joseph, Hebrews in Egypt and establishment of </w:t>
      </w:r>
      <w:r w:rsidR="00563E69" w:rsidRPr="0050315F">
        <w:rPr>
          <w:rFonts w:cstheme="minorHAnsi"/>
        </w:rPr>
        <w:t>the</w:t>
      </w:r>
      <w:r w:rsidR="00B52F4C" w:rsidRPr="0050315F">
        <w:rPr>
          <w:rFonts w:cstheme="minorHAnsi"/>
        </w:rPr>
        <w:t xml:space="preserve"> geographical and theocratic culture of Yahweh’s chosen people in Yahweh’s chosen land.</w:t>
      </w:r>
      <w:r w:rsidR="00D26868" w:rsidRPr="00B7729B">
        <w:rPr>
          <w:rStyle w:val="FootnoteReference"/>
        </w:rPr>
        <w:footnoteReference w:id="2"/>
      </w:r>
    </w:p>
    <w:p w14:paraId="606419F4" w14:textId="77777777" w:rsidR="00A62D32" w:rsidRPr="0050315F" w:rsidRDefault="00A62D32" w:rsidP="00B70D66">
      <w:pPr>
        <w:spacing w:line="480" w:lineRule="auto"/>
        <w:rPr>
          <w:rFonts w:cstheme="minorHAnsi"/>
        </w:rPr>
      </w:pPr>
    </w:p>
    <w:p w14:paraId="7B448984" w14:textId="20FF056D" w:rsidR="00A62D32" w:rsidRPr="0050315F" w:rsidRDefault="00476CF7" w:rsidP="00B70D66">
      <w:pPr>
        <w:spacing w:line="480" w:lineRule="auto"/>
        <w:rPr>
          <w:rFonts w:cstheme="minorHAnsi"/>
        </w:rPr>
      </w:pPr>
      <w:r>
        <w:rPr>
          <w:rFonts w:cstheme="minorHAnsi"/>
        </w:rPr>
        <w:lastRenderedPageBreak/>
        <w:t>Names are important in b</w:t>
      </w:r>
      <w:r w:rsidR="00DD5891" w:rsidRPr="0050315F">
        <w:rPr>
          <w:rFonts w:cstheme="minorHAnsi"/>
        </w:rPr>
        <w:t>iblical h</w:t>
      </w:r>
      <w:r w:rsidR="00563E69" w:rsidRPr="0050315F">
        <w:rPr>
          <w:rFonts w:cstheme="minorHAnsi"/>
        </w:rPr>
        <w:t>istory</w:t>
      </w:r>
      <w:r w:rsidR="00DD5891" w:rsidRPr="0050315F">
        <w:rPr>
          <w:rFonts w:cstheme="minorHAnsi"/>
        </w:rPr>
        <w:t>. They prov</w:t>
      </w:r>
      <w:r w:rsidR="00A62D32" w:rsidRPr="0050315F">
        <w:rPr>
          <w:rFonts w:cstheme="minorHAnsi"/>
        </w:rPr>
        <w:t>ide “insights into the nature of a character’s personality and fate”</w:t>
      </w:r>
      <w:r w:rsidR="00D26868" w:rsidRPr="00B7729B">
        <w:rPr>
          <w:rStyle w:val="FootnoteReference"/>
        </w:rPr>
        <w:footnoteReference w:id="3"/>
      </w:r>
      <w:r w:rsidR="00A62D32" w:rsidRPr="0050315F">
        <w:rPr>
          <w:rFonts w:cstheme="minorHAnsi"/>
        </w:rPr>
        <w:t xml:space="preserve">. </w:t>
      </w:r>
      <w:r w:rsidRPr="0050315F">
        <w:rPr>
          <w:rFonts w:cstheme="minorHAnsi"/>
        </w:rPr>
        <w:t xml:space="preserve">Abram, the childless son of an </w:t>
      </w:r>
      <w:r w:rsidRPr="0050315F">
        <w:rPr>
          <w:rFonts w:cstheme="minorHAnsi"/>
          <w:i/>
          <w:iCs/>
        </w:rPr>
        <w:t xml:space="preserve">‘elevated father’ </w:t>
      </w:r>
      <w:r>
        <w:rPr>
          <w:rFonts w:cstheme="minorHAnsi"/>
        </w:rPr>
        <w:t>becomes</w:t>
      </w:r>
      <w:r w:rsidRPr="0050315F">
        <w:rPr>
          <w:rFonts w:cstheme="minorHAnsi"/>
        </w:rPr>
        <w:t xml:space="preserve"> Abraham </w:t>
      </w:r>
      <w:r w:rsidRPr="0050315F">
        <w:rPr>
          <w:rFonts w:cstheme="minorHAnsi"/>
          <w:i/>
          <w:iCs/>
        </w:rPr>
        <w:t>‘father of multitudes’</w:t>
      </w:r>
      <w:r>
        <w:rPr>
          <w:rFonts w:cstheme="minorHAnsi"/>
          <w:i/>
          <w:iCs/>
        </w:rPr>
        <w:t xml:space="preserve">. </w:t>
      </w:r>
      <w:r>
        <w:rPr>
          <w:rFonts w:cstheme="minorHAnsi"/>
        </w:rPr>
        <w:t>This</w:t>
      </w:r>
      <w:r w:rsidR="00A62D32" w:rsidRPr="0050315F">
        <w:rPr>
          <w:rFonts w:cstheme="minorHAnsi"/>
        </w:rPr>
        <w:t xml:space="preserve"> is a narrative of fatherhood</w:t>
      </w:r>
      <w:r>
        <w:rPr>
          <w:rFonts w:cstheme="minorHAnsi"/>
        </w:rPr>
        <w:t>:</w:t>
      </w:r>
      <w:r w:rsidR="00A62D32" w:rsidRPr="0050315F">
        <w:rPr>
          <w:rFonts w:cstheme="minorHAnsi"/>
        </w:rPr>
        <w:t xml:space="preserve"> from God as father to Abraham’s own experience of fatherhood</w:t>
      </w:r>
      <w:r>
        <w:rPr>
          <w:rFonts w:cstheme="minorHAnsi"/>
        </w:rPr>
        <w:t>;</w:t>
      </w:r>
      <w:r w:rsidR="00A62D32" w:rsidRPr="0050315F">
        <w:rPr>
          <w:rFonts w:cstheme="minorHAnsi"/>
        </w:rPr>
        <w:t xml:space="preserve"> from efforts to bear a son to the efforts of raising one</w:t>
      </w:r>
      <w:r>
        <w:rPr>
          <w:rFonts w:cstheme="minorHAnsi"/>
        </w:rPr>
        <w:t>;</w:t>
      </w:r>
      <w:r w:rsidR="00A62D32" w:rsidRPr="0050315F">
        <w:rPr>
          <w:rFonts w:cstheme="minorHAnsi"/>
        </w:rPr>
        <w:t xml:space="preserve"> from God’s promise to a covenantal relationship between God and Abraham.</w:t>
      </w:r>
    </w:p>
    <w:p w14:paraId="632D2B95" w14:textId="77777777" w:rsidR="007171F7" w:rsidRPr="0050315F" w:rsidRDefault="007171F7" w:rsidP="00B70D66">
      <w:pPr>
        <w:spacing w:line="480" w:lineRule="auto"/>
        <w:rPr>
          <w:rFonts w:cstheme="minorHAnsi"/>
        </w:rPr>
      </w:pPr>
    </w:p>
    <w:p w14:paraId="1C7C8B44" w14:textId="387E85EB" w:rsidR="00EF0F6D" w:rsidRPr="0050315F" w:rsidRDefault="00D35DF9" w:rsidP="00B70D66">
      <w:pPr>
        <w:spacing w:line="480" w:lineRule="auto"/>
        <w:rPr>
          <w:rFonts w:cstheme="minorHAnsi"/>
        </w:rPr>
      </w:pPr>
      <w:r w:rsidRPr="0050315F">
        <w:rPr>
          <w:rFonts w:cstheme="minorHAnsi"/>
        </w:rPr>
        <w:t xml:space="preserve">As </w:t>
      </w:r>
      <w:r w:rsidRPr="0050315F">
        <w:rPr>
          <w:rFonts w:cstheme="minorHAnsi"/>
          <w:i/>
          <w:iCs/>
        </w:rPr>
        <w:t>‘father of multitudes’</w:t>
      </w:r>
      <w:r w:rsidRPr="0050315F">
        <w:rPr>
          <w:rFonts w:cstheme="minorHAnsi"/>
        </w:rPr>
        <w:t xml:space="preserve">, </w:t>
      </w:r>
      <w:r w:rsidR="00DD5891" w:rsidRPr="0050315F">
        <w:rPr>
          <w:rFonts w:cstheme="minorHAnsi"/>
        </w:rPr>
        <w:t xml:space="preserve">the promises and covenants </w:t>
      </w:r>
      <w:r w:rsidR="00AD5004">
        <w:rPr>
          <w:rFonts w:cstheme="minorHAnsi"/>
        </w:rPr>
        <w:t xml:space="preserve">present as themes: </w:t>
      </w:r>
      <w:r w:rsidR="00BE20D7" w:rsidRPr="0050315F">
        <w:rPr>
          <w:rFonts w:cstheme="minorHAnsi"/>
        </w:rPr>
        <w:t>constant relationship, land, progeny</w:t>
      </w:r>
      <w:r w:rsidR="00F8467B">
        <w:rPr>
          <w:rFonts w:cstheme="minorHAnsi"/>
        </w:rPr>
        <w:t xml:space="preserve">, </w:t>
      </w:r>
      <w:r w:rsidR="00BE20D7" w:rsidRPr="0050315F">
        <w:rPr>
          <w:rFonts w:cstheme="minorHAnsi"/>
        </w:rPr>
        <w:t xml:space="preserve">blessings and fulfilment in </w:t>
      </w:r>
      <w:r w:rsidR="00F8467B">
        <w:rPr>
          <w:rFonts w:cstheme="minorHAnsi"/>
        </w:rPr>
        <w:t>the</w:t>
      </w:r>
      <w:r w:rsidR="00BE20D7" w:rsidRPr="0050315F">
        <w:rPr>
          <w:rFonts w:cstheme="minorHAnsi"/>
        </w:rPr>
        <w:t xml:space="preserve"> birth of Isaac (17:15-22; 18:1-17; 21:1-8)</w:t>
      </w:r>
      <w:r w:rsidR="00F8467B">
        <w:rPr>
          <w:rFonts w:cstheme="minorHAnsi"/>
        </w:rPr>
        <w:t xml:space="preserve">, </w:t>
      </w:r>
      <w:r w:rsidR="00BE20D7" w:rsidRPr="0050315F">
        <w:rPr>
          <w:rFonts w:cstheme="minorHAnsi"/>
        </w:rPr>
        <w:t xml:space="preserve">promise of safety and future security </w:t>
      </w:r>
      <w:r w:rsidR="00FC2C6F">
        <w:rPr>
          <w:rFonts w:cstheme="minorHAnsi"/>
        </w:rPr>
        <w:t>for</w:t>
      </w:r>
      <w:r w:rsidR="00BE20D7" w:rsidRPr="0050315F">
        <w:rPr>
          <w:rFonts w:cstheme="minorHAnsi"/>
        </w:rPr>
        <w:t xml:space="preserve"> Hagar’s progeny (21:8-20).</w:t>
      </w:r>
      <w:r w:rsidR="004E6F42" w:rsidRPr="00B7729B">
        <w:rPr>
          <w:rStyle w:val="FootnoteReference"/>
        </w:rPr>
        <w:footnoteReference w:id="4"/>
      </w:r>
      <w:r w:rsidR="00BE20D7" w:rsidRPr="0050315F">
        <w:rPr>
          <w:rFonts w:cstheme="minorHAnsi"/>
        </w:rPr>
        <w:t xml:space="preserve"> </w:t>
      </w:r>
    </w:p>
    <w:p w14:paraId="62563753" w14:textId="77777777" w:rsidR="00EF0F6D" w:rsidRPr="0050315F" w:rsidRDefault="00EF0F6D" w:rsidP="00B70D66">
      <w:pPr>
        <w:spacing w:line="480" w:lineRule="auto"/>
        <w:rPr>
          <w:rFonts w:cstheme="minorHAnsi"/>
        </w:rPr>
      </w:pPr>
    </w:p>
    <w:p w14:paraId="299F75E1" w14:textId="52F228B3" w:rsidR="00BE20D7" w:rsidRPr="0050315F" w:rsidRDefault="00BE20D7" w:rsidP="00B70D66">
      <w:pPr>
        <w:spacing w:line="480" w:lineRule="auto"/>
        <w:rPr>
          <w:rFonts w:cstheme="minorHAnsi"/>
        </w:rPr>
      </w:pPr>
      <w:r w:rsidRPr="0050315F">
        <w:rPr>
          <w:rFonts w:cstheme="minorHAnsi"/>
        </w:rPr>
        <w:t>The</w:t>
      </w:r>
      <w:r w:rsidR="00D24968">
        <w:rPr>
          <w:rFonts w:cstheme="minorHAnsi"/>
        </w:rPr>
        <w:t>se themes</w:t>
      </w:r>
      <w:r w:rsidRPr="0050315F">
        <w:rPr>
          <w:rFonts w:cstheme="minorHAnsi"/>
        </w:rPr>
        <w:t xml:space="preserve"> rely on </w:t>
      </w:r>
      <w:r w:rsidR="00F8467B">
        <w:rPr>
          <w:rFonts w:cstheme="minorHAnsi"/>
        </w:rPr>
        <w:t xml:space="preserve">Abraham’s </w:t>
      </w:r>
      <w:r w:rsidRPr="0050315F">
        <w:rPr>
          <w:rFonts w:cstheme="minorHAnsi"/>
        </w:rPr>
        <w:t xml:space="preserve">obedience to </w:t>
      </w:r>
      <w:r w:rsidR="00DD5891" w:rsidRPr="0050315F">
        <w:rPr>
          <w:rFonts w:cstheme="minorHAnsi"/>
        </w:rPr>
        <w:t>God</w:t>
      </w:r>
      <w:r w:rsidR="00F8467B">
        <w:rPr>
          <w:rFonts w:cstheme="minorHAnsi"/>
        </w:rPr>
        <w:t xml:space="preserve"> and</w:t>
      </w:r>
      <w:r w:rsidR="007430B6" w:rsidRPr="0050315F">
        <w:rPr>
          <w:rFonts w:cstheme="minorHAnsi"/>
        </w:rPr>
        <w:t xml:space="preserve"> </w:t>
      </w:r>
      <w:r w:rsidR="00D24968">
        <w:rPr>
          <w:rFonts w:cstheme="minorHAnsi"/>
        </w:rPr>
        <w:t xml:space="preserve">his </w:t>
      </w:r>
      <w:r w:rsidR="007430B6" w:rsidRPr="0050315F">
        <w:rPr>
          <w:rFonts w:cstheme="minorHAnsi"/>
        </w:rPr>
        <w:t xml:space="preserve">abiding in relationship with </w:t>
      </w:r>
      <w:r w:rsidR="00DD5891" w:rsidRPr="0050315F">
        <w:rPr>
          <w:rFonts w:cstheme="minorHAnsi"/>
        </w:rPr>
        <w:t>God</w:t>
      </w:r>
      <w:r w:rsidR="00F8467B">
        <w:rPr>
          <w:rFonts w:cstheme="minorHAnsi"/>
        </w:rPr>
        <w:t xml:space="preserve">. They bring </w:t>
      </w:r>
      <w:r w:rsidR="007430B6" w:rsidRPr="0050315F">
        <w:rPr>
          <w:rFonts w:cstheme="minorHAnsi"/>
        </w:rPr>
        <w:t>the foundation of the Law bind</w:t>
      </w:r>
      <w:r w:rsidR="00AD5004">
        <w:rPr>
          <w:rFonts w:cstheme="minorHAnsi"/>
        </w:rPr>
        <w:t>ing</w:t>
      </w:r>
      <w:r w:rsidR="007430B6" w:rsidRPr="0050315F">
        <w:rPr>
          <w:rFonts w:cstheme="minorHAnsi"/>
        </w:rPr>
        <w:t xml:space="preserve"> the nation of Israel together.</w:t>
      </w:r>
      <w:r w:rsidR="005B6757" w:rsidRPr="0050315F">
        <w:rPr>
          <w:rFonts w:cstheme="minorHAnsi"/>
        </w:rPr>
        <w:t xml:space="preserve"> That is not to say that Abraham, like all humans, does not deviate and disobey. Right from the start, Abraham </w:t>
      </w:r>
      <w:r w:rsidR="00E8425A" w:rsidRPr="0050315F">
        <w:rPr>
          <w:rFonts w:cstheme="minorHAnsi"/>
        </w:rPr>
        <w:t>deviates from God’s specific instructions (12:4a-14:16; 12:10-20; 15:1-6</w:t>
      </w:r>
      <w:r w:rsidR="00AD5004">
        <w:rPr>
          <w:rFonts w:cstheme="minorHAnsi"/>
        </w:rPr>
        <w:t>;</w:t>
      </w:r>
      <w:r w:rsidR="00E8425A" w:rsidRPr="0050315F">
        <w:rPr>
          <w:rFonts w:cstheme="minorHAnsi"/>
        </w:rPr>
        <w:t xml:space="preserve"> 15:9-11</w:t>
      </w:r>
      <w:r w:rsidR="00377AB4" w:rsidRPr="0050315F">
        <w:rPr>
          <w:rFonts w:cstheme="minorHAnsi"/>
        </w:rPr>
        <w:t>;</w:t>
      </w:r>
      <w:r w:rsidR="00E8425A" w:rsidRPr="0050315F">
        <w:rPr>
          <w:rFonts w:cstheme="minorHAnsi"/>
        </w:rPr>
        <w:t xml:space="preserve"> </w:t>
      </w:r>
      <w:r w:rsidR="00377AB4" w:rsidRPr="0050315F">
        <w:rPr>
          <w:rFonts w:cstheme="minorHAnsi"/>
        </w:rPr>
        <w:t>18:1-15; 18</w:t>
      </w:r>
      <w:r w:rsidR="002F6F4C" w:rsidRPr="0050315F">
        <w:rPr>
          <w:rFonts w:cstheme="minorHAnsi"/>
        </w:rPr>
        <w:t>:</w:t>
      </w:r>
      <w:r w:rsidR="00377AB4" w:rsidRPr="0050315F">
        <w:rPr>
          <w:rFonts w:cstheme="minorHAnsi"/>
        </w:rPr>
        <w:t>16-33)</w:t>
      </w:r>
      <w:r w:rsidR="005427B5" w:rsidRPr="0050315F">
        <w:rPr>
          <w:rFonts w:cstheme="minorHAnsi"/>
        </w:rPr>
        <w:t>.</w:t>
      </w:r>
      <w:r w:rsidR="00377AB4" w:rsidRPr="0050315F">
        <w:rPr>
          <w:rFonts w:cstheme="minorHAnsi"/>
        </w:rPr>
        <w:t xml:space="preserve"> Yet God remain</w:t>
      </w:r>
      <w:r w:rsidR="00FB7034">
        <w:rPr>
          <w:rFonts w:cstheme="minorHAnsi"/>
        </w:rPr>
        <w:t>s</w:t>
      </w:r>
      <w:r w:rsidR="00377AB4" w:rsidRPr="0050315F">
        <w:rPr>
          <w:rFonts w:cstheme="minorHAnsi"/>
        </w:rPr>
        <w:t xml:space="preserve"> constant to his covenantal relationship. It </w:t>
      </w:r>
      <w:r w:rsidR="00FB7034">
        <w:rPr>
          <w:rFonts w:cstheme="minorHAnsi"/>
        </w:rPr>
        <w:t>i</w:t>
      </w:r>
      <w:r w:rsidR="00377AB4" w:rsidRPr="0050315F">
        <w:rPr>
          <w:rFonts w:cstheme="minorHAnsi"/>
        </w:rPr>
        <w:t>s not until chapter 22 (</w:t>
      </w:r>
      <w:r w:rsidR="005427B5" w:rsidRPr="0050315F">
        <w:rPr>
          <w:rFonts w:cstheme="minorHAnsi"/>
        </w:rPr>
        <w:t>Abraham’s</w:t>
      </w:r>
      <w:r w:rsidR="00377AB4" w:rsidRPr="0050315F">
        <w:rPr>
          <w:rFonts w:cstheme="minorHAnsi"/>
        </w:rPr>
        <w:t xml:space="preserve"> obedience to God’s command to sacrifice Isaac) that </w:t>
      </w:r>
      <w:r w:rsidR="00EF0F6D" w:rsidRPr="0050315F">
        <w:rPr>
          <w:rFonts w:cstheme="minorHAnsi"/>
        </w:rPr>
        <w:t xml:space="preserve">finally </w:t>
      </w:r>
      <w:r w:rsidR="00377AB4" w:rsidRPr="0050315F">
        <w:rPr>
          <w:rFonts w:cstheme="minorHAnsi"/>
        </w:rPr>
        <w:t xml:space="preserve">Abraham’s absolute obedience </w:t>
      </w:r>
      <w:r w:rsidR="007E6DF7">
        <w:rPr>
          <w:rFonts w:cstheme="minorHAnsi"/>
        </w:rPr>
        <w:t>i</w:t>
      </w:r>
      <w:r w:rsidR="00377AB4" w:rsidRPr="0050315F">
        <w:rPr>
          <w:rFonts w:cstheme="minorHAnsi"/>
        </w:rPr>
        <w:t xml:space="preserve">s successfully </w:t>
      </w:r>
      <w:r w:rsidR="007E6DF7">
        <w:rPr>
          <w:rFonts w:cstheme="minorHAnsi"/>
        </w:rPr>
        <w:t>proven</w:t>
      </w:r>
      <w:r w:rsidR="00377AB4" w:rsidRPr="0050315F">
        <w:rPr>
          <w:rFonts w:cstheme="minorHAnsi"/>
        </w:rPr>
        <w:t>.</w:t>
      </w:r>
      <w:r w:rsidR="005A736B" w:rsidRPr="0050315F">
        <w:rPr>
          <w:rFonts w:cstheme="minorHAnsi"/>
        </w:rPr>
        <w:t xml:space="preserve"> God “wanted Abraham’s heart, not Isaac’s life”</w:t>
      </w:r>
      <w:r w:rsidR="005A736B" w:rsidRPr="00B7729B">
        <w:rPr>
          <w:rStyle w:val="FootnoteReference"/>
        </w:rPr>
        <w:footnoteReference w:id="5"/>
      </w:r>
      <w:r w:rsidR="005A736B" w:rsidRPr="0050315F">
        <w:rPr>
          <w:rFonts w:cstheme="minorHAnsi"/>
        </w:rPr>
        <w:t>.</w:t>
      </w:r>
    </w:p>
    <w:p w14:paraId="3DF04D6C" w14:textId="34B836DE" w:rsidR="00377AB4" w:rsidRPr="0050315F" w:rsidRDefault="00377AB4" w:rsidP="00B70D66">
      <w:pPr>
        <w:spacing w:line="480" w:lineRule="auto"/>
        <w:rPr>
          <w:rFonts w:cstheme="minorHAnsi"/>
        </w:rPr>
      </w:pPr>
    </w:p>
    <w:p w14:paraId="3642C571" w14:textId="4943FF43" w:rsidR="00191F6E" w:rsidRPr="0050315F" w:rsidRDefault="00987151" w:rsidP="00B70D66">
      <w:pPr>
        <w:spacing w:line="480" w:lineRule="auto"/>
        <w:rPr>
          <w:rFonts w:cstheme="minorHAnsi"/>
        </w:rPr>
      </w:pPr>
      <w:r>
        <w:rPr>
          <w:rFonts w:cstheme="minorHAnsi"/>
        </w:rPr>
        <w:t xml:space="preserve">Later mentions of </w:t>
      </w:r>
      <w:r w:rsidR="00BE5BA4">
        <w:rPr>
          <w:rFonts w:cstheme="minorHAnsi"/>
        </w:rPr>
        <w:t>Abraham</w:t>
      </w:r>
      <w:r w:rsidR="00CB36F3" w:rsidRPr="0050315F">
        <w:rPr>
          <w:rFonts w:cstheme="minorHAnsi"/>
        </w:rPr>
        <w:t xml:space="preserve"> </w:t>
      </w:r>
      <w:r>
        <w:rPr>
          <w:rFonts w:cstheme="minorHAnsi"/>
        </w:rPr>
        <w:t>are</w:t>
      </w:r>
      <w:r w:rsidR="00CB36F3" w:rsidRPr="0050315F">
        <w:rPr>
          <w:rFonts w:cstheme="minorHAnsi"/>
        </w:rPr>
        <w:t xml:space="preserve"> linked with the identity of the God of Israel. </w:t>
      </w:r>
      <w:r w:rsidR="00166C35" w:rsidRPr="0050315F">
        <w:rPr>
          <w:rFonts w:cstheme="minorHAnsi"/>
        </w:rPr>
        <w:t>Abraham’s God (‘the God of Abraham’) is specifically named to give identity to the nation (</w:t>
      </w:r>
      <w:r w:rsidR="005F58C1" w:rsidRPr="0050315F">
        <w:rPr>
          <w:rFonts w:cstheme="minorHAnsi"/>
        </w:rPr>
        <w:t xml:space="preserve">for example, </w:t>
      </w:r>
      <w:r w:rsidR="00166C35" w:rsidRPr="0050315F">
        <w:rPr>
          <w:rFonts w:cstheme="minorHAnsi"/>
        </w:rPr>
        <w:t xml:space="preserve">Gen. </w:t>
      </w:r>
      <w:r w:rsidR="00166C35" w:rsidRPr="0050315F">
        <w:rPr>
          <w:rFonts w:cstheme="minorHAnsi"/>
        </w:rPr>
        <w:lastRenderedPageBreak/>
        <w:t>26:24</w:t>
      </w:r>
      <w:r w:rsidR="005F58C1" w:rsidRPr="0050315F">
        <w:rPr>
          <w:rFonts w:cstheme="minorHAnsi"/>
        </w:rPr>
        <w:t xml:space="preserve"> </w:t>
      </w:r>
      <w:r w:rsidR="00166C35" w:rsidRPr="0050315F">
        <w:rPr>
          <w:rFonts w:cstheme="minorHAnsi"/>
        </w:rPr>
        <w:t xml:space="preserve">and within Isaiah 29:22). </w:t>
      </w:r>
      <w:r w:rsidR="005F58C1" w:rsidRPr="0050315F">
        <w:rPr>
          <w:rFonts w:cstheme="minorHAnsi"/>
        </w:rPr>
        <w:t>C</w:t>
      </w:r>
      <w:r w:rsidR="00166C35" w:rsidRPr="0050315F">
        <w:rPr>
          <w:rFonts w:cstheme="minorHAnsi"/>
        </w:rPr>
        <w:t>ombin</w:t>
      </w:r>
      <w:r w:rsidR="005F58C1" w:rsidRPr="0050315F">
        <w:rPr>
          <w:rFonts w:cstheme="minorHAnsi"/>
        </w:rPr>
        <w:t>ing Abraham with the</w:t>
      </w:r>
      <w:r w:rsidR="00166C35" w:rsidRPr="0050315F">
        <w:rPr>
          <w:rFonts w:cstheme="minorHAnsi"/>
        </w:rPr>
        <w:t xml:space="preserve"> other Patriarchs (‘the God of Abraham, </w:t>
      </w:r>
      <w:r w:rsidR="00166C35" w:rsidRPr="00946426">
        <w:rPr>
          <w:rFonts w:cstheme="minorHAnsi"/>
        </w:rPr>
        <w:t>Isaac and Jacob</w:t>
      </w:r>
      <w:r w:rsidR="00166C35" w:rsidRPr="0050315F">
        <w:rPr>
          <w:rFonts w:cstheme="minorHAnsi"/>
        </w:rPr>
        <w:t>’)</w:t>
      </w:r>
      <w:r w:rsidR="005F58C1" w:rsidRPr="0050315F">
        <w:rPr>
          <w:rFonts w:cstheme="minorHAnsi"/>
        </w:rPr>
        <w:t xml:space="preserve"> </w:t>
      </w:r>
      <w:r w:rsidR="00166C35" w:rsidRPr="0050315F">
        <w:rPr>
          <w:rFonts w:cstheme="minorHAnsi"/>
        </w:rPr>
        <w:t>provides motivation for the Exodus (Exod. 3:6, 15; 4:5; 6:3)</w:t>
      </w:r>
      <w:r w:rsidR="005F58C1" w:rsidRPr="0050315F">
        <w:rPr>
          <w:rFonts w:cstheme="minorHAnsi"/>
        </w:rPr>
        <w:t>.</w:t>
      </w:r>
      <w:r w:rsidR="00166C35" w:rsidRPr="0050315F">
        <w:rPr>
          <w:rFonts w:cstheme="minorHAnsi"/>
        </w:rPr>
        <w:t xml:space="preserve"> Jacob’s changed name (‘the God of Abraham, Isaac and Israel’) </w:t>
      </w:r>
      <w:r w:rsidR="005F58C1" w:rsidRPr="0050315F">
        <w:rPr>
          <w:rFonts w:cstheme="minorHAnsi"/>
        </w:rPr>
        <w:t xml:space="preserve">gives </w:t>
      </w:r>
      <w:r w:rsidR="00166C35" w:rsidRPr="0050315F">
        <w:rPr>
          <w:rFonts w:cstheme="minorHAnsi"/>
        </w:rPr>
        <w:t>a clear identity to the unified nation of Israel (1 Kgs. 18:36; 1 Chron. 29:18; 2 Chron. 30:6)</w:t>
      </w:r>
      <w:r w:rsidR="008C26D5" w:rsidRPr="0050315F">
        <w:rPr>
          <w:rFonts w:cstheme="minorHAnsi"/>
        </w:rPr>
        <w:t>. These all establish the key role Abraham</w:t>
      </w:r>
      <w:r w:rsidR="0043713D">
        <w:rPr>
          <w:rFonts w:cstheme="minorHAnsi"/>
        </w:rPr>
        <w:t>’s name</w:t>
      </w:r>
      <w:r w:rsidR="008C26D5" w:rsidRPr="0050315F">
        <w:rPr>
          <w:rFonts w:cstheme="minorHAnsi"/>
        </w:rPr>
        <w:t xml:space="preserve"> </w:t>
      </w:r>
      <w:r w:rsidR="0043713D">
        <w:rPr>
          <w:rFonts w:cstheme="minorHAnsi"/>
        </w:rPr>
        <w:t>played</w:t>
      </w:r>
      <w:r w:rsidR="008C26D5" w:rsidRPr="0050315F">
        <w:rPr>
          <w:rFonts w:cstheme="minorHAnsi"/>
        </w:rPr>
        <w:t xml:space="preserve"> in </w:t>
      </w:r>
      <w:r w:rsidR="00340CF0" w:rsidRPr="0050315F">
        <w:rPr>
          <w:rFonts w:cstheme="minorHAnsi"/>
        </w:rPr>
        <w:t xml:space="preserve">cementing </w:t>
      </w:r>
      <w:r w:rsidR="008C26D5" w:rsidRPr="0050315F">
        <w:rPr>
          <w:rFonts w:cstheme="minorHAnsi"/>
        </w:rPr>
        <w:t xml:space="preserve">the covenantal relationship between God and </w:t>
      </w:r>
      <w:r w:rsidR="0043713D">
        <w:rPr>
          <w:rFonts w:cstheme="minorHAnsi"/>
        </w:rPr>
        <w:t xml:space="preserve">the </w:t>
      </w:r>
      <w:r w:rsidR="0013799C">
        <w:rPr>
          <w:rFonts w:cstheme="minorHAnsi"/>
        </w:rPr>
        <w:t xml:space="preserve">nation of </w:t>
      </w:r>
      <w:r w:rsidR="008C26D5" w:rsidRPr="0050315F">
        <w:rPr>
          <w:rFonts w:cstheme="minorHAnsi"/>
        </w:rPr>
        <w:t>Israel.</w:t>
      </w:r>
    </w:p>
    <w:p w14:paraId="1FF97DC6" w14:textId="77777777" w:rsidR="00BE5BA4" w:rsidRPr="0050315F" w:rsidRDefault="00BE5BA4" w:rsidP="00B70D66">
      <w:pPr>
        <w:spacing w:line="480" w:lineRule="auto"/>
        <w:rPr>
          <w:rFonts w:cstheme="minorHAnsi"/>
        </w:rPr>
      </w:pPr>
    </w:p>
    <w:p w14:paraId="3378D944" w14:textId="1448C8E1" w:rsidR="00CB36F3" w:rsidRPr="0050315F" w:rsidRDefault="000B3B93" w:rsidP="00B70D66">
      <w:pPr>
        <w:spacing w:line="480" w:lineRule="auto"/>
        <w:rPr>
          <w:rFonts w:cstheme="minorHAnsi"/>
          <w:lang w:val="en-US"/>
        </w:rPr>
      </w:pPr>
      <w:r w:rsidRPr="0050315F">
        <w:rPr>
          <w:rFonts w:cstheme="minorHAnsi"/>
        </w:rPr>
        <w:t xml:space="preserve">Abraham </w:t>
      </w:r>
      <w:r w:rsidR="00BE5BA4">
        <w:rPr>
          <w:rFonts w:cstheme="minorHAnsi"/>
        </w:rPr>
        <w:t>is linked in</w:t>
      </w:r>
      <w:r w:rsidRPr="0050315F">
        <w:rPr>
          <w:rFonts w:cstheme="minorHAnsi"/>
        </w:rPr>
        <w:t xml:space="preserve"> Chronicles </w:t>
      </w:r>
      <w:r w:rsidR="00BE5BA4">
        <w:rPr>
          <w:rFonts w:cstheme="minorHAnsi"/>
          <w:lang w:val="en-US"/>
        </w:rPr>
        <w:t>with</w:t>
      </w:r>
      <w:r w:rsidRPr="0050315F">
        <w:rPr>
          <w:rFonts w:cstheme="minorHAnsi"/>
          <w:lang w:val="en-US"/>
        </w:rPr>
        <w:t xml:space="preserve"> his genealogy</w:t>
      </w:r>
      <w:r w:rsidR="00946426">
        <w:rPr>
          <w:rFonts w:cstheme="minorHAnsi"/>
          <w:lang w:val="en-US"/>
        </w:rPr>
        <w:t xml:space="preserve"> </w:t>
      </w:r>
      <w:r w:rsidR="00946426" w:rsidRPr="0050315F">
        <w:rPr>
          <w:rFonts w:cstheme="minorHAnsi"/>
        </w:rPr>
        <w:t>(</w:t>
      </w:r>
      <w:r w:rsidR="00946426" w:rsidRPr="0050315F">
        <w:rPr>
          <w:rFonts w:cstheme="minorHAnsi"/>
          <w:lang w:val="en-US"/>
        </w:rPr>
        <w:t>1 Chr. 1:27-34</w:t>
      </w:r>
      <w:r w:rsidR="00946426">
        <w:rPr>
          <w:rFonts w:cstheme="minorHAnsi"/>
          <w:lang w:val="en-US"/>
        </w:rPr>
        <w:t>)</w:t>
      </w:r>
      <w:r w:rsidR="00946426" w:rsidRPr="0050315F">
        <w:rPr>
          <w:rFonts w:cstheme="minorHAnsi"/>
          <w:lang w:val="en-US"/>
        </w:rPr>
        <w:t xml:space="preserve"> </w:t>
      </w:r>
      <w:r w:rsidR="00946426">
        <w:rPr>
          <w:rFonts w:cstheme="minorHAnsi"/>
          <w:lang w:val="en-US"/>
        </w:rPr>
        <w:t xml:space="preserve"> and </w:t>
      </w:r>
      <w:r w:rsidR="001A5F26">
        <w:rPr>
          <w:rFonts w:cstheme="minorHAnsi"/>
          <w:lang w:val="en-US"/>
        </w:rPr>
        <w:t>with</w:t>
      </w:r>
      <w:r w:rsidRPr="0050315F">
        <w:rPr>
          <w:rFonts w:cstheme="minorHAnsi"/>
          <w:lang w:val="en-US"/>
        </w:rPr>
        <w:t xml:space="preserve"> God’s covenant</w:t>
      </w:r>
      <w:r w:rsidR="00946426">
        <w:rPr>
          <w:rFonts w:cstheme="minorHAnsi"/>
          <w:lang w:val="en-US"/>
        </w:rPr>
        <w:t xml:space="preserve"> (</w:t>
      </w:r>
      <w:r w:rsidR="00946426" w:rsidRPr="0050315F">
        <w:rPr>
          <w:rFonts w:cstheme="minorHAnsi"/>
          <w:lang w:val="en-US"/>
        </w:rPr>
        <w:t>1 Chr. 16:14-2</w:t>
      </w:r>
      <w:r w:rsidR="00946426">
        <w:rPr>
          <w:rFonts w:cstheme="minorHAnsi"/>
          <w:lang w:val="en-US"/>
        </w:rPr>
        <w:t>).</w:t>
      </w:r>
      <w:r w:rsidRPr="0050315F">
        <w:rPr>
          <w:rFonts w:cstheme="minorHAnsi"/>
          <w:lang w:val="en-US"/>
        </w:rPr>
        <w:t xml:space="preserve"> </w:t>
      </w:r>
      <w:r w:rsidR="00946426">
        <w:rPr>
          <w:rFonts w:cstheme="minorHAnsi"/>
          <w:lang w:val="en-US"/>
        </w:rPr>
        <w:t xml:space="preserve">In </w:t>
      </w:r>
      <w:r w:rsidRPr="0050315F">
        <w:rPr>
          <w:rFonts w:cstheme="minorHAnsi"/>
          <w:lang w:val="en-US"/>
        </w:rPr>
        <w:t xml:space="preserve">Nehemiah </w:t>
      </w:r>
      <w:r w:rsidR="00946426">
        <w:rPr>
          <w:rFonts w:cstheme="minorHAnsi"/>
          <w:lang w:val="en-US"/>
        </w:rPr>
        <w:t xml:space="preserve">the link is </w:t>
      </w:r>
      <w:r w:rsidR="001A5F26">
        <w:rPr>
          <w:rFonts w:cstheme="minorHAnsi"/>
          <w:lang w:val="en-US"/>
        </w:rPr>
        <w:t>with</w:t>
      </w:r>
      <w:r w:rsidRPr="0050315F">
        <w:rPr>
          <w:rFonts w:cstheme="minorHAnsi"/>
          <w:lang w:val="en-US"/>
        </w:rPr>
        <w:t xml:space="preserve"> </w:t>
      </w:r>
      <w:r w:rsidR="00FC4DFE" w:rsidRPr="0050315F">
        <w:rPr>
          <w:rFonts w:cstheme="minorHAnsi"/>
          <w:lang w:val="en-US"/>
        </w:rPr>
        <w:t>Abraham’s calling and God’s promises to Abram</w:t>
      </w:r>
      <w:r w:rsidR="00946426">
        <w:rPr>
          <w:rFonts w:cstheme="minorHAnsi"/>
          <w:lang w:val="en-US"/>
        </w:rPr>
        <w:t xml:space="preserve"> </w:t>
      </w:r>
      <w:r w:rsidR="00946426" w:rsidRPr="0050315F">
        <w:rPr>
          <w:rFonts w:cstheme="minorHAnsi"/>
          <w:lang w:val="en-US"/>
        </w:rPr>
        <w:t xml:space="preserve">(Neh. 9:7-8 </w:t>
      </w:r>
      <w:r w:rsidR="00946426">
        <w:rPr>
          <w:rFonts w:cstheme="minorHAnsi"/>
          <w:lang w:val="en-US"/>
        </w:rPr>
        <w:t xml:space="preserve">) and in </w:t>
      </w:r>
      <w:r w:rsidR="00FC4DFE" w:rsidRPr="0050315F">
        <w:rPr>
          <w:rFonts w:cstheme="minorHAnsi"/>
          <w:lang w:val="en-US"/>
        </w:rPr>
        <w:t>Isaiah within the Servant Songs (Isa. 51:2)</w:t>
      </w:r>
      <w:r w:rsidR="00946426">
        <w:rPr>
          <w:rFonts w:cstheme="minorHAnsi"/>
          <w:lang w:val="en-US"/>
        </w:rPr>
        <w:t>. F</w:t>
      </w:r>
      <w:r w:rsidR="00FC4DFE" w:rsidRPr="0050315F">
        <w:rPr>
          <w:rFonts w:cstheme="minorHAnsi"/>
          <w:lang w:val="en-US"/>
        </w:rPr>
        <w:t xml:space="preserve">inally </w:t>
      </w:r>
      <w:r w:rsidR="00946426">
        <w:rPr>
          <w:rFonts w:cstheme="minorHAnsi"/>
          <w:lang w:val="en-US"/>
        </w:rPr>
        <w:t>Abraham’s name is associated with</w:t>
      </w:r>
      <w:r w:rsidR="001A5F26">
        <w:rPr>
          <w:rFonts w:cstheme="minorHAnsi"/>
          <w:lang w:val="en-US"/>
        </w:rPr>
        <w:t xml:space="preserve"> </w:t>
      </w:r>
      <w:r w:rsidR="00FC4DFE" w:rsidRPr="0050315F">
        <w:rPr>
          <w:rFonts w:cstheme="minorHAnsi"/>
          <w:lang w:val="en-US"/>
        </w:rPr>
        <w:t>Micah’s confidence in God’s compassion for his people through the promises made with Abraham (Mic. 7:20).</w:t>
      </w:r>
      <w:r w:rsidR="00FC4DFE" w:rsidRPr="0050315F">
        <w:rPr>
          <w:rStyle w:val="FootnoteReference"/>
          <w:rFonts w:cstheme="minorHAnsi"/>
          <w:lang w:val="en-US"/>
        </w:rPr>
        <w:t xml:space="preserve"> </w:t>
      </w:r>
      <w:r w:rsidR="00FC4DFE" w:rsidRPr="00B7729B">
        <w:rPr>
          <w:rStyle w:val="FootnoteReference"/>
        </w:rPr>
        <w:footnoteReference w:id="6"/>
      </w:r>
    </w:p>
    <w:p w14:paraId="07BC18CE" w14:textId="56105E9E" w:rsidR="00FC4DFE" w:rsidRPr="0050315F" w:rsidRDefault="00FC4DFE" w:rsidP="00B70D66">
      <w:pPr>
        <w:spacing w:line="480" w:lineRule="auto"/>
        <w:rPr>
          <w:rFonts w:cstheme="minorHAnsi"/>
          <w:lang w:val="en-US"/>
        </w:rPr>
      </w:pPr>
    </w:p>
    <w:p w14:paraId="203908FB" w14:textId="6EBB48F2" w:rsidR="00AD4C23" w:rsidRPr="0050315F" w:rsidRDefault="00FC4DFE" w:rsidP="00B70D66">
      <w:pPr>
        <w:spacing w:line="480" w:lineRule="auto"/>
        <w:rPr>
          <w:rStyle w:val="FootnoteReference"/>
          <w:rFonts w:cstheme="minorHAnsi"/>
        </w:rPr>
      </w:pPr>
      <w:r w:rsidRPr="0050315F">
        <w:rPr>
          <w:rFonts w:cstheme="minorHAnsi"/>
          <w:lang w:val="en-US"/>
        </w:rPr>
        <w:t xml:space="preserve">It is notable that many of the Old </w:t>
      </w:r>
      <w:r w:rsidR="00AD4C23" w:rsidRPr="0050315F">
        <w:rPr>
          <w:rFonts w:cstheme="minorHAnsi"/>
          <w:lang w:val="en-US"/>
        </w:rPr>
        <w:t>and</w:t>
      </w:r>
      <w:r w:rsidR="003030B4" w:rsidRPr="0050315F">
        <w:rPr>
          <w:rFonts w:cstheme="minorHAnsi"/>
          <w:lang w:val="en-US"/>
        </w:rPr>
        <w:t xml:space="preserve"> New </w:t>
      </w:r>
      <w:r w:rsidRPr="0050315F">
        <w:rPr>
          <w:rFonts w:cstheme="minorHAnsi"/>
          <w:lang w:val="en-US"/>
        </w:rPr>
        <w:t xml:space="preserve">Testament references correspond with specific verses within Genesis that bear the hallmark of </w:t>
      </w:r>
      <w:r w:rsidR="00B43C3D" w:rsidRPr="0050315F">
        <w:rPr>
          <w:rFonts w:cstheme="minorHAnsi"/>
          <w:lang w:val="en-US"/>
        </w:rPr>
        <w:t xml:space="preserve">hypothetical JEPD’s </w:t>
      </w:r>
      <w:r w:rsidRPr="0050315F">
        <w:rPr>
          <w:rFonts w:cstheme="minorHAnsi"/>
          <w:lang w:val="en-US"/>
        </w:rPr>
        <w:t>careful and purposeful redaction</w:t>
      </w:r>
      <w:r w:rsidR="00AD4C23" w:rsidRPr="0050315F">
        <w:rPr>
          <w:rFonts w:cstheme="minorHAnsi"/>
          <w:lang w:val="en-US"/>
        </w:rPr>
        <w:t xml:space="preserve"> and addition</w:t>
      </w:r>
      <w:r w:rsidR="003030B4" w:rsidRPr="0050315F">
        <w:rPr>
          <w:rFonts w:cstheme="minorHAnsi"/>
          <w:lang w:val="en-US"/>
        </w:rPr>
        <w:t>s</w:t>
      </w:r>
      <w:r w:rsidR="00B43C3D" w:rsidRPr="0050315F">
        <w:rPr>
          <w:rFonts w:cstheme="minorHAnsi"/>
          <w:lang w:val="en-US"/>
        </w:rPr>
        <w:t>.</w:t>
      </w:r>
      <w:r w:rsidR="003030B4" w:rsidRPr="0050315F">
        <w:rPr>
          <w:rFonts w:cstheme="minorHAnsi"/>
          <w:lang w:val="en-US"/>
        </w:rPr>
        <w:t xml:space="preserve"> </w:t>
      </w:r>
      <w:r w:rsidR="00B43C3D" w:rsidRPr="0050315F">
        <w:rPr>
          <w:rFonts w:cstheme="minorHAnsi"/>
          <w:lang w:val="en-US"/>
        </w:rPr>
        <w:t xml:space="preserve">The </w:t>
      </w:r>
      <w:r w:rsidRPr="0050315F">
        <w:rPr>
          <w:rFonts w:cstheme="minorHAnsi"/>
          <w:lang w:val="en-US"/>
        </w:rPr>
        <w:t>J</w:t>
      </w:r>
      <w:r w:rsidR="003030B4" w:rsidRPr="0050315F">
        <w:rPr>
          <w:rFonts w:cstheme="minorHAnsi"/>
          <w:lang w:val="en-US"/>
        </w:rPr>
        <w:t>ahwist</w:t>
      </w:r>
      <w:r w:rsidR="008364E8" w:rsidRPr="0050315F">
        <w:rPr>
          <w:rFonts w:cstheme="minorHAnsi"/>
          <w:lang w:val="en-US"/>
        </w:rPr>
        <w:t xml:space="preserve">, </w:t>
      </w:r>
      <w:r w:rsidR="00B43C3D" w:rsidRPr="0050315F">
        <w:rPr>
          <w:rFonts w:cstheme="minorHAnsi"/>
          <w:lang w:val="en-US"/>
        </w:rPr>
        <w:t xml:space="preserve">reputedly written </w:t>
      </w:r>
      <w:r w:rsidR="006C19D3" w:rsidRPr="0050315F">
        <w:rPr>
          <w:rFonts w:cstheme="minorHAnsi"/>
          <w:lang w:val="en-US"/>
        </w:rPr>
        <w:t>in Judah during</w:t>
      </w:r>
      <w:r w:rsidR="008364E8" w:rsidRPr="0050315F">
        <w:rPr>
          <w:rFonts w:cstheme="minorHAnsi"/>
          <w:lang w:val="en-US"/>
        </w:rPr>
        <w:t xml:space="preserve"> David’s uni</w:t>
      </w:r>
      <w:r w:rsidR="00D80985">
        <w:rPr>
          <w:rFonts w:cstheme="minorHAnsi"/>
          <w:lang w:val="en-US"/>
        </w:rPr>
        <w:t>fying</w:t>
      </w:r>
      <w:r w:rsidR="008364E8" w:rsidRPr="0050315F">
        <w:rPr>
          <w:rFonts w:cstheme="minorHAnsi"/>
          <w:lang w:val="en-US"/>
        </w:rPr>
        <w:t xml:space="preserve"> reign, underline</w:t>
      </w:r>
      <w:r w:rsidR="00B43C3D" w:rsidRPr="0050315F">
        <w:rPr>
          <w:rFonts w:cstheme="minorHAnsi"/>
          <w:lang w:val="en-US"/>
        </w:rPr>
        <w:t>s</w:t>
      </w:r>
      <w:r w:rsidR="008364E8" w:rsidRPr="0050315F">
        <w:rPr>
          <w:rFonts w:cstheme="minorHAnsi"/>
          <w:lang w:val="en-US"/>
        </w:rPr>
        <w:t xml:space="preserve"> unity of the nation, promises of salvation</w:t>
      </w:r>
      <w:r w:rsidR="00D80985">
        <w:rPr>
          <w:rFonts w:cstheme="minorHAnsi"/>
          <w:lang w:val="en-US"/>
        </w:rPr>
        <w:t xml:space="preserve"> and</w:t>
      </w:r>
      <w:r w:rsidR="008364E8" w:rsidRPr="0050315F">
        <w:rPr>
          <w:rFonts w:cstheme="minorHAnsi"/>
          <w:lang w:val="en-US"/>
        </w:rPr>
        <w:t xml:space="preserve"> importance of worship</w:t>
      </w:r>
      <w:r w:rsidR="0013799C">
        <w:rPr>
          <w:rFonts w:cstheme="minorHAnsi"/>
          <w:lang w:val="en-US"/>
        </w:rPr>
        <w:t>.</w:t>
      </w:r>
      <w:r w:rsidR="00B43C3D" w:rsidRPr="00B7729B">
        <w:rPr>
          <w:rStyle w:val="FootnoteReference"/>
        </w:rPr>
        <w:footnoteReference w:id="7"/>
      </w:r>
      <w:r w:rsidR="003030B4" w:rsidRPr="0050315F">
        <w:rPr>
          <w:rFonts w:cstheme="minorHAnsi"/>
          <w:lang w:val="en-US"/>
        </w:rPr>
        <w:t xml:space="preserve"> </w:t>
      </w:r>
      <w:r w:rsidR="00B43C3D" w:rsidRPr="0050315F">
        <w:rPr>
          <w:rFonts w:cstheme="minorHAnsi"/>
          <w:lang w:val="en-US"/>
        </w:rPr>
        <w:t>The</w:t>
      </w:r>
      <w:r w:rsidR="003030B4" w:rsidRPr="0050315F">
        <w:rPr>
          <w:rFonts w:cstheme="minorHAnsi"/>
          <w:lang w:val="en-US"/>
        </w:rPr>
        <w:t xml:space="preserve"> </w:t>
      </w:r>
      <w:proofErr w:type="spellStart"/>
      <w:r w:rsidRPr="0050315F">
        <w:rPr>
          <w:rFonts w:cstheme="minorHAnsi"/>
          <w:lang w:val="en-US"/>
        </w:rPr>
        <w:t>E</w:t>
      </w:r>
      <w:r w:rsidR="003030B4" w:rsidRPr="0050315F">
        <w:rPr>
          <w:rFonts w:cstheme="minorHAnsi"/>
          <w:lang w:val="en-US"/>
        </w:rPr>
        <w:t>lohist</w:t>
      </w:r>
      <w:proofErr w:type="spellEnd"/>
      <w:r w:rsidR="008364E8" w:rsidRPr="0050315F">
        <w:rPr>
          <w:rFonts w:cstheme="minorHAnsi"/>
          <w:lang w:val="en-US"/>
        </w:rPr>
        <w:t xml:space="preserve">, </w:t>
      </w:r>
      <w:r w:rsidR="00563AE2" w:rsidRPr="0050315F">
        <w:rPr>
          <w:rFonts w:cstheme="minorHAnsi"/>
          <w:lang w:val="en-US"/>
        </w:rPr>
        <w:t>from Israel</w:t>
      </w:r>
      <w:r w:rsidR="00563AE2">
        <w:rPr>
          <w:rFonts w:cstheme="minorHAnsi"/>
          <w:lang w:val="en-US"/>
        </w:rPr>
        <w:t>,</w:t>
      </w:r>
      <w:r w:rsidR="00B43C3D" w:rsidRPr="0050315F">
        <w:rPr>
          <w:rFonts w:cstheme="minorHAnsi"/>
          <w:lang w:val="en-US"/>
        </w:rPr>
        <w:t xml:space="preserve"> with the nation </w:t>
      </w:r>
      <w:r w:rsidR="00563AE2">
        <w:rPr>
          <w:rFonts w:cstheme="minorHAnsi"/>
          <w:lang w:val="en-US"/>
        </w:rPr>
        <w:t xml:space="preserve">later </w:t>
      </w:r>
      <w:r w:rsidR="00B43C3D" w:rsidRPr="0050315F">
        <w:rPr>
          <w:rFonts w:cstheme="minorHAnsi"/>
          <w:lang w:val="en-US"/>
        </w:rPr>
        <w:t>divided</w:t>
      </w:r>
      <w:r w:rsidR="0013799C" w:rsidRPr="0013799C">
        <w:rPr>
          <w:rFonts w:cstheme="minorHAnsi"/>
          <w:lang w:val="en-US"/>
        </w:rPr>
        <w:t xml:space="preserve"> </w:t>
      </w:r>
      <w:r w:rsidR="0013799C" w:rsidRPr="0050315F">
        <w:rPr>
          <w:rFonts w:cstheme="minorHAnsi"/>
          <w:lang w:val="en-US"/>
        </w:rPr>
        <w:t>again</w:t>
      </w:r>
      <w:r w:rsidR="00B43C3D" w:rsidRPr="0050315F">
        <w:rPr>
          <w:rFonts w:cstheme="minorHAnsi"/>
          <w:lang w:val="en-US"/>
        </w:rPr>
        <w:t xml:space="preserve">, used Abraham to </w:t>
      </w:r>
      <w:proofErr w:type="spellStart"/>
      <w:r w:rsidR="00B43C3D" w:rsidRPr="0050315F">
        <w:rPr>
          <w:rFonts w:cstheme="minorHAnsi"/>
          <w:lang w:val="en-US"/>
        </w:rPr>
        <w:t>emphas</w:t>
      </w:r>
      <w:r w:rsidR="0013799C">
        <w:rPr>
          <w:rFonts w:cstheme="minorHAnsi"/>
          <w:lang w:val="en-US"/>
        </w:rPr>
        <w:t>is</w:t>
      </w:r>
      <w:r w:rsidR="00B43C3D" w:rsidRPr="0050315F">
        <w:rPr>
          <w:rFonts w:cstheme="minorHAnsi"/>
          <w:lang w:val="en-US"/>
        </w:rPr>
        <w:t>e</w:t>
      </w:r>
      <w:proofErr w:type="spellEnd"/>
      <w:r w:rsidR="00B43C3D" w:rsidRPr="0050315F">
        <w:rPr>
          <w:rFonts w:cstheme="minorHAnsi"/>
          <w:lang w:val="en-US"/>
        </w:rPr>
        <w:t xml:space="preserve"> the</w:t>
      </w:r>
      <w:r w:rsidR="006C19D3" w:rsidRPr="0050315F">
        <w:rPr>
          <w:rFonts w:cstheme="minorHAnsi"/>
          <w:lang w:val="en-US"/>
        </w:rPr>
        <w:t xml:space="preserve"> Temple, morality, faith and fe</w:t>
      </w:r>
      <w:r w:rsidR="005F58C1" w:rsidRPr="0050315F">
        <w:rPr>
          <w:rFonts w:cstheme="minorHAnsi"/>
          <w:lang w:val="en-US"/>
        </w:rPr>
        <w:t>a</w:t>
      </w:r>
      <w:r w:rsidR="006C19D3" w:rsidRPr="0050315F">
        <w:rPr>
          <w:rFonts w:cstheme="minorHAnsi"/>
          <w:lang w:val="en-US"/>
        </w:rPr>
        <w:t>r of God</w:t>
      </w:r>
      <w:r w:rsidR="0013799C">
        <w:rPr>
          <w:rFonts w:cstheme="minorHAnsi"/>
          <w:lang w:val="en-US"/>
        </w:rPr>
        <w:t>.</w:t>
      </w:r>
      <w:r w:rsidR="00B43C3D" w:rsidRPr="00B7729B">
        <w:rPr>
          <w:rStyle w:val="FootnoteReference"/>
        </w:rPr>
        <w:footnoteReference w:id="8"/>
      </w:r>
      <w:r w:rsidR="00AD4C23" w:rsidRPr="0050315F">
        <w:rPr>
          <w:rFonts w:cstheme="minorHAnsi"/>
          <w:lang w:val="en-US"/>
        </w:rPr>
        <w:t xml:space="preserve"> </w:t>
      </w:r>
      <w:r w:rsidRPr="0050315F">
        <w:rPr>
          <w:rFonts w:cstheme="minorHAnsi"/>
          <w:lang w:val="en-US"/>
        </w:rPr>
        <w:t>P</w:t>
      </w:r>
      <w:r w:rsidR="003030B4" w:rsidRPr="0050315F">
        <w:rPr>
          <w:rFonts w:cstheme="minorHAnsi"/>
          <w:lang w:val="en-US"/>
        </w:rPr>
        <w:t xml:space="preserve">riestly additions </w:t>
      </w:r>
      <w:r w:rsidR="006C19D3" w:rsidRPr="0050315F">
        <w:rPr>
          <w:rFonts w:cstheme="minorHAnsi"/>
          <w:lang w:val="en-US"/>
        </w:rPr>
        <w:t>encourage</w:t>
      </w:r>
      <w:r w:rsidR="00751690" w:rsidRPr="0050315F">
        <w:rPr>
          <w:rFonts w:cstheme="minorHAnsi"/>
          <w:lang w:val="en-US"/>
        </w:rPr>
        <w:t>d</w:t>
      </w:r>
      <w:r w:rsidR="006C19D3" w:rsidRPr="0050315F">
        <w:rPr>
          <w:rFonts w:cstheme="minorHAnsi"/>
          <w:lang w:val="en-US"/>
        </w:rPr>
        <w:t xml:space="preserve"> right worship, religious identity, re-establishment of God’s Laws</w:t>
      </w:r>
      <w:r w:rsidR="0013799C">
        <w:rPr>
          <w:rFonts w:cstheme="minorHAnsi"/>
          <w:lang w:val="en-US"/>
        </w:rPr>
        <w:t>.</w:t>
      </w:r>
      <w:r w:rsidR="00751690" w:rsidRPr="00B7729B">
        <w:rPr>
          <w:rStyle w:val="FootnoteReference"/>
        </w:rPr>
        <w:footnoteReference w:id="9"/>
      </w:r>
      <w:r w:rsidR="006C19D3" w:rsidRPr="0050315F">
        <w:rPr>
          <w:rFonts w:cstheme="minorHAnsi"/>
          <w:lang w:val="en-US"/>
        </w:rPr>
        <w:t xml:space="preserve"> </w:t>
      </w:r>
      <w:r w:rsidR="00AD4C23" w:rsidRPr="0050315F">
        <w:rPr>
          <w:rFonts w:cstheme="minorHAnsi"/>
        </w:rPr>
        <w:t>The</w:t>
      </w:r>
      <w:r w:rsidR="003030B4" w:rsidRPr="0050315F">
        <w:rPr>
          <w:rFonts w:cstheme="minorHAnsi"/>
        </w:rPr>
        <w:t>se</w:t>
      </w:r>
      <w:r w:rsidR="00AD4C23" w:rsidRPr="0050315F">
        <w:rPr>
          <w:rFonts w:cstheme="minorHAnsi"/>
        </w:rPr>
        <w:t xml:space="preserve"> three strands </w:t>
      </w:r>
      <w:r w:rsidR="003030B4" w:rsidRPr="0050315F">
        <w:rPr>
          <w:rFonts w:cstheme="minorHAnsi"/>
        </w:rPr>
        <w:t>show</w:t>
      </w:r>
      <w:r w:rsidR="00AD4C23" w:rsidRPr="0050315F">
        <w:rPr>
          <w:rFonts w:cstheme="minorHAnsi"/>
        </w:rPr>
        <w:t xml:space="preserve"> Abraham as </w:t>
      </w:r>
      <w:r w:rsidR="003030B4" w:rsidRPr="0050315F">
        <w:rPr>
          <w:rFonts w:cstheme="minorHAnsi"/>
        </w:rPr>
        <w:lastRenderedPageBreak/>
        <w:t>‘</w:t>
      </w:r>
      <w:r w:rsidR="00AD4C23" w:rsidRPr="0050315F">
        <w:rPr>
          <w:rFonts w:cstheme="minorHAnsi"/>
        </w:rPr>
        <w:t>father of all nations</w:t>
      </w:r>
      <w:r w:rsidR="003030B4" w:rsidRPr="0050315F">
        <w:rPr>
          <w:rFonts w:cstheme="minorHAnsi"/>
        </w:rPr>
        <w:t>’</w:t>
      </w:r>
      <w:r w:rsidR="00AD4C23" w:rsidRPr="0050315F">
        <w:rPr>
          <w:rFonts w:cstheme="minorHAnsi"/>
        </w:rPr>
        <w:t xml:space="preserve"> (J)</w:t>
      </w:r>
      <w:r w:rsidR="003030B4" w:rsidRPr="0050315F">
        <w:rPr>
          <w:rFonts w:cstheme="minorHAnsi"/>
        </w:rPr>
        <w:t>, ‘guarantor of Israel's survival’ (P, in the context of exile) in the Hebrew scriptures and</w:t>
      </w:r>
      <w:r w:rsidR="00020D0D" w:rsidRPr="0050315F">
        <w:rPr>
          <w:rFonts w:cstheme="minorHAnsi"/>
        </w:rPr>
        <w:t>, within the New Testament</w:t>
      </w:r>
      <w:r w:rsidR="00D80985">
        <w:rPr>
          <w:rFonts w:cstheme="minorHAnsi"/>
        </w:rPr>
        <w:t>, the</w:t>
      </w:r>
      <w:r w:rsidR="003030B4" w:rsidRPr="0050315F">
        <w:rPr>
          <w:rFonts w:cstheme="minorHAnsi"/>
        </w:rPr>
        <w:t xml:space="preserve"> </w:t>
      </w:r>
      <w:r w:rsidR="003030B4" w:rsidRPr="0050315F">
        <w:rPr>
          <w:rStyle w:val="FootnoteReference"/>
          <w:rFonts w:cstheme="minorHAnsi"/>
          <w:b/>
          <w:bCs/>
        </w:rPr>
        <w:t xml:space="preserve"> </w:t>
      </w:r>
      <w:r w:rsidR="003030B4" w:rsidRPr="0050315F">
        <w:rPr>
          <w:rFonts w:cstheme="minorHAnsi"/>
        </w:rPr>
        <w:t>‘</w:t>
      </w:r>
      <w:r w:rsidR="00AD4C23" w:rsidRPr="0050315F">
        <w:rPr>
          <w:rFonts w:cstheme="minorHAnsi"/>
        </w:rPr>
        <w:t>model of faith</w:t>
      </w:r>
      <w:r w:rsidR="003030B4" w:rsidRPr="0050315F">
        <w:rPr>
          <w:rFonts w:cstheme="minorHAnsi"/>
        </w:rPr>
        <w:t>’</w:t>
      </w:r>
      <w:r w:rsidR="00AD4C23" w:rsidRPr="0050315F">
        <w:rPr>
          <w:rFonts w:cstheme="minorHAnsi"/>
        </w:rPr>
        <w:t xml:space="preserve"> (E</w:t>
      </w:r>
      <w:r w:rsidR="008364E8" w:rsidRPr="0050315F">
        <w:rPr>
          <w:rFonts w:cstheme="minorHAnsi"/>
        </w:rPr>
        <w:t>, see</w:t>
      </w:r>
      <w:r w:rsidR="00AD4C23" w:rsidRPr="0050315F">
        <w:rPr>
          <w:rFonts w:cstheme="minorHAnsi"/>
        </w:rPr>
        <w:t xml:space="preserve"> Rom. 4.9; Heb. 11.8)</w:t>
      </w:r>
      <w:r w:rsidR="003030B4" w:rsidRPr="0050315F">
        <w:rPr>
          <w:rFonts w:cstheme="minorHAnsi"/>
        </w:rPr>
        <w:t>.</w:t>
      </w:r>
      <w:r w:rsidR="003030B4" w:rsidRPr="00B7729B">
        <w:rPr>
          <w:rStyle w:val="FootnoteReference"/>
        </w:rPr>
        <w:footnoteReference w:id="10"/>
      </w:r>
    </w:p>
    <w:p w14:paraId="3B8E4E10" w14:textId="1DF374EF" w:rsidR="00751690" w:rsidRPr="0050315F" w:rsidRDefault="00751690" w:rsidP="00B70D66">
      <w:pPr>
        <w:spacing w:line="480" w:lineRule="auto"/>
        <w:rPr>
          <w:rFonts w:cstheme="minorHAnsi"/>
        </w:rPr>
      </w:pPr>
    </w:p>
    <w:p w14:paraId="1FD9AA8D" w14:textId="2CCB116D" w:rsidR="006F60CF" w:rsidRPr="0050315F" w:rsidRDefault="001A5F26" w:rsidP="00B70D66">
      <w:pPr>
        <w:spacing w:line="480" w:lineRule="auto"/>
        <w:rPr>
          <w:rFonts w:cstheme="minorHAnsi"/>
          <w:b/>
          <w:bCs/>
        </w:rPr>
      </w:pPr>
      <w:r>
        <w:rPr>
          <w:rFonts w:cstheme="minorHAnsi"/>
        </w:rPr>
        <w:t xml:space="preserve">In the </w:t>
      </w:r>
      <w:r w:rsidR="006F60CF" w:rsidRPr="0050315F">
        <w:rPr>
          <w:rFonts w:cstheme="minorHAnsi"/>
        </w:rPr>
        <w:t>N</w:t>
      </w:r>
      <w:r w:rsidR="00563AE2">
        <w:rPr>
          <w:rFonts w:cstheme="minorHAnsi"/>
        </w:rPr>
        <w:t xml:space="preserve">ew </w:t>
      </w:r>
      <w:r w:rsidR="006F60CF" w:rsidRPr="0050315F">
        <w:rPr>
          <w:rFonts w:cstheme="minorHAnsi"/>
        </w:rPr>
        <w:t>T</w:t>
      </w:r>
      <w:r w:rsidR="00563AE2">
        <w:rPr>
          <w:rFonts w:cstheme="minorHAnsi"/>
        </w:rPr>
        <w:t>estament</w:t>
      </w:r>
      <w:r w:rsidR="000807C9">
        <w:rPr>
          <w:rFonts w:cstheme="minorHAnsi"/>
        </w:rPr>
        <w:t>,</w:t>
      </w:r>
      <w:r w:rsidR="006F60CF" w:rsidRPr="0050315F">
        <w:rPr>
          <w:rFonts w:cstheme="minorHAnsi"/>
        </w:rPr>
        <w:t xml:space="preserve"> writers </w:t>
      </w:r>
      <w:r>
        <w:rPr>
          <w:rFonts w:cstheme="minorHAnsi"/>
        </w:rPr>
        <w:t>cite Abraham as a “pioneer in the Old Testament of trust in God (e.g. Rom. 4; Heb. 7:1-10)”</w:t>
      </w:r>
      <w:r w:rsidR="003F69E5" w:rsidRPr="00B7729B">
        <w:rPr>
          <w:rStyle w:val="FootnoteReference"/>
        </w:rPr>
        <w:footnoteReference w:id="11"/>
      </w:r>
      <w:r w:rsidR="003F69E5">
        <w:rPr>
          <w:rFonts w:cstheme="minorHAnsi"/>
        </w:rPr>
        <w:t xml:space="preserve">. </w:t>
      </w:r>
      <w:r w:rsidR="00995044">
        <w:rPr>
          <w:rFonts w:cstheme="minorHAnsi"/>
        </w:rPr>
        <w:t>Further m</w:t>
      </w:r>
      <w:r w:rsidR="003F69E5">
        <w:rPr>
          <w:rFonts w:cstheme="minorHAnsi"/>
        </w:rPr>
        <w:t xml:space="preserve">entions develop Jesus’ Christology through </w:t>
      </w:r>
      <w:r w:rsidR="006F60CF" w:rsidRPr="0050315F">
        <w:rPr>
          <w:rFonts w:cstheme="minorHAnsi"/>
        </w:rPr>
        <w:t xml:space="preserve">God’s covenantal promises </w:t>
      </w:r>
      <w:r w:rsidR="003F69E5">
        <w:rPr>
          <w:rFonts w:cstheme="minorHAnsi"/>
        </w:rPr>
        <w:t xml:space="preserve">reaching </w:t>
      </w:r>
      <w:r w:rsidR="006F60CF" w:rsidRPr="0050315F">
        <w:rPr>
          <w:rFonts w:cstheme="minorHAnsi"/>
        </w:rPr>
        <w:t>beyond the exclusivity of the nation of Israel to all humankin</w:t>
      </w:r>
      <w:r w:rsidR="003F69E5">
        <w:rPr>
          <w:rFonts w:cstheme="minorHAnsi"/>
        </w:rPr>
        <w:t>d</w:t>
      </w:r>
      <w:r w:rsidR="006F60CF" w:rsidRPr="0050315F">
        <w:rPr>
          <w:rFonts w:cstheme="minorHAnsi"/>
        </w:rPr>
        <w:t>. Jesus is linked genealogically with Abraham</w:t>
      </w:r>
      <w:r w:rsidR="006F60CF" w:rsidRPr="00B7729B">
        <w:rPr>
          <w:rStyle w:val="FootnoteReference"/>
        </w:rPr>
        <w:footnoteReference w:id="12"/>
      </w:r>
      <w:r w:rsidR="006F60CF" w:rsidRPr="0050315F">
        <w:rPr>
          <w:rFonts w:cstheme="minorHAnsi"/>
        </w:rPr>
        <w:t xml:space="preserve">. </w:t>
      </w:r>
      <w:r w:rsidR="004D4B03" w:rsidRPr="0050315F">
        <w:rPr>
          <w:rFonts w:cstheme="minorHAnsi"/>
        </w:rPr>
        <w:t>In parables and in debate with the Jewish opposition, Jesus cites Abraham to reinforce justification for true adherence to God</w:t>
      </w:r>
      <w:r w:rsidR="00995044">
        <w:rPr>
          <w:rFonts w:cstheme="minorHAnsi"/>
        </w:rPr>
        <w:t>.</w:t>
      </w:r>
      <w:r w:rsidR="004D4B03" w:rsidRPr="00B7729B">
        <w:rPr>
          <w:rStyle w:val="FootnoteReference"/>
        </w:rPr>
        <w:footnoteReference w:id="13"/>
      </w:r>
      <w:r w:rsidR="004D4B03" w:rsidRPr="0050315F">
        <w:rPr>
          <w:rFonts w:cstheme="minorHAnsi"/>
        </w:rPr>
        <w:t xml:space="preserve"> John cites Abraham to identify Jesus with God</w:t>
      </w:r>
      <w:r w:rsidR="00995044">
        <w:rPr>
          <w:rFonts w:cstheme="minorHAnsi"/>
        </w:rPr>
        <w:t>.</w:t>
      </w:r>
      <w:r w:rsidR="004D4B03" w:rsidRPr="00B7729B">
        <w:rPr>
          <w:rStyle w:val="FootnoteReference"/>
        </w:rPr>
        <w:footnoteReference w:id="14"/>
      </w:r>
      <w:r w:rsidR="004D4B03" w:rsidRPr="0050315F">
        <w:rPr>
          <w:rFonts w:cstheme="minorHAnsi"/>
        </w:rPr>
        <w:t xml:space="preserve"> For Paul, Abraham is the model spiritual father and the epitome of faith for the Christians</w:t>
      </w:r>
      <w:r w:rsidR="00995044">
        <w:rPr>
          <w:rFonts w:cstheme="minorHAnsi"/>
        </w:rPr>
        <w:t>.</w:t>
      </w:r>
      <w:r w:rsidR="004D4B03" w:rsidRPr="00B7729B">
        <w:rPr>
          <w:rStyle w:val="FootnoteReference"/>
        </w:rPr>
        <w:footnoteReference w:id="15"/>
      </w:r>
      <w:r w:rsidR="00D0200D" w:rsidRPr="0050315F">
        <w:rPr>
          <w:rFonts w:cstheme="minorHAnsi"/>
        </w:rPr>
        <w:t xml:space="preserve"> </w:t>
      </w:r>
      <w:r w:rsidR="000514B6" w:rsidRPr="0050315F">
        <w:rPr>
          <w:rFonts w:cstheme="minorHAnsi"/>
        </w:rPr>
        <w:t>In essence, “</w:t>
      </w:r>
      <w:r w:rsidR="000514B6" w:rsidRPr="0050315F">
        <w:rPr>
          <w:rFonts w:eastAsia="Times New Roman" w:cstheme="minorHAnsi"/>
          <w:lang w:eastAsia="en-GB"/>
        </w:rPr>
        <w:t>Abraham so loved God as to give up his only son</w:t>
      </w:r>
      <w:r w:rsidR="00DF2162">
        <w:rPr>
          <w:rFonts w:eastAsia="Times New Roman" w:cstheme="minorHAnsi"/>
          <w:lang w:eastAsia="en-GB"/>
        </w:rPr>
        <w:t>,</w:t>
      </w:r>
      <w:r w:rsidR="000514B6" w:rsidRPr="0050315F">
        <w:rPr>
          <w:rFonts w:eastAsia="Times New Roman" w:cstheme="minorHAnsi"/>
          <w:lang w:eastAsia="en-GB"/>
        </w:rPr>
        <w:t xml:space="preserve"> and centuries before Christ was born</w:t>
      </w:r>
      <w:r w:rsidR="00DF2162">
        <w:rPr>
          <w:rFonts w:eastAsia="Times New Roman" w:cstheme="minorHAnsi"/>
          <w:lang w:eastAsia="en-GB"/>
        </w:rPr>
        <w:t>,</w:t>
      </w:r>
      <w:r w:rsidR="000514B6" w:rsidRPr="0050315F">
        <w:rPr>
          <w:rFonts w:eastAsia="Times New Roman" w:cstheme="minorHAnsi"/>
          <w:lang w:eastAsia="en-GB"/>
        </w:rPr>
        <w:t xml:space="preserve"> entered into the inner heart of John 3:16”</w:t>
      </w:r>
      <w:r w:rsidR="000514B6" w:rsidRPr="00B7729B">
        <w:rPr>
          <w:rStyle w:val="FootnoteReference"/>
        </w:rPr>
        <w:footnoteReference w:id="16"/>
      </w:r>
      <w:r w:rsidR="000514B6" w:rsidRPr="0050315F">
        <w:rPr>
          <w:rFonts w:eastAsia="Times New Roman" w:cstheme="minorHAnsi"/>
          <w:lang w:eastAsia="en-GB"/>
        </w:rPr>
        <w:t>.</w:t>
      </w:r>
      <w:r w:rsidR="00563AE2">
        <w:rPr>
          <w:rFonts w:eastAsia="Times New Roman" w:cstheme="minorHAnsi"/>
          <w:lang w:eastAsia="en-GB"/>
        </w:rPr>
        <w:t xml:space="preserve"> </w:t>
      </w:r>
      <w:r w:rsidR="00D0200D" w:rsidRPr="0050315F">
        <w:rPr>
          <w:rFonts w:cstheme="minorHAnsi"/>
        </w:rPr>
        <w:t>H</w:t>
      </w:r>
      <w:r w:rsidR="00563AE2">
        <w:rPr>
          <w:rFonts w:cstheme="minorHAnsi"/>
        </w:rPr>
        <w:t>e</w:t>
      </w:r>
      <w:r w:rsidR="00D0200D" w:rsidRPr="0050315F">
        <w:rPr>
          <w:rFonts w:cstheme="minorHAnsi"/>
        </w:rPr>
        <w:t xml:space="preserve"> is </w:t>
      </w:r>
      <w:r w:rsidR="004D4B03" w:rsidRPr="0050315F">
        <w:rPr>
          <w:rFonts w:cstheme="minorHAnsi"/>
        </w:rPr>
        <w:t xml:space="preserve">a spiritual father </w:t>
      </w:r>
      <w:r w:rsidR="000514B6" w:rsidRPr="0050315F">
        <w:rPr>
          <w:rFonts w:cstheme="minorHAnsi"/>
        </w:rPr>
        <w:t xml:space="preserve">of all believers, and offers the unity and harmony sought by </w:t>
      </w:r>
      <w:r w:rsidR="00D006AF" w:rsidRPr="0050315F">
        <w:rPr>
          <w:rFonts w:cstheme="minorHAnsi"/>
        </w:rPr>
        <w:t>Jew, Christian, Muslim</w:t>
      </w:r>
      <w:r w:rsidR="000514B6" w:rsidRPr="0050315F">
        <w:rPr>
          <w:rFonts w:cstheme="minorHAnsi"/>
        </w:rPr>
        <w:t xml:space="preserve"> alike</w:t>
      </w:r>
      <w:r w:rsidR="004D4B03" w:rsidRPr="0050315F">
        <w:rPr>
          <w:rFonts w:cstheme="minorHAnsi"/>
        </w:rPr>
        <w:t>.</w:t>
      </w:r>
      <w:r w:rsidR="004D4B03" w:rsidRPr="00B7729B">
        <w:rPr>
          <w:rStyle w:val="FootnoteReference"/>
        </w:rPr>
        <w:footnoteReference w:id="17"/>
      </w:r>
      <w:r w:rsidR="00D0200D" w:rsidRPr="0050315F">
        <w:rPr>
          <w:rFonts w:cstheme="minorHAnsi"/>
        </w:rPr>
        <w:t xml:space="preserve"> </w:t>
      </w:r>
    </w:p>
    <w:p w14:paraId="7E43D486" w14:textId="77777777" w:rsidR="00751690" w:rsidRPr="0050315F" w:rsidRDefault="00751690" w:rsidP="00B70D66">
      <w:pPr>
        <w:spacing w:line="480" w:lineRule="auto"/>
        <w:rPr>
          <w:rFonts w:cstheme="minorHAnsi"/>
        </w:rPr>
      </w:pPr>
    </w:p>
    <w:p w14:paraId="0BF62F06" w14:textId="3FB7FE2F" w:rsidR="00FE0AB4" w:rsidRDefault="00D0200D" w:rsidP="00B70D66">
      <w:pPr>
        <w:spacing w:line="480" w:lineRule="auto"/>
        <w:rPr>
          <w:rFonts w:cstheme="minorHAnsi"/>
          <w:lang w:val="en-US"/>
        </w:rPr>
      </w:pPr>
      <w:r w:rsidRPr="0050315F">
        <w:rPr>
          <w:rFonts w:cstheme="minorHAnsi"/>
          <w:lang w:val="en-US"/>
        </w:rPr>
        <w:lastRenderedPageBreak/>
        <w:t xml:space="preserve">Simple use of a concordance reveals Abraham as a significant foundation block within the development of a nation of Israel </w:t>
      </w:r>
      <w:r w:rsidR="00D006AF" w:rsidRPr="0050315F">
        <w:rPr>
          <w:rFonts w:cstheme="minorHAnsi"/>
          <w:lang w:val="en-US"/>
        </w:rPr>
        <w:t>and</w:t>
      </w:r>
      <w:r w:rsidR="00DF2162">
        <w:rPr>
          <w:rFonts w:cstheme="minorHAnsi"/>
          <w:lang w:val="en-US"/>
        </w:rPr>
        <w:t>,</w:t>
      </w:r>
      <w:r w:rsidR="00D006AF" w:rsidRPr="0050315F">
        <w:rPr>
          <w:rFonts w:cstheme="minorHAnsi"/>
          <w:lang w:val="en-US"/>
        </w:rPr>
        <w:t xml:space="preserve"> through Jesus Christ</w:t>
      </w:r>
      <w:r w:rsidR="00DF2162">
        <w:rPr>
          <w:rFonts w:cstheme="minorHAnsi"/>
          <w:lang w:val="en-US"/>
        </w:rPr>
        <w:t>,</w:t>
      </w:r>
      <w:r w:rsidR="00DF2162" w:rsidRPr="0050315F">
        <w:rPr>
          <w:rFonts w:cstheme="minorHAnsi"/>
          <w:lang w:val="en-US"/>
        </w:rPr>
        <w:t xml:space="preserve"> all people</w:t>
      </w:r>
      <w:r w:rsidR="00D006AF" w:rsidRPr="0050315F">
        <w:rPr>
          <w:rFonts w:cstheme="minorHAnsi"/>
          <w:lang w:val="en-US"/>
        </w:rPr>
        <w:t>. Abraham is</w:t>
      </w:r>
      <w:r w:rsidRPr="0050315F">
        <w:rPr>
          <w:rFonts w:cstheme="minorHAnsi"/>
          <w:lang w:val="en-US"/>
        </w:rPr>
        <w:t xml:space="preserve"> </w:t>
      </w:r>
      <w:r w:rsidR="000F3D04">
        <w:rPr>
          <w:rFonts w:cstheme="minorHAnsi"/>
          <w:lang w:val="en-US"/>
        </w:rPr>
        <w:t>cited</w:t>
      </w:r>
      <w:r w:rsidR="00D006AF" w:rsidRPr="0050315F">
        <w:rPr>
          <w:rFonts w:cstheme="minorHAnsi"/>
          <w:lang w:val="en-US"/>
        </w:rPr>
        <w:t xml:space="preserve"> as the epitome</w:t>
      </w:r>
      <w:r w:rsidRPr="0050315F">
        <w:rPr>
          <w:rFonts w:cstheme="minorHAnsi"/>
          <w:lang w:val="en-US"/>
        </w:rPr>
        <w:t xml:space="preserve"> of godly obedience and righteous living, despite his </w:t>
      </w:r>
      <w:r w:rsidR="0013799C">
        <w:rPr>
          <w:rFonts w:cstheme="minorHAnsi"/>
          <w:lang w:val="en-US"/>
        </w:rPr>
        <w:t>faults</w:t>
      </w:r>
      <w:r w:rsidRPr="0050315F">
        <w:rPr>
          <w:rFonts w:cstheme="minorHAnsi"/>
          <w:lang w:val="en-US"/>
        </w:rPr>
        <w:t>.</w:t>
      </w:r>
      <w:r w:rsidR="00D006AF" w:rsidRPr="0050315F">
        <w:rPr>
          <w:rFonts w:cstheme="minorHAnsi"/>
          <w:lang w:val="en-US"/>
        </w:rPr>
        <w:t xml:space="preserve"> </w:t>
      </w:r>
      <w:r w:rsidR="002A229F" w:rsidRPr="0050315F">
        <w:rPr>
          <w:rFonts w:cstheme="minorHAnsi"/>
          <w:lang w:val="en-US"/>
        </w:rPr>
        <w:t xml:space="preserve">How the Bible recounts the stories for study or everyday use depends on the different </w:t>
      </w:r>
      <w:r w:rsidR="00DF2162">
        <w:rPr>
          <w:rFonts w:cstheme="minorHAnsi"/>
          <w:lang w:val="en-US"/>
        </w:rPr>
        <w:t>Bible translations</w:t>
      </w:r>
      <w:r w:rsidR="002A229F" w:rsidRPr="0050315F">
        <w:rPr>
          <w:rFonts w:cstheme="minorHAnsi"/>
          <w:lang w:val="en-US"/>
        </w:rPr>
        <w:t xml:space="preserve"> available.</w:t>
      </w:r>
    </w:p>
    <w:p w14:paraId="2ACD2F11" w14:textId="77777777" w:rsidR="00FE0AB4" w:rsidRDefault="00FE0AB4" w:rsidP="00B70D66">
      <w:pPr>
        <w:spacing w:line="480" w:lineRule="auto"/>
        <w:rPr>
          <w:rFonts w:cstheme="minorHAnsi"/>
          <w:lang w:val="en-US"/>
        </w:rPr>
      </w:pPr>
    </w:p>
    <w:p w14:paraId="0A775957" w14:textId="549C463C" w:rsidR="00E80167" w:rsidRPr="008A37E2" w:rsidRDefault="00411B3F" w:rsidP="00B70D66">
      <w:pPr>
        <w:spacing w:line="480" w:lineRule="auto"/>
        <w:rPr>
          <w:rFonts w:cstheme="minorHAnsi"/>
          <w:lang w:val="en-US"/>
        </w:rPr>
      </w:pPr>
      <w:r w:rsidRPr="0050315F">
        <w:rPr>
          <w:rFonts w:cstheme="minorHAnsi"/>
          <w:b/>
          <w:bCs/>
          <w:lang w:val="en-US"/>
        </w:rPr>
        <w:t>Septuagint and Vulgate</w:t>
      </w:r>
    </w:p>
    <w:p w14:paraId="14543804" w14:textId="5035D190" w:rsidR="00297238" w:rsidRPr="0050315F" w:rsidRDefault="00E80167" w:rsidP="00B70D66">
      <w:pPr>
        <w:spacing w:line="480" w:lineRule="auto"/>
        <w:rPr>
          <w:rFonts w:cstheme="minorHAnsi"/>
        </w:rPr>
      </w:pPr>
      <w:r w:rsidRPr="0050315F">
        <w:rPr>
          <w:rFonts w:cstheme="minorHAnsi"/>
        </w:rPr>
        <w:t xml:space="preserve">The first part of this essay </w:t>
      </w:r>
      <w:r w:rsidR="00411B3F" w:rsidRPr="0050315F">
        <w:rPr>
          <w:rFonts w:cstheme="minorHAnsi"/>
        </w:rPr>
        <w:t>discussed</w:t>
      </w:r>
      <w:r w:rsidRPr="0050315F">
        <w:rPr>
          <w:rFonts w:cstheme="minorHAnsi"/>
        </w:rPr>
        <w:t xml:space="preserve"> the use and importance of concordances and Bible dictionaries. This second part asks </w:t>
      </w:r>
      <w:r w:rsidR="00C20315" w:rsidRPr="0050315F">
        <w:rPr>
          <w:rFonts w:cstheme="minorHAnsi"/>
        </w:rPr>
        <w:t xml:space="preserve">why awareness of </w:t>
      </w:r>
      <w:r w:rsidRPr="0050315F">
        <w:rPr>
          <w:rFonts w:cstheme="minorHAnsi"/>
        </w:rPr>
        <w:t>the different translations of the Bible</w:t>
      </w:r>
      <w:r w:rsidR="008A37E2">
        <w:rPr>
          <w:rFonts w:cstheme="minorHAnsi"/>
        </w:rPr>
        <w:t xml:space="preserve"> </w:t>
      </w:r>
      <w:r w:rsidR="00C20315" w:rsidRPr="0050315F">
        <w:rPr>
          <w:rFonts w:cstheme="minorHAnsi"/>
        </w:rPr>
        <w:t xml:space="preserve">is important </w:t>
      </w:r>
      <w:r w:rsidRPr="0050315F">
        <w:rPr>
          <w:rFonts w:cstheme="minorHAnsi"/>
        </w:rPr>
        <w:t>for academic studies.</w:t>
      </w:r>
      <w:r w:rsidR="00C20315" w:rsidRPr="0050315F">
        <w:rPr>
          <w:rFonts w:cstheme="minorHAnsi"/>
        </w:rPr>
        <w:t xml:space="preserve"> </w:t>
      </w:r>
      <w:r w:rsidR="008A37E2">
        <w:rPr>
          <w:rFonts w:cstheme="minorHAnsi"/>
        </w:rPr>
        <w:t xml:space="preserve">Discussion is limited to </w:t>
      </w:r>
      <w:r w:rsidR="008A37E2" w:rsidRPr="0050315F">
        <w:rPr>
          <w:rFonts w:cstheme="minorHAnsi"/>
        </w:rPr>
        <w:t>the Septuagint and Vulgate</w:t>
      </w:r>
      <w:r w:rsidR="008A37E2">
        <w:rPr>
          <w:rFonts w:cstheme="minorHAnsi"/>
        </w:rPr>
        <w:t xml:space="preserve"> as the</w:t>
      </w:r>
      <w:r w:rsidR="001A395B">
        <w:rPr>
          <w:rFonts w:cstheme="minorHAnsi"/>
        </w:rPr>
        <w:t>y are the</w:t>
      </w:r>
      <w:r w:rsidR="008A37E2">
        <w:rPr>
          <w:rFonts w:cstheme="minorHAnsi"/>
        </w:rPr>
        <w:t xml:space="preserve"> source</w:t>
      </w:r>
      <w:r w:rsidR="001A395B">
        <w:rPr>
          <w:rFonts w:cstheme="minorHAnsi"/>
        </w:rPr>
        <w:t>s</w:t>
      </w:r>
      <w:r w:rsidR="008A37E2">
        <w:rPr>
          <w:rFonts w:cstheme="minorHAnsi"/>
        </w:rPr>
        <w:t xml:space="preserve"> of most modern translations of the Bible.</w:t>
      </w:r>
      <w:r w:rsidR="008A37E2" w:rsidRPr="0050315F">
        <w:rPr>
          <w:rFonts w:cstheme="minorHAnsi"/>
        </w:rPr>
        <w:t xml:space="preserve"> </w:t>
      </w:r>
      <w:r w:rsidR="00C20315" w:rsidRPr="0050315F">
        <w:rPr>
          <w:rFonts w:cstheme="minorHAnsi"/>
        </w:rPr>
        <w:t>Outcomes of academic biblical studies impact upon theology and on confidence in the authenticity</w:t>
      </w:r>
      <w:r w:rsidR="00297238" w:rsidRPr="0050315F">
        <w:rPr>
          <w:rFonts w:cstheme="minorHAnsi"/>
        </w:rPr>
        <w:t xml:space="preserve"> and reliability</w:t>
      </w:r>
      <w:r w:rsidR="00C20315" w:rsidRPr="0050315F">
        <w:rPr>
          <w:rFonts w:cstheme="minorHAnsi"/>
        </w:rPr>
        <w:t xml:space="preserve"> of biblical texts that are readily accessible to </w:t>
      </w:r>
      <w:r w:rsidR="00297238" w:rsidRPr="0050315F">
        <w:rPr>
          <w:rFonts w:cstheme="minorHAnsi"/>
        </w:rPr>
        <w:t xml:space="preserve">the public. </w:t>
      </w:r>
    </w:p>
    <w:p w14:paraId="53915276" w14:textId="77777777" w:rsidR="00297238" w:rsidRPr="0050315F" w:rsidRDefault="00297238" w:rsidP="00B70D66">
      <w:pPr>
        <w:spacing w:line="480" w:lineRule="auto"/>
        <w:rPr>
          <w:rFonts w:cstheme="minorHAnsi"/>
        </w:rPr>
      </w:pPr>
    </w:p>
    <w:p w14:paraId="40A8DECA" w14:textId="3AB9DC5A" w:rsidR="005606CB" w:rsidRPr="0050315F" w:rsidRDefault="00E80167" w:rsidP="00B70D66">
      <w:pPr>
        <w:spacing w:line="480" w:lineRule="auto"/>
        <w:rPr>
          <w:rFonts w:cstheme="minorHAnsi"/>
        </w:rPr>
      </w:pPr>
      <w:r w:rsidRPr="0050315F">
        <w:rPr>
          <w:rFonts w:cstheme="minorHAnsi"/>
          <w:lang w:val="en-US"/>
        </w:rPr>
        <w:t xml:space="preserve">All modern versions of the Bible derive from the Septuagint (or LXX) and Vulgate translations of the Hebrew and early Christian Scriptures. </w:t>
      </w:r>
      <w:r w:rsidR="00C46F3F" w:rsidRPr="0050315F">
        <w:rPr>
          <w:rFonts w:cstheme="minorHAnsi"/>
          <w:lang w:val="en-US"/>
        </w:rPr>
        <w:t xml:space="preserve">It is worth remembering that Septuagint and Vulgate are translations </w:t>
      </w:r>
      <w:r w:rsidR="003704EE" w:rsidRPr="0050315F">
        <w:rPr>
          <w:rFonts w:cstheme="minorHAnsi"/>
          <w:lang w:val="en-US"/>
        </w:rPr>
        <w:t>from the Hebrew Masoretic text of what became the Tanakh</w:t>
      </w:r>
      <w:r w:rsidR="00C46F3F" w:rsidRPr="0050315F">
        <w:rPr>
          <w:rFonts w:cstheme="minorHAnsi"/>
          <w:lang w:val="en-US"/>
        </w:rPr>
        <w:t>.</w:t>
      </w:r>
      <w:r w:rsidR="003704EE" w:rsidRPr="0050315F">
        <w:rPr>
          <w:rFonts w:cstheme="minorHAnsi"/>
          <w:lang w:val="en-US"/>
        </w:rPr>
        <w:t xml:space="preserve"> </w:t>
      </w:r>
      <w:r w:rsidR="00C46F3F" w:rsidRPr="0050315F">
        <w:rPr>
          <w:rFonts w:cstheme="minorHAnsi"/>
          <w:lang w:val="en-US"/>
        </w:rPr>
        <w:t xml:space="preserve">Vulgate includes original translations of Greek Gospels and other texts. Thus, unless read </w:t>
      </w:r>
      <w:r w:rsidR="00297238" w:rsidRPr="0050315F">
        <w:rPr>
          <w:rFonts w:cstheme="minorHAnsi"/>
          <w:lang w:val="en-US"/>
        </w:rPr>
        <w:t>in</w:t>
      </w:r>
      <w:r w:rsidR="00C46F3F" w:rsidRPr="0050315F">
        <w:rPr>
          <w:rFonts w:cstheme="minorHAnsi"/>
          <w:lang w:val="en-US"/>
        </w:rPr>
        <w:t xml:space="preserve"> Greek and Latin,</w:t>
      </w:r>
      <w:r w:rsidR="000E3070" w:rsidRPr="0050315F">
        <w:rPr>
          <w:rFonts w:cstheme="minorHAnsi"/>
          <w:lang w:val="en-US"/>
        </w:rPr>
        <w:t xml:space="preserve"> </w:t>
      </w:r>
      <w:r w:rsidR="00C46F3F" w:rsidRPr="0050315F">
        <w:rPr>
          <w:rFonts w:cstheme="minorHAnsi"/>
          <w:lang w:val="en-US"/>
        </w:rPr>
        <w:t xml:space="preserve">students </w:t>
      </w:r>
      <w:r w:rsidR="000F3D04">
        <w:rPr>
          <w:rFonts w:cstheme="minorHAnsi"/>
          <w:lang w:val="en-US"/>
        </w:rPr>
        <w:t>access</w:t>
      </w:r>
      <w:r w:rsidR="00C46F3F" w:rsidRPr="0050315F">
        <w:rPr>
          <w:rFonts w:cstheme="minorHAnsi"/>
          <w:lang w:val="en-US"/>
        </w:rPr>
        <w:t xml:space="preserve"> </w:t>
      </w:r>
      <w:r w:rsidR="000E3070" w:rsidRPr="0050315F">
        <w:rPr>
          <w:rFonts w:cstheme="minorHAnsi"/>
          <w:lang w:val="en-US"/>
        </w:rPr>
        <w:t xml:space="preserve">both Septuagint and </w:t>
      </w:r>
      <w:r w:rsidR="00C46F3F" w:rsidRPr="0050315F">
        <w:rPr>
          <w:rFonts w:cstheme="minorHAnsi"/>
          <w:lang w:val="en-US"/>
        </w:rPr>
        <w:t>Vulgate in mother tongue versions,</w:t>
      </w:r>
      <w:r w:rsidR="00297238" w:rsidRPr="0050315F">
        <w:rPr>
          <w:rFonts w:cstheme="minorHAnsi"/>
          <w:lang w:val="en-US"/>
        </w:rPr>
        <w:t xml:space="preserve"> hence</w:t>
      </w:r>
      <w:r w:rsidR="00C46F3F" w:rsidRPr="0050315F">
        <w:rPr>
          <w:rFonts w:cstheme="minorHAnsi"/>
          <w:lang w:val="en-US"/>
        </w:rPr>
        <w:t xml:space="preserve"> </w:t>
      </w:r>
      <w:r w:rsidR="00297238" w:rsidRPr="0050315F">
        <w:rPr>
          <w:rFonts w:cstheme="minorHAnsi"/>
          <w:lang w:val="en-US"/>
        </w:rPr>
        <w:t>at third hand from the Hebrew/Aramaic</w:t>
      </w:r>
      <w:r w:rsidR="000C7121" w:rsidRPr="0050315F">
        <w:rPr>
          <w:rFonts w:cstheme="minorHAnsi"/>
          <w:lang w:val="en-US"/>
        </w:rPr>
        <w:t xml:space="preserve"> of original manuscripts</w:t>
      </w:r>
      <w:r w:rsidR="00C46F3F" w:rsidRPr="0050315F">
        <w:rPr>
          <w:rFonts w:cstheme="minorHAnsi"/>
          <w:lang w:val="en-US"/>
        </w:rPr>
        <w:t xml:space="preserve">. </w:t>
      </w:r>
      <w:r w:rsidR="000C7121" w:rsidRPr="0050315F">
        <w:rPr>
          <w:rFonts w:cstheme="minorHAnsi"/>
          <w:lang w:val="en-US"/>
        </w:rPr>
        <w:t>P</w:t>
      </w:r>
      <w:r w:rsidR="005606CB" w:rsidRPr="0050315F">
        <w:rPr>
          <w:rFonts w:cstheme="minorHAnsi"/>
          <w:lang w:val="en-US"/>
        </w:rPr>
        <w:t xml:space="preserve">rovenance </w:t>
      </w:r>
      <w:r w:rsidR="000C7121" w:rsidRPr="0050315F">
        <w:rPr>
          <w:rFonts w:cstheme="minorHAnsi"/>
          <w:lang w:val="en-US"/>
        </w:rPr>
        <w:t>becomes important</w:t>
      </w:r>
      <w:r w:rsidR="005606CB" w:rsidRPr="0050315F">
        <w:rPr>
          <w:rFonts w:cstheme="minorHAnsi"/>
          <w:lang w:val="en-US"/>
        </w:rPr>
        <w:t xml:space="preserve"> in setting the background to further discussion. </w:t>
      </w:r>
    </w:p>
    <w:p w14:paraId="74F25510" w14:textId="77777777" w:rsidR="005606CB" w:rsidRPr="0050315F" w:rsidRDefault="005606CB" w:rsidP="00B70D66">
      <w:pPr>
        <w:spacing w:line="480" w:lineRule="auto"/>
        <w:rPr>
          <w:rFonts w:cstheme="minorHAnsi"/>
          <w:lang w:val="en-US"/>
        </w:rPr>
      </w:pPr>
    </w:p>
    <w:p w14:paraId="3F6B76EF" w14:textId="3B0A332F" w:rsidR="00E80167" w:rsidRPr="000F3D04" w:rsidRDefault="00E80167" w:rsidP="00B70D66">
      <w:pPr>
        <w:spacing w:line="480" w:lineRule="auto"/>
        <w:rPr>
          <w:rFonts w:cstheme="minorHAnsi"/>
          <w:i/>
          <w:iCs/>
          <w:lang w:val="en-US"/>
        </w:rPr>
      </w:pPr>
      <w:r w:rsidRPr="0050315F">
        <w:rPr>
          <w:rFonts w:cstheme="minorHAnsi"/>
          <w:lang w:val="en-US"/>
        </w:rPr>
        <w:t xml:space="preserve">The Septuagint developed earlier than the Vulgate. </w:t>
      </w:r>
      <w:r w:rsidR="00981E52">
        <w:rPr>
          <w:rFonts w:cstheme="minorHAnsi"/>
          <w:lang w:val="en-US"/>
        </w:rPr>
        <w:t>T</w:t>
      </w:r>
      <w:r w:rsidR="00981E52" w:rsidRPr="0050315F">
        <w:rPr>
          <w:rFonts w:cstheme="minorHAnsi"/>
          <w:lang w:val="en-US"/>
        </w:rPr>
        <w:t>he Septuagint was produced during the 3</w:t>
      </w:r>
      <w:r w:rsidR="00981E52" w:rsidRPr="0050315F">
        <w:rPr>
          <w:rFonts w:cstheme="minorHAnsi"/>
          <w:vertAlign w:val="superscript"/>
          <w:lang w:val="en-US"/>
        </w:rPr>
        <w:t>rd</w:t>
      </w:r>
      <w:r w:rsidR="00981E52" w:rsidRPr="0050315F">
        <w:rPr>
          <w:rFonts w:cstheme="minorHAnsi"/>
          <w:lang w:val="en-US"/>
        </w:rPr>
        <w:t>-2</w:t>
      </w:r>
      <w:r w:rsidR="00981E52" w:rsidRPr="0050315F">
        <w:rPr>
          <w:rFonts w:cstheme="minorHAnsi"/>
          <w:vertAlign w:val="superscript"/>
          <w:lang w:val="en-US"/>
        </w:rPr>
        <w:t>nd</w:t>
      </w:r>
      <w:r w:rsidR="00981E52" w:rsidRPr="0050315F">
        <w:rPr>
          <w:rFonts w:cstheme="minorHAnsi"/>
          <w:lang w:val="en-US"/>
        </w:rPr>
        <w:t xml:space="preserve"> or 1</w:t>
      </w:r>
      <w:r w:rsidR="00981E52" w:rsidRPr="0050315F">
        <w:rPr>
          <w:rFonts w:cstheme="minorHAnsi"/>
          <w:vertAlign w:val="superscript"/>
          <w:lang w:val="en-US"/>
        </w:rPr>
        <w:t>st</w:t>
      </w:r>
      <w:r w:rsidR="00981E52" w:rsidRPr="0050315F">
        <w:rPr>
          <w:rFonts w:cstheme="minorHAnsi"/>
          <w:lang w:val="en-US"/>
        </w:rPr>
        <w:t xml:space="preserve"> centuries BCE </w:t>
      </w:r>
      <w:r w:rsidR="00981E52">
        <w:rPr>
          <w:rFonts w:cstheme="minorHAnsi"/>
          <w:lang w:val="en-US"/>
        </w:rPr>
        <w:t>f</w:t>
      </w:r>
      <w:r w:rsidRPr="0050315F">
        <w:rPr>
          <w:rFonts w:cstheme="minorHAnsi"/>
          <w:lang w:val="en-US"/>
        </w:rPr>
        <w:t xml:space="preserve">rom Greek translations of various Jewish scriptures, together </w:t>
      </w:r>
      <w:r w:rsidRPr="0050315F">
        <w:rPr>
          <w:rFonts w:cstheme="minorHAnsi"/>
          <w:lang w:val="en-US"/>
        </w:rPr>
        <w:lastRenderedPageBreak/>
        <w:t xml:space="preserve">with other scriptural books composed </w:t>
      </w:r>
      <w:r w:rsidR="00981E52">
        <w:rPr>
          <w:rFonts w:cstheme="minorHAnsi"/>
          <w:lang w:val="en-US"/>
        </w:rPr>
        <w:t xml:space="preserve">originally </w:t>
      </w:r>
      <w:r w:rsidRPr="0050315F">
        <w:rPr>
          <w:rFonts w:cstheme="minorHAnsi"/>
          <w:lang w:val="en-US"/>
        </w:rPr>
        <w:t>in Greek</w:t>
      </w:r>
      <w:r w:rsidR="00981E52">
        <w:rPr>
          <w:rFonts w:cstheme="minorHAnsi"/>
          <w:lang w:val="en-US"/>
        </w:rPr>
        <w:t>.</w:t>
      </w:r>
      <w:r w:rsidRPr="0050315F">
        <w:rPr>
          <w:rFonts w:cstheme="minorHAnsi"/>
          <w:lang w:val="en-US"/>
        </w:rPr>
        <w:t xml:space="preserve"> </w:t>
      </w:r>
      <w:r w:rsidR="00981E52">
        <w:rPr>
          <w:rFonts w:cstheme="minorHAnsi"/>
          <w:lang w:val="en-US"/>
        </w:rPr>
        <w:t>I</w:t>
      </w:r>
      <w:r w:rsidRPr="0050315F">
        <w:rPr>
          <w:rFonts w:cstheme="minorHAnsi"/>
          <w:lang w:val="en-US"/>
        </w:rPr>
        <w:t>n par</w:t>
      </w:r>
      <w:r w:rsidR="00981E52">
        <w:rPr>
          <w:rFonts w:cstheme="minorHAnsi"/>
          <w:lang w:val="en-US"/>
        </w:rPr>
        <w:t>t at least</w:t>
      </w:r>
      <w:r w:rsidRPr="0050315F">
        <w:rPr>
          <w:rFonts w:cstheme="minorHAnsi"/>
          <w:lang w:val="en-US"/>
        </w:rPr>
        <w:t xml:space="preserve">, </w:t>
      </w:r>
      <w:r w:rsidR="00981E52">
        <w:rPr>
          <w:rFonts w:cstheme="minorHAnsi"/>
          <w:lang w:val="en-US"/>
        </w:rPr>
        <w:t xml:space="preserve">this was </w:t>
      </w:r>
      <w:r w:rsidRPr="0050315F">
        <w:rPr>
          <w:rFonts w:cstheme="minorHAnsi"/>
          <w:lang w:val="en-US"/>
        </w:rPr>
        <w:t xml:space="preserve">for the Greek-speaking Jewish population in Egypt, more familiar with Greek than the Hebrew or Aramaic texts. </w:t>
      </w:r>
      <w:r w:rsidR="00F233FF">
        <w:rPr>
          <w:rFonts w:cstheme="minorHAnsi"/>
          <w:lang w:val="en-US"/>
        </w:rPr>
        <w:t>It is s</w:t>
      </w:r>
      <w:r w:rsidRPr="0050315F">
        <w:rPr>
          <w:rFonts w:cstheme="minorHAnsi"/>
          <w:lang w:val="en-US"/>
        </w:rPr>
        <w:t>upposed</w:t>
      </w:r>
      <w:r w:rsidR="00F233FF">
        <w:rPr>
          <w:rFonts w:cstheme="minorHAnsi"/>
          <w:lang w:val="en-US"/>
        </w:rPr>
        <w:t xml:space="preserve"> that</w:t>
      </w:r>
      <w:r w:rsidRPr="0050315F">
        <w:rPr>
          <w:rFonts w:cstheme="minorHAnsi"/>
          <w:lang w:val="en-US"/>
        </w:rPr>
        <w:t xml:space="preserve"> about 70 elders translated the texts, hence the title LXX or Septuagint. </w:t>
      </w:r>
      <w:r w:rsidR="000C7121" w:rsidRPr="0050315F">
        <w:rPr>
          <w:rFonts w:cstheme="minorHAnsi"/>
          <w:lang w:val="en-US"/>
        </w:rPr>
        <w:t>Given authority</w:t>
      </w:r>
      <w:r w:rsidR="000F3D04" w:rsidRPr="0050315F">
        <w:rPr>
          <w:rFonts w:cstheme="minorHAnsi"/>
          <w:lang w:val="en-US"/>
        </w:rPr>
        <w:t xml:space="preserve"> equal</w:t>
      </w:r>
      <w:r w:rsidR="000C7121" w:rsidRPr="0050315F">
        <w:rPr>
          <w:rFonts w:cstheme="minorHAnsi"/>
          <w:lang w:val="en-US"/>
        </w:rPr>
        <w:t xml:space="preserve"> to the Hebrew Bible, the Septuagint</w:t>
      </w:r>
      <w:r w:rsidR="000F3D04" w:rsidRPr="0050315F">
        <w:rPr>
          <w:rFonts w:cstheme="minorHAnsi"/>
          <w:lang w:val="en-US"/>
        </w:rPr>
        <w:t xml:space="preserve"> greatly</w:t>
      </w:r>
      <w:r w:rsidR="000C7121" w:rsidRPr="0050315F">
        <w:rPr>
          <w:rFonts w:cstheme="minorHAnsi"/>
          <w:lang w:val="en-US"/>
        </w:rPr>
        <w:t xml:space="preserve"> influenced the language and theology of the early Church. </w:t>
      </w:r>
      <w:r w:rsidRPr="0050315F">
        <w:rPr>
          <w:rFonts w:cstheme="minorHAnsi"/>
          <w:lang w:val="en-US"/>
        </w:rPr>
        <w:t>With the text very close to the Hebrew original, it is considered “the most important witness for textual criticism of the Hebrew Bible”.</w:t>
      </w:r>
      <w:r w:rsidRPr="00B7729B">
        <w:rPr>
          <w:rStyle w:val="FootnoteReference"/>
        </w:rPr>
        <w:footnoteReference w:id="18"/>
      </w:r>
      <w:r w:rsidR="005606CB" w:rsidRPr="0050315F">
        <w:rPr>
          <w:rFonts w:cstheme="minorHAnsi"/>
          <w:lang w:val="en-US"/>
        </w:rPr>
        <w:t xml:space="preserve"> </w:t>
      </w:r>
      <w:r w:rsidR="003F69E5">
        <w:rPr>
          <w:rFonts w:cstheme="minorHAnsi"/>
          <w:lang w:val="en-US"/>
        </w:rPr>
        <w:t xml:space="preserve">It is worth </w:t>
      </w:r>
      <w:proofErr w:type="spellStart"/>
      <w:r w:rsidR="003F69E5">
        <w:rPr>
          <w:rFonts w:cstheme="minorHAnsi"/>
          <w:lang w:val="en-US"/>
        </w:rPr>
        <w:t>emphasising</w:t>
      </w:r>
      <w:proofErr w:type="spellEnd"/>
      <w:r w:rsidR="003F69E5">
        <w:rPr>
          <w:rFonts w:cstheme="minorHAnsi"/>
          <w:lang w:val="en-US"/>
        </w:rPr>
        <w:t xml:space="preserve"> that </w:t>
      </w:r>
      <w:r w:rsidR="00C92E3A" w:rsidRPr="00FE0AB4">
        <w:rPr>
          <w:rFonts w:cstheme="minorHAnsi"/>
          <w:lang w:val="en-US"/>
        </w:rPr>
        <w:t>the Septuagint was translated by Jews before the birth of Jesus</w:t>
      </w:r>
      <w:r w:rsidR="003F69E5" w:rsidRPr="00FE0AB4">
        <w:rPr>
          <w:rFonts w:cstheme="minorHAnsi"/>
          <w:lang w:val="en-US"/>
        </w:rPr>
        <w:t>.</w:t>
      </w:r>
      <w:r w:rsidR="00C92E3A" w:rsidRPr="00FE0AB4">
        <w:rPr>
          <w:rFonts w:cstheme="minorHAnsi"/>
          <w:lang w:val="en-US"/>
        </w:rPr>
        <w:t xml:space="preserve"> </w:t>
      </w:r>
      <w:r w:rsidR="003F69E5" w:rsidRPr="00FE0AB4">
        <w:rPr>
          <w:rFonts w:cstheme="minorHAnsi"/>
          <w:lang w:val="en-US"/>
        </w:rPr>
        <w:t>T</w:t>
      </w:r>
      <w:r w:rsidR="00C92E3A" w:rsidRPr="00FE0AB4">
        <w:rPr>
          <w:rFonts w:cstheme="minorHAnsi"/>
          <w:lang w:val="en-US"/>
        </w:rPr>
        <w:t>here was no intention or expectation beyond being as faithful as possible a translation of the Jewish scriptures</w:t>
      </w:r>
      <w:r w:rsidR="003F69E5" w:rsidRPr="00FE0AB4">
        <w:rPr>
          <w:rFonts w:cstheme="minorHAnsi"/>
          <w:lang w:val="en-US"/>
        </w:rPr>
        <w:t xml:space="preserve">. </w:t>
      </w:r>
      <w:r w:rsidR="006360E1" w:rsidRPr="00FE0AB4">
        <w:rPr>
          <w:rFonts w:cstheme="minorHAnsi"/>
          <w:lang w:val="en-US"/>
        </w:rPr>
        <w:t>The intention was to create</w:t>
      </w:r>
      <w:r w:rsidR="00C92E3A" w:rsidRPr="00FE0AB4">
        <w:rPr>
          <w:rFonts w:cstheme="minorHAnsi"/>
          <w:lang w:val="en-US"/>
        </w:rPr>
        <w:t xml:space="preserve"> a readily understandable medium for a </w:t>
      </w:r>
      <w:r w:rsidR="00945FFA" w:rsidRPr="00FE0AB4">
        <w:rPr>
          <w:rFonts w:cstheme="minorHAnsi"/>
          <w:lang w:val="en-US"/>
        </w:rPr>
        <w:t xml:space="preserve">contemporary </w:t>
      </w:r>
      <w:r w:rsidR="00C92E3A" w:rsidRPr="00FE0AB4">
        <w:rPr>
          <w:rFonts w:cstheme="minorHAnsi"/>
          <w:lang w:val="en-US"/>
        </w:rPr>
        <w:t>Jewish audience.</w:t>
      </w:r>
    </w:p>
    <w:p w14:paraId="18BE7F26" w14:textId="77777777" w:rsidR="00E80167" w:rsidRPr="000F3D04" w:rsidRDefault="00E80167" w:rsidP="00B70D66">
      <w:pPr>
        <w:spacing w:line="480" w:lineRule="auto"/>
        <w:rPr>
          <w:rFonts w:cstheme="minorHAnsi"/>
          <w:i/>
          <w:iCs/>
          <w:lang w:val="en-US"/>
        </w:rPr>
      </w:pPr>
    </w:p>
    <w:p w14:paraId="5F20A3DA" w14:textId="0EAD2C57" w:rsidR="00E80167" w:rsidRPr="0050315F" w:rsidRDefault="00E80167" w:rsidP="00B70D66">
      <w:pPr>
        <w:spacing w:line="480" w:lineRule="auto"/>
        <w:rPr>
          <w:rFonts w:cstheme="minorHAnsi"/>
          <w:lang w:val="en-US"/>
        </w:rPr>
      </w:pPr>
      <w:r w:rsidRPr="0050315F">
        <w:rPr>
          <w:rFonts w:cstheme="minorHAnsi"/>
          <w:lang w:val="en-US"/>
        </w:rPr>
        <w:t>The Vulgate</w:t>
      </w:r>
      <w:r w:rsidR="00211871">
        <w:rPr>
          <w:rFonts w:cstheme="minorHAnsi"/>
          <w:lang w:val="en-US"/>
        </w:rPr>
        <w:t xml:space="preserve"> was the outcome of response to a later similar need.</w:t>
      </w:r>
      <w:r w:rsidRPr="0050315F">
        <w:rPr>
          <w:rFonts w:cstheme="minorHAnsi"/>
          <w:lang w:val="en-US"/>
        </w:rPr>
        <w:t xml:space="preserve"> By </w:t>
      </w:r>
      <w:r w:rsidR="00211871">
        <w:rPr>
          <w:rFonts w:cstheme="minorHAnsi"/>
          <w:lang w:val="en-US"/>
        </w:rPr>
        <w:t>382 when</w:t>
      </w:r>
      <w:r w:rsidRPr="0050315F">
        <w:rPr>
          <w:rFonts w:cstheme="minorHAnsi"/>
          <w:lang w:val="en-US"/>
        </w:rPr>
        <w:t xml:space="preserve"> Pope Damascus commissioned a fresh translation of the Bible, the </w:t>
      </w:r>
      <w:r w:rsidRPr="0050315F">
        <w:rPr>
          <w:rFonts w:cstheme="minorHAnsi"/>
          <w:i/>
          <w:iCs/>
          <w:lang w:val="en-US"/>
        </w:rPr>
        <w:t>vulgate</w:t>
      </w:r>
      <w:r w:rsidRPr="0050315F">
        <w:rPr>
          <w:rFonts w:cstheme="minorHAnsi"/>
          <w:lang w:val="en-US"/>
        </w:rPr>
        <w:t>, or everyday language</w:t>
      </w:r>
      <w:r w:rsidR="00945FFA" w:rsidRPr="0050315F">
        <w:rPr>
          <w:rFonts w:cstheme="minorHAnsi"/>
          <w:lang w:val="en-US"/>
        </w:rPr>
        <w:t>,</w:t>
      </w:r>
      <w:r w:rsidRPr="0050315F">
        <w:rPr>
          <w:rFonts w:cstheme="minorHAnsi"/>
          <w:lang w:val="en-US"/>
        </w:rPr>
        <w:t xml:space="preserve"> of the people was Latin. Jerome, a leading 4</w:t>
      </w:r>
      <w:r w:rsidRPr="0050315F">
        <w:rPr>
          <w:rFonts w:cstheme="minorHAnsi"/>
          <w:vertAlign w:val="superscript"/>
          <w:lang w:val="en-US"/>
        </w:rPr>
        <w:t>th</w:t>
      </w:r>
      <w:r w:rsidRPr="0050315F">
        <w:rPr>
          <w:rFonts w:cstheme="minorHAnsi"/>
          <w:lang w:val="en-US"/>
        </w:rPr>
        <w:t>-5</w:t>
      </w:r>
      <w:r w:rsidRPr="0050315F">
        <w:rPr>
          <w:rFonts w:cstheme="minorHAnsi"/>
          <w:vertAlign w:val="superscript"/>
          <w:lang w:val="en-US"/>
        </w:rPr>
        <w:t>th</w:t>
      </w:r>
      <w:r w:rsidRPr="0050315F">
        <w:rPr>
          <w:rFonts w:cstheme="minorHAnsi"/>
          <w:lang w:val="en-US"/>
        </w:rPr>
        <w:t xml:space="preserve"> century scholar, undertook an initial Latin translation of the Gospels in about 383, followed by translations of other Hebrew Bible books </w:t>
      </w:r>
      <w:r w:rsidR="00945FFA" w:rsidRPr="0050315F">
        <w:rPr>
          <w:rFonts w:cstheme="minorHAnsi"/>
          <w:lang w:val="en-US"/>
        </w:rPr>
        <w:t>from</w:t>
      </w:r>
      <w:r w:rsidRPr="0050315F">
        <w:rPr>
          <w:rFonts w:cstheme="minorHAnsi"/>
          <w:lang w:val="en-US"/>
        </w:rPr>
        <w:t xml:space="preserve"> the Greek Septuagint. Finding these unsatisfactory, Jerome translated </w:t>
      </w:r>
      <w:r w:rsidR="00945FFA" w:rsidRPr="0050315F">
        <w:rPr>
          <w:rFonts w:cstheme="minorHAnsi"/>
          <w:lang w:val="en-US"/>
        </w:rPr>
        <w:t>his</w:t>
      </w:r>
      <w:r w:rsidRPr="0050315F">
        <w:rPr>
          <w:rFonts w:cstheme="minorHAnsi"/>
          <w:lang w:val="en-US"/>
        </w:rPr>
        <w:t xml:space="preserve"> Old Testament directly from </w:t>
      </w:r>
      <w:r w:rsidR="00945FFA" w:rsidRPr="0050315F">
        <w:rPr>
          <w:rFonts w:cstheme="minorHAnsi"/>
          <w:lang w:val="en-US"/>
        </w:rPr>
        <w:t xml:space="preserve">extant </w:t>
      </w:r>
      <w:r w:rsidRPr="0050315F">
        <w:rPr>
          <w:rFonts w:cstheme="minorHAnsi"/>
          <w:lang w:val="en-US"/>
        </w:rPr>
        <w:t xml:space="preserve">original Hebrew versions, completing it in about 405. Later, Pope Gregory the Great made a number of changes. The Vulgate </w:t>
      </w:r>
      <w:r w:rsidR="00D66DD8" w:rsidRPr="0050315F">
        <w:rPr>
          <w:rFonts w:cstheme="minorHAnsi"/>
          <w:lang w:val="en-US"/>
        </w:rPr>
        <w:t xml:space="preserve">became </w:t>
      </w:r>
      <w:r w:rsidRPr="0050315F">
        <w:rPr>
          <w:rFonts w:cstheme="minorHAnsi"/>
          <w:lang w:val="en-US"/>
        </w:rPr>
        <w:t>the definitive Bible</w:t>
      </w:r>
      <w:r w:rsidR="00D66DD8" w:rsidRPr="0050315F">
        <w:rPr>
          <w:rFonts w:cstheme="minorHAnsi"/>
          <w:lang w:val="en-US"/>
        </w:rPr>
        <w:t xml:space="preserve"> including both Jewish and Christian writings</w:t>
      </w:r>
      <w:r w:rsidRPr="0050315F">
        <w:rPr>
          <w:rFonts w:cstheme="minorHAnsi"/>
          <w:lang w:val="en-US"/>
        </w:rPr>
        <w:t xml:space="preserve">. </w:t>
      </w:r>
      <w:r w:rsidR="00D66DD8" w:rsidRPr="0050315F">
        <w:rPr>
          <w:rFonts w:cstheme="minorHAnsi"/>
          <w:lang w:val="en-US"/>
        </w:rPr>
        <w:t xml:space="preserve">Significantly, </w:t>
      </w:r>
      <w:r w:rsidRPr="0050315F">
        <w:rPr>
          <w:rFonts w:cstheme="minorHAnsi"/>
          <w:lang w:val="en-US"/>
        </w:rPr>
        <w:t>Wycliffe used this Vulgate for his English translation of the Bible. The University of Paris edited a definitive version</w:t>
      </w:r>
      <w:r w:rsidR="00D66DD8" w:rsidRPr="0050315F">
        <w:rPr>
          <w:rFonts w:cstheme="minorHAnsi"/>
          <w:lang w:val="en-US"/>
        </w:rPr>
        <w:t>,</w:t>
      </w:r>
      <w:r w:rsidRPr="0050315F">
        <w:rPr>
          <w:rFonts w:cstheme="minorHAnsi"/>
          <w:lang w:val="en-US"/>
        </w:rPr>
        <w:t xml:space="preserve"> “to provide an agreed standard for theological teaching and debate”, which met approval at the Council of Trent in 1546 </w:t>
      </w:r>
      <w:r w:rsidR="00F63605" w:rsidRPr="0050315F">
        <w:rPr>
          <w:rFonts w:cstheme="minorHAnsi"/>
          <w:lang w:val="en-US"/>
        </w:rPr>
        <w:t xml:space="preserve">(and </w:t>
      </w:r>
      <w:r w:rsidRPr="0050315F">
        <w:rPr>
          <w:rFonts w:cstheme="minorHAnsi"/>
          <w:lang w:val="en-US"/>
        </w:rPr>
        <w:t xml:space="preserve">remains the official Latin authority for the Bible today for the </w:t>
      </w:r>
      <w:r w:rsidRPr="0050315F">
        <w:rPr>
          <w:rFonts w:cstheme="minorHAnsi"/>
          <w:lang w:val="en-US"/>
        </w:rPr>
        <w:lastRenderedPageBreak/>
        <w:t>RC Church</w:t>
      </w:r>
      <w:r w:rsidR="00F63605" w:rsidRPr="0050315F">
        <w:rPr>
          <w:rFonts w:cstheme="minorHAnsi"/>
          <w:lang w:val="en-US"/>
        </w:rPr>
        <w:t xml:space="preserve"> following several later editions)</w:t>
      </w:r>
      <w:r w:rsidRPr="0050315F">
        <w:rPr>
          <w:rFonts w:cstheme="minorHAnsi"/>
          <w:lang w:val="en-US"/>
        </w:rPr>
        <w:t>.</w:t>
      </w:r>
      <w:r w:rsidRPr="00B7729B">
        <w:rPr>
          <w:rStyle w:val="FootnoteReference"/>
        </w:rPr>
        <w:footnoteReference w:id="19"/>
      </w:r>
      <w:r w:rsidRPr="0050315F">
        <w:rPr>
          <w:rFonts w:cstheme="minorHAnsi"/>
          <w:lang w:val="en-US"/>
        </w:rPr>
        <w:t xml:space="preserve"> </w:t>
      </w:r>
      <w:r w:rsidR="00D66DD8" w:rsidRPr="0050315F">
        <w:rPr>
          <w:rFonts w:cstheme="minorHAnsi"/>
          <w:lang w:val="en-US"/>
        </w:rPr>
        <w:t xml:space="preserve">Thus, by </w:t>
      </w:r>
      <w:r w:rsidR="00F63605" w:rsidRPr="0050315F">
        <w:rPr>
          <w:rFonts w:cstheme="minorHAnsi"/>
          <w:lang w:val="en-US"/>
        </w:rPr>
        <w:t>1546</w:t>
      </w:r>
      <w:r w:rsidR="00D66DD8" w:rsidRPr="0050315F">
        <w:rPr>
          <w:rFonts w:cstheme="minorHAnsi"/>
          <w:lang w:val="en-US"/>
        </w:rPr>
        <w:t xml:space="preserve">, the Vulgate </w:t>
      </w:r>
      <w:r w:rsidR="00F63605" w:rsidRPr="0050315F">
        <w:rPr>
          <w:rFonts w:cstheme="minorHAnsi"/>
          <w:lang w:val="en-US"/>
        </w:rPr>
        <w:t>had been</w:t>
      </w:r>
      <w:r w:rsidR="00D66DD8" w:rsidRPr="0050315F">
        <w:rPr>
          <w:rFonts w:cstheme="minorHAnsi"/>
          <w:lang w:val="en-US"/>
        </w:rPr>
        <w:t xml:space="preserve"> subjected to a multiple amendments, additions and deletions over more than a thousand years. </w:t>
      </w:r>
      <w:r w:rsidR="002E103C" w:rsidRPr="0050315F">
        <w:rPr>
          <w:rFonts w:cstheme="minorHAnsi"/>
          <w:lang w:val="en-US"/>
        </w:rPr>
        <w:t>Thirty years earlier</w:t>
      </w:r>
      <w:r w:rsidRPr="0050315F">
        <w:rPr>
          <w:rFonts w:cstheme="minorHAnsi"/>
          <w:lang w:val="en-US"/>
        </w:rPr>
        <w:t>, Erasmus publi</w:t>
      </w:r>
      <w:r w:rsidR="002E103C" w:rsidRPr="0050315F">
        <w:rPr>
          <w:rFonts w:cstheme="minorHAnsi"/>
          <w:lang w:val="en-US"/>
        </w:rPr>
        <w:t>shed</w:t>
      </w:r>
      <w:r w:rsidRPr="0050315F">
        <w:rPr>
          <w:rFonts w:cstheme="minorHAnsi"/>
          <w:lang w:val="en-US"/>
        </w:rPr>
        <w:t xml:space="preserve"> his Greek t</w:t>
      </w:r>
      <w:r w:rsidR="002E103C" w:rsidRPr="0050315F">
        <w:rPr>
          <w:rFonts w:cstheme="minorHAnsi"/>
          <w:lang w:val="en-US"/>
        </w:rPr>
        <w:t>ranslation of the Bible, which coincided with the</w:t>
      </w:r>
      <w:r w:rsidRPr="0050315F">
        <w:rPr>
          <w:rFonts w:cstheme="minorHAnsi"/>
          <w:lang w:val="en-US"/>
        </w:rPr>
        <w:t xml:space="preserve"> introduction of coffee and </w:t>
      </w:r>
      <w:r w:rsidR="002E103C" w:rsidRPr="0050315F">
        <w:rPr>
          <w:rFonts w:cstheme="minorHAnsi"/>
          <w:lang w:val="en-US"/>
        </w:rPr>
        <w:t>development of</w:t>
      </w:r>
      <w:r w:rsidRPr="0050315F">
        <w:rPr>
          <w:rFonts w:cstheme="minorHAnsi"/>
          <w:lang w:val="en-US"/>
        </w:rPr>
        <w:t xml:space="preserve"> coffee shop</w:t>
      </w:r>
      <w:r w:rsidR="002E103C" w:rsidRPr="0050315F">
        <w:rPr>
          <w:rFonts w:cstheme="minorHAnsi"/>
          <w:lang w:val="en-US"/>
        </w:rPr>
        <w:t>s and</w:t>
      </w:r>
      <w:r w:rsidRPr="0050315F">
        <w:rPr>
          <w:rFonts w:cstheme="minorHAnsi"/>
          <w:lang w:val="en-US"/>
        </w:rPr>
        <w:t xml:space="preserve"> discussion groups in 1516</w:t>
      </w:r>
      <w:r w:rsidR="002E103C" w:rsidRPr="0050315F">
        <w:rPr>
          <w:rFonts w:cstheme="minorHAnsi"/>
          <w:lang w:val="en-US"/>
        </w:rPr>
        <w:t>.</w:t>
      </w:r>
      <w:r w:rsidRPr="0050315F">
        <w:rPr>
          <w:rFonts w:cstheme="minorHAnsi"/>
          <w:lang w:val="en-US"/>
        </w:rPr>
        <w:t xml:space="preserve"> </w:t>
      </w:r>
      <w:r w:rsidR="002E103C" w:rsidRPr="0050315F">
        <w:rPr>
          <w:rFonts w:cstheme="minorHAnsi"/>
          <w:lang w:val="en-US"/>
        </w:rPr>
        <w:t>I</w:t>
      </w:r>
      <w:r w:rsidRPr="0050315F">
        <w:rPr>
          <w:rFonts w:cstheme="minorHAnsi"/>
          <w:lang w:val="en-US"/>
        </w:rPr>
        <w:t xml:space="preserve">t is no surprise that a </w:t>
      </w:r>
      <w:r w:rsidR="008E379B" w:rsidRPr="0050315F">
        <w:rPr>
          <w:rFonts w:cstheme="minorHAnsi"/>
          <w:lang w:val="en-US"/>
        </w:rPr>
        <w:t xml:space="preserve">call for </w:t>
      </w:r>
      <w:r w:rsidRPr="0050315F">
        <w:rPr>
          <w:rFonts w:cstheme="minorHAnsi"/>
          <w:lang w:val="en-US"/>
        </w:rPr>
        <w:t xml:space="preserve">Reformation </w:t>
      </w:r>
      <w:r w:rsidR="008E379B" w:rsidRPr="0050315F">
        <w:rPr>
          <w:rFonts w:cstheme="minorHAnsi"/>
          <w:lang w:val="en-US"/>
        </w:rPr>
        <w:t>emerged</w:t>
      </w:r>
      <w:r w:rsidRPr="0050315F">
        <w:rPr>
          <w:rFonts w:cstheme="minorHAnsi"/>
          <w:lang w:val="en-US"/>
        </w:rPr>
        <w:t xml:space="preserve"> </w:t>
      </w:r>
      <w:r w:rsidR="002E103C" w:rsidRPr="0050315F">
        <w:rPr>
          <w:rFonts w:cstheme="minorHAnsi"/>
          <w:lang w:val="en-US"/>
        </w:rPr>
        <w:t>quickly in 1517</w:t>
      </w:r>
      <w:r w:rsidRPr="0050315F">
        <w:rPr>
          <w:rFonts w:cstheme="minorHAnsi"/>
          <w:lang w:val="en-US"/>
        </w:rPr>
        <w:t>: “</w:t>
      </w:r>
      <w:r w:rsidRPr="0050315F">
        <w:rPr>
          <w:rFonts w:cstheme="minorHAnsi"/>
        </w:rPr>
        <w:t>Greek New Testament plus a cup of coffee—and the next thing you know, you have the Reformation”</w:t>
      </w:r>
      <w:r w:rsidRPr="00B7729B">
        <w:rPr>
          <w:rStyle w:val="FootnoteReference"/>
        </w:rPr>
        <w:footnoteReference w:id="20"/>
      </w:r>
      <w:r w:rsidRPr="0050315F">
        <w:rPr>
          <w:rFonts w:cstheme="minorHAnsi"/>
          <w:lang w:val="en-US"/>
        </w:rPr>
        <w:t>.</w:t>
      </w:r>
    </w:p>
    <w:p w14:paraId="0A8AE088" w14:textId="77777777" w:rsidR="008E379B" w:rsidRPr="0050315F" w:rsidRDefault="008E379B" w:rsidP="00B70D66">
      <w:pPr>
        <w:spacing w:line="480" w:lineRule="auto"/>
        <w:rPr>
          <w:rFonts w:cstheme="minorHAnsi"/>
          <w:b/>
          <w:bCs/>
          <w:lang w:val="en-US"/>
        </w:rPr>
      </w:pPr>
    </w:p>
    <w:p w14:paraId="25ECED2C" w14:textId="77777777" w:rsidR="00E80167" w:rsidRPr="0050315F" w:rsidRDefault="00E80167" w:rsidP="00B70D66">
      <w:pPr>
        <w:spacing w:line="480" w:lineRule="auto"/>
        <w:rPr>
          <w:rFonts w:cstheme="minorHAnsi"/>
          <w:lang w:val="en-US"/>
        </w:rPr>
      </w:pPr>
      <w:r w:rsidRPr="0050315F">
        <w:rPr>
          <w:rFonts w:cstheme="minorHAnsi"/>
          <w:b/>
          <w:bCs/>
          <w:lang w:val="en-US"/>
        </w:rPr>
        <w:t>Impact of Septuagint and Vulgate</w:t>
      </w:r>
    </w:p>
    <w:p w14:paraId="0D536FA1" w14:textId="0A41E002" w:rsidR="00E80167" w:rsidRPr="0050315F" w:rsidRDefault="00E80167" w:rsidP="00B70D66">
      <w:pPr>
        <w:spacing w:line="480" w:lineRule="auto"/>
        <w:rPr>
          <w:rFonts w:cstheme="minorHAnsi"/>
          <w:lang w:val="en-US"/>
        </w:rPr>
      </w:pPr>
      <w:r w:rsidRPr="0050315F">
        <w:rPr>
          <w:rFonts w:cstheme="minorHAnsi"/>
          <w:lang w:val="en-US"/>
        </w:rPr>
        <w:t xml:space="preserve">Why </w:t>
      </w:r>
      <w:r w:rsidR="002E103C" w:rsidRPr="0050315F">
        <w:rPr>
          <w:rFonts w:cstheme="minorHAnsi"/>
          <w:lang w:val="en-US"/>
        </w:rPr>
        <w:t>is awareness of</w:t>
      </w:r>
      <w:r w:rsidRPr="0050315F">
        <w:rPr>
          <w:rFonts w:cstheme="minorHAnsi"/>
          <w:lang w:val="en-US"/>
        </w:rPr>
        <w:t xml:space="preserve"> Septuagint and Vulgate so important for </w:t>
      </w:r>
      <w:r w:rsidR="002E103C" w:rsidRPr="0050315F">
        <w:rPr>
          <w:rFonts w:cstheme="minorHAnsi"/>
          <w:lang w:val="en-US"/>
        </w:rPr>
        <w:t xml:space="preserve">academic </w:t>
      </w:r>
      <w:r w:rsidRPr="0050315F">
        <w:rPr>
          <w:rFonts w:cstheme="minorHAnsi"/>
          <w:lang w:val="en-US"/>
        </w:rPr>
        <w:t xml:space="preserve">biblical studies? </w:t>
      </w:r>
      <w:r w:rsidR="00A53962">
        <w:rPr>
          <w:rFonts w:cstheme="minorHAnsi"/>
          <w:lang w:val="en-US"/>
        </w:rPr>
        <w:t xml:space="preserve">Evidence </w:t>
      </w:r>
      <w:r w:rsidR="0065667B" w:rsidRPr="0050315F">
        <w:rPr>
          <w:rFonts w:cstheme="minorHAnsi"/>
          <w:lang w:val="en-US"/>
        </w:rPr>
        <w:t xml:space="preserve">suggests </w:t>
      </w:r>
      <w:r w:rsidR="00A53962">
        <w:rPr>
          <w:rFonts w:cstheme="minorHAnsi"/>
          <w:lang w:val="en-US"/>
        </w:rPr>
        <w:t xml:space="preserve">that </w:t>
      </w:r>
      <w:r w:rsidR="00A53962" w:rsidRPr="0050315F">
        <w:rPr>
          <w:rFonts w:cstheme="minorHAnsi"/>
          <w:lang w:val="en-US"/>
        </w:rPr>
        <w:t>Paul</w:t>
      </w:r>
      <w:r w:rsidR="00A53962">
        <w:rPr>
          <w:rFonts w:cstheme="minorHAnsi"/>
          <w:lang w:val="en-US"/>
        </w:rPr>
        <w:t xml:space="preserve"> and</w:t>
      </w:r>
      <w:r w:rsidR="00A53962" w:rsidRPr="0050315F">
        <w:rPr>
          <w:rFonts w:cstheme="minorHAnsi"/>
          <w:lang w:val="en-US"/>
        </w:rPr>
        <w:t xml:space="preserve"> </w:t>
      </w:r>
      <w:r w:rsidR="0065667B" w:rsidRPr="0050315F">
        <w:rPr>
          <w:rFonts w:cstheme="minorHAnsi"/>
          <w:lang w:val="en-US"/>
        </w:rPr>
        <w:t>the</w:t>
      </w:r>
      <w:r w:rsidRPr="0050315F">
        <w:rPr>
          <w:rFonts w:cstheme="minorHAnsi"/>
          <w:lang w:val="en-US"/>
        </w:rPr>
        <w:t xml:space="preserve"> </w:t>
      </w:r>
      <w:r w:rsidR="0065667B" w:rsidRPr="0050315F">
        <w:rPr>
          <w:rFonts w:cstheme="minorHAnsi"/>
          <w:lang w:val="en-US"/>
        </w:rPr>
        <w:t>writers of the Gospels and the letter to the Hebrews possessed</w:t>
      </w:r>
      <w:r w:rsidRPr="0050315F">
        <w:rPr>
          <w:rFonts w:cstheme="minorHAnsi"/>
          <w:lang w:val="en-US"/>
        </w:rPr>
        <w:t xml:space="preserve"> prior knowledge of </w:t>
      </w:r>
      <w:r w:rsidR="00BC4181">
        <w:rPr>
          <w:rFonts w:cstheme="minorHAnsi"/>
          <w:lang w:val="en-US"/>
        </w:rPr>
        <w:t xml:space="preserve">the </w:t>
      </w:r>
      <w:r w:rsidR="00A53962">
        <w:rPr>
          <w:rFonts w:cstheme="minorHAnsi"/>
          <w:lang w:val="en-US"/>
        </w:rPr>
        <w:t>Septuagint</w:t>
      </w:r>
      <w:r w:rsidRPr="0050315F">
        <w:rPr>
          <w:rFonts w:cstheme="minorHAnsi"/>
          <w:lang w:val="en-US"/>
        </w:rPr>
        <w:t xml:space="preserve">. </w:t>
      </w:r>
      <w:r w:rsidR="00A53962">
        <w:rPr>
          <w:rFonts w:cstheme="minorHAnsi"/>
          <w:lang w:val="en-US"/>
        </w:rPr>
        <w:t>For example, t</w:t>
      </w:r>
      <w:r w:rsidRPr="0050315F">
        <w:rPr>
          <w:rFonts w:cstheme="minorHAnsi"/>
          <w:lang w:val="en-US"/>
        </w:rPr>
        <w:t>he Magnificat and Benedictus, the angelic proclamation of peace</w:t>
      </w:r>
      <w:r w:rsidR="00BC4181">
        <w:rPr>
          <w:rFonts w:cstheme="minorHAnsi"/>
          <w:lang w:val="en-US"/>
        </w:rPr>
        <w:t xml:space="preserve"> and </w:t>
      </w:r>
      <w:r w:rsidRPr="0050315F">
        <w:rPr>
          <w:rFonts w:cstheme="minorHAnsi"/>
          <w:lang w:val="en-US"/>
        </w:rPr>
        <w:t xml:space="preserve">the Nunc Dimittis </w:t>
      </w:r>
      <w:r w:rsidR="00BC4181">
        <w:rPr>
          <w:rFonts w:cstheme="minorHAnsi"/>
          <w:lang w:val="en-US"/>
        </w:rPr>
        <w:t>echo</w:t>
      </w:r>
      <w:r w:rsidRPr="0050315F">
        <w:rPr>
          <w:rFonts w:cstheme="minorHAnsi"/>
          <w:lang w:val="en-US"/>
        </w:rPr>
        <w:t xml:space="preserve"> </w:t>
      </w:r>
      <w:r w:rsidR="00A53962">
        <w:rPr>
          <w:rFonts w:cstheme="minorHAnsi"/>
          <w:lang w:val="en-US"/>
        </w:rPr>
        <w:t xml:space="preserve">specific </w:t>
      </w:r>
      <w:r w:rsidRPr="0050315F">
        <w:rPr>
          <w:rFonts w:cstheme="minorHAnsi"/>
          <w:lang w:val="en-US"/>
        </w:rPr>
        <w:t>Septuagint language</w:t>
      </w:r>
      <w:r w:rsidR="00A53962">
        <w:rPr>
          <w:rFonts w:cstheme="minorHAnsi"/>
          <w:lang w:val="en-US"/>
        </w:rPr>
        <w:t>, grammar</w:t>
      </w:r>
      <w:r w:rsidRPr="0050315F">
        <w:rPr>
          <w:rFonts w:cstheme="minorHAnsi"/>
          <w:lang w:val="en-US"/>
        </w:rPr>
        <w:t xml:space="preserve"> and thought</w:t>
      </w:r>
      <w:r w:rsidR="00A53962">
        <w:rPr>
          <w:rFonts w:cstheme="minorHAnsi"/>
          <w:lang w:val="en-US"/>
        </w:rPr>
        <w:t xml:space="preserve">. </w:t>
      </w:r>
      <w:r w:rsidR="00BC4181">
        <w:rPr>
          <w:rFonts w:cstheme="minorHAnsi"/>
          <w:lang w:val="en-US"/>
        </w:rPr>
        <w:t>There are</w:t>
      </w:r>
      <w:r w:rsidRPr="0050315F">
        <w:rPr>
          <w:rFonts w:cstheme="minorHAnsi"/>
          <w:lang w:val="en-US"/>
        </w:rPr>
        <w:t xml:space="preserve"> explicit </w:t>
      </w:r>
      <w:r w:rsidR="00BC4181">
        <w:rPr>
          <w:rFonts w:cstheme="minorHAnsi"/>
          <w:lang w:val="en-US"/>
        </w:rPr>
        <w:t>quotations</w:t>
      </w:r>
      <w:r w:rsidRPr="0050315F">
        <w:rPr>
          <w:rFonts w:cstheme="minorHAnsi"/>
          <w:lang w:val="en-US"/>
        </w:rPr>
        <w:t xml:space="preserve"> from the Old into the New Testament.</w:t>
      </w:r>
      <w:r w:rsidRPr="00B7729B">
        <w:rPr>
          <w:rStyle w:val="FootnoteReference"/>
        </w:rPr>
        <w:footnoteReference w:id="21"/>
      </w:r>
      <w:r w:rsidRPr="0050315F">
        <w:rPr>
          <w:rFonts w:cstheme="minorHAnsi"/>
          <w:lang w:val="en-US"/>
        </w:rPr>
        <w:t xml:space="preserve"> </w:t>
      </w:r>
      <w:r w:rsidR="00BC4181">
        <w:rPr>
          <w:rFonts w:cstheme="minorHAnsi"/>
          <w:lang w:val="en-US"/>
        </w:rPr>
        <w:t>Because of this,</w:t>
      </w:r>
      <w:r w:rsidR="00BC4181" w:rsidRPr="00BC4181">
        <w:rPr>
          <w:rFonts w:cstheme="minorHAnsi"/>
          <w:lang w:val="en-US"/>
        </w:rPr>
        <w:t xml:space="preserve"> </w:t>
      </w:r>
      <w:r w:rsidR="00BC4181" w:rsidRPr="0050315F">
        <w:rPr>
          <w:rFonts w:cstheme="minorHAnsi"/>
          <w:lang w:val="en-US"/>
        </w:rPr>
        <w:t>Luther and the Protestants</w:t>
      </w:r>
      <w:r w:rsidR="00BC4181">
        <w:rPr>
          <w:rFonts w:cstheme="minorHAnsi"/>
          <w:lang w:val="en-US"/>
        </w:rPr>
        <w:t xml:space="preserve"> accepted the </w:t>
      </w:r>
      <w:r w:rsidRPr="0050315F">
        <w:rPr>
          <w:rFonts w:cstheme="minorHAnsi"/>
          <w:lang w:val="en-US"/>
        </w:rPr>
        <w:t xml:space="preserve"> authority </w:t>
      </w:r>
      <w:r w:rsidR="00BC4181">
        <w:rPr>
          <w:rFonts w:cstheme="minorHAnsi"/>
          <w:lang w:val="en-US"/>
        </w:rPr>
        <w:t>of</w:t>
      </w:r>
      <w:r w:rsidRPr="0050315F">
        <w:rPr>
          <w:rFonts w:cstheme="minorHAnsi"/>
          <w:lang w:val="en-US"/>
        </w:rPr>
        <w:t xml:space="preserve"> the Septuagint in their discrediting of the Catholic Church. </w:t>
      </w:r>
      <w:r w:rsidR="005E3EE0" w:rsidRPr="0050315F">
        <w:rPr>
          <w:rFonts w:cstheme="minorHAnsi"/>
          <w:lang w:val="en-US"/>
        </w:rPr>
        <w:t>Indeed, the Orthodox Church attribut</w:t>
      </w:r>
      <w:r w:rsidR="000F3D04">
        <w:rPr>
          <w:rFonts w:cstheme="minorHAnsi"/>
          <w:lang w:val="en-US"/>
        </w:rPr>
        <w:t>es</w:t>
      </w:r>
      <w:r w:rsidR="005E3EE0" w:rsidRPr="0050315F">
        <w:rPr>
          <w:rFonts w:cstheme="minorHAnsi"/>
          <w:lang w:val="en-US"/>
        </w:rPr>
        <w:t xml:space="preserve"> “a dogmatic merit to the Translation of the Seventy, in some cases placing it on equal level with the original and even elevating it above the Hebrew text, as is generally accepted in the most recent editions”</w:t>
      </w:r>
      <w:r w:rsidR="009C57C8" w:rsidRPr="00B7729B">
        <w:rPr>
          <w:rStyle w:val="FootnoteReference"/>
        </w:rPr>
        <w:footnoteReference w:id="22"/>
      </w:r>
      <w:r w:rsidR="005E3EE0" w:rsidRPr="0050315F">
        <w:rPr>
          <w:rFonts w:cstheme="minorHAnsi"/>
          <w:lang w:val="en-US"/>
        </w:rPr>
        <w:t>.</w:t>
      </w:r>
    </w:p>
    <w:p w14:paraId="54EE3846" w14:textId="77777777" w:rsidR="00E80167" w:rsidRPr="0050315F" w:rsidRDefault="00E80167" w:rsidP="00B70D66">
      <w:pPr>
        <w:spacing w:line="480" w:lineRule="auto"/>
        <w:rPr>
          <w:rFonts w:cstheme="minorHAnsi"/>
          <w:lang w:val="en-US"/>
        </w:rPr>
      </w:pPr>
    </w:p>
    <w:p w14:paraId="1FA211C4" w14:textId="3C0B177B" w:rsidR="003A03B6" w:rsidRPr="0050315F" w:rsidRDefault="00E80167" w:rsidP="00B70D66">
      <w:pPr>
        <w:spacing w:line="480" w:lineRule="auto"/>
        <w:rPr>
          <w:rFonts w:cstheme="minorHAnsi"/>
          <w:lang w:val="en-US"/>
        </w:rPr>
      </w:pPr>
      <w:r w:rsidRPr="0050315F">
        <w:rPr>
          <w:rFonts w:cstheme="minorHAnsi"/>
          <w:lang w:val="en-US"/>
        </w:rPr>
        <w:lastRenderedPageBreak/>
        <w:t xml:space="preserve">The main purpose of biblical textual studies is to provide the most reliable wording of </w:t>
      </w:r>
      <w:r w:rsidR="00967072">
        <w:rPr>
          <w:rFonts w:cstheme="minorHAnsi"/>
          <w:lang w:val="en-US"/>
        </w:rPr>
        <w:t xml:space="preserve">the </w:t>
      </w:r>
      <w:r w:rsidRPr="0050315F">
        <w:rPr>
          <w:rFonts w:cstheme="minorHAnsi"/>
          <w:lang w:val="en-US"/>
        </w:rPr>
        <w:t xml:space="preserve">Bible to build confidence in the authenticity and accuracy of the Bible and to encourage faith. </w:t>
      </w:r>
      <w:r w:rsidR="00211871">
        <w:rPr>
          <w:rFonts w:cstheme="minorHAnsi"/>
          <w:lang w:val="en-US"/>
        </w:rPr>
        <w:t>A</w:t>
      </w:r>
      <w:r w:rsidR="0065667B" w:rsidRPr="0050315F">
        <w:rPr>
          <w:rFonts w:cstheme="minorHAnsi"/>
          <w:lang w:val="en-US"/>
        </w:rPr>
        <w:t xml:space="preserve">ny </w:t>
      </w:r>
      <w:r w:rsidR="000C0F4B" w:rsidRPr="0050315F">
        <w:rPr>
          <w:rFonts w:cstheme="minorHAnsi"/>
          <w:lang w:val="en-US"/>
        </w:rPr>
        <w:t xml:space="preserve">Bible academic must be acutely aware of the potential for meeting and resolving </w:t>
      </w:r>
      <w:r w:rsidRPr="0050315F">
        <w:rPr>
          <w:rFonts w:cstheme="minorHAnsi"/>
          <w:lang w:val="en-US"/>
        </w:rPr>
        <w:t xml:space="preserve">mistranslations, misinterpretations and mis-copying within the Vulgate and Septuagint over </w:t>
      </w:r>
      <w:r w:rsidR="00967072">
        <w:rPr>
          <w:rFonts w:cstheme="minorHAnsi"/>
          <w:lang w:val="en-US"/>
        </w:rPr>
        <w:t>the extensive period of their development.</w:t>
      </w:r>
      <w:r w:rsidR="000C0F4B" w:rsidRPr="0050315F">
        <w:rPr>
          <w:rFonts w:cstheme="minorHAnsi"/>
          <w:lang w:val="en-US"/>
        </w:rPr>
        <w:t xml:space="preserve"> </w:t>
      </w:r>
      <w:r w:rsidR="009C57C8" w:rsidRPr="0050315F">
        <w:rPr>
          <w:rFonts w:cstheme="minorHAnsi"/>
          <w:lang w:val="en-US"/>
        </w:rPr>
        <w:t xml:space="preserve">For example, </w:t>
      </w:r>
      <w:r w:rsidR="00967072">
        <w:rPr>
          <w:rFonts w:cstheme="minorHAnsi"/>
          <w:lang w:val="en-US"/>
        </w:rPr>
        <w:t>modern</w:t>
      </w:r>
      <w:r w:rsidR="000C0F4B" w:rsidRPr="0050315F">
        <w:rPr>
          <w:rFonts w:cstheme="minorHAnsi"/>
          <w:lang w:val="en-US"/>
        </w:rPr>
        <w:t xml:space="preserve"> studies suggest </w:t>
      </w:r>
      <w:r w:rsidR="009C57C8" w:rsidRPr="0050315F">
        <w:rPr>
          <w:rFonts w:cstheme="minorHAnsi"/>
          <w:lang w:val="en-US"/>
        </w:rPr>
        <w:t xml:space="preserve">Septuagint </w:t>
      </w:r>
      <w:r w:rsidR="000C0F4B" w:rsidRPr="0050315F">
        <w:rPr>
          <w:rFonts w:cstheme="minorHAnsi"/>
          <w:lang w:val="en-US"/>
        </w:rPr>
        <w:t xml:space="preserve">wrongly </w:t>
      </w:r>
      <w:r w:rsidR="009C57C8" w:rsidRPr="0050315F">
        <w:rPr>
          <w:rFonts w:cstheme="minorHAnsi"/>
          <w:lang w:val="en-US"/>
        </w:rPr>
        <w:t>translate</w:t>
      </w:r>
      <w:r w:rsidR="000C0F4B" w:rsidRPr="0050315F">
        <w:rPr>
          <w:rFonts w:cstheme="minorHAnsi"/>
          <w:lang w:val="en-US"/>
        </w:rPr>
        <w:t>s</w:t>
      </w:r>
      <w:r w:rsidR="009C57C8" w:rsidRPr="0050315F">
        <w:rPr>
          <w:rFonts w:cstheme="minorHAnsi"/>
          <w:lang w:val="en-US"/>
        </w:rPr>
        <w:t xml:space="preserve"> the first words of Genesis as </w:t>
      </w:r>
      <w:r w:rsidR="003A03B6" w:rsidRPr="0050315F">
        <w:rPr>
          <w:rFonts w:cstheme="minorHAnsi"/>
          <w:lang w:val="en-US"/>
        </w:rPr>
        <w:t xml:space="preserve">the Greek </w:t>
      </w:r>
      <w:proofErr w:type="spellStart"/>
      <w:r w:rsidR="009C57C8" w:rsidRPr="0050315F">
        <w:rPr>
          <w:rFonts w:cstheme="minorHAnsi"/>
          <w:i/>
          <w:iCs/>
          <w:lang w:val="en-US"/>
        </w:rPr>
        <w:t>en</w:t>
      </w:r>
      <w:proofErr w:type="spellEnd"/>
      <w:r w:rsidR="009C57C8" w:rsidRPr="0050315F">
        <w:rPr>
          <w:rFonts w:cstheme="minorHAnsi"/>
          <w:i/>
          <w:iCs/>
          <w:lang w:val="en-US"/>
        </w:rPr>
        <w:t xml:space="preserve"> arche</w:t>
      </w:r>
      <w:r w:rsidR="003A03B6" w:rsidRPr="0050315F">
        <w:rPr>
          <w:rFonts w:cstheme="minorHAnsi"/>
          <w:lang w:val="en-US"/>
        </w:rPr>
        <w:t xml:space="preserve">, which in English versions is </w:t>
      </w:r>
      <w:r w:rsidR="00D00693">
        <w:rPr>
          <w:rFonts w:cstheme="minorHAnsi"/>
          <w:lang w:val="en-US"/>
        </w:rPr>
        <w:t>translated</w:t>
      </w:r>
      <w:r w:rsidR="003A03B6" w:rsidRPr="0050315F">
        <w:rPr>
          <w:rFonts w:cstheme="minorHAnsi"/>
          <w:lang w:val="en-US"/>
        </w:rPr>
        <w:t xml:space="preserve"> </w:t>
      </w:r>
      <w:r w:rsidR="003A03B6" w:rsidRPr="0050315F">
        <w:rPr>
          <w:rFonts w:cstheme="minorHAnsi"/>
          <w:i/>
          <w:iCs/>
          <w:lang w:val="en-US"/>
        </w:rPr>
        <w:t xml:space="preserve">‘in </w:t>
      </w:r>
      <w:r w:rsidR="003A03B6" w:rsidRPr="00D00693">
        <w:rPr>
          <w:rFonts w:cstheme="minorHAnsi"/>
          <w:i/>
          <w:iCs/>
          <w:u w:val="single"/>
          <w:lang w:val="en-US"/>
        </w:rPr>
        <w:t>the</w:t>
      </w:r>
      <w:r w:rsidR="003A03B6" w:rsidRPr="0050315F">
        <w:rPr>
          <w:rFonts w:cstheme="minorHAnsi"/>
          <w:i/>
          <w:iCs/>
          <w:lang w:val="en-US"/>
        </w:rPr>
        <w:t xml:space="preserve"> beginning’</w:t>
      </w:r>
      <w:r w:rsidR="003A03B6" w:rsidRPr="0050315F">
        <w:rPr>
          <w:rFonts w:cstheme="minorHAnsi"/>
          <w:lang w:val="en-US"/>
        </w:rPr>
        <w:t xml:space="preserve">. Hebrew simply states </w:t>
      </w:r>
      <w:r w:rsidR="003A03B6" w:rsidRPr="0050315F">
        <w:rPr>
          <w:rFonts w:cstheme="minorHAnsi"/>
          <w:i/>
          <w:iCs/>
          <w:lang w:val="en-US"/>
        </w:rPr>
        <w:t>‘in beginning’</w:t>
      </w:r>
      <w:r w:rsidR="003A03B6" w:rsidRPr="0050315F">
        <w:rPr>
          <w:rFonts w:cstheme="minorHAnsi"/>
          <w:lang w:val="en-US"/>
        </w:rPr>
        <w:t xml:space="preserve">, rendered </w:t>
      </w:r>
      <w:proofErr w:type="spellStart"/>
      <w:r w:rsidR="00D00693">
        <w:rPr>
          <w:rFonts w:cstheme="minorHAnsi"/>
          <w:lang w:val="en-US"/>
        </w:rPr>
        <w:t>as</w:t>
      </w:r>
      <w:r w:rsidR="003A03B6" w:rsidRPr="0050315F">
        <w:rPr>
          <w:rFonts w:cstheme="minorHAnsi"/>
          <w:i/>
          <w:iCs/>
          <w:lang w:val="en-US"/>
        </w:rPr>
        <w:t>‘to</w:t>
      </w:r>
      <w:proofErr w:type="spellEnd"/>
      <w:r w:rsidR="003A03B6" w:rsidRPr="0050315F">
        <w:rPr>
          <w:rFonts w:cstheme="minorHAnsi"/>
          <w:i/>
          <w:iCs/>
          <w:lang w:val="en-US"/>
        </w:rPr>
        <w:t xml:space="preserve"> begin with …’</w:t>
      </w:r>
      <w:r w:rsidR="00D00693">
        <w:rPr>
          <w:rFonts w:cstheme="minorHAnsi"/>
          <w:lang w:val="en-US"/>
        </w:rPr>
        <w:t>. F</w:t>
      </w:r>
      <w:r w:rsidR="003A03B6" w:rsidRPr="0050315F">
        <w:rPr>
          <w:rFonts w:cstheme="minorHAnsi"/>
          <w:lang w:val="en-US"/>
        </w:rPr>
        <w:t xml:space="preserve">or the Jews, </w:t>
      </w:r>
      <w:r w:rsidR="00D00693">
        <w:rPr>
          <w:rFonts w:cstheme="minorHAnsi"/>
          <w:lang w:val="en-US"/>
        </w:rPr>
        <w:t xml:space="preserve">Genesis 1 is about </w:t>
      </w:r>
      <w:r w:rsidR="003A03B6" w:rsidRPr="0050315F">
        <w:rPr>
          <w:rFonts w:cstheme="minorHAnsi"/>
          <w:lang w:val="en-US"/>
        </w:rPr>
        <w:t xml:space="preserve">the beginning of the Earth, not of all matter. </w:t>
      </w:r>
      <w:r w:rsidR="000C0F4B" w:rsidRPr="0050315F">
        <w:rPr>
          <w:rFonts w:cstheme="minorHAnsi"/>
          <w:lang w:val="en-US"/>
        </w:rPr>
        <w:t xml:space="preserve">Similar translation errors of </w:t>
      </w:r>
      <w:r w:rsidR="000C0F4B" w:rsidRPr="0050315F">
        <w:rPr>
          <w:rFonts w:cstheme="minorHAnsi"/>
          <w:i/>
          <w:iCs/>
          <w:lang w:val="en-US"/>
        </w:rPr>
        <w:t>almah</w:t>
      </w:r>
      <w:r w:rsidR="000C0F4B" w:rsidRPr="0050315F">
        <w:rPr>
          <w:rFonts w:cstheme="minorHAnsi"/>
          <w:lang w:val="en-US"/>
        </w:rPr>
        <w:t xml:space="preserve"> </w:t>
      </w:r>
      <w:r w:rsidR="00A95BD4" w:rsidRPr="0050315F">
        <w:rPr>
          <w:rFonts w:cstheme="minorHAnsi"/>
          <w:lang w:val="en-US"/>
        </w:rPr>
        <w:t>from</w:t>
      </w:r>
      <w:r w:rsidR="000C0F4B" w:rsidRPr="0050315F">
        <w:rPr>
          <w:rFonts w:cstheme="minorHAnsi"/>
          <w:lang w:val="en-US"/>
        </w:rPr>
        <w:t xml:space="preserve"> the Hebrew text of Isaiah 7:14-16 lead to the perpetuation of Mary dubbed as a virgin. </w:t>
      </w:r>
      <w:r w:rsidR="00A95BD4" w:rsidRPr="0050315F">
        <w:rPr>
          <w:rFonts w:cstheme="minorHAnsi"/>
          <w:lang w:val="en-US"/>
        </w:rPr>
        <w:t xml:space="preserve">If Isaiah had wanted to imply her virginity, he could have used the more accurate </w:t>
      </w:r>
      <w:proofErr w:type="spellStart"/>
      <w:r w:rsidR="00A95BD4" w:rsidRPr="0050315F">
        <w:rPr>
          <w:rFonts w:eastAsia="Times New Roman" w:cstheme="minorHAnsi"/>
          <w:i/>
          <w:iCs/>
          <w:lang w:eastAsia="en-GB"/>
        </w:rPr>
        <w:t>b</w:t>
      </w:r>
      <w:r w:rsidR="00A95BD4" w:rsidRPr="0050315F">
        <w:rPr>
          <w:rFonts w:eastAsia="Times New Roman" w:cstheme="minorHAnsi"/>
          <w:i/>
          <w:iCs/>
          <w:vertAlign w:val="superscript"/>
          <w:lang w:eastAsia="en-GB"/>
        </w:rPr>
        <w:t>e</w:t>
      </w:r>
      <w:r w:rsidR="00A95BD4" w:rsidRPr="0050315F">
        <w:rPr>
          <w:rFonts w:eastAsia="Times New Roman" w:cstheme="minorHAnsi"/>
          <w:i/>
          <w:iCs/>
          <w:lang w:eastAsia="en-GB"/>
        </w:rPr>
        <w:t>tulah</w:t>
      </w:r>
      <w:proofErr w:type="spellEnd"/>
      <w:r w:rsidR="00A95BD4" w:rsidRPr="0050315F">
        <w:rPr>
          <w:rFonts w:eastAsia="Times New Roman" w:cstheme="minorHAnsi"/>
          <w:lang w:eastAsia="en-GB"/>
        </w:rPr>
        <w:t xml:space="preserve">. </w:t>
      </w:r>
      <w:r w:rsidR="00A95BD4" w:rsidRPr="0050315F">
        <w:rPr>
          <w:rFonts w:cstheme="minorHAnsi"/>
          <w:i/>
          <w:iCs/>
          <w:lang w:val="en-US"/>
        </w:rPr>
        <w:t>Almah</w:t>
      </w:r>
      <w:r w:rsidR="00A95BD4" w:rsidRPr="0050315F">
        <w:rPr>
          <w:rFonts w:cstheme="minorHAnsi"/>
          <w:lang w:val="en-US"/>
        </w:rPr>
        <w:t xml:space="preserve"> is a generic word for </w:t>
      </w:r>
      <w:r w:rsidR="00A95BD4" w:rsidRPr="0050315F">
        <w:rPr>
          <w:rFonts w:cstheme="minorHAnsi"/>
          <w:i/>
          <w:iCs/>
          <w:lang w:val="en-US"/>
        </w:rPr>
        <w:t>‘young woman’</w:t>
      </w:r>
      <w:r w:rsidR="00A95BD4" w:rsidRPr="0050315F">
        <w:rPr>
          <w:rFonts w:cstheme="minorHAnsi"/>
          <w:lang w:val="en-US"/>
        </w:rPr>
        <w:t xml:space="preserve">, </w:t>
      </w:r>
      <w:r w:rsidR="00A95BD4" w:rsidRPr="0050315F">
        <w:rPr>
          <w:rFonts w:cstheme="minorHAnsi"/>
          <w:i/>
          <w:iCs/>
          <w:lang w:val="en-US"/>
        </w:rPr>
        <w:t>‘girl’</w:t>
      </w:r>
      <w:r w:rsidR="00A95BD4" w:rsidRPr="0050315F">
        <w:rPr>
          <w:rFonts w:cstheme="minorHAnsi"/>
          <w:lang w:val="en-US"/>
        </w:rPr>
        <w:t xml:space="preserve"> or </w:t>
      </w:r>
      <w:r w:rsidR="00A95BD4" w:rsidRPr="0050315F">
        <w:rPr>
          <w:rFonts w:cstheme="minorHAnsi"/>
          <w:i/>
          <w:iCs/>
          <w:lang w:val="en-US"/>
        </w:rPr>
        <w:t>‘virgin’</w:t>
      </w:r>
      <w:r w:rsidR="00A95BD4" w:rsidRPr="0050315F">
        <w:rPr>
          <w:rFonts w:cstheme="minorHAnsi"/>
          <w:lang w:val="en-US"/>
        </w:rPr>
        <w:t xml:space="preserve">. Subtly, Septuagint and Matthew use </w:t>
      </w:r>
      <w:r w:rsidR="00A95BD4" w:rsidRPr="0050315F">
        <w:rPr>
          <w:rFonts w:cstheme="minorHAnsi"/>
          <w:i/>
          <w:iCs/>
          <w:lang w:val="en-US"/>
        </w:rPr>
        <w:t>‘virgin’</w:t>
      </w:r>
      <w:r w:rsidR="00A95BD4" w:rsidRPr="0050315F">
        <w:rPr>
          <w:rFonts w:cstheme="minorHAnsi"/>
          <w:lang w:val="en-US"/>
        </w:rPr>
        <w:t xml:space="preserve"> for specific </w:t>
      </w:r>
      <w:proofErr w:type="spellStart"/>
      <w:r w:rsidR="00A95BD4" w:rsidRPr="0050315F">
        <w:rPr>
          <w:rFonts w:cstheme="minorHAnsi"/>
          <w:lang w:val="en-US"/>
        </w:rPr>
        <w:t>christological</w:t>
      </w:r>
      <w:proofErr w:type="spellEnd"/>
      <w:r w:rsidR="00A95BD4" w:rsidRPr="0050315F">
        <w:rPr>
          <w:rFonts w:cstheme="minorHAnsi"/>
          <w:lang w:val="en-US"/>
        </w:rPr>
        <w:t xml:space="preserve"> and theological reasons.</w:t>
      </w:r>
    </w:p>
    <w:p w14:paraId="64AE1EF5" w14:textId="77777777" w:rsidR="003A03B6" w:rsidRPr="0050315F" w:rsidRDefault="003A03B6" w:rsidP="00B70D66">
      <w:pPr>
        <w:spacing w:line="480" w:lineRule="auto"/>
        <w:rPr>
          <w:rFonts w:cstheme="minorHAnsi"/>
          <w:lang w:val="en-US"/>
        </w:rPr>
      </w:pPr>
    </w:p>
    <w:p w14:paraId="1950B657" w14:textId="769F1DB5" w:rsidR="0050315F" w:rsidRPr="0050315F" w:rsidRDefault="00E80167" w:rsidP="00B70D66">
      <w:pPr>
        <w:pStyle w:val="NormalWeb"/>
        <w:shd w:val="clear" w:color="auto" w:fill="FFFFFF"/>
        <w:spacing w:before="0" w:beforeAutospacing="0" w:after="0" w:afterAutospacing="0" w:line="480" w:lineRule="auto"/>
        <w:rPr>
          <w:rFonts w:asciiTheme="minorHAnsi" w:hAnsiTheme="minorHAnsi" w:cstheme="minorHAnsi"/>
        </w:rPr>
      </w:pPr>
      <w:r w:rsidRPr="0050315F">
        <w:rPr>
          <w:rFonts w:asciiTheme="minorHAnsi" w:hAnsiTheme="minorHAnsi" w:cstheme="minorHAnsi"/>
          <w:lang w:val="en-US"/>
        </w:rPr>
        <w:t>Past translation errors in the Septuagint (and consequently Jerome’s Vulgate) led to misrepresentations in liturgy, art and sculpture from the 12</w:t>
      </w:r>
      <w:r w:rsidRPr="0050315F">
        <w:rPr>
          <w:rFonts w:asciiTheme="minorHAnsi" w:hAnsiTheme="minorHAnsi" w:cstheme="minorHAnsi"/>
          <w:vertAlign w:val="superscript"/>
          <w:lang w:val="en-US"/>
        </w:rPr>
        <w:t>th</w:t>
      </w:r>
      <w:r w:rsidRPr="0050315F">
        <w:rPr>
          <w:rFonts w:asciiTheme="minorHAnsi" w:hAnsiTheme="minorHAnsi" w:cstheme="minorHAnsi"/>
          <w:lang w:val="en-US"/>
        </w:rPr>
        <w:t xml:space="preserve"> century onwards.</w:t>
      </w:r>
      <w:r w:rsidRPr="00B7729B">
        <w:rPr>
          <w:rStyle w:val="FootnoteReference"/>
        </w:rPr>
        <w:footnoteReference w:id="23"/>
      </w:r>
      <w:r w:rsidRPr="0050315F">
        <w:rPr>
          <w:rFonts w:asciiTheme="minorHAnsi" w:hAnsiTheme="minorHAnsi" w:cstheme="minorHAnsi"/>
          <w:lang w:val="en-US"/>
        </w:rPr>
        <w:t xml:space="preserve"> For example, </w:t>
      </w:r>
      <w:r w:rsidR="00D1561D">
        <w:rPr>
          <w:rFonts w:asciiTheme="minorHAnsi" w:hAnsiTheme="minorHAnsi" w:cstheme="minorHAnsi"/>
          <w:lang w:val="en-US"/>
        </w:rPr>
        <w:t>in</w:t>
      </w:r>
      <w:r w:rsidR="00D1561D" w:rsidRPr="0050315F">
        <w:rPr>
          <w:rFonts w:asciiTheme="minorHAnsi" w:hAnsiTheme="minorHAnsi" w:cstheme="minorHAnsi"/>
          <w:lang w:val="en-US"/>
        </w:rPr>
        <w:t xml:space="preserve"> texts from the Psalms</w:t>
      </w:r>
      <w:r w:rsidR="00D1561D">
        <w:rPr>
          <w:rFonts w:asciiTheme="minorHAnsi" w:hAnsiTheme="minorHAnsi" w:cstheme="minorHAnsi"/>
          <w:lang w:val="en-US"/>
        </w:rPr>
        <w:t>,</w:t>
      </w:r>
      <w:r w:rsidR="00D1561D" w:rsidRPr="0050315F">
        <w:rPr>
          <w:rFonts w:asciiTheme="minorHAnsi" w:hAnsiTheme="minorHAnsi" w:cstheme="minorHAnsi"/>
          <w:lang w:val="en-US"/>
        </w:rPr>
        <w:t xml:space="preserve"> </w:t>
      </w:r>
      <w:r w:rsidRPr="0050315F">
        <w:rPr>
          <w:rFonts w:asciiTheme="minorHAnsi" w:hAnsiTheme="minorHAnsi" w:cstheme="minorHAnsi"/>
          <w:lang w:val="en-US"/>
        </w:rPr>
        <w:t>“the splendid verse [Psalm 24:7] was transmitted into art and the liturgy of the church in a garbled manner”</w:t>
      </w:r>
      <w:r w:rsidRPr="00B7729B">
        <w:rPr>
          <w:rStyle w:val="FootnoteReference"/>
        </w:rPr>
        <w:footnoteReference w:id="24"/>
      </w:r>
      <w:r w:rsidR="000F3D04">
        <w:rPr>
          <w:rFonts w:asciiTheme="minorHAnsi" w:hAnsiTheme="minorHAnsi" w:cstheme="minorHAnsi"/>
          <w:lang w:val="en-US"/>
        </w:rPr>
        <w:t>.</w:t>
      </w:r>
      <w:r w:rsidRPr="0050315F">
        <w:rPr>
          <w:rFonts w:asciiTheme="minorHAnsi" w:hAnsiTheme="minorHAnsi" w:cstheme="minorHAnsi"/>
          <w:lang w:val="en-US"/>
        </w:rPr>
        <w:t xml:space="preserve"> Indeed, in Montpellier, Psalm 73 was taken too literally, leading to the tragic torture and mutilation of at least ten people.</w:t>
      </w:r>
      <w:r w:rsidRPr="00B7729B">
        <w:rPr>
          <w:rStyle w:val="FootnoteReference"/>
        </w:rPr>
        <w:footnoteReference w:id="25"/>
      </w:r>
      <w:r w:rsidRPr="0050315F">
        <w:rPr>
          <w:rFonts w:asciiTheme="minorHAnsi" w:hAnsiTheme="minorHAnsi" w:cstheme="minorHAnsi"/>
          <w:lang w:val="en-US"/>
        </w:rPr>
        <w:t xml:space="preserve"> </w:t>
      </w:r>
      <w:r w:rsidR="0050315F" w:rsidRPr="0050315F">
        <w:rPr>
          <w:rFonts w:asciiTheme="minorHAnsi" w:hAnsiTheme="minorHAnsi" w:cstheme="minorHAnsi"/>
        </w:rPr>
        <w:t xml:space="preserve">It is timely to heed Mark Ward’s comment: </w:t>
      </w:r>
    </w:p>
    <w:p w14:paraId="07681877" w14:textId="485DB71A" w:rsidR="0050315F" w:rsidRPr="0050315F" w:rsidRDefault="0050315F" w:rsidP="00B70D66">
      <w:pPr>
        <w:pStyle w:val="NormalWeb"/>
        <w:shd w:val="clear" w:color="auto" w:fill="FFFFFF"/>
        <w:spacing w:before="0" w:beforeAutospacing="0" w:after="0" w:afterAutospacing="0" w:line="480" w:lineRule="auto"/>
        <w:ind w:left="720"/>
        <w:rPr>
          <w:rFonts w:asciiTheme="minorHAnsi" w:hAnsiTheme="minorHAnsi" w:cstheme="minorHAnsi"/>
        </w:rPr>
      </w:pPr>
      <w:r w:rsidRPr="0050315F">
        <w:rPr>
          <w:rFonts w:asciiTheme="minorHAnsi" w:hAnsiTheme="minorHAnsi" w:cstheme="minorHAnsi"/>
        </w:rPr>
        <w:lastRenderedPageBreak/>
        <w:t>“Differences between translations are instructive; they help raise interpretive questions you might not have thought of. But if you start thinking that a given difference between translations is due to textual variants, you’ll confuse the issues, waste your time, and perhaps miss out on what’s really going on in the text.”</w:t>
      </w:r>
      <w:r w:rsidRPr="00B7729B">
        <w:rPr>
          <w:rStyle w:val="FootnoteReference"/>
        </w:rPr>
        <w:footnoteReference w:id="26"/>
      </w:r>
      <w:r w:rsidR="00B70D66">
        <w:rPr>
          <w:rFonts w:asciiTheme="minorHAnsi" w:hAnsiTheme="minorHAnsi" w:cstheme="minorHAnsi"/>
        </w:rPr>
        <w:br/>
      </w:r>
    </w:p>
    <w:p w14:paraId="13AE08D6" w14:textId="0E36C6B0" w:rsidR="00A63819" w:rsidRPr="0050315F" w:rsidRDefault="006E77E5" w:rsidP="00B70D66">
      <w:pPr>
        <w:pStyle w:val="NormalWeb"/>
        <w:shd w:val="clear" w:color="auto" w:fill="FFFFFF"/>
        <w:spacing w:before="0" w:beforeAutospacing="0" w:after="0" w:afterAutospacing="0" w:line="480" w:lineRule="auto"/>
        <w:rPr>
          <w:rFonts w:asciiTheme="minorHAnsi" w:hAnsiTheme="minorHAnsi" w:cstheme="minorHAnsi"/>
        </w:rPr>
      </w:pPr>
      <w:r w:rsidRPr="0050315F">
        <w:rPr>
          <w:rFonts w:asciiTheme="minorHAnsi" w:hAnsiTheme="minorHAnsi" w:cstheme="minorHAnsi"/>
        </w:rPr>
        <w:t>The modern Jewish Bible, Tanakh, derives from</w:t>
      </w:r>
      <w:r w:rsidR="003704EE" w:rsidRPr="0050315F">
        <w:rPr>
          <w:rFonts w:asciiTheme="minorHAnsi" w:hAnsiTheme="minorHAnsi" w:cstheme="minorHAnsi"/>
        </w:rPr>
        <w:t xml:space="preserve"> a Masoretic text</w:t>
      </w:r>
      <w:r w:rsidRPr="0050315F">
        <w:rPr>
          <w:rFonts w:asciiTheme="minorHAnsi" w:hAnsiTheme="minorHAnsi" w:cstheme="minorHAnsi"/>
        </w:rPr>
        <w:t xml:space="preserve">. </w:t>
      </w:r>
      <w:r w:rsidR="000F3D04">
        <w:rPr>
          <w:rFonts w:asciiTheme="minorHAnsi" w:hAnsiTheme="minorHAnsi" w:cstheme="minorHAnsi"/>
        </w:rPr>
        <w:t>T</w:t>
      </w:r>
      <w:r w:rsidR="00ED66F1" w:rsidRPr="0050315F">
        <w:rPr>
          <w:rFonts w:asciiTheme="minorHAnsi" w:hAnsiTheme="minorHAnsi" w:cstheme="minorHAnsi"/>
        </w:rPr>
        <w:t xml:space="preserve">he familiar books of </w:t>
      </w:r>
      <w:r w:rsidR="00A95BD4" w:rsidRPr="0050315F">
        <w:rPr>
          <w:rFonts w:asciiTheme="minorHAnsi" w:hAnsiTheme="minorHAnsi" w:cstheme="minorHAnsi"/>
        </w:rPr>
        <w:t>the Jewish Bible, the</w:t>
      </w:r>
      <w:r w:rsidR="00ED66F1" w:rsidRPr="0050315F">
        <w:rPr>
          <w:rFonts w:asciiTheme="minorHAnsi" w:hAnsiTheme="minorHAnsi" w:cstheme="minorHAnsi"/>
        </w:rPr>
        <w:t xml:space="preserve"> </w:t>
      </w:r>
      <w:r w:rsidR="00A95BD4" w:rsidRPr="0050315F">
        <w:rPr>
          <w:rFonts w:asciiTheme="minorHAnsi" w:hAnsiTheme="minorHAnsi" w:cstheme="minorHAnsi"/>
        </w:rPr>
        <w:t xml:space="preserve">Tanakh, </w:t>
      </w:r>
      <w:r w:rsidR="00ED66F1" w:rsidRPr="0050315F">
        <w:rPr>
          <w:rFonts w:asciiTheme="minorHAnsi" w:hAnsiTheme="minorHAnsi" w:cstheme="minorHAnsi"/>
        </w:rPr>
        <w:t xml:space="preserve">follow a logical order </w:t>
      </w:r>
      <w:r w:rsidR="00D1561D">
        <w:rPr>
          <w:rFonts w:asciiTheme="minorHAnsi" w:hAnsiTheme="minorHAnsi" w:cstheme="minorHAnsi"/>
        </w:rPr>
        <w:t xml:space="preserve">of priority </w:t>
      </w:r>
      <w:r w:rsidR="00ED66F1" w:rsidRPr="0050315F">
        <w:rPr>
          <w:rFonts w:asciiTheme="minorHAnsi" w:hAnsiTheme="minorHAnsi" w:cstheme="minorHAnsi"/>
        </w:rPr>
        <w:t>for the Jews: Torah (the Law, Instructions, ‘</w:t>
      </w:r>
      <w:r w:rsidR="00ED66F1" w:rsidRPr="0050315F">
        <w:rPr>
          <w:rFonts w:asciiTheme="minorHAnsi" w:hAnsiTheme="minorHAnsi" w:cstheme="minorHAnsi"/>
          <w:b/>
          <w:bCs/>
        </w:rPr>
        <w:t>word</w:t>
      </w:r>
      <w:r w:rsidR="00ED66F1" w:rsidRPr="0050315F">
        <w:rPr>
          <w:rFonts w:asciiTheme="minorHAnsi" w:hAnsiTheme="minorHAnsi" w:cstheme="minorHAnsi"/>
        </w:rPr>
        <w:t xml:space="preserve"> of God’), then Nevi’im (Prophets) [not people who deliver future predictions, but those who deliver a </w:t>
      </w:r>
      <w:r w:rsidR="00ED66F1" w:rsidRPr="0050315F">
        <w:rPr>
          <w:rFonts w:asciiTheme="minorHAnsi" w:hAnsiTheme="minorHAnsi" w:cstheme="minorHAnsi"/>
          <w:b/>
          <w:bCs/>
        </w:rPr>
        <w:t>message</w:t>
      </w:r>
      <w:r w:rsidR="00ED66F1" w:rsidRPr="0050315F">
        <w:rPr>
          <w:rFonts w:asciiTheme="minorHAnsi" w:hAnsiTheme="minorHAnsi" w:cstheme="minorHAnsi"/>
        </w:rPr>
        <w:t xml:space="preserve"> from God], finally Ketuvim (Writings, </w:t>
      </w:r>
      <w:r w:rsidR="00ED66F1" w:rsidRPr="0050315F">
        <w:rPr>
          <w:rFonts w:asciiTheme="minorHAnsi" w:hAnsiTheme="minorHAnsi" w:cstheme="minorHAnsi"/>
          <w:b/>
          <w:bCs/>
        </w:rPr>
        <w:t>inspired</w:t>
      </w:r>
      <w:r w:rsidR="00ED66F1" w:rsidRPr="0050315F">
        <w:rPr>
          <w:rFonts w:asciiTheme="minorHAnsi" w:hAnsiTheme="minorHAnsi" w:cstheme="minorHAnsi"/>
        </w:rPr>
        <w:t xml:space="preserve"> literary writings</w:t>
      </w:r>
      <w:r w:rsidR="00397BC4" w:rsidRPr="0050315F">
        <w:rPr>
          <w:rFonts w:asciiTheme="minorHAnsi" w:hAnsiTheme="minorHAnsi" w:cstheme="minorHAnsi"/>
        </w:rPr>
        <w:t xml:space="preserve"> often for Exilic and post-Exilic Jews). </w:t>
      </w:r>
      <w:r w:rsidR="00D92A19">
        <w:rPr>
          <w:rFonts w:asciiTheme="minorHAnsi" w:hAnsiTheme="minorHAnsi" w:cstheme="minorHAnsi"/>
        </w:rPr>
        <w:t xml:space="preserve">Knowledge </w:t>
      </w:r>
      <w:r w:rsidR="00397BC4" w:rsidRPr="0050315F">
        <w:rPr>
          <w:rFonts w:asciiTheme="minorHAnsi" w:hAnsiTheme="minorHAnsi" w:cstheme="minorHAnsi"/>
        </w:rPr>
        <w:t xml:space="preserve">of the </w:t>
      </w:r>
      <w:r w:rsidR="00BC346B">
        <w:rPr>
          <w:rFonts w:asciiTheme="minorHAnsi" w:hAnsiTheme="minorHAnsi" w:cstheme="minorHAnsi"/>
        </w:rPr>
        <w:t>relative importance attached to the three sections</w:t>
      </w:r>
      <w:r w:rsidR="00397BC4" w:rsidRPr="0050315F">
        <w:rPr>
          <w:rFonts w:asciiTheme="minorHAnsi" w:hAnsiTheme="minorHAnsi" w:cstheme="minorHAnsi"/>
        </w:rPr>
        <w:t xml:space="preserve"> </w:t>
      </w:r>
      <w:r w:rsidR="00BC346B">
        <w:rPr>
          <w:rFonts w:asciiTheme="minorHAnsi" w:hAnsiTheme="minorHAnsi" w:cstheme="minorHAnsi"/>
        </w:rPr>
        <w:t xml:space="preserve">should form a constant background to </w:t>
      </w:r>
      <w:r w:rsidR="00397BC4" w:rsidRPr="0050315F">
        <w:rPr>
          <w:rFonts w:asciiTheme="minorHAnsi" w:hAnsiTheme="minorHAnsi" w:cstheme="minorHAnsi"/>
        </w:rPr>
        <w:t xml:space="preserve">biblical study. </w:t>
      </w:r>
      <w:r w:rsidR="00BC346B">
        <w:rPr>
          <w:rFonts w:asciiTheme="minorHAnsi" w:hAnsiTheme="minorHAnsi" w:cstheme="minorHAnsi"/>
        </w:rPr>
        <w:t>B</w:t>
      </w:r>
      <w:r w:rsidR="00696D7A" w:rsidRPr="0050315F">
        <w:rPr>
          <w:rFonts w:asciiTheme="minorHAnsi" w:hAnsiTheme="minorHAnsi" w:cstheme="minorHAnsi"/>
        </w:rPr>
        <w:t xml:space="preserve">oth </w:t>
      </w:r>
      <w:r w:rsidR="00BC346B">
        <w:rPr>
          <w:rFonts w:asciiTheme="minorHAnsi" w:hAnsiTheme="minorHAnsi" w:cstheme="minorHAnsi"/>
        </w:rPr>
        <w:t>t</w:t>
      </w:r>
      <w:r w:rsidR="00696D7A" w:rsidRPr="0050315F">
        <w:rPr>
          <w:rFonts w:asciiTheme="minorHAnsi" w:hAnsiTheme="minorHAnsi" w:cstheme="minorHAnsi"/>
        </w:rPr>
        <w:t>he Vulgate used by the Roman Catholic Church and modern Septuagint-based Protestant Bibles place books in a different order, often with omissions and additions</w:t>
      </w:r>
      <w:r w:rsidR="00F30CC4">
        <w:rPr>
          <w:rFonts w:asciiTheme="minorHAnsi" w:hAnsiTheme="minorHAnsi" w:cstheme="minorHAnsi"/>
        </w:rPr>
        <w:t xml:space="preserve">, thereby distorting the Jewish understanding of Scripture. </w:t>
      </w:r>
      <w:r w:rsidR="000F3D04">
        <w:rPr>
          <w:rFonts w:asciiTheme="minorHAnsi" w:hAnsiTheme="minorHAnsi" w:cstheme="minorHAnsi"/>
        </w:rPr>
        <w:t>S</w:t>
      </w:r>
      <w:r w:rsidR="00696D7A" w:rsidRPr="0050315F">
        <w:rPr>
          <w:rFonts w:asciiTheme="minorHAnsi" w:hAnsiTheme="minorHAnsi" w:cstheme="minorHAnsi"/>
        </w:rPr>
        <w:t xml:space="preserve">erious biblical study </w:t>
      </w:r>
      <w:r w:rsidR="000F3D04">
        <w:rPr>
          <w:rFonts w:asciiTheme="minorHAnsi" w:hAnsiTheme="minorHAnsi" w:cstheme="minorHAnsi"/>
        </w:rPr>
        <w:t xml:space="preserve">needs awareness of these differences and </w:t>
      </w:r>
      <w:r w:rsidR="00397BC4" w:rsidRPr="0050315F">
        <w:rPr>
          <w:rFonts w:asciiTheme="minorHAnsi" w:hAnsiTheme="minorHAnsi" w:cstheme="minorHAnsi"/>
        </w:rPr>
        <w:t>appl</w:t>
      </w:r>
      <w:r w:rsidR="00F30CC4">
        <w:rPr>
          <w:rFonts w:asciiTheme="minorHAnsi" w:hAnsiTheme="minorHAnsi" w:cstheme="minorHAnsi"/>
        </w:rPr>
        <w:t>ication of</w:t>
      </w:r>
      <w:r w:rsidR="00397BC4" w:rsidRPr="0050315F">
        <w:rPr>
          <w:rFonts w:asciiTheme="minorHAnsi" w:hAnsiTheme="minorHAnsi" w:cstheme="minorHAnsi"/>
        </w:rPr>
        <w:t xml:space="preserve"> testing similar to that undergone within the historical Jesus </w:t>
      </w:r>
      <w:r w:rsidR="00F30CC4">
        <w:rPr>
          <w:rFonts w:asciiTheme="minorHAnsi" w:hAnsiTheme="minorHAnsi" w:cstheme="minorHAnsi"/>
        </w:rPr>
        <w:t>Q</w:t>
      </w:r>
      <w:r w:rsidR="00397BC4" w:rsidRPr="0050315F">
        <w:rPr>
          <w:rFonts w:asciiTheme="minorHAnsi" w:hAnsiTheme="minorHAnsi" w:cstheme="minorHAnsi"/>
        </w:rPr>
        <w:t>uests</w:t>
      </w:r>
      <w:r w:rsidR="00696D7A" w:rsidRPr="0050315F">
        <w:rPr>
          <w:rFonts w:asciiTheme="minorHAnsi" w:hAnsiTheme="minorHAnsi" w:cstheme="minorHAnsi"/>
        </w:rPr>
        <w:t xml:space="preserve">. Parallel study of Tanakh, Septuagint and Vulgate </w:t>
      </w:r>
      <w:r w:rsidR="00211871">
        <w:rPr>
          <w:rFonts w:asciiTheme="minorHAnsi" w:hAnsiTheme="minorHAnsi" w:cstheme="minorHAnsi"/>
        </w:rPr>
        <w:t xml:space="preserve">and </w:t>
      </w:r>
      <w:r w:rsidRPr="0050315F">
        <w:rPr>
          <w:rFonts w:asciiTheme="minorHAnsi" w:hAnsiTheme="minorHAnsi" w:cstheme="minorHAnsi"/>
        </w:rPr>
        <w:t xml:space="preserve">familiarity and </w:t>
      </w:r>
      <w:r w:rsidR="00696D7A" w:rsidRPr="0050315F">
        <w:rPr>
          <w:rFonts w:asciiTheme="minorHAnsi" w:hAnsiTheme="minorHAnsi" w:cstheme="minorHAnsi"/>
        </w:rPr>
        <w:t xml:space="preserve">competent use of </w:t>
      </w:r>
      <w:r w:rsidRPr="0050315F">
        <w:rPr>
          <w:rFonts w:asciiTheme="minorHAnsi" w:hAnsiTheme="minorHAnsi" w:cstheme="minorHAnsi"/>
        </w:rPr>
        <w:t>interlinear texts and concordances such as Strong’s are essential.</w:t>
      </w:r>
      <w:r w:rsidR="00876A15" w:rsidRPr="0050315F">
        <w:rPr>
          <w:rFonts w:asciiTheme="minorHAnsi" w:hAnsiTheme="minorHAnsi" w:cstheme="minorHAnsi"/>
        </w:rPr>
        <w:t xml:space="preserve"> </w:t>
      </w:r>
    </w:p>
    <w:p w14:paraId="5F1691EF" w14:textId="77777777" w:rsidR="00A95BD4" w:rsidRPr="0050315F" w:rsidRDefault="00A95BD4" w:rsidP="00B70D66">
      <w:pPr>
        <w:spacing w:line="480" w:lineRule="auto"/>
        <w:rPr>
          <w:rFonts w:eastAsia="Times New Roman" w:cstheme="minorHAnsi"/>
          <w:lang w:eastAsia="en-GB"/>
        </w:rPr>
      </w:pPr>
    </w:p>
    <w:p w14:paraId="5FE0B7AB" w14:textId="22BEE528" w:rsidR="00B25EF5" w:rsidRPr="006A7F75" w:rsidRDefault="00BE29CB" w:rsidP="00B70D66">
      <w:pPr>
        <w:spacing w:line="480" w:lineRule="auto"/>
        <w:rPr>
          <w:rFonts w:eastAsia="Times New Roman" w:cstheme="minorHAnsi"/>
          <w:b/>
          <w:bCs/>
          <w:lang w:eastAsia="en-GB"/>
        </w:rPr>
      </w:pPr>
      <w:r w:rsidRPr="003160AA">
        <w:rPr>
          <w:rFonts w:eastAsia="Times New Roman" w:cstheme="minorHAnsi"/>
          <w:b/>
          <w:bCs/>
          <w:lang w:eastAsia="en-GB"/>
        </w:rPr>
        <w:t>Conclusion</w:t>
      </w:r>
    </w:p>
    <w:p w14:paraId="567FA6E3" w14:textId="4E462EF8" w:rsidR="00345DB7" w:rsidRDefault="00BC1112" w:rsidP="00B70D66">
      <w:pPr>
        <w:spacing w:line="480" w:lineRule="auto"/>
        <w:rPr>
          <w:rFonts w:eastAsia="Times New Roman" w:cstheme="minorHAnsi"/>
          <w:lang w:eastAsia="en-GB"/>
        </w:rPr>
      </w:pPr>
      <w:r w:rsidRPr="0050315F">
        <w:rPr>
          <w:rFonts w:eastAsia="Times New Roman" w:cstheme="minorHAnsi"/>
          <w:lang w:eastAsia="en-GB"/>
        </w:rPr>
        <w:t>This essay began by exploring how online concordance</w:t>
      </w:r>
      <w:r w:rsidR="00B0108D">
        <w:rPr>
          <w:rFonts w:eastAsia="Times New Roman" w:cstheme="minorHAnsi"/>
          <w:lang w:eastAsia="en-GB"/>
        </w:rPr>
        <w:t>s</w:t>
      </w:r>
      <w:r w:rsidRPr="0050315F">
        <w:rPr>
          <w:rFonts w:eastAsia="Times New Roman" w:cstheme="minorHAnsi"/>
          <w:lang w:eastAsia="en-GB"/>
        </w:rPr>
        <w:t xml:space="preserve">, supported by </w:t>
      </w:r>
      <w:r w:rsidR="001A3326">
        <w:rPr>
          <w:rFonts w:eastAsia="Times New Roman" w:cstheme="minorHAnsi"/>
          <w:lang w:eastAsia="en-GB"/>
        </w:rPr>
        <w:t>B</w:t>
      </w:r>
      <w:r w:rsidRPr="0050315F">
        <w:rPr>
          <w:rFonts w:eastAsia="Times New Roman" w:cstheme="minorHAnsi"/>
          <w:lang w:eastAsia="en-GB"/>
        </w:rPr>
        <w:t xml:space="preserve">ible dictionaries and encyclopaedias, provide easy access to initial study of biblical proper nouns, themes or </w:t>
      </w:r>
      <w:r w:rsidR="009D32CD" w:rsidRPr="0050315F">
        <w:rPr>
          <w:rFonts w:eastAsia="Times New Roman" w:cstheme="minorHAnsi"/>
          <w:lang w:eastAsia="en-GB"/>
        </w:rPr>
        <w:t xml:space="preserve">texts. </w:t>
      </w:r>
      <w:r w:rsidR="00B0108D">
        <w:rPr>
          <w:rFonts w:eastAsia="Times New Roman" w:cstheme="minorHAnsi"/>
          <w:lang w:eastAsia="en-GB"/>
        </w:rPr>
        <w:t>There followed</w:t>
      </w:r>
      <w:r w:rsidR="009D32CD" w:rsidRPr="0050315F">
        <w:rPr>
          <w:rFonts w:eastAsia="Times New Roman" w:cstheme="minorHAnsi"/>
          <w:lang w:eastAsia="en-GB"/>
        </w:rPr>
        <w:t xml:space="preserve"> a brief history of the Septuagint and Vulgate, still used as source </w:t>
      </w:r>
      <w:r w:rsidR="009D32CD" w:rsidRPr="0050315F">
        <w:rPr>
          <w:rFonts w:eastAsia="Times New Roman" w:cstheme="minorHAnsi"/>
          <w:lang w:eastAsia="en-GB"/>
        </w:rPr>
        <w:lastRenderedPageBreak/>
        <w:t>material for authorised translations of the Bible</w:t>
      </w:r>
      <w:r w:rsidR="00B0108D">
        <w:rPr>
          <w:rFonts w:eastAsia="Times New Roman" w:cstheme="minorHAnsi"/>
          <w:lang w:eastAsia="en-GB"/>
        </w:rPr>
        <w:t xml:space="preserve"> today</w:t>
      </w:r>
      <w:r w:rsidR="009D32CD" w:rsidRPr="0050315F">
        <w:rPr>
          <w:rFonts w:eastAsia="Times New Roman" w:cstheme="minorHAnsi"/>
          <w:lang w:eastAsia="en-GB"/>
        </w:rPr>
        <w:t xml:space="preserve">. </w:t>
      </w:r>
      <w:r w:rsidR="00B0108D">
        <w:rPr>
          <w:rFonts w:eastAsia="Times New Roman" w:cstheme="minorHAnsi"/>
          <w:lang w:eastAsia="en-GB"/>
        </w:rPr>
        <w:t>E</w:t>
      </w:r>
      <w:r w:rsidR="009D32CD" w:rsidRPr="0050315F">
        <w:rPr>
          <w:rFonts w:eastAsia="Times New Roman" w:cstheme="minorHAnsi"/>
          <w:lang w:eastAsia="en-GB"/>
        </w:rPr>
        <w:t>xamples of how deviations</w:t>
      </w:r>
      <w:r w:rsidR="001A3326">
        <w:rPr>
          <w:rFonts w:eastAsia="Times New Roman" w:cstheme="minorHAnsi"/>
          <w:lang w:eastAsia="en-GB"/>
        </w:rPr>
        <w:t xml:space="preserve"> and errors</w:t>
      </w:r>
      <w:r w:rsidR="009D32CD" w:rsidRPr="0050315F">
        <w:rPr>
          <w:rFonts w:eastAsia="Times New Roman" w:cstheme="minorHAnsi"/>
          <w:lang w:eastAsia="en-GB"/>
        </w:rPr>
        <w:t xml:space="preserve"> need to be considered in any serious biblical studies</w:t>
      </w:r>
      <w:r w:rsidR="00B0108D">
        <w:rPr>
          <w:rFonts w:eastAsia="Times New Roman" w:cstheme="minorHAnsi"/>
          <w:lang w:eastAsia="en-GB"/>
        </w:rPr>
        <w:t xml:space="preserve"> led to</w:t>
      </w:r>
      <w:r w:rsidR="009D32CD" w:rsidRPr="0050315F">
        <w:rPr>
          <w:rFonts w:eastAsia="Times New Roman" w:cstheme="minorHAnsi"/>
          <w:lang w:eastAsia="en-GB"/>
        </w:rPr>
        <w:t xml:space="preserve"> suggestions about initial engagement with the text of the Bible. Biblical stud</w:t>
      </w:r>
      <w:r w:rsidR="00B0108D">
        <w:rPr>
          <w:rFonts w:eastAsia="Times New Roman" w:cstheme="minorHAnsi"/>
          <w:lang w:eastAsia="en-GB"/>
        </w:rPr>
        <w:t>y</w:t>
      </w:r>
      <w:r w:rsidR="009D32CD" w:rsidRPr="0050315F">
        <w:rPr>
          <w:rFonts w:eastAsia="Times New Roman" w:cstheme="minorHAnsi"/>
          <w:lang w:eastAsia="en-GB"/>
        </w:rPr>
        <w:t xml:space="preserve"> must always be mindful of </w:t>
      </w:r>
      <w:r w:rsidR="00B0108D">
        <w:rPr>
          <w:rFonts w:eastAsia="Times New Roman" w:cstheme="minorHAnsi"/>
          <w:lang w:eastAsia="en-GB"/>
        </w:rPr>
        <w:t>its</w:t>
      </w:r>
      <w:r w:rsidR="0072483A" w:rsidRPr="0050315F">
        <w:rPr>
          <w:rFonts w:eastAsia="Times New Roman" w:cstheme="minorHAnsi"/>
          <w:lang w:eastAsia="en-GB"/>
        </w:rPr>
        <w:t xml:space="preserve"> </w:t>
      </w:r>
      <w:r w:rsidR="0072483A" w:rsidRPr="0050315F">
        <w:rPr>
          <w:rFonts w:eastAsia="Times New Roman" w:cstheme="minorHAnsi"/>
          <w:i/>
          <w:iCs/>
          <w:lang w:eastAsia="en-GB"/>
        </w:rPr>
        <w:t>raison d’être</w:t>
      </w:r>
      <w:r w:rsidR="00FE0AB4">
        <w:rPr>
          <w:rFonts w:eastAsia="Times New Roman" w:cstheme="minorHAnsi"/>
          <w:lang w:eastAsia="en-GB"/>
        </w:rPr>
        <w:t xml:space="preserve">, which is </w:t>
      </w:r>
      <w:r w:rsidR="0072483A" w:rsidRPr="0050315F">
        <w:rPr>
          <w:rFonts w:eastAsia="Times New Roman" w:cstheme="minorHAnsi"/>
          <w:lang w:eastAsia="en-GB"/>
        </w:rPr>
        <w:t xml:space="preserve">to encourage deeper </w:t>
      </w:r>
      <w:r w:rsidR="00FE0AB4" w:rsidRPr="0050315F">
        <w:rPr>
          <w:rFonts w:eastAsia="Times New Roman" w:cstheme="minorHAnsi"/>
          <w:lang w:eastAsia="en-GB"/>
        </w:rPr>
        <w:t xml:space="preserve">faith </w:t>
      </w:r>
      <w:r w:rsidR="00FE0AB4">
        <w:rPr>
          <w:rFonts w:eastAsia="Times New Roman" w:cstheme="minorHAnsi"/>
          <w:lang w:eastAsia="en-GB"/>
        </w:rPr>
        <w:t xml:space="preserve">and </w:t>
      </w:r>
      <w:r w:rsidR="0072483A" w:rsidRPr="0050315F">
        <w:rPr>
          <w:rFonts w:eastAsia="Times New Roman" w:cstheme="minorHAnsi"/>
          <w:lang w:eastAsia="en-GB"/>
        </w:rPr>
        <w:t>understanding</w:t>
      </w:r>
      <w:r w:rsidR="00FE0AB4">
        <w:rPr>
          <w:rFonts w:eastAsia="Times New Roman" w:cstheme="minorHAnsi"/>
          <w:lang w:eastAsia="en-GB"/>
        </w:rPr>
        <w:t xml:space="preserve"> for</w:t>
      </w:r>
      <w:r w:rsidR="0072483A" w:rsidRPr="0050315F">
        <w:rPr>
          <w:rFonts w:eastAsia="Times New Roman" w:cstheme="minorHAnsi"/>
          <w:lang w:eastAsia="en-GB"/>
        </w:rPr>
        <w:t xml:space="preserve"> living authentic lives in the real world.</w:t>
      </w:r>
      <w:r w:rsidR="00876A15" w:rsidRPr="0050315F">
        <w:rPr>
          <w:rFonts w:eastAsia="Times New Roman" w:cstheme="minorHAnsi"/>
          <w:lang w:eastAsia="en-GB"/>
        </w:rPr>
        <w:t xml:space="preserve"> Greater awareness of Septuagint, Vulgate and, indeed, Tanakh</w:t>
      </w:r>
      <w:r w:rsidR="00563AE2">
        <w:rPr>
          <w:rFonts w:eastAsia="Times New Roman" w:cstheme="minorHAnsi"/>
          <w:lang w:eastAsia="en-GB"/>
        </w:rPr>
        <w:t xml:space="preserve"> is key to informed biblical study</w:t>
      </w:r>
      <w:r w:rsidR="00876A15" w:rsidRPr="0050315F">
        <w:rPr>
          <w:rFonts w:eastAsia="Times New Roman" w:cstheme="minorHAnsi"/>
          <w:lang w:eastAsia="en-GB"/>
        </w:rPr>
        <w:t>.</w:t>
      </w:r>
    </w:p>
    <w:p w14:paraId="7584C7B7" w14:textId="77777777" w:rsidR="00B70D66" w:rsidRDefault="00B70D66" w:rsidP="00B70D66">
      <w:pPr>
        <w:spacing w:line="480" w:lineRule="auto"/>
        <w:rPr>
          <w:rFonts w:eastAsia="Times New Roman" w:cstheme="minorHAnsi"/>
          <w:lang w:eastAsia="en-GB"/>
        </w:rPr>
      </w:pPr>
    </w:p>
    <w:p w14:paraId="6C445D99" w14:textId="1288687D" w:rsidR="006A7F75" w:rsidRDefault="006A7F75">
      <w:pPr>
        <w:rPr>
          <w:rFonts w:eastAsia="Times New Roman" w:cstheme="minorHAnsi"/>
          <w:b/>
          <w:bCs/>
          <w:lang w:eastAsia="en-GB"/>
        </w:rPr>
      </w:pPr>
      <w:r>
        <w:rPr>
          <w:rFonts w:eastAsia="Times New Roman" w:cstheme="minorHAnsi"/>
          <w:b/>
          <w:bCs/>
          <w:lang w:eastAsia="en-GB"/>
        </w:rPr>
        <w:t>Bibliography</w:t>
      </w:r>
    </w:p>
    <w:p w14:paraId="161D2DD3" w14:textId="7873A3C8" w:rsidR="006A7F75" w:rsidRDefault="006A7F75">
      <w:pPr>
        <w:rPr>
          <w:rFonts w:eastAsia="Times New Roman" w:cstheme="minorHAnsi"/>
          <w:b/>
          <w:bCs/>
          <w:lang w:eastAsia="en-GB"/>
        </w:rPr>
      </w:pPr>
    </w:p>
    <w:p w14:paraId="54B44796" w14:textId="77777777" w:rsidR="006A7F75" w:rsidRPr="006A7F75" w:rsidRDefault="006A7F75" w:rsidP="006A7F75">
      <w:pPr>
        <w:pStyle w:val="Bibliography"/>
        <w:rPr>
          <w:rFonts w:ascii="Calibri" w:cs="Calibri"/>
        </w:rPr>
      </w:pPr>
      <w:r>
        <w:rPr>
          <w:rFonts w:eastAsia="Times New Roman" w:cstheme="minorHAnsi"/>
          <w:b/>
          <w:bCs/>
          <w:lang w:eastAsia="en-GB"/>
        </w:rPr>
        <w:fldChar w:fldCharType="begin"/>
      </w:r>
      <w:r>
        <w:rPr>
          <w:rFonts w:eastAsia="Times New Roman" w:cstheme="minorHAnsi"/>
          <w:b/>
          <w:bCs/>
          <w:lang w:eastAsia="en-GB"/>
        </w:rPr>
        <w:instrText xml:space="preserve"> ADDIN ZOTERO_BIBL {"uncited":[],"omitted":[],"custom":[]} CSL_BIBLIOGRAPHY </w:instrText>
      </w:r>
      <w:r>
        <w:rPr>
          <w:rFonts w:eastAsia="Times New Roman" w:cstheme="minorHAnsi"/>
          <w:b/>
          <w:bCs/>
          <w:lang w:eastAsia="en-GB"/>
        </w:rPr>
        <w:fldChar w:fldCharType="separate"/>
      </w:r>
      <w:r w:rsidRPr="006A7F75">
        <w:rPr>
          <w:rFonts w:ascii="Calibri" w:cs="Calibri"/>
        </w:rPr>
        <w:t>‘Abram, Abraham - Lockyer’s All the Men of the Bible - Bible Gateway (Zondervan 2008)’. Accessed 6 December 2021. https://www.biblegateway.com/resources/all-men-bible/Abram-Abraham.</w:t>
      </w:r>
    </w:p>
    <w:p w14:paraId="232B2AF2" w14:textId="77777777" w:rsidR="006A7F75" w:rsidRPr="006A7F75" w:rsidRDefault="006A7F75" w:rsidP="006A7F75">
      <w:pPr>
        <w:pStyle w:val="Bibliography"/>
        <w:rPr>
          <w:rFonts w:ascii="Calibri" w:cs="Calibri"/>
        </w:rPr>
      </w:pPr>
      <w:proofErr w:type="spellStart"/>
      <w:r w:rsidRPr="006A7F75">
        <w:rPr>
          <w:rFonts w:ascii="Calibri" w:cs="Calibri"/>
        </w:rPr>
        <w:t>Alfeyev</w:t>
      </w:r>
      <w:proofErr w:type="spellEnd"/>
      <w:r w:rsidRPr="006A7F75">
        <w:rPr>
          <w:rFonts w:ascii="Calibri" w:cs="Calibri"/>
        </w:rPr>
        <w:t xml:space="preserve">, Hilarion. </w:t>
      </w:r>
      <w:r w:rsidRPr="006A7F75">
        <w:rPr>
          <w:rFonts w:ascii="Calibri" w:cs="Calibri"/>
          <w:i/>
          <w:iCs/>
        </w:rPr>
        <w:t>Orthodox Christianity Volume II: Doctrine and Teaching of the Orthodox Church: 2</w:t>
      </w:r>
      <w:r w:rsidRPr="006A7F75">
        <w:rPr>
          <w:rFonts w:ascii="Calibri" w:cs="Calibri"/>
        </w:rPr>
        <w:t>. Yonkers, NY: St. Vladimir’s Seminary Press, 2011.</w:t>
      </w:r>
    </w:p>
    <w:p w14:paraId="4A1B5D81" w14:textId="77777777" w:rsidR="006A7F75" w:rsidRPr="006A7F75" w:rsidRDefault="006A7F75" w:rsidP="006A7F75">
      <w:pPr>
        <w:pStyle w:val="Bibliography"/>
        <w:rPr>
          <w:rFonts w:ascii="Calibri" w:cs="Calibri"/>
        </w:rPr>
      </w:pPr>
      <w:r w:rsidRPr="006A7F75">
        <w:rPr>
          <w:rFonts w:ascii="Calibri" w:cs="Calibri"/>
          <w:i/>
          <w:iCs/>
        </w:rPr>
        <w:t>BibleGateway.Com</w:t>
      </w:r>
      <w:r w:rsidRPr="006A7F75">
        <w:rPr>
          <w:rFonts w:ascii="Calibri" w:cs="Calibri"/>
        </w:rPr>
        <w:t>, n.d. https://www.biblegateway.com.</w:t>
      </w:r>
    </w:p>
    <w:p w14:paraId="16DF04AB" w14:textId="77777777" w:rsidR="006A7F75" w:rsidRPr="006A7F75" w:rsidRDefault="006A7F75" w:rsidP="006A7F75">
      <w:pPr>
        <w:pStyle w:val="Bibliography"/>
        <w:rPr>
          <w:rFonts w:ascii="Calibri" w:cs="Calibri"/>
        </w:rPr>
      </w:pPr>
      <w:r w:rsidRPr="006A7F75">
        <w:rPr>
          <w:rFonts w:ascii="Calibri" w:cs="Calibri"/>
        </w:rPr>
        <w:t xml:space="preserve">Browning, W. R. F. </w:t>
      </w:r>
      <w:r w:rsidRPr="006A7F75">
        <w:rPr>
          <w:rFonts w:ascii="Calibri" w:cs="Calibri"/>
          <w:i/>
          <w:iCs/>
        </w:rPr>
        <w:t>Dictionary of the Bible</w:t>
      </w:r>
      <w:r w:rsidRPr="006A7F75">
        <w:rPr>
          <w:rFonts w:ascii="Calibri" w:cs="Calibri"/>
        </w:rPr>
        <w:t>. Oxford, UNITED KINGDOM: Oxford University Press, 2009. http://ebookcentral.proquest.com/lib/trinity/detail.action?docID=602496.</w:t>
      </w:r>
    </w:p>
    <w:p w14:paraId="04C2CFB1" w14:textId="77777777" w:rsidR="006A7F75" w:rsidRPr="006A7F75" w:rsidRDefault="006A7F75" w:rsidP="006A7F75">
      <w:pPr>
        <w:pStyle w:val="Bibliography"/>
        <w:rPr>
          <w:rFonts w:ascii="Calibri" w:cs="Calibri"/>
        </w:rPr>
      </w:pPr>
      <w:proofErr w:type="spellStart"/>
      <w:r w:rsidRPr="006A7F75">
        <w:rPr>
          <w:rFonts w:ascii="Calibri" w:cs="Calibri"/>
        </w:rPr>
        <w:t>Encyclopedia</w:t>
      </w:r>
      <w:proofErr w:type="spellEnd"/>
      <w:r w:rsidRPr="006A7F75">
        <w:rPr>
          <w:rFonts w:ascii="Calibri" w:cs="Calibri"/>
        </w:rPr>
        <w:t xml:space="preserve"> Britannica, The Editors of. ‘“Septuagint.” </w:t>
      </w:r>
      <w:proofErr w:type="spellStart"/>
      <w:r w:rsidRPr="006A7F75">
        <w:rPr>
          <w:rFonts w:ascii="Calibri" w:cs="Calibri"/>
        </w:rPr>
        <w:t>Encyclopedia</w:t>
      </w:r>
      <w:proofErr w:type="spellEnd"/>
      <w:r w:rsidRPr="006A7F75">
        <w:rPr>
          <w:rFonts w:ascii="Calibri" w:cs="Calibri"/>
        </w:rPr>
        <w:t xml:space="preserve"> Britannica’, 12 May 2020. https://www.britannica.com/topic/Septuagint.</w:t>
      </w:r>
    </w:p>
    <w:p w14:paraId="40A67C49" w14:textId="77777777" w:rsidR="006A7F75" w:rsidRPr="006A7F75" w:rsidRDefault="006A7F75" w:rsidP="006A7F75">
      <w:pPr>
        <w:pStyle w:val="Bibliography"/>
        <w:rPr>
          <w:rFonts w:ascii="Calibri" w:cs="Calibri"/>
        </w:rPr>
      </w:pPr>
      <w:proofErr w:type="spellStart"/>
      <w:r w:rsidRPr="006A7F75">
        <w:rPr>
          <w:rFonts w:ascii="Calibri" w:cs="Calibri"/>
        </w:rPr>
        <w:t>Gahl</w:t>
      </w:r>
      <w:proofErr w:type="spellEnd"/>
      <w:r w:rsidRPr="006A7F75">
        <w:rPr>
          <w:rFonts w:ascii="Calibri" w:cs="Calibri"/>
        </w:rPr>
        <w:t xml:space="preserve"> E. </w:t>
      </w:r>
      <w:proofErr w:type="spellStart"/>
      <w:r w:rsidRPr="006A7F75">
        <w:rPr>
          <w:rFonts w:ascii="Calibri" w:cs="Calibri"/>
        </w:rPr>
        <w:t>Sasson</w:t>
      </w:r>
      <w:proofErr w:type="spellEnd"/>
      <w:r w:rsidRPr="006A7F75">
        <w:rPr>
          <w:rFonts w:ascii="Calibri" w:cs="Calibri"/>
        </w:rPr>
        <w:t xml:space="preserve">. ‘The Symbolic Meaning of Biblical Names as a Narrative Tool: Moses, Abraham, and David’. </w:t>
      </w:r>
      <w:r w:rsidRPr="006A7F75">
        <w:rPr>
          <w:rFonts w:ascii="Calibri" w:cs="Calibri"/>
          <w:i/>
          <w:iCs/>
        </w:rPr>
        <w:t>Storytelling, Self, Society</w:t>
      </w:r>
      <w:r w:rsidRPr="006A7F75">
        <w:rPr>
          <w:rFonts w:ascii="Calibri" w:cs="Calibri"/>
        </w:rPr>
        <w:t xml:space="preserve"> 11, no. 2 (2015): 298–313. https://doi.org/10.13110/storselfsoci.11.2.0298.</w:t>
      </w:r>
    </w:p>
    <w:p w14:paraId="4DFAE532" w14:textId="77777777" w:rsidR="006A7F75" w:rsidRPr="006A7F75" w:rsidRDefault="006A7F75" w:rsidP="006A7F75">
      <w:pPr>
        <w:pStyle w:val="Bibliography"/>
        <w:rPr>
          <w:rFonts w:ascii="Calibri" w:cs="Calibri"/>
        </w:rPr>
      </w:pPr>
      <w:r w:rsidRPr="006A7F75">
        <w:rPr>
          <w:rFonts w:ascii="Calibri" w:cs="Calibri"/>
        </w:rPr>
        <w:t xml:space="preserve">Kaufmann, David. ‘Errors in the Septuagint and the Vulgate from Which Illustrations and Sculptures Derived Their Origin’. </w:t>
      </w:r>
      <w:r w:rsidRPr="006A7F75">
        <w:rPr>
          <w:rFonts w:ascii="Calibri" w:cs="Calibri"/>
          <w:i/>
          <w:iCs/>
        </w:rPr>
        <w:t>The Jewish Quarterly Review</w:t>
      </w:r>
      <w:r w:rsidRPr="006A7F75">
        <w:rPr>
          <w:rFonts w:ascii="Calibri" w:cs="Calibri"/>
        </w:rPr>
        <w:t xml:space="preserve"> 11, no. 1 (1898): 163–66. https://doi.org/10.2307/1450406.</w:t>
      </w:r>
    </w:p>
    <w:p w14:paraId="2D377F7D" w14:textId="77777777" w:rsidR="006A7F75" w:rsidRPr="006A7F75" w:rsidRDefault="006A7F75" w:rsidP="006A7F75">
      <w:pPr>
        <w:pStyle w:val="Bibliography"/>
        <w:rPr>
          <w:rFonts w:ascii="Calibri" w:cs="Calibri"/>
        </w:rPr>
      </w:pPr>
      <w:r w:rsidRPr="006A7F75">
        <w:rPr>
          <w:rFonts w:ascii="Calibri" w:cs="Calibri"/>
        </w:rPr>
        <w:t xml:space="preserve">Law, Timothy Michael. ‘The Septuagint behind the New Testament’. In </w:t>
      </w:r>
      <w:r w:rsidRPr="006A7F75">
        <w:rPr>
          <w:rFonts w:ascii="Calibri" w:cs="Calibri"/>
          <w:i/>
          <w:iCs/>
        </w:rPr>
        <w:t>When God Spoke Greek</w:t>
      </w:r>
      <w:r w:rsidRPr="006A7F75">
        <w:rPr>
          <w:rFonts w:ascii="Calibri" w:cs="Calibri"/>
        </w:rPr>
        <w:t>. Oxford University Press, 2013. https://doi.org/10.1093/acprof:oso/9780199781713.003.0008.</w:t>
      </w:r>
    </w:p>
    <w:p w14:paraId="4522AD76" w14:textId="77777777" w:rsidR="006A7F75" w:rsidRPr="006A7F75" w:rsidRDefault="006A7F75" w:rsidP="006A7F75">
      <w:pPr>
        <w:pStyle w:val="Bibliography"/>
        <w:rPr>
          <w:rFonts w:ascii="Calibri" w:cs="Calibri"/>
        </w:rPr>
      </w:pPr>
      <w:r w:rsidRPr="006A7F75">
        <w:rPr>
          <w:rFonts w:ascii="Calibri" w:cs="Calibri"/>
          <w:i/>
          <w:iCs/>
        </w:rPr>
        <w:t>Logos Bible Software</w:t>
      </w:r>
      <w:r w:rsidRPr="006A7F75">
        <w:rPr>
          <w:rFonts w:ascii="Calibri" w:cs="Calibri"/>
        </w:rPr>
        <w:t xml:space="preserve"> (version 9). </w:t>
      </w:r>
      <w:proofErr w:type="spellStart"/>
      <w:r w:rsidRPr="006A7F75">
        <w:rPr>
          <w:rFonts w:ascii="Calibri" w:cs="Calibri"/>
        </w:rPr>
        <w:t>Faithlife</w:t>
      </w:r>
      <w:proofErr w:type="spellEnd"/>
      <w:r w:rsidRPr="006A7F75">
        <w:rPr>
          <w:rFonts w:ascii="Calibri" w:cs="Calibri"/>
        </w:rPr>
        <w:t xml:space="preserve"> Corporation, 2021. www.logos.com.</w:t>
      </w:r>
    </w:p>
    <w:p w14:paraId="5E65538B" w14:textId="77777777" w:rsidR="006A7F75" w:rsidRPr="006A7F75" w:rsidRDefault="006A7F75" w:rsidP="006A7F75">
      <w:pPr>
        <w:pStyle w:val="Bibliography"/>
        <w:rPr>
          <w:rFonts w:ascii="Calibri" w:cs="Calibri"/>
        </w:rPr>
      </w:pPr>
      <w:proofErr w:type="spellStart"/>
      <w:r w:rsidRPr="006A7F75">
        <w:rPr>
          <w:rFonts w:ascii="Calibri" w:cs="Calibri"/>
        </w:rPr>
        <w:t>McLay</w:t>
      </w:r>
      <w:proofErr w:type="spellEnd"/>
      <w:r w:rsidRPr="006A7F75">
        <w:rPr>
          <w:rFonts w:ascii="Calibri" w:cs="Calibri"/>
        </w:rPr>
        <w:t xml:space="preserve">, Tim. ‘Septuagint’. In </w:t>
      </w:r>
      <w:r w:rsidRPr="006A7F75">
        <w:rPr>
          <w:rFonts w:ascii="Calibri" w:cs="Calibri"/>
          <w:i/>
          <w:iCs/>
        </w:rPr>
        <w:t>Eerdmans Dictionary of the Bible</w:t>
      </w:r>
      <w:r w:rsidRPr="006A7F75">
        <w:rPr>
          <w:rFonts w:ascii="Calibri" w:cs="Calibri"/>
        </w:rPr>
        <w:t xml:space="preserve">, edited by David Noel Freedman, Allen C. Myers, and Astrid B. Beck. Grand Rapids, </w:t>
      </w:r>
      <w:proofErr w:type="spellStart"/>
      <w:r w:rsidRPr="006A7F75">
        <w:rPr>
          <w:rFonts w:ascii="Calibri" w:cs="Calibri"/>
        </w:rPr>
        <w:t>Mich</w:t>
      </w:r>
      <w:proofErr w:type="spellEnd"/>
      <w:r w:rsidRPr="006A7F75">
        <w:rPr>
          <w:rFonts w:ascii="Calibri" w:cs="Calibri"/>
        </w:rPr>
        <w:t>: W.B. Eerdmans, 2020.</w:t>
      </w:r>
    </w:p>
    <w:p w14:paraId="7042E6DE" w14:textId="77777777" w:rsidR="006A7F75" w:rsidRPr="006A7F75" w:rsidRDefault="006A7F75" w:rsidP="006A7F75">
      <w:pPr>
        <w:pStyle w:val="Bibliography"/>
        <w:rPr>
          <w:rFonts w:ascii="Calibri" w:cs="Calibri"/>
        </w:rPr>
      </w:pPr>
      <w:r w:rsidRPr="006A7F75">
        <w:rPr>
          <w:rFonts w:ascii="Calibri" w:cs="Calibri"/>
        </w:rPr>
        <w:t xml:space="preserve">North, Robert. ‘Abraham’. In </w:t>
      </w:r>
      <w:r w:rsidRPr="006A7F75">
        <w:rPr>
          <w:rFonts w:ascii="Calibri" w:cs="Calibri"/>
          <w:i/>
          <w:iCs/>
        </w:rPr>
        <w:t>Oxford Companion to the Bible</w:t>
      </w:r>
      <w:r w:rsidRPr="006A7F75">
        <w:rPr>
          <w:rFonts w:ascii="Calibri" w:cs="Calibri"/>
        </w:rPr>
        <w:t>, edited by Bruce M. Metzger and Michael D. Coogan. Oxford, UK: Oxford University Press, 2004. https://www.oxfordreference.com/view/10.1093/acref/9780195046458.001.0001/acref-9780195046458-e-0006.</w:t>
      </w:r>
    </w:p>
    <w:p w14:paraId="519FB7A7" w14:textId="77777777" w:rsidR="006A7F75" w:rsidRPr="006A7F75" w:rsidRDefault="006A7F75" w:rsidP="006A7F75">
      <w:pPr>
        <w:pStyle w:val="Bibliography"/>
        <w:rPr>
          <w:rFonts w:ascii="Calibri" w:cs="Calibri"/>
        </w:rPr>
      </w:pPr>
      <w:proofErr w:type="spellStart"/>
      <w:r w:rsidRPr="006A7F75">
        <w:rPr>
          <w:rFonts w:ascii="Calibri" w:cs="Calibri"/>
        </w:rPr>
        <w:t>Pyles</w:t>
      </w:r>
      <w:proofErr w:type="spellEnd"/>
      <w:r w:rsidRPr="006A7F75">
        <w:rPr>
          <w:rFonts w:ascii="Calibri" w:cs="Calibri"/>
        </w:rPr>
        <w:t xml:space="preserve">, Anthony R. ‘Abraham’. In </w:t>
      </w:r>
      <w:r w:rsidRPr="006A7F75">
        <w:rPr>
          <w:rFonts w:ascii="Calibri" w:cs="Calibri"/>
          <w:i/>
          <w:iCs/>
        </w:rPr>
        <w:t xml:space="preserve">The </w:t>
      </w:r>
      <w:proofErr w:type="spellStart"/>
      <w:r w:rsidRPr="006A7F75">
        <w:rPr>
          <w:rFonts w:ascii="Calibri" w:cs="Calibri"/>
          <w:i/>
          <w:iCs/>
        </w:rPr>
        <w:t>Lexham</w:t>
      </w:r>
      <w:proofErr w:type="spellEnd"/>
      <w:r w:rsidRPr="006A7F75">
        <w:rPr>
          <w:rFonts w:ascii="Calibri" w:cs="Calibri"/>
          <w:i/>
          <w:iCs/>
        </w:rPr>
        <w:t xml:space="preserve"> Bible Dictionary</w:t>
      </w:r>
      <w:r w:rsidRPr="006A7F75">
        <w:rPr>
          <w:rFonts w:ascii="Calibri" w:cs="Calibri"/>
        </w:rPr>
        <w:t xml:space="preserve">, edited by John D. Barry, David </w:t>
      </w:r>
      <w:proofErr w:type="spellStart"/>
      <w:r w:rsidRPr="006A7F75">
        <w:rPr>
          <w:rFonts w:ascii="Calibri" w:cs="Calibri"/>
        </w:rPr>
        <w:t>Bomar</w:t>
      </w:r>
      <w:proofErr w:type="spellEnd"/>
      <w:r w:rsidRPr="006A7F75">
        <w:rPr>
          <w:rFonts w:ascii="Calibri" w:cs="Calibri"/>
        </w:rPr>
        <w:t xml:space="preserve">, Derek R. Brown, Rachel Klippenstein, Douglas Mangum, Carrie Sinclair </w:t>
      </w:r>
      <w:r w:rsidRPr="006A7F75">
        <w:rPr>
          <w:rFonts w:ascii="Calibri" w:cs="Calibri"/>
        </w:rPr>
        <w:lastRenderedPageBreak/>
        <w:t xml:space="preserve">Wolcott, Lazarus Wentz, Elliot </w:t>
      </w:r>
      <w:proofErr w:type="spellStart"/>
      <w:r w:rsidRPr="006A7F75">
        <w:rPr>
          <w:rFonts w:ascii="Calibri" w:cs="Calibri"/>
        </w:rPr>
        <w:t>Ritzema</w:t>
      </w:r>
      <w:proofErr w:type="spellEnd"/>
      <w:r w:rsidRPr="006A7F75">
        <w:rPr>
          <w:rFonts w:ascii="Calibri" w:cs="Calibri"/>
        </w:rPr>
        <w:t xml:space="preserve">, and Wendy Widder. Bellingham, WA.: </w:t>
      </w:r>
      <w:proofErr w:type="spellStart"/>
      <w:r w:rsidRPr="006A7F75">
        <w:rPr>
          <w:rFonts w:ascii="Calibri" w:cs="Calibri"/>
        </w:rPr>
        <w:t>Lexham</w:t>
      </w:r>
      <w:proofErr w:type="spellEnd"/>
      <w:r w:rsidRPr="006A7F75">
        <w:rPr>
          <w:rFonts w:ascii="Calibri" w:cs="Calibri"/>
        </w:rPr>
        <w:t xml:space="preserve"> Press, 2016.</w:t>
      </w:r>
    </w:p>
    <w:p w14:paraId="775555CF" w14:textId="77777777" w:rsidR="006A7F75" w:rsidRPr="006A7F75" w:rsidRDefault="006A7F75" w:rsidP="006A7F75">
      <w:pPr>
        <w:pStyle w:val="Bibliography"/>
        <w:rPr>
          <w:rFonts w:ascii="Calibri" w:cs="Calibri"/>
        </w:rPr>
      </w:pPr>
      <w:r w:rsidRPr="006A7F75">
        <w:rPr>
          <w:rFonts w:ascii="Calibri" w:cs="Calibri"/>
        </w:rPr>
        <w:t xml:space="preserve">Ryken, Leland, Jim </w:t>
      </w:r>
      <w:proofErr w:type="spellStart"/>
      <w:r w:rsidRPr="006A7F75">
        <w:rPr>
          <w:rFonts w:ascii="Calibri" w:cs="Calibri"/>
        </w:rPr>
        <w:t>Wilhoit</w:t>
      </w:r>
      <w:proofErr w:type="spellEnd"/>
      <w:r w:rsidRPr="006A7F75">
        <w:rPr>
          <w:rFonts w:ascii="Calibri" w:cs="Calibri"/>
        </w:rPr>
        <w:t xml:space="preserve">, and Tremper Longman, eds. </w:t>
      </w:r>
      <w:r w:rsidRPr="006A7F75">
        <w:rPr>
          <w:rFonts w:ascii="Calibri" w:cs="Calibri"/>
          <w:i/>
          <w:iCs/>
        </w:rPr>
        <w:t>Dictionary of Biblical Imagery</w:t>
      </w:r>
      <w:r w:rsidRPr="006A7F75">
        <w:rPr>
          <w:rFonts w:ascii="Calibri" w:cs="Calibri"/>
        </w:rPr>
        <w:t xml:space="preserve">. </w:t>
      </w:r>
      <w:proofErr w:type="spellStart"/>
      <w:r w:rsidRPr="006A7F75">
        <w:rPr>
          <w:rFonts w:ascii="Calibri" w:cs="Calibri"/>
        </w:rPr>
        <w:t>Nachdr</w:t>
      </w:r>
      <w:proofErr w:type="spellEnd"/>
      <w:r w:rsidRPr="006A7F75">
        <w:rPr>
          <w:rFonts w:ascii="Calibri" w:cs="Calibri"/>
        </w:rPr>
        <w:t>. Downers Grove, Ill.: InterVarsity Press, 2005.</w:t>
      </w:r>
    </w:p>
    <w:p w14:paraId="1FC9E5BB" w14:textId="77777777" w:rsidR="006A7F75" w:rsidRPr="006A7F75" w:rsidRDefault="006A7F75" w:rsidP="006A7F75">
      <w:pPr>
        <w:pStyle w:val="Bibliography"/>
        <w:rPr>
          <w:rFonts w:ascii="Calibri" w:cs="Calibri"/>
        </w:rPr>
      </w:pPr>
      <w:r w:rsidRPr="006A7F75">
        <w:rPr>
          <w:rFonts w:ascii="Calibri" w:cs="Calibri"/>
        </w:rPr>
        <w:t>‘The JEPD Theory (Living in Christ Series)’. St Mary’s Press, Winona MN 55987, 2010. https://www.smp.org/dynamicmedia/files/9f86f9ff327c4e2eb3a9f985b135a6ff/TX001002_1-content-The_JEPD_Theory.pdf.</w:t>
      </w:r>
    </w:p>
    <w:p w14:paraId="1F7EF068" w14:textId="77777777" w:rsidR="006A7F75" w:rsidRPr="006A7F75" w:rsidRDefault="006A7F75" w:rsidP="006A7F75">
      <w:pPr>
        <w:pStyle w:val="Bibliography"/>
        <w:rPr>
          <w:rFonts w:ascii="Calibri" w:cs="Calibri"/>
        </w:rPr>
      </w:pPr>
      <w:r w:rsidRPr="006A7F75">
        <w:rPr>
          <w:rFonts w:ascii="Calibri" w:cs="Calibri"/>
        </w:rPr>
        <w:t>https://www.5minutesinchurchhistory.com/. ‘The Vulgate | 5 Minutes in Church History’. Accessed 14 December 2021. https://www.5minutesinchurchhistory.com/the-vulgate/.</w:t>
      </w:r>
    </w:p>
    <w:p w14:paraId="63D98578" w14:textId="77777777" w:rsidR="006A7F75" w:rsidRPr="006A7F75" w:rsidRDefault="006A7F75" w:rsidP="006A7F75">
      <w:pPr>
        <w:pStyle w:val="Bibliography"/>
        <w:rPr>
          <w:rFonts w:ascii="Calibri" w:cs="Calibri"/>
        </w:rPr>
      </w:pPr>
      <w:r w:rsidRPr="006A7F75">
        <w:rPr>
          <w:rFonts w:ascii="Calibri" w:cs="Calibri"/>
        </w:rPr>
        <w:t>Ward, Mark. ‘When 2 Bible Translations Disagree, Which One Is Right?’ The Logos Blog, 3 May 2017. https://blog.logos.com/two-bible-translations-disagree-one-right/.</w:t>
      </w:r>
    </w:p>
    <w:p w14:paraId="2AE23592" w14:textId="77777777" w:rsidR="006A7F75" w:rsidRPr="006A7F75" w:rsidRDefault="006A7F75" w:rsidP="006A7F75">
      <w:pPr>
        <w:pStyle w:val="Bibliography"/>
        <w:rPr>
          <w:rFonts w:ascii="Calibri" w:cs="Calibri"/>
        </w:rPr>
      </w:pPr>
      <w:r w:rsidRPr="006A7F75">
        <w:rPr>
          <w:rFonts w:ascii="Calibri" w:cs="Calibri"/>
        </w:rPr>
        <w:t xml:space="preserve">Youngblood, R.F. </w:t>
      </w:r>
      <w:r w:rsidRPr="006A7F75">
        <w:rPr>
          <w:rFonts w:ascii="Calibri" w:cs="Calibri"/>
          <w:i/>
          <w:iCs/>
        </w:rPr>
        <w:t>Nelson’s Illustrated Bible Dictionary: New and Enhanced Edition</w:t>
      </w:r>
      <w:r w:rsidRPr="006A7F75">
        <w:rPr>
          <w:rFonts w:ascii="Calibri" w:cs="Calibri"/>
        </w:rPr>
        <w:t>. Thomas Nelson, 2014.</w:t>
      </w:r>
    </w:p>
    <w:p w14:paraId="075F2F56" w14:textId="252D984A" w:rsidR="006A7F75" w:rsidRPr="006A7F75" w:rsidRDefault="006A7F75">
      <w:pPr>
        <w:rPr>
          <w:rFonts w:eastAsia="Times New Roman" w:cstheme="minorHAnsi"/>
          <w:b/>
          <w:bCs/>
          <w:lang w:eastAsia="en-GB"/>
        </w:rPr>
      </w:pPr>
      <w:r>
        <w:rPr>
          <w:rFonts w:eastAsia="Times New Roman" w:cstheme="minorHAnsi"/>
          <w:b/>
          <w:bCs/>
          <w:lang w:eastAsia="en-GB"/>
        </w:rPr>
        <w:fldChar w:fldCharType="end"/>
      </w:r>
    </w:p>
    <w:sectPr w:rsidR="006A7F75" w:rsidRPr="006A7F75" w:rsidSect="005729FD">
      <w:headerReference w:type="default"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95CDA" w14:textId="77777777" w:rsidR="001C0314" w:rsidRDefault="001C0314" w:rsidP="004E6F42">
      <w:r>
        <w:separator/>
      </w:r>
    </w:p>
  </w:endnote>
  <w:endnote w:type="continuationSeparator" w:id="0">
    <w:p w14:paraId="0BD873BC" w14:textId="77777777" w:rsidR="001C0314" w:rsidRDefault="001C0314" w:rsidP="004E6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43AC5" w14:textId="6ED91B82" w:rsidR="00315867" w:rsidRPr="00315867" w:rsidRDefault="00315867" w:rsidP="00315867">
    <w:pPr>
      <w:pStyle w:val="Footer"/>
      <w:jc w:val="center"/>
      <w:rPr>
        <w:rFonts w:cstheme="minorHAnsi"/>
        <w:sz w:val="20"/>
        <w:szCs w:val="20"/>
      </w:rPr>
    </w:pPr>
    <w:r w:rsidRPr="00315867">
      <w:rPr>
        <w:rFonts w:cstheme="minorHAnsi"/>
        <w:sz w:val="20"/>
        <w:szCs w:val="20"/>
      </w:rPr>
      <w:t xml:space="preserve">Page </w:t>
    </w:r>
    <w:r w:rsidRPr="00315867">
      <w:rPr>
        <w:rFonts w:cstheme="minorHAnsi"/>
        <w:sz w:val="20"/>
        <w:szCs w:val="20"/>
      </w:rPr>
      <w:fldChar w:fldCharType="begin"/>
    </w:r>
    <w:r w:rsidRPr="00315867">
      <w:rPr>
        <w:rFonts w:cstheme="minorHAnsi"/>
        <w:sz w:val="20"/>
        <w:szCs w:val="20"/>
      </w:rPr>
      <w:instrText xml:space="preserve"> PAGE </w:instrText>
    </w:r>
    <w:r w:rsidRPr="00315867">
      <w:rPr>
        <w:rFonts w:cstheme="minorHAnsi"/>
        <w:sz w:val="20"/>
        <w:szCs w:val="20"/>
      </w:rPr>
      <w:fldChar w:fldCharType="separate"/>
    </w:r>
    <w:r w:rsidRPr="00315867">
      <w:rPr>
        <w:rFonts w:cstheme="minorHAnsi"/>
        <w:noProof/>
        <w:sz w:val="20"/>
        <w:szCs w:val="20"/>
      </w:rPr>
      <w:t>1</w:t>
    </w:r>
    <w:r w:rsidRPr="00315867">
      <w:rPr>
        <w:rFonts w:cstheme="minorHAnsi"/>
        <w:sz w:val="20"/>
        <w:szCs w:val="20"/>
      </w:rPr>
      <w:fldChar w:fldCharType="end"/>
    </w:r>
    <w:r w:rsidRPr="00315867">
      <w:rPr>
        <w:rFonts w:cstheme="minorHAnsi"/>
        <w:sz w:val="20"/>
        <w:szCs w:val="20"/>
      </w:rPr>
      <w:t xml:space="preserve"> of </w:t>
    </w:r>
    <w:r w:rsidRPr="00315867">
      <w:rPr>
        <w:rFonts w:cstheme="minorHAnsi"/>
        <w:sz w:val="20"/>
        <w:szCs w:val="20"/>
      </w:rPr>
      <w:fldChar w:fldCharType="begin"/>
    </w:r>
    <w:r w:rsidRPr="00315867">
      <w:rPr>
        <w:rFonts w:cstheme="minorHAnsi"/>
        <w:sz w:val="20"/>
        <w:szCs w:val="20"/>
      </w:rPr>
      <w:instrText xml:space="preserve"> NUMPAGES </w:instrText>
    </w:r>
    <w:r w:rsidRPr="00315867">
      <w:rPr>
        <w:rFonts w:cstheme="minorHAnsi"/>
        <w:sz w:val="20"/>
        <w:szCs w:val="20"/>
      </w:rPr>
      <w:fldChar w:fldCharType="separate"/>
    </w:r>
    <w:r w:rsidRPr="00315867">
      <w:rPr>
        <w:rFonts w:cstheme="minorHAnsi"/>
        <w:noProof/>
        <w:sz w:val="20"/>
        <w:szCs w:val="20"/>
      </w:rPr>
      <w:t>11</w:t>
    </w:r>
    <w:r w:rsidRPr="00315867">
      <w:rPr>
        <w:rFonts w:cs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43C71" w14:textId="77777777" w:rsidR="001C0314" w:rsidRDefault="001C0314" w:rsidP="004E6F42">
      <w:r>
        <w:separator/>
      </w:r>
    </w:p>
  </w:footnote>
  <w:footnote w:type="continuationSeparator" w:id="0">
    <w:p w14:paraId="2DFF2F9E" w14:textId="77777777" w:rsidR="001C0314" w:rsidRDefault="001C0314" w:rsidP="004E6F42">
      <w:r>
        <w:continuationSeparator/>
      </w:r>
    </w:p>
  </w:footnote>
  <w:footnote w:id="1">
    <w:p w14:paraId="0D277D48" w14:textId="75E2BA51" w:rsidR="0069196D" w:rsidRPr="005F4D5B" w:rsidRDefault="0069196D" w:rsidP="0069196D">
      <w:pPr>
        <w:pStyle w:val="FootnoteText"/>
      </w:pPr>
      <w:r w:rsidRPr="00B7729B">
        <w:rPr>
          <w:rStyle w:val="FootnoteReference"/>
        </w:rPr>
        <w:footnoteRef/>
      </w:r>
      <w:r>
        <w:t xml:space="preserve"> </w:t>
      </w:r>
      <w:r>
        <w:fldChar w:fldCharType="begin"/>
      </w:r>
      <w:r w:rsidR="006A7F75">
        <w:instrText xml:space="preserve"> ADDIN ZOTERO_ITEM CSL_CITATION {"citationID":"bpd2XZSe","properties":{"formattedCitation":"{\\i{}BibleGateway.Com}, n.d., https://www.biblegateway.com.","plainCitation":"BibleGateway.Com, n.d., https://www.biblegateway.com.","noteIndex":1},"citationItems":[{"id":1015,"uris":["http://zotero.org/users/7540819/items/R5FV9FVR"],"itemData":{"id":1015,"type":"book","title":"BibleGateway.com","URL":"https://www.biblegateway.com"}}],"schema":"https://github.com/citation-style-language/schema/raw/master/csl-citation.json"} </w:instrText>
      </w:r>
      <w:r>
        <w:fldChar w:fldCharType="separate"/>
      </w:r>
      <w:r w:rsidRPr="000138D7">
        <w:rPr>
          <w:rFonts w:ascii="Calibri" w:cs="Calibri"/>
          <w:i/>
          <w:iCs/>
        </w:rPr>
        <w:t>BibleGateway.Com</w:t>
      </w:r>
      <w:r w:rsidRPr="000138D7">
        <w:rPr>
          <w:rFonts w:ascii="Calibri" w:cs="Calibri"/>
        </w:rPr>
        <w:t>, n.d., https://www.biblegateway.com.</w:t>
      </w:r>
      <w:r>
        <w:fldChar w:fldCharType="end"/>
      </w:r>
      <w:r>
        <w:t xml:space="preserve">; </w:t>
      </w:r>
      <w:r>
        <w:fldChar w:fldCharType="begin"/>
      </w:r>
      <w:r w:rsidR="006A7F75">
        <w:instrText xml:space="preserve"> ADDIN ZOTERO_ITEM CSL_CITATION {"citationID":"4sodylsk","properties":{"formattedCitation":"{\\i{}Logos Bible Software}, version 9 (Faithlife Corporation, 2021), www.logos.com.","plainCitation":"Logos Bible Software, version 9 (Faithlife Corporation, 2021), www.logos.com.","noteIndex":1},"citationItems":[{"id":1018,"uris":["http://zotero.org/users/7540819/items/IFIGMPHN"],"itemData":{"id":1018,"type":"book","publisher":"Faithlife Corporation","title":"Logos Bible Software","URL":"www.logos.com","version":"9","issued":{"date-parts":[["2021",11,30]]}}}],"schema":"https://github.com/citation-style-language/schema/raw/master/csl-citation.json"} </w:instrText>
      </w:r>
      <w:r>
        <w:fldChar w:fldCharType="separate"/>
      </w:r>
      <w:r w:rsidRPr="005F4D5B">
        <w:rPr>
          <w:rFonts w:ascii="Calibri" w:cs="Calibri"/>
          <w:i/>
          <w:iCs/>
        </w:rPr>
        <w:t>Logos Bible Software</w:t>
      </w:r>
      <w:r w:rsidRPr="005F4D5B">
        <w:rPr>
          <w:rFonts w:ascii="Calibri" w:cs="Calibri"/>
        </w:rPr>
        <w:t>, version 9 (Faithlife Corporation, 2021), www.logos.com.</w:t>
      </w:r>
      <w:r>
        <w:fldChar w:fldCharType="end"/>
      </w:r>
    </w:p>
  </w:footnote>
  <w:footnote w:id="2">
    <w:p w14:paraId="2AE52081" w14:textId="69D2B2FD" w:rsidR="00D26868" w:rsidRDefault="00D26868">
      <w:pPr>
        <w:pStyle w:val="FootnoteText"/>
      </w:pPr>
      <w:r w:rsidRPr="00B7729B">
        <w:rPr>
          <w:rStyle w:val="FootnoteReference"/>
        </w:rPr>
        <w:footnoteRef/>
      </w:r>
      <w:r>
        <w:t xml:space="preserve"> </w:t>
      </w:r>
      <w:r w:rsidR="00AB7EA3">
        <w:t xml:space="preserve">Cf. </w:t>
      </w:r>
      <w:r>
        <w:fldChar w:fldCharType="begin"/>
      </w:r>
      <w:r w:rsidR="006A7F75">
        <w:instrText xml:space="preserve"> ADDIN ZOTERO_ITEM CSL_CITATION {"citationID":"n2Bb5uFz","properties":{"formattedCitation":"Leland Ryken, Jim Wilhoit, and Tremper Longman, eds., {\\i{}Dictionary of Biblical Imagery}, Nachdr. (Downers Grove, Ill.: InterVarsity Press, 2005).","plainCitation":"Leland Ryken, Jim Wilhoit, and Tremper Longman, eds., Dictionary of Biblical Imagery, Nachdr. (Downers Grove, Ill.: InterVarsity Press, 2005).","dontUpdate":true,"noteIndex":2},"citationItems":[{"id":943,"uris":["http://zotero.org/users/7540819/items/BT43PF9U"],"itemData":{"id":943,"type":"book","edition":"Nachdr.","event-place":"Downers Grove, Ill.","ISBN":"978-0-85111-753-9","language":"eng","number-of-pages":"1058","publisher":"InterVarsity Press","publisher-place":"Downers Grove, Ill.","source":"K10plus ISBN","title":"Dictionary of biblical imagery","editor":[{"family":"Ryken","given":"Leland"},{"family":"Wilhoit","given":"Jim"},{"family":"Longman","given":"Tremper"}],"issued":{"date-parts":[["2005"]]}}}],"schema":"https://github.com/citation-style-language/schema/raw/master/csl-citation.json"} </w:instrText>
      </w:r>
      <w:r>
        <w:fldChar w:fldCharType="separate"/>
      </w:r>
      <w:r w:rsidRPr="00D26868">
        <w:rPr>
          <w:rFonts w:ascii="Calibri" w:cs="Calibri"/>
        </w:rPr>
        <w:t xml:space="preserve">Leland Ryken, Jim Wilhoit, and Tremper Longman, eds., </w:t>
      </w:r>
      <w:r w:rsidRPr="00D26868">
        <w:rPr>
          <w:rFonts w:ascii="Calibri" w:cs="Calibri"/>
          <w:i/>
          <w:iCs/>
        </w:rPr>
        <w:t>Dictionary of Biblical Imagery</w:t>
      </w:r>
      <w:r w:rsidRPr="00D26868">
        <w:rPr>
          <w:rFonts w:ascii="Calibri" w:cs="Calibri"/>
        </w:rPr>
        <w:t>, Nachdr. (Downers Grove, Ill.: InterVarsity Press, 2005)</w:t>
      </w:r>
      <w:r>
        <w:rPr>
          <w:rFonts w:ascii="Calibri" w:cs="Calibri"/>
        </w:rPr>
        <w:t xml:space="preserve">, </w:t>
      </w:r>
      <w:r w:rsidR="00AB7EA3">
        <w:rPr>
          <w:rFonts w:ascii="Calibri" w:cs="Calibri"/>
        </w:rPr>
        <w:t>3-6</w:t>
      </w:r>
      <w:r w:rsidRPr="00D26868">
        <w:rPr>
          <w:rFonts w:ascii="Calibri" w:cs="Calibri"/>
        </w:rPr>
        <w:t>.</w:t>
      </w:r>
      <w:r>
        <w:fldChar w:fldCharType="end"/>
      </w:r>
    </w:p>
  </w:footnote>
  <w:footnote w:id="3">
    <w:p w14:paraId="319A0E29" w14:textId="0CD0A7F0" w:rsidR="00D26868" w:rsidRDefault="00D26868" w:rsidP="00D26868">
      <w:pPr>
        <w:pStyle w:val="FootnoteText"/>
      </w:pPr>
      <w:r w:rsidRPr="00B7729B">
        <w:rPr>
          <w:rStyle w:val="FootnoteReference"/>
        </w:rPr>
        <w:footnoteRef/>
      </w:r>
      <w:r>
        <w:t xml:space="preserve"> </w:t>
      </w:r>
      <w:r>
        <w:fldChar w:fldCharType="begin"/>
      </w:r>
      <w:r w:rsidR="006A7F75">
        <w:instrText xml:space="preserve"> ADDIN ZOTERO_ITEM CSL_CITATION {"citationID":"myTaSTIx","properties":{"formattedCitation":"Gahl E. Sasson.","plainCitation":"Gahl E. Sasson.","dontUpdate":true,"noteIndex":3},"citationItems":[{"id":1003,"uris":["http://zotero.org/users/7540819/items/4TKBT87S"],"itemData":{"id":1003,"type":"article-journal","abstract":"This paper discusses the use of naming in the Bible as a narrative tool. It demonstrates how the meanings of names propel the biblical narrative and provide insights into the nature of a character's personality and fate. In addition, the paper suggests that characters' names may have served as mnemonic devices to help the narrator recall the true essence of each story as well as shape its core message.\nTo demonstrate these assertions, the paper examines the stories of Abraham (“father of multitudes”) and, briefly, his wife, Sarah; Moses (“draw,” as in from water); and King David (“beloved”) and, briefly, his lover, Jonathan. The etymology of each character's name is demonstrated in the narrative in pivotal life events such as birth, career, and death. In the cases in which a name change occurs (Abraham, Sarah, and Jonathan), I examine the parallel change in the attitude of the character or in the trajectory of the story. Finally, the study calls for further research into the examination of names of disenfranchised groups in the Bible, such as servants and foreigners, as well as nations and their rulers, to determine whether those names similarly impact and reflect the narrative.","container-title":"Storytelling, self, society","DOI":"10.13110/storselfsoci.11.2.0298","ISSN":"1550-5340","issue":"2","note":"publisher-place: Detroit\npublisher: Wayne State University Press","page":"298-313","title":"The Symbolic Meaning of Biblical Names as a Narrative Tool: Moses, Abraham, and David","volume":"11","author":[{"literal":"Gahl E. Sasson"}],"issued":{"date-parts":[["2015"]]}}}],"schema":"https://github.com/citation-style-language/schema/raw/master/csl-citation.json"} </w:instrText>
      </w:r>
      <w:r>
        <w:fldChar w:fldCharType="separate"/>
      </w:r>
      <w:r>
        <w:rPr>
          <w:noProof/>
        </w:rPr>
        <w:t>Gahl E. Sasson</w:t>
      </w:r>
      <w:r w:rsidRPr="00191F6E">
        <w:rPr>
          <w:rFonts w:ascii="Calibri" w:cs="Calibri"/>
        </w:rPr>
        <w:t>, ‘The Symbolic Meaning of Biblical Names as a Narrative Tool</w:t>
      </w:r>
      <w:r>
        <w:rPr>
          <w:rFonts w:ascii="Calibri" w:cs="Calibri"/>
        </w:rPr>
        <w:t>', 306-307)</w:t>
      </w:r>
      <w:r>
        <w:rPr>
          <w:noProof/>
        </w:rPr>
        <w:t>.</w:t>
      </w:r>
      <w:r>
        <w:fldChar w:fldCharType="end"/>
      </w:r>
    </w:p>
  </w:footnote>
  <w:footnote w:id="4">
    <w:p w14:paraId="26FA6F5A" w14:textId="3BB51BF0" w:rsidR="004E6F42" w:rsidRDefault="004E6F42">
      <w:pPr>
        <w:pStyle w:val="FootnoteText"/>
      </w:pPr>
      <w:r w:rsidRPr="00B7729B">
        <w:rPr>
          <w:rStyle w:val="FootnoteReference"/>
        </w:rPr>
        <w:footnoteRef/>
      </w:r>
      <w:r>
        <w:t xml:space="preserve"> </w:t>
      </w:r>
      <w:r>
        <w:fldChar w:fldCharType="begin"/>
      </w:r>
      <w:r w:rsidR="006A7F75">
        <w:instrText xml:space="preserve"> ADDIN ZOTERO_ITEM CSL_CITATION {"citationID":"v4qbjitI","properties":{"formattedCitation":"Leland Ryken, Jim Wilhoit, and Tremper Longman, eds., {\\i{}Dictionary of Biblical Imagery}, Nachdr. (Downers Grove, Ill.: InterVarsity Press, 2005).","plainCitation":"Leland Ryken, Jim Wilhoit, and Tremper Longman, eds., Dictionary of Biblical Imagery, Nachdr. (Downers Grove, Ill.: InterVarsity Press, 2005).","dontUpdate":true,"noteIndex":4},"citationItems":[{"id":943,"uris":["http://zotero.org/users/7540819/items/BT43PF9U"],"itemData":{"id":943,"type":"book","edition":"Nachdr.","event-place":"Downers Grove, Ill.","ISBN":"978-0-85111-753-9","language":"eng","number-of-pages":"1058","publisher":"InterVarsity Press","publisher-place":"Downers Grove, Ill.","source":"K10plus ISBN","title":"Dictionary of biblical imagery","editor":[{"family":"Ryken","given":"Leland"},{"family":"Wilhoit","given":"Jim"},{"family":"Longman","given":"Tremper"}],"issued":{"date-parts":[["2005"]]}}}],"schema":"https://github.com/citation-style-language/schema/raw/master/csl-citation.json"} </w:instrText>
      </w:r>
      <w:r>
        <w:fldChar w:fldCharType="separate"/>
      </w:r>
      <w:r w:rsidRPr="004E6F42">
        <w:rPr>
          <w:rFonts w:ascii="Calibri" w:cs="Calibri"/>
        </w:rPr>
        <w:t xml:space="preserve">Leland Ryken, Jim Wilhoit, and Tremper Longman, eds., </w:t>
      </w:r>
      <w:r w:rsidRPr="004E6F42">
        <w:rPr>
          <w:rFonts w:ascii="Calibri" w:cs="Calibri"/>
          <w:i/>
          <w:iCs/>
        </w:rPr>
        <w:t>Dictionary of Biblical Imagery</w:t>
      </w:r>
      <w:r w:rsidRPr="004E6F42">
        <w:rPr>
          <w:rFonts w:ascii="Calibri" w:cs="Calibri"/>
        </w:rPr>
        <w:t>, Nachdr. (Downers Grove, Ill.: InterVarsity Press, 2005)</w:t>
      </w:r>
      <w:r>
        <w:rPr>
          <w:rFonts w:ascii="Calibri" w:cs="Calibri"/>
        </w:rPr>
        <w:t>, 3-5</w:t>
      </w:r>
      <w:r w:rsidRPr="004E6F42">
        <w:rPr>
          <w:rFonts w:ascii="Calibri" w:cs="Calibri"/>
        </w:rPr>
        <w:t>.</w:t>
      </w:r>
      <w:r>
        <w:fldChar w:fldCharType="end"/>
      </w:r>
    </w:p>
  </w:footnote>
  <w:footnote w:id="5">
    <w:p w14:paraId="78E60925" w14:textId="6F0770E4" w:rsidR="005A736B" w:rsidRDefault="005A736B">
      <w:pPr>
        <w:pStyle w:val="FootnoteText"/>
      </w:pPr>
      <w:r w:rsidRPr="00B7729B">
        <w:rPr>
          <w:rStyle w:val="FootnoteReference"/>
        </w:rPr>
        <w:footnoteRef/>
      </w:r>
      <w:r>
        <w:t xml:space="preserve"> </w:t>
      </w:r>
      <w:r>
        <w:fldChar w:fldCharType="begin"/>
      </w:r>
      <w:r w:rsidR="006A7F75">
        <w:instrText xml:space="preserve"> ADDIN ZOTERO_ITEM CSL_CITATION {"citationID":"MyICsXqA","properties":{"formattedCitation":"\\uc0\\u8216{}Abram, Abraham - Lockyer\\uc0\\u8217{}s All the Men of the Bible - Bible Gateway\\uc0\\u8217{}, accessed 6 December 2021, https://www.biblegateway.com/resources/all-men-bible/Abram-Abraham.","plainCitation":"‘Abram, Abraham - Lockyer’s All the Men of the Bible - Bible Gateway’, accessed 6 December 2021, https://www.biblegateway.com/resources/all-men-bible/Abram-Abraham.","dontUpdate":true,"noteIndex":5},"citationItems":[{"id":941,"uris":["http://zotero.org/users/7540819/items/3LGQJJFP"],"itemData":{"id":941,"type":"webpage","language":"en","title":"Abram, Abraham - Lockyer's All the Men of the Bible - Bible Gateway (Zondervan 2008)","URL":"https://www.biblegateway.com/resources/all-men-bible/Abram-Abraham","accessed":{"date-parts":[["2021",12,6]]}}}],"schema":"https://github.com/citation-style-language/schema/raw/master/csl-citation.json"} </w:instrText>
      </w:r>
      <w:r>
        <w:fldChar w:fldCharType="separate"/>
      </w:r>
      <w:r w:rsidRPr="005A736B">
        <w:rPr>
          <w:rFonts w:ascii="Calibri" w:cs="Calibri"/>
        </w:rPr>
        <w:t>‘Abram, Abraham - Lockyer’s All the Men of the Bible - Bible Gateway’</w:t>
      </w:r>
      <w:r w:rsidR="00562142">
        <w:rPr>
          <w:rFonts w:ascii="Calibri" w:cs="Calibri"/>
        </w:rPr>
        <w:t xml:space="preserve"> </w:t>
      </w:r>
      <w:r w:rsidR="00562142" w:rsidRPr="00562142">
        <w:rPr>
          <w:rFonts w:ascii="Calibri" w:cs="Calibri"/>
        </w:rPr>
        <w:t>(Zonder</w:t>
      </w:r>
      <w:r w:rsidR="00562142">
        <w:rPr>
          <w:rFonts w:ascii="Calibri" w:cs="Calibri"/>
        </w:rPr>
        <w:t>v</w:t>
      </w:r>
      <w:r w:rsidR="00562142" w:rsidRPr="00562142">
        <w:rPr>
          <w:rFonts w:ascii="Calibri" w:cs="Calibri"/>
        </w:rPr>
        <w:t>an 2008)</w:t>
      </w:r>
      <w:r w:rsidRPr="005A736B">
        <w:rPr>
          <w:rFonts w:ascii="Calibri" w:cs="Calibri"/>
        </w:rPr>
        <w:t>, accessed 6 December 2021, https://www.biblegateway.com/resources/all-men-bible/Abram-Abraham.</w:t>
      </w:r>
      <w:r>
        <w:fldChar w:fldCharType="end"/>
      </w:r>
    </w:p>
  </w:footnote>
  <w:footnote w:id="6">
    <w:p w14:paraId="24A1537C" w14:textId="3B1310BD" w:rsidR="00FC4DFE" w:rsidRDefault="00FC4DFE" w:rsidP="00FC4DFE">
      <w:pPr>
        <w:pStyle w:val="FootnoteText"/>
      </w:pPr>
      <w:r w:rsidRPr="00B7729B">
        <w:rPr>
          <w:rStyle w:val="FootnoteReference"/>
        </w:rPr>
        <w:footnoteRef/>
      </w:r>
      <w:r>
        <w:t xml:space="preserve"> </w:t>
      </w:r>
      <w:r>
        <w:fldChar w:fldCharType="begin"/>
      </w:r>
      <w:r w:rsidR="006A7F75">
        <w:instrText xml:space="preserve"> ADDIN ZOTERO_ITEM CSL_CITATION {"citationID":"K7Kj8DbO","properties":{"formattedCitation":"Anthony R. Pyles, \\uc0\\u8216{}Abraham\\uc0\\u8217{}, in {\\i{}The Lexham Bible Dictionary}, ed. John D. Barry et al. (Bellingham, WA.: Lexham Press, 2016).","plainCitation":"Anthony R. Pyles, ‘Abraham’, in The Lexham Bible Dictionary, ed. John D. Barry et al. (Bellingham, WA.: Lexham Press, 2016).","noteIndex":6},"citationItems":[{"id":1005,"uris":["http://zotero.org/users/7540819/items/PIFVE5J6"],"itemData":{"id":1005,"type":"entry-dictionary","container-title":"The Lexham Bible Dictionary","event-place":"Bellingham, WA.","publisher":"Lexham Press","publisher-place":"Bellingham, WA.","title":"Abraham","author":[{"family":"Pyles","given":"Anthony R."}],"editor":[{"family":"Barry","given":"John D."},{"family":"Bomar","given":"David"},{"family":"Brown","given":"Derek R."},{"family":"Klippenstein","given":"Rachel"},{"family":"Mangum","given":"Douglas"},{"family":"Wolcott","given":"Carrie Sinclair"},{"family":"Wentz","given":"Lazarus"},{"family":"Ritzema","given":"Elliot"},{"family":"Widder","given":"Wendy"}],"issued":{"date-parts":[["2016"]]}}}],"schema":"https://github.com/citation-style-language/schema/raw/master/csl-citation.json"} </w:instrText>
      </w:r>
      <w:r>
        <w:fldChar w:fldCharType="separate"/>
      </w:r>
      <w:r w:rsidRPr="004155A0">
        <w:rPr>
          <w:rFonts w:ascii="Calibri" w:cs="Calibri"/>
        </w:rPr>
        <w:t xml:space="preserve">Anthony R. Pyles, ‘Abraham’, in </w:t>
      </w:r>
      <w:r w:rsidRPr="004155A0">
        <w:rPr>
          <w:rFonts w:ascii="Calibri" w:cs="Calibri"/>
          <w:i/>
          <w:iCs/>
        </w:rPr>
        <w:t>The Lexham Bible Dictionary</w:t>
      </w:r>
      <w:r w:rsidRPr="004155A0">
        <w:rPr>
          <w:rFonts w:ascii="Calibri" w:cs="Calibri"/>
        </w:rPr>
        <w:t>, ed. John D. Barry et al. (Bellingham, WA.: Lexham Press, 2016).</w:t>
      </w:r>
      <w:r>
        <w:fldChar w:fldCharType="end"/>
      </w:r>
    </w:p>
  </w:footnote>
  <w:footnote w:id="7">
    <w:p w14:paraId="16541E4D" w14:textId="639E00AD" w:rsidR="00B43C3D" w:rsidRDefault="00B43C3D">
      <w:pPr>
        <w:pStyle w:val="FootnoteText"/>
      </w:pPr>
      <w:r w:rsidRPr="00B7729B">
        <w:rPr>
          <w:rStyle w:val="FootnoteReference"/>
        </w:rPr>
        <w:footnoteRef/>
      </w:r>
      <w:r>
        <w:t xml:space="preserve"> </w:t>
      </w:r>
      <w:r w:rsidRPr="00020D0D">
        <w:rPr>
          <w:rFonts w:cstheme="minorHAnsi"/>
        </w:rPr>
        <w:t>Genesis 11.28–30; 12:1-9; 13:1-18; 18:1-33; 21:1-7; 24:1-25:11</w:t>
      </w:r>
    </w:p>
  </w:footnote>
  <w:footnote w:id="8">
    <w:p w14:paraId="0056E3BD" w14:textId="3A0C1689" w:rsidR="00B43C3D" w:rsidRDefault="00B43C3D">
      <w:pPr>
        <w:pStyle w:val="FootnoteText"/>
      </w:pPr>
      <w:r w:rsidRPr="00B7729B">
        <w:rPr>
          <w:rStyle w:val="FootnoteReference"/>
        </w:rPr>
        <w:footnoteRef/>
      </w:r>
      <w:r>
        <w:t xml:space="preserve"> S</w:t>
      </w:r>
      <w:proofErr w:type="spellStart"/>
      <w:r w:rsidRPr="00020D0D">
        <w:rPr>
          <w:rFonts w:cstheme="minorHAnsi"/>
          <w:lang w:val="en-US"/>
        </w:rPr>
        <w:t>ections</w:t>
      </w:r>
      <w:proofErr w:type="spellEnd"/>
      <w:r w:rsidRPr="00020D0D">
        <w:rPr>
          <w:rFonts w:cstheme="minorHAnsi"/>
          <w:lang w:val="en-US"/>
        </w:rPr>
        <w:t xml:space="preserve"> of </w:t>
      </w:r>
      <w:r>
        <w:rPr>
          <w:rFonts w:cstheme="minorHAnsi"/>
          <w:lang w:val="en-US"/>
        </w:rPr>
        <w:t xml:space="preserve">Genesis </w:t>
      </w:r>
      <w:r w:rsidRPr="00020D0D">
        <w:rPr>
          <w:rFonts w:cstheme="minorHAnsi"/>
          <w:lang w:val="en-US"/>
        </w:rPr>
        <w:t xml:space="preserve">15, </w:t>
      </w:r>
      <w:proofErr w:type="spellStart"/>
      <w:r w:rsidRPr="00020D0D">
        <w:rPr>
          <w:rFonts w:cstheme="minorHAnsi"/>
          <w:lang w:val="en-US"/>
        </w:rPr>
        <w:t>esp</w:t>
      </w:r>
      <w:proofErr w:type="spellEnd"/>
      <w:r w:rsidRPr="00020D0D">
        <w:rPr>
          <w:rFonts w:cstheme="minorHAnsi"/>
          <w:lang w:val="en-US"/>
        </w:rPr>
        <w:t xml:space="preserve"> 15:13-16; 20; 21:6-34; 22</w:t>
      </w:r>
    </w:p>
  </w:footnote>
  <w:footnote w:id="9">
    <w:p w14:paraId="703B6BE1" w14:textId="6A9F483D" w:rsidR="00751690" w:rsidRDefault="00751690">
      <w:pPr>
        <w:pStyle w:val="FootnoteText"/>
      </w:pPr>
      <w:r w:rsidRPr="00B7729B">
        <w:rPr>
          <w:rStyle w:val="FootnoteReference"/>
        </w:rPr>
        <w:footnoteRef/>
      </w:r>
      <w:r>
        <w:t xml:space="preserve"> </w:t>
      </w:r>
      <w:r>
        <w:rPr>
          <w:rFonts w:cstheme="minorHAnsi"/>
          <w:lang w:val="en-US"/>
        </w:rPr>
        <w:t>P</w:t>
      </w:r>
      <w:r w:rsidRPr="00020D0D">
        <w:rPr>
          <w:rFonts w:cstheme="minorHAnsi"/>
          <w:lang w:val="en-US"/>
        </w:rPr>
        <w:t xml:space="preserve">arts of </w:t>
      </w:r>
      <w:r>
        <w:rPr>
          <w:rFonts w:cstheme="minorHAnsi"/>
          <w:lang w:val="en-US"/>
        </w:rPr>
        <w:t xml:space="preserve">Genesis </w:t>
      </w:r>
      <w:r w:rsidRPr="00020D0D">
        <w:rPr>
          <w:rFonts w:cstheme="minorHAnsi"/>
          <w:lang w:val="en-US"/>
        </w:rPr>
        <w:t>11-12 and 17; 23; 25:7-11</w:t>
      </w:r>
    </w:p>
  </w:footnote>
  <w:footnote w:id="10">
    <w:p w14:paraId="61114D15" w14:textId="197C4DDA" w:rsidR="003030B4" w:rsidRDefault="003030B4" w:rsidP="003030B4">
      <w:pPr>
        <w:pStyle w:val="FootnoteText"/>
      </w:pPr>
      <w:r w:rsidRPr="00B7729B">
        <w:rPr>
          <w:rStyle w:val="FootnoteReference"/>
        </w:rPr>
        <w:footnoteRef/>
      </w:r>
      <w:r>
        <w:t xml:space="preserve"> </w:t>
      </w:r>
      <w:r>
        <w:fldChar w:fldCharType="begin"/>
      </w:r>
      <w:r w:rsidR="006A7F75">
        <w:instrText xml:space="preserve"> ADDIN ZOTERO_ITEM CSL_CITATION {"citationID":"D0yrck97","properties":{"formattedCitation":"Robert North, \\uc0\\u8216{}Abraham\\uc0\\u8217{}, in {\\i{}Oxford Companion to the Bible}, ed. Bruce M. Metzger and Michael D. Coogan (Oxford, UK: Oxford University Press, 2004), https://www.oxfordreference.com/view/10.1093/acref/9780195046458.001.0001/acref-9780195046458-e-0006.","plainCitation":"Robert North, ‘Abraham’, in Oxford Companion to the Bible, ed. Bruce M. Metzger and Michael D. Coogan (Oxford, UK: Oxford University Press, 2004), https://www.oxfordreference.com/view/10.1093/acref/9780195046458.001.0001/acref-9780195046458-e-0006.","noteIndex":10},"citationItems":[{"id":996,"uris":["http://zotero.org/users/7540819/items/59KMEHVS"],"itemData":{"id":996,"type":"chapter","abstract":"Abraham is the earliest biblical character who is delineated clearly enough to be correlated, to a limited extent, within world","container-title":"Oxford Companion to the Bible","event-place":"Oxford, UK","ISBN":"978-0-19-989102-3","language":"English","note":"publisher: Oxford University Press","publisher":"Oxford University Press","publisher-place":"Oxford, UK","title":"Abraham","URL":"https://www.oxfordreference.com/view/10.1093/acref/9780195046458.001.0001/acref-9780195046458-e-0006","author":[{"family":"North","given":"Robert"}],"editor":[{"family":"Metzger","given":"Bruce M."},{"family":"Coogan","given":"Michael D."}],"issued":{"date-parts":[["2004"]]}}}],"schema":"https://github.com/citation-style-language/schema/raw/master/csl-citation.json"} </w:instrText>
      </w:r>
      <w:r>
        <w:fldChar w:fldCharType="separate"/>
      </w:r>
      <w:r w:rsidRPr="00F93495">
        <w:rPr>
          <w:rFonts w:ascii="Calibri" w:cs="Calibri"/>
        </w:rPr>
        <w:t xml:space="preserve">Robert North, ‘Abraham’, in </w:t>
      </w:r>
      <w:r w:rsidRPr="00F93495">
        <w:rPr>
          <w:rFonts w:ascii="Calibri" w:cs="Calibri"/>
          <w:i/>
          <w:iCs/>
        </w:rPr>
        <w:t>Oxford Companion to the Bible</w:t>
      </w:r>
      <w:r w:rsidRPr="00F93495">
        <w:rPr>
          <w:rFonts w:ascii="Calibri" w:cs="Calibri"/>
        </w:rPr>
        <w:t>, ed. Bruce M. Metzger and Michael D. Coogan (Oxford, UK: Oxford University Press, 2004), https://www.oxfordreference.com/view/10.1093/acref/9780195046458.001.0001/acref-9780195046458-e-0006.</w:t>
      </w:r>
      <w:r>
        <w:fldChar w:fldCharType="end"/>
      </w:r>
      <w:r w:rsidR="00F85B87">
        <w:t xml:space="preserve">; </w:t>
      </w:r>
      <w:r w:rsidR="00F85B87">
        <w:fldChar w:fldCharType="begin"/>
      </w:r>
      <w:r w:rsidR="006A7F75">
        <w:instrText xml:space="preserve"> ADDIN ZOTERO_ITEM CSL_CITATION {"citationID":"Ydm6PWxm","properties":{"formattedCitation":"\\uc0\\u8216{}The JEPD Theory (Living in Christ Series)\\uc0\\u8217{} (St Mary\\uc0\\u8217{}s Press, Winona MN 55987, 2010), https://www.smp.org/dynamicmedia/files/9f86f9ff327c4e2eb3a9f985b135a6ff/TX001002_1-content-The_JEPD_Theory.pdf.","plainCitation":"‘The JEPD Theory (Living in Christ Series)’ (St Mary’s Press, Winona MN 55987, 2010), https://www.smp.org/dynamicmedia/files/9f86f9ff327c4e2eb3a9f985b135a6ff/TX001002_1-content-The_JEPD_Theory.pdf.","dontUpdate":true,"noteIndex":10},"citationItems":[{"id":1016,"uris":["http://zotero.org/users/7540819/items/ETACNY9T"],"itemData":{"id":1016,"type":"article","call-number":"Document #: TX001002","publisher":"St Mary's Press, Winona MN 55987","title":"The JEPD Theory (Living in Christ Series)","URL":"https://www.smp.org/dynamicmedia/files/9f86f9ff327c4e2eb3a9f985b135a6ff/TX001002_1-content-The_JEPD_Theory.pdf","accessed":{"date-parts":[["2021",12,11]]},"issued":{"date-parts":[["2010"]]}}}],"schema":"https://github.com/citation-style-language/schema/raw/master/csl-citation.json"} </w:instrText>
      </w:r>
      <w:r w:rsidR="00F85B87">
        <w:fldChar w:fldCharType="separate"/>
      </w:r>
      <w:r w:rsidR="00F85B87" w:rsidRPr="00F85B87">
        <w:rPr>
          <w:rFonts w:ascii="Calibri" w:cs="Calibri"/>
        </w:rPr>
        <w:t>‘The JEPD Theory</w:t>
      </w:r>
      <w:r w:rsidR="00F85B87">
        <w:rPr>
          <w:rFonts w:ascii="Calibri" w:cs="Calibri"/>
        </w:rPr>
        <w:t>'</w:t>
      </w:r>
      <w:r w:rsidR="00F85B87" w:rsidRPr="00F85B87">
        <w:rPr>
          <w:rFonts w:ascii="Calibri" w:cs="Calibri"/>
        </w:rPr>
        <w:t xml:space="preserve"> </w:t>
      </w:r>
      <w:r w:rsidR="00F85B87" w:rsidRPr="00F85B87">
        <w:rPr>
          <w:rFonts w:ascii="Calibri" w:cs="Calibri"/>
          <w:i/>
          <w:iCs/>
        </w:rPr>
        <w:t>Living in Christ Series</w:t>
      </w:r>
      <w:r w:rsidR="00F85B87">
        <w:rPr>
          <w:rFonts w:ascii="Calibri" w:cs="Calibri"/>
        </w:rPr>
        <w:t xml:space="preserve"> </w:t>
      </w:r>
      <w:r w:rsidR="00F85B87" w:rsidRPr="00F85B87">
        <w:rPr>
          <w:rFonts w:ascii="Calibri" w:cs="Calibri"/>
        </w:rPr>
        <w:t>(St Mary’s Press, Winona MN 55987, 2010), https://www.smp.org/dynamicmedia/files/9f86f9ff327c4e2eb3a9f985b135a6ff/TX001002_1-content-The_JEPD_Theory.pdf.</w:t>
      </w:r>
      <w:r w:rsidR="00F85B87">
        <w:fldChar w:fldCharType="end"/>
      </w:r>
    </w:p>
  </w:footnote>
  <w:footnote w:id="11">
    <w:p w14:paraId="74C74B65" w14:textId="2BBDDFF9" w:rsidR="003F69E5" w:rsidRDefault="003F69E5">
      <w:pPr>
        <w:pStyle w:val="FootnoteText"/>
      </w:pPr>
      <w:r w:rsidRPr="00B7729B">
        <w:rPr>
          <w:rStyle w:val="FootnoteReference"/>
        </w:rPr>
        <w:footnoteRef/>
      </w:r>
      <w:r>
        <w:t xml:space="preserve"> </w:t>
      </w:r>
      <w:r>
        <w:fldChar w:fldCharType="begin"/>
      </w:r>
      <w:r w:rsidR="006A7F75">
        <w:instrText xml:space="preserve"> ADDIN ZOTERO_ITEM CSL_CITATION {"citationID":"SWisEMsD","properties":{"formattedCitation":"W. R. F. Browning, {\\i{}Dictionary of the Bible} (Oxford, UNITED KINGDOM: Oxford University Press, 2009), http://ebookcentral.proquest.com/lib/trinity/detail.action?docID=602496.","plainCitation":"W. R. F. Browning, Dictionary of the Bible (Oxford, UNITED KINGDOM: Oxford University Press, 2009), http://ebookcentral.proquest.com/lib/trinity/detail.action?docID=602496.","dontUpdate":true,"noteIndex":11},"citationItems":[{"id":935,"uris":["http://zotero.org/users/7540819/items/PVGTLZLX"],"itemData":{"id":935,"type":"book","event-place":"Oxford, UNITED KINGDOM","ISBN":"978-0-19-158506-7","publisher":"Oxford University Press","publisher-place":"Oxford, UNITED KINGDOM","title":"Dictionary of the Bible","URL":"http://ebookcentral.proquest.com/lib/trinity/detail.action?docID=602496","author":[{"family":"Browning","given":"W. R. F."}],"issued":{"date-parts":[["2009"]]}}}],"schema":"https://github.com/citation-style-language/schema/raw/master/csl-citation.json"} </w:instrText>
      </w:r>
      <w:r>
        <w:fldChar w:fldCharType="separate"/>
      </w:r>
      <w:r w:rsidRPr="003F69E5">
        <w:rPr>
          <w:rFonts w:ascii="Calibri" w:cs="Calibri"/>
        </w:rPr>
        <w:t xml:space="preserve">W. R. F. Browning, </w:t>
      </w:r>
      <w:r w:rsidRPr="003F69E5">
        <w:rPr>
          <w:rFonts w:ascii="Calibri" w:cs="Calibri"/>
          <w:i/>
          <w:iCs/>
        </w:rPr>
        <w:t>Dictionary of the Bible</w:t>
      </w:r>
      <w:r w:rsidRPr="003F69E5">
        <w:rPr>
          <w:rFonts w:ascii="Calibri" w:cs="Calibri"/>
        </w:rPr>
        <w:t xml:space="preserve"> (Oxford, UNITED KINGDOM: Oxford University Press, 2009),</w:t>
      </w:r>
      <w:r>
        <w:rPr>
          <w:rFonts w:ascii="Calibri" w:cs="Calibri"/>
        </w:rPr>
        <w:t xml:space="preserve"> 2-3,</w:t>
      </w:r>
      <w:r w:rsidRPr="003F69E5">
        <w:rPr>
          <w:rFonts w:ascii="Calibri" w:cs="Calibri"/>
        </w:rPr>
        <w:t xml:space="preserve"> http://ebookcentral.proquest.com/lib/trinity/detail.action?docID=602496.</w:t>
      </w:r>
      <w:r>
        <w:fldChar w:fldCharType="end"/>
      </w:r>
    </w:p>
  </w:footnote>
  <w:footnote w:id="12">
    <w:p w14:paraId="4F2C011C" w14:textId="77777777" w:rsidR="006F60CF" w:rsidRDefault="006F60CF" w:rsidP="006F60CF">
      <w:pPr>
        <w:pStyle w:val="FootnoteText"/>
      </w:pPr>
      <w:r w:rsidRPr="00B7729B">
        <w:rPr>
          <w:rStyle w:val="FootnoteReference"/>
        </w:rPr>
        <w:footnoteRef/>
      </w:r>
      <w:r>
        <w:t xml:space="preserve"> Mathew 1:1-17; Luke 3:34</w:t>
      </w:r>
    </w:p>
  </w:footnote>
  <w:footnote w:id="13">
    <w:p w14:paraId="4627FE50" w14:textId="49902E8E" w:rsidR="004D4B03" w:rsidRDefault="004D4B03">
      <w:pPr>
        <w:pStyle w:val="FootnoteText"/>
      </w:pPr>
      <w:r w:rsidRPr="00B7729B">
        <w:rPr>
          <w:rStyle w:val="FootnoteReference"/>
        </w:rPr>
        <w:footnoteRef/>
      </w:r>
      <w:r>
        <w:t xml:space="preserve"> For example, Mt. 3:9, 8:11, 22:32; Mk. 12:26; Lk. 16:19-31, 19:19; Jn. 8:31-59</w:t>
      </w:r>
    </w:p>
  </w:footnote>
  <w:footnote w:id="14">
    <w:p w14:paraId="0E046621" w14:textId="53B8BA55" w:rsidR="004D4B03" w:rsidRDefault="004D4B03">
      <w:pPr>
        <w:pStyle w:val="FootnoteText"/>
      </w:pPr>
      <w:r w:rsidRPr="00B7729B">
        <w:rPr>
          <w:rStyle w:val="FootnoteReference"/>
        </w:rPr>
        <w:footnoteRef/>
      </w:r>
      <w:r>
        <w:t xml:space="preserve"> Jn. 8:58</w:t>
      </w:r>
    </w:p>
  </w:footnote>
  <w:footnote w:id="15">
    <w:p w14:paraId="5A53B016" w14:textId="09B9C99E" w:rsidR="004D4B03" w:rsidRDefault="004D4B03">
      <w:pPr>
        <w:pStyle w:val="FootnoteText"/>
      </w:pPr>
      <w:r w:rsidRPr="00B7729B">
        <w:rPr>
          <w:rStyle w:val="FootnoteReference"/>
        </w:rPr>
        <w:footnoteRef/>
      </w:r>
      <w:r>
        <w:t xml:space="preserve"> Rom. 4:11; Gal. 3:6–9; 4:28, Heb. 11:8-19</w:t>
      </w:r>
    </w:p>
  </w:footnote>
  <w:footnote w:id="16">
    <w:p w14:paraId="76427D8F" w14:textId="1B49C865" w:rsidR="000514B6" w:rsidRDefault="000514B6" w:rsidP="000514B6">
      <w:pPr>
        <w:pStyle w:val="FootnoteText"/>
      </w:pPr>
      <w:r w:rsidRPr="00B7729B">
        <w:rPr>
          <w:rStyle w:val="FootnoteReference"/>
        </w:rPr>
        <w:footnoteRef/>
      </w:r>
      <w:r>
        <w:t xml:space="preserve"> </w:t>
      </w:r>
      <w:r>
        <w:fldChar w:fldCharType="begin"/>
      </w:r>
      <w:r w:rsidR="006A7F75">
        <w:instrText xml:space="preserve"> ADDIN ZOTERO_ITEM CSL_CITATION {"citationID":"FL7k2vKS","properties":{"formattedCitation":"\\uc0\\u8216{}Abram, Abraham - Lockyer\\uc0\\u8217{}s All the Men of the Bible - Bible Gateway (Zondervan 2008)\\uc0\\u8217{}.","plainCitation":"‘Abram, Abraham - Lockyer’s All the Men of the Bible - Bible Gateway (Zondervan 2008)’.","noteIndex":16},"citationItems":[{"id":941,"uris":["http://zotero.org/users/7540819/items/3LGQJJFP"],"itemData":{"id":941,"type":"webpage","language":"en","title":"Abram, Abraham - Lockyer's All the Men of the Bible - Bible Gateway (Zondervan 2008)","URL":"https://www.biblegateway.com/resources/all-men-bible/Abram-Abraham","accessed":{"date-parts":[["2021",12,6]]}}}],"schema":"https://github.com/citation-style-language/schema/raw/master/csl-citation.json"} </w:instrText>
      </w:r>
      <w:r>
        <w:fldChar w:fldCharType="separate"/>
      </w:r>
      <w:r w:rsidRPr="00F93495">
        <w:rPr>
          <w:rFonts w:ascii="Calibri" w:cs="Calibri"/>
        </w:rPr>
        <w:t>‘Abram, Abraham - Lockyer’s All the Men of the Bible - Bible Gateway (Zondervan 2008)’.</w:t>
      </w:r>
      <w:r>
        <w:fldChar w:fldCharType="end"/>
      </w:r>
    </w:p>
  </w:footnote>
  <w:footnote w:id="17">
    <w:p w14:paraId="734FE1E4" w14:textId="0CA20780" w:rsidR="004D4B03" w:rsidRDefault="004D4B03" w:rsidP="004D4B03">
      <w:pPr>
        <w:pStyle w:val="FootnoteText"/>
      </w:pPr>
      <w:r w:rsidRPr="00B7729B">
        <w:rPr>
          <w:rStyle w:val="FootnoteReference"/>
        </w:rPr>
        <w:footnoteRef/>
      </w:r>
      <w:r>
        <w:t xml:space="preserve"> </w:t>
      </w:r>
      <w:r>
        <w:fldChar w:fldCharType="begin"/>
      </w:r>
      <w:r w:rsidR="006A7F75">
        <w:instrText xml:space="preserve"> ADDIN ZOTERO_ITEM CSL_CITATION {"citationID":"oscVmu1h","properties":{"formattedCitation":"R.F. Youngblood, {\\i{}Nelson\\uc0\\u8217{}s Illustrated Bible Dictionary: New and Enhanced Edition} (Thomas Nelson, 2014).","plainCitation":"R.F. Youngblood, Nelson’s Illustrated Bible Dictionary: New and Enhanced Edition (Thomas Nelson, 2014).","dontUpdate":true,"noteIndex":17},"citationItems":[{"id":1014,"uris":["http://zotero.org/users/7540819/items/Y7L7XE9A"],"itemData":{"id":1014,"type":"book","ISBN":"978-0-529-10624-7","publisher":"Thomas Nelson","title":"Nelson's Illustrated Bible Dictionary: New and Enhanced Edition","author":[{"family":"Youngblood","given":"R.F."}],"issued":{"date-parts":[["2014"]]}}}],"schema":"https://github.com/citation-style-language/schema/raw/master/csl-citation.json"} </w:instrText>
      </w:r>
      <w:r>
        <w:fldChar w:fldCharType="separate"/>
      </w:r>
      <w:r w:rsidRPr="00FF41BC">
        <w:rPr>
          <w:rFonts w:ascii="Calibri" w:cs="Calibri"/>
        </w:rPr>
        <w:t xml:space="preserve">R.F. Youngblood, </w:t>
      </w:r>
      <w:r w:rsidRPr="00FF41BC">
        <w:rPr>
          <w:rFonts w:ascii="Calibri" w:cs="Calibri"/>
          <w:i/>
          <w:iCs/>
        </w:rPr>
        <w:t>Nelson’s Illustrated Bible Dictionary: New and Enhanced Edition</w:t>
      </w:r>
      <w:r w:rsidRPr="00FF41BC">
        <w:rPr>
          <w:rFonts w:ascii="Calibri" w:cs="Calibri"/>
        </w:rPr>
        <w:t xml:space="preserve"> (Thomas Nelson, 2014)</w:t>
      </w:r>
      <w:r>
        <w:rPr>
          <w:rFonts w:ascii="Calibri" w:cs="Calibri"/>
        </w:rPr>
        <w:t>, e-book</w:t>
      </w:r>
      <w:r w:rsidRPr="00FF41BC">
        <w:rPr>
          <w:rFonts w:ascii="Calibri" w:cs="Calibri"/>
        </w:rPr>
        <w:t>.</w:t>
      </w:r>
      <w:r>
        <w:fldChar w:fldCharType="end"/>
      </w:r>
      <w:r w:rsidR="00D0200D" w:rsidRPr="00D0200D">
        <w:t xml:space="preserve"> </w:t>
      </w:r>
      <w:r w:rsidR="00D0200D">
        <w:t>Cf. Mt. 3:9; Lk. 13:16; Rom. 11:1</w:t>
      </w:r>
    </w:p>
  </w:footnote>
  <w:footnote w:id="18">
    <w:p w14:paraId="544B0B90" w14:textId="02A25E8D" w:rsidR="00E80167" w:rsidRDefault="00E80167" w:rsidP="00E80167">
      <w:pPr>
        <w:pStyle w:val="FootnoteText"/>
      </w:pPr>
      <w:r w:rsidRPr="00B7729B">
        <w:rPr>
          <w:rStyle w:val="FootnoteReference"/>
        </w:rPr>
        <w:footnoteRef/>
      </w:r>
      <w:r>
        <w:t xml:space="preserve"> </w:t>
      </w:r>
      <w:r>
        <w:fldChar w:fldCharType="begin"/>
      </w:r>
      <w:r w:rsidR="006A7F75">
        <w:instrText xml:space="preserve"> ADDIN ZOTERO_ITEM CSL_CITATION {"citationID":"CsZj0FGi","properties":{"formattedCitation":"Tim McLay, \\uc0\\u8216{}Septuagint\\uc0\\u8217{}, in {\\i{}Eerdmans Dictionary of the Bible}, ed. David Noel Freedman, Allen C. Myers, and Astrid B. Beck (Grand Rapids, Mich: W.B. Eerdmans, 2020).","plainCitation":"Tim McLay, ‘Septuagint’, in Eerdmans Dictionary of the Bible, ed. David Noel Freedman, Allen C. Myers, and Astrid B. Beck (Grand Rapids, Mich: W.B. Eerdmans, 2020).","dontUpdate":true,"noteIndex":18},"citationItems":[{"id":1055,"uris":["http://zotero.org/users/7540819/items/VC8HLPYE"],"itemData":{"id":1055,"type":"chapter","container-title":"Eerdmans Dictionary of the Bible","event-place":"Grand Rapids, Mich","ISBN":"978-0-8028-2400-4","publisher":"W.B. Eerdmans","publisher-place":"Grand Rapids, Mich","title":"Septuagint","author":[{"family":"McLay","given":"Tim"}],"editor":[{"family":"Freedman","given":"David Noel"},{"family":"Myers","given":"Allen C."},{"family":"Beck","given":"Astrid B."}],"issued":{"date-parts":[["2020"]]}}}],"schema":"https://github.com/citation-style-language/schema/raw/master/csl-citation.json"} </w:instrText>
      </w:r>
      <w:r>
        <w:fldChar w:fldCharType="separate"/>
      </w:r>
      <w:r w:rsidRPr="00D9300B">
        <w:rPr>
          <w:rFonts w:ascii="Calibri" w:cs="Calibri"/>
        </w:rPr>
        <w:t xml:space="preserve">Tim McLay, ‘Septuagint’, in </w:t>
      </w:r>
      <w:r w:rsidRPr="00D9300B">
        <w:rPr>
          <w:rFonts w:ascii="Calibri" w:cs="Calibri"/>
          <w:i/>
          <w:iCs/>
        </w:rPr>
        <w:t>Eerdmans Dictionary of the Bible</w:t>
      </w:r>
      <w:r w:rsidRPr="00D9300B">
        <w:rPr>
          <w:rFonts w:ascii="Calibri" w:cs="Calibri"/>
        </w:rPr>
        <w:t>, ed. David Noel Freedman, Allen C. Myers, and Astrid B. Beck (Grand Rapids, Mich: W.B. Eerdmans, 2020)</w:t>
      </w:r>
      <w:r>
        <w:rPr>
          <w:rFonts w:ascii="Calibri" w:cs="Calibri"/>
        </w:rPr>
        <w:t xml:space="preserve"> Olive Tree Bible Study app</w:t>
      </w:r>
      <w:r w:rsidRPr="00D9300B">
        <w:rPr>
          <w:rFonts w:ascii="Calibri" w:cs="Calibri"/>
        </w:rPr>
        <w:t>.</w:t>
      </w:r>
      <w:r>
        <w:fldChar w:fldCharType="end"/>
      </w:r>
    </w:p>
  </w:footnote>
  <w:footnote w:id="19">
    <w:p w14:paraId="5E077A56" w14:textId="641F8EC4" w:rsidR="00E80167" w:rsidRDefault="00E80167" w:rsidP="00E80167">
      <w:pPr>
        <w:pStyle w:val="FootnoteText"/>
      </w:pPr>
      <w:r w:rsidRPr="00B7729B">
        <w:rPr>
          <w:rStyle w:val="FootnoteReference"/>
        </w:rPr>
        <w:footnoteRef/>
      </w:r>
      <w:r>
        <w:t xml:space="preserve"> </w:t>
      </w:r>
      <w:r>
        <w:fldChar w:fldCharType="begin"/>
      </w:r>
      <w:r w:rsidR="006A7F75">
        <w:instrText xml:space="preserve"> ADDIN ZOTERO_ITEM CSL_CITATION {"citationID":"qqgAjL5R","properties":{"formattedCitation":"The Editors of Encyclopedia Britannica, \\uc0\\u8216{}\\uc0\\u8220{}Septuagint.\\uc0\\u8221{} Encyclopedia Britannica\\uc0\\u8217{}, 12 May 2020, https://www.britannica.com/topic/Septuagint.","plainCitation":"The Editors of Encyclopedia Britannica, ‘“Septuagint.” Encyclopedia Britannica’, 12 May 2020, https://www.britannica.com/topic/Septuagint.","noteIndex":19},"citationItems":[{"id":1045,"uris":["http://zotero.org/users/7540819/items/RHT7P58D"],"itemData":{"id":1045,"type":"webpage","abstract":"Septuagint, the earliest extant Greek translation of the Old Testament from the original Hebrew. The Septuagint was presumably made for the Jewish community in Egypt when Greek was the common language throughout the region. Analysis of the language has established that the Torah, or Pentateuch (the","language":"en","title":"\"Septuagint.\" Encyclopedia Britannica","URL":"https://www.britannica.com/topic/Septuagint","author":[{"family":"Encyclopedia Britannica","given":"The Editors","dropping-particle":"of"}],"accessed":{"date-parts":[["2021",12,12]]},"issued":{"date-parts":[["2020",5,12]]}}}],"schema":"https://github.com/citation-style-language/schema/raw/master/csl-citation.json"} </w:instrText>
      </w:r>
      <w:r>
        <w:fldChar w:fldCharType="separate"/>
      </w:r>
      <w:r w:rsidRPr="0086707A">
        <w:rPr>
          <w:rFonts w:ascii="Calibri" w:cs="Calibri"/>
        </w:rPr>
        <w:t>The Editors of Encyclopedia Britannica, ‘“Septuagint.” Encyclopedia Britannica’, 12 May 2020, https://www.britannica.com/topic/Septuagint.</w:t>
      </w:r>
      <w:r>
        <w:fldChar w:fldCharType="end"/>
      </w:r>
    </w:p>
  </w:footnote>
  <w:footnote w:id="20">
    <w:p w14:paraId="5FED2C14" w14:textId="43C2AD09" w:rsidR="00E80167" w:rsidRDefault="00E80167" w:rsidP="00E80167">
      <w:pPr>
        <w:pStyle w:val="FootnoteText"/>
      </w:pPr>
      <w:r w:rsidRPr="00B7729B">
        <w:rPr>
          <w:rStyle w:val="FootnoteReference"/>
        </w:rPr>
        <w:footnoteRef/>
      </w:r>
      <w:r>
        <w:t xml:space="preserve"> </w:t>
      </w:r>
      <w:r>
        <w:fldChar w:fldCharType="begin"/>
      </w:r>
      <w:r w:rsidR="006A7F75">
        <w:instrText xml:space="preserve"> ADDIN ZOTERO_ITEM CSL_CITATION {"citationID":"mt6MRuKQ","properties":{"formattedCitation":"\\uc0\\u8216{}The Vulgate | 5 Minutes in Church History\\uc0\\u8217{}, https://www.5minutesinchurchhistory.com/, accessed 14 December 2021, https://www.5minutesinchurchhistory.com/the-vulgate/.","plainCitation":"‘The Vulgate | 5 Minutes in Church History’, https://www.5minutesinchurchhistory.com/, accessed 14 December 2021, https://www.5minutesinchurchhistory.com/the-vulgate/.","noteIndex":20},"citationItems":[{"id":1056,"uris":["http://zotero.org/users/7540819/items/P3RPZ2EI"],"itemData":{"id":1056,"type":"webpage","abstract":"At the end of the fourth century, the church father Jerome led a team of translators to produce a Latin edition of the Bible. On this episode of 5 Minutes in Church History, Dr. Stephen Nichols examines the Vulgate.","container-title":"https://www.5minutesinchurchhistory.com/","language":"en_US","title":"The Vulgate | 5 Minutes in Church History","URL":"https://www.5minutesinchurchhistory.com/the-vulgate/","accessed":{"date-parts":[["2021",12,14]]}}}],"schema":"https://github.com/citation-style-language/schema/raw/master/csl-citation.json"} </w:instrText>
      </w:r>
      <w:r>
        <w:fldChar w:fldCharType="separate"/>
      </w:r>
      <w:r w:rsidRPr="00BE2608">
        <w:rPr>
          <w:rFonts w:ascii="Calibri" w:cs="Calibri"/>
        </w:rPr>
        <w:t>‘The Vulgate | 5 Minutes in Church History’, https://www.5minutesinchurchhistory.com/, accessed 14 December 2021, https://www.5minutesinchurchhistory.com/the-vulgate/.</w:t>
      </w:r>
      <w:r>
        <w:fldChar w:fldCharType="end"/>
      </w:r>
    </w:p>
  </w:footnote>
  <w:footnote w:id="21">
    <w:p w14:paraId="28C0D841" w14:textId="63AFFE7B" w:rsidR="00E80167" w:rsidRDefault="00E80167" w:rsidP="00E80167">
      <w:pPr>
        <w:pStyle w:val="FootnoteText"/>
      </w:pPr>
      <w:r w:rsidRPr="00B7729B">
        <w:rPr>
          <w:rStyle w:val="FootnoteReference"/>
        </w:rPr>
        <w:footnoteRef/>
      </w:r>
      <w:r>
        <w:t xml:space="preserve"> Cf. </w:t>
      </w:r>
      <w:r>
        <w:fldChar w:fldCharType="begin"/>
      </w:r>
      <w:r w:rsidR="006A7F75">
        <w:instrText xml:space="preserve"> ADDIN ZOTERO_ITEM CSL_CITATION {"citationID":"Xk0CNffh","properties":{"formattedCitation":"Timothy Michael Law, \\uc0\\u8216{}The Septuagint behind the New Testament\\uc0\\u8217{}, in {\\i{}When God Spoke Greek} (Oxford University Press, 2013), https://doi.org/10.1093/acprof:oso/9780199781713.003.0008.","plainCitation":"Timothy Michael Law, ‘The Septuagint behind the New Testament’, in When God Spoke Greek (Oxford University Press, 2013), https://doi.org/10.1093/acprof:oso/9780199781713.003.0008.","dontUpdate":true,"noteIndex":21},"citationItems":[{"id":1028,"uris":["http://zotero.org/users/7540819/items/RTM6S4C7"],"itemData":{"id":1028,"type":"chapter","abstract":"The New Testament authors were heavily indebted not only to the Scriptures canonized in the Hebrew Bible but also to the Jewish religious literature written between the third century BCE and the second CE that was not later canonized. This chapter discusses that background, but also takes up the question of how the New Testament authors encountered the Scriptures. Whatever the availability of textual resources in the first century, the authors of the New Testament demonstrate a close familiarity with the contexts of the Jewish Scriptures from which they quote. Even when the citation is short, or a string of citations is inserted into the new text, the New Testament author's knowledge of the larger context is clear. This means that most of the citations of the Jewish Scriptures in the New Testament reflects not the use of testimony sources or excerpts, but the authors’ engagement with the entire or with much larger portions of the Jewish Scriptures. The chapter concludes with a look at how the Septuagint influenced the language and theology of the New Testament, particularly with reference to certain theologically significant words or teachings that came via the Septuagint.","container-title":"When God Spoke Greek","ISBN":"978-0-19-978171-3","language":"eng","note":"DOI: 10.1093/acprof:oso/9780199781713.003.0008","publisher":"Oxford University Press","title":"The Septuagint behind the New Testament","URL":"https://oxford.universitypressscholarship.com/10.1093/acprof:oso/9780199781713.001.0001/acprof-9780199781713-chapter-8","author":[{"family":"Law","given":"Timothy Michael"}],"issued":{"date-parts":[["2013"]]}}}],"schema":"https://github.com/citation-style-language/schema/raw/master/csl-citation.json"} </w:instrText>
      </w:r>
      <w:r>
        <w:fldChar w:fldCharType="separate"/>
      </w:r>
      <w:r w:rsidRPr="001B6F3A">
        <w:rPr>
          <w:rFonts w:ascii="Calibri" w:cs="Calibri"/>
        </w:rPr>
        <w:t xml:space="preserve">Timothy Michael Law, ‘The Septuagint behind the New Testament’, in </w:t>
      </w:r>
      <w:r w:rsidRPr="001B6F3A">
        <w:rPr>
          <w:rFonts w:ascii="Calibri" w:cs="Calibri"/>
          <w:i/>
          <w:iCs/>
        </w:rPr>
        <w:t>When God Spoke Greek</w:t>
      </w:r>
      <w:r w:rsidRPr="001B6F3A">
        <w:rPr>
          <w:rFonts w:ascii="Calibri" w:cs="Calibri"/>
        </w:rPr>
        <w:t xml:space="preserve"> (Oxford University Press, 2013), </w:t>
      </w:r>
      <w:r>
        <w:rPr>
          <w:rFonts w:ascii="Calibri" w:cs="Calibri"/>
        </w:rPr>
        <w:t xml:space="preserve">chs. 8-9, </w:t>
      </w:r>
      <w:r w:rsidRPr="001B6F3A">
        <w:rPr>
          <w:rFonts w:ascii="Calibri" w:cs="Calibri"/>
        </w:rPr>
        <w:t>https://doi.org/10.1093/acprof:oso/9780199781713.003.0008.</w:t>
      </w:r>
      <w:r>
        <w:fldChar w:fldCharType="end"/>
      </w:r>
    </w:p>
  </w:footnote>
  <w:footnote w:id="22">
    <w:p w14:paraId="06EE6914" w14:textId="483E00C0" w:rsidR="009C57C8" w:rsidRDefault="009C57C8">
      <w:pPr>
        <w:pStyle w:val="FootnoteText"/>
      </w:pPr>
      <w:r w:rsidRPr="00B7729B">
        <w:rPr>
          <w:rStyle w:val="FootnoteReference"/>
        </w:rPr>
        <w:footnoteRef/>
      </w:r>
      <w:r>
        <w:t xml:space="preserve"> </w:t>
      </w:r>
      <w:r>
        <w:fldChar w:fldCharType="begin"/>
      </w:r>
      <w:r w:rsidR="006A7F75">
        <w:instrText xml:space="preserve"> ADDIN ZOTERO_ITEM CSL_CITATION {"citationID":"JBUst8L7","properties":{"formattedCitation":"Hilarion Alfeyev, {\\i{}Orthodox Christianity Volume II: Doctrine and Teaching of the Othodox Church: 2} (Yonkers, NY: St. Vladimir\\uc0\\u8217{}s Seminary Press, 2011).","plainCitation":"Hilarion Alfeyev, Orthodox Christianity Volume II: Doctrine and Teaching of the Othodox Church: 2 (Yonkers, NY: St. Vladimir’s Seminary Press, 2011).","dontUpdate":true,"noteIndex":22},"citationItems":[{"id":1068,"uris":["http://zotero.org/users/7540819/items/EHQSLZN3"],"itemData":{"id":1068,"type":"book","call-number":"BX485 .I4313 2011","event-place":"Yonkers, NY","ISBN":"978-0-88141-878-1","language":"eng","number-of-pages":"1","publisher":"St. Vladimir's Seminary Press","publisher-place":"Yonkers, NY","source":"Library of Congress ISBN","title":"Orthodox Christianity Volume II: Doctrine and teaching of the Orthodox Church: 2","author":[{"family":"Alfeyev","given":"Hilarion"}],"issued":{"date-parts":[["2011"]]}}}],"schema":"https://github.com/citation-style-language/schema/raw/master/csl-citation.json"} </w:instrText>
      </w:r>
      <w:r>
        <w:fldChar w:fldCharType="separate"/>
      </w:r>
      <w:r w:rsidRPr="009C57C8">
        <w:rPr>
          <w:rFonts w:ascii="Calibri" w:cs="Calibri"/>
        </w:rPr>
        <w:t xml:space="preserve">Hilarion Alfeyev, </w:t>
      </w:r>
      <w:r w:rsidRPr="009C57C8">
        <w:rPr>
          <w:rFonts w:ascii="Calibri" w:cs="Calibri"/>
          <w:i/>
          <w:iCs/>
        </w:rPr>
        <w:t>Orthodox Christianity Volume II: Doctrine and Teaching of the O</w:t>
      </w:r>
      <w:r>
        <w:rPr>
          <w:rFonts w:ascii="Calibri" w:cs="Calibri"/>
          <w:i/>
          <w:iCs/>
        </w:rPr>
        <w:t>r</w:t>
      </w:r>
      <w:r w:rsidRPr="009C57C8">
        <w:rPr>
          <w:rFonts w:ascii="Calibri" w:cs="Calibri"/>
          <w:i/>
          <w:iCs/>
        </w:rPr>
        <w:t>thodox Church: 2</w:t>
      </w:r>
      <w:r w:rsidRPr="009C57C8">
        <w:rPr>
          <w:rFonts w:ascii="Calibri" w:cs="Calibri"/>
        </w:rPr>
        <w:t xml:space="preserve"> (Yonkers, NY: St. Vladimir’s Seminary Press, 2011)</w:t>
      </w:r>
      <w:r>
        <w:rPr>
          <w:rFonts w:ascii="Calibri" w:cs="Calibri"/>
        </w:rPr>
        <w:t>, 34</w:t>
      </w:r>
      <w:r w:rsidRPr="009C57C8">
        <w:rPr>
          <w:rFonts w:ascii="Calibri" w:cs="Calibri"/>
        </w:rPr>
        <w:t>.</w:t>
      </w:r>
      <w:r>
        <w:fldChar w:fldCharType="end"/>
      </w:r>
    </w:p>
  </w:footnote>
  <w:footnote w:id="23">
    <w:p w14:paraId="0934F90D" w14:textId="1D76A416" w:rsidR="00E80167" w:rsidRDefault="00E80167" w:rsidP="00E80167">
      <w:pPr>
        <w:pStyle w:val="FootnoteText"/>
      </w:pPr>
      <w:r w:rsidRPr="00B7729B">
        <w:rPr>
          <w:rStyle w:val="FootnoteReference"/>
        </w:rPr>
        <w:footnoteRef/>
      </w:r>
      <w:r>
        <w:t xml:space="preserve"> </w:t>
      </w:r>
      <w:r>
        <w:fldChar w:fldCharType="begin"/>
      </w:r>
      <w:r w:rsidR="006A7F75">
        <w:instrText xml:space="preserve"> ADDIN ZOTERO_ITEM CSL_CITATION {"citationID":"DNeSIZ6x","properties":{"formattedCitation":"David Kaufmann, \\uc0\\u8216{}Errors in the Septuagint and the Vulgate from Which Illustrations and Sculptures Derived Their Origin\\uc0\\u8217{}, {\\i{}The Jewish Quarterly Review} 11, no. 1 (1898): 163\\uc0\\u8211{}66, https://doi.org/10.2307/1450406.","plainCitation":"David Kaufmann, ‘Errors in the Septuagint and the Vulgate from Which Illustrations and Sculptures Derived Their Origin’, The Jewish Quarterly Review 11, no. 1 (1898): 163–66, https://doi.org/10.2307/1450406.","noteIndex":23},"citationItems":[{"id":1058,"uris":["http://zotero.org/users/7540819/items/7NCRPGY8"],"itemData":{"id":1058,"type":"article-journal","archive":"JSTOR","container-title":"The Jewish Quarterly Review","DOI":"10.2307/1450406","ISSN":"00216682, 15530604","issue":"1","note":"publisher: [University of Pennsylvania Press, Center for Advanced Judaic Studies, University of Pennsylvania]","page":"163-166","title":"Errors in the Septuagint and the Vulgate from Which Illustrations and Sculptures Derived Their Origin","volume":"11","author":[{"family":"Kaufmann","given":"David"}],"issued":{"date-parts":[["1898"]]}}}],"schema":"https://github.com/citation-style-language/schema/raw/master/csl-citation.json"} </w:instrText>
      </w:r>
      <w:r>
        <w:fldChar w:fldCharType="separate"/>
      </w:r>
      <w:r w:rsidRPr="002745B9">
        <w:rPr>
          <w:rFonts w:ascii="Calibri" w:cs="Calibri"/>
        </w:rPr>
        <w:t xml:space="preserve">David Kaufmann, ‘Errors in the Septuagint and the Vulgate from Which Illustrations and Sculptures Derived Their Origin’, </w:t>
      </w:r>
      <w:r w:rsidRPr="002745B9">
        <w:rPr>
          <w:rFonts w:ascii="Calibri" w:cs="Calibri"/>
          <w:i/>
          <w:iCs/>
        </w:rPr>
        <w:t>The Jewish Quarterly Review</w:t>
      </w:r>
      <w:r w:rsidRPr="002745B9">
        <w:rPr>
          <w:rFonts w:ascii="Calibri" w:cs="Calibri"/>
        </w:rPr>
        <w:t xml:space="preserve"> 11, no. 1 (1898): 163–66, https://doi.org/10.2307/1450406.</w:t>
      </w:r>
      <w:r>
        <w:fldChar w:fldCharType="end"/>
      </w:r>
    </w:p>
  </w:footnote>
  <w:footnote w:id="24">
    <w:p w14:paraId="50432D7B" w14:textId="0EF92B0D" w:rsidR="00E80167" w:rsidRDefault="00E80167" w:rsidP="00E80167">
      <w:pPr>
        <w:pStyle w:val="FootnoteText"/>
      </w:pPr>
      <w:r w:rsidRPr="00B7729B">
        <w:rPr>
          <w:rStyle w:val="FootnoteReference"/>
        </w:rPr>
        <w:footnoteRef/>
      </w:r>
      <w:r>
        <w:t xml:space="preserve"> </w:t>
      </w:r>
      <w:r>
        <w:fldChar w:fldCharType="begin"/>
      </w:r>
      <w:r w:rsidR="006A7F75">
        <w:instrText xml:space="preserve"> ADDIN ZOTERO_ITEM CSL_CITATION {"citationID":"7Q1NS9Qm","properties":{"formattedCitation":"Kaufmann.","plainCitation":"Kaufmann.","dontUpdate":true,"noteIndex":24},"citationItems":[{"id":1058,"uris":["http://zotero.org/users/7540819/items/7NCRPGY8"],"itemData":{"id":1058,"type":"article-journal","archive":"JSTOR","container-title":"The Jewish Quarterly Review","DOI":"10.2307/1450406","ISSN":"00216682, 15530604","issue":"1","note":"publisher: [University of Pennsylvania Press, Center for Advanced Judaic Studies, University of Pennsylvania]","page":"163-166","title":"Errors in the Septuagint and the Vulgate from Which Illustrations and Sculptures Derived Their Origin","volume":"11","author":[{"family":"Kaufmann","given":"David"}],"issued":{"date-parts":[["1898"]]}}}],"schema":"https://github.com/citation-style-language/schema/raw/master/csl-citation.json"} </w:instrText>
      </w:r>
      <w:r>
        <w:fldChar w:fldCharType="separate"/>
      </w:r>
      <w:r>
        <w:rPr>
          <w:noProof/>
        </w:rPr>
        <w:t xml:space="preserve">Kaufmann, </w:t>
      </w:r>
      <w:r w:rsidRPr="002745B9">
        <w:rPr>
          <w:rFonts w:ascii="Calibri" w:cs="Calibri"/>
        </w:rPr>
        <w:t>Errors in the Septuagint and the Vulgate</w:t>
      </w:r>
      <w:r>
        <w:rPr>
          <w:rFonts w:ascii="Calibri" w:cs="Calibri"/>
        </w:rPr>
        <w:t>', 164</w:t>
      </w:r>
      <w:r>
        <w:rPr>
          <w:noProof/>
        </w:rPr>
        <w:t>.</w:t>
      </w:r>
      <w:r>
        <w:fldChar w:fldCharType="end"/>
      </w:r>
    </w:p>
  </w:footnote>
  <w:footnote w:id="25">
    <w:p w14:paraId="3C34A5A5" w14:textId="3C61181B" w:rsidR="00E80167" w:rsidRDefault="00E80167" w:rsidP="00E80167">
      <w:pPr>
        <w:pStyle w:val="FootnoteText"/>
      </w:pPr>
      <w:r w:rsidRPr="00B7729B">
        <w:rPr>
          <w:rStyle w:val="FootnoteReference"/>
        </w:rPr>
        <w:footnoteRef/>
      </w:r>
      <w:r>
        <w:t xml:space="preserve"> </w:t>
      </w:r>
      <w:r>
        <w:fldChar w:fldCharType="begin"/>
      </w:r>
      <w:r w:rsidR="006A7F75">
        <w:instrText xml:space="preserve"> ADDIN ZOTERO_ITEM CSL_CITATION {"citationID":"RMAZ9nIs","properties":{"formattedCitation":"Kaufmann.","plainCitation":"Kaufmann.","dontUpdate":true,"noteIndex":25},"citationItems":[{"id":1058,"uris":["http://zotero.org/users/7540819/items/7NCRPGY8"],"itemData":{"id":1058,"type":"article-journal","archive":"JSTOR","container-title":"The Jewish Quarterly Review","DOI":"10.2307/1450406","ISSN":"00216682, 15530604","issue":"1","note":"publisher: [University of Pennsylvania Press, Center for Advanced Judaic Studies, University of Pennsylvania]","page":"163-166","title":"Errors in the Septuagint and the Vulgate from Which Illustrations and Sculptures Derived Their Origin","volume":"11","author":[{"family":"Kaufmann","given":"David"}],"issued":{"date-parts":[["1898"]]}}}],"schema":"https://github.com/citation-style-language/schema/raw/master/csl-citation.json"} </w:instrText>
      </w:r>
      <w:r>
        <w:fldChar w:fldCharType="separate"/>
      </w:r>
      <w:r>
        <w:rPr>
          <w:noProof/>
        </w:rPr>
        <w:t xml:space="preserve">Kaufmann, </w:t>
      </w:r>
      <w:r w:rsidRPr="002745B9">
        <w:rPr>
          <w:rFonts w:ascii="Calibri" w:cs="Calibri"/>
        </w:rPr>
        <w:t>Errors in the Septuagint and the Vulgate</w:t>
      </w:r>
      <w:r>
        <w:rPr>
          <w:rFonts w:ascii="Calibri" w:cs="Calibri"/>
        </w:rPr>
        <w:t>', 165-166</w:t>
      </w:r>
      <w:r>
        <w:rPr>
          <w:noProof/>
        </w:rPr>
        <w:t>.</w:t>
      </w:r>
      <w:r>
        <w:fldChar w:fldCharType="end"/>
      </w:r>
    </w:p>
  </w:footnote>
  <w:footnote w:id="26">
    <w:p w14:paraId="12B970B6" w14:textId="6D75331E" w:rsidR="0050315F" w:rsidRDefault="0050315F" w:rsidP="0050315F">
      <w:pPr>
        <w:pStyle w:val="FootnoteText"/>
      </w:pPr>
      <w:r w:rsidRPr="00B7729B">
        <w:rPr>
          <w:rStyle w:val="FootnoteReference"/>
        </w:rPr>
        <w:footnoteRef/>
      </w:r>
      <w:r>
        <w:t xml:space="preserve"> </w:t>
      </w:r>
      <w:r>
        <w:fldChar w:fldCharType="begin"/>
      </w:r>
      <w:r w:rsidR="006A7F75">
        <w:instrText xml:space="preserve"> ADDIN ZOTERO_ITEM CSL_CITATION {"citationID":"OsxvEMUM","properties":{"formattedCitation":"Mark Ward, \\uc0\\u8216{}When 2 Bible Translations Disagree, Which One Is Right?\\uc0\\u8217{}, The Logos Blog, 3 May 2017, https://blog.logos.com/two-bible-translations-disagree-one-right/.","plainCitation":"Mark Ward, ‘When 2 Bible Translations Disagree, Which One Is Right?’, The Logos Blog, 3 May 2017, https://blog.logos.com/two-bible-translations-disagree-one-right/.","noteIndex":26},"citationItems":[{"id":1059,"uris":["http://zotero.org/users/7540819/items/CWS4ZB6K"],"itemData":{"id":1059,"type":"webpage","abstract":"Gotten distracted by a preacher using a translation different from the one in your lap? Learn what's going on in the differences between Bible translations.","container-title":"The Logos Blog","language":"en-US","title":"When 2 Bible Translations Disagree, Which One Is Right?","URL":"https://blog.logos.com/two-bible-translations-disagree-one-right/","author":[{"family":"Ward","given":"Mark"}],"accessed":{"date-parts":[["2021",12,14]]},"issued":{"date-parts":[["2017",5,3]]}}}],"schema":"https://github.com/citation-style-language/schema/raw/master/csl-citation.json"} </w:instrText>
      </w:r>
      <w:r>
        <w:fldChar w:fldCharType="separate"/>
      </w:r>
      <w:r w:rsidRPr="00A63819">
        <w:rPr>
          <w:rFonts w:ascii="Calibri" w:cs="Calibri"/>
        </w:rPr>
        <w:t>Mark Ward, ‘When 2 Bible Translations Disagree, Which One Is Right?’, The Logos Blog, 3 May 2017, https://blog.logos.com/two-bible-translations-disagree-one-right/.</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846EF" w14:textId="3B2B2A29" w:rsidR="00315867" w:rsidRDefault="00315867">
    <w:pPr>
      <w:rPr>
        <w:rFonts w:cstheme="minorHAnsi"/>
      </w:rPr>
    </w:pPr>
    <w:r>
      <w:rPr>
        <w:rFonts w:cstheme="minorHAnsi"/>
        <w:b/>
        <w:bCs/>
      </w:rPr>
      <w:t xml:space="preserve">TRDL6017 </w:t>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rPr>
      <w:t>Student ID: 2026303</w:t>
    </w:r>
  </w:p>
  <w:p w14:paraId="7E68C0B4" w14:textId="77777777" w:rsidR="00315867" w:rsidRDefault="00315867">
    <w:pPr>
      <w:rPr>
        <w:rFonts w:cstheme="minorHAnsi"/>
        <w:b/>
        <w:bCs/>
      </w:rPr>
    </w:pPr>
  </w:p>
  <w:p w14:paraId="09BBE6E1" w14:textId="23F70B94" w:rsidR="00315867" w:rsidRPr="00315867" w:rsidRDefault="00315867" w:rsidP="00315867">
    <w:pPr>
      <w:jc w:val="both"/>
      <w:rPr>
        <w:rFonts w:cstheme="minorHAnsi"/>
      </w:rPr>
    </w:pPr>
    <w:r w:rsidRPr="0050315F">
      <w:rPr>
        <w:rFonts w:cstheme="minorHAnsi"/>
        <w:b/>
        <w:bCs/>
      </w:rPr>
      <w:t>Assignment 3:</w:t>
    </w:r>
    <w:r w:rsidRPr="0050315F">
      <w:rPr>
        <w:rFonts w:cstheme="minorHAnsi"/>
      </w:rPr>
      <w:t xml:space="preserve"> Report on accessing an on-line concordance and different Biblical translations.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A5CB5"/>
    <w:multiLevelType w:val="hybridMultilevel"/>
    <w:tmpl w:val="2160BDD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DD29F5"/>
    <w:multiLevelType w:val="hybridMultilevel"/>
    <w:tmpl w:val="EBB415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5A4C89"/>
    <w:multiLevelType w:val="hybridMultilevel"/>
    <w:tmpl w:val="858248C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CE652E"/>
    <w:multiLevelType w:val="hybridMultilevel"/>
    <w:tmpl w:val="FC5AA9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444"/>
    <w:rsid w:val="000138D7"/>
    <w:rsid w:val="00020D0D"/>
    <w:rsid w:val="000514B6"/>
    <w:rsid w:val="000556D8"/>
    <w:rsid w:val="0006402C"/>
    <w:rsid w:val="000807C9"/>
    <w:rsid w:val="000B3B93"/>
    <w:rsid w:val="000B437B"/>
    <w:rsid w:val="000B4F11"/>
    <w:rsid w:val="000C0F4B"/>
    <w:rsid w:val="000C7121"/>
    <w:rsid w:val="000E3070"/>
    <w:rsid w:val="000F3D04"/>
    <w:rsid w:val="0013799C"/>
    <w:rsid w:val="001438DA"/>
    <w:rsid w:val="00165DCF"/>
    <w:rsid w:val="00166C35"/>
    <w:rsid w:val="00191F6E"/>
    <w:rsid w:val="001A3326"/>
    <w:rsid w:val="001A395B"/>
    <w:rsid w:val="001A5F26"/>
    <w:rsid w:val="001B69D6"/>
    <w:rsid w:val="001C0314"/>
    <w:rsid w:val="001E5698"/>
    <w:rsid w:val="0020177E"/>
    <w:rsid w:val="00205858"/>
    <w:rsid w:val="00211871"/>
    <w:rsid w:val="00212304"/>
    <w:rsid w:val="00216C45"/>
    <w:rsid w:val="00254CD7"/>
    <w:rsid w:val="00270366"/>
    <w:rsid w:val="00297238"/>
    <w:rsid w:val="002A229F"/>
    <w:rsid w:val="002A4140"/>
    <w:rsid w:val="002B03F9"/>
    <w:rsid w:val="002D0BE3"/>
    <w:rsid w:val="002D3ADA"/>
    <w:rsid w:val="002E103C"/>
    <w:rsid w:val="002F6F4C"/>
    <w:rsid w:val="003030B4"/>
    <w:rsid w:val="00315867"/>
    <w:rsid w:val="003160AA"/>
    <w:rsid w:val="00340CF0"/>
    <w:rsid w:val="00345DB7"/>
    <w:rsid w:val="003704EE"/>
    <w:rsid w:val="003720E0"/>
    <w:rsid w:val="00377AB4"/>
    <w:rsid w:val="00397BC4"/>
    <w:rsid w:val="003A03B6"/>
    <w:rsid w:val="003B3A4C"/>
    <w:rsid w:val="003F69E5"/>
    <w:rsid w:val="00405AC3"/>
    <w:rsid w:val="00406809"/>
    <w:rsid w:val="00410B94"/>
    <w:rsid w:val="00411B3F"/>
    <w:rsid w:val="004155A0"/>
    <w:rsid w:val="0043713D"/>
    <w:rsid w:val="004457F5"/>
    <w:rsid w:val="00476CF7"/>
    <w:rsid w:val="004D2894"/>
    <w:rsid w:val="004D4B03"/>
    <w:rsid w:val="004E6F42"/>
    <w:rsid w:val="0050315F"/>
    <w:rsid w:val="005427B5"/>
    <w:rsid w:val="0054561D"/>
    <w:rsid w:val="005606CB"/>
    <w:rsid w:val="00562142"/>
    <w:rsid w:val="00563AE2"/>
    <w:rsid w:val="00563E69"/>
    <w:rsid w:val="005729FD"/>
    <w:rsid w:val="0058611E"/>
    <w:rsid w:val="005A736B"/>
    <w:rsid w:val="005B6757"/>
    <w:rsid w:val="005E3EE0"/>
    <w:rsid w:val="005F4D5B"/>
    <w:rsid w:val="005F58C1"/>
    <w:rsid w:val="006360E1"/>
    <w:rsid w:val="006404A7"/>
    <w:rsid w:val="00645B0C"/>
    <w:rsid w:val="0065667B"/>
    <w:rsid w:val="00681B36"/>
    <w:rsid w:val="0069196D"/>
    <w:rsid w:val="00696D7A"/>
    <w:rsid w:val="006A7F75"/>
    <w:rsid w:val="006C19D3"/>
    <w:rsid w:val="006E77E5"/>
    <w:rsid w:val="006F60CF"/>
    <w:rsid w:val="007171F7"/>
    <w:rsid w:val="0072483A"/>
    <w:rsid w:val="007430B6"/>
    <w:rsid w:val="00751690"/>
    <w:rsid w:val="00753612"/>
    <w:rsid w:val="007B46A9"/>
    <w:rsid w:val="007D0A00"/>
    <w:rsid w:val="007D2764"/>
    <w:rsid w:val="007E6DF7"/>
    <w:rsid w:val="007E73A9"/>
    <w:rsid w:val="007F67E4"/>
    <w:rsid w:val="00835B77"/>
    <w:rsid w:val="008364E8"/>
    <w:rsid w:val="008408EE"/>
    <w:rsid w:val="00876A15"/>
    <w:rsid w:val="00891C30"/>
    <w:rsid w:val="00896927"/>
    <w:rsid w:val="008A37E2"/>
    <w:rsid w:val="008C0602"/>
    <w:rsid w:val="008C26D5"/>
    <w:rsid w:val="008C5978"/>
    <w:rsid w:val="008E379B"/>
    <w:rsid w:val="008F7D89"/>
    <w:rsid w:val="00907945"/>
    <w:rsid w:val="00933C04"/>
    <w:rsid w:val="00945FFA"/>
    <w:rsid w:val="00946426"/>
    <w:rsid w:val="00967072"/>
    <w:rsid w:val="00981E52"/>
    <w:rsid w:val="00987151"/>
    <w:rsid w:val="009878F4"/>
    <w:rsid w:val="00995044"/>
    <w:rsid w:val="009B0241"/>
    <w:rsid w:val="009C57C8"/>
    <w:rsid w:val="009D237D"/>
    <w:rsid w:val="009D32CD"/>
    <w:rsid w:val="00A53962"/>
    <w:rsid w:val="00A567B9"/>
    <w:rsid w:val="00A6014C"/>
    <w:rsid w:val="00A62D32"/>
    <w:rsid w:val="00A63819"/>
    <w:rsid w:val="00A80A52"/>
    <w:rsid w:val="00A95BD4"/>
    <w:rsid w:val="00A97607"/>
    <w:rsid w:val="00AA15EB"/>
    <w:rsid w:val="00AA4AD9"/>
    <w:rsid w:val="00AB7EA3"/>
    <w:rsid w:val="00AD4C23"/>
    <w:rsid w:val="00AD5004"/>
    <w:rsid w:val="00AF34B3"/>
    <w:rsid w:val="00B0108D"/>
    <w:rsid w:val="00B15439"/>
    <w:rsid w:val="00B25EF5"/>
    <w:rsid w:val="00B43C3D"/>
    <w:rsid w:val="00B52F4C"/>
    <w:rsid w:val="00B70D66"/>
    <w:rsid w:val="00B7729B"/>
    <w:rsid w:val="00B84BD7"/>
    <w:rsid w:val="00BA208F"/>
    <w:rsid w:val="00BC1112"/>
    <w:rsid w:val="00BC346B"/>
    <w:rsid w:val="00BC3AAC"/>
    <w:rsid w:val="00BC4181"/>
    <w:rsid w:val="00BC7A6D"/>
    <w:rsid w:val="00BE20D7"/>
    <w:rsid w:val="00BE29CB"/>
    <w:rsid w:val="00BE5BA4"/>
    <w:rsid w:val="00BF21DD"/>
    <w:rsid w:val="00C13D44"/>
    <w:rsid w:val="00C20315"/>
    <w:rsid w:val="00C43AB1"/>
    <w:rsid w:val="00C46F3F"/>
    <w:rsid w:val="00C7330B"/>
    <w:rsid w:val="00C800FF"/>
    <w:rsid w:val="00C84EB1"/>
    <w:rsid w:val="00C92E3A"/>
    <w:rsid w:val="00C96444"/>
    <w:rsid w:val="00CB36F3"/>
    <w:rsid w:val="00CE61C9"/>
    <w:rsid w:val="00CE7E6D"/>
    <w:rsid w:val="00CF1F6D"/>
    <w:rsid w:val="00D00693"/>
    <w:rsid w:val="00D006AF"/>
    <w:rsid w:val="00D0200D"/>
    <w:rsid w:val="00D05D6B"/>
    <w:rsid w:val="00D07945"/>
    <w:rsid w:val="00D1561D"/>
    <w:rsid w:val="00D24968"/>
    <w:rsid w:val="00D25A2D"/>
    <w:rsid w:val="00D26868"/>
    <w:rsid w:val="00D35DF9"/>
    <w:rsid w:val="00D516DF"/>
    <w:rsid w:val="00D54849"/>
    <w:rsid w:val="00D66DD8"/>
    <w:rsid w:val="00D80985"/>
    <w:rsid w:val="00D92A19"/>
    <w:rsid w:val="00DB7A06"/>
    <w:rsid w:val="00DC4CBE"/>
    <w:rsid w:val="00DD5891"/>
    <w:rsid w:val="00DD5A3D"/>
    <w:rsid w:val="00DE6872"/>
    <w:rsid w:val="00DF2162"/>
    <w:rsid w:val="00E0462C"/>
    <w:rsid w:val="00E56F26"/>
    <w:rsid w:val="00E80167"/>
    <w:rsid w:val="00E8425A"/>
    <w:rsid w:val="00EB6E7C"/>
    <w:rsid w:val="00ED66F1"/>
    <w:rsid w:val="00EF0F6D"/>
    <w:rsid w:val="00F233FF"/>
    <w:rsid w:val="00F30CC4"/>
    <w:rsid w:val="00F56C4A"/>
    <w:rsid w:val="00F60617"/>
    <w:rsid w:val="00F63605"/>
    <w:rsid w:val="00F754A9"/>
    <w:rsid w:val="00F8467B"/>
    <w:rsid w:val="00F85B87"/>
    <w:rsid w:val="00F93495"/>
    <w:rsid w:val="00FB7034"/>
    <w:rsid w:val="00FC10BB"/>
    <w:rsid w:val="00FC2C6F"/>
    <w:rsid w:val="00FC4DFE"/>
    <w:rsid w:val="00FD3107"/>
    <w:rsid w:val="00FE058D"/>
    <w:rsid w:val="00FE0AB4"/>
    <w:rsid w:val="00FE133E"/>
    <w:rsid w:val="00FE6D2F"/>
    <w:rsid w:val="00FF41BC"/>
    <w:rsid w:val="00FF7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2E451CF"/>
  <w15:chartTrackingRefBased/>
  <w15:docId w15:val="{F1159DBD-1623-5E4A-AA3D-2948C207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444"/>
    <w:pPr>
      <w:ind w:left="720"/>
      <w:contextualSpacing/>
    </w:pPr>
  </w:style>
  <w:style w:type="paragraph" w:styleId="FootnoteText">
    <w:name w:val="footnote text"/>
    <w:basedOn w:val="Normal"/>
    <w:link w:val="FootnoteTextChar"/>
    <w:uiPriority w:val="99"/>
    <w:semiHidden/>
    <w:unhideWhenUsed/>
    <w:rsid w:val="004E6F42"/>
    <w:rPr>
      <w:sz w:val="20"/>
      <w:szCs w:val="20"/>
    </w:rPr>
  </w:style>
  <w:style w:type="character" w:customStyle="1" w:styleId="FootnoteTextChar">
    <w:name w:val="Footnote Text Char"/>
    <w:basedOn w:val="DefaultParagraphFont"/>
    <w:link w:val="FootnoteText"/>
    <w:uiPriority w:val="99"/>
    <w:semiHidden/>
    <w:rsid w:val="004E6F42"/>
    <w:rPr>
      <w:sz w:val="20"/>
      <w:szCs w:val="20"/>
    </w:rPr>
  </w:style>
  <w:style w:type="character" w:styleId="FootnoteReference">
    <w:name w:val="footnote reference"/>
    <w:basedOn w:val="DefaultParagraphFont"/>
    <w:uiPriority w:val="99"/>
    <w:semiHidden/>
    <w:unhideWhenUsed/>
    <w:rsid w:val="004E6F42"/>
    <w:rPr>
      <w:vertAlign w:val="superscript"/>
    </w:rPr>
  </w:style>
  <w:style w:type="paragraph" w:styleId="NormalWeb">
    <w:name w:val="Normal (Web)"/>
    <w:basedOn w:val="Normal"/>
    <w:uiPriority w:val="99"/>
    <w:unhideWhenUsed/>
    <w:rsid w:val="00F93495"/>
    <w:pPr>
      <w:spacing w:before="100" w:beforeAutospacing="1" w:after="100" w:afterAutospacing="1"/>
    </w:pPr>
    <w:rPr>
      <w:rFonts w:ascii="Times New Roman" w:eastAsia="Times New Roman" w:hAnsi="Times New Roman" w:cs="Times New Roman"/>
      <w:lang w:eastAsia="en-GB"/>
    </w:rPr>
  </w:style>
  <w:style w:type="character" w:styleId="EndnoteReference">
    <w:name w:val="endnote reference"/>
    <w:basedOn w:val="DefaultParagraphFont"/>
    <w:uiPriority w:val="99"/>
    <w:semiHidden/>
    <w:unhideWhenUsed/>
    <w:rsid w:val="00B7729B"/>
    <w:rPr>
      <w:vertAlign w:val="superscript"/>
    </w:rPr>
  </w:style>
  <w:style w:type="paragraph" w:styleId="Bibliography">
    <w:name w:val="Bibliography"/>
    <w:basedOn w:val="Normal"/>
    <w:next w:val="Normal"/>
    <w:uiPriority w:val="37"/>
    <w:unhideWhenUsed/>
    <w:rsid w:val="006A7F75"/>
    <w:pPr>
      <w:ind w:left="720" w:hanging="720"/>
    </w:pPr>
  </w:style>
  <w:style w:type="paragraph" w:styleId="Header">
    <w:name w:val="header"/>
    <w:basedOn w:val="Normal"/>
    <w:link w:val="HeaderChar"/>
    <w:uiPriority w:val="99"/>
    <w:unhideWhenUsed/>
    <w:rsid w:val="00315867"/>
    <w:pPr>
      <w:tabs>
        <w:tab w:val="center" w:pos="4680"/>
        <w:tab w:val="right" w:pos="9360"/>
      </w:tabs>
    </w:pPr>
  </w:style>
  <w:style w:type="character" w:customStyle="1" w:styleId="HeaderChar">
    <w:name w:val="Header Char"/>
    <w:basedOn w:val="DefaultParagraphFont"/>
    <w:link w:val="Header"/>
    <w:uiPriority w:val="99"/>
    <w:rsid w:val="00315867"/>
  </w:style>
  <w:style w:type="paragraph" w:styleId="Footer">
    <w:name w:val="footer"/>
    <w:basedOn w:val="Normal"/>
    <w:link w:val="FooterChar"/>
    <w:uiPriority w:val="99"/>
    <w:unhideWhenUsed/>
    <w:rsid w:val="00315867"/>
    <w:pPr>
      <w:tabs>
        <w:tab w:val="center" w:pos="4680"/>
        <w:tab w:val="right" w:pos="9360"/>
      </w:tabs>
    </w:pPr>
  </w:style>
  <w:style w:type="character" w:customStyle="1" w:styleId="FooterChar">
    <w:name w:val="Footer Char"/>
    <w:basedOn w:val="DefaultParagraphFont"/>
    <w:link w:val="Footer"/>
    <w:uiPriority w:val="99"/>
    <w:rsid w:val="00315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288893">
      <w:bodyDiv w:val="1"/>
      <w:marLeft w:val="0"/>
      <w:marRight w:val="0"/>
      <w:marTop w:val="0"/>
      <w:marBottom w:val="0"/>
      <w:divBdr>
        <w:top w:val="none" w:sz="0" w:space="0" w:color="auto"/>
        <w:left w:val="none" w:sz="0" w:space="0" w:color="auto"/>
        <w:bottom w:val="none" w:sz="0" w:space="0" w:color="auto"/>
        <w:right w:val="none" w:sz="0" w:space="0" w:color="auto"/>
      </w:divBdr>
      <w:divsChild>
        <w:div w:id="475293867">
          <w:marLeft w:val="0"/>
          <w:marRight w:val="0"/>
          <w:marTop w:val="0"/>
          <w:marBottom w:val="0"/>
          <w:divBdr>
            <w:top w:val="none" w:sz="0" w:space="0" w:color="auto"/>
            <w:left w:val="none" w:sz="0" w:space="0" w:color="auto"/>
            <w:bottom w:val="none" w:sz="0" w:space="0" w:color="auto"/>
            <w:right w:val="none" w:sz="0" w:space="0" w:color="auto"/>
          </w:divBdr>
          <w:divsChild>
            <w:div w:id="1892184957">
              <w:marLeft w:val="0"/>
              <w:marRight w:val="0"/>
              <w:marTop w:val="0"/>
              <w:marBottom w:val="0"/>
              <w:divBdr>
                <w:top w:val="none" w:sz="0" w:space="0" w:color="auto"/>
                <w:left w:val="none" w:sz="0" w:space="0" w:color="auto"/>
                <w:bottom w:val="none" w:sz="0" w:space="0" w:color="auto"/>
                <w:right w:val="none" w:sz="0" w:space="0" w:color="auto"/>
              </w:divBdr>
              <w:divsChild>
                <w:div w:id="1593006429">
                  <w:marLeft w:val="0"/>
                  <w:marRight w:val="0"/>
                  <w:marTop w:val="0"/>
                  <w:marBottom w:val="0"/>
                  <w:divBdr>
                    <w:top w:val="none" w:sz="0" w:space="0" w:color="auto"/>
                    <w:left w:val="none" w:sz="0" w:space="0" w:color="auto"/>
                    <w:bottom w:val="none" w:sz="0" w:space="0" w:color="auto"/>
                    <w:right w:val="none" w:sz="0" w:space="0" w:color="auto"/>
                  </w:divBdr>
                  <w:divsChild>
                    <w:div w:id="29880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365500">
      <w:bodyDiv w:val="1"/>
      <w:marLeft w:val="0"/>
      <w:marRight w:val="0"/>
      <w:marTop w:val="0"/>
      <w:marBottom w:val="0"/>
      <w:divBdr>
        <w:top w:val="none" w:sz="0" w:space="0" w:color="auto"/>
        <w:left w:val="none" w:sz="0" w:space="0" w:color="auto"/>
        <w:bottom w:val="none" w:sz="0" w:space="0" w:color="auto"/>
        <w:right w:val="none" w:sz="0" w:space="0" w:color="auto"/>
      </w:divBdr>
      <w:divsChild>
        <w:div w:id="1739941136">
          <w:marLeft w:val="0"/>
          <w:marRight w:val="0"/>
          <w:marTop w:val="0"/>
          <w:marBottom w:val="0"/>
          <w:divBdr>
            <w:top w:val="none" w:sz="0" w:space="0" w:color="auto"/>
            <w:left w:val="none" w:sz="0" w:space="0" w:color="auto"/>
            <w:bottom w:val="none" w:sz="0" w:space="0" w:color="auto"/>
            <w:right w:val="none" w:sz="0" w:space="0" w:color="auto"/>
          </w:divBdr>
          <w:divsChild>
            <w:div w:id="722945201">
              <w:marLeft w:val="0"/>
              <w:marRight w:val="0"/>
              <w:marTop w:val="0"/>
              <w:marBottom w:val="0"/>
              <w:divBdr>
                <w:top w:val="none" w:sz="0" w:space="0" w:color="auto"/>
                <w:left w:val="none" w:sz="0" w:space="0" w:color="auto"/>
                <w:bottom w:val="none" w:sz="0" w:space="0" w:color="auto"/>
                <w:right w:val="none" w:sz="0" w:space="0" w:color="auto"/>
              </w:divBdr>
              <w:divsChild>
                <w:div w:id="238367221">
                  <w:marLeft w:val="0"/>
                  <w:marRight w:val="0"/>
                  <w:marTop w:val="0"/>
                  <w:marBottom w:val="0"/>
                  <w:divBdr>
                    <w:top w:val="none" w:sz="0" w:space="0" w:color="auto"/>
                    <w:left w:val="none" w:sz="0" w:space="0" w:color="auto"/>
                    <w:bottom w:val="none" w:sz="0" w:space="0" w:color="auto"/>
                    <w:right w:val="none" w:sz="0" w:space="0" w:color="auto"/>
                  </w:divBdr>
                  <w:divsChild>
                    <w:div w:id="56665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D1DEFB3-670C-2F47-AC0B-530C72C44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2548</Words>
  <Characters>14555</Characters>
  <Application>Microsoft Office Word</Application>
  <DocSecurity>0</DocSecurity>
  <Lines>238</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dc:creator>
  <cp:keywords/>
  <dc:description/>
  <cp:lastModifiedBy>Douglas Spenceley</cp:lastModifiedBy>
  <cp:revision>3</cp:revision>
  <cp:lastPrinted>2021-12-16T13:23:00Z</cp:lastPrinted>
  <dcterms:created xsi:type="dcterms:W3CDTF">2021-12-16T13:37:00Z</dcterms:created>
  <dcterms:modified xsi:type="dcterms:W3CDTF">2021-12-16T13:40:00Z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zotero-version="5.0.97-beta.58+44b6cd052"&gt;&lt;session id="ikXfzhBC"/&gt;&lt;style id="http://www.zotero.org/styles/chicago-fullnote-bibliography" locale="en-GB" hasBibliography="1" bibliographyStyleHasBeenSet="1"/&gt;&lt;prefs&gt;&lt;pref name="fieldTyp</vt:lpwstr>
  </property>
  <property fmtid="{D5CDD505-2E9C-101B-9397-08002B2CF9AE}" pid="3" name="ZOTERO_PREF_2">
    <vt:lpwstr>e" value="Field"/&gt;&lt;pref name="noteType" value="1"/&gt;&lt;/prefs&gt;&lt;/data&gt;</vt:lpwstr>
  </property>
</Properties>
</file>