
<file path=[Content_Types].xml><?xml version="1.0" encoding="utf-8"?>
<Types xmlns="http://schemas.openxmlformats.org/package/2006/content-types">
  <Default Extension="doc" ContentType="application/msword"/>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ON_1762678873"/>
    <w:bookmarkEnd w:id="0"/>
    <w:p w14:paraId="7F3C56E9" w14:textId="3DB7B173" w:rsidR="00063879" w:rsidRDefault="00B9004A" w:rsidP="00B1071D">
      <w:pPr>
        <w:pStyle w:val="Heading1"/>
        <w:jc w:val="center"/>
      </w:pPr>
      <w:r>
        <w:object w:dxaOrig="8872" w:dyaOrig="14113" w14:anchorId="4B1F4D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6pt;height:705.65pt" o:ole="">
            <v:imagedata r:id="rId8" o:title=""/>
          </v:shape>
          <o:OLEObject Type="Embed" ProgID="Word.Document.8" ShapeID="_x0000_i1025" DrawAspect="Content" ObjectID="_1762841210" r:id="rId9">
            <o:FieldCodes>\s</o:FieldCodes>
          </o:OLEObject>
        </w:object>
      </w:r>
    </w:p>
    <w:tbl>
      <w:tblPr>
        <w:tblW w:w="0" w:type="auto"/>
        <w:tblLayout w:type="fixed"/>
        <w:tblLook w:val="0000" w:firstRow="0" w:lastRow="0" w:firstColumn="0" w:lastColumn="0" w:noHBand="0" w:noVBand="0"/>
      </w:tblPr>
      <w:tblGrid>
        <w:gridCol w:w="5211"/>
        <w:gridCol w:w="1557"/>
        <w:gridCol w:w="2088"/>
      </w:tblGrid>
      <w:tr w:rsidR="00063879" w14:paraId="0EC2AB6C" w14:textId="77777777" w:rsidTr="00F56209">
        <w:trPr>
          <w:trHeight w:val="3972"/>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2E85B445" w14:textId="77777777" w:rsidR="00063879" w:rsidRDefault="00063879" w:rsidP="00F56209">
            <w:pPr>
              <w:snapToGrid w:val="0"/>
              <w:rPr>
                <w:rFonts w:ascii="Arial" w:hAnsi="Arial" w:cs="Arial"/>
                <w:b/>
              </w:rPr>
            </w:pPr>
          </w:p>
          <w:p w14:paraId="5A6192CE" w14:textId="77777777" w:rsidR="00063879" w:rsidRDefault="00063879" w:rsidP="00F56209">
            <w:r>
              <w:rPr>
                <w:rFonts w:ascii="Arial" w:hAnsi="Arial" w:cs="Arial"/>
                <w:b/>
              </w:rPr>
              <w:t>Assignment Mark</w:t>
            </w:r>
          </w:p>
          <w:tbl>
            <w:tblPr>
              <w:tblW w:w="0" w:type="auto"/>
              <w:tblLayout w:type="fixed"/>
              <w:tblLook w:val="0000" w:firstRow="0" w:lastRow="0" w:firstColumn="0" w:lastColumn="0" w:noHBand="0" w:noVBand="0"/>
            </w:tblPr>
            <w:tblGrid>
              <w:gridCol w:w="6970"/>
              <w:gridCol w:w="1660"/>
            </w:tblGrid>
            <w:tr w:rsidR="00063879" w14:paraId="445389A5" w14:textId="77777777" w:rsidTr="00F56209">
              <w:tc>
                <w:tcPr>
                  <w:tcW w:w="6970" w:type="dxa"/>
                  <w:tcBorders>
                    <w:top w:val="single" w:sz="4" w:space="0" w:color="000000"/>
                    <w:left w:val="single" w:sz="4" w:space="0" w:color="000000"/>
                    <w:bottom w:val="single" w:sz="4" w:space="0" w:color="000000"/>
                    <w:right w:val="single" w:sz="4" w:space="0" w:color="000000"/>
                  </w:tcBorders>
                  <w:shd w:val="clear" w:color="auto" w:fill="auto"/>
                </w:tcPr>
                <w:p w14:paraId="6C49DD92" w14:textId="77777777" w:rsidR="00063879" w:rsidRDefault="00063879" w:rsidP="00F56209">
                  <w:pPr>
                    <w:snapToGrid w:val="0"/>
                    <w:rPr>
                      <w:rFonts w:ascii="Arial" w:hAnsi="Arial" w:cs="Arial"/>
                      <w:sz w:val="20"/>
                      <w:szCs w:val="20"/>
                    </w:rPr>
                  </w:pPr>
                </w:p>
                <w:p w14:paraId="68C62A17" w14:textId="77777777" w:rsidR="00063879" w:rsidRDefault="00063879" w:rsidP="00F56209">
                  <w:r>
                    <w:rPr>
                      <w:rFonts w:ascii="Arial" w:hAnsi="Arial" w:cs="Arial"/>
                      <w:sz w:val="20"/>
                      <w:szCs w:val="20"/>
                    </w:rPr>
                    <w:t>1</w:t>
                  </w:r>
                  <w:r>
                    <w:rPr>
                      <w:rFonts w:ascii="Arial" w:hAnsi="Arial" w:cs="Arial"/>
                      <w:sz w:val="20"/>
                      <w:szCs w:val="20"/>
                      <w:vertAlign w:val="superscript"/>
                    </w:rPr>
                    <w:t>st</w:t>
                  </w:r>
                  <w:r>
                    <w:rPr>
                      <w:rFonts w:ascii="Arial" w:hAnsi="Arial" w:cs="Arial"/>
                      <w:sz w:val="20"/>
                      <w:szCs w:val="20"/>
                    </w:rPr>
                    <w:t xml:space="preserve"> Marker’s Provisional mark</w:t>
                  </w:r>
                </w:p>
              </w:tc>
              <w:tc>
                <w:tcPr>
                  <w:tcW w:w="1660" w:type="dxa"/>
                  <w:tcBorders>
                    <w:top w:val="single" w:sz="4" w:space="0" w:color="000000"/>
                    <w:left w:val="single" w:sz="4" w:space="0" w:color="000000"/>
                    <w:bottom w:val="single" w:sz="4" w:space="0" w:color="000000"/>
                    <w:right w:val="single" w:sz="4" w:space="0" w:color="000000"/>
                  </w:tcBorders>
                  <w:shd w:val="clear" w:color="auto" w:fill="auto"/>
                </w:tcPr>
                <w:p w14:paraId="15499E88" w14:textId="77777777" w:rsidR="00063879" w:rsidRDefault="00063879" w:rsidP="00F56209">
                  <w:pPr>
                    <w:snapToGrid w:val="0"/>
                    <w:rPr>
                      <w:rFonts w:ascii="Arial" w:hAnsi="Arial" w:cs="Arial"/>
                      <w:sz w:val="20"/>
                      <w:szCs w:val="20"/>
                    </w:rPr>
                  </w:pPr>
                </w:p>
              </w:tc>
            </w:tr>
            <w:tr w:rsidR="00063879" w14:paraId="15F24AE7" w14:textId="77777777" w:rsidTr="00F56209">
              <w:tc>
                <w:tcPr>
                  <w:tcW w:w="6970" w:type="dxa"/>
                  <w:tcBorders>
                    <w:top w:val="single" w:sz="4" w:space="0" w:color="000000"/>
                    <w:left w:val="single" w:sz="4" w:space="0" w:color="000000"/>
                    <w:bottom w:val="single" w:sz="4" w:space="0" w:color="000000"/>
                    <w:right w:val="single" w:sz="4" w:space="0" w:color="000000"/>
                  </w:tcBorders>
                  <w:shd w:val="clear" w:color="auto" w:fill="auto"/>
                </w:tcPr>
                <w:p w14:paraId="53D4484C" w14:textId="77777777" w:rsidR="00063879" w:rsidRDefault="00063879" w:rsidP="00F56209">
                  <w:pPr>
                    <w:snapToGrid w:val="0"/>
                    <w:rPr>
                      <w:rFonts w:ascii="Arial" w:hAnsi="Arial" w:cs="Arial"/>
                      <w:sz w:val="20"/>
                      <w:szCs w:val="20"/>
                    </w:rPr>
                  </w:pPr>
                </w:p>
                <w:p w14:paraId="11E65EC8" w14:textId="77777777" w:rsidR="00063879" w:rsidRDefault="00063879" w:rsidP="00F56209">
                  <w:r>
                    <w:rPr>
                      <w:rFonts w:ascii="Arial" w:hAnsi="Arial" w:cs="Arial"/>
                      <w:sz w:val="20"/>
                      <w:szCs w:val="20"/>
                    </w:rPr>
                    <w:t>2</w:t>
                  </w:r>
                  <w:r>
                    <w:rPr>
                      <w:rFonts w:ascii="Arial" w:hAnsi="Arial" w:cs="Arial"/>
                      <w:sz w:val="20"/>
                      <w:szCs w:val="20"/>
                      <w:vertAlign w:val="superscript"/>
                    </w:rPr>
                    <w:t>nd</w:t>
                  </w:r>
                  <w:r>
                    <w:rPr>
                      <w:rFonts w:ascii="Arial" w:hAnsi="Arial" w:cs="Arial"/>
                      <w:sz w:val="20"/>
                      <w:szCs w:val="20"/>
                    </w:rPr>
                    <w:t xml:space="preserve"> Marker’s/Moderator’s provisional mark</w:t>
                  </w:r>
                </w:p>
              </w:tc>
              <w:tc>
                <w:tcPr>
                  <w:tcW w:w="1660" w:type="dxa"/>
                  <w:tcBorders>
                    <w:top w:val="single" w:sz="4" w:space="0" w:color="000000"/>
                    <w:left w:val="single" w:sz="4" w:space="0" w:color="000000"/>
                    <w:bottom w:val="single" w:sz="4" w:space="0" w:color="000000"/>
                    <w:right w:val="single" w:sz="4" w:space="0" w:color="000000"/>
                  </w:tcBorders>
                  <w:shd w:val="clear" w:color="auto" w:fill="auto"/>
                </w:tcPr>
                <w:p w14:paraId="4DCEE9F5" w14:textId="77777777" w:rsidR="00063879" w:rsidRDefault="00063879" w:rsidP="00F56209">
                  <w:pPr>
                    <w:snapToGrid w:val="0"/>
                    <w:rPr>
                      <w:rFonts w:ascii="Arial" w:hAnsi="Arial" w:cs="Arial"/>
                      <w:sz w:val="20"/>
                      <w:szCs w:val="20"/>
                    </w:rPr>
                  </w:pPr>
                </w:p>
              </w:tc>
            </w:tr>
            <w:tr w:rsidR="00063879" w14:paraId="2C4892BB" w14:textId="77777777" w:rsidTr="00F56209">
              <w:tc>
                <w:tcPr>
                  <w:tcW w:w="6970" w:type="dxa"/>
                  <w:tcBorders>
                    <w:top w:val="single" w:sz="4" w:space="0" w:color="000000"/>
                    <w:left w:val="single" w:sz="4" w:space="0" w:color="000000"/>
                    <w:bottom w:val="single" w:sz="4" w:space="0" w:color="000000"/>
                    <w:right w:val="single" w:sz="4" w:space="0" w:color="000000"/>
                  </w:tcBorders>
                  <w:shd w:val="clear" w:color="auto" w:fill="auto"/>
                </w:tcPr>
                <w:p w14:paraId="0B302CCE" w14:textId="77777777" w:rsidR="00063879" w:rsidRDefault="00063879" w:rsidP="00F56209">
                  <w:pPr>
                    <w:snapToGrid w:val="0"/>
                    <w:rPr>
                      <w:rFonts w:ascii="Arial" w:hAnsi="Arial" w:cs="Arial"/>
                      <w:sz w:val="20"/>
                      <w:szCs w:val="20"/>
                    </w:rPr>
                  </w:pPr>
                </w:p>
                <w:p w14:paraId="523386BE" w14:textId="77777777" w:rsidR="00063879" w:rsidRDefault="00063879" w:rsidP="00F56209">
                  <w:r>
                    <w:rPr>
                      <w:rFonts w:ascii="Arial" w:hAnsi="Arial" w:cs="Arial"/>
                      <w:sz w:val="20"/>
                      <w:szCs w:val="20"/>
                    </w:rPr>
                    <w:t>External Examiner’s mark (if relevant)</w:t>
                  </w:r>
                </w:p>
              </w:tc>
              <w:tc>
                <w:tcPr>
                  <w:tcW w:w="1660" w:type="dxa"/>
                  <w:tcBorders>
                    <w:top w:val="single" w:sz="4" w:space="0" w:color="000000"/>
                    <w:left w:val="single" w:sz="4" w:space="0" w:color="000000"/>
                    <w:bottom w:val="single" w:sz="4" w:space="0" w:color="000000"/>
                    <w:right w:val="single" w:sz="4" w:space="0" w:color="000000"/>
                  </w:tcBorders>
                  <w:shd w:val="clear" w:color="auto" w:fill="auto"/>
                </w:tcPr>
                <w:p w14:paraId="1DC511CC" w14:textId="77777777" w:rsidR="00063879" w:rsidRDefault="00063879" w:rsidP="00F56209">
                  <w:pPr>
                    <w:snapToGrid w:val="0"/>
                    <w:rPr>
                      <w:rFonts w:ascii="Arial" w:hAnsi="Arial" w:cs="Arial"/>
                      <w:sz w:val="20"/>
                      <w:szCs w:val="20"/>
                    </w:rPr>
                  </w:pPr>
                </w:p>
              </w:tc>
            </w:tr>
            <w:tr w:rsidR="00063879" w14:paraId="38732484" w14:textId="77777777" w:rsidTr="00F56209">
              <w:tc>
                <w:tcPr>
                  <w:tcW w:w="6970" w:type="dxa"/>
                  <w:tcBorders>
                    <w:top w:val="single" w:sz="4" w:space="0" w:color="000000"/>
                    <w:left w:val="single" w:sz="4" w:space="0" w:color="000000"/>
                    <w:bottom w:val="single" w:sz="4" w:space="0" w:color="000000"/>
                    <w:right w:val="single" w:sz="4" w:space="0" w:color="000000"/>
                  </w:tcBorders>
                  <w:shd w:val="clear" w:color="auto" w:fill="auto"/>
                </w:tcPr>
                <w:p w14:paraId="7731DEAE" w14:textId="77777777" w:rsidR="00063879" w:rsidRDefault="00063879" w:rsidP="00F56209">
                  <w:pPr>
                    <w:snapToGrid w:val="0"/>
                    <w:rPr>
                      <w:rFonts w:ascii="Arial" w:hAnsi="Arial" w:cs="Arial"/>
                      <w:sz w:val="20"/>
                      <w:szCs w:val="20"/>
                    </w:rPr>
                  </w:pPr>
                </w:p>
                <w:p w14:paraId="4F38B5BE" w14:textId="77777777" w:rsidR="00063879" w:rsidRDefault="00063879" w:rsidP="00F56209">
                  <w:r>
                    <w:rPr>
                      <w:rFonts w:ascii="Arial" w:hAnsi="Arial" w:cs="Arial"/>
                      <w:b/>
                      <w:sz w:val="20"/>
                      <w:szCs w:val="20"/>
                    </w:rPr>
                    <w:t>Final Mark</w:t>
                  </w:r>
                </w:p>
                <w:p w14:paraId="4DA10FAA" w14:textId="77777777" w:rsidR="00063879" w:rsidRDefault="00063879" w:rsidP="00F56209">
                  <w:pPr>
                    <w:rPr>
                      <w:rFonts w:ascii="Arial" w:hAnsi="Arial" w:cs="Arial"/>
                      <w:b/>
                      <w:sz w:val="20"/>
                      <w:szCs w:val="20"/>
                    </w:rPr>
                  </w:pPr>
                </w:p>
              </w:tc>
              <w:tc>
                <w:tcPr>
                  <w:tcW w:w="1660" w:type="dxa"/>
                  <w:tcBorders>
                    <w:top w:val="single" w:sz="4" w:space="0" w:color="000000"/>
                    <w:left w:val="single" w:sz="4" w:space="0" w:color="000000"/>
                    <w:bottom w:val="single" w:sz="4" w:space="0" w:color="000000"/>
                    <w:right w:val="single" w:sz="4" w:space="0" w:color="000000"/>
                  </w:tcBorders>
                  <w:shd w:val="clear" w:color="auto" w:fill="auto"/>
                </w:tcPr>
                <w:p w14:paraId="36E2DE33" w14:textId="77777777" w:rsidR="00063879" w:rsidRDefault="00063879" w:rsidP="00F56209">
                  <w:pPr>
                    <w:snapToGrid w:val="0"/>
                    <w:rPr>
                      <w:rFonts w:ascii="Arial" w:hAnsi="Arial" w:cs="Arial"/>
                      <w:b/>
                      <w:sz w:val="20"/>
                      <w:szCs w:val="20"/>
                    </w:rPr>
                  </w:pPr>
                </w:p>
              </w:tc>
            </w:tr>
          </w:tbl>
          <w:p w14:paraId="344CBB90" w14:textId="77777777" w:rsidR="00063879" w:rsidRDefault="00063879" w:rsidP="00F56209">
            <w:pPr>
              <w:pStyle w:val="NormalWeb"/>
              <w:spacing w:before="0" w:after="0"/>
              <w:ind w:left="142" w:right="34"/>
              <w:rPr>
                <w:rFonts w:ascii="Arial" w:hAnsi="Arial" w:cs="Arial"/>
                <w:b/>
                <w:sz w:val="22"/>
                <w:szCs w:val="22"/>
              </w:rPr>
            </w:pPr>
          </w:p>
          <w:p w14:paraId="5C2A4984" w14:textId="2BB8420D" w:rsidR="00063879" w:rsidRDefault="00063879" w:rsidP="00063879">
            <w:pPr>
              <w:pStyle w:val="NormalWeb"/>
              <w:spacing w:before="0" w:after="0"/>
              <w:ind w:left="142" w:right="34"/>
              <w:rPr>
                <w:rFonts w:ascii="Arial" w:hAnsi="Arial" w:cs="Arial"/>
                <w:b/>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5D53255E" w14:textId="77777777" w:rsidR="00063879" w:rsidRDefault="00063879" w:rsidP="00F56209">
            <w:pPr>
              <w:pStyle w:val="NormalWeb"/>
              <w:spacing w:before="0" w:after="0"/>
              <w:rPr>
                <w:rFonts w:ascii="Arial" w:hAnsi="Arial" w:cs="Arial"/>
                <w:b/>
                <w:sz w:val="22"/>
                <w:szCs w:val="22"/>
              </w:rPr>
            </w:pPr>
          </w:p>
          <w:p w14:paraId="59CD6DE0" w14:textId="77777777" w:rsidR="00063879" w:rsidRDefault="00063879" w:rsidP="00F56209">
            <w:pPr>
              <w:pStyle w:val="NormalWeb"/>
              <w:spacing w:before="0" w:after="0"/>
            </w:pPr>
            <w:r>
              <w:rPr>
                <w:rFonts w:ascii="Arial" w:hAnsi="Arial" w:cs="Arial"/>
                <w:b/>
                <w:sz w:val="22"/>
                <w:szCs w:val="22"/>
              </w:rPr>
              <w:t>For completion by Marker 1 :</w:t>
            </w:r>
          </w:p>
          <w:p w14:paraId="38FD0557" w14:textId="77777777" w:rsidR="00063879" w:rsidRDefault="00063879" w:rsidP="00F56209">
            <w:pPr>
              <w:pStyle w:val="NormalWeb"/>
              <w:rPr>
                <w:rFonts w:ascii="Arial" w:hAnsi="Arial" w:cs="Arial"/>
                <w:sz w:val="22"/>
                <w:szCs w:val="22"/>
              </w:rPr>
            </w:pPr>
            <w:r>
              <w:rPr>
                <w:rFonts w:ascii="Arial" w:hAnsi="Arial" w:cs="Arial"/>
                <w:sz w:val="22"/>
                <w:szCs w:val="22"/>
              </w:rPr>
              <w:t>Comments:</w:t>
            </w:r>
          </w:p>
          <w:p w14:paraId="5B8B60ED" w14:textId="77777777" w:rsidR="00063879" w:rsidRDefault="00063879" w:rsidP="00F56209">
            <w:pPr>
              <w:pStyle w:val="NormalWeb"/>
              <w:rPr>
                <w:rFonts w:ascii="Arial" w:hAnsi="Arial" w:cs="Arial"/>
                <w:sz w:val="22"/>
                <w:szCs w:val="22"/>
              </w:rPr>
            </w:pPr>
          </w:p>
          <w:p w14:paraId="3AF70215" w14:textId="77777777" w:rsidR="00063879" w:rsidRDefault="00063879" w:rsidP="00F56209">
            <w:pPr>
              <w:pStyle w:val="NormalWeb"/>
            </w:pPr>
          </w:p>
          <w:p w14:paraId="5DC2A1B6" w14:textId="77777777" w:rsidR="00063879" w:rsidRDefault="00063879" w:rsidP="00F56209">
            <w:pPr>
              <w:pStyle w:val="NormalWeb"/>
              <w:spacing w:after="0"/>
              <w:rPr>
                <w:rFonts w:ascii="Arial" w:hAnsi="Arial" w:cs="Arial"/>
                <w:sz w:val="22"/>
                <w:szCs w:val="22"/>
              </w:rPr>
            </w:pPr>
          </w:p>
        </w:tc>
      </w:tr>
      <w:tr w:rsidR="00063879" w14:paraId="01112B86" w14:textId="77777777" w:rsidTr="00F56209">
        <w:trPr>
          <w:trHeight w:val="492"/>
        </w:trPr>
        <w:tc>
          <w:tcPr>
            <w:tcW w:w="6768" w:type="dxa"/>
            <w:gridSpan w:val="2"/>
            <w:tcBorders>
              <w:top w:val="single" w:sz="4" w:space="0" w:color="000000"/>
              <w:left w:val="single" w:sz="4" w:space="0" w:color="000000"/>
              <w:bottom w:val="single" w:sz="4" w:space="0" w:color="000000"/>
              <w:right w:val="single" w:sz="4" w:space="0" w:color="000000"/>
            </w:tcBorders>
            <w:shd w:val="clear" w:color="auto" w:fill="auto"/>
          </w:tcPr>
          <w:p w14:paraId="5D36FBB7" w14:textId="77777777" w:rsidR="00063879" w:rsidRDefault="00063879" w:rsidP="00F56209">
            <w:pPr>
              <w:pStyle w:val="NormalWeb"/>
              <w:spacing w:after="0"/>
              <w:ind w:left="142" w:right="34"/>
            </w:pPr>
            <w:r>
              <w:rPr>
                <w:rFonts w:ascii="Arial" w:hAnsi="Arial" w:cs="Arial"/>
                <w:sz w:val="22"/>
                <w:szCs w:val="22"/>
              </w:rPr>
              <w:t>Marker’s signature:</w:t>
            </w:r>
          </w:p>
        </w:tc>
        <w:tc>
          <w:tcPr>
            <w:tcW w:w="2088" w:type="dxa"/>
            <w:tcBorders>
              <w:top w:val="single" w:sz="4" w:space="0" w:color="000000"/>
              <w:left w:val="single" w:sz="4" w:space="0" w:color="000000"/>
              <w:bottom w:val="single" w:sz="4" w:space="0" w:color="000000"/>
              <w:right w:val="single" w:sz="4" w:space="0" w:color="000000"/>
            </w:tcBorders>
            <w:shd w:val="clear" w:color="auto" w:fill="auto"/>
          </w:tcPr>
          <w:p w14:paraId="21637F23" w14:textId="77777777" w:rsidR="00063879" w:rsidRDefault="00063879" w:rsidP="00F56209">
            <w:pPr>
              <w:pStyle w:val="NormalWeb"/>
              <w:spacing w:after="0"/>
              <w:ind w:left="142" w:right="34"/>
            </w:pPr>
            <w:r>
              <w:rPr>
                <w:rFonts w:ascii="Arial" w:hAnsi="Arial" w:cs="Arial"/>
                <w:sz w:val="22"/>
                <w:szCs w:val="22"/>
              </w:rPr>
              <w:t>Date:</w:t>
            </w:r>
          </w:p>
        </w:tc>
      </w:tr>
      <w:tr w:rsidR="00063879" w14:paraId="0754BEA1" w14:textId="77777777" w:rsidTr="00F56209">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0ABF63F0" w14:textId="77777777" w:rsidR="00063879" w:rsidRDefault="00063879" w:rsidP="00F56209">
            <w:pPr>
              <w:pStyle w:val="NormalWeb"/>
              <w:snapToGrid w:val="0"/>
              <w:spacing w:before="0" w:after="0"/>
              <w:ind w:right="-334"/>
              <w:rPr>
                <w:rFonts w:ascii="Arial" w:hAnsi="Arial" w:cs="Arial"/>
                <w:bCs/>
                <w:i/>
                <w:sz w:val="22"/>
                <w:szCs w:val="22"/>
              </w:rPr>
            </w:pPr>
          </w:p>
          <w:p w14:paraId="6B69A0C3" w14:textId="77777777" w:rsidR="00063879" w:rsidRDefault="00063879" w:rsidP="00F56209">
            <w:pPr>
              <w:pStyle w:val="NormalWeb"/>
              <w:spacing w:before="0" w:after="0"/>
              <w:ind w:right="-334"/>
            </w:pPr>
            <w:r>
              <w:rPr>
                <w:rFonts w:ascii="Arial" w:hAnsi="Arial" w:cs="Arial"/>
                <w:b/>
                <w:bCs/>
                <w:sz w:val="22"/>
                <w:szCs w:val="22"/>
              </w:rPr>
              <w:t>For completion by Marker 2/Moderator:</w:t>
            </w:r>
          </w:p>
          <w:p w14:paraId="4E49557C" w14:textId="77777777" w:rsidR="00063879" w:rsidRDefault="00063879" w:rsidP="00F56209">
            <w:pPr>
              <w:pStyle w:val="NormalWeb"/>
              <w:spacing w:before="0" w:after="0"/>
              <w:ind w:right="-334"/>
              <w:rPr>
                <w:rFonts w:ascii="Arial" w:hAnsi="Arial" w:cs="Arial"/>
                <w:b/>
                <w:bCs/>
                <w:sz w:val="22"/>
                <w:szCs w:val="22"/>
              </w:rPr>
            </w:pPr>
          </w:p>
          <w:p w14:paraId="1D9D7E52" w14:textId="38558C47" w:rsidR="00063879" w:rsidRDefault="00063879" w:rsidP="00F56209">
            <w:pPr>
              <w:pStyle w:val="NormalWeb"/>
              <w:spacing w:before="0" w:after="0"/>
              <w:ind w:right="-334"/>
              <w:rPr>
                <w:rFonts w:ascii="Arial" w:hAnsi="Arial" w:cs="Arial"/>
                <w:bCs/>
                <w:sz w:val="22"/>
                <w:szCs w:val="22"/>
              </w:rPr>
            </w:pPr>
            <w:r>
              <w:rPr>
                <w:rFonts w:ascii="Arial" w:hAnsi="Arial" w:cs="Arial"/>
                <w:bCs/>
                <w:sz w:val="22"/>
                <w:szCs w:val="22"/>
              </w:rPr>
              <w:t>Comments:</w:t>
            </w:r>
          </w:p>
          <w:p w14:paraId="3E03DFD0" w14:textId="77777777" w:rsidR="00063879" w:rsidRDefault="00063879" w:rsidP="00F56209">
            <w:pPr>
              <w:pStyle w:val="NormalWeb"/>
              <w:spacing w:before="0" w:after="0"/>
              <w:ind w:right="-334"/>
              <w:rPr>
                <w:rFonts w:ascii="Arial" w:hAnsi="Arial" w:cs="Arial"/>
                <w:bCs/>
                <w:sz w:val="22"/>
                <w:szCs w:val="22"/>
              </w:rPr>
            </w:pPr>
          </w:p>
          <w:p w14:paraId="35AE081A" w14:textId="77777777" w:rsidR="00063879" w:rsidRDefault="00063879" w:rsidP="00F56209">
            <w:pPr>
              <w:pStyle w:val="NormalWeb"/>
              <w:spacing w:before="0" w:after="0"/>
              <w:ind w:right="-334"/>
              <w:rPr>
                <w:rFonts w:ascii="Arial" w:hAnsi="Arial" w:cs="Arial"/>
                <w:bCs/>
                <w:sz w:val="22"/>
                <w:szCs w:val="22"/>
              </w:rPr>
            </w:pPr>
          </w:p>
          <w:p w14:paraId="7079A99B" w14:textId="77777777" w:rsidR="00063879" w:rsidRDefault="00063879" w:rsidP="00F56209">
            <w:pPr>
              <w:pStyle w:val="NormalWeb"/>
              <w:spacing w:before="0" w:after="0"/>
              <w:ind w:right="-334"/>
              <w:rPr>
                <w:rFonts w:ascii="Arial" w:hAnsi="Arial" w:cs="Arial"/>
                <w:bCs/>
                <w:sz w:val="22"/>
                <w:szCs w:val="22"/>
              </w:rPr>
            </w:pPr>
          </w:p>
          <w:p w14:paraId="066C8930" w14:textId="77777777" w:rsidR="00063879" w:rsidRDefault="00063879" w:rsidP="00F56209">
            <w:pPr>
              <w:pStyle w:val="NormalWeb"/>
              <w:spacing w:before="0" w:after="0"/>
              <w:ind w:right="-334"/>
              <w:rPr>
                <w:rFonts w:ascii="Arial" w:hAnsi="Arial" w:cs="Arial"/>
                <w:bCs/>
                <w:sz w:val="22"/>
                <w:szCs w:val="22"/>
              </w:rPr>
            </w:pPr>
          </w:p>
          <w:p w14:paraId="0CD79CE1" w14:textId="77777777" w:rsidR="00063879" w:rsidRDefault="00063879" w:rsidP="00F56209">
            <w:pPr>
              <w:pStyle w:val="NormalWeb"/>
              <w:spacing w:before="0" w:after="0"/>
              <w:ind w:right="-334"/>
              <w:rPr>
                <w:rFonts w:ascii="Arial" w:hAnsi="Arial" w:cs="Arial"/>
                <w:bCs/>
                <w:sz w:val="22"/>
                <w:szCs w:val="22"/>
              </w:rPr>
            </w:pPr>
          </w:p>
          <w:p w14:paraId="46AA1E2F" w14:textId="77777777" w:rsidR="00063879" w:rsidRDefault="00063879" w:rsidP="00F56209">
            <w:pPr>
              <w:pStyle w:val="NormalWeb"/>
              <w:spacing w:before="0" w:after="0"/>
              <w:ind w:right="-334"/>
              <w:rPr>
                <w:rFonts w:ascii="Arial" w:hAnsi="Arial" w:cs="Arial"/>
                <w:bCs/>
                <w:sz w:val="22"/>
                <w:szCs w:val="22"/>
              </w:rPr>
            </w:pPr>
          </w:p>
        </w:tc>
      </w:tr>
      <w:tr w:rsidR="00063879" w14:paraId="5356A0EA" w14:textId="77777777" w:rsidTr="00F56209">
        <w:trPr>
          <w:trHeight w:val="720"/>
        </w:trPr>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5921D9E3" w14:textId="77777777" w:rsidR="00063879" w:rsidRDefault="00063879" w:rsidP="00F56209">
            <w:pPr>
              <w:pStyle w:val="NormalWeb"/>
              <w:spacing w:before="0" w:after="0"/>
              <w:ind w:right="-334"/>
            </w:pPr>
            <w:r>
              <w:rPr>
                <w:rFonts w:ascii="Arial" w:hAnsi="Arial" w:cs="Arial"/>
                <w:bCs/>
                <w:sz w:val="22"/>
                <w:szCs w:val="22"/>
              </w:rPr>
              <w:t>Marker’s Signature:</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auto"/>
          </w:tcPr>
          <w:p w14:paraId="02B0CA89" w14:textId="77777777" w:rsidR="00063879" w:rsidRDefault="00063879" w:rsidP="00F56209">
            <w:pPr>
              <w:pStyle w:val="NormalWeb"/>
              <w:spacing w:before="0" w:after="0"/>
              <w:ind w:right="-334"/>
            </w:pPr>
            <w:r>
              <w:rPr>
                <w:rFonts w:ascii="Arial" w:hAnsi="Arial" w:cs="Arial"/>
                <w:bCs/>
                <w:sz w:val="22"/>
                <w:szCs w:val="22"/>
              </w:rPr>
              <w:t>Date:</w:t>
            </w:r>
          </w:p>
        </w:tc>
      </w:tr>
      <w:tr w:rsidR="00063879" w14:paraId="05BF2FA9" w14:textId="77777777" w:rsidTr="00F56209">
        <w:trPr>
          <w:trHeight w:val="720"/>
        </w:trPr>
        <w:tc>
          <w:tcPr>
            <w:tcW w:w="8856" w:type="dxa"/>
            <w:gridSpan w:val="3"/>
            <w:tcBorders>
              <w:top w:val="single" w:sz="4" w:space="0" w:color="000000"/>
              <w:left w:val="single" w:sz="4" w:space="0" w:color="000000"/>
              <w:bottom w:val="single" w:sz="4" w:space="0" w:color="000000"/>
              <w:right w:val="single" w:sz="4" w:space="0" w:color="000000"/>
            </w:tcBorders>
            <w:shd w:val="clear" w:color="auto" w:fill="auto"/>
          </w:tcPr>
          <w:p w14:paraId="7BC23C8E" w14:textId="0D125A90" w:rsidR="00063879" w:rsidRDefault="00063879" w:rsidP="00063879">
            <w:pPr>
              <w:rPr>
                <w:rFonts w:ascii="Arial" w:hAnsi="Arial" w:cs="Arial"/>
                <w:bCs/>
              </w:rPr>
            </w:pPr>
            <w:r>
              <w:rPr>
                <w:rFonts w:ascii="Arial" w:hAnsi="Arial" w:cs="Arial"/>
                <w:b/>
              </w:rPr>
              <w:t>External Examiner’s comments (if relevant)</w:t>
            </w:r>
          </w:p>
          <w:p w14:paraId="659A0720" w14:textId="77777777" w:rsidR="00063879" w:rsidRDefault="00063879" w:rsidP="00F56209">
            <w:pPr>
              <w:pStyle w:val="NormalWeb"/>
              <w:spacing w:before="0" w:after="0"/>
              <w:ind w:right="-334"/>
              <w:rPr>
                <w:rFonts w:ascii="Arial" w:hAnsi="Arial" w:cs="Arial"/>
                <w:bCs/>
                <w:sz w:val="22"/>
                <w:szCs w:val="22"/>
              </w:rPr>
            </w:pPr>
          </w:p>
          <w:p w14:paraId="6110340F" w14:textId="77777777" w:rsidR="00063879" w:rsidRDefault="00063879" w:rsidP="00F56209">
            <w:pPr>
              <w:pStyle w:val="NormalWeb"/>
              <w:spacing w:before="0" w:after="0"/>
              <w:ind w:right="-334"/>
              <w:rPr>
                <w:rFonts w:ascii="Arial" w:hAnsi="Arial" w:cs="Arial"/>
                <w:bCs/>
                <w:sz w:val="22"/>
                <w:szCs w:val="22"/>
              </w:rPr>
            </w:pPr>
          </w:p>
          <w:p w14:paraId="45AA10B2" w14:textId="77777777" w:rsidR="00063879" w:rsidRDefault="00063879" w:rsidP="00F56209">
            <w:pPr>
              <w:pStyle w:val="NormalWeb"/>
              <w:spacing w:before="0" w:after="0"/>
              <w:ind w:right="-334"/>
              <w:rPr>
                <w:rFonts w:ascii="Arial" w:hAnsi="Arial" w:cs="Arial"/>
                <w:bCs/>
                <w:sz w:val="22"/>
                <w:szCs w:val="22"/>
              </w:rPr>
            </w:pPr>
          </w:p>
          <w:p w14:paraId="284F5010" w14:textId="77777777" w:rsidR="00063879" w:rsidRDefault="00063879" w:rsidP="00F56209">
            <w:pPr>
              <w:pStyle w:val="NormalWeb"/>
              <w:spacing w:before="0" w:after="0"/>
              <w:ind w:right="-334"/>
              <w:rPr>
                <w:rFonts w:ascii="Arial" w:hAnsi="Arial" w:cs="Arial"/>
                <w:bCs/>
                <w:sz w:val="22"/>
                <w:szCs w:val="22"/>
              </w:rPr>
            </w:pPr>
          </w:p>
        </w:tc>
      </w:tr>
      <w:tr w:rsidR="00063879" w14:paraId="637F7B47" w14:textId="77777777" w:rsidTr="00F56209">
        <w:trPr>
          <w:trHeight w:val="720"/>
        </w:trPr>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12942291" w14:textId="77777777" w:rsidR="00063879" w:rsidRDefault="00063879" w:rsidP="00F56209">
            <w:r>
              <w:rPr>
                <w:rFonts w:ascii="Arial" w:hAnsi="Arial" w:cs="Arial"/>
              </w:rPr>
              <w:t>External Examiner’s Signature:</w:t>
            </w:r>
          </w:p>
        </w:tc>
        <w:tc>
          <w:tcPr>
            <w:tcW w:w="3645" w:type="dxa"/>
            <w:gridSpan w:val="2"/>
            <w:tcBorders>
              <w:top w:val="single" w:sz="4" w:space="0" w:color="000000"/>
              <w:left w:val="single" w:sz="4" w:space="0" w:color="000000"/>
              <w:bottom w:val="single" w:sz="4" w:space="0" w:color="000000"/>
              <w:right w:val="single" w:sz="4" w:space="0" w:color="000000"/>
            </w:tcBorders>
            <w:shd w:val="clear" w:color="auto" w:fill="auto"/>
          </w:tcPr>
          <w:p w14:paraId="57FEC2AE" w14:textId="77777777" w:rsidR="00063879" w:rsidRDefault="00063879" w:rsidP="00F56209">
            <w:r>
              <w:rPr>
                <w:rFonts w:ascii="Arial" w:hAnsi="Arial" w:cs="Arial"/>
              </w:rPr>
              <w:t>Date:</w:t>
            </w:r>
          </w:p>
        </w:tc>
      </w:tr>
    </w:tbl>
    <w:p w14:paraId="3B75340A" w14:textId="6056DBD5" w:rsidR="007F122F" w:rsidRDefault="00063879" w:rsidP="00B1071D">
      <w:pPr>
        <w:pStyle w:val="Heading1"/>
        <w:jc w:val="center"/>
      </w:pPr>
      <w:r>
        <w:lastRenderedPageBreak/>
        <w:t>Essay based on a Sky Journal</w:t>
      </w:r>
      <w:r w:rsidR="00784AB2" w:rsidRPr="00784AB2">
        <w:t xml:space="preserve"> </w:t>
      </w:r>
    </w:p>
    <w:p w14:paraId="26F92A15" w14:textId="67375B20" w:rsidR="00063879" w:rsidRPr="00063879" w:rsidRDefault="00063879" w:rsidP="00063879">
      <w:pPr>
        <w:pStyle w:val="Heading3"/>
        <w:jc w:val="center"/>
      </w:pPr>
      <w:r>
        <w:t xml:space="preserve">‘Be clearly aware of the stars and infinity on high. Then life seems almost enchanted after all.’ Discuss this statement from Vincent Van Gogh as it relates to your sky journal observations. </w:t>
      </w:r>
      <w:r w:rsidRPr="00063879">
        <w:rPr>
          <w:sz w:val="20"/>
          <w:szCs w:val="20"/>
        </w:rPr>
        <w:t>Gogh, Vincent van, and Ronald de Leeuw. The Letters of Vincent Van Gogh. London: Penguin Books, 1997, p.392.</w:t>
      </w:r>
    </w:p>
    <w:p w14:paraId="1A5A2A4B" w14:textId="5EDEDECE" w:rsidR="00A235F9" w:rsidRDefault="00A235F9" w:rsidP="00A235F9"/>
    <w:p w14:paraId="19EE41DF" w14:textId="2E0D95A8" w:rsidR="00784AB2" w:rsidRPr="00063879" w:rsidRDefault="00A235F9" w:rsidP="00063879">
      <w:r>
        <w:t>Word count:</w:t>
      </w:r>
      <w:r w:rsidR="00C338F6">
        <w:t xml:space="preserve"> </w:t>
      </w:r>
      <w:r w:rsidR="00F14417">
        <w:t>207</w:t>
      </w:r>
      <w:r w:rsidR="00526D6D">
        <w:t>8</w:t>
      </w:r>
    </w:p>
    <w:p w14:paraId="646F31AB" w14:textId="76218E0E" w:rsidR="00963485" w:rsidRDefault="00AF512E" w:rsidP="00963485">
      <w:pPr>
        <w:pStyle w:val="NoSpacing"/>
        <w:ind w:firstLine="720"/>
        <w:rPr>
          <w:rFonts w:cstheme="minorHAnsi"/>
          <w:color w:val="000000"/>
          <w:shd w:val="clear" w:color="auto" w:fill="FFFFFF"/>
        </w:rPr>
      </w:pPr>
      <w:r w:rsidRPr="00AF512E">
        <w:rPr>
          <w:rFonts w:cstheme="minorHAnsi"/>
        </w:rPr>
        <w:t xml:space="preserve">This essay </w:t>
      </w:r>
      <w:r w:rsidR="000A6F4D">
        <w:rPr>
          <w:rFonts w:cstheme="minorHAnsi"/>
        </w:rPr>
        <w:t xml:space="preserve">reviews and analyses </w:t>
      </w:r>
      <w:r w:rsidR="00687661">
        <w:rPr>
          <w:rFonts w:cstheme="minorHAnsi"/>
        </w:rPr>
        <w:t>a</w:t>
      </w:r>
      <w:r w:rsidR="000A6F4D">
        <w:rPr>
          <w:rFonts w:cstheme="minorHAnsi"/>
        </w:rPr>
        <w:t xml:space="preserve"> Sky Journal </w:t>
      </w:r>
      <w:r w:rsidR="00963485">
        <w:rPr>
          <w:rFonts w:cstheme="minorHAnsi"/>
        </w:rPr>
        <w:t xml:space="preserve">kept from October to November 2023. I use my experience of observing the sky to consider what it means to connect with the night sky even in areas of high light pollution. </w:t>
      </w:r>
      <w:r w:rsidR="00CB7D5D">
        <w:rPr>
          <w:rFonts w:cstheme="minorHAnsi"/>
          <w:color w:val="000000"/>
          <w:shd w:val="clear" w:color="auto" w:fill="FFFFFF"/>
        </w:rPr>
        <w:t xml:space="preserve">In starting the project, </w:t>
      </w:r>
      <w:r w:rsidR="00963485">
        <w:rPr>
          <w:rFonts w:cstheme="minorHAnsi"/>
          <w:color w:val="000000"/>
          <w:shd w:val="clear" w:color="auto" w:fill="FFFFFF"/>
        </w:rPr>
        <w:t>I was interested in how much of a connection with the night sky was possible given the high levels of</w:t>
      </w:r>
      <w:r w:rsidR="00EC2F57">
        <w:rPr>
          <w:rFonts w:cstheme="minorHAnsi"/>
          <w:color w:val="000000"/>
          <w:shd w:val="clear" w:color="auto" w:fill="FFFFFF"/>
        </w:rPr>
        <w:t xml:space="preserve"> urban</w:t>
      </w:r>
      <w:r w:rsidR="00963485">
        <w:rPr>
          <w:rFonts w:cstheme="minorHAnsi"/>
          <w:color w:val="000000"/>
          <w:shd w:val="clear" w:color="auto" w:fill="FFFFFF"/>
        </w:rPr>
        <w:t xml:space="preserve"> light pollution. Only a handful of stars are visible even on clear nights and consequently the beginning of the Van Gogh quote – “be clearly aware” – struck me as just as relevant as the second part “then life seems almost enchanted after all”. I was sceptical about whether a genuine feeling of enchantment could be felt when I was so aware of how much I was not seeing when looking at the night sky from my home in London.</w:t>
      </w:r>
      <w:r w:rsidR="00CB7D5D">
        <w:rPr>
          <w:rFonts w:cstheme="minorHAnsi"/>
          <w:color w:val="000000"/>
          <w:shd w:val="clear" w:color="auto" w:fill="FFFFFF"/>
        </w:rPr>
        <w:t xml:space="preserve"> </w:t>
      </w:r>
      <w:r w:rsidR="00030063">
        <w:rPr>
          <w:rFonts w:cstheme="minorHAnsi"/>
          <w:color w:val="000000"/>
          <w:shd w:val="clear" w:color="auto" w:fill="FFFFFF"/>
        </w:rPr>
        <w:t xml:space="preserve">My awareness of celestial phenomena being </w:t>
      </w:r>
      <w:r w:rsidR="00CB7D5D">
        <w:rPr>
          <w:rFonts w:cstheme="minorHAnsi"/>
          <w:color w:val="000000"/>
          <w:shd w:val="clear" w:color="auto" w:fill="FFFFFF"/>
        </w:rPr>
        <w:t>visible or hidden became a key part of the process, along with the observation of the changing cycles of the moon</w:t>
      </w:r>
      <w:r w:rsidR="009344D9">
        <w:rPr>
          <w:rFonts w:cstheme="minorHAnsi"/>
          <w:color w:val="000000"/>
          <w:shd w:val="clear" w:color="auto" w:fill="FFFFFF"/>
        </w:rPr>
        <w:t xml:space="preserve"> and the connections I made with my existing symbolic understanding of celestial phenomena</w:t>
      </w:r>
      <w:r w:rsidR="00CB7D5D">
        <w:rPr>
          <w:rFonts w:cstheme="minorHAnsi"/>
          <w:color w:val="000000"/>
          <w:shd w:val="clear" w:color="auto" w:fill="FFFFFF"/>
        </w:rPr>
        <w:t xml:space="preserve">. These will form the main themes of this essay, along with the impact my observations had on my sense of </w:t>
      </w:r>
      <w:r w:rsidR="00030063">
        <w:rPr>
          <w:rFonts w:cstheme="minorHAnsi"/>
          <w:color w:val="000000"/>
          <w:shd w:val="clear" w:color="auto" w:fill="FFFFFF"/>
        </w:rPr>
        <w:t xml:space="preserve">an </w:t>
      </w:r>
      <w:r w:rsidR="00CB7D5D">
        <w:rPr>
          <w:rFonts w:cstheme="minorHAnsi"/>
          <w:color w:val="000000"/>
          <w:shd w:val="clear" w:color="auto" w:fill="FFFFFF"/>
        </w:rPr>
        <w:t>enchant</w:t>
      </w:r>
      <w:r w:rsidR="00030063">
        <w:rPr>
          <w:rFonts w:cstheme="minorHAnsi"/>
          <w:color w:val="000000"/>
          <w:shd w:val="clear" w:color="auto" w:fill="FFFFFF"/>
        </w:rPr>
        <w:t>e</w:t>
      </w:r>
      <w:r w:rsidR="00CB7D5D">
        <w:rPr>
          <w:rFonts w:cstheme="minorHAnsi"/>
          <w:color w:val="000000"/>
          <w:shd w:val="clear" w:color="auto" w:fill="FFFFFF"/>
        </w:rPr>
        <w:t>d connection with the night sky.</w:t>
      </w:r>
    </w:p>
    <w:p w14:paraId="1584CF06" w14:textId="0FB6AC58" w:rsidR="00B1071D" w:rsidRDefault="00B1071D" w:rsidP="00251377">
      <w:pPr>
        <w:pStyle w:val="NoSpacing"/>
      </w:pPr>
    </w:p>
    <w:p w14:paraId="2306D1FA" w14:textId="2FD96311" w:rsidR="00B1071D" w:rsidRDefault="00B1071D" w:rsidP="00D470BB">
      <w:pPr>
        <w:pStyle w:val="Heading3"/>
      </w:pPr>
      <w:r>
        <w:t>Methodology</w:t>
      </w:r>
    </w:p>
    <w:p w14:paraId="57B23185" w14:textId="07916B58" w:rsidR="00251377" w:rsidRDefault="00251377" w:rsidP="00267457">
      <w:pPr>
        <w:pStyle w:val="NoSpacing"/>
        <w:rPr>
          <w:rFonts w:cstheme="minorHAnsi"/>
        </w:rPr>
      </w:pPr>
    </w:p>
    <w:p w14:paraId="4EA8E423" w14:textId="6DE747BD" w:rsidR="002A48F8" w:rsidRDefault="000A6F4D" w:rsidP="00B22D00">
      <w:pPr>
        <w:pStyle w:val="NoSpacing"/>
        <w:ind w:firstLine="720"/>
        <w:rPr>
          <w:rFonts w:cstheme="minorHAnsi"/>
        </w:rPr>
      </w:pPr>
      <w:r>
        <w:rPr>
          <w:rFonts w:cstheme="minorHAnsi"/>
          <w:color w:val="000000"/>
          <w:shd w:val="clear" w:color="auto" w:fill="FFFFFF"/>
        </w:rPr>
        <w:t xml:space="preserve">I live in London and with high levels of light pollution, many of the stars and planets are not </w:t>
      </w:r>
      <w:r w:rsidR="00030063">
        <w:rPr>
          <w:rFonts w:cstheme="minorHAnsi"/>
          <w:color w:val="000000"/>
          <w:shd w:val="clear" w:color="auto" w:fill="FFFFFF"/>
        </w:rPr>
        <w:t xml:space="preserve">reliably </w:t>
      </w:r>
      <w:r>
        <w:rPr>
          <w:rFonts w:cstheme="minorHAnsi"/>
          <w:color w:val="000000"/>
          <w:shd w:val="clear" w:color="auto" w:fill="FFFFFF"/>
        </w:rPr>
        <w:t>visible. I therefore chose to observe the Moon each day for at least a month, noting where possible the time of its rising and timing my observations according to the lunar cycle in order to have the best chance of seeing the moon.</w:t>
      </w:r>
      <w:r w:rsidR="00963485">
        <w:rPr>
          <w:rFonts w:cstheme="minorHAnsi"/>
          <w:color w:val="000000"/>
          <w:shd w:val="clear" w:color="auto" w:fill="FFFFFF"/>
        </w:rPr>
        <w:t xml:space="preserve"> I kept the journal from 3 October 2023 to 10 November 2023, noting each day whether the moon was visible, how much cloud cover there was and my feelings on observing the moon and the rest of the sky. Due to the cycle of the moon, as many of my observations took place early in the morning as in the evening or at night</w:t>
      </w:r>
      <w:r w:rsidR="00CB7D5D">
        <w:rPr>
          <w:rFonts w:cstheme="minorHAnsi"/>
          <w:color w:val="000000"/>
          <w:shd w:val="clear" w:color="auto" w:fill="FFFFFF"/>
        </w:rPr>
        <w:t>.</w:t>
      </w:r>
      <w:r w:rsidR="005C2609">
        <w:rPr>
          <w:rFonts w:cstheme="minorHAnsi"/>
          <w:color w:val="000000"/>
          <w:shd w:val="clear" w:color="auto" w:fill="FFFFFF"/>
        </w:rPr>
        <w:t xml:space="preserve"> I was generally observing from my home, sometimes from the front or back gardens but often from the roof, which allowed access to a clearer perspective above the height of most of the surrounding buildings.</w:t>
      </w:r>
    </w:p>
    <w:p w14:paraId="772AD8DA" w14:textId="448B1811" w:rsidR="00212758" w:rsidRDefault="00212758" w:rsidP="00506141">
      <w:pPr>
        <w:pStyle w:val="NoSpacing"/>
        <w:ind w:firstLine="720"/>
        <w:rPr>
          <w:rFonts w:cstheme="minorHAnsi"/>
        </w:rPr>
      </w:pPr>
    </w:p>
    <w:p w14:paraId="1F7F5AE5" w14:textId="5E26B288" w:rsidR="00B1071D" w:rsidRDefault="000A6F4D" w:rsidP="00D470BB">
      <w:pPr>
        <w:pStyle w:val="Heading3"/>
        <w:rPr>
          <w:shd w:val="clear" w:color="auto" w:fill="FFFFFF"/>
        </w:rPr>
      </w:pPr>
      <w:r>
        <w:rPr>
          <w:shd w:val="clear" w:color="auto" w:fill="FFFFFF"/>
        </w:rPr>
        <w:t>‘Be clearly aware’</w:t>
      </w:r>
      <w:r w:rsidR="004B7E0D">
        <w:rPr>
          <w:shd w:val="clear" w:color="auto" w:fill="FFFFFF"/>
        </w:rPr>
        <w:t>:</w:t>
      </w:r>
      <w:r>
        <w:rPr>
          <w:shd w:val="clear" w:color="auto" w:fill="FFFFFF"/>
        </w:rPr>
        <w:t xml:space="preserve"> visibility</w:t>
      </w:r>
      <w:r w:rsidR="00E95480">
        <w:rPr>
          <w:shd w:val="clear" w:color="auto" w:fill="FFFFFF"/>
        </w:rPr>
        <w:t xml:space="preserve"> and the act of looking</w:t>
      </w:r>
    </w:p>
    <w:p w14:paraId="73CECFB1" w14:textId="7BF90824" w:rsidR="00B1071D" w:rsidRDefault="00B1071D" w:rsidP="007A435D">
      <w:pPr>
        <w:pStyle w:val="NoSpacing"/>
        <w:rPr>
          <w:rFonts w:cstheme="minorHAnsi"/>
          <w:color w:val="000000"/>
          <w:shd w:val="clear" w:color="auto" w:fill="FFFFFF"/>
        </w:rPr>
      </w:pPr>
    </w:p>
    <w:p w14:paraId="5561C5F1" w14:textId="62D93053" w:rsidR="00257127" w:rsidRDefault="00CB7D5D" w:rsidP="00665143">
      <w:pPr>
        <w:pStyle w:val="NoSpacing"/>
        <w:ind w:firstLine="720"/>
        <w:rPr>
          <w:rFonts w:cstheme="minorHAnsi"/>
        </w:rPr>
      </w:pPr>
      <w:r>
        <w:rPr>
          <w:rFonts w:cstheme="minorHAnsi"/>
        </w:rPr>
        <w:t xml:space="preserve">The very first entry in the Sky Journal </w:t>
      </w:r>
      <w:r w:rsidR="00030F59">
        <w:rPr>
          <w:rFonts w:cstheme="minorHAnsi"/>
        </w:rPr>
        <w:t xml:space="preserve">on 3 October </w:t>
      </w:r>
      <w:r>
        <w:rPr>
          <w:rFonts w:cstheme="minorHAnsi"/>
        </w:rPr>
        <w:t>expresse</w:t>
      </w:r>
      <w:r w:rsidR="00526D6D">
        <w:rPr>
          <w:rFonts w:cstheme="minorHAnsi"/>
        </w:rPr>
        <w:t>d</w:t>
      </w:r>
      <w:r>
        <w:rPr>
          <w:rFonts w:cstheme="minorHAnsi"/>
        </w:rPr>
        <w:t xml:space="preserve"> my concern with the lack of visibility of celestial phenomena; “Tonight the moon is hidden</w:t>
      </w:r>
      <w:r w:rsidR="00506141">
        <w:rPr>
          <w:rFonts w:cstheme="minorHAnsi"/>
        </w:rPr>
        <w:t>…</w:t>
      </w:r>
      <w:r>
        <w:rPr>
          <w:rFonts w:cstheme="minorHAnsi"/>
        </w:rPr>
        <w:t xml:space="preserve"> all I see is an opaque blanket of cloud”. </w:t>
      </w:r>
      <w:r w:rsidR="00257127">
        <w:rPr>
          <w:rFonts w:cstheme="minorHAnsi"/>
        </w:rPr>
        <w:t xml:space="preserve">The importance of dark skies has been </w:t>
      </w:r>
      <w:r w:rsidR="00030063">
        <w:rPr>
          <w:rFonts w:cstheme="minorHAnsi"/>
        </w:rPr>
        <w:t>documented</w:t>
      </w:r>
      <w:r w:rsidR="00257127">
        <w:rPr>
          <w:rFonts w:cstheme="minorHAnsi"/>
        </w:rPr>
        <w:t xml:space="preserve"> by Dill, who </w:t>
      </w:r>
      <w:r w:rsidR="009456E1">
        <w:rPr>
          <w:rFonts w:cstheme="minorHAnsi"/>
        </w:rPr>
        <w:t>not</w:t>
      </w:r>
      <w:r w:rsidR="00744AA6">
        <w:rPr>
          <w:rFonts w:cstheme="minorHAnsi"/>
        </w:rPr>
        <w:t>es</w:t>
      </w:r>
      <w:r w:rsidR="009456E1">
        <w:rPr>
          <w:rFonts w:cstheme="minorHAnsi"/>
        </w:rPr>
        <w:t xml:space="preserve"> that “the transformative power of dark night skies…can be understood by assessing the important intellectual, cultural and restorative roles they play for subjects who perceive and are affected by them”</w:t>
      </w:r>
      <w:r w:rsidR="009456E1">
        <w:rPr>
          <w:rStyle w:val="FootnoteReference"/>
          <w:rFonts w:cstheme="minorHAnsi"/>
        </w:rPr>
        <w:footnoteReference w:id="1"/>
      </w:r>
      <w:r w:rsidR="00744AA6">
        <w:rPr>
          <w:rFonts w:cstheme="minorHAnsi"/>
        </w:rPr>
        <w:t xml:space="preserve">. This is </w:t>
      </w:r>
      <w:r w:rsidR="0026612D">
        <w:rPr>
          <w:rFonts w:cstheme="minorHAnsi"/>
        </w:rPr>
        <w:t>borne</w:t>
      </w:r>
      <w:r w:rsidR="00744AA6">
        <w:rPr>
          <w:rFonts w:cstheme="minorHAnsi"/>
        </w:rPr>
        <w:t xml:space="preserve"> out by Blair in her research on dark skies on the island of Sark, who found “many examples of enhanced wellbeing” among her research subjects</w:t>
      </w:r>
      <w:r w:rsidR="00744AA6">
        <w:rPr>
          <w:rStyle w:val="FootnoteReference"/>
          <w:rFonts w:cstheme="minorHAnsi"/>
        </w:rPr>
        <w:footnoteReference w:id="2"/>
      </w:r>
      <w:r w:rsidR="00744AA6">
        <w:rPr>
          <w:rFonts w:cstheme="minorHAnsi"/>
        </w:rPr>
        <w:t>.</w:t>
      </w:r>
      <w:r w:rsidR="00E95480">
        <w:rPr>
          <w:rFonts w:cstheme="minorHAnsi"/>
        </w:rPr>
        <w:t xml:space="preserve"> Throughout the process of keeping the journal, I was aware of this possibility </w:t>
      </w:r>
      <w:r w:rsidR="00EA7384">
        <w:rPr>
          <w:rFonts w:cstheme="minorHAnsi"/>
        </w:rPr>
        <w:t xml:space="preserve">of being positively affected by the night skies </w:t>
      </w:r>
      <w:r w:rsidR="00E95480">
        <w:rPr>
          <w:rFonts w:cstheme="minorHAnsi"/>
        </w:rPr>
        <w:t>and concerned it would not be forthcoming</w:t>
      </w:r>
      <w:r w:rsidR="000F150A">
        <w:rPr>
          <w:rFonts w:cstheme="minorHAnsi"/>
        </w:rPr>
        <w:t xml:space="preserve">, </w:t>
      </w:r>
      <w:r w:rsidR="00030F59">
        <w:rPr>
          <w:rFonts w:cstheme="minorHAnsi"/>
        </w:rPr>
        <w:t xml:space="preserve">since I was </w:t>
      </w:r>
      <w:r w:rsidR="000F150A">
        <w:rPr>
          <w:rFonts w:cstheme="minorHAnsi"/>
        </w:rPr>
        <w:t xml:space="preserve">often barely able to see the moon or seeing it through thick cloud, as </w:t>
      </w:r>
      <w:r w:rsidR="000F150A">
        <w:rPr>
          <w:rFonts w:cstheme="minorHAnsi"/>
        </w:rPr>
        <w:lastRenderedPageBreak/>
        <w:t xml:space="preserve">in Figure </w:t>
      </w:r>
      <w:r w:rsidR="000D40EC">
        <w:rPr>
          <w:rFonts w:cstheme="minorHAnsi"/>
        </w:rPr>
        <w:t>1</w:t>
      </w:r>
      <w:r w:rsidR="000F150A">
        <w:rPr>
          <w:rFonts w:cstheme="minorHAnsi"/>
        </w:rPr>
        <w:t xml:space="preserve"> below.</w:t>
      </w:r>
      <w:r w:rsidR="00E95480">
        <w:rPr>
          <w:rFonts w:cstheme="minorHAnsi"/>
        </w:rPr>
        <w:t xml:space="preserve"> On 30</w:t>
      </w:r>
      <w:r w:rsidR="00E95480" w:rsidRPr="00E95480">
        <w:rPr>
          <w:rFonts w:cstheme="minorHAnsi"/>
          <w:vertAlign w:val="superscript"/>
        </w:rPr>
        <w:t>th</w:t>
      </w:r>
      <w:r w:rsidR="00E95480">
        <w:rPr>
          <w:rFonts w:cstheme="minorHAnsi"/>
        </w:rPr>
        <w:t xml:space="preserve"> October, I wrote “I gaze at the skies with a hunger for magic. I’m grateful for a clear night, for the bright moon. But I long for more stars, for enough stars to be able to learn </w:t>
      </w:r>
      <w:r w:rsidR="00C00C98">
        <w:rPr>
          <w:rFonts w:cstheme="minorHAnsi"/>
          <w:noProof/>
        </w:rPr>
        <w:drawing>
          <wp:anchor distT="0" distB="0" distL="114300" distR="114300" simplePos="0" relativeHeight="251667456" behindDoc="0" locked="0" layoutInCell="1" allowOverlap="1" wp14:anchorId="043F7C1F" wp14:editId="12A5B55C">
            <wp:simplePos x="0" y="0"/>
            <wp:positionH relativeFrom="margin">
              <wp:align>center</wp:align>
            </wp:positionH>
            <wp:positionV relativeFrom="paragraph">
              <wp:posOffset>1019810</wp:posOffset>
            </wp:positionV>
            <wp:extent cx="2913380" cy="2184400"/>
            <wp:effectExtent l="2540" t="0" r="3810" b="3810"/>
            <wp:wrapTopAndBottom/>
            <wp:docPr id="31485937" name="Picture 4" descr="A pole with a ligh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5937" name="Picture 4" descr="A pole with a light in th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913380" cy="2184400"/>
                    </a:xfrm>
                    <a:prstGeom prst="rect">
                      <a:avLst/>
                    </a:prstGeom>
                  </pic:spPr>
                </pic:pic>
              </a:graphicData>
            </a:graphic>
            <wp14:sizeRelH relativeFrom="margin">
              <wp14:pctWidth>0</wp14:pctWidth>
            </wp14:sizeRelH>
            <wp14:sizeRelV relativeFrom="margin">
              <wp14:pctHeight>0</wp14:pctHeight>
            </wp14:sizeRelV>
          </wp:anchor>
        </w:drawing>
      </w:r>
      <w:r w:rsidR="00E95480">
        <w:rPr>
          <w:rFonts w:cstheme="minorHAnsi"/>
        </w:rPr>
        <w:t>the constellations, to follow their seasonal movements. How much wilder would the sky feel then?”</w:t>
      </w:r>
    </w:p>
    <w:p w14:paraId="528FA4B3" w14:textId="0DF22CBA" w:rsidR="004E1E5B" w:rsidRDefault="004E1E5B" w:rsidP="00711733">
      <w:pPr>
        <w:pStyle w:val="NoSpacing"/>
        <w:keepNext/>
      </w:pPr>
    </w:p>
    <w:p w14:paraId="6B92DFB1" w14:textId="2F28DD12" w:rsidR="004E1E5B" w:rsidRDefault="004E1E5B" w:rsidP="004E1E5B">
      <w:pPr>
        <w:pStyle w:val="Caption"/>
        <w:rPr>
          <w:rFonts w:cstheme="minorHAnsi"/>
        </w:rPr>
      </w:pPr>
      <w:r>
        <w:t xml:space="preserve">Figure </w:t>
      </w:r>
      <w:r w:rsidR="000D40EC">
        <w:t>1</w:t>
      </w:r>
      <w:r>
        <w:t xml:space="preserve"> Waning moon barely visible through clouds, taken from the roof. 10 November 2023, 7:14am Photo: Lisa Stockley</w:t>
      </w:r>
    </w:p>
    <w:p w14:paraId="17EF8B7F" w14:textId="56DE0442" w:rsidR="00506141" w:rsidRDefault="004B7E0D" w:rsidP="00DE0650">
      <w:pPr>
        <w:pStyle w:val="NoSpacing"/>
        <w:ind w:firstLine="720"/>
        <w:rPr>
          <w:rFonts w:cstheme="minorHAnsi"/>
        </w:rPr>
      </w:pPr>
      <w:r>
        <w:rPr>
          <w:rFonts w:cstheme="minorHAnsi"/>
        </w:rPr>
        <w:t>However</w:t>
      </w:r>
      <w:r w:rsidR="00E95480">
        <w:rPr>
          <w:rFonts w:cstheme="minorHAnsi"/>
        </w:rPr>
        <w:t>,</w:t>
      </w:r>
      <w:r>
        <w:rPr>
          <w:rFonts w:cstheme="minorHAnsi"/>
        </w:rPr>
        <w:t xml:space="preserve"> as the journal progresse</w:t>
      </w:r>
      <w:r w:rsidR="00B42FC5">
        <w:rPr>
          <w:rFonts w:cstheme="minorHAnsi"/>
        </w:rPr>
        <w:t>d</w:t>
      </w:r>
      <w:r>
        <w:rPr>
          <w:rFonts w:cstheme="minorHAnsi"/>
        </w:rPr>
        <w:t xml:space="preserve">, the act of truly looking and observing the night sky </w:t>
      </w:r>
      <w:r w:rsidR="000A3D86">
        <w:rPr>
          <w:rFonts w:cstheme="minorHAnsi"/>
        </w:rPr>
        <w:t>opened up</w:t>
      </w:r>
      <w:r>
        <w:rPr>
          <w:rFonts w:cstheme="minorHAnsi"/>
        </w:rPr>
        <w:t xml:space="preserve"> my perception.</w:t>
      </w:r>
      <w:r w:rsidR="00E95480">
        <w:rPr>
          <w:rFonts w:cstheme="minorHAnsi"/>
        </w:rPr>
        <w:t xml:space="preserve"> On </w:t>
      </w:r>
      <w:r w:rsidR="007A6329">
        <w:rPr>
          <w:rFonts w:cstheme="minorHAnsi"/>
        </w:rPr>
        <w:t>21</w:t>
      </w:r>
      <w:r w:rsidR="007A6329" w:rsidRPr="007A6329">
        <w:rPr>
          <w:rFonts w:cstheme="minorHAnsi"/>
          <w:vertAlign w:val="superscript"/>
        </w:rPr>
        <w:t>st</w:t>
      </w:r>
      <w:r w:rsidR="007A6329">
        <w:rPr>
          <w:rFonts w:cstheme="minorHAnsi"/>
        </w:rPr>
        <w:t xml:space="preserve"> </w:t>
      </w:r>
      <w:r w:rsidR="00E95480">
        <w:rPr>
          <w:rFonts w:cstheme="minorHAnsi"/>
        </w:rPr>
        <w:t xml:space="preserve">October </w:t>
      </w:r>
      <w:r w:rsidR="00506141">
        <w:rPr>
          <w:rFonts w:cstheme="minorHAnsi"/>
        </w:rPr>
        <w:t>I wrote</w:t>
      </w:r>
      <w:r w:rsidR="007A6329">
        <w:rPr>
          <w:rFonts w:cstheme="minorHAnsi"/>
        </w:rPr>
        <w:t xml:space="preserve"> “the moon is hiding from me”</w:t>
      </w:r>
      <w:r w:rsidR="00506141">
        <w:rPr>
          <w:rFonts w:cstheme="minorHAnsi"/>
        </w:rPr>
        <w:t xml:space="preserve"> but also that</w:t>
      </w:r>
      <w:r w:rsidR="007A6329">
        <w:rPr>
          <w:rFonts w:cstheme="minorHAnsi"/>
        </w:rPr>
        <w:t xml:space="preserve"> I </w:t>
      </w:r>
      <w:r w:rsidR="00711733">
        <w:rPr>
          <w:rFonts w:cstheme="minorHAnsi"/>
        </w:rPr>
        <w:t>felt</w:t>
      </w:r>
      <w:r w:rsidR="007A6329">
        <w:rPr>
          <w:rFonts w:cstheme="minorHAnsi"/>
        </w:rPr>
        <w:t xml:space="preserve"> “excited and connected” </w:t>
      </w:r>
      <w:r w:rsidR="00711733">
        <w:rPr>
          <w:rFonts w:cstheme="minorHAnsi"/>
        </w:rPr>
        <w:t>by</w:t>
      </w:r>
      <w:r w:rsidR="007A6329">
        <w:rPr>
          <w:rFonts w:cstheme="minorHAnsi"/>
        </w:rPr>
        <w:t xml:space="preserve"> the faint stars I was able to locate. On October 25</w:t>
      </w:r>
      <w:r w:rsidR="007A6329" w:rsidRPr="000A3D86">
        <w:rPr>
          <w:rFonts w:cstheme="minorHAnsi"/>
          <w:vertAlign w:val="superscript"/>
        </w:rPr>
        <w:t>th</w:t>
      </w:r>
      <w:r w:rsidR="007A6329">
        <w:rPr>
          <w:rFonts w:cstheme="minorHAnsi"/>
        </w:rPr>
        <w:t>, I acknowledg</w:t>
      </w:r>
      <w:r w:rsidR="00506141">
        <w:rPr>
          <w:rFonts w:cstheme="minorHAnsi"/>
        </w:rPr>
        <w:t>ed</w:t>
      </w:r>
      <w:r w:rsidR="007A6329">
        <w:rPr>
          <w:rFonts w:cstheme="minorHAnsi"/>
        </w:rPr>
        <w:t xml:space="preserve"> “recognition and gratitude that the sky is clear tonight; it makes me smile to see it”. </w:t>
      </w:r>
      <w:r w:rsidR="00506141">
        <w:rPr>
          <w:rFonts w:cstheme="minorHAnsi"/>
        </w:rPr>
        <w:t>Whilst it may seem obvious, observing the moon on a daily basis brought a deeper connection with the changing phases of the moon and with the moon as a physical phenomenon. For example, on 7</w:t>
      </w:r>
      <w:r w:rsidR="00506141" w:rsidRPr="004A0543">
        <w:rPr>
          <w:rFonts w:cstheme="minorHAnsi"/>
          <w:vertAlign w:val="superscript"/>
        </w:rPr>
        <w:t>th</w:t>
      </w:r>
      <w:r w:rsidR="00506141">
        <w:rPr>
          <w:rFonts w:cstheme="minorHAnsi"/>
        </w:rPr>
        <w:t xml:space="preserve"> October I wrote “This morning the light of the sun, following behind the rising of the moon, makes the moon pure white, at once ethereal and solid. A sense of the physical body up there, the cratered rock orbiting us”. I began to see the moon in “</w:t>
      </w:r>
      <w:r w:rsidR="00506141" w:rsidRPr="00805A4F">
        <w:rPr>
          <w:rFonts w:cstheme="minorHAnsi"/>
        </w:rPr>
        <w:t>in spectacular, na</w:t>
      </w:r>
      <w:r w:rsidR="00506141">
        <w:rPr>
          <w:rFonts w:cstheme="minorHAnsi"/>
        </w:rPr>
        <w:t>turalistic clarity” as Boyle has noted in the context of changing artistic and imaginative representations of the moon</w:t>
      </w:r>
      <w:r w:rsidR="00506141">
        <w:rPr>
          <w:rStyle w:val="FootnoteReference"/>
          <w:rFonts w:cstheme="minorHAnsi"/>
        </w:rPr>
        <w:footnoteReference w:id="3"/>
      </w:r>
      <w:r w:rsidR="00506141">
        <w:rPr>
          <w:rFonts w:cstheme="minorHAnsi"/>
        </w:rPr>
        <w:t>. In her exploration of historical images of the moon, Boyle notes that “due to our increasingly mediated lives, the moon is glimpsed between city buildings, caught accidentally in a family snapshot; it is rarely seen”</w:t>
      </w:r>
      <w:r w:rsidR="00506141">
        <w:rPr>
          <w:rStyle w:val="FootnoteReference"/>
          <w:rFonts w:cstheme="minorHAnsi"/>
        </w:rPr>
        <w:footnoteReference w:id="4"/>
      </w:r>
      <w:r w:rsidR="00506141">
        <w:rPr>
          <w:rFonts w:cstheme="minorHAnsi"/>
        </w:rPr>
        <w:t xml:space="preserve">. In contrast to this, I felt that I was genuinely seeing the moon, not just in looking but in writing and taking photographs of it, as in Figure </w:t>
      </w:r>
      <w:r w:rsidR="000D40EC">
        <w:rPr>
          <w:rFonts w:cstheme="minorHAnsi"/>
        </w:rPr>
        <w:t>2</w:t>
      </w:r>
      <w:r w:rsidR="00506141">
        <w:rPr>
          <w:rFonts w:cstheme="minorHAnsi"/>
        </w:rPr>
        <w:t xml:space="preserve"> below.</w:t>
      </w:r>
    </w:p>
    <w:p w14:paraId="05292EA8" w14:textId="32DFB225" w:rsidR="00506141" w:rsidRDefault="00506141" w:rsidP="007A6329">
      <w:pPr>
        <w:pStyle w:val="NoSpacing"/>
        <w:ind w:firstLine="720"/>
        <w:rPr>
          <w:rFonts w:cstheme="minorHAnsi"/>
        </w:rPr>
      </w:pPr>
    </w:p>
    <w:p w14:paraId="05608D5C" w14:textId="77777777" w:rsidR="000D40EC" w:rsidRDefault="000D40EC" w:rsidP="00506141">
      <w:pPr>
        <w:pStyle w:val="NoSpacing"/>
        <w:ind w:firstLine="720"/>
        <w:rPr>
          <w:rFonts w:cstheme="minorHAnsi"/>
        </w:rPr>
      </w:pPr>
    </w:p>
    <w:p w14:paraId="137A889F" w14:textId="7406AC5C" w:rsidR="000D40EC" w:rsidRDefault="000D40EC" w:rsidP="00506141">
      <w:pPr>
        <w:pStyle w:val="NoSpacing"/>
        <w:ind w:firstLine="720"/>
        <w:rPr>
          <w:rFonts w:cstheme="minorHAnsi"/>
        </w:rPr>
      </w:pPr>
    </w:p>
    <w:p w14:paraId="1E57D972" w14:textId="27471641" w:rsidR="000D40EC" w:rsidRDefault="000D40EC" w:rsidP="00506141">
      <w:pPr>
        <w:pStyle w:val="NoSpacing"/>
        <w:ind w:firstLine="720"/>
        <w:rPr>
          <w:rFonts w:cstheme="minorHAnsi"/>
        </w:rPr>
      </w:pPr>
    </w:p>
    <w:p w14:paraId="770CD7EB" w14:textId="77777777" w:rsidR="000D40EC" w:rsidRDefault="000D40EC" w:rsidP="00506141">
      <w:pPr>
        <w:pStyle w:val="NoSpacing"/>
        <w:ind w:firstLine="720"/>
        <w:rPr>
          <w:rFonts w:cstheme="minorHAnsi"/>
        </w:rPr>
      </w:pPr>
    </w:p>
    <w:p w14:paraId="7EF4567D" w14:textId="258E6E2D" w:rsidR="000D40EC" w:rsidRDefault="000D40EC" w:rsidP="00506141">
      <w:pPr>
        <w:pStyle w:val="NoSpacing"/>
        <w:ind w:firstLine="720"/>
        <w:rPr>
          <w:rFonts w:cstheme="minorHAnsi"/>
        </w:rPr>
      </w:pPr>
    </w:p>
    <w:p w14:paraId="68D0D630" w14:textId="718D7D79" w:rsidR="000D40EC" w:rsidRDefault="000D40EC" w:rsidP="00506141">
      <w:pPr>
        <w:pStyle w:val="NoSpacing"/>
        <w:ind w:firstLine="720"/>
        <w:rPr>
          <w:rFonts w:cstheme="minorHAnsi"/>
        </w:rPr>
      </w:pPr>
      <w:r>
        <w:rPr>
          <w:noProof/>
        </w:rPr>
        <w:lastRenderedPageBreak/>
        <mc:AlternateContent>
          <mc:Choice Requires="wps">
            <w:drawing>
              <wp:anchor distT="0" distB="0" distL="114300" distR="114300" simplePos="0" relativeHeight="251666432" behindDoc="0" locked="0" layoutInCell="1" allowOverlap="1" wp14:anchorId="395FFEC8" wp14:editId="1EA23719">
                <wp:simplePos x="0" y="0"/>
                <wp:positionH relativeFrom="margin">
                  <wp:posOffset>4010025</wp:posOffset>
                </wp:positionH>
                <wp:positionV relativeFrom="paragraph">
                  <wp:posOffset>695325</wp:posOffset>
                </wp:positionV>
                <wp:extent cx="1952625" cy="635"/>
                <wp:effectExtent l="0" t="0" r="9525" b="6985"/>
                <wp:wrapTopAndBottom/>
                <wp:docPr id="1085831208" name="Text Box 1"/>
                <wp:cNvGraphicFramePr/>
                <a:graphic xmlns:a="http://schemas.openxmlformats.org/drawingml/2006/main">
                  <a:graphicData uri="http://schemas.microsoft.com/office/word/2010/wordprocessingShape">
                    <wps:wsp>
                      <wps:cNvSpPr txBox="1"/>
                      <wps:spPr>
                        <a:xfrm>
                          <a:off x="0" y="0"/>
                          <a:ext cx="1952625" cy="635"/>
                        </a:xfrm>
                        <a:prstGeom prst="rect">
                          <a:avLst/>
                        </a:prstGeom>
                        <a:solidFill>
                          <a:prstClr val="white"/>
                        </a:solidFill>
                        <a:ln>
                          <a:noFill/>
                        </a:ln>
                      </wps:spPr>
                      <wps:txbx>
                        <w:txbxContent>
                          <w:p w14:paraId="45252260" w14:textId="3DA16E67" w:rsidR="00334929" w:rsidRPr="00000398" w:rsidRDefault="00334929" w:rsidP="00334929">
                            <w:pPr>
                              <w:pStyle w:val="Caption"/>
                              <w:rPr>
                                <w:rFonts w:cstheme="minorHAnsi"/>
                                <w:noProof/>
                              </w:rPr>
                            </w:pPr>
                            <w:r>
                              <w:t xml:space="preserve">Figure </w:t>
                            </w:r>
                            <w:r w:rsidR="000D40EC">
                              <w:t>2</w:t>
                            </w:r>
                            <w:r>
                              <w:t xml:space="preserve"> Waning moon and yew tree, taken from my back garden. 7 October 2023 6:57am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95FFEC8" id="_x0000_t202" coordsize="21600,21600" o:spt="202" path="m,l,21600r21600,l21600,xe">
                <v:stroke joinstyle="miter"/>
                <v:path gradientshapeok="t" o:connecttype="rect"/>
              </v:shapetype>
              <v:shape id="Text Box 1" o:spid="_x0000_s1026" type="#_x0000_t202" style="position:absolute;left:0;text-align:left;margin-left:315.75pt;margin-top:54.75pt;width:153.75pt;height:.0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" stroked="f">
                <v:textbox style="mso-fit-shape-to-text:t" inset="0,0,0,0">
                  <w:txbxContent>
                    <w:p w14:paraId="45252260" w14:textId="3DA16E67" w:rsidR="00334929" w:rsidRPr="00000398" w:rsidRDefault="00334929" w:rsidP="00334929">
                      <w:pPr>
                        <w:pStyle w:val="Caption"/>
                        <w:rPr>
                          <w:rFonts w:cstheme="minorHAnsi"/>
                          <w:noProof/>
                        </w:rPr>
                      </w:pPr>
                      <w:r>
                        <w:t xml:space="preserve">Figure </w:t>
                      </w:r>
                      <w:r w:rsidR="000D40EC">
                        <w:t>2</w:t>
                      </w:r>
                      <w:r>
                        <w:t xml:space="preserve"> Waning moon and yew tree, taken from my back garden. 7 October 2023 6:57am</w:t>
                      </w:r>
                    </w:p>
                  </w:txbxContent>
                </v:textbox>
                <w10:wrap type="topAndBottom" anchorx="margin"/>
              </v:shape>
            </w:pict>
          </mc:Fallback>
        </mc:AlternateContent>
      </w:r>
      <w:r>
        <w:rPr>
          <w:rFonts w:cstheme="minorHAnsi"/>
          <w:noProof/>
        </w:rPr>
        <w:drawing>
          <wp:anchor distT="0" distB="0" distL="114300" distR="114300" simplePos="0" relativeHeight="251664384" behindDoc="0" locked="0" layoutInCell="1" allowOverlap="1" wp14:anchorId="098124B8" wp14:editId="18FCB055">
            <wp:simplePos x="0" y="0"/>
            <wp:positionH relativeFrom="margin">
              <wp:align>center</wp:align>
            </wp:positionH>
            <wp:positionV relativeFrom="margin">
              <wp:posOffset>152400</wp:posOffset>
            </wp:positionV>
            <wp:extent cx="2162175" cy="2553335"/>
            <wp:effectExtent l="0" t="0" r="9525" b="0"/>
            <wp:wrapTopAndBottom/>
            <wp:docPr id="1299659978" name="Picture 3" descr="A tree with 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59978" name="Picture 3" descr="A tree with a moon in the sk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2175" cy="2553335"/>
                    </a:xfrm>
                    <a:prstGeom prst="rect">
                      <a:avLst/>
                    </a:prstGeom>
                  </pic:spPr>
                </pic:pic>
              </a:graphicData>
            </a:graphic>
            <wp14:sizeRelH relativeFrom="margin">
              <wp14:pctWidth>0</wp14:pctWidth>
            </wp14:sizeRelH>
            <wp14:sizeRelV relativeFrom="margin">
              <wp14:pctHeight>0</wp14:pctHeight>
            </wp14:sizeRelV>
          </wp:anchor>
        </w:drawing>
      </w:r>
    </w:p>
    <w:p w14:paraId="32D2681C" w14:textId="6AA27D87" w:rsidR="00506141" w:rsidRDefault="00506141" w:rsidP="00506141">
      <w:pPr>
        <w:pStyle w:val="NoSpacing"/>
        <w:ind w:firstLine="720"/>
        <w:rPr>
          <w:rFonts w:cstheme="minorHAnsi"/>
        </w:rPr>
      </w:pPr>
      <w:r>
        <w:rPr>
          <w:rFonts w:cstheme="minorHAnsi"/>
        </w:rPr>
        <w:t>I was able to tune in more deeply with a lived experience of the lunar cycle as the Journal progressed, noting for example on 15</w:t>
      </w:r>
      <w:r w:rsidRPr="001A558E">
        <w:rPr>
          <w:rFonts w:cstheme="minorHAnsi"/>
          <w:vertAlign w:val="superscript"/>
        </w:rPr>
        <w:t>th</w:t>
      </w:r>
      <w:r>
        <w:rPr>
          <w:rFonts w:cstheme="minorHAnsi"/>
        </w:rPr>
        <w:t xml:space="preserve"> October “Although I haven’t seen the moon following yesterday’s dark moon, I’m very aware of its cycle. Of where it’ll be rising, with the sun at around the time I got up this morning”.  Likewise on 7</w:t>
      </w:r>
      <w:r w:rsidRPr="007123FF">
        <w:rPr>
          <w:rFonts w:cstheme="minorHAnsi"/>
          <w:vertAlign w:val="superscript"/>
        </w:rPr>
        <w:t>th</w:t>
      </w:r>
      <w:r>
        <w:rPr>
          <w:rFonts w:cstheme="minorHAnsi"/>
        </w:rPr>
        <w:t xml:space="preserve"> November, I wrote “The waning crescent high up and to the south. And the sun rising, just over the tops of the trees. I can see the lunar cycle right there above me, the moon past the last quarter and moving towards the balsamic phase” (Figure </w:t>
      </w:r>
      <w:r w:rsidR="00DE0650">
        <w:rPr>
          <w:rFonts w:cstheme="minorHAnsi"/>
        </w:rPr>
        <w:t>3</w:t>
      </w:r>
      <w:r>
        <w:rPr>
          <w:rFonts w:cstheme="minorHAnsi"/>
        </w:rPr>
        <w:t>).</w:t>
      </w:r>
    </w:p>
    <w:p w14:paraId="4CF0C121" w14:textId="00A62E82" w:rsidR="00506141" w:rsidRDefault="000D40EC" w:rsidP="00506141">
      <w:pPr>
        <w:pStyle w:val="NoSpacing"/>
        <w:ind w:firstLine="720"/>
        <w:rPr>
          <w:rFonts w:cstheme="minorHAnsi"/>
        </w:rPr>
      </w:pPr>
      <w:r>
        <w:rPr>
          <w:noProof/>
        </w:rPr>
        <mc:AlternateContent>
          <mc:Choice Requires="wps">
            <w:drawing>
              <wp:anchor distT="0" distB="0" distL="114300" distR="114300" simplePos="0" relativeHeight="251670528" behindDoc="0" locked="0" layoutInCell="1" allowOverlap="1" wp14:anchorId="1FDDC490" wp14:editId="188760CA">
                <wp:simplePos x="0" y="0"/>
                <wp:positionH relativeFrom="margin">
                  <wp:posOffset>-123825</wp:posOffset>
                </wp:positionH>
                <wp:positionV relativeFrom="paragraph">
                  <wp:posOffset>426720</wp:posOffset>
                </wp:positionV>
                <wp:extent cx="1838325" cy="657225"/>
                <wp:effectExtent l="0" t="0" r="9525" b="9525"/>
                <wp:wrapTopAndBottom/>
                <wp:docPr id="1144216918" name="Text Box 1"/>
                <wp:cNvGraphicFramePr/>
                <a:graphic xmlns:a="http://schemas.openxmlformats.org/drawingml/2006/main">
                  <a:graphicData uri="http://schemas.microsoft.com/office/word/2010/wordprocessingShape">
                    <wps:wsp>
                      <wps:cNvSpPr txBox="1"/>
                      <wps:spPr>
                        <a:xfrm>
                          <a:off x="0" y="0"/>
                          <a:ext cx="1838325" cy="657225"/>
                        </a:xfrm>
                        <a:prstGeom prst="rect">
                          <a:avLst/>
                        </a:prstGeom>
                        <a:solidFill>
                          <a:prstClr val="white"/>
                        </a:solidFill>
                        <a:ln>
                          <a:noFill/>
                        </a:ln>
                      </wps:spPr>
                      <wps:txbx>
                        <w:txbxContent>
                          <w:p w14:paraId="111A238C" w14:textId="563B2868" w:rsidR="00506141" w:rsidRPr="00523206" w:rsidRDefault="00506141" w:rsidP="00506141">
                            <w:pPr>
                              <w:pStyle w:val="Caption"/>
                              <w:rPr>
                                <w:rFonts w:cstheme="minorHAnsi"/>
                                <w:noProof/>
                              </w:rPr>
                            </w:pPr>
                            <w:r>
                              <w:t xml:space="preserve">Figure </w:t>
                            </w:r>
                            <w:r w:rsidR="00DE0650">
                              <w:t>3</w:t>
                            </w:r>
                            <w:r>
                              <w:t>; View of moon and Venus with rising sun, taken from the street in front of my house. 10 November 6:15 am Photo: Lisa Stockley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DC490" id="_x0000_s1027" type="#_x0000_t202" style="position:absolute;left:0;text-align:left;margin-left:-9.75pt;margin-top:33.6pt;width:144.75pt;height:5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" stroked="f">
                <v:textbox inset="0,0,0,0">
                  <w:txbxContent>
                    <w:p w14:paraId="111A238C" w14:textId="563B2868" w:rsidR="00506141" w:rsidRPr="00523206" w:rsidRDefault="00506141" w:rsidP="00506141">
                      <w:pPr>
                        <w:pStyle w:val="Caption"/>
                        <w:rPr>
                          <w:rFonts w:cstheme="minorHAnsi"/>
                          <w:noProof/>
                        </w:rPr>
                      </w:pPr>
                      <w:r>
                        <w:t xml:space="preserve">Figure </w:t>
                      </w:r>
                      <w:r w:rsidR="00DE0650">
                        <w:t>3</w:t>
                      </w:r>
                      <w:r>
                        <w:t>; View of moon and Venus with rising sun, taken from the street in front of my house. 10 November 6:15 am Photo: Lisa Stockley</w:t>
                      </w:r>
                    </w:p>
                  </w:txbxContent>
                </v:textbox>
                <w10:wrap type="topAndBottom" anchorx="margin"/>
              </v:shape>
            </w:pict>
          </mc:Fallback>
        </mc:AlternateContent>
      </w:r>
      <w:r>
        <w:rPr>
          <w:rFonts w:cstheme="minorHAnsi"/>
          <w:noProof/>
        </w:rPr>
        <w:drawing>
          <wp:anchor distT="0" distB="0" distL="114300" distR="114300" simplePos="0" relativeHeight="251669504" behindDoc="0" locked="0" layoutInCell="1" allowOverlap="1" wp14:anchorId="4B2DE95A" wp14:editId="345547C8">
            <wp:simplePos x="0" y="0"/>
            <wp:positionH relativeFrom="margin">
              <wp:align>center</wp:align>
            </wp:positionH>
            <wp:positionV relativeFrom="paragraph">
              <wp:posOffset>236220</wp:posOffset>
            </wp:positionV>
            <wp:extent cx="2189480" cy="2819400"/>
            <wp:effectExtent l="0" t="0" r="1270" b="0"/>
            <wp:wrapTopAndBottom/>
            <wp:docPr id="298713680" name="Picture 1" descr="A person stand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13680" name="Picture 1" descr="A person standing in the sk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89480" cy="2819400"/>
                    </a:xfrm>
                    <a:prstGeom prst="rect">
                      <a:avLst/>
                    </a:prstGeom>
                  </pic:spPr>
                </pic:pic>
              </a:graphicData>
            </a:graphic>
            <wp14:sizeRelH relativeFrom="margin">
              <wp14:pctWidth>0</wp14:pctWidth>
            </wp14:sizeRelH>
            <wp14:sizeRelV relativeFrom="margin">
              <wp14:pctHeight>0</wp14:pctHeight>
            </wp14:sizeRelV>
          </wp:anchor>
        </w:drawing>
      </w:r>
    </w:p>
    <w:p w14:paraId="2477558F" w14:textId="77777777" w:rsidR="00506141" w:rsidRDefault="00506141" w:rsidP="007A6329">
      <w:pPr>
        <w:pStyle w:val="NoSpacing"/>
        <w:ind w:firstLine="720"/>
        <w:rPr>
          <w:rFonts w:cstheme="minorHAnsi"/>
        </w:rPr>
      </w:pPr>
    </w:p>
    <w:p w14:paraId="38396EA2" w14:textId="7F2EE0CF" w:rsidR="000D40EC" w:rsidRDefault="00506141" w:rsidP="000D40EC">
      <w:pPr>
        <w:pStyle w:val="NoSpacing"/>
        <w:ind w:firstLine="720"/>
        <w:rPr>
          <w:rFonts w:cstheme="minorHAnsi"/>
          <w:color w:val="000000"/>
          <w:shd w:val="clear" w:color="auto" w:fill="FFFFFF"/>
        </w:rPr>
      </w:pPr>
      <w:r>
        <w:rPr>
          <w:rFonts w:cstheme="minorHAnsi"/>
        </w:rPr>
        <w:t>In engaging with more conscious attention, I began to take a more phenomenological approach, observing what was actually there rather than dwelling on what I knew was invisible to me. I experienced</w:t>
      </w:r>
      <w:r w:rsidR="00526D6D">
        <w:rPr>
          <w:rFonts w:cstheme="minorHAnsi"/>
        </w:rPr>
        <w:t>, or</w:t>
      </w:r>
      <w:r>
        <w:rPr>
          <w:rFonts w:cstheme="minorHAnsi"/>
          <w:color w:val="000000"/>
          <w:shd w:val="clear" w:color="auto" w:fill="FFFFFF"/>
        </w:rPr>
        <w:t xml:space="preserve"> recogni</w:t>
      </w:r>
      <w:r w:rsidR="00526D6D">
        <w:rPr>
          <w:rFonts w:cstheme="minorHAnsi"/>
          <w:color w:val="000000"/>
          <w:shd w:val="clear" w:color="auto" w:fill="FFFFFF"/>
        </w:rPr>
        <w:t>sed,</w:t>
      </w:r>
      <w:r>
        <w:rPr>
          <w:rFonts w:cstheme="minorHAnsi"/>
          <w:color w:val="000000"/>
          <w:shd w:val="clear" w:color="auto" w:fill="FFFFFF"/>
        </w:rPr>
        <w:t xml:space="preserve"> “an attunement or synchronization between my own rhythms and the rhythms of the things themselves, their own tones and textures”</w:t>
      </w:r>
      <w:r>
        <w:rPr>
          <w:rStyle w:val="FootnoteReference"/>
          <w:rFonts w:cstheme="minorHAnsi"/>
          <w:color w:val="000000"/>
          <w:shd w:val="clear" w:color="auto" w:fill="FFFFFF"/>
        </w:rPr>
        <w:footnoteReference w:id="5"/>
      </w:r>
      <w:r>
        <w:rPr>
          <w:rFonts w:cstheme="minorHAnsi"/>
          <w:color w:val="000000"/>
          <w:shd w:val="clear" w:color="auto" w:fill="FFFFFF"/>
        </w:rPr>
        <w:t xml:space="preserve"> as Abram has observed.</w:t>
      </w:r>
      <w:r>
        <w:rPr>
          <w:rFonts w:cstheme="minorHAnsi"/>
        </w:rPr>
        <w:t xml:space="preserve"> </w:t>
      </w:r>
      <w:r w:rsidR="000D40EC">
        <w:rPr>
          <w:rFonts w:cstheme="minorHAnsi"/>
        </w:rPr>
        <w:t>To summarise, regular observation of the physical phenomena of the moon led me to see the moon itself and also its cycles more clearly. The act of observation brought changes to my perception of what I was looking at and perhaps also how I was looking at it.</w:t>
      </w:r>
    </w:p>
    <w:p w14:paraId="67317344" w14:textId="0E55FFEA" w:rsidR="00506141" w:rsidRDefault="00506141" w:rsidP="00506141">
      <w:pPr>
        <w:pStyle w:val="NoSpacing"/>
        <w:ind w:firstLine="720"/>
        <w:rPr>
          <w:rFonts w:cstheme="minorHAnsi"/>
        </w:rPr>
      </w:pPr>
    </w:p>
    <w:p w14:paraId="6BCB0952" w14:textId="77777777" w:rsidR="00506141" w:rsidRDefault="00506141" w:rsidP="007A6329">
      <w:pPr>
        <w:pStyle w:val="NoSpacing"/>
        <w:ind w:firstLine="720"/>
        <w:rPr>
          <w:rFonts w:cstheme="minorHAnsi"/>
        </w:rPr>
      </w:pPr>
    </w:p>
    <w:p w14:paraId="63729879" w14:textId="1DD72A9C" w:rsidR="00506141" w:rsidRDefault="00506141" w:rsidP="00506141">
      <w:pPr>
        <w:pStyle w:val="Heading3"/>
      </w:pPr>
      <w:r>
        <w:t>Observational and symbolic approaches</w:t>
      </w:r>
    </w:p>
    <w:p w14:paraId="28277088" w14:textId="77777777" w:rsidR="00506141" w:rsidRDefault="00506141" w:rsidP="007A6329">
      <w:pPr>
        <w:pStyle w:val="NoSpacing"/>
        <w:ind w:firstLine="720"/>
        <w:rPr>
          <w:rFonts w:cstheme="minorHAnsi"/>
        </w:rPr>
      </w:pPr>
    </w:p>
    <w:p w14:paraId="057BA519" w14:textId="77777777" w:rsidR="00506141" w:rsidRDefault="00506141" w:rsidP="00506141">
      <w:pPr>
        <w:pStyle w:val="NoSpacing"/>
        <w:ind w:firstLine="720"/>
        <w:rPr>
          <w:rFonts w:cstheme="minorHAnsi"/>
        </w:rPr>
      </w:pPr>
      <w:r>
        <w:rPr>
          <w:rFonts w:cstheme="minorHAnsi"/>
        </w:rPr>
        <w:t>The act of regularly observing the moon had an impact on my relationship with lunar symbolism. Throughout my adult life, I have followed a pagan spiritual path, practiced astrology and read tarot cards, all of which have had an impact on my connection with the moon as a symbolic and mythological phenomenon. On 29</w:t>
      </w:r>
      <w:r w:rsidRPr="00C71072">
        <w:rPr>
          <w:rFonts w:cstheme="minorHAnsi"/>
          <w:vertAlign w:val="superscript"/>
        </w:rPr>
        <w:t>th</w:t>
      </w:r>
      <w:r>
        <w:rPr>
          <w:rFonts w:cstheme="minorHAnsi"/>
        </w:rPr>
        <w:t xml:space="preserve"> October I wrote in the journal;</w:t>
      </w:r>
    </w:p>
    <w:p w14:paraId="737962BB" w14:textId="77777777" w:rsidR="00506141" w:rsidRDefault="00506141" w:rsidP="00506141">
      <w:pPr>
        <w:pStyle w:val="NoSpacing"/>
        <w:ind w:firstLine="720"/>
        <w:rPr>
          <w:rFonts w:cstheme="minorHAnsi"/>
        </w:rPr>
      </w:pPr>
    </w:p>
    <w:p w14:paraId="12CD980C" w14:textId="77777777" w:rsidR="00506141" w:rsidRDefault="00506141" w:rsidP="00506141">
      <w:pPr>
        <w:pStyle w:val="NoSpacing"/>
        <w:ind w:left="850" w:right="850"/>
        <w:jc w:val="both"/>
        <w:rPr>
          <w:rFonts w:cstheme="minorHAnsi"/>
        </w:rPr>
      </w:pPr>
      <w:r>
        <w:rPr>
          <w:rFonts w:cstheme="minorHAnsi"/>
        </w:rPr>
        <w:t xml:space="preserve">“I felt a lack of connection to the moon for years, turned off by my discomfort with ideas of the triple goddess, Robert Graves and his endless influence. It’s only in the </w:t>
      </w:r>
    </w:p>
    <w:p w14:paraId="744EBE6D" w14:textId="77777777" w:rsidR="00506141" w:rsidRDefault="00506141" w:rsidP="00506141">
      <w:pPr>
        <w:pStyle w:val="NoSpacing"/>
        <w:ind w:left="850" w:right="850"/>
        <w:jc w:val="both"/>
        <w:rPr>
          <w:rFonts w:cstheme="minorHAnsi"/>
        </w:rPr>
      </w:pPr>
      <w:r>
        <w:rPr>
          <w:rFonts w:cstheme="minorHAnsi"/>
        </w:rPr>
        <w:t>last year or so I’ve begun to feel a deeper connection with the moon, born of noticing, watching, observing it each night. My mind defaults to meaning-making, nonetheless. I sense something of the sacred, of the soul, when I gaze upwards”.</w:t>
      </w:r>
    </w:p>
    <w:p w14:paraId="0BEC5309" w14:textId="77777777" w:rsidR="00506141" w:rsidRDefault="00506141" w:rsidP="00506141">
      <w:pPr>
        <w:pStyle w:val="NoSpacing"/>
        <w:ind w:firstLine="720"/>
        <w:rPr>
          <w:rFonts w:cstheme="minorHAnsi"/>
        </w:rPr>
      </w:pPr>
    </w:p>
    <w:p w14:paraId="2EAEDDB1" w14:textId="4C172460" w:rsidR="00506141" w:rsidRDefault="00506141" w:rsidP="007A6329">
      <w:pPr>
        <w:pStyle w:val="NoSpacing"/>
        <w:ind w:firstLine="720"/>
        <w:rPr>
          <w:rFonts w:cstheme="minorHAnsi"/>
          <w:color w:val="000000"/>
          <w:shd w:val="clear" w:color="auto" w:fill="FFFFFF"/>
        </w:rPr>
      </w:pPr>
      <w:r>
        <w:rPr>
          <w:rFonts w:cstheme="minorHAnsi"/>
        </w:rPr>
        <w:t xml:space="preserve">For example, I have never been comfortable with ideas of the moon as strongly linked to the triple goddess </w:t>
      </w:r>
      <w:r w:rsidR="00526D6D">
        <w:rPr>
          <w:rFonts w:cstheme="minorHAnsi"/>
        </w:rPr>
        <w:t>in the work of</w:t>
      </w:r>
      <w:r>
        <w:rPr>
          <w:rFonts w:cstheme="minorHAnsi"/>
        </w:rPr>
        <w:t xml:space="preserve"> Robert Graves</w:t>
      </w:r>
      <w:r>
        <w:rPr>
          <w:rStyle w:val="FootnoteReference"/>
          <w:rFonts w:cstheme="minorHAnsi"/>
        </w:rPr>
        <w:footnoteReference w:id="6"/>
      </w:r>
      <w:r>
        <w:rPr>
          <w:rFonts w:cstheme="minorHAnsi"/>
        </w:rPr>
        <w:t>. This concept of the triple goddess is still ubiquitous in modern pagan practice, despite being questioned by many practitioners, as for example River Enodian who expresses some of my own frustration</w:t>
      </w:r>
      <w:r>
        <w:rPr>
          <w:rStyle w:val="FootnoteReference"/>
          <w:rFonts w:cstheme="minorHAnsi"/>
        </w:rPr>
        <w:footnoteReference w:id="7"/>
      </w:r>
      <w:r>
        <w:rPr>
          <w:rFonts w:cstheme="minorHAnsi"/>
        </w:rPr>
        <w:t>. The more I observed the moon, the less my perception of it was clouded by awareness of this symbolism and the more I was able to find a more authentic sense of the moon, and the night sky, as meaningful. I felt that I was actually sensing something of the sacred rather than experiencing an intellectual overlay from my awareness of the symbolism. For example, on 31</w:t>
      </w:r>
      <w:r w:rsidRPr="00212758">
        <w:rPr>
          <w:rFonts w:cstheme="minorHAnsi"/>
          <w:vertAlign w:val="superscript"/>
        </w:rPr>
        <w:t>st</w:t>
      </w:r>
      <w:r>
        <w:rPr>
          <w:rFonts w:cstheme="minorHAnsi"/>
        </w:rPr>
        <w:t xml:space="preserve"> October I noted that “the moon is becoming a symbol of peace at the beginnings and endings of my days”. </w:t>
      </w:r>
      <w:r w:rsidR="000D40EC">
        <w:rPr>
          <w:rFonts w:cstheme="minorHAnsi"/>
        </w:rPr>
        <w:t>My inner experience of the moon was changed by my regular observation, allowing me to let go of outdated symbolic concepts and form a more authentic connection.</w:t>
      </w:r>
    </w:p>
    <w:p w14:paraId="304F3A8D" w14:textId="77777777" w:rsidR="00C10018" w:rsidRDefault="00C10018" w:rsidP="00C10018">
      <w:pPr>
        <w:pStyle w:val="NoSpacing"/>
        <w:ind w:firstLine="720"/>
        <w:rPr>
          <w:shd w:val="clear" w:color="auto" w:fill="FFFFFF"/>
        </w:rPr>
      </w:pPr>
    </w:p>
    <w:p w14:paraId="5F547366" w14:textId="0D9C05EB" w:rsidR="00AF4265" w:rsidRPr="00AF4265" w:rsidRDefault="000A6F4D" w:rsidP="00AF4265">
      <w:pPr>
        <w:pStyle w:val="Heading3"/>
        <w:rPr>
          <w:shd w:val="clear" w:color="auto" w:fill="FFFFFF"/>
        </w:rPr>
      </w:pPr>
      <w:r>
        <w:rPr>
          <w:shd w:val="clear" w:color="auto" w:fill="FFFFFF"/>
        </w:rPr>
        <w:t>‘Then life seems almost enchanted after all’</w:t>
      </w:r>
      <w:r w:rsidR="004B7E0D">
        <w:rPr>
          <w:shd w:val="clear" w:color="auto" w:fill="FFFFFF"/>
        </w:rPr>
        <w:t>:</w:t>
      </w:r>
      <w:r>
        <w:rPr>
          <w:shd w:val="clear" w:color="auto" w:fill="FFFFFF"/>
        </w:rPr>
        <w:t xml:space="preserve"> beyond everyday reality</w:t>
      </w:r>
    </w:p>
    <w:p w14:paraId="45DBFDAD" w14:textId="77777777" w:rsidR="00B1071D" w:rsidRDefault="00B1071D" w:rsidP="006D1179">
      <w:pPr>
        <w:pStyle w:val="NoSpacing"/>
        <w:rPr>
          <w:rFonts w:cstheme="minorHAnsi"/>
          <w:color w:val="000000"/>
          <w:shd w:val="clear" w:color="auto" w:fill="FFFFFF"/>
        </w:rPr>
      </w:pPr>
    </w:p>
    <w:p w14:paraId="05614D37" w14:textId="5F3F79B9" w:rsidR="00164B82" w:rsidRDefault="007A6329" w:rsidP="00453ACB">
      <w:pPr>
        <w:pStyle w:val="NoSpacing"/>
        <w:ind w:firstLine="720"/>
        <w:rPr>
          <w:rFonts w:cstheme="minorHAnsi"/>
          <w:color w:val="000000"/>
          <w:shd w:val="clear" w:color="auto" w:fill="FFFFFF"/>
        </w:rPr>
      </w:pPr>
      <w:r>
        <w:rPr>
          <w:rFonts w:cstheme="minorHAnsi"/>
          <w:color w:val="000000"/>
          <w:shd w:val="clear" w:color="auto" w:fill="FFFFFF"/>
        </w:rPr>
        <w:t>This opening up of perception showed me that</w:t>
      </w:r>
      <w:r w:rsidR="00F648E3">
        <w:rPr>
          <w:rFonts w:cstheme="minorHAnsi"/>
          <w:color w:val="000000"/>
          <w:shd w:val="clear" w:color="auto" w:fill="FFFFFF"/>
        </w:rPr>
        <w:t xml:space="preserve"> despite my concerns, observing the sky on a daily basis even in an area of light pollution and buildings made “life seem almost enchanted after all”. In exploring the concept of enchantment, Bennet notes that “To be enchanted is to be struck and shaken by the extraordinary that lives among the everyday”</w:t>
      </w:r>
      <w:r w:rsidR="00F648E3">
        <w:rPr>
          <w:rStyle w:val="FootnoteReference"/>
          <w:rFonts w:cstheme="minorHAnsi"/>
          <w:color w:val="000000"/>
          <w:shd w:val="clear" w:color="auto" w:fill="FFFFFF"/>
        </w:rPr>
        <w:footnoteReference w:id="8"/>
      </w:r>
      <w:r w:rsidR="00F648E3">
        <w:rPr>
          <w:rFonts w:cstheme="minorHAnsi"/>
          <w:color w:val="000000"/>
          <w:shd w:val="clear" w:color="auto" w:fill="FFFFFF"/>
        </w:rPr>
        <w:t xml:space="preserve"> and this was very much my experience</w:t>
      </w:r>
      <w:r w:rsidR="00164B82">
        <w:rPr>
          <w:rFonts w:cstheme="minorHAnsi"/>
          <w:color w:val="000000"/>
          <w:shd w:val="clear" w:color="auto" w:fill="FFFFFF"/>
        </w:rPr>
        <w:t xml:space="preserve">. </w:t>
      </w:r>
      <w:r w:rsidR="0028002A">
        <w:rPr>
          <w:rFonts w:cstheme="minorHAnsi"/>
          <w:color w:val="000000"/>
          <w:shd w:val="clear" w:color="auto" w:fill="FFFFFF"/>
        </w:rPr>
        <w:t>On October 30</w:t>
      </w:r>
      <w:r w:rsidR="0028002A" w:rsidRPr="0028002A">
        <w:rPr>
          <w:rFonts w:cstheme="minorHAnsi"/>
          <w:color w:val="000000"/>
          <w:shd w:val="clear" w:color="auto" w:fill="FFFFFF"/>
          <w:vertAlign w:val="superscript"/>
        </w:rPr>
        <w:t>th</w:t>
      </w:r>
      <w:r w:rsidR="0028002A">
        <w:rPr>
          <w:rFonts w:cstheme="minorHAnsi"/>
          <w:color w:val="000000"/>
          <w:shd w:val="clear" w:color="auto" w:fill="FFFFFF"/>
        </w:rPr>
        <w:t xml:space="preserve"> I wrote </w:t>
      </w:r>
    </w:p>
    <w:p w14:paraId="0F5F8072" w14:textId="77777777" w:rsidR="00164B82" w:rsidRDefault="00164B82" w:rsidP="0028002A">
      <w:pPr>
        <w:pStyle w:val="NoSpacing"/>
        <w:rPr>
          <w:rFonts w:cstheme="minorHAnsi"/>
          <w:color w:val="000000"/>
          <w:shd w:val="clear" w:color="auto" w:fill="FFFFFF"/>
        </w:rPr>
      </w:pPr>
    </w:p>
    <w:p w14:paraId="7F5FB308" w14:textId="3BF7640C" w:rsidR="0028002A" w:rsidRDefault="0028002A" w:rsidP="00164B82">
      <w:pPr>
        <w:pStyle w:val="NoSpacing"/>
        <w:ind w:left="850" w:right="850"/>
        <w:jc w:val="both"/>
        <w:rPr>
          <w:rFonts w:cstheme="minorHAnsi"/>
          <w:color w:val="000000"/>
          <w:shd w:val="clear" w:color="auto" w:fill="FFFFFF"/>
        </w:rPr>
      </w:pPr>
      <w:r>
        <w:rPr>
          <w:rFonts w:cstheme="minorHAnsi"/>
          <w:color w:val="000000"/>
          <w:shd w:val="clear" w:color="auto" w:fill="FFFFFF"/>
        </w:rPr>
        <w:t>“I gaze out, at the motorbikes passing, the neighbours walking home from the tube station. The moon is beyond all that, gazing out towards space takes me out of the mundane. A clear night, a clear moon takes me out past myself, whilst possibly also bringing my back to myself”.</w:t>
      </w:r>
    </w:p>
    <w:p w14:paraId="6418BE5B" w14:textId="156432C5" w:rsidR="00F648E3" w:rsidRDefault="00F648E3" w:rsidP="00F648E3">
      <w:pPr>
        <w:pStyle w:val="NoSpacing"/>
        <w:ind w:firstLine="720"/>
        <w:rPr>
          <w:rFonts w:cstheme="minorHAnsi"/>
          <w:color w:val="000000"/>
          <w:shd w:val="clear" w:color="auto" w:fill="FFFFFF"/>
        </w:rPr>
      </w:pPr>
    </w:p>
    <w:p w14:paraId="2EA59A01" w14:textId="16F08C61" w:rsidR="000F150A" w:rsidRDefault="00F648E3" w:rsidP="00A04129">
      <w:pPr>
        <w:pStyle w:val="NoSpacing"/>
        <w:rPr>
          <w:rFonts w:cstheme="minorHAnsi"/>
          <w:color w:val="000000"/>
          <w:shd w:val="clear" w:color="auto" w:fill="FFFFFF"/>
        </w:rPr>
      </w:pPr>
      <w:r>
        <w:rPr>
          <w:rFonts w:cstheme="minorHAnsi"/>
          <w:color w:val="000000"/>
          <w:shd w:val="clear" w:color="auto" w:fill="FFFFFF"/>
        </w:rPr>
        <w:tab/>
        <w:t xml:space="preserve">As well as </w:t>
      </w:r>
      <w:r w:rsidR="008F6582">
        <w:rPr>
          <w:rFonts w:cstheme="minorHAnsi"/>
          <w:color w:val="000000"/>
          <w:shd w:val="clear" w:color="auto" w:fill="FFFFFF"/>
        </w:rPr>
        <w:t>confirm</w:t>
      </w:r>
      <w:r>
        <w:rPr>
          <w:rFonts w:cstheme="minorHAnsi"/>
          <w:color w:val="000000"/>
          <w:shd w:val="clear" w:color="auto" w:fill="FFFFFF"/>
        </w:rPr>
        <w:t xml:space="preserve">ing enchantment </w:t>
      </w:r>
      <w:r w:rsidR="00805A4F">
        <w:rPr>
          <w:rFonts w:cstheme="minorHAnsi"/>
          <w:color w:val="000000"/>
          <w:shd w:val="clear" w:color="auto" w:fill="FFFFFF"/>
        </w:rPr>
        <w:t>as part of</w:t>
      </w:r>
      <w:r>
        <w:rPr>
          <w:rFonts w:cstheme="minorHAnsi"/>
          <w:color w:val="000000"/>
          <w:shd w:val="clear" w:color="auto" w:fill="FFFFFF"/>
        </w:rPr>
        <w:t xml:space="preserve"> my experience, keeping the Sky Journal allowed me to situate that experience in the context of debates around disenchantment and re-enchantment. I had begun my journey at least partly expecting a Weberian experience of disenchantment, modern urban growth meaning that </w:t>
      </w:r>
      <w:r w:rsidR="008F6582">
        <w:rPr>
          <w:rFonts w:cstheme="minorHAnsi"/>
          <w:color w:val="000000"/>
          <w:shd w:val="clear" w:color="auto" w:fill="FFFFFF"/>
        </w:rPr>
        <w:t xml:space="preserve">I was unable to see the full extent of the </w:t>
      </w:r>
      <w:r w:rsidR="008F6582">
        <w:rPr>
          <w:rFonts w:cstheme="minorHAnsi"/>
          <w:color w:val="000000"/>
          <w:shd w:val="clear" w:color="auto" w:fill="FFFFFF"/>
        </w:rPr>
        <w:lastRenderedPageBreak/>
        <w:t xml:space="preserve">enchanted sky. As Lyons has explored, Weber’s 1918 comments on the disenchantment of everyday life are “often invoked as </w:t>
      </w:r>
      <w:r w:rsidR="008F6582" w:rsidRPr="008F6582">
        <w:rPr>
          <w:rFonts w:cstheme="minorHAnsi"/>
          <w:color w:val="000000"/>
          <w:shd w:val="clear" w:color="auto" w:fill="FFFFFF"/>
        </w:rPr>
        <w:t xml:space="preserve">shorthand for a particular narrative of Western </w:t>
      </w:r>
      <w:r w:rsidR="000F150A">
        <w:rPr>
          <w:rFonts w:cstheme="minorHAnsi"/>
          <w:color w:val="000000"/>
          <w:shd w:val="clear" w:color="auto" w:fill="FFFFFF"/>
        </w:rPr>
        <w:t>s</w:t>
      </w:r>
      <w:r w:rsidR="008F6582" w:rsidRPr="008F6582">
        <w:rPr>
          <w:rFonts w:cstheme="minorHAnsi"/>
          <w:color w:val="000000"/>
          <w:shd w:val="clear" w:color="auto" w:fill="FFFFFF"/>
        </w:rPr>
        <w:t>ecularization</w:t>
      </w:r>
      <w:r w:rsidR="008F6582">
        <w:rPr>
          <w:rFonts w:cstheme="minorHAnsi"/>
          <w:color w:val="000000"/>
          <w:shd w:val="clear" w:color="auto" w:fill="FFFFFF"/>
        </w:rPr>
        <w:t>”</w:t>
      </w:r>
      <w:r w:rsidR="008F6582">
        <w:rPr>
          <w:rStyle w:val="FootnoteReference"/>
          <w:rFonts w:cstheme="minorHAnsi"/>
          <w:color w:val="000000"/>
          <w:shd w:val="clear" w:color="auto" w:fill="FFFFFF"/>
        </w:rPr>
        <w:footnoteReference w:id="9"/>
      </w:r>
      <w:r w:rsidR="008F6582" w:rsidRPr="008F6582">
        <w:rPr>
          <w:rFonts w:cstheme="minorHAnsi"/>
          <w:color w:val="000000"/>
          <w:shd w:val="clear" w:color="auto" w:fill="FFFFFF"/>
        </w:rPr>
        <w:t>.</w:t>
      </w:r>
      <w:r w:rsidR="008F6582">
        <w:rPr>
          <w:rFonts w:cstheme="minorHAnsi"/>
          <w:color w:val="000000"/>
          <w:shd w:val="clear" w:color="auto" w:fill="FFFFFF"/>
        </w:rPr>
        <w:t xml:space="preserve"> </w:t>
      </w:r>
      <w:r w:rsidR="00030F59">
        <w:rPr>
          <w:rFonts w:cstheme="minorHAnsi"/>
          <w:color w:val="000000"/>
          <w:shd w:val="clear" w:color="auto" w:fill="FFFFFF"/>
        </w:rPr>
        <w:t xml:space="preserve">I began to consider that I had perhaps been more caught up in this narrative than I had realised. </w:t>
      </w:r>
      <w:r w:rsidR="002A48F8">
        <w:rPr>
          <w:rFonts w:cstheme="minorHAnsi"/>
          <w:color w:val="000000"/>
          <w:shd w:val="clear" w:color="auto" w:fill="FFFFFF"/>
        </w:rPr>
        <w:t>As Bennett has considered, perhaps “the very characterization of the world as disenchanted ignores and then discourages affective attachment to that world”</w:t>
      </w:r>
      <w:r w:rsidR="002A48F8">
        <w:rPr>
          <w:rStyle w:val="FootnoteReference"/>
          <w:rFonts w:cstheme="minorHAnsi"/>
          <w:color w:val="000000"/>
          <w:shd w:val="clear" w:color="auto" w:fill="FFFFFF"/>
        </w:rPr>
        <w:footnoteReference w:id="10"/>
      </w:r>
      <w:r w:rsidR="002A48F8">
        <w:rPr>
          <w:rFonts w:cstheme="minorHAnsi"/>
          <w:color w:val="000000"/>
          <w:shd w:val="clear" w:color="auto" w:fill="FFFFFF"/>
        </w:rPr>
        <w:t>. I was indeed discouraged by my own expectation of disenchantment whereas in fact</w:t>
      </w:r>
      <w:r w:rsidR="000179F5">
        <w:rPr>
          <w:rFonts w:cstheme="minorHAnsi"/>
          <w:color w:val="000000"/>
          <w:shd w:val="clear" w:color="auto" w:fill="FFFFFF"/>
        </w:rPr>
        <w:t>, I experienced enchantment despite my perceived barriers to that enchantment.</w:t>
      </w:r>
    </w:p>
    <w:p w14:paraId="0372366F" w14:textId="77777777" w:rsidR="00164B82" w:rsidRDefault="00164B82" w:rsidP="00B74D60">
      <w:pPr>
        <w:pStyle w:val="NoSpacing"/>
        <w:ind w:firstLine="720"/>
        <w:rPr>
          <w:rFonts w:cstheme="minorHAnsi"/>
          <w:color w:val="000000"/>
          <w:shd w:val="clear" w:color="auto" w:fill="FFFFFF"/>
        </w:rPr>
      </w:pPr>
    </w:p>
    <w:p w14:paraId="51D2A962" w14:textId="77777777" w:rsidR="005604EA" w:rsidRDefault="005604EA" w:rsidP="00503CC3">
      <w:pPr>
        <w:pStyle w:val="Heading3"/>
        <w:rPr>
          <w:shd w:val="clear" w:color="auto" w:fill="FFFFFF"/>
        </w:rPr>
      </w:pPr>
      <w:r>
        <w:rPr>
          <w:shd w:val="clear" w:color="auto" w:fill="FFFFFF"/>
        </w:rPr>
        <w:t xml:space="preserve">Conclusion </w:t>
      </w:r>
    </w:p>
    <w:p w14:paraId="19B8F842" w14:textId="77777777" w:rsidR="00503CC3" w:rsidRDefault="00503CC3" w:rsidP="006D1179">
      <w:pPr>
        <w:pStyle w:val="NoSpacing"/>
        <w:rPr>
          <w:rFonts w:cstheme="minorHAnsi"/>
          <w:color w:val="000000"/>
          <w:shd w:val="clear" w:color="auto" w:fill="FFFFFF"/>
        </w:rPr>
      </w:pPr>
    </w:p>
    <w:p w14:paraId="0447547E" w14:textId="2B3018EA" w:rsidR="000179F5" w:rsidRDefault="00503CC3" w:rsidP="00F14417">
      <w:pPr>
        <w:pStyle w:val="NoSpacing"/>
        <w:ind w:firstLine="720"/>
        <w:rPr>
          <w:rFonts w:cstheme="minorHAnsi"/>
          <w:color w:val="000000"/>
          <w:shd w:val="clear" w:color="auto" w:fill="FFFFFF"/>
        </w:rPr>
      </w:pPr>
      <w:r>
        <w:rPr>
          <w:rFonts w:cstheme="minorHAnsi"/>
          <w:color w:val="000000"/>
          <w:shd w:val="clear" w:color="auto" w:fill="FFFFFF"/>
        </w:rPr>
        <w:t xml:space="preserve">This essay has </w:t>
      </w:r>
      <w:r w:rsidR="00A04129">
        <w:rPr>
          <w:rFonts w:cstheme="minorHAnsi"/>
          <w:color w:val="000000"/>
          <w:shd w:val="clear" w:color="auto" w:fill="FFFFFF"/>
        </w:rPr>
        <w:t>analysed the Sky Journal kept in October and November 2023, noting links between</w:t>
      </w:r>
      <w:r w:rsidR="008F6582">
        <w:rPr>
          <w:rFonts w:cstheme="minorHAnsi"/>
          <w:color w:val="000000"/>
          <w:shd w:val="clear" w:color="auto" w:fill="FFFFFF"/>
        </w:rPr>
        <w:t xml:space="preserve"> observation, experience and </w:t>
      </w:r>
      <w:r w:rsidR="00F14417">
        <w:rPr>
          <w:rFonts w:cstheme="minorHAnsi"/>
          <w:color w:val="000000"/>
          <w:shd w:val="clear" w:color="auto" w:fill="FFFFFF"/>
        </w:rPr>
        <w:t>enchantment</w:t>
      </w:r>
      <w:r w:rsidR="00A04129">
        <w:rPr>
          <w:rFonts w:cstheme="minorHAnsi"/>
          <w:color w:val="000000"/>
          <w:shd w:val="clear" w:color="auto" w:fill="FFFFFF"/>
        </w:rPr>
        <w:t xml:space="preserve">. </w:t>
      </w:r>
      <w:r w:rsidR="000179F5">
        <w:rPr>
          <w:rFonts w:cstheme="minorHAnsi"/>
          <w:color w:val="000000"/>
          <w:shd w:val="clear" w:color="auto" w:fill="FFFFFF"/>
        </w:rPr>
        <w:t xml:space="preserve">I was able to see the moon as a celestial phenomenon more clearly, for example by observing the cycles of the moon as it changed. </w:t>
      </w:r>
      <w:r w:rsidR="000D40EC">
        <w:rPr>
          <w:rFonts w:cstheme="minorHAnsi"/>
          <w:color w:val="000000"/>
          <w:shd w:val="clear" w:color="auto" w:fill="FFFFFF"/>
        </w:rPr>
        <w:t xml:space="preserve">These observations also had an inner effect, changing my perceptions of the symbolism I had previously associated with the moon. </w:t>
      </w:r>
      <w:r w:rsidR="00F14417">
        <w:rPr>
          <w:rFonts w:cstheme="minorHAnsi"/>
          <w:color w:val="000000"/>
          <w:shd w:val="clear" w:color="auto" w:fill="FFFFFF"/>
        </w:rPr>
        <w:t>Despite initial scepticism, experiences of enchantment and connection were recorded, being “both caught up and carried away”</w:t>
      </w:r>
      <w:r w:rsidR="00F14417">
        <w:rPr>
          <w:rStyle w:val="FootnoteReference"/>
          <w:rFonts w:cstheme="minorHAnsi"/>
          <w:color w:val="000000"/>
          <w:shd w:val="clear" w:color="auto" w:fill="FFFFFF"/>
        </w:rPr>
        <w:footnoteReference w:id="11"/>
      </w:r>
      <w:r w:rsidR="00F14417">
        <w:rPr>
          <w:rFonts w:cstheme="minorHAnsi"/>
          <w:color w:val="000000"/>
          <w:shd w:val="clear" w:color="auto" w:fill="FFFFFF"/>
        </w:rPr>
        <w:t>, as I experienced on 19</w:t>
      </w:r>
      <w:r w:rsidR="00F14417" w:rsidRPr="00A04129">
        <w:rPr>
          <w:rFonts w:cstheme="minorHAnsi"/>
          <w:color w:val="000000"/>
          <w:shd w:val="clear" w:color="auto" w:fill="FFFFFF"/>
          <w:vertAlign w:val="superscript"/>
        </w:rPr>
        <w:t>th</w:t>
      </w:r>
      <w:r w:rsidR="00F14417">
        <w:rPr>
          <w:rFonts w:cstheme="minorHAnsi"/>
          <w:color w:val="000000"/>
          <w:shd w:val="clear" w:color="auto" w:fill="FFFFFF"/>
        </w:rPr>
        <w:t xml:space="preserve"> October: “Today I just gazed up into the depths, really seeing depths instead of a two-dimensional backdrop to land…an awareness of the cosmos, the distance, of being part of it”. </w:t>
      </w:r>
      <w:r w:rsidR="000179F5">
        <w:rPr>
          <w:rFonts w:cstheme="minorHAnsi"/>
          <w:color w:val="000000"/>
          <w:shd w:val="clear" w:color="auto" w:fill="FFFFFF"/>
        </w:rPr>
        <w:t>My overall experience was one of enchantment, an enchantment formed by being “clearly aware” of the night sky, just as Van Gogh noted.</w:t>
      </w:r>
    </w:p>
    <w:p w14:paraId="4B00D429" w14:textId="77777777" w:rsidR="00B22D00" w:rsidRDefault="00B22D00" w:rsidP="00A04129">
      <w:pPr>
        <w:pStyle w:val="NoSpacing"/>
        <w:ind w:firstLine="720"/>
        <w:rPr>
          <w:rFonts w:cstheme="minorHAnsi"/>
          <w:color w:val="000000"/>
          <w:shd w:val="clear" w:color="auto" w:fill="FFFFFF"/>
        </w:rPr>
      </w:pPr>
    </w:p>
    <w:p w14:paraId="5442365E" w14:textId="77777777" w:rsidR="00B74D60" w:rsidRDefault="00B74D60" w:rsidP="006D1179">
      <w:pPr>
        <w:pStyle w:val="NoSpacing"/>
        <w:rPr>
          <w:rFonts w:cstheme="minorHAnsi"/>
          <w:color w:val="000000"/>
          <w:shd w:val="clear" w:color="auto" w:fill="FFFFFF"/>
        </w:rPr>
      </w:pPr>
    </w:p>
    <w:p w14:paraId="0B2CA54B" w14:textId="77777777" w:rsidR="00B74D60" w:rsidRDefault="00B74D60" w:rsidP="006D1179">
      <w:pPr>
        <w:pStyle w:val="NoSpacing"/>
        <w:rPr>
          <w:rFonts w:cstheme="minorHAnsi"/>
          <w:color w:val="000000"/>
          <w:shd w:val="clear" w:color="auto" w:fill="FFFFFF"/>
        </w:rPr>
      </w:pPr>
    </w:p>
    <w:p w14:paraId="4ACDEC5C" w14:textId="77777777" w:rsidR="00B74D60" w:rsidRDefault="00B74D60" w:rsidP="006D1179">
      <w:pPr>
        <w:pStyle w:val="NoSpacing"/>
        <w:rPr>
          <w:rFonts w:cstheme="minorHAnsi"/>
          <w:color w:val="000000"/>
          <w:shd w:val="clear" w:color="auto" w:fill="FFFFFF"/>
        </w:rPr>
      </w:pPr>
    </w:p>
    <w:p w14:paraId="58F17583" w14:textId="77777777" w:rsidR="001F7D78" w:rsidRDefault="001F7D78" w:rsidP="006D1179">
      <w:pPr>
        <w:pStyle w:val="NoSpacing"/>
        <w:rPr>
          <w:rFonts w:cstheme="minorHAnsi"/>
          <w:color w:val="000000"/>
          <w:shd w:val="clear" w:color="auto" w:fill="FFFFFF"/>
        </w:rPr>
      </w:pPr>
    </w:p>
    <w:p w14:paraId="4236189A" w14:textId="77777777" w:rsidR="001F7D78" w:rsidRDefault="001F7D78">
      <w:pPr>
        <w:rPr>
          <w:rFonts w:cstheme="minorHAnsi"/>
          <w:color w:val="000000"/>
          <w:shd w:val="clear" w:color="auto" w:fill="FFFFFF"/>
        </w:rPr>
      </w:pPr>
      <w:r>
        <w:rPr>
          <w:rFonts w:cstheme="minorHAnsi"/>
          <w:color w:val="000000"/>
          <w:shd w:val="clear" w:color="auto" w:fill="FFFFFF"/>
        </w:rPr>
        <w:br w:type="page"/>
      </w:r>
    </w:p>
    <w:p w14:paraId="305AA902" w14:textId="77777777" w:rsidR="001F7D78" w:rsidRDefault="001F7D78" w:rsidP="006D1179">
      <w:pPr>
        <w:pStyle w:val="NoSpacing"/>
        <w:rPr>
          <w:rFonts w:cstheme="minorHAnsi"/>
          <w:color w:val="000000"/>
          <w:shd w:val="clear" w:color="auto" w:fill="FFFFFF"/>
        </w:rPr>
      </w:pPr>
    </w:p>
    <w:p w14:paraId="21127C22" w14:textId="77777777" w:rsidR="00B74D60" w:rsidRDefault="00B74D60" w:rsidP="006D1179">
      <w:pPr>
        <w:pStyle w:val="NoSpacing"/>
        <w:rPr>
          <w:rFonts w:cstheme="minorHAnsi"/>
          <w:color w:val="000000"/>
          <w:shd w:val="clear" w:color="auto" w:fill="FFFFFF"/>
        </w:rPr>
      </w:pPr>
    </w:p>
    <w:p w14:paraId="5D30E5FD" w14:textId="77777777" w:rsidR="00666F87" w:rsidRDefault="00666F87" w:rsidP="006D1179">
      <w:pPr>
        <w:pStyle w:val="NoSpacing"/>
        <w:rPr>
          <w:rFonts w:cstheme="minorHAnsi"/>
          <w:color w:val="000000"/>
          <w:shd w:val="clear" w:color="auto" w:fill="FFFFFF"/>
        </w:rPr>
      </w:pPr>
    </w:p>
    <w:p w14:paraId="37F3F93F" w14:textId="77777777" w:rsidR="00562B27" w:rsidRDefault="00C338F6" w:rsidP="00B74D60">
      <w:pPr>
        <w:pStyle w:val="Heading3"/>
        <w:rPr>
          <w:shd w:val="clear" w:color="auto" w:fill="FFFFFF"/>
        </w:rPr>
      </w:pPr>
      <w:r>
        <w:rPr>
          <w:shd w:val="clear" w:color="auto" w:fill="FFFFFF"/>
        </w:rPr>
        <w:t xml:space="preserve">References </w:t>
      </w:r>
    </w:p>
    <w:p w14:paraId="25ADB3AA" w14:textId="77777777" w:rsidR="00562B27" w:rsidRDefault="00562B27" w:rsidP="006D1179">
      <w:pPr>
        <w:pStyle w:val="NoSpacing"/>
        <w:rPr>
          <w:rFonts w:cstheme="minorHAnsi"/>
          <w:color w:val="000000"/>
          <w:shd w:val="clear" w:color="auto" w:fill="FFFFFF"/>
        </w:rPr>
      </w:pPr>
    </w:p>
    <w:p w14:paraId="6AF4D6A6" w14:textId="3D7DCB66" w:rsidR="00641829" w:rsidRDefault="00641829" w:rsidP="00C10018">
      <w:pPr>
        <w:pStyle w:val="NoSpacing"/>
      </w:pPr>
      <w:r w:rsidRPr="00641829">
        <w:t xml:space="preserve">Abram, David, </w:t>
      </w:r>
      <w:r w:rsidRPr="001E0C15">
        <w:rPr>
          <w:i/>
          <w:iCs/>
        </w:rPr>
        <w:t>The Spell of the Sensuous</w:t>
      </w:r>
      <w:r w:rsidRPr="00641829">
        <w:t xml:space="preserve">, </w:t>
      </w:r>
      <w:r w:rsidR="00614ABF">
        <w:t xml:space="preserve">(New York: </w:t>
      </w:r>
      <w:r w:rsidRPr="00641829">
        <w:t>Vintage Books, 1996</w:t>
      </w:r>
      <w:r w:rsidR="00614ABF">
        <w:t>)</w:t>
      </w:r>
    </w:p>
    <w:p w14:paraId="7BE9E3BA" w14:textId="77777777" w:rsidR="00641829" w:rsidRPr="00641829" w:rsidRDefault="00641829" w:rsidP="00C10018">
      <w:pPr>
        <w:pStyle w:val="NoSpacing"/>
        <w:rPr>
          <w:lang w:eastAsia="en-GB"/>
        </w:rPr>
      </w:pPr>
    </w:p>
    <w:p w14:paraId="489A348F" w14:textId="57974996" w:rsidR="00641829" w:rsidRPr="00641829" w:rsidRDefault="00641829" w:rsidP="00C10018">
      <w:pPr>
        <w:pStyle w:val="NoSpacing"/>
        <w:rPr>
          <w:lang w:eastAsia="en-GB"/>
        </w:rPr>
      </w:pPr>
      <w:r w:rsidRPr="00641829">
        <w:rPr>
          <w:lang w:eastAsia="en-GB"/>
        </w:rPr>
        <w:t xml:space="preserve">Bennett, Jane. “The Wonder of Minor Experiences.” </w:t>
      </w:r>
      <w:r w:rsidRPr="00641829">
        <w:rPr>
          <w:i/>
          <w:iCs/>
          <w:lang w:eastAsia="en-GB"/>
        </w:rPr>
        <w:t>The Enchantment of Modern Life: Attachments, Crossings, and Ethics</w:t>
      </w:r>
      <w:r w:rsidRPr="00641829">
        <w:rPr>
          <w:lang w:eastAsia="en-GB"/>
        </w:rPr>
        <w:t xml:space="preserve">, </w:t>
      </w:r>
      <w:r w:rsidR="00526D6D">
        <w:rPr>
          <w:lang w:eastAsia="en-GB"/>
        </w:rPr>
        <w:t xml:space="preserve">(Princeton: </w:t>
      </w:r>
      <w:r w:rsidRPr="00641829">
        <w:rPr>
          <w:lang w:eastAsia="en-GB"/>
        </w:rPr>
        <w:t>Princeton University Press, 2001</w:t>
      </w:r>
      <w:r w:rsidR="00526D6D">
        <w:rPr>
          <w:lang w:eastAsia="en-GB"/>
        </w:rPr>
        <w:t xml:space="preserve">) </w:t>
      </w:r>
      <w:r w:rsidRPr="00641829">
        <w:rPr>
          <w:lang w:eastAsia="en-GB"/>
        </w:rPr>
        <w:t xml:space="preserve"> </w:t>
      </w:r>
      <w:r w:rsidRPr="00641829">
        <w:rPr>
          <w:i/>
          <w:iCs/>
          <w:lang w:eastAsia="en-GB"/>
        </w:rPr>
        <w:t>JSTOR</w:t>
      </w:r>
      <w:r w:rsidRPr="00641829">
        <w:rPr>
          <w:lang w:eastAsia="en-GB"/>
        </w:rPr>
        <w:t>, http://www.jstor.org/stable/j.ctt1ggjkxq.4. Accessed 16</w:t>
      </w:r>
      <w:r>
        <w:rPr>
          <w:lang w:eastAsia="en-GB"/>
        </w:rPr>
        <w:t>/11/</w:t>
      </w:r>
      <w:r w:rsidRPr="00641829">
        <w:rPr>
          <w:lang w:eastAsia="en-GB"/>
        </w:rPr>
        <w:t>2023.</w:t>
      </w:r>
    </w:p>
    <w:p w14:paraId="7C4065A9" w14:textId="77777777" w:rsidR="00641829" w:rsidRPr="00641829" w:rsidRDefault="00641829" w:rsidP="00C10018">
      <w:pPr>
        <w:pStyle w:val="NoSpacing"/>
        <w:rPr>
          <w:lang w:eastAsia="en-GB"/>
        </w:rPr>
      </w:pPr>
    </w:p>
    <w:p w14:paraId="174DB126" w14:textId="27B44D80" w:rsidR="00641829" w:rsidRPr="000D40EC" w:rsidRDefault="00641829" w:rsidP="00641829">
      <w:pPr>
        <w:pStyle w:val="FootnoteText"/>
        <w:rPr>
          <w:rFonts w:cstheme="minorHAnsi"/>
          <w:sz w:val="22"/>
          <w:szCs w:val="22"/>
        </w:rPr>
      </w:pPr>
      <w:r w:rsidRPr="000D40EC">
        <w:rPr>
          <w:rFonts w:cstheme="minorHAnsi"/>
          <w:sz w:val="22"/>
          <w:szCs w:val="22"/>
          <w:shd w:val="clear" w:color="auto" w:fill="FFFFFF"/>
        </w:rPr>
        <w:t>Blair, A</w:t>
      </w:r>
      <w:r w:rsidR="00A309A5">
        <w:rPr>
          <w:rFonts w:cstheme="minorHAnsi"/>
          <w:sz w:val="22"/>
          <w:szCs w:val="22"/>
          <w:shd w:val="clear" w:color="auto" w:fill="FFFFFF"/>
        </w:rPr>
        <w:t>da</w:t>
      </w:r>
      <w:r w:rsidRPr="000D40EC">
        <w:rPr>
          <w:rFonts w:cstheme="minorHAnsi"/>
          <w:sz w:val="22"/>
          <w:szCs w:val="22"/>
          <w:shd w:val="clear" w:color="auto" w:fill="FFFFFF"/>
        </w:rPr>
        <w:t>. (2018). An Exploration of the Role that the Night Sky Plays in the Lives of the Dark Sky Island Community of Sark. </w:t>
      </w:r>
      <w:r w:rsidRPr="000D40EC">
        <w:rPr>
          <w:rFonts w:cstheme="minorHAnsi"/>
          <w:i/>
          <w:iCs/>
          <w:sz w:val="22"/>
          <w:szCs w:val="22"/>
          <w:shd w:val="clear" w:color="auto" w:fill="FFFFFF"/>
        </w:rPr>
        <w:t>Journal of Skyscape Archaeology</w:t>
      </w:r>
      <w:r w:rsidRPr="000D40EC">
        <w:rPr>
          <w:rFonts w:cstheme="minorHAnsi"/>
          <w:sz w:val="22"/>
          <w:szCs w:val="22"/>
          <w:shd w:val="clear" w:color="auto" w:fill="FFFFFF"/>
        </w:rPr>
        <w:t>, </w:t>
      </w:r>
      <w:r w:rsidRPr="000D40EC">
        <w:rPr>
          <w:rFonts w:cstheme="minorHAnsi"/>
          <w:i/>
          <w:iCs/>
          <w:sz w:val="22"/>
          <w:szCs w:val="22"/>
          <w:shd w:val="clear" w:color="auto" w:fill="FFFFFF"/>
        </w:rPr>
        <w:t>3</w:t>
      </w:r>
      <w:r w:rsidRPr="000D40EC">
        <w:rPr>
          <w:rFonts w:cstheme="minorHAnsi"/>
          <w:sz w:val="22"/>
          <w:szCs w:val="22"/>
          <w:shd w:val="clear" w:color="auto" w:fill="FFFFFF"/>
        </w:rPr>
        <w:t>(2), p. 235-252  </w:t>
      </w:r>
      <w:hyperlink r:id="rId13" w:history="1">
        <w:r w:rsidRPr="000D40EC">
          <w:rPr>
            <w:rStyle w:val="Hyperlink"/>
            <w:rFonts w:cstheme="minorHAnsi"/>
            <w:color w:val="006798"/>
            <w:sz w:val="22"/>
            <w:szCs w:val="22"/>
            <w:shd w:val="clear" w:color="auto" w:fill="FFFFFF"/>
          </w:rPr>
          <w:t>https://doi.org/10.1558/jsa.34689</w:t>
        </w:r>
      </w:hyperlink>
      <w:r w:rsidRPr="000D40EC">
        <w:rPr>
          <w:rFonts w:cstheme="minorHAnsi"/>
          <w:sz w:val="22"/>
          <w:szCs w:val="22"/>
        </w:rPr>
        <w:t xml:space="preserve">  Accessed 12/11/2023.</w:t>
      </w:r>
    </w:p>
    <w:p w14:paraId="12ABED75" w14:textId="77777777" w:rsidR="000D40EC" w:rsidRDefault="000D40EC" w:rsidP="00641829">
      <w:pPr>
        <w:pStyle w:val="FootnoteText"/>
        <w:rPr>
          <w:rFonts w:cstheme="minorHAnsi"/>
          <w:sz w:val="22"/>
          <w:szCs w:val="22"/>
        </w:rPr>
      </w:pPr>
    </w:p>
    <w:p w14:paraId="38D89E35" w14:textId="20DEC17D" w:rsidR="000D40EC" w:rsidRPr="000D40EC" w:rsidRDefault="000D40EC" w:rsidP="000D40EC">
      <w:pPr>
        <w:pStyle w:val="NoSpacing"/>
      </w:pPr>
      <w:r w:rsidRPr="000D40EC">
        <w:rPr>
          <w:shd w:val="clear" w:color="auto" w:fill="FFFFFF"/>
        </w:rPr>
        <w:t>Boyle, Colleen, “You Saw the Whole of the Moon: The Role of Imagination in the Perceptual Construction of the Moon.” </w:t>
      </w:r>
      <w:r w:rsidRPr="000D40EC">
        <w:rPr>
          <w:i/>
          <w:iCs/>
          <w:shd w:val="clear" w:color="auto" w:fill="FFFFFF"/>
        </w:rPr>
        <w:t>Leonardo</w:t>
      </w:r>
      <w:r w:rsidRPr="000D40EC">
        <w:rPr>
          <w:shd w:val="clear" w:color="auto" w:fill="FFFFFF"/>
        </w:rPr>
        <w:t>, vol. 46, no. 3, 2013, pp. 246–52. </w:t>
      </w:r>
      <w:r w:rsidRPr="000D40EC">
        <w:rPr>
          <w:i/>
          <w:iCs/>
          <w:shd w:val="clear" w:color="auto" w:fill="FFFFFF"/>
        </w:rPr>
        <w:t>JSTOR</w:t>
      </w:r>
      <w:r w:rsidRPr="000D40EC">
        <w:rPr>
          <w:shd w:val="clear" w:color="auto" w:fill="FFFFFF"/>
        </w:rPr>
        <w:t>, http://www.jstor.org/stable/23468271. Accessed 16</w:t>
      </w:r>
      <w:r>
        <w:rPr>
          <w:shd w:val="clear" w:color="auto" w:fill="FFFFFF"/>
        </w:rPr>
        <w:t>/11/</w:t>
      </w:r>
      <w:r w:rsidRPr="000D40EC">
        <w:rPr>
          <w:shd w:val="clear" w:color="auto" w:fill="FFFFFF"/>
        </w:rPr>
        <w:t>2023.</w:t>
      </w:r>
    </w:p>
    <w:p w14:paraId="50871E13" w14:textId="77777777" w:rsidR="009E3EA7" w:rsidRDefault="009E3EA7" w:rsidP="00641829">
      <w:pPr>
        <w:pStyle w:val="FootnoteText"/>
        <w:rPr>
          <w:rFonts w:cstheme="minorHAnsi"/>
          <w:sz w:val="22"/>
          <w:szCs w:val="22"/>
        </w:rPr>
      </w:pPr>
    </w:p>
    <w:p w14:paraId="008FB365" w14:textId="5544F723" w:rsidR="00641829" w:rsidRDefault="00641829" w:rsidP="00641829">
      <w:pPr>
        <w:pStyle w:val="NoSpacing"/>
        <w:rPr>
          <w:rStyle w:val="doilink"/>
          <w:rFonts w:cstheme="minorHAnsi"/>
          <w:color w:val="000000" w:themeColor="text1"/>
          <w:shd w:val="clear" w:color="auto" w:fill="FFFFFF"/>
        </w:rPr>
      </w:pPr>
      <w:r w:rsidRPr="00641829">
        <w:t xml:space="preserve">Dill, </w:t>
      </w:r>
      <w:r w:rsidRPr="00641829">
        <w:rPr>
          <w:rStyle w:val="authorname"/>
          <w:rFonts w:cstheme="minorHAnsi"/>
          <w:color w:val="000000" w:themeColor="text1"/>
          <w:shd w:val="clear" w:color="auto" w:fill="FFFFFF"/>
        </w:rPr>
        <w:t>Kimberly M.</w:t>
      </w:r>
      <w:r w:rsidRPr="00641829">
        <w:rPr>
          <w:rFonts w:cstheme="minorHAnsi"/>
          <w:color w:val="000000" w:themeColor="text1"/>
          <w:shd w:val="clear" w:color="auto" w:fill="FFFFFF"/>
        </w:rPr>
        <w:t> </w:t>
      </w:r>
      <w:r w:rsidRPr="00641829">
        <w:rPr>
          <w:rStyle w:val="Date1"/>
          <w:rFonts w:cstheme="minorHAnsi"/>
          <w:color w:val="000000" w:themeColor="text1"/>
          <w:shd w:val="clear" w:color="auto" w:fill="FFFFFF"/>
        </w:rPr>
        <w:t>(2022)</w:t>
      </w:r>
      <w:r w:rsidRPr="00641829">
        <w:rPr>
          <w:rFonts w:cstheme="minorHAnsi"/>
          <w:color w:val="000000" w:themeColor="text1"/>
          <w:shd w:val="clear" w:color="auto" w:fill="FFFFFF"/>
        </w:rPr>
        <w:t> </w:t>
      </w:r>
      <w:r w:rsidRPr="00641829">
        <w:rPr>
          <w:rStyle w:val="arttitle"/>
          <w:rFonts w:cstheme="minorHAnsi"/>
          <w:color w:val="000000" w:themeColor="text1"/>
          <w:shd w:val="clear" w:color="auto" w:fill="FFFFFF"/>
        </w:rPr>
        <w:t>In Defense of Wild Night,</w:t>
      </w:r>
      <w:r w:rsidRPr="00641829">
        <w:rPr>
          <w:rFonts w:cstheme="minorHAnsi"/>
          <w:color w:val="000000" w:themeColor="text1"/>
          <w:shd w:val="clear" w:color="auto" w:fill="FFFFFF"/>
        </w:rPr>
        <w:t> </w:t>
      </w:r>
      <w:r w:rsidRPr="001E0C15">
        <w:rPr>
          <w:rStyle w:val="serialtitle"/>
          <w:rFonts w:cstheme="minorHAnsi"/>
          <w:i/>
          <w:iCs/>
          <w:color w:val="000000" w:themeColor="text1"/>
          <w:shd w:val="clear" w:color="auto" w:fill="FFFFFF"/>
        </w:rPr>
        <w:t>Ethics, Policy &amp; Environment</w:t>
      </w:r>
      <w:r w:rsidRPr="00641829">
        <w:rPr>
          <w:rStyle w:val="serialtitle"/>
          <w:rFonts w:cstheme="minorHAnsi"/>
          <w:color w:val="000000" w:themeColor="text1"/>
          <w:shd w:val="clear" w:color="auto" w:fill="FFFFFF"/>
        </w:rPr>
        <w:t>,</w:t>
      </w:r>
      <w:r w:rsidRPr="00641829">
        <w:rPr>
          <w:rFonts w:cstheme="minorHAnsi"/>
          <w:color w:val="000000" w:themeColor="text1"/>
          <w:shd w:val="clear" w:color="auto" w:fill="FFFFFF"/>
        </w:rPr>
        <w:t> </w:t>
      </w:r>
      <w:r w:rsidRPr="00641829">
        <w:rPr>
          <w:rStyle w:val="volumeissue"/>
          <w:rFonts w:cstheme="minorHAnsi"/>
          <w:color w:val="000000" w:themeColor="text1"/>
          <w:shd w:val="clear" w:color="auto" w:fill="FFFFFF"/>
        </w:rPr>
        <w:t>25:2,</w:t>
      </w:r>
      <w:r w:rsidRPr="00641829">
        <w:rPr>
          <w:rFonts w:cstheme="minorHAnsi"/>
          <w:color w:val="000000" w:themeColor="text1"/>
          <w:shd w:val="clear" w:color="auto" w:fill="FFFFFF"/>
        </w:rPr>
        <w:t xml:space="preserve"> p. </w:t>
      </w:r>
      <w:r w:rsidRPr="00641829">
        <w:rPr>
          <w:rStyle w:val="pagerange"/>
          <w:rFonts w:cstheme="minorHAnsi"/>
          <w:color w:val="000000" w:themeColor="text1"/>
          <w:shd w:val="clear" w:color="auto" w:fill="FFFFFF"/>
        </w:rPr>
        <w:t>153,</w:t>
      </w:r>
      <w:r w:rsidRPr="00641829">
        <w:rPr>
          <w:rFonts w:cstheme="minorHAnsi"/>
          <w:color w:val="000000" w:themeColor="text1"/>
          <w:shd w:val="clear" w:color="auto" w:fill="FFFFFF"/>
        </w:rPr>
        <w:t> </w:t>
      </w:r>
      <w:r w:rsidRPr="00641829">
        <w:rPr>
          <w:rStyle w:val="doilink"/>
          <w:rFonts w:cstheme="minorHAnsi"/>
          <w:color w:val="000000" w:themeColor="text1"/>
          <w:shd w:val="clear" w:color="auto" w:fill="FFFFFF"/>
        </w:rPr>
        <w:t>DOI: </w:t>
      </w:r>
      <w:hyperlink r:id="rId14" w:history="1">
        <w:r w:rsidRPr="00641829">
          <w:rPr>
            <w:rStyle w:val="Hyperlink"/>
            <w:rFonts w:cstheme="minorHAnsi"/>
            <w:color w:val="000000" w:themeColor="text1"/>
            <w:shd w:val="clear" w:color="auto" w:fill="FFFFFF"/>
          </w:rPr>
          <w:t>10.1080/21550085.2021.1904496</w:t>
        </w:r>
      </w:hyperlink>
      <w:r w:rsidRPr="00641829">
        <w:rPr>
          <w:rStyle w:val="doilink"/>
          <w:rFonts w:cstheme="minorHAnsi"/>
          <w:color w:val="000000" w:themeColor="text1"/>
          <w:shd w:val="clear" w:color="auto" w:fill="FFFFFF"/>
        </w:rPr>
        <w:t xml:space="preserve"> Accessed 16</w:t>
      </w:r>
      <w:r>
        <w:rPr>
          <w:rStyle w:val="doilink"/>
          <w:rFonts w:cstheme="minorHAnsi"/>
          <w:color w:val="000000" w:themeColor="text1"/>
          <w:shd w:val="clear" w:color="auto" w:fill="FFFFFF"/>
        </w:rPr>
        <w:t>/11/</w:t>
      </w:r>
      <w:r w:rsidRPr="00641829">
        <w:rPr>
          <w:rStyle w:val="doilink"/>
          <w:rFonts w:cstheme="minorHAnsi"/>
          <w:color w:val="000000" w:themeColor="text1"/>
          <w:shd w:val="clear" w:color="auto" w:fill="FFFFFF"/>
        </w:rPr>
        <w:t>2023.</w:t>
      </w:r>
    </w:p>
    <w:p w14:paraId="5BA8E745" w14:textId="77777777" w:rsidR="000D78FA" w:rsidRDefault="000D78FA" w:rsidP="00641829">
      <w:pPr>
        <w:pStyle w:val="NoSpacing"/>
        <w:rPr>
          <w:rStyle w:val="doilink"/>
          <w:rFonts w:cstheme="minorHAnsi"/>
          <w:color w:val="000000" w:themeColor="text1"/>
          <w:shd w:val="clear" w:color="auto" w:fill="FFFFFF"/>
        </w:rPr>
      </w:pPr>
    </w:p>
    <w:p w14:paraId="3335C305" w14:textId="5641B6FB" w:rsidR="000D40EC" w:rsidRDefault="000D78FA" w:rsidP="000D40EC">
      <w:pPr>
        <w:pStyle w:val="NoSpacing"/>
      </w:pPr>
      <w:r w:rsidRPr="000D40EC">
        <w:rPr>
          <w:rStyle w:val="doilink"/>
          <w:rFonts w:cstheme="minorHAnsi"/>
          <w:color w:val="000000" w:themeColor="text1"/>
          <w:shd w:val="clear" w:color="auto" w:fill="FFFFFF"/>
        </w:rPr>
        <w:t>Enodian, River</w:t>
      </w:r>
      <w:r w:rsidR="000D40EC" w:rsidRPr="000D40EC">
        <w:t xml:space="preserve">, </w:t>
      </w:r>
      <w:r w:rsidR="000D40EC" w:rsidRPr="000D40EC">
        <w:rPr>
          <w:lang w:eastAsia="en-GB"/>
        </w:rPr>
        <w:t xml:space="preserve">Why I Absolutely Loathe And Despise The “Maiden-Mother-Crone” Model, </w:t>
      </w:r>
      <w:r w:rsidR="000D40EC" w:rsidRPr="000D40EC">
        <w:rPr>
          <w:i/>
          <w:iCs/>
          <w:lang w:eastAsia="en-GB"/>
        </w:rPr>
        <w:t>Tea Addicted Witch</w:t>
      </w:r>
      <w:r w:rsidR="000D40EC" w:rsidRPr="000D40EC">
        <w:rPr>
          <w:lang w:eastAsia="en-GB"/>
        </w:rPr>
        <w:t xml:space="preserve"> blog, </w:t>
      </w:r>
      <w:hyperlink r:id="rId15" w:history="1">
        <w:r w:rsidR="000D40EC" w:rsidRPr="000D40EC">
          <w:rPr>
            <w:rStyle w:val="Hyperlink"/>
          </w:rPr>
          <w:t>https://www.patheos.com/blogs/teaaddictedwitch/2018/07/maiden-mother-crone-model/</w:t>
        </w:r>
      </w:hyperlink>
      <w:r w:rsidR="000D40EC" w:rsidRPr="000D40EC">
        <w:t xml:space="preserve"> Accessed 28/11/2023.</w:t>
      </w:r>
    </w:p>
    <w:p w14:paraId="6A166AC9" w14:textId="77777777" w:rsidR="00614ABF" w:rsidRDefault="00614ABF" w:rsidP="000D40EC">
      <w:pPr>
        <w:pStyle w:val="NoSpacing"/>
      </w:pPr>
    </w:p>
    <w:p w14:paraId="4ABCA157" w14:textId="70A4D189" w:rsidR="00614ABF" w:rsidRPr="000D40EC" w:rsidRDefault="00614ABF" w:rsidP="000D40EC">
      <w:pPr>
        <w:pStyle w:val="NoSpacing"/>
      </w:pPr>
      <w:r>
        <w:t xml:space="preserve">Graves, Robert, </w:t>
      </w:r>
      <w:r w:rsidRPr="00920C77">
        <w:rPr>
          <w:i/>
          <w:iCs/>
        </w:rPr>
        <w:t>The White Goddess</w:t>
      </w:r>
      <w:r>
        <w:t>, (London: Faber and Faber, 1948)</w:t>
      </w:r>
    </w:p>
    <w:p w14:paraId="6D2556E9" w14:textId="77777777" w:rsidR="00641829" w:rsidRPr="00641829" w:rsidRDefault="00641829" w:rsidP="006D1179">
      <w:pPr>
        <w:pStyle w:val="NoSpacing"/>
        <w:rPr>
          <w:lang w:eastAsia="en-GB"/>
        </w:rPr>
      </w:pPr>
    </w:p>
    <w:p w14:paraId="153DB4AA" w14:textId="0A8003A1" w:rsidR="00641829" w:rsidRPr="00641829" w:rsidRDefault="00641829" w:rsidP="00641829">
      <w:pPr>
        <w:pStyle w:val="NoSpacing"/>
      </w:pPr>
      <w:r w:rsidRPr="00641829">
        <w:rPr>
          <w:lang w:eastAsia="en-GB"/>
        </w:rPr>
        <w:t xml:space="preserve">Lyons, Sara. “The disenchantment/re-enchantment of the world: Aesthetics, Secularization, and the gods of Greece from Friedrich Schiller to Walter Pater.” </w:t>
      </w:r>
      <w:r w:rsidRPr="00641829">
        <w:rPr>
          <w:i/>
          <w:iCs/>
          <w:lang w:eastAsia="en-GB"/>
        </w:rPr>
        <w:t>The Modern Language Review</w:t>
      </w:r>
      <w:r w:rsidRPr="00641829">
        <w:rPr>
          <w:lang w:eastAsia="en-GB"/>
        </w:rPr>
        <w:t xml:space="preserve">, vol. 109, no. 4, 2014, pp. 873–95. </w:t>
      </w:r>
      <w:r w:rsidRPr="00641829">
        <w:rPr>
          <w:i/>
          <w:iCs/>
          <w:lang w:eastAsia="en-GB"/>
        </w:rPr>
        <w:t>JSTOR</w:t>
      </w:r>
      <w:r w:rsidRPr="00641829">
        <w:rPr>
          <w:lang w:eastAsia="en-GB"/>
        </w:rPr>
        <w:t>, https://doi.org/10.5699/modelangrevi.109.4.0873. Accessed 16</w:t>
      </w:r>
      <w:r>
        <w:rPr>
          <w:lang w:eastAsia="en-GB"/>
        </w:rPr>
        <w:t>/11/</w:t>
      </w:r>
      <w:r w:rsidRPr="00641829">
        <w:rPr>
          <w:lang w:eastAsia="en-GB"/>
        </w:rPr>
        <w:t>2023.</w:t>
      </w:r>
    </w:p>
    <w:sectPr w:rsidR="00641829" w:rsidRPr="0064182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75648" w14:textId="77777777" w:rsidR="00136175" w:rsidRDefault="00136175" w:rsidP="00BE6C9E">
      <w:pPr>
        <w:spacing w:after="0" w:line="240" w:lineRule="auto"/>
      </w:pPr>
      <w:r>
        <w:separator/>
      </w:r>
    </w:p>
  </w:endnote>
  <w:endnote w:type="continuationSeparator" w:id="0">
    <w:p w14:paraId="4000A740" w14:textId="77777777" w:rsidR="00136175" w:rsidRDefault="00136175" w:rsidP="00BE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625445"/>
      <w:docPartObj>
        <w:docPartGallery w:val="Page Numbers (Bottom of Page)"/>
        <w:docPartUnique/>
      </w:docPartObj>
    </w:sdtPr>
    <w:sdtContent>
      <w:p w14:paraId="01427286" w14:textId="77777777" w:rsidR="00A235F9" w:rsidRDefault="00A235F9">
        <w:pPr>
          <w:pStyle w:val="Footer"/>
          <w:jc w:val="center"/>
        </w:pPr>
        <w:r>
          <w:fldChar w:fldCharType="begin"/>
        </w:r>
        <w:r>
          <w:instrText>PAGE   \* MERGEFORMAT</w:instrText>
        </w:r>
        <w:r>
          <w:fldChar w:fldCharType="separate"/>
        </w:r>
        <w:r>
          <w:t>2</w:t>
        </w:r>
        <w:r>
          <w:fldChar w:fldCharType="end"/>
        </w:r>
      </w:p>
    </w:sdtContent>
  </w:sdt>
  <w:p w14:paraId="6D303573" w14:textId="77777777" w:rsidR="00A235F9" w:rsidRDefault="00A23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BD09B" w14:textId="77777777" w:rsidR="00136175" w:rsidRDefault="00136175" w:rsidP="00BE6C9E">
      <w:pPr>
        <w:spacing w:after="0" w:line="240" w:lineRule="auto"/>
      </w:pPr>
      <w:r>
        <w:separator/>
      </w:r>
    </w:p>
  </w:footnote>
  <w:footnote w:type="continuationSeparator" w:id="0">
    <w:p w14:paraId="349E6ED1" w14:textId="77777777" w:rsidR="00136175" w:rsidRDefault="00136175" w:rsidP="00BE6C9E">
      <w:pPr>
        <w:spacing w:after="0" w:line="240" w:lineRule="auto"/>
      </w:pPr>
      <w:r>
        <w:continuationSeparator/>
      </w:r>
    </w:p>
  </w:footnote>
  <w:footnote w:id="1">
    <w:p w14:paraId="1E632EE3" w14:textId="3CB27280" w:rsidR="009456E1" w:rsidRDefault="009456E1" w:rsidP="00744AA6">
      <w:pPr>
        <w:pStyle w:val="NoSpacing"/>
      </w:pPr>
      <w:r>
        <w:rPr>
          <w:rStyle w:val="FootnoteReference"/>
        </w:rPr>
        <w:footnoteRef/>
      </w:r>
      <w:r>
        <w:t xml:space="preserve"> </w:t>
      </w:r>
      <w:r w:rsidR="00A309A5" w:rsidRPr="00744AA6">
        <w:rPr>
          <w:rStyle w:val="authorname"/>
          <w:rFonts w:cstheme="minorHAnsi"/>
          <w:color w:val="000000" w:themeColor="text1"/>
          <w:sz w:val="20"/>
          <w:szCs w:val="20"/>
          <w:shd w:val="clear" w:color="auto" w:fill="FFFFFF"/>
        </w:rPr>
        <w:t>Kimberly M</w:t>
      </w:r>
      <w:r w:rsidR="00A309A5">
        <w:rPr>
          <w:rStyle w:val="authorname"/>
          <w:rFonts w:cstheme="minorHAnsi"/>
          <w:color w:val="000000" w:themeColor="text1"/>
          <w:sz w:val="20"/>
          <w:szCs w:val="20"/>
          <w:shd w:val="clear" w:color="auto" w:fill="FFFFFF"/>
        </w:rPr>
        <w:t>.</w:t>
      </w:r>
      <w:r w:rsidR="00A309A5" w:rsidRPr="00744AA6">
        <w:rPr>
          <w:rFonts w:cstheme="minorHAnsi"/>
          <w:color w:val="000000" w:themeColor="text1"/>
          <w:sz w:val="20"/>
          <w:szCs w:val="20"/>
          <w:shd w:val="clear" w:color="auto" w:fill="FFFFFF"/>
        </w:rPr>
        <w:t> </w:t>
      </w:r>
      <w:r w:rsidR="00641829" w:rsidRPr="00A309A5">
        <w:rPr>
          <w:sz w:val="20"/>
          <w:szCs w:val="20"/>
        </w:rPr>
        <w:t>Dill,</w:t>
      </w:r>
      <w:r w:rsidR="00641829">
        <w:t xml:space="preserve"> </w:t>
      </w:r>
      <w:r w:rsidRPr="00744AA6">
        <w:rPr>
          <w:rStyle w:val="Date1"/>
          <w:rFonts w:cstheme="minorHAnsi"/>
          <w:color w:val="000000" w:themeColor="text1"/>
          <w:sz w:val="20"/>
          <w:szCs w:val="20"/>
          <w:shd w:val="clear" w:color="auto" w:fill="FFFFFF"/>
        </w:rPr>
        <w:t>(2022)</w:t>
      </w:r>
      <w:r w:rsidRPr="00744AA6">
        <w:rPr>
          <w:rFonts w:cstheme="minorHAnsi"/>
          <w:color w:val="000000" w:themeColor="text1"/>
          <w:sz w:val="20"/>
          <w:szCs w:val="20"/>
          <w:shd w:val="clear" w:color="auto" w:fill="FFFFFF"/>
        </w:rPr>
        <w:t> </w:t>
      </w:r>
      <w:r w:rsidRPr="00744AA6">
        <w:rPr>
          <w:rStyle w:val="arttitle"/>
          <w:rFonts w:cstheme="minorHAnsi"/>
          <w:color w:val="000000" w:themeColor="text1"/>
          <w:sz w:val="20"/>
          <w:szCs w:val="20"/>
          <w:shd w:val="clear" w:color="auto" w:fill="FFFFFF"/>
        </w:rPr>
        <w:t>In Defense of Wild Night,</w:t>
      </w:r>
      <w:r w:rsidRPr="00744AA6">
        <w:rPr>
          <w:rFonts w:cstheme="minorHAnsi"/>
          <w:color w:val="000000" w:themeColor="text1"/>
          <w:sz w:val="20"/>
          <w:szCs w:val="20"/>
          <w:shd w:val="clear" w:color="auto" w:fill="FFFFFF"/>
        </w:rPr>
        <w:t> </w:t>
      </w:r>
      <w:r w:rsidRPr="001E0C15">
        <w:rPr>
          <w:rStyle w:val="serialtitle"/>
          <w:rFonts w:cstheme="minorHAnsi"/>
          <w:i/>
          <w:iCs/>
          <w:color w:val="000000" w:themeColor="text1"/>
          <w:sz w:val="20"/>
          <w:szCs w:val="20"/>
          <w:shd w:val="clear" w:color="auto" w:fill="FFFFFF"/>
        </w:rPr>
        <w:t>Ethics, Policy &amp; Environment</w:t>
      </w:r>
      <w:r w:rsidRPr="00744AA6">
        <w:rPr>
          <w:rStyle w:val="serialtitle"/>
          <w:rFonts w:cstheme="minorHAnsi"/>
          <w:color w:val="000000" w:themeColor="text1"/>
          <w:sz w:val="20"/>
          <w:szCs w:val="20"/>
          <w:shd w:val="clear" w:color="auto" w:fill="FFFFFF"/>
        </w:rPr>
        <w:t>,</w:t>
      </w:r>
      <w:r w:rsidRPr="00744AA6">
        <w:rPr>
          <w:rFonts w:cstheme="minorHAnsi"/>
          <w:color w:val="000000" w:themeColor="text1"/>
          <w:sz w:val="20"/>
          <w:szCs w:val="20"/>
          <w:shd w:val="clear" w:color="auto" w:fill="FFFFFF"/>
        </w:rPr>
        <w:t> </w:t>
      </w:r>
      <w:r w:rsidRPr="00744AA6">
        <w:rPr>
          <w:rStyle w:val="volumeissue"/>
          <w:rFonts w:cstheme="minorHAnsi"/>
          <w:color w:val="000000" w:themeColor="text1"/>
          <w:sz w:val="20"/>
          <w:szCs w:val="20"/>
          <w:shd w:val="clear" w:color="auto" w:fill="FFFFFF"/>
        </w:rPr>
        <w:t>25:2,</w:t>
      </w:r>
      <w:r w:rsidRPr="00744AA6">
        <w:rPr>
          <w:rFonts w:cstheme="minorHAnsi"/>
          <w:color w:val="000000" w:themeColor="text1"/>
          <w:sz w:val="20"/>
          <w:szCs w:val="20"/>
          <w:shd w:val="clear" w:color="auto" w:fill="FFFFFF"/>
        </w:rPr>
        <w:t> </w:t>
      </w:r>
      <w:r w:rsidR="00030063" w:rsidRPr="00744AA6">
        <w:rPr>
          <w:rFonts w:cstheme="minorHAnsi"/>
          <w:color w:val="000000" w:themeColor="text1"/>
          <w:sz w:val="20"/>
          <w:szCs w:val="20"/>
          <w:shd w:val="clear" w:color="auto" w:fill="FFFFFF"/>
        </w:rPr>
        <w:t xml:space="preserve">p. </w:t>
      </w:r>
      <w:r w:rsidRPr="00744AA6">
        <w:rPr>
          <w:rStyle w:val="pagerange"/>
          <w:rFonts w:cstheme="minorHAnsi"/>
          <w:color w:val="000000" w:themeColor="text1"/>
          <w:sz w:val="20"/>
          <w:szCs w:val="20"/>
          <w:shd w:val="clear" w:color="auto" w:fill="FFFFFF"/>
        </w:rPr>
        <w:t>153,</w:t>
      </w:r>
      <w:r w:rsidRPr="00744AA6">
        <w:rPr>
          <w:rFonts w:cstheme="minorHAnsi"/>
          <w:color w:val="000000" w:themeColor="text1"/>
          <w:sz w:val="20"/>
          <w:szCs w:val="20"/>
          <w:shd w:val="clear" w:color="auto" w:fill="FFFFFF"/>
        </w:rPr>
        <w:t> </w:t>
      </w:r>
      <w:r w:rsidRPr="00744AA6">
        <w:rPr>
          <w:rStyle w:val="doilink"/>
          <w:rFonts w:cstheme="minorHAnsi"/>
          <w:color w:val="000000" w:themeColor="text1"/>
          <w:sz w:val="20"/>
          <w:szCs w:val="20"/>
          <w:shd w:val="clear" w:color="auto" w:fill="FFFFFF"/>
        </w:rPr>
        <w:t>DOI: </w:t>
      </w:r>
      <w:hyperlink r:id="rId1" w:history="1">
        <w:r w:rsidRPr="00744AA6">
          <w:rPr>
            <w:rStyle w:val="Hyperlink"/>
            <w:rFonts w:cstheme="minorHAnsi"/>
            <w:color w:val="000000" w:themeColor="text1"/>
            <w:sz w:val="20"/>
            <w:szCs w:val="20"/>
            <w:shd w:val="clear" w:color="auto" w:fill="FFFFFF"/>
          </w:rPr>
          <w:t>10.1080/21550085.2021.1904496</w:t>
        </w:r>
      </w:hyperlink>
      <w:r w:rsidRPr="00744AA6">
        <w:rPr>
          <w:rStyle w:val="doilink"/>
          <w:rFonts w:cstheme="minorHAnsi"/>
          <w:color w:val="000000" w:themeColor="text1"/>
          <w:sz w:val="20"/>
          <w:szCs w:val="20"/>
          <w:shd w:val="clear" w:color="auto" w:fill="FFFFFF"/>
        </w:rPr>
        <w:t xml:space="preserve"> Accessed 16/11/2023.</w:t>
      </w:r>
    </w:p>
  </w:footnote>
  <w:footnote w:id="2">
    <w:p w14:paraId="2D51C1B8" w14:textId="087FE643" w:rsidR="00744AA6" w:rsidRPr="00744AA6" w:rsidRDefault="00744AA6">
      <w:pPr>
        <w:pStyle w:val="FootnoteText"/>
        <w:rPr>
          <w:rFonts w:cstheme="minorHAnsi"/>
        </w:rPr>
      </w:pPr>
      <w:r>
        <w:rPr>
          <w:rStyle w:val="FootnoteReference"/>
        </w:rPr>
        <w:footnoteRef/>
      </w:r>
      <w:r>
        <w:t xml:space="preserve"> </w:t>
      </w:r>
      <w:r w:rsidR="00A309A5">
        <w:t xml:space="preserve">Ada </w:t>
      </w:r>
      <w:r w:rsidRPr="00744AA6">
        <w:rPr>
          <w:rFonts w:cstheme="minorHAnsi"/>
          <w:shd w:val="clear" w:color="auto" w:fill="FFFFFF"/>
        </w:rPr>
        <w:t>Blair, (2018). An Exploration of the Role that the Night Sky Plays in the Lives of the Dark Sky Island Community of Sark. </w:t>
      </w:r>
      <w:r w:rsidRPr="00744AA6">
        <w:rPr>
          <w:rFonts w:cstheme="minorHAnsi"/>
          <w:i/>
          <w:iCs/>
          <w:shd w:val="clear" w:color="auto" w:fill="FFFFFF"/>
        </w:rPr>
        <w:t>Journal of Skyscape Archaeology</w:t>
      </w:r>
      <w:r w:rsidRPr="00744AA6">
        <w:rPr>
          <w:rFonts w:cstheme="minorHAnsi"/>
          <w:shd w:val="clear" w:color="auto" w:fill="FFFFFF"/>
        </w:rPr>
        <w:t>, </w:t>
      </w:r>
      <w:r w:rsidRPr="00744AA6">
        <w:rPr>
          <w:rFonts w:cstheme="minorHAnsi"/>
          <w:i/>
          <w:iCs/>
          <w:shd w:val="clear" w:color="auto" w:fill="FFFFFF"/>
        </w:rPr>
        <w:t>3</w:t>
      </w:r>
      <w:r w:rsidRPr="00744AA6">
        <w:rPr>
          <w:rFonts w:cstheme="minorHAnsi"/>
          <w:shd w:val="clear" w:color="auto" w:fill="FFFFFF"/>
        </w:rPr>
        <w:t xml:space="preserve">(2), </w:t>
      </w:r>
      <w:r>
        <w:rPr>
          <w:rFonts w:cstheme="minorHAnsi"/>
          <w:shd w:val="clear" w:color="auto" w:fill="FFFFFF"/>
        </w:rPr>
        <w:t>p. 246</w:t>
      </w:r>
      <w:r w:rsidRPr="00744AA6">
        <w:rPr>
          <w:rFonts w:cstheme="minorHAnsi"/>
          <w:shd w:val="clear" w:color="auto" w:fill="FFFFFF"/>
        </w:rPr>
        <w:t> </w:t>
      </w:r>
      <w:hyperlink r:id="rId2" w:history="1">
        <w:r w:rsidRPr="00744AA6">
          <w:rPr>
            <w:rStyle w:val="Hyperlink"/>
            <w:rFonts w:cstheme="minorHAnsi"/>
            <w:color w:val="006798"/>
            <w:shd w:val="clear" w:color="auto" w:fill="FFFFFF"/>
          </w:rPr>
          <w:t>https://doi.org/10.1558/jsa.34689</w:t>
        </w:r>
      </w:hyperlink>
      <w:r>
        <w:rPr>
          <w:rFonts w:cstheme="minorHAnsi"/>
        </w:rPr>
        <w:t xml:space="preserve"> Accessed 12/11/2023.</w:t>
      </w:r>
    </w:p>
  </w:footnote>
  <w:footnote w:id="3">
    <w:p w14:paraId="5BC73DE8" w14:textId="77777777" w:rsidR="00506141" w:rsidRPr="00D37517" w:rsidRDefault="00506141" w:rsidP="00506141">
      <w:pPr>
        <w:pStyle w:val="FootnoteText"/>
        <w:rPr>
          <w:rFonts w:cstheme="minorHAnsi"/>
        </w:rPr>
      </w:pPr>
      <w:r>
        <w:rPr>
          <w:rStyle w:val="FootnoteReference"/>
        </w:rPr>
        <w:footnoteRef/>
      </w:r>
      <w:r>
        <w:t xml:space="preserve"> </w:t>
      </w:r>
      <w:r w:rsidRPr="00D37517">
        <w:rPr>
          <w:rFonts w:cstheme="minorHAnsi"/>
          <w:color w:val="000000"/>
          <w:spacing w:val="-5"/>
          <w:shd w:val="clear" w:color="auto" w:fill="FFFFFF"/>
        </w:rPr>
        <w:t>Colleen Boyle</w:t>
      </w:r>
      <w:r>
        <w:rPr>
          <w:rFonts w:cstheme="minorHAnsi"/>
          <w:color w:val="000000"/>
          <w:spacing w:val="-5"/>
          <w:shd w:val="clear" w:color="auto" w:fill="FFFFFF"/>
        </w:rPr>
        <w:t>,</w:t>
      </w:r>
      <w:r w:rsidRPr="00D37517">
        <w:rPr>
          <w:rFonts w:cstheme="minorHAnsi"/>
          <w:color w:val="000000"/>
          <w:spacing w:val="-5"/>
          <w:shd w:val="clear" w:color="auto" w:fill="FFFFFF"/>
        </w:rPr>
        <w:t xml:space="preserve"> “You Saw the Whole of the Moon: The Role of Imagination in the Perceptual Construction of the Moon.” </w:t>
      </w:r>
      <w:r w:rsidRPr="00D37517">
        <w:rPr>
          <w:rFonts w:cstheme="minorHAnsi"/>
          <w:i/>
          <w:iCs/>
          <w:color w:val="000000"/>
          <w:spacing w:val="-5"/>
          <w:shd w:val="clear" w:color="auto" w:fill="FFFFFF"/>
        </w:rPr>
        <w:t>Leonardo</w:t>
      </w:r>
      <w:r w:rsidRPr="00D37517">
        <w:rPr>
          <w:rFonts w:cstheme="minorHAnsi"/>
          <w:color w:val="000000"/>
          <w:spacing w:val="-5"/>
          <w:shd w:val="clear" w:color="auto" w:fill="FFFFFF"/>
        </w:rPr>
        <w:t>, vol. 46, no. 3, 2013, pp. 246–52. </w:t>
      </w:r>
      <w:r w:rsidRPr="00D37517">
        <w:rPr>
          <w:rFonts w:cstheme="minorHAnsi"/>
          <w:i/>
          <w:iCs/>
          <w:color w:val="000000"/>
          <w:spacing w:val="-5"/>
          <w:shd w:val="clear" w:color="auto" w:fill="FFFFFF"/>
        </w:rPr>
        <w:t>JSTOR</w:t>
      </w:r>
      <w:r w:rsidRPr="00D37517">
        <w:rPr>
          <w:rFonts w:cstheme="minorHAnsi"/>
          <w:color w:val="000000"/>
          <w:spacing w:val="-5"/>
          <w:shd w:val="clear" w:color="auto" w:fill="FFFFFF"/>
        </w:rPr>
        <w:t>, http://www.jstor.org/stable/23468271. Accessed 16 Nov. 2023.</w:t>
      </w:r>
    </w:p>
  </w:footnote>
  <w:footnote w:id="4">
    <w:p w14:paraId="059EE505" w14:textId="77777777" w:rsidR="00506141" w:rsidRDefault="00506141" w:rsidP="00506141">
      <w:pPr>
        <w:pStyle w:val="FootnoteText"/>
      </w:pPr>
      <w:r>
        <w:rPr>
          <w:rStyle w:val="FootnoteReference"/>
        </w:rPr>
        <w:footnoteRef/>
      </w:r>
      <w:r>
        <w:t xml:space="preserve"> Colleen Boyle, “You Saw the Whole of the Moon”, p 251.</w:t>
      </w:r>
    </w:p>
  </w:footnote>
  <w:footnote w:id="5">
    <w:p w14:paraId="6F1FE7DE" w14:textId="5496F9A5" w:rsidR="00506141" w:rsidRDefault="00506141" w:rsidP="00506141">
      <w:pPr>
        <w:pStyle w:val="FootnoteText"/>
      </w:pPr>
      <w:r>
        <w:rPr>
          <w:rStyle w:val="FootnoteReference"/>
        </w:rPr>
        <w:footnoteRef/>
      </w:r>
      <w:r>
        <w:t xml:space="preserve"> </w:t>
      </w:r>
      <w:r w:rsidR="00614ABF">
        <w:t xml:space="preserve">David </w:t>
      </w:r>
      <w:r>
        <w:t xml:space="preserve">Abram, </w:t>
      </w:r>
      <w:r w:rsidRPr="001E0C15">
        <w:rPr>
          <w:i/>
          <w:iCs/>
        </w:rPr>
        <w:t>The Spell of the Sensuous</w:t>
      </w:r>
      <w:r>
        <w:t xml:space="preserve">, </w:t>
      </w:r>
      <w:r w:rsidR="00614ABF">
        <w:t xml:space="preserve">(New York: </w:t>
      </w:r>
      <w:r>
        <w:t>Vintage Books</w:t>
      </w:r>
      <w:r w:rsidR="00614ABF">
        <w:t xml:space="preserve">, </w:t>
      </w:r>
      <w:r>
        <w:t>1996</w:t>
      </w:r>
      <w:r w:rsidR="00614ABF">
        <w:t>),</w:t>
      </w:r>
      <w:r>
        <w:t xml:space="preserve"> p.54</w:t>
      </w:r>
    </w:p>
  </w:footnote>
  <w:footnote w:id="6">
    <w:p w14:paraId="4AF9545D" w14:textId="6610D9BC" w:rsidR="00506141" w:rsidRDefault="00506141" w:rsidP="00506141">
      <w:pPr>
        <w:pStyle w:val="FootnoteText"/>
      </w:pPr>
      <w:r>
        <w:rPr>
          <w:rStyle w:val="FootnoteReference"/>
        </w:rPr>
        <w:footnoteRef/>
      </w:r>
      <w:r>
        <w:t xml:space="preserve"> </w:t>
      </w:r>
      <w:r w:rsidR="00614ABF">
        <w:t>Robert G</w:t>
      </w:r>
      <w:r>
        <w:t xml:space="preserve">raves, </w:t>
      </w:r>
      <w:r w:rsidRPr="00920C77">
        <w:rPr>
          <w:i/>
          <w:iCs/>
        </w:rPr>
        <w:t>The White Goddess</w:t>
      </w:r>
      <w:r>
        <w:t xml:space="preserve">, </w:t>
      </w:r>
      <w:r w:rsidR="00614ABF">
        <w:t xml:space="preserve">(London: </w:t>
      </w:r>
      <w:r>
        <w:t>Faber and Faber, 1948</w:t>
      </w:r>
      <w:r w:rsidR="00614ABF">
        <w:t>)</w:t>
      </w:r>
      <w:r>
        <w:t>, p.377</w:t>
      </w:r>
    </w:p>
  </w:footnote>
  <w:footnote w:id="7">
    <w:p w14:paraId="5A265AA9" w14:textId="77777777" w:rsidR="00506141" w:rsidRDefault="00506141" w:rsidP="00506141">
      <w:pPr>
        <w:pStyle w:val="NoSpacing"/>
      </w:pPr>
      <w:r>
        <w:rPr>
          <w:rStyle w:val="FootnoteReference"/>
        </w:rPr>
        <w:footnoteRef/>
      </w:r>
      <w:r>
        <w:t xml:space="preserve">  </w:t>
      </w:r>
      <w:r>
        <w:rPr>
          <w:sz w:val="20"/>
          <w:szCs w:val="20"/>
        </w:rPr>
        <w:t xml:space="preserve">River Enodian, </w:t>
      </w:r>
      <w:r w:rsidRPr="000D78FA">
        <w:rPr>
          <w:sz w:val="20"/>
          <w:szCs w:val="20"/>
          <w:lang w:eastAsia="en-GB"/>
        </w:rPr>
        <w:t>Why I Absolutely Loathe And Despise The “Maiden-Mother-Crone” Model</w:t>
      </w:r>
      <w:r>
        <w:rPr>
          <w:sz w:val="20"/>
          <w:szCs w:val="20"/>
          <w:lang w:eastAsia="en-GB"/>
        </w:rPr>
        <w:t xml:space="preserve">, </w:t>
      </w:r>
      <w:r w:rsidRPr="000D78FA">
        <w:rPr>
          <w:i/>
          <w:iCs/>
          <w:sz w:val="20"/>
          <w:szCs w:val="20"/>
          <w:lang w:eastAsia="en-GB"/>
        </w:rPr>
        <w:t>Tea Addicted Witch</w:t>
      </w:r>
      <w:r>
        <w:rPr>
          <w:sz w:val="20"/>
          <w:szCs w:val="20"/>
          <w:lang w:eastAsia="en-GB"/>
        </w:rPr>
        <w:t xml:space="preserve"> blog, </w:t>
      </w:r>
      <w:hyperlink r:id="rId3" w:history="1">
        <w:r w:rsidRPr="00144301">
          <w:rPr>
            <w:rStyle w:val="Hyperlink"/>
            <w:sz w:val="20"/>
            <w:szCs w:val="20"/>
          </w:rPr>
          <w:t>https://www.patheos.com/blogs/teaaddictedwitch/2018/07/maiden-mother-crone-model/</w:t>
        </w:r>
      </w:hyperlink>
      <w:r>
        <w:rPr>
          <w:sz w:val="20"/>
          <w:szCs w:val="20"/>
        </w:rPr>
        <w:t xml:space="preserve"> Accessed 28/11/2023.</w:t>
      </w:r>
    </w:p>
  </w:footnote>
  <w:footnote w:id="8">
    <w:p w14:paraId="0318A342" w14:textId="5B6C9661" w:rsidR="00F648E3" w:rsidRPr="007123FF" w:rsidRDefault="00F648E3" w:rsidP="008F6582">
      <w:pPr>
        <w:pStyle w:val="NoSpacing"/>
        <w:rPr>
          <w:sz w:val="20"/>
          <w:szCs w:val="20"/>
        </w:rPr>
      </w:pPr>
      <w:r>
        <w:rPr>
          <w:rStyle w:val="FootnoteReference"/>
        </w:rPr>
        <w:footnoteRef/>
      </w:r>
      <w:r>
        <w:t xml:space="preserve"> </w:t>
      </w:r>
      <w:r w:rsidRPr="007123FF">
        <w:rPr>
          <w:sz w:val="20"/>
          <w:szCs w:val="20"/>
          <w:lang w:eastAsia="en-GB"/>
        </w:rPr>
        <w:t xml:space="preserve">Bennett, Jane. “The Wonder of Minor Experiences.” </w:t>
      </w:r>
      <w:r w:rsidRPr="007123FF">
        <w:rPr>
          <w:i/>
          <w:iCs/>
          <w:sz w:val="20"/>
          <w:szCs w:val="20"/>
          <w:lang w:eastAsia="en-GB"/>
        </w:rPr>
        <w:t>The Enchantment of Modern Life: Attachments, Crossings, and Ethics</w:t>
      </w:r>
      <w:r w:rsidRPr="007123FF">
        <w:rPr>
          <w:sz w:val="20"/>
          <w:szCs w:val="20"/>
          <w:lang w:eastAsia="en-GB"/>
        </w:rPr>
        <w:t xml:space="preserve">, Princeton University Press, 2001, pp. 4. </w:t>
      </w:r>
      <w:r w:rsidRPr="007123FF">
        <w:rPr>
          <w:i/>
          <w:iCs/>
          <w:sz w:val="20"/>
          <w:szCs w:val="20"/>
          <w:lang w:eastAsia="en-GB"/>
        </w:rPr>
        <w:t>JSTOR</w:t>
      </w:r>
      <w:r w:rsidRPr="007123FF">
        <w:rPr>
          <w:sz w:val="20"/>
          <w:szCs w:val="20"/>
          <w:lang w:eastAsia="en-GB"/>
        </w:rPr>
        <w:t>, http://www.jstor.org/stable/j.ctt1ggjkxq.4. Accessed 16 Nov. 2023.</w:t>
      </w:r>
    </w:p>
  </w:footnote>
  <w:footnote w:id="9">
    <w:p w14:paraId="4AF50B2E" w14:textId="2F89E85D" w:rsidR="008F6582" w:rsidRDefault="008F6582" w:rsidP="007C4B45">
      <w:pPr>
        <w:pStyle w:val="NoSpacing"/>
      </w:pPr>
      <w:r w:rsidRPr="007123FF">
        <w:rPr>
          <w:rStyle w:val="FootnoteReference"/>
          <w:sz w:val="20"/>
          <w:szCs w:val="20"/>
        </w:rPr>
        <w:footnoteRef/>
      </w:r>
      <w:r w:rsidRPr="007123FF">
        <w:rPr>
          <w:sz w:val="20"/>
          <w:szCs w:val="20"/>
        </w:rPr>
        <w:t xml:space="preserve"> </w:t>
      </w:r>
      <w:r w:rsidRPr="007123FF">
        <w:rPr>
          <w:sz w:val="20"/>
          <w:szCs w:val="20"/>
          <w:lang w:eastAsia="en-GB"/>
        </w:rPr>
        <w:t>Lyons</w:t>
      </w:r>
      <w:r w:rsidR="00641829">
        <w:rPr>
          <w:sz w:val="20"/>
          <w:szCs w:val="20"/>
          <w:lang w:eastAsia="en-GB"/>
        </w:rPr>
        <w:t>, Sara</w:t>
      </w:r>
      <w:r w:rsidRPr="007123FF">
        <w:rPr>
          <w:sz w:val="20"/>
          <w:szCs w:val="20"/>
          <w:lang w:eastAsia="en-GB"/>
        </w:rPr>
        <w:t>. “</w:t>
      </w:r>
      <w:r w:rsidR="000A3D86">
        <w:rPr>
          <w:sz w:val="20"/>
          <w:szCs w:val="20"/>
          <w:lang w:eastAsia="en-GB"/>
        </w:rPr>
        <w:t>T</w:t>
      </w:r>
      <w:r w:rsidR="000A3D86" w:rsidRPr="007123FF">
        <w:rPr>
          <w:sz w:val="20"/>
          <w:szCs w:val="20"/>
          <w:lang w:eastAsia="en-GB"/>
        </w:rPr>
        <w:t xml:space="preserve">he disenchantment/re-enchantment of the world: </w:t>
      </w:r>
      <w:r w:rsidR="000A3D86">
        <w:rPr>
          <w:sz w:val="20"/>
          <w:szCs w:val="20"/>
          <w:lang w:eastAsia="en-GB"/>
        </w:rPr>
        <w:t>A</w:t>
      </w:r>
      <w:r w:rsidR="000A3D86" w:rsidRPr="007123FF">
        <w:rPr>
          <w:sz w:val="20"/>
          <w:szCs w:val="20"/>
          <w:lang w:eastAsia="en-GB"/>
        </w:rPr>
        <w:t xml:space="preserve">esthetics, </w:t>
      </w:r>
      <w:r w:rsidR="000A3D86">
        <w:rPr>
          <w:sz w:val="20"/>
          <w:szCs w:val="20"/>
          <w:lang w:eastAsia="en-GB"/>
        </w:rPr>
        <w:t>S</w:t>
      </w:r>
      <w:r w:rsidR="000A3D86" w:rsidRPr="007123FF">
        <w:rPr>
          <w:sz w:val="20"/>
          <w:szCs w:val="20"/>
          <w:lang w:eastAsia="en-GB"/>
        </w:rPr>
        <w:t xml:space="preserve">ecularization, and the gods of </w:t>
      </w:r>
      <w:r w:rsidR="000A3D86">
        <w:rPr>
          <w:sz w:val="20"/>
          <w:szCs w:val="20"/>
          <w:lang w:eastAsia="en-GB"/>
        </w:rPr>
        <w:t>G</w:t>
      </w:r>
      <w:r w:rsidR="000A3D86" w:rsidRPr="007123FF">
        <w:rPr>
          <w:sz w:val="20"/>
          <w:szCs w:val="20"/>
          <w:lang w:eastAsia="en-GB"/>
        </w:rPr>
        <w:t xml:space="preserve">reece from Friedrich </w:t>
      </w:r>
      <w:r w:rsidR="000A3D86">
        <w:rPr>
          <w:sz w:val="20"/>
          <w:szCs w:val="20"/>
          <w:lang w:eastAsia="en-GB"/>
        </w:rPr>
        <w:t>S</w:t>
      </w:r>
      <w:r w:rsidR="000A3D86" w:rsidRPr="007123FF">
        <w:rPr>
          <w:sz w:val="20"/>
          <w:szCs w:val="20"/>
          <w:lang w:eastAsia="en-GB"/>
        </w:rPr>
        <w:t xml:space="preserve">chiller to Walter </w:t>
      </w:r>
      <w:r w:rsidR="000A3D86">
        <w:rPr>
          <w:sz w:val="20"/>
          <w:szCs w:val="20"/>
          <w:lang w:eastAsia="en-GB"/>
        </w:rPr>
        <w:t>P</w:t>
      </w:r>
      <w:r w:rsidR="000A3D86" w:rsidRPr="007123FF">
        <w:rPr>
          <w:sz w:val="20"/>
          <w:szCs w:val="20"/>
          <w:lang w:eastAsia="en-GB"/>
        </w:rPr>
        <w:t>ater</w:t>
      </w:r>
      <w:r w:rsidRPr="007123FF">
        <w:rPr>
          <w:sz w:val="20"/>
          <w:szCs w:val="20"/>
          <w:lang w:eastAsia="en-GB"/>
        </w:rPr>
        <w:t xml:space="preserve">.” </w:t>
      </w:r>
      <w:r w:rsidRPr="007123FF">
        <w:rPr>
          <w:i/>
          <w:iCs/>
          <w:sz w:val="20"/>
          <w:szCs w:val="20"/>
          <w:lang w:eastAsia="en-GB"/>
        </w:rPr>
        <w:t>The Modern Language Review</w:t>
      </w:r>
      <w:r w:rsidRPr="007123FF">
        <w:rPr>
          <w:sz w:val="20"/>
          <w:szCs w:val="20"/>
          <w:lang w:eastAsia="en-GB"/>
        </w:rPr>
        <w:t xml:space="preserve">, vol. 109, no. 4, 2014, pp. 873–95. </w:t>
      </w:r>
      <w:r w:rsidRPr="007123FF">
        <w:rPr>
          <w:i/>
          <w:iCs/>
          <w:sz w:val="20"/>
          <w:szCs w:val="20"/>
          <w:lang w:eastAsia="en-GB"/>
        </w:rPr>
        <w:t>JSTOR</w:t>
      </w:r>
      <w:r w:rsidRPr="007123FF">
        <w:rPr>
          <w:sz w:val="20"/>
          <w:szCs w:val="20"/>
          <w:lang w:eastAsia="en-GB"/>
        </w:rPr>
        <w:t>, https://doi.org/10.5699/modelangrevi.109.4.0873. Accessed 16 Nov. 2023.</w:t>
      </w:r>
    </w:p>
  </w:footnote>
  <w:footnote w:id="10">
    <w:p w14:paraId="26C93B32" w14:textId="77777777" w:rsidR="002A48F8" w:rsidRDefault="002A48F8" w:rsidP="002A48F8">
      <w:pPr>
        <w:pStyle w:val="FootnoteText"/>
      </w:pPr>
      <w:r>
        <w:rPr>
          <w:rStyle w:val="FootnoteReference"/>
        </w:rPr>
        <w:footnoteRef/>
      </w:r>
      <w:r>
        <w:t xml:space="preserve"> </w:t>
      </w:r>
      <w:r w:rsidRPr="007123FF">
        <w:rPr>
          <w:lang w:eastAsia="en-GB"/>
        </w:rPr>
        <w:t xml:space="preserve">Bennett, Jane. “The Wonder of Minor Experiences.” </w:t>
      </w:r>
      <w:r w:rsidRPr="007123FF">
        <w:rPr>
          <w:i/>
          <w:iCs/>
          <w:lang w:eastAsia="en-GB"/>
        </w:rPr>
        <w:t>The Enchantment of Modern Life: Attachments, Crossings, and Ethics</w:t>
      </w:r>
      <w:r w:rsidRPr="007123FF">
        <w:rPr>
          <w:lang w:eastAsia="en-GB"/>
        </w:rPr>
        <w:t>, Princeton University Press, 2001, p.</w:t>
      </w:r>
      <w:r>
        <w:rPr>
          <w:lang w:eastAsia="en-GB"/>
        </w:rPr>
        <w:t xml:space="preserve"> 3.</w:t>
      </w:r>
      <w:r w:rsidRPr="007123FF">
        <w:rPr>
          <w:lang w:eastAsia="en-GB"/>
        </w:rPr>
        <w:t xml:space="preserve"> </w:t>
      </w:r>
      <w:r w:rsidRPr="007123FF">
        <w:rPr>
          <w:i/>
          <w:iCs/>
          <w:lang w:eastAsia="en-GB"/>
        </w:rPr>
        <w:t>JSTOR</w:t>
      </w:r>
      <w:r w:rsidRPr="007123FF">
        <w:rPr>
          <w:lang w:eastAsia="en-GB"/>
        </w:rPr>
        <w:t>, http://www.jstor.org/stable/j.ctt1ggjkxq.4. Accessed 16 Nov. 2023.</w:t>
      </w:r>
    </w:p>
  </w:footnote>
  <w:footnote w:id="11">
    <w:p w14:paraId="099758E3" w14:textId="10DB1D91" w:rsidR="00F14417" w:rsidRDefault="00F14417" w:rsidP="00F14417">
      <w:pPr>
        <w:pStyle w:val="FootnoteText"/>
      </w:pPr>
      <w:r>
        <w:rPr>
          <w:rStyle w:val="FootnoteReference"/>
        </w:rPr>
        <w:footnoteRef/>
      </w:r>
      <w:r>
        <w:t xml:space="preserve"> </w:t>
      </w:r>
      <w:r w:rsidRPr="007123FF">
        <w:rPr>
          <w:lang w:eastAsia="en-GB"/>
        </w:rPr>
        <w:t xml:space="preserve">Bennett, Jane. “The Wonder of Minor Experiences.”, p. </w:t>
      </w:r>
      <w:r>
        <w:rPr>
          <w:lang w:eastAsia="en-GB"/>
        </w:rPr>
        <w:t>5</w:t>
      </w:r>
      <w:r w:rsidRPr="007123FF">
        <w:rPr>
          <w:lang w:eastAsia="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014ED" w14:textId="4F7F0D63" w:rsidR="00063879" w:rsidRDefault="00A235F9" w:rsidP="00A235F9">
    <w:pPr>
      <w:pStyle w:val="Header"/>
      <w:tabs>
        <w:tab w:val="left" w:pos="555"/>
      </w:tabs>
      <w:rPr>
        <w:color w:val="8496B0" w:themeColor="text2" w:themeTint="99"/>
        <w:sz w:val="24"/>
        <w:szCs w:val="24"/>
      </w:rPr>
    </w:pPr>
    <w:r>
      <w:rPr>
        <w:color w:val="8496B0" w:themeColor="text2" w:themeTint="99"/>
        <w:sz w:val="24"/>
        <w:szCs w:val="24"/>
      </w:rPr>
      <w:tab/>
      <w:t>Lisa Stockley 2307752</w:t>
    </w:r>
    <w:r>
      <w:rPr>
        <w:color w:val="8496B0" w:themeColor="text2" w:themeTint="99"/>
        <w:sz w:val="24"/>
        <w:szCs w:val="24"/>
      </w:rPr>
      <w:tab/>
    </w:r>
    <w:r>
      <w:rPr>
        <w:color w:val="8496B0" w:themeColor="text2" w:themeTint="99"/>
        <w:sz w:val="24"/>
        <w:szCs w:val="24"/>
      </w:rPr>
      <w:tab/>
      <w:t xml:space="preserve">Page </w:t>
    </w: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Pr>
        <w:color w:val="8496B0" w:themeColor="text2" w:themeTint="99"/>
        <w:sz w:val="24"/>
        <w:szCs w:val="24"/>
      </w:rPr>
      <w:t>2</w:t>
    </w:r>
    <w:r>
      <w:rPr>
        <w:color w:val="8496B0" w:themeColor="text2" w:themeTint="99"/>
        <w:sz w:val="24"/>
        <w:szCs w:val="24"/>
      </w:rPr>
      <w:fldChar w:fldCharType="end"/>
    </w:r>
    <w:r>
      <w:rPr>
        <w:color w:val="8496B0" w:themeColor="text2" w:themeTint="99"/>
        <w:sz w:val="24"/>
        <w:szCs w:val="24"/>
      </w:rPr>
      <w:t xml:space="preserve"> of </w:t>
    </w:r>
    <w:r w:rsidR="00B42FC5">
      <w:rPr>
        <w:color w:val="8496B0" w:themeColor="text2" w:themeTint="99"/>
        <w:sz w:val="24"/>
        <w:szCs w:val="24"/>
      </w:rPr>
      <w:t>8</w:t>
    </w:r>
  </w:p>
  <w:p w14:paraId="310382FA" w14:textId="77777777" w:rsidR="00A235F9" w:rsidRDefault="00A235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82583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79"/>
    <w:rsid w:val="000179F5"/>
    <w:rsid w:val="00017CF8"/>
    <w:rsid w:val="00030063"/>
    <w:rsid w:val="00030F59"/>
    <w:rsid w:val="00041DCD"/>
    <w:rsid w:val="0004365E"/>
    <w:rsid w:val="00063879"/>
    <w:rsid w:val="0006467F"/>
    <w:rsid w:val="000650CE"/>
    <w:rsid w:val="00067871"/>
    <w:rsid w:val="00072FB7"/>
    <w:rsid w:val="000A3D86"/>
    <w:rsid w:val="000A6F4D"/>
    <w:rsid w:val="000B298E"/>
    <w:rsid w:val="000C3BF0"/>
    <w:rsid w:val="000C4C0A"/>
    <w:rsid w:val="000D40EC"/>
    <w:rsid w:val="000D779C"/>
    <w:rsid w:val="000D78FA"/>
    <w:rsid w:val="000E59BF"/>
    <w:rsid w:val="000F150A"/>
    <w:rsid w:val="000F7B65"/>
    <w:rsid w:val="0013112E"/>
    <w:rsid w:val="00136175"/>
    <w:rsid w:val="00145B4E"/>
    <w:rsid w:val="00164B82"/>
    <w:rsid w:val="0017432F"/>
    <w:rsid w:val="00174F41"/>
    <w:rsid w:val="001A1070"/>
    <w:rsid w:val="001A16F6"/>
    <w:rsid w:val="001A29CA"/>
    <w:rsid w:val="001A4B66"/>
    <w:rsid w:val="001A558E"/>
    <w:rsid w:val="001A682E"/>
    <w:rsid w:val="001B130A"/>
    <w:rsid w:val="001E0C15"/>
    <w:rsid w:val="001F7D78"/>
    <w:rsid w:val="00212758"/>
    <w:rsid w:val="002216D0"/>
    <w:rsid w:val="00223EE6"/>
    <w:rsid w:val="00235C45"/>
    <w:rsid w:val="00251377"/>
    <w:rsid w:val="00257127"/>
    <w:rsid w:val="0026612D"/>
    <w:rsid w:val="00267457"/>
    <w:rsid w:val="00276ACE"/>
    <w:rsid w:val="0028002A"/>
    <w:rsid w:val="00297425"/>
    <w:rsid w:val="002A2D35"/>
    <w:rsid w:val="002A48F8"/>
    <w:rsid w:val="002A5BAC"/>
    <w:rsid w:val="002C4B00"/>
    <w:rsid w:val="002E3A4D"/>
    <w:rsid w:val="00315F75"/>
    <w:rsid w:val="003307AE"/>
    <w:rsid w:val="00334929"/>
    <w:rsid w:val="00356394"/>
    <w:rsid w:val="0036332D"/>
    <w:rsid w:val="00453ACB"/>
    <w:rsid w:val="00476F7F"/>
    <w:rsid w:val="004928A6"/>
    <w:rsid w:val="004A0543"/>
    <w:rsid w:val="004A238F"/>
    <w:rsid w:val="004B5747"/>
    <w:rsid w:val="004B7E0D"/>
    <w:rsid w:val="004D4C93"/>
    <w:rsid w:val="004E1E5B"/>
    <w:rsid w:val="004F6125"/>
    <w:rsid w:val="00503CC3"/>
    <w:rsid w:val="00506141"/>
    <w:rsid w:val="00526D6D"/>
    <w:rsid w:val="00555969"/>
    <w:rsid w:val="005604EA"/>
    <w:rsid w:val="00562B27"/>
    <w:rsid w:val="005B1BF6"/>
    <w:rsid w:val="005C2609"/>
    <w:rsid w:val="005D03DD"/>
    <w:rsid w:val="005D48FA"/>
    <w:rsid w:val="00614ABF"/>
    <w:rsid w:val="00616C0C"/>
    <w:rsid w:val="00620876"/>
    <w:rsid w:val="00641829"/>
    <w:rsid w:val="00665143"/>
    <w:rsid w:val="00666F87"/>
    <w:rsid w:val="00687661"/>
    <w:rsid w:val="006B6D0A"/>
    <w:rsid w:val="006D1179"/>
    <w:rsid w:val="00703E82"/>
    <w:rsid w:val="00711733"/>
    <w:rsid w:val="0071190C"/>
    <w:rsid w:val="007123FF"/>
    <w:rsid w:val="007365EA"/>
    <w:rsid w:val="00744AA6"/>
    <w:rsid w:val="00745922"/>
    <w:rsid w:val="00752E69"/>
    <w:rsid w:val="00765610"/>
    <w:rsid w:val="007735F9"/>
    <w:rsid w:val="00784AB2"/>
    <w:rsid w:val="007A435D"/>
    <w:rsid w:val="007A6329"/>
    <w:rsid w:val="007C4B45"/>
    <w:rsid w:val="007E37F2"/>
    <w:rsid w:val="007F122F"/>
    <w:rsid w:val="007F22B7"/>
    <w:rsid w:val="00805A4F"/>
    <w:rsid w:val="00814AC5"/>
    <w:rsid w:val="00827534"/>
    <w:rsid w:val="008A3F57"/>
    <w:rsid w:val="008D0370"/>
    <w:rsid w:val="008D69B8"/>
    <w:rsid w:val="008E3B54"/>
    <w:rsid w:val="008F1A16"/>
    <w:rsid w:val="008F6582"/>
    <w:rsid w:val="008F6A71"/>
    <w:rsid w:val="008F7265"/>
    <w:rsid w:val="00920C77"/>
    <w:rsid w:val="00931371"/>
    <w:rsid w:val="009344D9"/>
    <w:rsid w:val="009347E9"/>
    <w:rsid w:val="009456E1"/>
    <w:rsid w:val="00963485"/>
    <w:rsid w:val="009926A0"/>
    <w:rsid w:val="009E3EA7"/>
    <w:rsid w:val="009E437D"/>
    <w:rsid w:val="009F125E"/>
    <w:rsid w:val="009F1C12"/>
    <w:rsid w:val="009F3C2D"/>
    <w:rsid w:val="00A04129"/>
    <w:rsid w:val="00A235F9"/>
    <w:rsid w:val="00A309A5"/>
    <w:rsid w:val="00A80BB1"/>
    <w:rsid w:val="00AF4265"/>
    <w:rsid w:val="00AF512E"/>
    <w:rsid w:val="00B035DE"/>
    <w:rsid w:val="00B1071D"/>
    <w:rsid w:val="00B147A2"/>
    <w:rsid w:val="00B22D00"/>
    <w:rsid w:val="00B42FC5"/>
    <w:rsid w:val="00B74D60"/>
    <w:rsid w:val="00B9004A"/>
    <w:rsid w:val="00BA0A00"/>
    <w:rsid w:val="00BD7441"/>
    <w:rsid w:val="00BE6C9E"/>
    <w:rsid w:val="00BF0B73"/>
    <w:rsid w:val="00C00C98"/>
    <w:rsid w:val="00C10018"/>
    <w:rsid w:val="00C11B6A"/>
    <w:rsid w:val="00C338F6"/>
    <w:rsid w:val="00C4480F"/>
    <w:rsid w:val="00C71072"/>
    <w:rsid w:val="00CB11AF"/>
    <w:rsid w:val="00CB7D5D"/>
    <w:rsid w:val="00D07D3D"/>
    <w:rsid w:val="00D37517"/>
    <w:rsid w:val="00D470BB"/>
    <w:rsid w:val="00D548A7"/>
    <w:rsid w:val="00D61090"/>
    <w:rsid w:val="00D64BBA"/>
    <w:rsid w:val="00D70F25"/>
    <w:rsid w:val="00D75738"/>
    <w:rsid w:val="00D7607A"/>
    <w:rsid w:val="00D83647"/>
    <w:rsid w:val="00DA1CF4"/>
    <w:rsid w:val="00DD5049"/>
    <w:rsid w:val="00DD7793"/>
    <w:rsid w:val="00DE0650"/>
    <w:rsid w:val="00E4621E"/>
    <w:rsid w:val="00E95480"/>
    <w:rsid w:val="00EA255F"/>
    <w:rsid w:val="00EA7384"/>
    <w:rsid w:val="00EC2F57"/>
    <w:rsid w:val="00F011B4"/>
    <w:rsid w:val="00F030E3"/>
    <w:rsid w:val="00F13ADE"/>
    <w:rsid w:val="00F14417"/>
    <w:rsid w:val="00F615F1"/>
    <w:rsid w:val="00F648E3"/>
    <w:rsid w:val="00F70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EF0A0"/>
  <w15:chartTrackingRefBased/>
  <w15:docId w15:val="{B5AE59D0-D706-4C99-AD1D-57E3E2448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7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07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70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6C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6C9E"/>
    <w:rPr>
      <w:sz w:val="20"/>
      <w:szCs w:val="20"/>
    </w:rPr>
  </w:style>
  <w:style w:type="character" w:styleId="FootnoteReference">
    <w:name w:val="footnote reference"/>
    <w:basedOn w:val="DefaultParagraphFont"/>
    <w:uiPriority w:val="99"/>
    <w:semiHidden/>
    <w:unhideWhenUsed/>
    <w:rsid w:val="00BE6C9E"/>
    <w:rPr>
      <w:vertAlign w:val="superscript"/>
    </w:rPr>
  </w:style>
  <w:style w:type="character" w:styleId="Hyperlink">
    <w:name w:val="Hyperlink"/>
    <w:basedOn w:val="DefaultParagraphFont"/>
    <w:uiPriority w:val="99"/>
    <w:unhideWhenUsed/>
    <w:rsid w:val="00BE6C9E"/>
    <w:rPr>
      <w:color w:val="0563C1" w:themeColor="hyperlink"/>
      <w:u w:val="single"/>
    </w:rPr>
  </w:style>
  <w:style w:type="character" w:styleId="UnresolvedMention">
    <w:name w:val="Unresolved Mention"/>
    <w:basedOn w:val="DefaultParagraphFont"/>
    <w:uiPriority w:val="99"/>
    <w:semiHidden/>
    <w:unhideWhenUsed/>
    <w:rsid w:val="00BE6C9E"/>
    <w:rPr>
      <w:color w:val="605E5C"/>
      <w:shd w:val="clear" w:color="auto" w:fill="E1DFDD"/>
    </w:rPr>
  </w:style>
  <w:style w:type="paragraph" w:styleId="NoSpacing">
    <w:name w:val="No Spacing"/>
    <w:uiPriority w:val="1"/>
    <w:qFormat/>
    <w:rsid w:val="00C11B6A"/>
    <w:pPr>
      <w:spacing w:after="0" w:line="240" w:lineRule="auto"/>
    </w:pPr>
  </w:style>
  <w:style w:type="character" w:styleId="Strong">
    <w:name w:val="Strong"/>
    <w:basedOn w:val="DefaultParagraphFont"/>
    <w:uiPriority w:val="22"/>
    <w:qFormat/>
    <w:rsid w:val="003307AE"/>
    <w:rPr>
      <w:b/>
      <w:bCs/>
    </w:rPr>
  </w:style>
  <w:style w:type="character" w:styleId="Emphasis">
    <w:name w:val="Emphasis"/>
    <w:basedOn w:val="DefaultParagraphFont"/>
    <w:uiPriority w:val="20"/>
    <w:qFormat/>
    <w:rsid w:val="003307AE"/>
    <w:rPr>
      <w:i/>
      <w:iCs/>
    </w:rPr>
  </w:style>
  <w:style w:type="paragraph" w:styleId="Title">
    <w:name w:val="Title"/>
    <w:basedOn w:val="Normal"/>
    <w:next w:val="Normal"/>
    <w:link w:val="TitleChar"/>
    <w:uiPriority w:val="10"/>
    <w:qFormat/>
    <w:rsid w:val="00784A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AB2"/>
    <w:rPr>
      <w:rFonts w:asciiTheme="majorHAnsi" w:eastAsiaTheme="majorEastAsia" w:hAnsiTheme="majorHAnsi" w:cstheme="majorBidi"/>
      <w:spacing w:val="-10"/>
      <w:kern w:val="28"/>
      <w:sz w:val="56"/>
      <w:szCs w:val="56"/>
    </w:rPr>
  </w:style>
  <w:style w:type="paragraph" w:styleId="NormalWeb">
    <w:name w:val="Normal (Web)"/>
    <w:basedOn w:val="Normal"/>
    <w:rsid w:val="007A435D"/>
    <w:pPr>
      <w:suppressAutoHyphens/>
      <w:spacing w:before="280" w:after="280" w:line="240" w:lineRule="auto"/>
    </w:pPr>
    <w:rPr>
      <w:rFonts w:ascii="Georgia" w:eastAsia="SimSun" w:hAnsi="Georgia" w:cs="Georgia"/>
      <w:color w:val="000000"/>
      <w:kern w:val="0"/>
      <w:sz w:val="21"/>
      <w:szCs w:val="21"/>
      <w:lang w:eastAsia="zh-CN"/>
      <w14:ligatures w14:val="none"/>
    </w:rPr>
  </w:style>
  <w:style w:type="character" w:customStyle="1" w:styleId="Heading2Char">
    <w:name w:val="Heading 2 Char"/>
    <w:basedOn w:val="DefaultParagraphFont"/>
    <w:link w:val="Heading2"/>
    <w:uiPriority w:val="9"/>
    <w:rsid w:val="00B1071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107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470B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23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5F9"/>
  </w:style>
  <w:style w:type="paragraph" w:styleId="Footer">
    <w:name w:val="footer"/>
    <w:basedOn w:val="Normal"/>
    <w:link w:val="FooterChar"/>
    <w:uiPriority w:val="99"/>
    <w:unhideWhenUsed/>
    <w:rsid w:val="00A23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5F9"/>
  </w:style>
  <w:style w:type="character" w:styleId="FollowedHyperlink">
    <w:name w:val="FollowedHyperlink"/>
    <w:basedOn w:val="DefaultParagraphFont"/>
    <w:uiPriority w:val="99"/>
    <w:semiHidden/>
    <w:unhideWhenUsed/>
    <w:rsid w:val="00C338F6"/>
    <w:rPr>
      <w:color w:val="954F72" w:themeColor="followedHyperlink"/>
      <w:u w:val="single"/>
    </w:rPr>
  </w:style>
  <w:style w:type="character" w:customStyle="1" w:styleId="authorname">
    <w:name w:val="authorname"/>
    <w:basedOn w:val="DefaultParagraphFont"/>
    <w:rsid w:val="009456E1"/>
  </w:style>
  <w:style w:type="character" w:customStyle="1" w:styleId="separator">
    <w:name w:val="separator"/>
    <w:basedOn w:val="DefaultParagraphFont"/>
    <w:rsid w:val="009456E1"/>
  </w:style>
  <w:style w:type="character" w:customStyle="1" w:styleId="Date1">
    <w:name w:val="Date1"/>
    <w:basedOn w:val="DefaultParagraphFont"/>
    <w:rsid w:val="009456E1"/>
  </w:style>
  <w:style w:type="character" w:customStyle="1" w:styleId="arttitle">
    <w:name w:val="art_title"/>
    <w:basedOn w:val="DefaultParagraphFont"/>
    <w:rsid w:val="009456E1"/>
  </w:style>
  <w:style w:type="character" w:customStyle="1" w:styleId="serialtitle">
    <w:name w:val="serial_title"/>
    <w:basedOn w:val="DefaultParagraphFont"/>
    <w:rsid w:val="009456E1"/>
  </w:style>
  <w:style w:type="character" w:customStyle="1" w:styleId="volumeissue">
    <w:name w:val="volume_issue"/>
    <w:basedOn w:val="DefaultParagraphFont"/>
    <w:rsid w:val="009456E1"/>
  </w:style>
  <w:style w:type="character" w:customStyle="1" w:styleId="pagerange">
    <w:name w:val="page_range"/>
    <w:basedOn w:val="DefaultParagraphFont"/>
    <w:rsid w:val="009456E1"/>
  </w:style>
  <w:style w:type="character" w:customStyle="1" w:styleId="doilink">
    <w:name w:val="doi_link"/>
    <w:basedOn w:val="DefaultParagraphFont"/>
    <w:rsid w:val="009456E1"/>
  </w:style>
  <w:style w:type="paragraph" w:styleId="Caption">
    <w:name w:val="caption"/>
    <w:basedOn w:val="Normal"/>
    <w:next w:val="Normal"/>
    <w:uiPriority w:val="35"/>
    <w:unhideWhenUsed/>
    <w:qFormat/>
    <w:rsid w:val="00F011B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41735">
      <w:bodyDiv w:val="1"/>
      <w:marLeft w:val="0"/>
      <w:marRight w:val="0"/>
      <w:marTop w:val="0"/>
      <w:marBottom w:val="0"/>
      <w:divBdr>
        <w:top w:val="none" w:sz="0" w:space="0" w:color="auto"/>
        <w:left w:val="none" w:sz="0" w:space="0" w:color="auto"/>
        <w:bottom w:val="none" w:sz="0" w:space="0" w:color="auto"/>
        <w:right w:val="none" w:sz="0" w:space="0" w:color="auto"/>
      </w:divBdr>
      <w:divsChild>
        <w:div w:id="75908962">
          <w:marLeft w:val="0"/>
          <w:marRight w:val="0"/>
          <w:marTop w:val="0"/>
          <w:marBottom w:val="0"/>
          <w:divBdr>
            <w:top w:val="none" w:sz="0" w:space="0" w:color="auto"/>
            <w:left w:val="none" w:sz="0" w:space="0" w:color="auto"/>
            <w:bottom w:val="none" w:sz="0" w:space="0" w:color="auto"/>
            <w:right w:val="none" w:sz="0" w:space="0" w:color="auto"/>
          </w:divBdr>
          <w:divsChild>
            <w:div w:id="8504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083862">
      <w:bodyDiv w:val="1"/>
      <w:marLeft w:val="0"/>
      <w:marRight w:val="0"/>
      <w:marTop w:val="0"/>
      <w:marBottom w:val="0"/>
      <w:divBdr>
        <w:top w:val="none" w:sz="0" w:space="0" w:color="auto"/>
        <w:left w:val="none" w:sz="0" w:space="0" w:color="auto"/>
        <w:bottom w:val="none" w:sz="0" w:space="0" w:color="auto"/>
        <w:right w:val="none" w:sz="0" w:space="0" w:color="auto"/>
      </w:divBdr>
      <w:divsChild>
        <w:div w:id="1107506330">
          <w:marLeft w:val="0"/>
          <w:marRight w:val="0"/>
          <w:marTop w:val="0"/>
          <w:marBottom w:val="0"/>
          <w:divBdr>
            <w:top w:val="none" w:sz="0" w:space="0" w:color="auto"/>
            <w:left w:val="none" w:sz="0" w:space="0" w:color="auto"/>
            <w:bottom w:val="none" w:sz="0" w:space="0" w:color="auto"/>
            <w:right w:val="none" w:sz="0" w:space="0" w:color="auto"/>
          </w:divBdr>
          <w:divsChild>
            <w:div w:id="59421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28823">
      <w:bodyDiv w:val="1"/>
      <w:marLeft w:val="0"/>
      <w:marRight w:val="0"/>
      <w:marTop w:val="0"/>
      <w:marBottom w:val="0"/>
      <w:divBdr>
        <w:top w:val="none" w:sz="0" w:space="0" w:color="auto"/>
        <w:left w:val="none" w:sz="0" w:space="0" w:color="auto"/>
        <w:bottom w:val="none" w:sz="0" w:space="0" w:color="auto"/>
        <w:right w:val="none" w:sz="0" w:space="0" w:color="auto"/>
      </w:divBdr>
      <w:divsChild>
        <w:div w:id="539975354">
          <w:marLeft w:val="0"/>
          <w:marRight w:val="0"/>
          <w:marTop w:val="0"/>
          <w:marBottom w:val="0"/>
          <w:divBdr>
            <w:top w:val="none" w:sz="0" w:space="0" w:color="auto"/>
            <w:left w:val="none" w:sz="0" w:space="0" w:color="auto"/>
            <w:bottom w:val="none" w:sz="0" w:space="0" w:color="auto"/>
            <w:right w:val="none" w:sz="0" w:space="0" w:color="auto"/>
          </w:divBdr>
          <w:divsChild>
            <w:div w:id="166697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123943">
      <w:bodyDiv w:val="1"/>
      <w:marLeft w:val="0"/>
      <w:marRight w:val="0"/>
      <w:marTop w:val="0"/>
      <w:marBottom w:val="0"/>
      <w:divBdr>
        <w:top w:val="none" w:sz="0" w:space="0" w:color="auto"/>
        <w:left w:val="none" w:sz="0" w:space="0" w:color="auto"/>
        <w:bottom w:val="none" w:sz="0" w:space="0" w:color="auto"/>
        <w:right w:val="none" w:sz="0" w:space="0" w:color="auto"/>
      </w:divBdr>
      <w:divsChild>
        <w:div w:id="360667900">
          <w:marLeft w:val="0"/>
          <w:marRight w:val="0"/>
          <w:marTop w:val="0"/>
          <w:marBottom w:val="0"/>
          <w:divBdr>
            <w:top w:val="none" w:sz="0" w:space="0" w:color="auto"/>
            <w:left w:val="none" w:sz="0" w:space="0" w:color="auto"/>
            <w:bottom w:val="none" w:sz="0" w:space="0" w:color="auto"/>
            <w:right w:val="none" w:sz="0" w:space="0" w:color="auto"/>
          </w:divBdr>
          <w:divsChild>
            <w:div w:id="114874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40301">
      <w:bodyDiv w:val="1"/>
      <w:marLeft w:val="0"/>
      <w:marRight w:val="0"/>
      <w:marTop w:val="0"/>
      <w:marBottom w:val="0"/>
      <w:divBdr>
        <w:top w:val="none" w:sz="0" w:space="0" w:color="auto"/>
        <w:left w:val="none" w:sz="0" w:space="0" w:color="auto"/>
        <w:bottom w:val="none" w:sz="0" w:space="0" w:color="auto"/>
        <w:right w:val="none" w:sz="0" w:space="0" w:color="auto"/>
      </w:divBdr>
      <w:divsChild>
        <w:div w:id="1972055911">
          <w:marLeft w:val="0"/>
          <w:marRight w:val="0"/>
          <w:marTop w:val="0"/>
          <w:marBottom w:val="0"/>
          <w:divBdr>
            <w:top w:val="none" w:sz="0" w:space="0" w:color="auto"/>
            <w:left w:val="none" w:sz="0" w:space="0" w:color="auto"/>
            <w:bottom w:val="none" w:sz="0" w:space="0" w:color="auto"/>
            <w:right w:val="none" w:sz="0" w:space="0" w:color="auto"/>
          </w:divBdr>
          <w:divsChild>
            <w:div w:id="12130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63508">
      <w:bodyDiv w:val="1"/>
      <w:marLeft w:val="0"/>
      <w:marRight w:val="0"/>
      <w:marTop w:val="0"/>
      <w:marBottom w:val="0"/>
      <w:divBdr>
        <w:top w:val="none" w:sz="0" w:space="0" w:color="auto"/>
        <w:left w:val="none" w:sz="0" w:space="0" w:color="auto"/>
        <w:bottom w:val="none" w:sz="0" w:space="0" w:color="auto"/>
        <w:right w:val="none" w:sz="0" w:space="0" w:color="auto"/>
      </w:divBdr>
      <w:divsChild>
        <w:div w:id="1107390519">
          <w:marLeft w:val="0"/>
          <w:marRight w:val="0"/>
          <w:marTop w:val="0"/>
          <w:marBottom w:val="0"/>
          <w:divBdr>
            <w:top w:val="none" w:sz="0" w:space="0" w:color="auto"/>
            <w:left w:val="none" w:sz="0" w:space="0" w:color="auto"/>
            <w:bottom w:val="none" w:sz="0" w:space="0" w:color="auto"/>
            <w:right w:val="none" w:sz="0" w:space="0" w:color="auto"/>
          </w:divBdr>
          <w:divsChild>
            <w:div w:id="32212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57357">
      <w:bodyDiv w:val="1"/>
      <w:marLeft w:val="0"/>
      <w:marRight w:val="0"/>
      <w:marTop w:val="0"/>
      <w:marBottom w:val="0"/>
      <w:divBdr>
        <w:top w:val="none" w:sz="0" w:space="0" w:color="auto"/>
        <w:left w:val="none" w:sz="0" w:space="0" w:color="auto"/>
        <w:bottom w:val="none" w:sz="0" w:space="0" w:color="auto"/>
        <w:right w:val="none" w:sz="0" w:space="0" w:color="auto"/>
      </w:divBdr>
      <w:divsChild>
        <w:div w:id="1164785886">
          <w:marLeft w:val="0"/>
          <w:marRight w:val="0"/>
          <w:marTop w:val="0"/>
          <w:marBottom w:val="0"/>
          <w:divBdr>
            <w:top w:val="none" w:sz="0" w:space="0" w:color="auto"/>
            <w:left w:val="none" w:sz="0" w:space="0" w:color="auto"/>
            <w:bottom w:val="none" w:sz="0" w:space="0" w:color="auto"/>
            <w:right w:val="none" w:sz="0" w:space="0" w:color="auto"/>
          </w:divBdr>
          <w:divsChild>
            <w:div w:id="151009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48089">
      <w:bodyDiv w:val="1"/>
      <w:marLeft w:val="0"/>
      <w:marRight w:val="0"/>
      <w:marTop w:val="0"/>
      <w:marBottom w:val="0"/>
      <w:divBdr>
        <w:top w:val="none" w:sz="0" w:space="0" w:color="auto"/>
        <w:left w:val="none" w:sz="0" w:space="0" w:color="auto"/>
        <w:bottom w:val="none" w:sz="0" w:space="0" w:color="auto"/>
        <w:right w:val="none" w:sz="0" w:space="0" w:color="auto"/>
      </w:divBdr>
    </w:div>
    <w:div w:id="1319965492">
      <w:bodyDiv w:val="1"/>
      <w:marLeft w:val="0"/>
      <w:marRight w:val="0"/>
      <w:marTop w:val="0"/>
      <w:marBottom w:val="0"/>
      <w:divBdr>
        <w:top w:val="none" w:sz="0" w:space="0" w:color="auto"/>
        <w:left w:val="none" w:sz="0" w:space="0" w:color="auto"/>
        <w:bottom w:val="none" w:sz="0" w:space="0" w:color="auto"/>
        <w:right w:val="none" w:sz="0" w:space="0" w:color="auto"/>
      </w:divBdr>
      <w:divsChild>
        <w:div w:id="519048278">
          <w:marLeft w:val="0"/>
          <w:marRight w:val="0"/>
          <w:marTop w:val="0"/>
          <w:marBottom w:val="0"/>
          <w:divBdr>
            <w:top w:val="none" w:sz="0" w:space="0" w:color="auto"/>
            <w:left w:val="none" w:sz="0" w:space="0" w:color="auto"/>
            <w:bottom w:val="none" w:sz="0" w:space="0" w:color="auto"/>
            <w:right w:val="none" w:sz="0" w:space="0" w:color="auto"/>
          </w:divBdr>
          <w:divsChild>
            <w:div w:id="1588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588640">
      <w:bodyDiv w:val="1"/>
      <w:marLeft w:val="0"/>
      <w:marRight w:val="0"/>
      <w:marTop w:val="0"/>
      <w:marBottom w:val="0"/>
      <w:divBdr>
        <w:top w:val="none" w:sz="0" w:space="0" w:color="auto"/>
        <w:left w:val="none" w:sz="0" w:space="0" w:color="auto"/>
        <w:bottom w:val="none" w:sz="0" w:space="0" w:color="auto"/>
        <w:right w:val="none" w:sz="0" w:space="0" w:color="auto"/>
      </w:divBdr>
    </w:div>
    <w:div w:id="1921407707">
      <w:bodyDiv w:val="1"/>
      <w:marLeft w:val="0"/>
      <w:marRight w:val="0"/>
      <w:marTop w:val="0"/>
      <w:marBottom w:val="0"/>
      <w:divBdr>
        <w:top w:val="none" w:sz="0" w:space="0" w:color="auto"/>
        <w:left w:val="none" w:sz="0" w:space="0" w:color="auto"/>
        <w:bottom w:val="none" w:sz="0" w:space="0" w:color="auto"/>
        <w:right w:val="none" w:sz="0" w:space="0" w:color="auto"/>
      </w:divBdr>
      <w:divsChild>
        <w:div w:id="1578593454">
          <w:marLeft w:val="0"/>
          <w:marRight w:val="0"/>
          <w:marTop w:val="0"/>
          <w:marBottom w:val="0"/>
          <w:divBdr>
            <w:top w:val="none" w:sz="0" w:space="0" w:color="auto"/>
            <w:left w:val="none" w:sz="0" w:space="0" w:color="auto"/>
            <w:bottom w:val="none" w:sz="0" w:space="0" w:color="auto"/>
            <w:right w:val="none" w:sz="0" w:space="0" w:color="auto"/>
          </w:divBdr>
          <w:divsChild>
            <w:div w:id="29938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80884">
      <w:bodyDiv w:val="1"/>
      <w:marLeft w:val="0"/>
      <w:marRight w:val="0"/>
      <w:marTop w:val="0"/>
      <w:marBottom w:val="0"/>
      <w:divBdr>
        <w:top w:val="none" w:sz="0" w:space="0" w:color="auto"/>
        <w:left w:val="none" w:sz="0" w:space="0" w:color="auto"/>
        <w:bottom w:val="none" w:sz="0" w:space="0" w:color="auto"/>
        <w:right w:val="none" w:sz="0" w:space="0" w:color="auto"/>
      </w:divBdr>
      <w:divsChild>
        <w:div w:id="61685811">
          <w:marLeft w:val="0"/>
          <w:marRight w:val="0"/>
          <w:marTop w:val="0"/>
          <w:marBottom w:val="0"/>
          <w:divBdr>
            <w:top w:val="none" w:sz="0" w:space="0" w:color="auto"/>
            <w:left w:val="none" w:sz="0" w:space="0" w:color="auto"/>
            <w:bottom w:val="none" w:sz="0" w:space="0" w:color="auto"/>
            <w:right w:val="none" w:sz="0" w:space="0" w:color="auto"/>
          </w:divBdr>
          <w:divsChild>
            <w:div w:id="7060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558/jsa.3468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patheos.com/blogs/teaaddictedwitch/2018/07/maiden-mother-crone-model/"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hyperlink" Target="https://doi.org/10.1080/21550085.2021.190449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atheos.com/blogs/teaaddictedwitch/2018/07/maiden-mother-crone-model/" TargetMode="External"/><Relationship Id="rId2" Type="http://schemas.openxmlformats.org/officeDocument/2006/relationships/hyperlink" Target="https://doi.org/10.1558/jsa.34689" TargetMode="External"/><Relationship Id="rId1" Type="http://schemas.openxmlformats.org/officeDocument/2006/relationships/hyperlink" Target="https://doi.org/10.1080/21550085.2021.190449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rl\Documents\Custom%20Office%20Templates\Essa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CF5BC73-FFAB-43FD-93EA-B478726C8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template</Template>
  <TotalTime>345</TotalTime>
  <Pages>8</Pages>
  <Words>1928</Words>
  <Characters>10995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Stockley</dc:creator>
  <cp:keywords/>
  <dc:description/>
  <cp:lastModifiedBy>Lisa Stockley</cp:lastModifiedBy>
  <cp:revision>9</cp:revision>
  <dcterms:created xsi:type="dcterms:W3CDTF">2023-11-21T12:03:00Z</dcterms:created>
  <dcterms:modified xsi:type="dcterms:W3CDTF">2023-11-30T09:20:00Z</dcterms:modified>
</cp:coreProperties>
</file>