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505F" w:rsidRDefault="005D1F36">
      <w:bookmarkStart w:id="0" w:name="_GoBack"/>
      <w:bookmarkEnd w:id="0"/>
      <w:r>
        <w:t xml:space="preserve">David Morgan </w:t>
      </w:r>
    </w:p>
    <w:p w:rsidR="005D1F36" w:rsidRDefault="005D1F36">
      <w:r>
        <w:t xml:space="preserve">PC 6777 South Wales Police </w:t>
      </w:r>
    </w:p>
    <w:p w:rsidR="005D1F36" w:rsidRDefault="005D1F36">
      <w:r>
        <w:t xml:space="preserve">Student Number: 2016225 </w:t>
      </w:r>
    </w:p>
    <w:p w:rsidR="005D1F36" w:rsidRDefault="005D1F36">
      <w:r>
        <w:t xml:space="preserve">Exam 2 18/02/2021 </w:t>
      </w:r>
    </w:p>
    <w:p w:rsidR="005D1F36" w:rsidRDefault="005D1F36"/>
    <w:p w:rsidR="005D1F36" w:rsidRDefault="005D1F36"/>
    <w:p w:rsidR="008F6906" w:rsidRDefault="005D1F36">
      <w:r>
        <w:t xml:space="preserve">Q1. </w:t>
      </w:r>
    </w:p>
    <w:p w:rsidR="005D1F36" w:rsidRDefault="008F6906">
      <w:r>
        <w:t xml:space="preserve">A driver of a mechanically propelled vehicle or a pedal </w:t>
      </w:r>
      <w:r w:rsidR="006005BD">
        <w:t xml:space="preserve">cycle on a road or other public place </w:t>
      </w:r>
      <w:r>
        <w:t xml:space="preserve">must stop upon being required to do so by a constable in uniform or an authorised traffic officer. </w:t>
      </w:r>
    </w:p>
    <w:p w:rsidR="008F6906" w:rsidRDefault="008F6906"/>
    <w:p w:rsidR="00C27E62" w:rsidRDefault="006005BD">
      <w:r>
        <w:t>Q</w:t>
      </w:r>
      <w:r w:rsidR="008F6906">
        <w:t>2</w:t>
      </w:r>
      <w:r>
        <w:t>.</w:t>
      </w:r>
      <w:r w:rsidR="008F6906">
        <w:t xml:space="preserve"> </w:t>
      </w:r>
    </w:p>
    <w:p w:rsidR="008F6906" w:rsidRDefault="00C27E62">
      <w:r>
        <w:t xml:space="preserve">Section 6 (4) allows a constable to conduct a preliminary breath test if someone has committed a moving traffic offence. </w:t>
      </w:r>
    </w:p>
    <w:p w:rsidR="00C27E62" w:rsidRDefault="00C27E62">
      <w:r>
        <w:t xml:space="preserve">They must explain the process to the suspect and ensure that they have not drunk alcohol in the last 20 mins, smoked in the last 2 mins or used mouthwash within the last 20 mins. </w:t>
      </w:r>
      <w:r>
        <w:br/>
      </w:r>
      <w:r>
        <w:br/>
        <w:t xml:space="preserve">They then proceed with a breathalyser test. A person fails this if they blow over 35 and they then have t do an evidential breath test. </w:t>
      </w:r>
    </w:p>
    <w:p w:rsidR="00C27E62" w:rsidRDefault="00C27E62">
      <w:r>
        <w:t xml:space="preserve">If a person fails to provide a sample then they commit an offence. </w:t>
      </w:r>
    </w:p>
    <w:p w:rsidR="00C27E62" w:rsidRDefault="00C27E62"/>
    <w:p w:rsidR="006005BD" w:rsidRDefault="006005BD"/>
    <w:p w:rsidR="00C27E62" w:rsidRDefault="006005BD">
      <w:r>
        <w:t xml:space="preserve">Q3. </w:t>
      </w:r>
    </w:p>
    <w:p w:rsidR="006005BD" w:rsidRDefault="006005BD">
      <w:r>
        <w:t xml:space="preserve">The offence of driving without due care and attention is covered under Section 3 of the Road Traffic Act 1988. </w:t>
      </w:r>
    </w:p>
    <w:p w:rsidR="006005BD" w:rsidRDefault="006005BD">
      <w:r>
        <w:t xml:space="preserve">A person is guilty of an offence if they drive a motor vehicle on a road or other public place if they fail to drive with due care and attention and reasonable consideration for other road users. </w:t>
      </w:r>
    </w:p>
    <w:p w:rsidR="00C27E62" w:rsidRDefault="006005BD">
      <w:r>
        <w:t xml:space="preserve">A person is said to have driven without due care and attention or reasonable consideration if </w:t>
      </w:r>
    </w:p>
    <w:p w:rsidR="006005BD" w:rsidRDefault="006005BD" w:rsidP="00C27E62">
      <w:pPr>
        <w:pStyle w:val="ListParagraph"/>
        <w:numPr>
          <w:ilvl w:val="0"/>
          <w:numId w:val="12"/>
        </w:numPr>
      </w:pPr>
      <w:r>
        <w:t xml:space="preserve">their standard of driving falls below that expected of a competent and careful driver and </w:t>
      </w:r>
    </w:p>
    <w:p w:rsidR="006005BD" w:rsidRDefault="006005BD" w:rsidP="00C27E62">
      <w:pPr>
        <w:pStyle w:val="ListParagraph"/>
        <w:numPr>
          <w:ilvl w:val="0"/>
          <w:numId w:val="12"/>
        </w:numPr>
      </w:pPr>
      <w:r>
        <w:t xml:space="preserve">A competent and careful driver would know that their standard of driving had fallen below that of a competent and careful driver. </w:t>
      </w:r>
    </w:p>
    <w:p w:rsidR="00932540" w:rsidRDefault="00932540"/>
    <w:p w:rsidR="00C27E62" w:rsidRDefault="00932540">
      <w:r>
        <w:t xml:space="preserve">Q.4 </w:t>
      </w:r>
    </w:p>
    <w:p w:rsidR="00932540" w:rsidRDefault="00932540">
      <w:r>
        <w:t xml:space="preserve">Effective roads policing is key to reducing the wider unlawful activity of criminals as the roads are often used in the preparation and commission of a number of different crimes. For example our roads are used by persons involved in drug related crime, gang related crime, county lines and terrorism just to mention a few and a whole host of other crimes. </w:t>
      </w:r>
    </w:p>
    <w:p w:rsidR="00932540" w:rsidRDefault="00932540">
      <w:r>
        <w:lastRenderedPageBreak/>
        <w:t xml:space="preserve">The NPCC roads policing 3 year plan 2018 is a critical plan when it comes to reducing crimes by delivering effective roads policing. It is imperative that roads policing officers and all officers are aware of their powers to stop vehicles under legislation such as Section 163 of the Road Traffic Act 1988 and other acts such as Section 42 to 25 of the Terrorism Act 2000. </w:t>
      </w:r>
    </w:p>
    <w:p w:rsidR="00932540" w:rsidRDefault="00932540"/>
    <w:p w:rsidR="00C27E62" w:rsidRDefault="00932540">
      <w:r>
        <w:t>Q5</w:t>
      </w:r>
      <w:r w:rsidR="002F5E49">
        <w:t>.</w:t>
      </w:r>
      <w:r w:rsidR="00C27E62">
        <w:t xml:space="preserve"> </w:t>
      </w:r>
    </w:p>
    <w:p w:rsidR="00932540" w:rsidRDefault="00C27E62">
      <w:r>
        <w:t xml:space="preserve">A constable may seize any vehicle which is being used on a road or other public place if there is no valid certificate of insurance or security. </w:t>
      </w:r>
    </w:p>
    <w:p w:rsidR="002F5E49" w:rsidRDefault="002F5E49"/>
    <w:p w:rsidR="00C27E62" w:rsidRDefault="002F5E49">
      <w:r>
        <w:t>Q6.</w:t>
      </w:r>
      <w:r w:rsidR="005E4FBB">
        <w:t xml:space="preserve"> </w:t>
      </w:r>
    </w:p>
    <w:p w:rsidR="002F5E49" w:rsidRDefault="005E4FBB">
      <w:r>
        <w:t xml:space="preserve">A person must stop their vehicle at a road traffic accident where; </w:t>
      </w:r>
    </w:p>
    <w:p w:rsidR="002F5E49" w:rsidRDefault="005E4FBB" w:rsidP="00A846B1">
      <w:pPr>
        <w:pStyle w:val="ListParagraph"/>
        <w:numPr>
          <w:ilvl w:val="0"/>
          <w:numId w:val="1"/>
        </w:numPr>
      </w:pPr>
      <w:r>
        <w:t xml:space="preserve">A vehicle or trailer which is not their own has been caused damage by the vehicle or trailer. </w:t>
      </w:r>
    </w:p>
    <w:p w:rsidR="005E4FBB" w:rsidRDefault="005E4FBB" w:rsidP="00A846B1">
      <w:pPr>
        <w:pStyle w:val="ListParagraph"/>
        <w:numPr>
          <w:ilvl w:val="0"/>
          <w:numId w:val="1"/>
        </w:numPr>
      </w:pPr>
      <w:r>
        <w:t>There has been damage caused to an animal no in or on their vehicle</w:t>
      </w:r>
    </w:p>
    <w:p w:rsidR="005E4FBB" w:rsidRDefault="005E4FBB" w:rsidP="00A846B1">
      <w:pPr>
        <w:pStyle w:val="ListParagraph"/>
        <w:numPr>
          <w:ilvl w:val="0"/>
          <w:numId w:val="1"/>
        </w:numPr>
      </w:pPr>
      <w:r>
        <w:t xml:space="preserve">Where there is damage to property attached to the land on which a collision has happened. </w:t>
      </w:r>
    </w:p>
    <w:p w:rsidR="005E4FBB" w:rsidRDefault="005E4FBB" w:rsidP="005E4FBB"/>
    <w:p w:rsidR="005E4FBB" w:rsidRDefault="005E4FBB" w:rsidP="005E4FBB">
      <w:r>
        <w:t xml:space="preserve">A person involved in a road traffic collision must exchange their name and address with the other parties or if not report the accident to the police. </w:t>
      </w:r>
    </w:p>
    <w:p w:rsidR="005E4FBB" w:rsidRDefault="005E4FBB" w:rsidP="005E4FBB">
      <w:r>
        <w:t xml:space="preserve">They must produce a valid driving licence and certificate of insurance when requested to do so by a police officer or other relevant person. </w:t>
      </w:r>
    </w:p>
    <w:p w:rsidR="005E4FBB" w:rsidRDefault="005E4FBB" w:rsidP="005E4FBB">
      <w:r>
        <w:t xml:space="preserve">A driver must stop if they are involved in a road traffic collision with a cow, horse, ass, mule, pig, sheep, dog or goat. </w:t>
      </w:r>
    </w:p>
    <w:p w:rsidR="00C27E62" w:rsidRDefault="00C27E62"/>
    <w:p w:rsidR="00C27E62" w:rsidRDefault="002F5E49">
      <w:r>
        <w:t xml:space="preserve">Q7. </w:t>
      </w:r>
    </w:p>
    <w:p w:rsidR="002F5E49" w:rsidRDefault="00A61DDB">
      <w:r>
        <w:t xml:space="preserve">The Stephen Lawrence enquiry was a turning point in how the police deal with victims of crime such as road fatalities. The MOJ Code for Victims sets out that victims must be kept up-to-date with how cases are proceeding and must not be subject to any discrimination of any kind. They are to be dealt with respectfully and fairly. </w:t>
      </w:r>
    </w:p>
    <w:p w:rsidR="00A61DDB" w:rsidRDefault="00A61DDB">
      <w:r>
        <w:br/>
        <w:t xml:space="preserve">An FLO plays a key role in keeping the families of fatal road traffic collisions up-to-date with processes after a fatality, accompany them to identify the body and make sure they are fully informed and can ask any questions when needed. </w:t>
      </w:r>
    </w:p>
    <w:p w:rsidR="00A61DDB" w:rsidRDefault="00A61DDB"/>
    <w:p w:rsidR="00C27E62" w:rsidRDefault="00A61DDB">
      <w:r>
        <w:t xml:space="preserve">Q8. </w:t>
      </w:r>
    </w:p>
    <w:p w:rsidR="00A61DDB" w:rsidRDefault="00A61DDB">
      <w:r>
        <w:t xml:space="preserve">The law regarding a drivers responsibility when involved in a reportable road traffic collision under Section 170 of the Road Traffic Act 1988 is imperative to ensuring that road traffic accidents are dealt with fairly and proportionately and that there is an appropriate allocation of resources to such incidents if needed. It also ensures justice for those involved. </w:t>
      </w:r>
    </w:p>
    <w:p w:rsidR="00A61DDB" w:rsidRDefault="00A61DDB"/>
    <w:p w:rsidR="00A61DDB" w:rsidRDefault="00A61DDB">
      <w:r>
        <w:t xml:space="preserve">Under the act a person is required to stop in the following circumstances; </w:t>
      </w:r>
    </w:p>
    <w:p w:rsidR="00A61DDB" w:rsidRDefault="00A61DDB" w:rsidP="00A61DDB">
      <w:pPr>
        <w:pStyle w:val="ListParagraph"/>
        <w:numPr>
          <w:ilvl w:val="0"/>
          <w:numId w:val="3"/>
        </w:numPr>
      </w:pPr>
      <w:r>
        <w:t xml:space="preserve">A vehicle or trailer which is not their own has been caused damage by the vehicle or trailer. </w:t>
      </w:r>
    </w:p>
    <w:p w:rsidR="00A61DDB" w:rsidRDefault="00A61DDB" w:rsidP="00A61DDB">
      <w:pPr>
        <w:pStyle w:val="ListParagraph"/>
        <w:numPr>
          <w:ilvl w:val="0"/>
          <w:numId w:val="5"/>
        </w:numPr>
      </w:pPr>
      <w:r>
        <w:t>There has been damage caused to an animal no in or on their vehicle</w:t>
      </w:r>
    </w:p>
    <w:p w:rsidR="00A61DDB" w:rsidRDefault="00A61DDB" w:rsidP="00A61DDB">
      <w:pPr>
        <w:pStyle w:val="ListParagraph"/>
        <w:numPr>
          <w:ilvl w:val="0"/>
          <w:numId w:val="5"/>
        </w:numPr>
      </w:pPr>
      <w:r>
        <w:t xml:space="preserve">Where there is damage to property attached to the land on which a collision has happened. </w:t>
      </w:r>
    </w:p>
    <w:p w:rsidR="00A61DDB" w:rsidRDefault="00A61DDB" w:rsidP="00A61DDB"/>
    <w:p w:rsidR="00A61DDB" w:rsidRDefault="00A61DDB" w:rsidP="00A61DDB">
      <w:r>
        <w:t xml:space="preserve">A person involved in a road traffic collision must exchange their name and address with the other parties or if not report the accident to the police. </w:t>
      </w:r>
    </w:p>
    <w:p w:rsidR="00A61DDB" w:rsidRDefault="00A61DDB" w:rsidP="00A61DDB">
      <w:r>
        <w:t xml:space="preserve">They must produce a valid driving licence and certificate of insurance when requested to do so by a police officer or other relevant person. </w:t>
      </w:r>
    </w:p>
    <w:p w:rsidR="00A61DDB" w:rsidRDefault="00A61DDB" w:rsidP="00A61DDB">
      <w:r>
        <w:t xml:space="preserve">A driver must stop if they are involved in a road traffic collision with a cow, horse, ass, mule, pig, sheep, dog or goat. </w:t>
      </w:r>
    </w:p>
    <w:p w:rsidR="00A846B1" w:rsidRDefault="00A846B1" w:rsidP="00A61DDB"/>
    <w:p w:rsidR="0078430E" w:rsidRDefault="00706AED" w:rsidP="00A61DDB">
      <w:r>
        <w:t>Q9.</w:t>
      </w:r>
    </w:p>
    <w:p w:rsidR="00A846B1" w:rsidRDefault="00706AED" w:rsidP="00A61DDB">
      <w:r>
        <w:t xml:space="preserve"> Under Section 6 E RTA 1988 a constable has the power to enter a house and deal with a driver for the offence of driving whilst over the prescribed limit if they have reasonable suspicion that an offence has been committed and that the person who is suspected of committing the offence is at that address. </w:t>
      </w:r>
    </w:p>
    <w:p w:rsidR="00706AED" w:rsidRDefault="00706AED" w:rsidP="00A61DDB"/>
    <w:p w:rsidR="0078430E" w:rsidRDefault="00706AED" w:rsidP="00A61DDB">
      <w:r>
        <w:t xml:space="preserve">Q10. </w:t>
      </w:r>
    </w:p>
    <w:p w:rsidR="00706AED" w:rsidRDefault="00706AED" w:rsidP="00A61DDB">
      <w:r>
        <w:t xml:space="preserve">A person who drives a mechanically propelled vehicle on a road or other public place and who causes death by driving in a dangerous manner is guilty of an offence. </w:t>
      </w:r>
    </w:p>
    <w:p w:rsidR="00706AED" w:rsidRDefault="00706AED" w:rsidP="00A61DDB"/>
    <w:p w:rsidR="0078430E" w:rsidRDefault="00706AED" w:rsidP="00A61DDB">
      <w:r>
        <w:t>Q11.</w:t>
      </w:r>
    </w:p>
    <w:p w:rsidR="00706AED" w:rsidRDefault="00706AED" w:rsidP="00A61DDB">
      <w:r>
        <w:t xml:space="preserve"> The prescribed limits for alcohol are as follows; </w:t>
      </w:r>
    </w:p>
    <w:p w:rsidR="00706AED" w:rsidRDefault="00706AED" w:rsidP="00A61DDB">
      <w:r>
        <w:t xml:space="preserve">35 micrograms in 100 millilitres of breath </w:t>
      </w:r>
    </w:p>
    <w:p w:rsidR="00706AED" w:rsidRDefault="00706AED" w:rsidP="00A61DDB">
      <w:r>
        <w:t xml:space="preserve">80 microlitres in 100 millilitres of blood </w:t>
      </w:r>
    </w:p>
    <w:p w:rsidR="00706AED" w:rsidRDefault="00706AED" w:rsidP="00A61DDB">
      <w:r>
        <w:t>107 microlitres in 1100 millilitres of urine</w:t>
      </w:r>
    </w:p>
    <w:p w:rsidR="00706AED" w:rsidRDefault="00706AED" w:rsidP="00A61DDB"/>
    <w:p w:rsidR="00706AED" w:rsidRDefault="00706AED" w:rsidP="00A61DDB">
      <w:r>
        <w:t xml:space="preserve">Drugs; </w:t>
      </w:r>
    </w:p>
    <w:p w:rsidR="00706AED" w:rsidRDefault="00706AED" w:rsidP="00A61DDB">
      <w:r>
        <w:t xml:space="preserve">30 mg of THC/ Canibinoids in 100 mililitres of blood </w:t>
      </w:r>
    </w:p>
    <w:p w:rsidR="00706AED" w:rsidRDefault="00706AED" w:rsidP="00A61DDB">
      <w:r>
        <w:t xml:space="preserve">100mg of cocain in 100 mililitress of blood </w:t>
      </w:r>
    </w:p>
    <w:p w:rsidR="00706AED" w:rsidRDefault="00706AED" w:rsidP="00A61DDB"/>
    <w:p w:rsidR="00706AED" w:rsidRDefault="00706AED" w:rsidP="00A61DDB">
      <w:r>
        <w:lastRenderedPageBreak/>
        <w:t>Q12</w:t>
      </w:r>
    </w:p>
    <w:p w:rsidR="00A61DDB" w:rsidRDefault="00706AED">
      <w:r>
        <w:t>There may be a number of other relevant people present during a suspect interview. For instance there may be a solicitor, 2</w:t>
      </w:r>
      <w:r w:rsidRPr="00706AED">
        <w:rPr>
          <w:vertAlign w:val="superscript"/>
        </w:rPr>
        <w:t>nd</w:t>
      </w:r>
      <w:r>
        <w:t xml:space="preserve"> police officer, appropriate adult or interpreter present for the interview. </w:t>
      </w:r>
    </w:p>
    <w:p w:rsidR="00706AED" w:rsidRDefault="00706AED"/>
    <w:p w:rsidR="00706AED" w:rsidRDefault="00706AED">
      <w:r>
        <w:t xml:space="preserve">The role of a solicitor is to act in the best interest of their clients by ensuring that they know their rights in relation to the Police and Criminal Evidence Act 1984, to ensure that the suspect does not implicate himself or self-incriminate himself in any other crimes, to provide legal advice and provide clarity or ask questions of clarification. They may also make representations about the suspect’s medical condition and rights to the custody sergeant. </w:t>
      </w:r>
    </w:p>
    <w:p w:rsidR="00072D82" w:rsidRDefault="00072D82">
      <w:r>
        <w:t xml:space="preserve">The role of a second police officer is to ask any questions of clarification to the suspect and assist the primary interviewer with their line of questioning. </w:t>
      </w:r>
    </w:p>
    <w:p w:rsidR="00072D82" w:rsidRDefault="00072D82"/>
    <w:p w:rsidR="00072D82" w:rsidRDefault="00072D82">
      <w:r>
        <w:t xml:space="preserve">The role of an appropriate adult is not to answer questions for the suspect but to clarify any points or questions put to them which they need assistance with understand. </w:t>
      </w:r>
    </w:p>
    <w:p w:rsidR="00072D82" w:rsidRDefault="00072D82">
      <w:r>
        <w:t xml:space="preserve">An interpreter may be used where the </w:t>
      </w:r>
      <w:r w:rsidR="00944931">
        <w:t>suspect’s</w:t>
      </w:r>
      <w:r>
        <w:t xml:space="preserve"> first language is not English</w:t>
      </w:r>
      <w:r w:rsidR="00944931">
        <w:t xml:space="preserve">. They are there simply to translate and must not be a family member of the suspect. They must not give any advice to the suspect. </w:t>
      </w:r>
    </w:p>
    <w:p w:rsidR="006B1327" w:rsidRDefault="006B1327"/>
    <w:p w:rsidR="0078430E" w:rsidRDefault="006B1327">
      <w:r>
        <w:t xml:space="preserve">Q13. </w:t>
      </w:r>
    </w:p>
    <w:p w:rsidR="006B1327" w:rsidRDefault="006B1327">
      <w:r>
        <w:t xml:space="preserve">The national Police Interviewing Model is a model designed to achieve best evidence when interviewing suspects. It is sometimes referred to as the PEACE model and is as follows; </w:t>
      </w:r>
    </w:p>
    <w:p w:rsidR="006B1327" w:rsidRDefault="006B1327">
      <w:r>
        <w:t xml:space="preserve">Preparation and Planning </w:t>
      </w:r>
    </w:p>
    <w:p w:rsidR="006B1327" w:rsidRDefault="006B1327">
      <w:r>
        <w:t xml:space="preserve">Engage and Explain </w:t>
      </w:r>
    </w:p>
    <w:p w:rsidR="006B1327" w:rsidRDefault="006B1327">
      <w:r>
        <w:t xml:space="preserve">Account clarification and questioning </w:t>
      </w:r>
      <w:r>
        <w:br/>
        <w:t xml:space="preserve">Closure </w:t>
      </w:r>
    </w:p>
    <w:p w:rsidR="006B1327" w:rsidRDefault="006B1327">
      <w:r>
        <w:t xml:space="preserve">Evaluation </w:t>
      </w:r>
    </w:p>
    <w:p w:rsidR="006B1327" w:rsidRDefault="006B1327"/>
    <w:p w:rsidR="006B1327" w:rsidRDefault="006B1327">
      <w:r>
        <w:t xml:space="preserve">The planning and preparation stage is the integral part to any interview to ensure that you get best evidence. During this stage you should ensure that you have all of the necessary paperwork, notes and exhibits required for the interview. You should ensure that there is a suitable location which is safe, that the interview is being recorded and that full consideration has been given to the suspects rights under the CODE C of the Police and Criminal Evidence Act and any other relevant provisions. You should also ensure that their solicitor, should they choose to have one, has been fully briefed and has had sufficient time with their client. </w:t>
      </w:r>
    </w:p>
    <w:p w:rsidR="006B1327" w:rsidRDefault="006B1327"/>
    <w:p w:rsidR="006B1327" w:rsidRDefault="006B1327">
      <w:r>
        <w:t xml:space="preserve">During the engage and explain process you should set out to the suspect the grounds of the interview, the reason for the interview, the topics to be covered and a route map of the interview. </w:t>
      </w:r>
      <w:r>
        <w:lastRenderedPageBreak/>
        <w:t xml:space="preserve">The GRRR model can be useful in ensuring this and building sufficient rapport with the suspect to ensure a smooth interview where questions are answered appropriately. </w:t>
      </w:r>
    </w:p>
    <w:p w:rsidR="006B1327" w:rsidRDefault="006B1327"/>
    <w:p w:rsidR="006B1327" w:rsidRDefault="006B1327">
      <w:r>
        <w:t xml:space="preserve">During the account clarification stage you should allow the suspect to give their own full account of what happened before you probe further into any topics raised and ask any questions to get fine grain detail. The suspect should then be challenged on their account and be given an opportunity to provide clarity on any topics and the Police Agenda. Other models such as the cone model of asking open questions and closed questions can be useful at this stage as well as the PLAT model where you ask questions about people, location, actions and timing of events. This will ensure that you get as much detail as you can during this stage of the process. </w:t>
      </w:r>
    </w:p>
    <w:p w:rsidR="006B1327" w:rsidRDefault="006B1327"/>
    <w:p w:rsidR="006B1327" w:rsidRDefault="006B1327">
      <w:r>
        <w:t xml:space="preserve">During the closure stage of the interview you should give the suspect sufficient time to reflect on a summary of what they have told you and add anything which they think is relevant, may assist in their defence, mitigate what they are being accused of or will allow the police to follow further lines of enquiries. </w:t>
      </w:r>
      <w:r w:rsidR="001374C8">
        <w:t xml:space="preserve">The interview should then be terminated and you should stop the recording. </w:t>
      </w:r>
    </w:p>
    <w:p w:rsidR="001374C8" w:rsidRDefault="001374C8"/>
    <w:p w:rsidR="001374C8" w:rsidRDefault="001374C8">
      <w:r>
        <w:t xml:space="preserve">During the evaluation stage you should think about what went well and not so well during the interview. You should look back at the suspects account and follow any further lines of enquiries and investigate the matter further. Personal feedback should be given by any supervisors. </w:t>
      </w:r>
    </w:p>
    <w:p w:rsidR="001374C8" w:rsidRDefault="001374C8"/>
    <w:p w:rsidR="00C32643" w:rsidRDefault="00C32643"/>
    <w:p w:rsidR="0078430E" w:rsidRDefault="00C32643">
      <w:r>
        <w:t xml:space="preserve">Q14. </w:t>
      </w:r>
    </w:p>
    <w:p w:rsidR="00C32643" w:rsidRDefault="00C32643">
      <w:r>
        <w:t xml:space="preserve">The definition of the offence of Controlling of Coercive Behaviour in an Intimate or Family Relationship contrary to Section 76 of the Serious Crime Act 2015. </w:t>
      </w:r>
    </w:p>
    <w:p w:rsidR="00C32643" w:rsidRDefault="00C32643">
      <w:r>
        <w:t xml:space="preserve">Any person who uses any form of emotional or physical violence/ manipulation in an intimate or family relationship is guilty of an offence. </w:t>
      </w:r>
    </w:p>
    <w:p w:rsidR="00C32643" w:rsidRDefault="00C32643">
      <w:r>
        <w:t xml:space="preserve">This includes any behaviour intended to reduce the subjects autonimity/ independence and any behaviour designed to cause fear or intimidation. </w:t>
      </w:r>
    </w:p>
    <w:p w:rsidR="00C32643" w:rsidRDefault="00C32643">
      <w:r>
        <w:t>It covers forms of Domestic Violence and Domestic Abuse</w:t>
      </w:r>
    </w:p>
    <w:p w:rsidR="00C32643" w:rsidRDefault="00C32643"/>
    <w:p w:rsidR="0078430E" w:rsidRDefault="00C32643">
      <w:r>
        <w:t xml:space="preserve">Q15. </w:t>
      </w:r>
    </w:p>
    <w:p w:rsidR="00C32643" w:rsidRDefault="00C32643">
      <w:r>
        <w:t xml:space="preserve">The new offence of Coercive Control is critical in protecting those who are vulnerable and who are subjected to any form of domestic violence and abuse. It also covers honour crimes in a broader sense where people’s independence and ability to make choices freely is being diminished. </w:t>
      </w:r>
    </w:p>
    <w:p w:rsidR="00C32643" w:rsidRDefault="00C32643"/>
    <w:p w:rsidR="0078430E" w:rsidRDefault="00C32643">
      <w:r>
        <w:t xml:space="preserve">Q16. </w:t>
      </w:r>
    </w:p>
    <w:p w:rsidR="00C32643" w:rsidRDefault="00C32643">
      <w:r>
        <w:lastRenderedPageBreak/>
        <w:t xml:space="preserve">Section 46 of the Children Act 1989 allows a constable to remove a child from their home or hospital where the constable has reason to believe that the child may otherwise suffer significant harm. </w:t>
      </w:r>
      <w:r>
        <w:br/>
      </w:r>
      <w:r>
        <w:br/>
        <w:t xml:space="preserve">This allows a police officer to take a child to a place of safety such as a police station, appropriate accommodation provided by a local council or social services, another family member or hospital if needed to protect a child. </w:t>
      </w:r>
    </w:p>
    <w:p w:rsidR="00C32643" w:rsidRDefault="00C32643"/>
    <w:p w:rsidR="00C32643" w:rsidRDefault="00C32643">
      <w:r>
        <w:t xml:space="preserve">Social Services will then need to find the child an appropriate place to stay in the longer term within 48 hours. </w:t>
      </w:r>
    </w:p>
    <w:p w:rsidR="00C32643" w:rsidRDefault="00C32643">
      <w:r>
        <w:br/>
        <w:t xml:space="preserve">When a child is involved in any form of abuse whether it be physical, emotional, sexual or neglectful a  constable should use the ASPIRE model to ensure the safety of the child. </w:t>
      </w:r>
    </w:p>
    <w:p w:rsidR="00C32643" w:rsidRDefault="00C32643">
      <w:r>
        <w:t xml:space="preserve">This will involve; </w:t>
      </w:r>
    </w:p>
    <w:p w:rsidR="00C32643" w:rsidRDefault="00C32643">
      <w:r>
        <w:t xml:space="preserve">Arresting any perpetrators to ensure that they </w:t>
      </w:r>
      <w:r w:rsidR="00B93E9D">
        <w:t xml:space="preserve">do not have access to the child and appropriate bail conditions can be imposed to protect the child. </w:t>
      </w:r>
    </w:p>
    <w:p w:rsidR="00B93E9D" w:rsidRDefault="00B93E9D">
      <w:r>
        <w:t xml:space="preserve">Securing best evidence by taking photographs of the scene to ensure the best possible chance of a successful prosecution. </w:t>
      </w:r>
    </w:p>
    <w:p w:rsidR="00B93E9D" w:rsidRDefault="00B93E9D">
      <w:r>
        <w:t xml:space="preserve">Protect the child by removing them to a place of safety </w:t>
      </w:r>
    </w:p>
    <w:p w:rsidR="00B93E9D" w:rsidRDefault="00B93E9D">
      <w:r>
        <w:t xml:space="preserve">Initial suspect interviews to get an initial account of what has happened. </w:t>
      </w:r>
    </w:p>
    <w:p w:rsidR="00B93E9D" w:rsidRDefault="00B93E9D">
      <w:r>
        <w:t xml:space="preserve">Ensure that the appropriate duty team are contacted even if it is out of hours. </w:t>
      </w:r>
    </w:p>
    <w:p w:rsidR="00B93E9D" w:rsidRDefault="00B93E9D"/>
    <w:p w:rsidR="00B93E9D" w:rsidRDefault="00B93E9D"/>
    <w:p w:rsidR="0078430E" w:rsidRDefault="00B93E9D">
      <w:r>
        <w:t xml:space="preserve">Q17. </w:t>
      </w:r>
    </w:p>
    <w:p w:rsidR="00B93E9D" w:rsidRDefault="00B93E9D">
      <w:r>
        <w:t xml:space="preserve">A person commits an offence if he subjects a person under the age of 16 to any of the following; </w:t>
      </w:r>
    </w:p>
    <w:p w:rsidR="00B93E9D" w:rsidRDefault="00B93E9D"/>
    <w:p w:rsidR="00B93E9D" w:rsidRDefault="00B93E9D">
      <w:r>
        <w:t xml:space="preserve">Harassment, physical abuse, emotional abuse, co-ersion, cruelty, fear of violence or any other action causing alarm or distress. </w:t>
      </w:r>
    </w:p>
    <w:p w:rsidR="00B93E9D" w:rsidRDefault="00B93E9D">
      <w:r>
        <w:t xml:space="preserve">Any action for which he fails to meet the basic needs of the child. </w:t>
      </w:r>
    </w:p>
    <w:p w:rsidR="00B93E9D" w:rsidRDefault="00B93E9D"/>
    <w:p w:rsidR="0078430E" w:rsidRDefault="00B93E9D">
      <w:r>
        <w:t>Q18</w:t>
      </w:r>
      <w:r w:rsidR="00C06A5F">
        <w:t xml:space="preserve">. </w:t>
      </w:r>
      <w:r>
        <w:t xml:space="preserve"> </w:t>
      </w:r>
    </w:p>
    <w:p w:rsidR="00B93E9D" w:rsidRDefault="00B93E9D">
      <w:r>
        <w:t xml:space="preserve">in any instance of domestic abuse the risk identification, assessment and management model that should be used is the DASH model. The DASH model stand for Domestic Abuse, Stalking and Harassment Model. </w:t>
      </w:r>
    </w:p>
    <w:p w:rsidR="00B93E9D" w:rsidRDefault="00B93E9D">
      <w:r>
        <w:t xml:space="preserve">The model asks 29 questions which must be asked to the victim of the abuse. 18 of which are questions which would identify the victim as being “high risk”. </w:t>
      </w:r>
    </w:p>
    <w:p w:rsidR="00B93E9D" w:rsidRDefault="00B93E9D">
      <w:r>
        <w:t xml:space="preserve">The model places victims into three categories as follows; </w:t>
      </w:r>
    </w:p>
    <w:p w:rsidR="00B93E9D" w:rsidRDefault="00B93E9D"/>
    <w:p w:rsidR="00B93E9D" w:rsidRDefault="00B93E9D" w:rsidP="00B93E9D">
      <w:pPr>
        <w:pStyle w:val="ListParagraph"/>
        <w:numPr>
          <w:ilvl w:val="0"/>
          <w:numId w:val="6"/>
        </w:numPr>
      </w:pPr>
      <w:r>
        <w:t xml:space="preserve">Standard risk- this is where the person is deemed to not be at immediate risk of serious harm and the perpetrator is not likely to inflict such harm or acts threatened. </w:t>
      </w:r>
    </w:p>
    <w:p w:rsidR="00B93E9D" w:rsidRDefault="00B93E9D" w:rsidP="00B93E9D">
      <w:pPr>
        <w:pStyle w:val="ListParagraph"/>
        <w:numPr>
          <w:ilvl w:val="0"/>
          <w:numId w:val="6"/>
        </w:numPr>
      </w:pPr>
      <w:r>
        <w:t xml:space="preserve">Medium risk- this is where the person is at risk of harm but the perpetrator is unlikely to carry out such acts in less there is a material change in circumstances. </w:t>
      </w:r>
    </w:p>
    <w:p w:rsidR="00B93E9D" w:rsidRDefault="00B93E9D" w:rsidP="00B93E9D">
      <w:pPr>
        <w:pStyle w:val="ListParagraph"/>
        <w:numPr>
          <w:ilvl w:val="0"/>
          <w:numId w:val="6"/>
        </w:numPr>
      </w:pPr>
      <w:r>
        <w:t xml:space="preserve">High risk- this is where the person is at risk of harm and the perpetrator has the means of carrying out such harm and the victim is at need of immediate protection. </w:t>
      </w:r>
    </w:p>
    <w:p w:rsidR="00CA2796" w:rsidRDefault="00CA2796" w:rsidP="00CA2796"/>
    <w:p w:rsidR="00CA2796" w:rsidRDefault="00CA2796" w:rsidP="00CA2796">
      <w:r>
        <w:t xml:space="preserve">The model sets out that a public protection notice must be completed in all instances of domestic abuse and that it should be completed before the end of the officer’s tour of duty. </w:t>
      </w:r>
    </w:p>
    <w:p w:rsidR="00C06A5F" w:rsidRDefault="00C06A5F" w:rsidP="00CA2796"/>
    <w:p w:rsidR="0078430E" w:rsidRDefault="00C06A5F" w:rsidP="00CA2796">
      <w:r>
        <w:t xml:space="preserve">Q19. </w:t>
      </w:r>
    </w:p>
    <w:p w:rsidR="00C06A5F" w:rsidRDefault="00062776" w:rsidP="00CA2796">
      <w:r>
        <w:t xml:space="preserve">The PPN process requires a constable to complete a series of 29 risk assessment questions with the victim. This form is then sent to the Public Protection Unit and any relevant agencies who can offer support to the victim. </w:t>
      </w:r>
      <w:r>
        <w:br/>
      </w:r>
      <w:r>
        <w:br/>
        <w:t xml:space="preserve">PPN’s help the police to identify those who are most at risk of domestic abuse and harm and markers/ flags can be placed on those people/ addresses/ perpetrators where an urgent </w:t>
      </w:r>
      <w:r w:rsidR="0078430E">
        <w:t>response</w:t>
      </w:r>
      <w:r>
        <w:t xml:space="preserve"> is required. </w:t>
      </w:r>
    </w:p>
    <w:p w:rsidR="00062776" w:rsidRDefault="00062776" w:rsidP="00CA2796"/>
    <w:p w:rsidR="0078430E" w:rsidRDefault="00062776" w:rsidP="00CA2796">
      <w:r>
        <w:t xml:space="preserve">Q20. </w:t>
      </w:r>
    </w:p>
    <w:p w:rsidR="00062776" w:rsidRDefault="00062776" w:rsidP="00CA2796">
      <w:r>
        <w:t xml:space="preserve">The Domestic Violence Protection Notice is key to providing initial protection to victims of violence or threats of violence. </w:t>
      </w:r>
    </w:p>
    <w:p w:rsidR="00062776" w:rsidRDefault="00062776" w:rsidP="00CA2796">
      <w:r>
        <w:t xml:space="preserve">The process starts with the officer issuing a DVPN to the offender which has prohibitions which last up to 48 hours. </w:t>
      </w:r>
    </w:p>
    <w:p w:rsidR="00062776" w:rsidRDefault="00062776" w:rsidP="00CA2796">
      <w:r>
        <w:t xml:space="preserve">The process must be authorised by a superintendent or above and then must be heard by a magistrate’s court within 24 hours. </w:t>
      </w:r>
    </w:p>
    <w:p w:rsidR="00062776" w:rsidRDefault="00062776" w:rsidP="00CA2796">
      <w:r>
        <w:t xml:space="preserve">At the hearing, the perpetrator can either agree to or contest the prohibitions. A police constable of the force solicitor will make representations to the bench or judge as to why a Domestic Violence Protection Order is needed. </w:t>
      </w:r>
    </w:p>
    <w:p w:rsidR="00062776" w:rsidRDefault="00062776" w:rsidP="00CA2796">
      <w:r>
        <w:t xml:space="preserve">If a DVPO is granted by the court, the prohibition can be extended to between 14 and 28 days. This allows breathing space for the victim to make alternative living arrangements ect. </w:t>
      </w:r>
    </w:p>
    <w:p w:rsidR="00DD1A8C" w:rsidRDefault="00DD1A8C" w:rsidP="00CA2796"/>
    <w:p w:rsidR="0078430E" w:rsidRDefault="00DD1A8C" w:rsidP="00CA2796">
      <w:r>
        <w:t xml:space="preserve">Q21. </w:t>
      </w:r>
    </w:p>
    <w:p w:rsidR="00DD1A8C" w:rsidRDefault="00DD1A8C" w:rsidP="00CA2796">
      <w:r>
        <w:t xml:space="preserve">Child sexual exploitation is any sexual act which involves a child under the age of 16. It encompasses a number of offences under the Sexual Offences Act 2003 and includes offences such as  rape, sexual activity with a child and making a child watch a sexual act or pornography. </w:t>
      </w:r>
      <w:r w:rsidR="00465019">
        <w:t xml:space="preserve">It also includes offences such as forced marriage and Female Genital Mutilation. </w:t>
      </w:r>
    </w:p>
    <w:p w:rsidR="00702A2F" w:rsidRDefault="00702A2F" w:rsidP="00CA2796">
      <w:r>
        <w:lastRenderedPageBreak/>
        <w:t xml:space="preserve">The offences are categorised into 2 different categories; </w:t>
      </w:r>
    </w:p>
    <w:p w:rsidR="00702A2F" w:rsidRDefault="00702A2F" w:rsidP="00702A2F">
      <w:pPr>
        <w:pStyle w:val="ListParagraph"/>
        <w:numPr>
          <w:ilvl w:val="0"/>
          <w:numId w:val="13"/>
        </w:numPr>
      </w:pPr>
      <w:r>
        <w:t xml:space="preserve">Those involving children under the age of 13 </w:t>
      </w:r>
    </w:p>
    <w:p w:rsidR="00702A2F" w:rsidRDefault="00702A2F" w:rsidP="00702A2F">
      <w:pPr>
        <w:pStyle w:val="ListParagraph"/>
        <w:numPr>
          <w:ilvl w:val="0"/>
          <w:numId w:val="13"/>
        </w:numPr>
      </w:pPr>
      <w:r>
        <w:t xml:space="preserve">Those involving children between 13 and 16 </w:t>
      </w:r>
    </w:p>
    <w:p w:rsidR="00702A2F" w:rsidRDefault="00702A2F" w:rsidP="00702A2F"/>
    <w:p w:rsidR="00DD1A8C" w:rsidRDefault="00DD1A8C" w:rsidP="00CA2796"/>
    <w:p w:rsidR="0078430E" w:rsidRDefault="00DD1A8C" w:rsidP="00CA2796">
      <w:r>
        <w:t xml:space="preserve">Q22. </w:t>
      </w:r>
    </w:p>
    <w:p w:rsidR="00DD1A8C" w:rsidRDefault="00DD1A8C" w:rsidP="00CA2796">
      <w:r>
        <w:t xml:space="preserve">Sarah’s law or the Sexual Offender Disclosure scheme is a scheme which allows parents, carers and guardians of children to make key decisions about protecting their child from harm </w:t>
      </w:r>
      <w:r w:rsidR="00BB090D">
        <w:t>particularly</w:t>
      </w:r>
      <w:r>
        <w:t xml:space="preserve"> when it comes to considering people who have contact with their child. The scheme gives parents, guardians and carers the right to ask for information from the police regarding a person who has contact with a child and also gives them the right to be informed by the police if their child has contact with anyone who may put them at risk. The scheme comprises of 6 stages as follows; </w:t>
      </w:r>
    </w:p>
    <w:p w:rsidR="00DD1A8C" w:rsidRDefault="00DD1A8C" w:rsidP="00DD1A8C">
      <w:pPr>
        <w:pStyle w:val="ListParagraph"/>
        <w:numPr>
          <w:ilvl w:val="0"/>
          <w:numId w:val="7"/>
        </w:numPr>
      </w:pPr>
      <w:r>
        <w:t>An initial request for information or disclosure.</w:t>
      </w:r>
    </w:p>
    <w:p w:rsidR="00DD1A8C" w:rsidRDefault="00DD1A8C" w:rsidP="00DD1A8C">
      <w:pPr>
        <w:pStyle w:val="ListParagraph"/>
        <w:numPr>
          <w:ilvl w:val="0"/>
          <w:numId w:val="7"/>
        </w:numPr>
      </w:pPr>
      <w:r>
        <w:t xml:space="preserve">A face to face application </w:t>
      </w:r>
    </w:p>
    <w:p w:rsidR="00DD1A8C" w:rsidRDefault="00DD1A8C" w:rsidP="00DD1A8C">
      <w:pPr>
        <w:pStyle w:val="ListParagraph"/>
        <w:numPr>
          <w:ilvl w:val="0"/>
          <w:numId w:val="7"/>
        </w:numPr>
      </w:pPr>
      <w:r>
        <w:t>Information and empowerment to allow the [aren’t to protect their child</w:t>
      </w:r>
    </w:p>
    <w:p w:rsidR="00DD1A8C" w:rsidRDefault="00DD1A8C" w:rsidP="00DD1A8C">
      <w:pPr>
        <w:pStyle w:val="ListParagraph"/>
        <w:numPr>
          <w:ilvl w:val="0"/>
          <w:numId w:val="7"/>
        </w:numPr>
      </w:pPr>
      <w:r>
        <w:t xml:space="preserve">Risk assessment made to identify any risks/ non risks </w:t>
      </w:r>
    </w:p>
    <w:p w:rsidR="00DD1A8C" w:rsidRDefault="00DD1A8C" w:rsidP="00DD1A8C">
      <w:pPr>
        <w:pStyle w:val="ListParagraph"/>
        <w:numPr>
          <w:ilvl w:val="0"/>
          <w:numId w:val="7"/>
        </w:numPr>
      </w:pPr>
      <w:r>
        <w:t xml:space="preserve">Decision made on whether to disclose/ not disclose. </w:t>
      </w:r>
    </w:p>
    <w:p w:rsidR="00DD1A8C" w:rsidRDefault="00DD1A8C" w:rsidP="00DD1A8C">
      <w:pPr>
        <w:pStyle w:val="ListParagraph"/>
        <w:numPr>
          <w:ilvl w:val="0"/>
          <w:numId w:val="7"/>
        </w:numPr>
      </w:pPr>
      <w:r>
        <w:t xml:space="preserve">Disclosure/ non-disclosure to the parent </w:t>
      </w:r>
    </w:p>
    <w:p w:rsidR="00BB090D" w:rsidRDefault="00BB090D" w:rsidP="00BB090D"/>
    <w:p w:rsidR="0078430E" w:rsidRDefault="00BB090D" w:rsidP="00BB090D">
      <w:r>
        <w:t>Q23.</w:t>
      </w:r>
    </w:p>
    <w:p w:rsidR="00BB090D" w:rsidRDefault="00BB090D" w:rsidP="00BB090D">
      <w:r>
        <w:t xml:space="preserve"> </w:t>
      </w:r>
      <w:r w:rsidR="00E04C7C">
        <w:t xml:space="preserve">There are a number of evidential presumptions with regard to the matter of a victims consent in a case of rape. </w:t>
      </w:r>
    </w:p>
    <w:p w:rsidR="00E04C7C" w:rsidRDefault="00E04C7C" w:rsidP="00BB090D"/>
    <w:p w:rsidR="00E04C7C" w:rsidRDefault="00E04C7C" w:rsidP="00BB090D">
      <w:r>
        <w:t xml:space="preserve">Where; </w:t>
      </w:r>
    </w:p>
    <w:p w:rsidR="00E04C7C" w:rsidRDefault="00E04C7C" w:rsidP="00E04C7C">
      <w:pPr>
        <w:pStyle w:val="ListParagraph"/>
        <w:numPr>
          <w:ilvl w:val="0"/>
          <w:numId w:val="8"/>
        </w:numPr>
      </w:pPr>
      <w:r>
        <w:t>The defendant did the relevant act</w:t>
      </w:r>
    </w:p>
    <w:p w:rsidR="00E04C7C" w:rsidRDefault="00E04C7C" w:rsidP="00E04C7C">
      <w:pPr>
        <w:pStyle w:val="ListParagraph"/>
        <w:numPr>
          <w:ilvl w:val="0"/>
          <w:numId w:val="8"/>
        </w:numPr>
      </w:pPr>
      <w:r>
        <w:t>Any of the provisions under subsection 2 are met</w:t>
      </w:r>
    </w:p>
    <w:p w:rsidR="00E04C7C" w:rsidRDefault="00E04C7C" w:rsidP="00E04C7C">
      <w:pPr>
        <w:pStyle w:val="ListParagraph"/>
        <w:numPr>
          <w:ilvl w:val="0"/>
          <w:numId w:val="8"/>
        </w:numPr>
      </w:pPr>
      <w:r>
        <w:t>The defendant knew that any of the provisions under subsection 2 are met</w:t>
      </w:r>
    </w:p>
    <w:p w:rsidR="00E04C7C" w:rsidRDefault="00E04C7C" w:rsidP="00E04C7C">
      <w:r>
        <w:t xml:space="preserve">The complainant is to be considered as having not consented; </w:t>
      </w:r>
    </w:p>
    <w:p w:rsidR="00E04C7C" w:rsidRDefault="00E04C7C" w:rsidP="00E04C7C"/>
    <w:p w:rsidR="00E04C7C" w:rsidRDefault="00E04C7C" w:rsidP="00E04C7C">
      <w:pPr>
        <w:pStyle w:val="ListParagraph"/>
        <w:numPr>
          <w:ilvl w:val="0"/>
          <w:numId w:val="9"/>
        </w:numPr>
      </w:pPr>
      <w:r>
        <w:t xml:space="preserve">If at the time or immediately before the relevant act, they were subject to violence or feared that violence would be used against them. </w:t>
      </w:r>
    </w:p>
    <w:p w:rsidR="00E04C7C" w:rsidRDefault="00E04C7C" w:rsidP="00E04C7C">
      <w:pPr>
        <w:pStyle w:val="ListParagraph"/>
        <w:numPr>
          <w:ilvl w:val="0"/>
          <w:numId w:val="9"/>
        </w:numPr>
      </w:pPr>
      <w:r>
        <w:t>At the time or immediately before the relevant act, a third party was subjected to violence or they feared that violence would be used against them</w:t>
      </w:r>
    </w:p>
    <w:p w:rsidR="00E04C7C" w:rsidRDefault="00E04C7C" w:rsidP="00E04C7C">
      <w:pPr>
        <w:pStyle w:val="ListParagraph"/>
        <w:numPr>
          <w:ilvl w:val="0"/>
          <w:numId w:val="9"/>
        </w:numPr>
      </w:pPr>
      <w:r>
        <w:t xml:space="preserve">At the time of the relevant act or immediately before they were sleeping or were otherwise unconscious </w:t>
      </w:r>
    </w:p>
    <w:p w:rsidR="00E04C7C" w:rsidRDefault="00E04C7C" w:rsidP="00E04C7C">
      <w:pPr>
        <w:pStyle w:val="ListParagraph"/>
        <w:numPr>
          <w:ilvl w:val="0"/>
          <w:numId w:val="9"/>
        </w:numPr>
      </w:pPr>
      <w:r>
        <w:t>They suffered a physical disability that meant that they were unable to communicate whether they consented or not</w:t>
      </w:r>
    </w:p>
    <w:p w:rsidR="00E04C7C" w:rsidRDefault="00E04C7C" w:rsidP="00E04C7C">
      <w:pPr>
        <w:pStyle w:val="ListParagraph"/>
        <w:numPr>
          <w:ilvl w:val="0"/>
          <w:numId w:val="9"/>
        </w:numPr>
      </w:pPr>
      <w:r>
        <w:t xml:space="preserve">They were subjected to a substance designed to stupify or intoxicate them </w:t>
      </w:r>
    </w:p>
    <w:p w:rsidR="00E04C7C" w:rsidRDefault="00E04C7C" w:rsidP="00E04C7C">
      <w:pPr>
        <w:pStyle w:val="ListParagraph"/>
        <w:numPr>
          <w:ilvl w:val="0"/>
          <w:numId w:val="9"/>
        </w:numPr>
      </w:pPr>
      <w:r>
        <w:t>They were so intoxicated that they could not reasonably have been able to give consent</w:t>
      </w:r>
    </w:p>
    <w:p w:rsidR="00E04C7C" w:rsidRDefault="00E04C7C" w:rsidP="00E04C7C"/>
    <w:p w:rsidR="00E04C7C" w:rsidRDefault="00E04C7C" w:rsidP="00E04C7C">
      <w:r>
        <w:t xml:space="preserve">They believed that the person committing the relevant act was another person with whom they would have consented. </w:t>
      </w:r>
    </w:p>
    <w:p w:rsidR="00E04C7C" w:rsidRDefault="00E04C7C" w:rsidP="00E04C7C"/>
    <w:p w:rsidR="0078430E" w:rsidRDefault="00E04C7C" w:rsidP="00E04C7C">
      <w:r>
        <w:t xml:space="preserve">Q24. </w:t>
      </w:r>
    </w:p>
    <w:p w:rsidR="00E04C7C" w:rsidRDefault="00E04C7C" w:rsidP="00E04C7C">
      <w:r>
        <w:t xml:space="preserve">The overriding objective of the Criminal Procedure Rules is to ensure that all criminal cases are dealt with fairly and justly in that; </w:t>
      </w:r>
    </w:p>
    <w:p w:rsidR="00E04C7C" w:rsidRDefault="00E04C7C" w:rsidP="00E04C7C"/>
    <w:p w:rsidR="00E04C7C" w:rsidRDefault="00E04C7C" w:rsidP="00E04C7C">
      <w:pPr>
        <w:pStyle w:val="ListParagraph"/>
        <w:numPr>
          <w:ilvl w:val="0"/>
          <w:numId w:val="11"/>
        </w:numPr>
      </w:pPr>
      <w:r>
        <w:t xml:space="preserve">Cases be dealt with fairly expeditiously </w:t>
      </w:r>
    </w:p>
    <w:p w:rsidR="00E04C7C" w:rsidRDefault="00E04C7C" w:rsidP="00E04C7C">
      <w:pPr>
        <w:pStyle w:val="ListParagraph"/>
        <w:numPr>
          <w:ilvl w:val="0"/>
          <w:numId w:val="11"/>
        </w:numPr>
      </w:pPr>
      <w:r>
        <w:t>The rights of the defendant be upheld, most importantly Art 6 of the European Convention on Human Rights</w:t>
      </w:r>
    </w:p>
    <w:p w:rsidR="00E04C7C" w:rsidRDefault="00E04C7C" w:rsidP="00E04C7C"/>
    <w:p w:rsidR="0078430E" w:rsidRDefault="00E04C7C" w:rsidP="00E04C7C">
      <w:r>
        <w:t xml:space="preserve">Q25. </w:t>
      </w:r>
    </w:p>
    <w:p w:rsidR="00E04C7C" w:rsidRDefault="00E04C7C" w:rsidP="00E04C7C">
      <w:r>
        <w:t xml:space="preserve">The “full code test” is a test designed to ensure that only prosecutions with a reasonable prospect of a conviction are allowed to continue at the early stages. This involved considering whether the overriding objective has been met and that it is in the public interest for a prosecution to proceed. </w:t>
      </w:r>
    </w:p>
    <w:p w:rsidR="00E04C7C" w:rsidRDefault="00E04C7C" w:rsidP="00E04C7C">
      <w:pPr>
        <w:pStyle w:val="ListParagraph"/>
      </w:pPr>
    </w:p>
    <w:p w:rsidR="00062776" w:rsidRDefault="00062776" w:rsidP="00CA2796"/>
    <w:p w:rsidR="00062776" w:rsidRDefault="00062776" w:rsidP="00CA2796"/>
    <w:p w:rsidR="00062776" w:rsidRDefault="00062776" w:rsidP="00CA2796"/>
    <w:p w:rsidR="00062776" w:rsidRDefault="00062776" w:rsidP="00CA2796"/>
    <w:p w:rsidR="00C06A5F" w:rsidRDefault="00C06A5F" w:rsidP="00CA2796"/>
    <w:p w:rsidR="00C06A5F" w:rsidRDefault="00C06A5F" w:rsidP="00CA2796"/>
    <w:p w:rsidR="00B93E9D" w:rsidRDefault="00B93E9D"/>
    <w:p w:rsidR="00B93E9D" w:rsidRDefault="00B93E9D"/>
    <w:p w:rsidR="006005BD" w:rsidRDefault="006005BD"/>
    <w:p w:rsidR="006005BD" w:rsidRDefault="006005BD"/>
    <w:sectPr w:rsidR="006005BD" w:rsidSect="005D1F3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B090D" w:rsidRDefault="00BB090D" w:rsidP="005D1F36">
      <w:pPr>
        <w:spacing w:after="0" w:line="240" w:lineRule="auto"/>
      </w:pPr>
      <w:r>
        <w:separator/>
      </w:r>
    </w:p>
  </w:endnote>
  <w:endnote w:type="continuationSeparator" w:id="0">
    <w:p w:rsidR="00BB090D" w:rsidRDefault="00BB090D" w:rsidP="005D1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090D" w:rsidRDefault="00B87D17" w:rsidP="00B87D17">
    <w:pPr>
      <w:pStyle w:val="Footer"/>
      <w:rPr>
        <w:color w:val="000000"/>
        <w:sz w:val="17"/>
      </w:rPr>
    </w:pPr>
    <w:bookmarkStart w:id="3" w:name="TITUS1FooterEvenPages"/>
    <w:r>
      <w:rPr>
        <w:color w:val="000000"/>
        <w:sz w:val="17"/>
      </w:rPr>
      <w:t> </w:t>
    </w:r>
  </w:p>
  <w:bookmarkEnd w:id="3"/>
  <w:p w:rsidR="00BB090D" w:rsidRDefault="00BB090D" w:rsidP="005D1F36">
    <w:pPr>
      <w:pStyle w:val="Footer"/>
    </w:pPr>
  </w:p>
  <w:p w:rsidR="00BB090D" w:rsidRDefault="00BB09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090D" w:rsidRDefault="00B87D17" w:rsidP="00B87D17">
    <w:pPr>
      <w:pStyle w:val="Footer"/>
      <w:rPr>
        <w:color w:val="000000"/>
        <w:sz w:val="17"/>
      </w:rPr>
    </w:pPr>
    <w:bookmarkStart w:id="4" w:name="TITUS1FooterPrimary"/>
    <w:r>
      <w:rPr>
        <w:color w:val="000000"/>
        <w:sz w:val="17"/>
      </w:rPr>
      <w:t> </w:t>
    </w:r>
  </w:p>
  <w:bookmarkEnd w:id="4"/>
  <w:p w:rsidR="00BB090D" w:rsidRDefault="00BB09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090D" w:rsidRDefault="00B87D17" w:rsidP="00B87D17">
    <w:pPr>
      <w:pStyle w:val="Footer"/>
      <w:rPr>
        <w:color w:val="000000"/>
        <w:sz w:val="17"/>
      </w:rPr>
    </w:pPr>
    <w:bookmarkStart w:id="6" w:name="TITUS1FooterFirstPage"/>
    <w:r>
      <w:rPr>
        <w:color w:val="000000"/>
        <w:sz w:val="17"/>
      </w:rPr>
      <w:t> </w:t>
    </w:r>
  </w:p>
  <w:bookmarkEnd w:id="6"/>
  <w:p w:rsidR="00BB090D" w:rsidRDefault="00BB09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B090D" w:rsidRDefault="00BB090D" w:rsidP="005D1F36">
      <w:pPr>
        <w:spacing w:after="0" w:line="240" w:lineRule="auto"/>
      </w:pPr>
      <w:r>
        <w:separator/>
      </w:r>
    </w:p>
  </w:footnote>
  <w:footnote w:type="continuationSeparator" w:id="0">
    <w:p w:rsidR="00BB090D" w:rsidRDefault="00BB090D" w:rsidP="005D1F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090D" w:rsidRDefault="00B87D17" w:rsidP="00B87D17">
    <w:pPr>
      <w:pStyle w:val="Header"/>
      <w:rPr>
        <w:color w:val="000000"/>
        <w:sz w:val="17"/>
      </w:rPr>
    </w:pPr>
    <w:bookmarkStart w:id="1" w:name="TITUS1HeaderEvenPages"/>
    <w:r>
      <w:rPr>
        <w:color w:val="000000"/>
        <w:sz w:val="17"/>
      </w:rPr>
      <w:t> </w:t>
    </w:r>
  </w:p>
  <w:bookmarkEnd w:id="1"/>
  <w:p w:rsidR="00BB090D" w:rsidRDefault="00BB090D" w:rsidP="005D1F36">
    <w:pPr>
      <w:pStyle w:val="Header"/>
    </w:pPr>
  </w:p>
  <w:p w:rsidR="00BB090D" w:rsidRDefault="00BB09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090D" w:rsidRDefault="00B87D17" w:rsidP="00B87D17">
    <w:pPr>
      <w:pStyle w:val="Header"/>
      <w:rPr>
        <w:color w:val="000000"/>
        <w:sz w:val="17"/>
      </w:rPr>
    </w:pPr>
    <w:bookmarkStart w:id="2" w:name="TITUS1HeaderPrimary"/>
    <w:r>
      <w:rPr>
        <w:color w:val="000000"/>
        <w:sz w:val="17"/>
      </w:rPr>
      <w:t> </w:t>
    </w:r>
  </w:p>
  <w:bookmarkEnd w:id="2"/>
  <w:p w:rsidR="00BB090D" w:rsidRDefault="00BB09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090D" w:rsidRDefault="00B87D17" w:rsidP="00B87D17">
    <w:pPr>
      <w:pStyle w:val="Header"/>
      <w:rPr>
        <w:color w:val="000000"/>
        <w:sz w:val="17"/>
      </w:rPr>
    </w:pPr>
    <w:bookmarkStart w:id="5" w:name="TITUS1HeaderFirstPage"/>
    <w:r>
      <w:rPr>
        <w:color w:val="000000"/>
        <w:sz w:val="17"/>
      </w:rPr>
      <w:t> </w:t>
    </w:r>
  </w:p>
  <w:bookmarkEnd w:id="5"/>
  <w:p w:rsidR="00BB090D" w:rsidRDefault="00BB09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B7FF0"/>
    <w:multiLevelType w:val="hybridMultilevel"/>
    <w:tmpl w:val="507E7CF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4412C4"/>
    <w:multiLevelType w:val="hybridMultilevel"/>
    <w:tmpl w:val="DF5C76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870DDC"/>
    <w:multiLevelType w:val="hybridMultilevel"/>
    <w:tmpl w:val="A5F4EA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DE6519"/>
    <w:multiLevelType w:val="hybridMultilevel"/>
    <w:tmpl w:val="C5F254E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931663"/>
    <w:multiLevelType w:val="hybridMultilevel"/>
    <w:tmpl w:val="5024F3F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FC3874"/>
    <w:multiLevelType w:val="hybridMultilevel"/>
    <w:tmpl w:val="08203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AF354B"/>
    <w:multiLevelType w:val="hybridMultilevel"/>
    <w:tmpl w:val="D22430A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872A72"/>
    <w:multiLevelType w:val="hybridMultilevel"/>
    <w:tmpl w:val="6F64D850"/>
    <w:lvl w:ilvl="0" w:tplc="81EA52D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62D51F4"/>
    <w:multiLevelType w:val="hybridMultilevel"/>
    <w:tmpl w:val="8EF2554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080DA6"/>
    <w:multiLevelType w:val="hybridMultilevel"/>
    <w:tmpl w:val="25E4DF24"/>
    <w:lvl w:ilvl="0" w:tplc="EBE4095A">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2430264"/>
    <w:multiLevelType w:val="hybridMultilevel"/>
    <w:tmpl w:val="68D419B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FDD3B2B"/>
    <w:multiLevelType w:val="hybridMultilevel"/>
    <w:tmpl w:val="C0983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10752B"/>
    <w:multiLevelType w:val="hybridMultilevel"/>
    <w:tmpl w:val="8962E3BA"/>
    <w:lvl w:ilvl="0" w:tplc="3D94AA58">
      <w:start w:val="2"/>
      <w:numFmt w:val="upperLetter"/>
      <w:lvlText w:val="%1&gt;"/>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0"/>
  </w:num>
  <w:num w:numId="2">
    <w:abstractNumId w:val="6"/>
  </w:num>
  <w:num w:numId="3">
    <w:abstractNumId w:val="7"/>
  </w:num>
  <w:num w:numId="4">
    <w:abstractNumId w:val="12"/>
  </w:num>
  <w:num w:numId="5">
    <w:abstractNumId w:val="9"/>
  </w:num>
  <w:num w:numId="6">
    <w:abstractNumId w:val="2"/>
  </w:num>
  <w:num w:numId="7">
    <w:abstractNumId w:val="11"/>
  </w:num>
  <w:num w:numId="8">
    <w:abstractNumId w:val="4"/>
  </w:num>
  <w:num w:numId="9">
    <w:abstractNumId w:val="8"/>
  </w:num>
  <w:num w:numId="10">
    <w:abstractNumId w:val="0"/>
  </w:num>
  <w:num w:numId="11">
    <w:abstractNumId w:val="5"/>
  </w:num>
  <w:num w:numId="12">
    <w:abstractNumId w:val="3"/>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F36"/>
    <w:rsid w:val="000233A6"/>
    <w:rsid w:val="00062776"/>
    <w:rsid w:val="00072D82"/>
    <w:rsid w:val="001374C8"/>
    <w:rsid w:val="002F5E49"/>
    <w:rsid w:val="00376FC7"/>
    <w:rsid w:val="003875DD"/>
    <w:rsid w:val="00465019"/>
    <w:rsid w:val="004C3D98"/>
    <w:rsid w:val="005D1F36"/>
    <w:rsid w:val="005E4FBB"/>
    <w:rsid w:val="006005BD"/>
    <w:rsid w:val="006B1327"/>
    <w:rsid w:val="00702A2F"/>
    <w:rsid w:val="00706AED"/>
    <w:rsid w:val="0078430E"/>
    <w:rsid w:val="007A29C7"/>
    <w:rsid w:val="00812839"/>
    <w:rsid w:val="0089505F"/>
    <w:rsid w:val="008F6906"/>
    <w:rsid w:val="00932540"/>
    <w:rsid w:val="00944931"/>
    <w:rsid w:val="00A61DDB"/>
    <w:rsid w:val="00A846B1"/>
    <w:rsid w:val="00B87D17"/>
    <w:rsid w:val="00B93E9D"/>
    <w:rsid w:val="00BB090D"/>
    <w:rsid w:val="00C06A5F"/>
    <w:rsid w:val="00C27E62"/>
    <w:rsid w:val="00C32643"/>
    <w:rsid w:val="00CA2796"/>
    <w:rsid w:val="00DD1A8C"/>
    <w:rsid w:val="00E04C7C"/>
    <w:rsid w:val="00E37B4A"/>
    <w:rsid w:val="00EC4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6025F1FD-42D4-4B17-822E-783F134E8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F36"/>
  </w:style>
  <w:style w:type="paragraph" w:styleId="Footer">
    <w:name w:val="footer"/>
    <w:basedOn w:val="Normal"/>
    <w:link w:val="FooterChar"/>
    <w:uiPriority w:val="99"/>
    <w:unhideWhenUsed/>
    <w:rsid w:val="005D1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F36"/>
  </w:style>
  <w:style w:type="paragraph" w:styleId="ListParagraph">
    <w:name w:val="List Paragraph"/>
    <w:basedOn w:val="Normal"/>
    <w:uiPriority w:val="34"/>
    <w:qFormat/>
    <w:rsid w:val="005E4F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2572</Words>
  <Characters>14667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Morgan,David swp6777</dc:creator>
  <cp:keywords/>
  <dc:description/>
  <cp:lastModifiedBy>Morgan,David swp6777</cp:lastModifiedBy>
  <cp:revision>2</cp:revision>
  <dcterms:created xsi:type="dcterms:W3CDTF">2021-02-18T15:02:00Z</dcterms:created>
  <dcterms:modified xsi:type="dcterms:W3CDTF">2021-02-18T15:02:00Z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5624f745-3df8-4196-8d00-056f2cf67817</vt:lpwstr>
  </property>
  <property fmtid="{D5CDD505-2E9C-101B-9397-08002B2CF9AE}" pid="3" name="Classification">
    <vt:lpwstr>OFFICIAL</vt:lpwstr>
  </property>
  <property fmtid="{D5CDD505-2E9C-101B-9397-08002B2CF9AE}" pid="4" name="Visibility">
    <vt:lpwstr>NOT VISIBLE</vt:lpwstr>
  </property>
</Properties>
</file>