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7843D" w14:textId="4C0F8F47" w:rsidR="0057187F" w:rsidRPr="0057187F" w:rsidRDefault="00025A8C" w:rsidP="00025A8C">
      <w:pPr>
        <w:pStyle w:val="LabReportTitle"/>
      </w:pPr>
      <w:r>
        <w:t>Titrating hydrochloric acid with a sodium hydroxide solution: an acid-base neutralisation</w:t>
      </w:r>
    </w:p>
    <w:p w14:paraId="68A8C32B" w14:textId="14D3AABE" w:rsidR="0057187F" w:rsidRPr="0057187F" w:rsidRDefault="001E7A26" w:rsidP="0057187F">
      <w:pPr>
        <w:pStyle w:val="NoSpacing"/>
        <w:jc w:val="center"/>
        <w:rPr>
          <w:rFonts w:ascii="Times New Roman" w:hAnsi="Times New Roman" w:cs="Times New Roman"/>
          <w:sz w:val="20"/>
          <w:szCs w:val="20"/>
        </w:rPr>
      </w:pPr>
      <w:r>
        <w:rPr>
          <w:rFonts w:ascii="Times New Roman" w:hAnsi="Times New Roman" w:cs="Times New Roman"/>
          <w:sz w:val="20"/>
          <w:szCs w:val="20"/>
        </w:rPr>
        <w:t>C. Doherty</w:t>
      </w:r>
      <w:r w:rsidR="008D0D12">
        <w:rPr>
          <w:rFonts w:ascii="Times New Roman" w:hAnsi="Times New Roman" w:cs="Times New Roman"/>
          <w:sz w:val="20"/>
          <w:szCs w:val="20"/>
        </w:rPr>
        <w:t>, UWTSD</w:t>
      </w:r>
    </w:p>
    <w:p w14:paraId="2D542C81" w14:textId="75C7F2FB" w:rsidR="0057187F" w:rsidRPr="0057187F" w:rsidRDefault="0057187F" w:rsidP="0057187F">
      <w:pPr>
        <w:pStyle w:val="NoSpacing"/>
        <w:jc w:val="center"/>
        <w:rPr>
          <w:rFonts w:ascii="Times New Roman" w:hAnsi="Times New Roman" w:cs="Times New Roman"/>
          <w:sz w:val="20"/>
          <w:szCs w:val="20"/>
        </w:rPr>
      </w:pPr>
      <w:r w:rsidRPr="0057187F">
        <w:rPr>
          <w:rFonts w:ascii="Times New Roman" w:hAnsi="Times New Roman" w:cs="Times New Roman"/>
          <w:sz w:val="20"/>
          <w:szCs w:val="20"/>
        </w:rPr>
        <w:t>L</w:t>
      </w:r>
      <w:r w:rsidR="00724104">
        <w:rPr>
          <w:rFonts w:ascii="Times New Roman" w:hAnsi="Times New Roman" w:cs="Times New Roman"/>
          <w:sz w:val="20"/>
          <w:szCs w:val="20"/>
        </w:rPr>
        <w:t>4 Chemistry</w:t>
      </w:r>
      <w:r w:rsidR="008E3CF3">
        <w:rPr>
          <w:rFonts w:ascii="Times New Roman" w:hAnsi="Times New Roman" w:cs="Times New Roman"/>
          <w:sz w:val="20"/>
          <w:szCs w:val="20"/>
        </w:rPr>
        <w:t xml:space="preserve"> (OME)</w:t>
      </w:r>
      <w:r w:rsidR="00724104">
        <w:rPr>
          <w:rFonts w:ascii="Times New Roman" w:hAnsi="Times New Roman" w:cs="Times New Roman"/>
          <w:sz w:val="20"/>
          <w:szCs w:val="20"/>
        </w:rPr>
        <w:t>,</w:t>
      </w:r>
      <w:r w:rsidRPr="0057187F">
        <w:rPr>
          <w:rFonts w:ascii="Times New Roman" w:hAnsi="Times New Roman" w:cs="Times New Roman"/>
          <w:sz w:val="20"/>
          <w:szCs w:val="20"/>
        </w:rPr>
        <w:t xml:space="preserve"> Lab Group </w:t>
      </w:r>
      <w:r w:rsidR="00724104">
        <w:rPr>
          <w:rFonts w:ascii="Times New Roman" w:hAnsi="Times New Roman" w:cs="Times New Roman"/>
          <w:sz w:val="20"/>
          <w:szCs w:val="20"/>
        </w:rPr>
        <w:t>1</w:t>
      </w:r>
    </w:p>
    <w:p w14:paraId="473A26DF" w14:textId="5A7A67CD" w:rsidR="0057187F" w:rsidRDefault="0057187F" w:rsidP="007F518E">
      <w:pPr>
        <w:pStyle w:val="NoSpacing"/>
        <w:jc w:val="center"/>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152400" distB="152400" distL="152400" distR="152400" simplePos="0" relativeHeight="251658240" behindDoc="0" locked="0" layoutInCell="1" allowOverlap="1" wp14:anchorId="76D4DFC8" wp14:editId="629E96D0">
                <wp:simplePos x="0" y="0"/>
                <wp:positionH relativeFrom="page">
                  <wp:posOffset>731520</wp:posOffset>
                </wp:positionH>
                <wp:positionV relativeFrom="page">
                  <wp:posOffset>1630680</wp:posOffset>
                </wp:positionV>
                <wp:extent cx="6032500" cy="739140"/>
                <wp:effectExtent l="0" t="0" r="6350" b="3810"/>
                <wp:wrapSquare wrapText="bothSides"/>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32500" cy="73914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1B055827" w14:textId="5ECA2587" w:rsidR="00C90EE5" w:rsidRDefault="004C1E3D" w:rsidP="0057187F">
                            <w:pPr>
                              <w:rPr>
                                <w:rFonts w:ascii="Times New Roman" w:hAnsi="Times New Roman" w:cs="Times New Roman"/>
                                <w:sz w:val="18"/>
                                <w:szCs w:val="18"/>
                              </w:rPr>
                            </w:pPr>
                            <w:r>
                              <w:rPr>
                                <w:rFonts w:ascii="Times New Roman" w:hAnsi="Times New Roman" w:cs="Times New Roman"/>
                                <w:sz w:val="18"/>
                                <w:szCs w:val="18"/>
                              </w:rPr>
                              <w:t xml:space="preserve">This paper used a practical approach in finding the </w:t>
                            </w:r>
                            <w:r w:rsidR="00CD017E">
                              <w:rPr>
                                <w:rFonts w:ascii="Times New Roman" w:hAnsi="Times New Roman" w:cs="Times New Roman"/>
                                <w:sz w:val="18"/>
                                <w:szCs w:val="18"/>
                              </w:rPr>
                              <w:t>equivalence</w:t>
                            </w:r>
                            <w:r>
                              <w:rPr>
                                <w:rFonts w:ascii="Times New Roman" w:hAnsi="Times New Roman" w:cs="Times New Roman"/>
                                <w:sz w:val="18"/>
                                <w:szCs w:val="18"/>
                              </w:rPr>
                              <w:t xml:space="preserve"> point for sodium hydroxide and hydrochloric acid</w:t>
                            </w:r>
                            <w:r w:rsidR="00965768">
                              <w:rPr>
                                <w:rFonts w:ascii="Times New Roman" w:hAnsi="Times New Roman" w:cs="Times New Roman"/>
                                <w:sz w:val="18"/>
                                <w:szCs w:val="18"/>
                              </w:rPr>
                              <w:t xml:space="preserve"> via titration. From the stochiometric relation between</w:t>
                            </w:r>
                            <w:r w:rsidR="00991336">
                              <w:rPr>
                                <w:rFonts w:ascii="Times New Roman" w:hAnsi="Times New Roman" w:cs="Times New Roman"/>
                                <w:sz w:val="18"/>
                                <w:szCs w:val="18"/>
                              </w:rPr>
                              <w:t xml:space="preserve"> the</w:t>
                            </w:r>
                            <w:r w:rsidR="00965768">
                              <w:rPr>
                                <w:rFonts w:ascii="Times New Roman" w:hAnsi="Times New Roman" w:cs="Times New Roman"/>
                                <w:sz w:val="18"/>
                                <w:szCs w:val="18"/>
                              </w:rPr>
                              <w:t xml:space="preserve"> solutions at the </w:t>
                            </w:r>
                            <w:r w:rsidR="00991336">
                              <w:rPr>
                                <w:rFonts w:ascii="Times New Roman" w:hAnsi="Times New Roman" w:cs="Times New Roman"/>
                                <w:sz w:val="18"/>
                                <w:szCs w:val="18"/>
                              </w:rPr>
                              <w:t>equivalence point</w:t>
                            </w:r>
                            <w:r w:rsidR="00857BB5">
                              <w:rPr>
                                <w:rFonts w:ascii="Times New Roman" w:hAnsi="Times New Roman" w:cs="Times New Roman"/>
                                <w:sz w:val="18"/>
                                <w:szCs w:val="18"/>
                              </w:rPr>
                              <w:t>, the experiment calculated two molarities 0.0656</w:t>
                            </w:r>
                            <w:r w:rsidR="00FE4398">
                              <w:rPr>
                                <w:rFonts w:ascii="Times New Roman" w:hAnsi="Times New Roman" w:cs="Times New Roman"/>
                                <w:sz w:val="18"/>
                                <w:szCs w:val="18"/>
                              </w:rPr>
                              <w:t>0</w:t>
                            </w:r>
                            <w:r w:rsidR="00857BB5">
                              <w:rPr>
                                <w:rFonts w:ascii="Times New Roman" w:hAnsi="Times New Roman" w:cs="Times New Roman"/>
                                <w:sz w:val="18"/>
                                <w:szCs w:val="18"/>
                              </w:rPr>
                              <w:t xml:space="preserve"> </w:t>
                            </w:r>
                            <w:r w:rsidR="00857BB5" w:rsidRPr="00857BB5">
                              <w:rPr>
                                <w:rFonts w:ascii="Times New Roman" w:hAnsi="Times New Roman" w:cs="Times New Roman"/>
                                <w:sz w:val="18"/>
                                <w:szCs w:val="18"/>
                              </w:rPr>
                              <w:t>± 0.0008177mol/L and 0.0661</w:t>
                            </w:r>
                            <w:r w:rsidR="00FE4398">
                              <w:rPr>
                                <w:rFonts w:ascii="Times New Roman" w:hAnsi="Times New Roman" w:cs="Times New Roman"/>
                                <w:sz w:val="18"/>
                                <w:szCs w:val="18"/>
                              </w:rPr>
                              <w:t>0</w:t>
                            </w:r>
                            <w:r w:rsidR="008A531C">
                              <w:rPr>
                                <w:rFonts w:ascii="Times New Roman" w:hAnsi="Times New Roman" w:cs="Times New Roman"/>
                                <w:sz w:val="18"/>
                                <w:szCs w:val="18"/>
                              </w:rPr>
                              <w:t xml:space="preserve"> </w:t>
                            </w:r>
                            <w:r w:rsidR="00857BB5" w:rsidRPr="00857BB5">
                              <w:rPr>
                                <w:rFonts w:ascii="Times New Roman" w:hAnsi="Times New Roman" w:cs="Times New Roman"/>
                                <w:sz w:val="18"/>
                                <w:szCs w:val="18"/>
                              </w:rPr>
                              <w:t>±</w:t>
                            </w:r>
                            <w:r w:rsidR="008A531C">
                              <w:rPr>
                                <w:rFonts w:ascii="Times New Roman" w:hAnsi="Times New Roman" w:cs="Times New Roman"/>
                                <w:sz w:val="18"/>
                                <w:szCs w:val="18"/>
                              </w:rPr>
                              <w:t xml:space="preserve"> </w:t>
                            </w:r>
                            <w:r w:rsidR="00857BB5" w:rsidRPr="00857BB5">
                              <w:rPr>
                                <w:rFonts w:ascii="Times New Roman" w:hAnsi="Times New Roman" w:cs="Times New Roman"/>
                                <w:sz w:val="18"/>
                                <w:szCs w:val="18"/>
                              </w:rPr>
                              <w:t>0.0006596</w:t>
                            </w:r>
                            <w:r w:rsidR="008A531C">
                              <w:rPr>
                                <w:rFonts w:ascii="Times New Roman" w:hAnsi="Times New Roman" w:cs="Times New Roman"/>
                                <w:sz w:val="18"/>
                                <w:szCs w:val="18"/>
                              </w:rPr>
                              <w:t xml:space="preserve"> mol/L</w:t>
                            </w:r>
                            <w:r w:rsidR="00857BB5" w:rsidRPr="00857BB5">
                              <w:rPr>
                                <w:rFonts w:ascii="Times New Roman" w:hAnsi="Times New Roman" w:cs="Times New Roman"/>
                                <w:sz w:val="18"/>
                                <w:szCs w:val="18"/>
                              </w:rPr>
                              <w:t xml:space="preserve">. Taking the upper and lower limits describes </w:t>
                            </w:r>
                            <w:r w:rsidR="00991336">
                              <w:rPr>
                                <w:rFonts w:ascii="Times New Roman" w:hAnsi="Times New Roman" w:cs="Times New Roman"/>
                                <w:sz w:val="18"/>
                                <w:szCs w:val="18"/>
                              </w:rPr>
                              <w:t>the molar concentration of HCl</w:t>
                            </w:r>
                            <w:r w:rsidR="00DE0626">
                              <w:rPr>
                                <w:rFonts w:ascii="Times New Roman" w:hAnsi="Times New Roman" w:cs="Times New Roman"/>
                                <w:sz w:val="18"/>
                                <w:szCs w:val="18"/>
                              </w:rPr>
                              <w:t xml:space="preserve"> to be</w:t>
                            </w:r>
                            <w:r w:rsidR="00C90EE5">
                              <w:rPr>
                                <w:rFonts w:ascii="Times New Roman" w:hAnsi="Times New Roman" w:cs="Times New Roman"/>
                                <w:sz w:val="18"/>
                                <w:szCs w:val="18"/>
                              </w:rPr>
                              <w:t xml:space="preserve"> somewhere</w:t>
                            </w:r>
                            <w:r w:rsidR="00DE0626">
                              <w:rPr>
                                <w:rFonts w:ascii="Times New Roman" w:hAnsi="Times New Roman" w:cs="Times New Roman"/>
                                <w:sz w:val="18"/>
                                <w:szCs w:val="18"/>
                              </w:rPr>
                              <w:t xml:space="preserve"> within </w:t>
                            </w:r>
                            <w:r w:rsidR="00C90EE5" w:rsidRPr="00C90EE5">
                              <w:rPr>
                                <w:rFonts w:ascii="Times New Roman" w:hAnsi="Times New Roman" w:cs="Times New Roman"/>
                                <w:sz w:val="18"/>
                                <w:szCs w:val="18"/>
                              </w:rPr>
                              <w:t>0.06498 mol/L</w:t>
                            </w:r>
                            <w:r w:rsidR="00C90EE5">
                              <w:rPr>
                                <w:rFonts w:ascii="Times New Roman" w:hAnsi="Times New Roman" w:cs="Times New Roman"/>
                                <w:sz w:val="18"/>
                                <w:szCs w:val="18"/>
                              </w:rPr>
                              <w:t xml:space="preserve"> and </w:t>
                            </w:r>
                            <w:r w:rsidR="00DE0626" w:rsidRPr="00C90EE5">
                              <w:rPr>
                                <w:rFonts w:ascii="Times New Roman" w:hAnsi="Times New Roman" w:cs="Times New Roman"/>
                                <w:sz w:val="18"/>
                                <w:szCs w:val="18"/>
                              </w:rPr>
                              <w:t>0.06675 mol/L</w:t>
                            </w:r>
                            <w:r w:rsidR="00C90EE5">
                              <w:rPr>
                                <w:rFonts w:ascii="Times New Roman" w:hAnsi="Times New Roman" w:cs="Times New Roman"/>
                                <w:sz w:val="18"/>
                                <w:szCs w:val="18"/>
                              </w:rPr>
                              <w:t>.</w:t>
                            </w:r>
                            <w:r w:rsidR="00F12DB5">
                              <w:rPr>
                                <w:rFonts w:ascii="Times New Roman" w:hAnsi="Times New Roman" w:cs="Times New Roman"/>
                                <w:sz w:val="18"/>
                                <w:szCs w:val="18"/>
                              </w:rPr>
                              <w:t xml:space="preserve"> </w:t>
                            </w:r>
                            <w:r w:rsidR="00F12DB5" w:rsidRPr="001400CC">
                              <w:rPr>
                                <w:rFonts w:ascii="Times New Roman" w:hAnsi="Times New Roman" w:cs="Times New Roman"/>
                                <w:sz w:val="18"/>
                                <w:szCs w:val="18"/>
                              </w:rPr>
                              <w:t>There were</w:t>
                            </w:r>
                            <w:r w:rsidR="00013AAE" w:rsidRPr="001400CC">
                              <w:rPr>
                                <w:rFonts w:ascii="Times New Roman" w:hAnsi="Times New Roman" w:cs="Times New Roman"/>
                                <w:sz w:val="18"/>
                                <w:szCs w:val="18"/>
                              </w:rPr>
                              <w:t>, however, large errors present</w:t>
                            </w:r>
                            <w:r w:rsidR="00F12DB5" w:rsidRPr="001400CC">
                              <w:rPr>
                                <w:rFonts w:ascii="Times New Roman" w:hAnsi="Times New Roman" w:cs="Times New Roman"/>
                                <w:sz w:val="18"/>
                                <w:szCs w:val="18"/>
                              </w:rPr>
                              <w:t xml:space="preserve"> </w:t>
                            </w:r>
                            <w:r w:rsidR="00C34E9B" w:rsidRPr="001400CC">
                              <w:rPr>
                                <w:rFonts w:ascii="Times New Roman" w:hAnsi="Times New Roman" w:cs="Times New Roman"/>
                                <w:sz w:val="18"/>
                                <w:szCs w:val="18"/>
                              </w:rPr>
                              <w:t xml:space="preserve">when </w:t>
                            </w:r>
                            <w:r w:rsidR="00A71E5E" w:rsidRPr="001400CC">
                              <w:rPr>
                                <w:rFonts w:ascii="Times New Roman" w:hAnsi="Times New Roman" w:cs="Times New Roman"/>
                                <w:sz w:val="18"/>
                                <w:szCs w:val="18"/>
                              </w:rPr>
                              <w:t>performing</w:t>
                            </w:r>
                            <w:r w:rsidR="00C34E9B" w:rsidRPr="001400CC">
                              <w:rPr>
                                <w:rFonts w:ascii="Times New Roman" w:hAnsi="Times New Roman" w:cs="Times New Roman"/>
                                <w:sz w:val="18"/>
                                <w:szCs w:val="18"/>
                              </w:rPr>
                              <w:t xml:space="preserve"> the experiment (e.g.</w:t>
                            </w:r>
                            <w:r w:rsidR="005160D8" w:rsidRPr="001400CC">
                              <w:rPr>
                                <w:rFonts w:ascii="Times New Roman" w:hAnsi="Times New Roman" w:cs="Times New Roman"/>
                                <w:sz w:val="18"/>
                                <w:szCs w:val="18"/>
                              </w:rPr>
                              <w:t xml:space="preserve"> </w:t>
                            </w:r>
                            <w:r w:rsidR="00A71E5E" w:rsidRPr="001400CC">
                              <w:rPr>
                                <w:rFonts w:ascii="Times New Roman" w:hAnsi="Times New Roman" w:cs="Times New Roman"/>
                                <w:sz w:val="18"/>
                                <w:szCs w:val="18"/>
                              </w:rPr>
                              <w:t>drops of NaOH</w:t>
                            </w:r>
                            <w:r w:rsidR="005160D8" w:rsidRPr="001400CC">
                              <w:rPr>
                                <w:rFonts w:ascii="Times New Roman" w:hAnsi="Times New Roman" w:cs="Times New Roman"/>
                                <w:sz w:val="18"/>
                                <w:szCs w:val="18"/>
                              </w:rPr>
                              <w:t xml:space="preserve"> splashing in the </w:t>
                            </w:r>
                            <w:r w:rsidR="00A71E5E" w:rsidRPr="001400CC">
                              <w:rPr>
                                <w:rFonts w:ascii="Times New Roman" w:hAnsi="Times New Roman" w:cs="Times New Roman"/>
                                <w:sz w:val="18"/>
                                <w:szCs w:val="18"/>
                              </w:rPr>
                              <w:t xml:space="preserve">beaker while performing the titration) which </w:t>
                            </w:r>
                            <w:r w:rsidR="00013AAE">
                              <w:rPr>
                                <w:rFonts w:ascii="Times New Roman" w:hAnsi="Times New Roman" w:cs="Times New Roman"/>
                                <w:sz w:val="18"/>
                                <w:szCs w:val="18"/>
                              </w:rPr>
                              <w:t>are discussed further within.</w:t>
                            </w:r>
                          </w:p>
                          <w:p w14:paraId="4AE2B27F" w14:textId="0B26EC0E" w:rsidR="0057187F" w:rsidRPr="00F86EAD" w:rsidRDefault="0057187F" w:rsidP="0057187F">
                            <w:pPr>
                              <w:rPr>
                                <w:rFonts w:ascii="Times New Roman" w:hAnsi="Times New Roman" w:cs="Times New Roman"/>
                                <w:sz w:val="18"/>
                                <w:szCs w:val="1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D4DFC8" id="Rectangle 1" o:spid="_x0000_s1026" style="position:absolute;left:0;text-align:left;margin-left:57.6pt;margin-top:128.4pt;width:475pt;height:58.2pt;z-index:251658240;visibility:visible;mso-wrap-style:square;mso-width-percent:0;mso-height-percent:0;mso-wrap-distance-left:12pt;mso-wrap-distance-top:12pt;mso-wrap-distance-right:12pt;mso-wrap-distance-bottom:12pt;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8FPwwEAAH4DAAAOAAAAZHJzL2Uyb0RvYy54bWysU9uO0zAQfUfiHyy/06RdWCBqukKsFiEt&#10;F2nhAxzHbiwSj5lxm5SvZ+w0XS5viBdrPOM5mXPmZHszDb04GiQHvpbrVSmF8Rpa5/e1/Prl7tkr&#10;KSgq36oevKnlyZC82T19sh1DZTbQQd8aFAziqRpDLbsYQ1UUpDszKFpBMJ6LFnBQka+4L1pUI6MP&#10;fbEpy+tiBGwDgjZEnL2di3KX8a01On6ylkwUfS15tphPzGeTzmK3VdUeVeicPo+h/mGKQTnPH71A&#10;3aqoxAHdX1CD0wgENq40DAVY67TJHJjNuvyDzUOngslcWBwKF5no/8Hqj8eH8BnT6BTuQX8jVqQY&#10;A1WXSroQvxHN+AFa3qE6RMhkJ4tD6mQaYsqani6amikKzcnr8mrzomTpNddeXr1eP8+iF6paugNS&#10;fGdgECmoJfLOMro63lNM06hqeZI+5uHO9X3eW+9/S/DDOWPy4s/dy/jJElTFqZm4N4UNtCdmhTCb&#10;gk3MQQf4Q4qRDVFL+n5QaKTo33tWPLlnCXAJmiVQXnNrLaMUc/g2zi47BHT7jpHXmZSHN6yedZnY&#10;4xRnzXnJme/ZkMlFv97zq8ffZvcTAAD//wMAUEsDBBQABgAIAAAAIQAay3No3wAAAAwBAAAPAAAA&#10;ZHJzL2Rvd25yZXYueG1sTI/BTsMwEETvSPyDtUjcqNO0TdsQp0IguPRQKHzANja21XgdxU4b/h7n&#10;BMeZfZqdqXaja9lF9cF6EjCfZcAUNV5a0gK+Pl8fNsBCRJLYelICflSAXX17U2Ep/ZU+1OUYNUsh&#10;FEoUYGLsSs5DY5TDMPOdonT79r3DmGSvuezxmsJdy/MsK7hDS+mDwU49G9Wcj4MTYN/1eVj6/Qsa&#10;snq/XR7s25oLcX83Pj0Ci2qMfzBM9VN1qFOnkx9IBtYmPV/lCRWQr4q0YSKyYrJOAhbrRQ68rvj/&#10;EfUvAAAA//8DAFBLAQItABQABgAIAAAAIQC2gziS/gAAAOEBAAATAAAAAAAAAAAAAAAAAAAAAABb&#10;Q29udGVudF9UeXBlc10ueG1sUEsBAi0AFAAGAAgAAAAhADj9If/WAAAAlAEAAAsAAAAAAAAAAAAA&#10;AAAALwEAAF9yZWxzLy5yZWxzUEsBAi0AFAAGAAgAAAAhAK4PwU/DAQAAfgMAAA4AAAAAAAAAAAAA&#10;AAAALgIAAGRycy9lMm9Eb2MueG1sUEsBAi0AFAAGAAgAAAAhABrLc2jfAAAADAEAAA8AAAAAAAAA&#10;AAAAAAAAHQQAAGRycy9kb3ducmV2LnhtbFBLBQYAAAAABAAEAPMAAAApBQAAAAA=&#10;" filled="f" stroked="f" strokeweight="1pt">
                <v:path arrowok="t"/>
                <v:textbox inset="0,0,0,0">
                  <w:txbxContent>
                    <w:p w14:paraId="1B055827" w14:textId="5ECA2587" w:rsidR="00C90EE5" w:rsidRDefault="004C1E3D" w:rsidP="0057187F">
                      <w:pPr>
                        <w:rPr>
                          <w:rFonts w:ascii="Times New Roman" w:hAnsi="Times New Roman" w:cs="Times New Roman"/>
                          <w:sz w:val="18"/>
                          <w:szCs w:val="18"/>
                        </w:rPr>
                      </w:pPr>
                      <w:r>
                        <w:rPr>
                          <w:rFonts w:ascii="Times New Roman" w:hAnsi="Times New Roman" w:cs="Times New Roman"/>
                          <w:sz w:val="18"/>
                          <w:szCs w:val="18"/>
                        </w:rPr>
                        <w:t xml:space="preserve">This paper used a practical approach in finding the </w:t>
                      </w:r>
                      <w:r w:rsidR="00CD017E">
                        <w:rPr>
                          <w:rFonts w:ascii="Times New Roman" w:hAnsi="Times New Roman" w:cs="Times New Roman"/>
                          <w:sz w:val="18"/>
                          <w:szCs w:val="18"/>
                        </w:rPr>
                        <w:t>equivalence</w:t>
                      </w:r>
                      <w:r>
                        <w:rPr>
                          <w:rFonts w:ascii="Times New Roman" w:hAnsi="Times New Roman" w:cs="Times New Roman"/>
                          <w:sz w:val="18"/>
                          <w:szCs w:val="18"/>
                        </w:rPr>
                        <w:t xml:space="preserve"> point for sodium hydroxide and hydrochloric acid</w:t>
                      </w:r>
                      <w:r w:rsidR="00965768">
                        <w:rPr>
                          <w:rFonts w:ascii="Times New Roman" w:hAnsi="Times New Roman" w:cs="Times New Roman"/>
                          <w:sz w:val="18"/>
                          <w:szCs w:val="18"/>
                        </w:rPr>
                        <w:t xml:space="preserve"> via titration. From the stochiometric relation between</w:t>
                      </w:r>
                      <w:r w:rsidR="00991336">
                        <w:rPr>
                          <w:rFonts w:ascii="Times New Roman" w:hAnsi="Times New Roman" w:cs="Times New Roman"/>
                          <w:sz w:val="18"/>
                          <w:szCs w:val="18"/>
                        </w:rPr>
                        <w:t xml:space="preserve"> the</w:t>
                      </w:r>
                      <w:r w:rsidR="00965768">
                        <w:rPr>
                          <w:rFonts w:ascii="Times New Roman" w:hAnsi="Times New Roman" w:cs="Times New Roman"/>
                          <w:sz w:val="18"/>
                          <w:szCs w:val="18"/>
                        </w:rPr>
                        <w:t xml:space="preserve"> solutions at the </w:t>
                      </w:r>
                      <w:r w:rsidR="00991336">
                        <w:rPr>
                          <w:rFonts w:ascii="Times New Roman" w:hAnsi="Times New Roman" w:cs="Times New Roman"/>
                          <w:sz w:val="18"/>
                          <w:szCs w:val="18"/>
                        </w:rPr>
                        <w:t>equivalence point</w:t>
                      </w:r>
                      <w:r w:rsidR="00857BB5">
                        <w:rPr>
                          <w:rFonts w:ascii="Times New Roman" w:hAnsi="Times New Roman" w:cs="Times New Roman"/>
                          <w:sz w:val="18"/>
                          <w:szCs w:val="18"/>
                        </w:rPr>
                        <w:t>, the experiment calculated two molarities 0.0656</w:t>
                      </w:r>
                      <w:r w:rsidR="00FE4398">
                        <w:rPr>
                          <w:rFonts w:ascii="Times New Roman" w:hAnsi="Times New Roman" w:cs="Times New Roman"/>
                          <w:sz w:val="18"/>
                          <w:szCs w:val="18"/>
                        </w:rPr>
                        <w:t>0</w:t>
                      </w:r>
                      <w:r w:rsidR="00857BB5">
                        <w:rPr>
                          <w:rFonts w:ascii="Times New Roman" w:hAnsi="Times New Roman" w:cs="Times New Roman"/>
                          <w:sz w:val="18"/>
                          <w:szCs w:val="18"/>
                        </w:rPr>
                        <w:t xml:space="preserve"> </w:t>
                      </w:r>
                      <w:r w:rsidR="00857BB5" w:rsidRPr="00857BB5">
                        <w:rPr>
                          <w:rFonts w:ascii="Times New Roman" w:hAnsi="Times New Roman" w:cs="Times New Roman"/>
                          <w:sz w:val="18"/>
                          <w:szCs w:val="18"/>
                        </w:rPr>
                        <w:t>± 0.0008177mol/L and 0.0661</w:t>
                      </w:r>
                      <w:r w:rsidR="00FE4398">
                        <w:rPr>
                          <w:rFonts w:ascii="Times New Roman" w:hAnsi="Times New Roman" w:cs="Times New Roman"/>
                          <w:sz w:val="18"/>
                          <w:szCs w:val="18"/>
                        </w:rPr>
                        <w:t>0</w:t>
                      </w:r>
                      <w:r w:rsidR="008A531C">
                        <w:rPr>
                          <w:rFonts w:ascii="Times New Roman" w:hAnsi="Times New Roman" w:cs="Times New Roman"/>
                          <w:sz w:val="18"/>
                          <w:szCs w:val="18"/>
                        </w:rPr>
                        <w:t xml:space="preserve"> </w:t>
                      </w:r>
                      <w:r w:rsidR="00857BB5" w:rsidRPr="00857BB5">
                        <w:rPr>
                          <w:rFonts w:ascii="Times New Roman" w:hAnsi="Times New Roman" w:cs="Times New Roman"/>
                          <w:sz w:val="18"/>
                          <w:szCs w:val="18"/>
                        </w:rPr>
                        <w:t>±</w:t>
                      </w:r>
                      <w:r w:rsidR="008A531C">
                        <w:rPr>
                          <w:rFonts w:ascii="Times New Roman" w:hAnsi="Times New Roman" w:cs="Times New Roman"/>
                          <w:sz w:val="18"/>
                          <w:szCs w:val="18"/>
                        </w:rPr>
                        <w:t xml:space="preserve"> </w:t>
                      </w:r>
                      <w:r w:rsidR="00857BB5" w:rsidRPr="00857BB5">
                        <w:rPr>
                          <w:rFonts w:ascii="Times New Roman" w:hAnsi="Times New Roman" w:cs="Times New Roman"/>
                          <w:sz w:val="18"/>
                          <w:szCs w:val="18"/>
                        </w:rPr>
                        <w:t>0.0006596</w:t>
                      </w:r>
                      <w:r w:rsidR="008A531C">
                        <w:rPr>
                          <w:rFonts w:ascii="Times New Roman" w:hAnsi="Times New Roman" w:cs="Times New Roman"/>
                          <w:sz w:val="18"/>
                          <w:szCs w:val="18"/>
                        </w:rPr>
                        <w:t xml:space="preserve"> mol/L</w:t>
                      </w:r>
                      <w:r w:rsidR="00857BB5" w:rsidRPr="00857BB5">
                        <w:rPr>
                          <w:rFonts w:ascii="Times New Roman" w:hAnsi="Times New Roman" w:cs="Times New Roman"/>
                          <w:sz w:val="18"/>
                          <w:szCs w:val="18"/>
                        </w:rPr>
                        <w:t xml:space="preserve">. Taking the upper and lower limits describes </w:t>
                      </w:r>
                      <w:r w:rsidR="00991336">
                        <w:rPr>
                          <w:rFonts w:ascii="Times New Roman" w:hAnsi="Times New Roman" w:cs="Times New Roman"/>
                          <w:sz w:val="18"/>
                          <w:szCs w:val="18"/>
                        </w:rPr>
                        <w:t>the molar concentration of HCl</w:t>
                      </w:r>
                      <w:r w:rsidR="00DE0626">
                        <w:rPr>
                          <w:rFonts w:ascii="Times New Roman" w:hAnsi="Times New Roman" w:cs="Times New Roman"/>
                          <w:sz w:val="18"/>
                          <w:szCs w:val="18"/>
                        </w:rPr>
                        <w:t xml:space="preserve"> to be</w:t>
                      </w:r>
                      <w:r w:rsidR="00C90EE5">
                        <w:rPr>
                          <w:rFonts w:ascii="Times New Roman" w:hAnsi="Times New Roman" w:cs="Times New Roman"/>
                          <w:sz w:val="18"/>
                          <w:szCs w:val="18"/>
                        </w:rPr>
                        <w:t xml:space="preserve"> somewhere</w:t>
                      </w:r>
                      <w:r w:rsidR="00DE0626">
                        <w:rPr>
                          <w:rFonts w:ascii="Times New Roman" w:hAnsi="Times New Roman" w:cs="Times New Roman"/>
                          <w:sz w:val="18"/>
                          <w:szCs w:val="18"/>
                        </w:rPr>
                        <w:t xml:space="preserve"> within </w:t>
                      </w:r>
                      <w:r w:rsidR="00C90EE5" w:rsidRPr="00C90EE5">
                        <w:rPr>
                          <w:rFonts w:ascii="Times New Roman" w:hAnsi="Times New Roman" w:cs="Times New Roman"/>
                          <w:sz w:val="18"/>
                          <w:szCs w:val="18"/>
                        </w:rPr>
                        <w:t>0.06498 mol/L</w:t>
                      </w:r>
                      <w:r w:rsidR="00C90EE5">
                        <w:rPr>
                          <w:rFonts w:ascii="Times New Roman" w:hAnsi="Times New Roman" w:cs="Times New Roman"/>
                          <w:sz w:val="18"/>
                          <w:szCs w:val="18"/>
                        </w:rPr>
                        <w:t xml:space="preserve"> and </w:t>
                      </w:r>
                      <w:r w:rsidR="00DE0626" w:rsidRPr="00C90EE5">
                        <w:rPr>
                          <w:rFonts w:ascii="Times New Roman" w:hAnsi="Times New Roman" w:cs="Times New Roman"/>
                          <w:sz w:val="18"/>
                          <w:szCs w:val="18"/>
                        </w:rPr>
                        <w:t>0.06675 mol/L</w:t>
                      </w:r>
                      <w:r w:rsidR="00C90EE5">
                        <w:rPr>
                          <w:rFonts w:ascii="Times New Roman" w:hAnsi="Times New Roman" w:cs="Times New Roman"/>
                          <w:sz w:val="18"/>
                          <w:szCs w:val="18"/>
                        </w:rPr>
                        <w:t>.</w:t>
                      </w:r>
                      <w:r w:rsidR="00F12DB5">
                        <w:rPr>
                          <w:rFonts w:ascii="Times New Roman" w:hAnsi="Times New Roman" w:cs="Times New Roman"/>
                          <w:sz w:val="18"/>
                          <w:szCs w:val="18"/>
                        </w:rPr>
                        <w:t xml:space="preserve"> </w:t>
                      </w:r>
                      <w:r w:rsidR="00F12DB5" w:rsidRPr="001400CC">
                        <w:rPr>
                          <w:rFonts w:ascii="Times New Roman" w:hAnsi="Times New Roman" w:cs="Times New Roman"/>
                          <w:sz w:val="18"/>
                          <w:szCs w:val="18"/>
                        </w:rPr>
                        <w:t>There were</w:t>
                      </w:r>
                      <w:r w:rsidR="00013AAE" w:rsidRPr="001400CC">
                        <w:rPr>
                          <w:rFonts w:ascii="Times New Roman" w:hAnsi="Times New Roman" w:cs="Times New Roman"/>
                          <w:sz w:val="18"/>
                          <w:szCs w:val="18"/>
                        </w:rPr>
                        <w:t>, however, large errors present</w:t>
                      </w:r>
                      <w:r w:rsidR="00F12DB5" w:rsidRPr="001400CC">
                        <w:rPr>
                          <w:rFonts w:ascii="Times New Roman" w:hAnsi="Times New Roman" w:cs="Times New Roman"/>
                          <w:sz w:val="18"/>
                          <w:szCs w:val="18"/>
                        </w:rPr>
                        <w:t xml:space="preserve"> </w:t>
                      </w:r>
                      <w:r w:rsidR="00C34E9B" w:rsidRPr="001400CC">
                        <w:rPr>
                          <w:rFonts w:ascii="Times New Roman" w:hAnsi="Times New Roman" w:cs="Times New Roman"/>
                          <w:sz w:val="18"/>
                          <w:szCs w:val="18"/>
                        </w:rPr>
                        <w:t xml:space="preserve">when </w:t>
                      </w:r>
                      <w:r w:rsidR="00A71E5E" w:rsidRPr="001400CC">
                        <w:rPr>
                          <w:rFonts w:ascii="Times New Roman" w:hAnsi="Times New Roman" w:cs="Times New Roman"/>
                          <w:sz w:val="18"/>
                          <w:szCs w:val="18"/>
                        </w:rPr>
                        <w:t>performing</w:t>
                      </w:r>
                      <w:r w:rsidR="00C34E9B" w:rsidRPr="001400CC">
                        <w:rPr>
                          <w:rFonts w:ascii="Times New Roman" w:hAnsi="Times New Roman" w:cs="Times New Roman"/>
                          <w:sz w:val="18"/>
                          <w:szCs w:val="18"/>
                        </w:rPr>
                        <w:t xml:space="preserve"> the experiment (e.g.</w:t>
                      </w:r>
                      <w:r w:rsidR="005160D8" w:rsidRPr="001400CC">
                        <w:rPr>
                          <w:rFonts w:ascii="Times New Roman" w:hAnsi="Times New Roman" w:cs="Times New Roman"/>
                          <w:sz w:val="18"/>
                          <w:szCs w:val="18"/>
                        </w:rPr>
                        <w:t xml:space="preserve"> </w:t>
                      </w:r>
                      <w:r w:rsidR="00A71E5E" w:rsidRPr="001400CC">
                        <w:rPr>
                          <w:rFonts w:ascii="Times New Roman" w:hAnsi="Times New Roman" w:cs="Times New Roman"/>
                          <w:sz w:val="18"/>
                          <w:szCs w:val="18"/>
                        </w:rPr>
                        <w:t>drops of NaOH</w:t>
                      </w:r>
                      <w:r w:rsidR="005160D8" w:rsidRPr="001400CC">
                        <w:rPr>
                          <w:rFonts w:ascii="Times New Roman" w:hAnsi="Times New Roman" w:cs="Times New Roman"/>
                          <w:sz w:val="18"/>
                          <w:szCs w:val="18"/>
                        </w:rPr>
                        <w:t xml:space="preserve"> splashing in the </w:t>
                      </w:r>
                      <w:r w:rsidR="00A71E5E" w:rsidRPr="001400CC">
                        <w:rPr>
                          <w:rFonts w:ascii="Times New Roman" w:hAnsi="Times New Roman" w:cs="Times New Roman"/>
                          <w:sz w:val="18"/>
                          <w:szCs w:val="18"/>
                        </w:rPr>
                        <w:t xml:space="preserve">beaker while performing the titration) which </w:t>
                      </w:r>
                      <w:r w:rsidR="00013AAE">
                        <w:rPr>
                          <w:rFonts w:ascii="Times New Roman" w:hAnsi="Times New Roman" w:cs="Times New Roman"/>
                          <w:sz w:val="18"/>
                          <w:szCs w:val="18"/>
                        </w:rPr>
                        <w:t>are discussed further within.</w:t>
                      </w:r>
                    </w:p>
                    <w:p w14:paraId="4AE2B27F" w14:textId="0B26EC0E" w:rsidR="0057187F" w:rsidRPr="00F86EAD" w:rsidRDefault="0057187F" w:rsidP="0057187F">
                      <w:pPr>
                        <w:rPr>
                          <w:rFonts w:ascii="Times New Roman" w:hAnsi="Times New Roman" w:cs="Times New Roman"/>
                          <w:sz w:val="18"/>
                          <w:szCs w:val="18"/>
                        </w:rPr>
                      </w:pPr>
                    </w:p>
                  </w:txbxContent>
                </v:textbox>
                <w10:wrap type="square" anchorx="page" anchory="page"/>
              </v:rect>
            </w:pict>
          </mc:Fallback>
        </mc:AlternateContent>
      </w:r>
      <w:r w:rsidRPr="0057187F">
        <w:rPr>
          <w:rFonts w:ascii="Times New Roman" w:hAnsi="Times New Roman" w:cs="Times New Roman"/>
          <w:sz w:val="20"/>
          <w:szCs w:val="20"/>
        </w:rPr>
        <w:t xml:space="preserve">Date of Experiment: </w:t>
      </w:r>
      <w:r w:rsidR="00025A8C">
        <w:rPr>
          <w:rFonts w:ascii="Times New Roman" w:hAnsi="Times New Roman" w:cs="Times New Roman"/>
          <w:sz w:val="20"/>
          <w:szCs w:val="20"/>
        </w:rPr>
        <w:t>21</w:t>
      </w:r>
      <w:r w:rsidR="00A76492">
        <w:rPr>
          <w:rFonts w:ascii="Times New Roman" w:hAnsi="Times New Roman" w:cs="Times New Roman"/>
          <w:sz w:val="20"/>
          <w:szCs w:val="20"/>
        </w:rPr>
        <w:t>/02/202</w:t>
      </w:r>
      <w:r w:rsidR="008E3CF3">
        <w:rPr>
          <w:rFonts w:ascii="Times New Roman" w:hAnsi="Times New Roman" w:cs="Times New Roman"/>
          <w:sz w:val="20"/>
          <w:szCs w:val="20"/>
        </w:rPr>
        <w:t>5</w:t>
      </w:r>
    </w:p>
    <w:p w14:paraId="1CF21314" w14:textId="77777777" w:rsidR="00682AEB" w:rsidRDefault="00682AEB" w:rsidP="0057187F">
      <w:pPr>
        <w:pStyle w:val="NoSpacing"/>
        <w:jc w:val="center"/>
        <w:rPr>
          <w:rFonts w:ascii="Times New Roman" w:hAnsi="Times New Roman" w:cs="Times New Roman"/>
          <w:sz w:val="20"/>
          <w:szCs w:val="20"/>
        </w:rPr>
        <w:sectPr w:rsidR="00682AEB" w:rsidSect="002C0347">
          <w:headerReference w:type="default" r:id="rId8"/>
          <w:footerReference w:type="default" r:id="rId9"/>
          <w:footerReference w:type="first" r:id="rId10"/>
          <w:pgSz w:w="11906" w:h="16838"/>
          <w:pgMar w:top="1049" w:right="1049" w:bottom="1049" w:left="1049" w:header="709" w:footer="567" w:gutter="0"/>
          <w:cols w:space="708"/>
          <w:titlePg/>
          <w:docGrid w:linePitch="360"/>
        </w:sectPr>
      </w:pPr>
    </w:p>
    <w:p w14:paraId="71B6A394" w14:textId="06AE67E5" w:rsidR="001203D7" w:rsidRDefault="00682AEB" w:rsidP="001203D7">
      <w:pPr>
        <w:pStyle w:val="LabReportHeading"/>
      </w:pPr>
      <w:bookmarkStart w:id="0" w:name="_Toc192255811"/>
      <w:bookmarkStart w:id="1" w:name="_Toc192262323"/>
      <w:r w:rsidRPr="002F2711">
        <w:t>Introduction</w:t>
      </w:r>
      <w:bookmarkEnd w:id="0"/>
      <w:bookmarkEnd w:id="1"/>
    </w:p>
    <w:p w14:paraId="4F14CD12" w14:textId="2373B4B5" w:rsidR="001203D7" w:rsidRPr="001203D7" w:rsidRDefault="001203D7" w:rsidP="001203D7">
      <w:pPr>
        <w:pStyle w:val="LabReportHeading"/>
        <w:jc w:val="left"/>
        <w:rPr>
          <w:b w:val="0"/>
          <w:bCs/>
        </w:rPr>
      </w:pPr>
    </w:p>
    <w:p w14:paraId="79734AA5" w14:textId="29A92050" w:rsidR="00943684" w:rsidRPr="00943684" w:rsidRDefault="003756D8" w:rsidP="00943684">
      <w:pPr>
        <w:pStyle w:val="LabReportHeading"/>
        <w:jc w:val="left"/>
        <w:rPr>
          <w:b w:val="0"/>
          <w:bCs/>
        </w:rPr>
      </w:pPr>
      <w:r w:rsidRPr="00943684">
        <w:rPr>
          <w:b w:val="0"/>
          <w:bCs/>
        </w:rPr>
        <w:t>Titration is a precise technique used in analytical chemistry to determine the molar concentration of a solution</w:t>
      </w:r>
      <w:r w:rsidR="00AB6BEE" w:rsidRPr="00943684">
        <w:rPr>
          <w:b w:val="0"/>
          <w:bCs/>
        </w:rPr>
        <w:t xml:space="preserve"> (the analyte)</w:t>
      </w:r>
      <w:r w:rsidRPr="00943684">
        <w:rPr>
          <w:b w:val="0"/>
          <w:bCs/>
        </w:rPr>
        <w:t xml:space="preserve"> by reacting it with a solution of known concentration</w:t>
      </w:r>
      <w:r w:rsidR="00AB6BEE" w:rsidRPr="00943684">
        <w:rPr>
          <w:b w:val="0"/>
          <w:bCs/>
        </w:rPr>
        <w:t xml:space="preserve"> (the titrant)</w:t>
      </w:r>
      <w:r w:rsidRPr="00943684">
        <w:rPr>
          <w:b w:val="0"/>
          <w:bCs/>
        </w:rPr>
        <w:t xml:space="preserve">. </w:t>
      </w:r>
      <w:r w:rsidR="00034BD1" w:rsidRPr="00943684">
        <w:rPr>
          <w:b w:val="0"/>
          <w:bCs/>
        </w:rPr>
        <w:t xml:space="preserve">The English word </w:t>
      </w:r>
      <w:r w:rsidR="008A531C">
        <w:rPr>
          <w:b w:val="0"/>
          <w:bCs/>
        </w:rPr>
        <w:t>‘t</w:t>
      </w:r>
      <w:r w:rsidR="00034BD1" w:rsidRPr="00943684">
        <w:rPr>
          <w:b w:val="0"/>
          <w:bCs/>
        </w:rPr>
        <w:t>itration</w:t>
      </w:r>
      <w:r w:rsidR="008A531C">
        <w:rPr>
          <w:b w:val="0"/>
          <w:bCs/>
        </w:rPr>
        <w:t>’</w:t>
      </w:r>
      <w:r w:rsidR="00034BD1" w:rsidRPr="00943684">
        <w:rPr>
          <w:b w:val="0"/>
          <w:bCs/>
        </w:rPr>
        <w:t xml:space="preserve"> originates from the French verb</w:t>
      </w:r>
      <w:r w:rsidR="005F58ED" w:rsidRPr="00943684">
        <w:rPr>
          <w:b w:val="0"/>
          <w:bCs/>
        </w:rPr>
        <w:t xml:space="preserve"> ‘</w:t>
      </w:r>
      <w:proofErr w:type="spellStart"/>
      <w:r w:rsidR="00034BD1" w:rsidRPr="00943684">
        <w:rPr>
          <w:b w:val="0"/>
          <w:bCs/>
        </w:rPr>
        <w:t>titrer</w:t>
      </w:r>
      <w:proofErr w:type="spellEnd"/>
      <w:r w:rsidR="005F58ED" w:rsidRPr="00943684">
        <w:rPr>
          <w:b w:val="0"/>
          <w:bCs/>
        </w:rPr>
        <w:t>’</w:t>
      </w:r>
      <w:r w:rsidR="00EA4A0A" w:rsidRPr="00943684">
        <w:rPr>
          <w:b w:val="0"/>
          <w:bCs/>
        </w:rPr>
        <w:t xml:space="preserve"> </w:t>
      </w:r>
      <w:r w:rsidR="005F58ED" w:rsidRPr="00943684">
        <w:rPr>
          <w:b w:val="0"/>
          <w:bCs/>
        </w:rPr>
        <w:t xml:space="preserve">(an </w:t>
      </w:r>
      <w:r w:rsidR="00034BD1" w:rsidRPr="00943684">
        <w:rPr>
          <w:b w:val="0"/>
          <w:bCs/>
        </w:rPr>
        <w:t xml:space="preserve">etymological evolution of </w:t>
      </w:r>
      <w:r w:rsidR="005F58ED" w:rsidRPr="00943684">
        <w:rPr>
          <w:b w:val="0"/>
          <w:bCs/>
        </w:rPr>
        <w:t>‘</w:t>
      </w:r>
      <w:r w:rsidR="00034BD1" w:rsidRPr="00943684">
        <w:rPr>
          <w:b w:val="0"/>
          <w:bCs/>
        </w:rPr>
        <w:t>titre</w:t>
      </w:r>
      <w:r w:rsidR="005F58ED" w:rsidRPr="00943684">
        <w:rPr>
          <w:b w:val="0"/>
          <w:bCs/>
        </w:rPr>
        <w:t>’, “proportion of gold or silver in coins”</w:t>
      </w:r>
      <w:r w:rsidR="008A531C">
        <w:rPr>
          <w:b w:val="0"/>
          <w:bCs/>
        </w:rPr>
        <w:t>)</w:t>
      </w:r>
      <w:r w:rsidR="005F58ED" w:rsidRPr="00943684">
        <w:rPr>
          <w:b w:val="0"/>
          <w:bCs/>
        </w:rPr>
        <w:t xml:space="preserve"> </w:t>
      </w:r>
      <w:r w:rsidR="00B33FA5">
        <w:rPr>
          <w:b w:val="0"/>
          <w:bCs/>
        </w:rPr>
        <w:t xml:space="preserve">[1] </w:t>
      </w:r>
      <w:r w:rsidR="00EA4A0A" w:rsidRPr="00943684">
        <w:rPr>
          <w:b w:val="0"/>
          <w:bCs/>
        </w:rPr>
        <w:t>and was</w:t>
      </w:r>
      <w:r w:rsidR="00034BD1" w:rsidRPr="00943684">
        <w:rPr>
          <w:b w:val="0"/>
          <w:bCs/>
        </w:rPr>
        <w:t xml:space="preserve"> defined</w:t>
      </w:r>
      <w:r w:rsidR="00B16561" w:rsidRPr="00943684">
        <w:rPr>
          <w:b w:val="0"/>
          <w:bCs/>
        </w:rPr>
        <w:t xml:space="preserve"> by Gay-Lussac</w:t>
      </w:r>
      <w:r w:rsidR="005F58ED" w:rsidRPr="00943684">
        <w:rPr>
          <w:b w:val="0"/>
          <w:bCs/>
        </w:rPr>
        <w:t xml:space="preserve"> in his 1828 paper</w:t>
      </w:r>
      <w:r w:rsidR="00B16561" w:rsidRPr="00943684">
        <w:rPr>
          <w:b w:val="0"/>
          <w:bCs/>
        </w:rPr>
        <w:t xml:space="preserve"> </w:t>
      </w:r>
      <w:r w:rsidRPr="00943684">
        <w:rPr>
          <w:b w:val="0"/>
          <w:bCs/>
        </w:rPr>
        <w:t>to mean</w:t>
      </w:r>
      <w:r w:rsidR="00B16561" w:rsidRPr="00943684">
        <w:rPr>
          <w:b w:val="0"/>
          <w:bCs/>
        </w:rPr>
        <w:t xml:space="preserve"> “</w:t>
      </w:r>
      <w:r w:rsidR="004F4044" w:rsidRPr="00943684">
        <w:rPr>
          <w:b w:val="0"/>
          <w:bCs/>
        </w:rPr>
        <w:t>determining</w:t>
      </w:r>
      <w:r w:rsidR="00B16561" w:rsidRPr="00943684">
        <w:rPr>
          <w:b w:val="0"/>
          <w:bCs/>
        </w:rPr>
        <w:t xml:space="preserve"> the concentration of a particular substance”</w:t>
      </w:r>
      <w:r w:rsidR="00B33FA5">
        <w:rPr>
          <w:b w:val="0"/>
          <w:bCs/>
        </w:rPr>
        <w:t xml:space="preserve"> [2].</w:t>
      </w:r>
      <w:r w:rsidR="00EA4A0A" w:rsidRPr="00943684">
        <w:rPr>
          <w:b w:val="0"/>
          <w:bCs/>
        </w:rPr>
        <w:t xml:space="preserve"> </w:t>
      </w:r>
      <w:r w:rsidR="00943684" w:rsidRPr="00943684">
        <w:rPr>
          <w:b w:val="0"/>
          <w:bCs/>
        </w:rPr>
        <w:t>Notably, Gay-Lussa</w:t>
      </w:r>
      <w:r w:rsidR="008A531C">
        <w:rPr>
          <w:b w:val="0"/>
          <w:bCs/>
        </w:rPr>
        <w:t>c</w:t>
      </w:r>
      <w:r w:rsidR="00943684" w:rsidRPr="00943684">
        <w:rPr>
          <w:b w:val="0"/>
          <w:bCs/>
        </w:rPr>
        <w:t xml:space="preserve"> is also accredited with defining a pipette and burette </w:t>
      </w:r>
      <w:r w:rsidR="00B33FA5">
        <w:rPr>
          <w:b w:val="0"/>
          <w:bCs/>
        </w:rPr>
        <w:t>[3].</w:t>
      </w:r>
    </w:p>
    <w:p w14:paraId="3614D99F" w14:textId="77777777" w:rsidR="00115A7B" w:rsidRDefault="00115A7B" w:rsidP="001926F7">
      <w:pPr>
        <w:pStyle w:val="NoSpacing"/>
        <w:tabs>
          <w:tab w:val="center" w:pos="2268"/>
          <w:tab w:val="right" w:pos="4536"/>
        </w:tabs>
        <w:rPr>
          <w:rFonts w:ascii="Times New Roman" w:hAnsi="Times New Roman" w:cs="Times New Roman"/>
          <w:sz w:val="20"/>
          <w:szCs w:val="20"/>
        </w:rPr>
      </w:pPr>
    </w:p>
    <w:p w14:paraId="3740D6EE" w14:textId="0C1488B1" w:rsidR="009A2DF4" w:rsidRDefault="005F58ED" w:rsidP="001926F7">
      <w:pPr>
        <w:pStyle w:val="NoSpacing"/>
        <w:tabs>
          <w:tab w:val="center" w:pos="2268"/>
          <w:tab w:val="right" w:pos="4536"/>
        </w:tabs>
        <w:rPr>
          <w:rFonts w:ascii="Times New Roman" w:hAnsi="Times New Roman" w:cs="Times New Roman"/>
          <w:sz w:val="20"/>
          <w:szCs w:val="20"/>
        </w:rPr>
      </w:pPr>
      <w:r>
        <w:rPr>
          <w:rFonts w:ascii="Times New Roman" w:hAnsi="Times New Roman" w:cs="Times New Roman"/>
          <w:sz w:val="20"/>
          <w:szCs w:val="20"/>
        </w:rPr>
        <w:t>The experiment within this paper looks at finding the concentration of a solution of hydrochloric acid (HCl) by reacting it with a standard solution of sodium hydroxide (NaOH</w:t>
      </w:r>
      <w:r w:rsidR="00156D28">
        <w:rPr>
          <w:rFonts w:ascii="Times New Roman" w:hAnsi="Times New Roman" w:cs="Times New Roman"/>
          <w:sz w:val="20"/>
          <w:szCs w:val="20"/>
        </w:rPr>
        <w:t>) - an acid-base reaction</w:t>
      </w:r>
      <w:r>
        <w:rPr>
          <w:rFonts w:ascii="Times New Roman" w:hAnsi="Times New Roman" w:cs="Times New Roman"/>
          <w:sz w:val="20"/>
          <w:szCs w:val="20"/>
        </w:rPr>
        <w:t>. This is done by reaching the equivalence point, which is the point during titration in which just enough titrant is added to cause neutralisation</w:t>
      </w:r>
      <w:r w:rsidR="00AB2AF4">
        <w:rPr>
          <w:rFonts w:ascii="Times New Roman" w:hAnsi="Times New Roman" w:cs="Times New Roman"/>
          <w:sz w:val="20"/>
          <w:szCs w:val="20"/>
        </w:rPr>
        <w:t xml:space="preserve"> (Eq.1)</w:t>
      </w:r>
      <w:r w:rsidR="00115A7B">
        <w:rPr>
          <w:rFonts w:ascii="Times New Roman" w:hAnsi="Times New Roman" w:cs="Times New Roman"/>
          <w:sz w:val="20"/>
          <w:szCs w:val="20"/>
        </w:rPr>
        <w:t>.</w:t>
      </w:r>
    </w:p>
    <w:p w14:paraId="1C8F3A33" w14:textId="77777777" w:rsidR="009A2DF4" w:rsidRDefault="009A2DF4" w:rsidP="001926F7">
      <w:pPr>
        <w:pStyle w:val="NoSpacing"/>
        <w:tabs>
          <w:tab w:val="center" w:pos="2268"/>
          <w:tab w:val="right" w:pos="4536"/>
        </w:tabs>
        <w:rPr>
          <w:rFonts w:ascii="Times New Roman" w:hAnsi="Times New Roman" w:cs="Times New Roman"/>
          <w:sz w:val="20"/>
          <w:szCs w:val="20"/>
        </w:rPr>
      </w:pPr>
    </w:p>
    <w:p w14:paraId="1A5B8875" w14:textId="418721CB" w:rsidR="009A2DF4" w:rsidRDefault="009A2DF4" w:rsidP="001926F7">
      <w:pPr>
        <w:pStyle w:val="NoSpacing"/>
        <w:tabs>
          <w:tab w:val="center" w:pos="2268"/>
          <w:tab w:val="right" w:pos="4536"/>
        </w:tabs>
        <w:rPr>
          <w:rFonts w:ascii="Times New Roman" w:eastAsiaTheme="minorEastAsia" w:hAnsi="Times New Roman" w:cs="Times New Roman"/>
          <w:b/>
          <w:bCs/>
          <w:sz w:val="20"/>
          <w:szCs w:val="20"/>
        </w:rPr>
      </w:pPr>
      <w:r w:rsidRPr="00C16E63">
        <w:rPr>
          <w:rFonts w:ascii="Times New Roman" w:hAnsi="Times New Roman" w:cs="Times New Roman"/>
          <w:b/>
          <w:bCs/>
          <w:sz w:val="20"/>
          <w:szCs w:val="20"/>
        </w:rPr>
        <w:t>HCl (</w:t>
      </w:r>
      <w:proofErr w:type="spellStart"/>
      <w:r w:rsidRPr="00C16E63">
        <w:rPr>
          <w:rFonts w:ascii="Times New Roman" w:hAnsi="Times New Roman" w:cs="Times New Roman"/>
          <w:b/>
          <w:bCs/>
          <w:sz w:val="20"/>
          <w:szCs w:val="20"/>
        </w:rPr>
        <w:t>aq</w:t>
      </w:r>
      <w:proofErr w:type="spellEnd"/>
      <w:r w:rsidRPr="00C16E63">
        <w:rPr>
          <w:rFonts w:ascii="Times New Roman" w:hAnsi="Times New Roman" w:cs="Times New Roman"/>
          <w:b/>
          <w:bCs/>
          <w:sz w:val="20"/>
          <w:szCs w:val="20"/>
        </w:rPr>
        <w:t>) + NaOH (</w:t>
      </w:r>
      <w:proofErr w:type="spellStart"/>
      <w:r w:rsidRPr="00C16E63">
        <w:rPr>
          <w:rFonts w:ascii="Times New Roman" w:hAnsi="Times New Roman" w:cs="Times New Roman"/>
          <w:b/>
          <w:bCs/>
          <w:sz w:val="20"/>
          <w:szCs w:val="20"/>
        </w:rPr>
        <w:t>aq</w:t>
      </w:r>
      <w:proofErr w:type="spellEnd"/>
      <w:r w:rsidRPr="00C16E63">
        <w:rPr>
          <w:rFonts w:ascii="Times New Roman" w:hAnsi="Times New Roman" w:cs="Times New Roman"/>
          <w:b/>
          <w:bCs/>
          <w:sz w:val="20"/>
          <w:szCs w:val="20"/>
        </w:rPr>
        <w:t>)</w:t>
      </w:r>
      <w:r w:rsidRPr="00C16E63">
        <w:rPr>
          <w:rFonts w:ascii="Cambria Math" w:hAnsi="Cambria Math" w:cs="Cambria Math"/>
          <w:b/>
          <w:bCs/>
          <w:sz w:val="20"/>
          <w:szCs w:val="20"/>
        </w:rPr>
        <w:t>⇌</w:t>
      </w:r>
      <w:r w:rsidRPr="00C16E63">
        <w:rPr>
          <w:rFonts w:ascii="Times New Roman" w:hAnsi="Times New Roman" w:cs="Times New Roman"/>
          <w:b/>
          <w:bCs/>
          <w:sz w:val="20"/>
          <w:szCs w:val="20"/>
        </w:rPr>
        <w:t xml:space="preserve"> NaCl (</w:t>
      </w:r>
      <w:proofErr w:type="spellStart"/>
      <w:r w:rsidRPr="00C16E63">
        <w:rPr>
          <w:rFonts w:ascii="Times New Roman" w:hAnsi="Times New Roman" w:cs="Times New Roman"/>
          <w:b/>
          <w:bCs/>
          <w:sz w:val="20"/>
          <w:szCs w:val="20"/>
        </w:rPr>
        <w:t>aq</w:t>
      </w:r>
      <w:proofErr w:type="spellEnd"/>
      <w:r w:rsidRPr="00C16E63">
        <w:rPr>
          <w:rFonts w:ascii="Times New Roman" w:hAnsi="Times New Roman" w:cs="Times New Roman"/>
          <w:b/>
          <w:bCs/>
          <w:sz w:val="20"/>
          <w:szCs w:val="20"/>
        </w:rPr>
        <w:t>)+ H</w:t>
      </w:r>
      <w:r w:rsidRPr="00C16E63">
        <w:rPr>
          <w:rFonts w:ascii="Times New Roman" w:hAnsi="Times New Roman" w:cs="Times New Roman"/>
          <w:b/>
          <w:bCs/>
          <w:sz w:val="20"/>
          <w:szCs w:val="20"/>
          <w:vertAlign w:val="subscript"/>
        </w:rPr>
        <w:t>2</w:t>
      </w:r>
      <w:r w:rsidRPr="00C16E63">
        <w:rPr>
          <w:rFonts w:ascii="Times New Roman" w:hAnsi="Times New Roman" w:cs="Times New Roman"/>
          <w:b/>
          <w:bCs/>
          <w:sz w:val="20"/>
          <w:szCs w:val="20"/>
        </w:rPr>
        <w:t>O (l)</w:t>
      </w:r>
      <w:r>
        <w:rPr>
          <w:rFonts w:ascii="Times New Roman" w:hAnsi="Times New Roman" w:cs="Times New Roman"/>
          <w:b/>
          <w:bCs/>
          <w:i/>
          <w:iCs/>
          <w:sz w:val="20"/>
          <w:szCs w:val="20"/>
        </w:rPr>
        <w:tab/>
      </w:r>
      <w:r>
        <w:rPr>
          <w:rFonts w:ascii="Times New Roman" w:eastAsiaTheme="minorEastAsia" w:hAnsi="Times New Roman" w:cs="Times New Roman"/>
          <w:b/>
          <w:bCs/>
          <w:sz w:val="20"/>
          <w:szCs w:val="20"/>
        </w:rPr>
        <w:t>(</w:t>
      </w:r>
      <w:r w:rsidRPr="00DA7116">
        <w:rPr>
          <w:rFonts w:ascii="Times New Roman" w:eastAsiaTheme="minorEastAsia" w:hAnsi="Times New Roman" w:cs="Times New Roman"/>
          <w:b/>
          <w:bCs/>
          <w:sz w:val="20"/>
          <w:szCs w:val="20"/>
        </w:rPr>
        <w:t>Eq.</w:t>
      </w:r>
      <w:r>
        <w:rPr>
          <w:rFonts w:ascii="Times New Roman" w:eastAsiaTheme="minorEastAsia" w:hAnsi="Times New Roman" w:cs="Times New Roman"/>
          <w:b/>
          <w:bCs/>
          <w:sz w:val="20"/>
          <w:szCs w:val="20"/>
        </w:rPr>
        <w:t xml:space="preserve"> </w:t>
      </w:r>
      <w:r w:rsidRPr="00DA7116">
        <w:rPr>
          <w:rFonts w:ascii="Times New Roman" w:eastAsiaTheme="minorEastAsia" w:hAnsi="Times New Roman" w:cs="Times New Roman"/>
          <w:b/>
          <w:bCs/>
          <w:sz w:val="20"/>
          <w:szCs w:val="20"/>
        </w:rPr>
        <w:t>1)</w:t>
      </w:r>
    </w:p>
    <w:p w14:paraId="3DA02E5E" w14:textId="77777777" w:rsidR="009A2DF4" w:rsidRDefault="009A2DF4" w:rsidP="001926F7">
      <w:pPr>
        <w:pStyle w:val="NoSpacing"/>
        <w:tabs>
          <w:tab w:val="center" w:pos="2268"/>
          <w:tab w:val="right" w:pos="4536"/>
        </w:tabs>
        <w:rPr>
          <w:rFonts w:ascii="Times New Roman" w:hAnsi="Times New Roman" w:cs="Times New Roman"/>
          <w:sz w:val="20"/>
          <w:szCs w:val="20"/>
        </w:rPr>
      </w:pPr>
    </w:p>
    <w:p w14:paraId="325F7096" w14:textId="6242301E" w:rsidR="00011914" w:rsidRDefault="00125BED" w:rsidP="00C16E63">
      <w:pPr>
        <w:pStyle w:val="NoSpacing"/>
        <w:tabs>
          <w:tab w:val="center" w:pos="2268"/>
          <w:tab w:val="right" w:pos="4536"/>
        </w:tabs>
        <w:rPr>
          <w:rFonts w:ascii="Times New Roman" w:eastAsiaTheme="minorEastAsia" w:hAnsi="Times New Roman" w:cs="Times New Roman"/>
          <w:sz w:val="20"/>
          <w:szCs w:val="20"/>
        </w:rPr>
      </w:pPr>
      <w:r>
        <w:rPr>
          <w:rFonts w:ascii="Times New Roman" w:hAnsi="Times New Roman" w:cs="Times New Roman"/>
          <w:sz w:val="20"/>
          <w:szCs w:val="20"/>
        </w:rPr>
        <w:t xml:space="preserve">To ensure that the equivalence point is reached, the indicator phenolphthalein is used to visually represent (from colourless to pink) the moment of neutralisation. </w:t>
      </w:r>
      <w:r>
        <w:rPr>
          <w:rFonts w:ascii="Times New Roman" w:eastAsiaTheme="minorEastAsia" w:hAnsi="Times New Roman" w:cs="Times New Roman"/>
          <w:sz w:val="20"/>
          <w:szCs w:val="20"/>
        </w:rPr>
        <w:t>The hypothesis attached to this experiment is that HCl and NaOH have an equivalence point that can be determined using titration. For this, the independent variable will be the titrant</w:t>
      </w:r>
      <w:r w:rsidR="00011914">
        <w:rPr>
          <w:rFonts w:ascii="Times New Roman" w:eastAsiaTheme="minorEastAsia" w:hAnsi="Times New Roman" w:cs="Times New Roman"/>
          <w:sz w:val="20"/>
          <w:szCs w:val="20"/>
        </w:rPr>
        <w:t xml:space="preserve"> (volume of NaOH)</w:t>
      </w:r>
      <w:r>
        <w:rPr>
          <w:rFonts w:ascii="Times New Roman" w:eastAsiaTheme="minorEastAsia" w:hAnsi="Times New Roman" w:cs="Times New Roman"/>
          <w:sz w:val="20"/>
          <w:szCs w:val="20"/>
        </w:rPr>
        <w:t>, and the dependent variable is the colour of the solutio</w:t>
      </w:r>
      <w:r w:rsidR="00C4389B">
        <w:rPr>
          <w:rFonts w:ascii="Times New Roman" w:eastAsiaTheme="minorEastAsia" w:hAnsi="Times New Roman" w:cs="Times New Roman"/>
          <w:sz w:val="20"/>
          <w:szCs w:val="20"/>
        </w:rPr>
        <w:t>n (colourless or pink)</w:t>
      </w:r>
      <w:r w:rsidR="009A2DF4">
        <w:rPr>
          <w:rFonts w:ascii="Times New Roman" w:eastAsiaTheme="minorEastAsia" w:hAnsi="Times New Roman" w:cs="Times New Roman"/>
          <w:sz w:val="20"/>
          <w:szCs w:val="20"/>
        </w:rPr>
        <w:t xml:space="preserve">. </w:t>
      </w:r>
      <w:r w:rsidR="00AB2AF4">
        <w:rPr>
          <w:rFonts w:ascii="Times New Roman" w:eastAsiaTheme="minorEastAsia" w:hAnsi="Times New Roman" w:cs="Times New Roman"/>
          <w:sz w:val="20"/>
          <w:szCs w:val="20"/>
        </w:rPr>
        <w:t>The neutralisation of HCl and NaOH can be further simplified</w:t>
      </w:r>
      <w:r w:rsidR="00DE479F">
        <w:rPr>
          <w:rFonts w:ascii="Times New Roman" w:eastAsiaTheme="minorEastAsia" w:hAnsi="Times New Roman" w:cs="Times New Roman"/>
          <w:sz w:val="20"/>
          <w:szCs w:val="20"/>
        </w:rPr>
        <w:t xml:space="preserve"> (Eq. 2)</w:t>
      </w:r>
      <w:r w:rsidR="003D4243">
        <w:rPr>
          <w:rFonts w:ascii="Times New Roman" w:eastAsiaTheme="minorEastAsia" w:hAnsi="Times New Roman" w:cs="Times New Roman"/>
          <w:sz w:val="20"/>
          <w:szCs w:val="20"/>
        </w:rPr>
        <w:t xml:space="preserve">, as aqueous HCl produces hydronium (as the lone pair of oxygen coordinates to the hydrogen ion) </w:t>
      </w:r>
      <w:r w:rsidR="00BA13A5">
        <w:rPr>
          <w:rFonts w:ascii="Times New Roman" w:eastAsiaTheme="minorEastAsia" w:hAnsi="Times New Roman" w:cs="Times New Roman"/>
          <w:sz w:val="20"/>
          <w:szCs w:val="20"/>
        </w:rPr>
        <w:t xml:space="preserve">[4][5] </w:t>
      </w:r>
      <w:r w:rsidR="003D4243">
        <w:rPr>
          <w:rFonts w:ascii="Times New Roman" w:eastAsiaTheme="minorEastAsia" w:hAnsi="Times New Roman" w:cs="Times New Roman"/>
          <w:sz w:val="20"/>
          <w:szCs w:val="20"/>
        </w:rPr>
        <w:t>and aqueous NaOH produces hydroxide</w:t>
      </w:r>
      <w:r w:rsidR="00BE78EF">
        <w:rPr>
          <w:rFonts w:ascii="Times New Roman" w:eastAsiaTheme="minorEastAsia" w:hAnsi="Times New Roman" w:cs="Times New Roman"/>
          <w:sz w:val="20"/>
          <w:szCs w:val="20"/>
        </w:rPr>
        <w:t xml:space="preserve"> </w:t>
      </w:r>
      <w:r w:rsidR="00BA5DFD">
        <w:rPr>
          <w:rFonts w:ascii="Times New Roman" w:eastAsiaTheme="minorEastAsia" w:hAnsi="Times New Roman" w:cs="Times New Roman"/>
          <w:sz w:val="20"/>
          <w:szCs w:val="20"/>
        </w:rPr>
        <w:t xml:space="preserve">[6]. </w:t>
      </w:r>
      <w:r w:rsidR="00DB7727">
        <w:rPr>
          <w:rFonts w:ascii="Times New Roman" w:eastAsiaTheme="minorEastAsia" w:hAnsi="Times New Roman" w:cs="Times New Roman"/>
          <w:sz w:val="20"/>
          <w:szCs w:val="20"/>
        </w:rPr>
        <w:t>The solution combines the hydronium and hydroxide to form water, and the leftover sodium and chlorine</w:t>
      </w:r>
      <w:r w:rsidR="00DC4B13">
        <w:rPr>
          <w:rFonts w:ascii="Times New Roman" w:eastAsiaTheme="minorEastAsia" w:hAnsi="Times New Roman" w:cs="Times New Roman"/>
          <w:sz w:val="20"/>
          <w:szCs w:val="20"/>
        </w:rPr>
        <w:t xml:space="preserve"> (spectator ions)</w:t>
      </w:r>
      <w:r w:rsidR="00DB7727">
        <w:rPr>
          <w:rFonts w:ascii="Times New Roman" w:eastAsiaTheme="minorEastAsia" w:hAnsi="Times New Roman" w:cs="Times New Roman"/>
          <w:sz w:val="20"/>
          <w:szCs w:val="20"/>
        </w:rPr>
        <w:t xml:space="preserve"> form</w:t>
      </w:r>
      <w:r w:rsidR="00DC4B13">
        <w:rPr>
          <w:rFonts w:ascii="Times New Roman" w:eastAsiaTheme="minorEastAsia" w:hAnsi="Times New Roman" w:cs="Times New Roman"/>
          <w:sz w:val="20"/>
          <w:szCs w:val="20"/>
        </w:rPr>
        <w:t>s</w:t>
      </w:r>
      <w:r w:rsidR="00DB7727">
        <w:rPr>
          <w:rFonts w:ascii="Times New Roman" w:eastAsiaTheme="minorEastAsia" w:hAnsi="Times New Roman" w:cs="Times New Roman"/>
          <w:sz w:val="20"/>
          <w:szCs w:val="20"/>
        </w:rPr>
        <w:t xml:space="preserve"> sodium chloride. The products are neutral, as when they dissociate it produces a stochiometric amount of</w:t>
      </w:r>
      <w:r w:rsidR="00011914">
        <w:rPr>
          <w:rFonts w:ascii="Times New Roman" w:eastAsiaTheme="minorEastAsia" w:hAnsi="Times New Roman" w:cs="Times New Roman"/>
          <w:sz w:val="20"/>
          <w:szCs w:val="20"/>
        </w:rPr>
        <w:t xml:space="preserve"> hydrogen ions</w:t>
      </w:r>
      <w:r w:rsidR="00DB7727">
        <w:rPr>
          <w:rFonts w:ascii="Times New Roman" w:eastAsiaTheme="minorEastAsia" w:hAnsi="Times New Roman" w:cs="Times New Roman"/>
          <w:sz w:val="20"/>
          <w:szCs w:val="20"/>
        </w:rPr>
        <w:t xml:space="preserve"> and </w:t>
      </w:r>
      <w:r w:rsidR="00011914">
        <w:rPr>
          <w:rFonts w:ascii="Times New Roman" w:eastAsiaTheme="minorEastAsia" w:hAnsi="Times New Roman" w:cs="Times New Roman"/>
          <w:sz w:val="20"/>
          <w:szCs w:val="20"/>
        </w:rPr>
        <w:t>hydroxides</w:t>
      </w:r>
      <w:r w:rsidR="00BE78EF">
        <w:rPr>
          <w:rFonts w:ascii="Times New Roman" w:eastAsiaTheme="minorEastAsia" w:hAnsi="Times New Roman" w:cs="Times New Roman"/>
          <w:sz w:val="20"/>
          <w:szCs w:val="20"/>
        </w:rPr>
        <w:t xml:space="preserve"> </w:t>
      </w:r>
      <w:r w:rsidR="00DC0837">
        <w:rPr>
          <w:rFonts w:ascii="Times New Roman" w:eastAsiaTheme="minorEastAsia" w:hAnsi="Times New Roman" w:cs="Times New Roman"/>
          <w:sz w:val="20"/>
          <w:szCs w:val="20"/>
        </w:rPr>
        <w:t>[7].</w:t>
      </w:r>
    </w:p>
    <w:p w14:paraId="380D1C82" w14:textId="6A3946D6" w:rsidR="00C16E63" w:rsidRPr="00DB7727" w:rsidRDefault="00C16E63" w:rsidP="00C16E63">
      <w:pPr>
        <w:pStyle w:val="NoSpacing"/>
        <w:tabs>
          <w:tab w:val="center" w:pos="2268"/>
          <w:tab w:val="right" w:pos="4536"/>
        </w:tabs>
        <w:rPr>
          <w:rFonts w:ascii="Times New Roman" w:eastAsiaTheme="minorEastAsia" w:hAnsi="Times New Roman" w:cs="Times New Roman"/>
          <w:sz w:val="20"/>
          <w:szCs w:val="20"/>
        </w:rPr>
      </w:pPr>
      <w:r>
        <w:rPr>
          <w:rFonts w:ascii="Times New Roman" w:eastAsiaTheme="minorEastAsia" w:hAnsi="Times New Roman" w:cs="Times New Roman"/>
          <w:sz w:val="20"/>
          <w:szCs w:val="20"/>
        </w:rPr>
        <w:tab/>
      </w:r>
    </w:p>
    <w:p w14:paraId="04A85D84" w14:textId="02B955AD" w:rsidR="00C16E63" w:rsidRDefault="00C16E63" w:rsidP="00C16E63">
      <w:pPr>
        <w:pStyle w:val="NoSpacing"/>
        <w:tabs>
          <w:tab w:val="center" w:pos="2268"/>
          <w:tab w:val="right" w:pos="4536"/>
        </w:tabs>
        <w:rPr>
          <w:rFonts w:ascii="Times New Roman" w:eastAsiaTheme="minorEastAsia" w:hAnsi="Times New Roman" w:cs="Times New Roman"/>
          <w:b/>
          <w:bCs/>
          <w:sz w:val="20"/>
          <w:szCs w:val="20"/>
        </w:rPr>
      </w:pPr>
      <w:r w:rsidRPr="00C16E63">
        <w:rPr>
          <w:rFonts w:ascii="Times New Roman" w:eastAsiaTheme="minorEastAsia" w:hAnsi="Times New Roman" w:cs="Times New Roman"/>
          <w:b/>
          <w:bCs/>
          <w:sz w:val="20"/>
          <w:szCs w:val="20"/>
        </w:rPr>
        <w:tab/>
        <w:t>H</w:t>
      </w:r>
      <w:r w:rsidRPr="00C16E63">
        <w:rPr>
          <w:rFonts w:ascii="Times New Roman" w:eastAsiaTheme="minorEastAsia" w:hAnsi="Times New Roman" w:cs="Times New Roman"/>
          <w:b/>
          <w:bCs/>
          <w:sz w:val="20"/>
          <w:szCs w:val="20"/>
          <w:vertAlign w:val="subscript"/>
        </w:rPr>
        <w:t>3</w:t>
      </w:r>
      <w:r w:rsidRPr="00C16E63">
        <w:rPr>
          <w:rFonts w:ascii="Times New Roman" w:eastAsiaTheme="minorEastAsia" w:hAnsi="Times New Roman" w:cs="Times New Roman"/>
          <w:b/>
          <w:bCs/>
          <w:sz w:val="20"/>
          <w:szCs w:val="20"/>
        </w:rPr>
        <w:t>O</w:t>
      </w:r>
      <w:r w:rsidRPr="00C16E63">
        <w:rPr>
          <w:rFonts w:ascii="Times New Roman" w:eastAsiaTheme="minorEastAsia" w:hAnsi="Times New Roman" w:cs="Times New Roman"/>
          <w:b/>
          <w:bCs/>
          <w:sz w:val="20"/>
          <w:szCs w:val="20"/>
          <w:vertAlign w:val="superscript"/>
        </w:rPr>
        <w:t>+</w:t>
      </w:r>
      <w:r w:rsidRPr="00C16E63">
        <w:rPr>
          <w:rFonts w:ascii="Times New Roman" w:eastAsiaTheme="minorEastAsia" w:hAnsi="Times New Roman" w:cs="Times New Roman"/>
          <w:b/>
          <w:bCs/>
          <w:sz w:val="20"/>
          <w:szCs w:val="20"/>
        </w:rPr>
        <w:t> + OH</w:t>
      </w:r>
      <w:r w:rsidRPr="00C16E63">
        <w:rPr>
          <w:rFonts w:ascii="Times New Roman" w:eastAsiaTheme="minorEastAsia" w:hAnsi="Times New Roman" w:cs="Times New Roman"/>
          <w:b/>
          <w:bCs/>
          <w:sz w:val="20"/>
          <w:szCs w:val="20"/>
          <w:vertAlign w:val="superscript"/>
        </w:rPr>
        <w:t>−</w:t>
      </w:r>
      <w:r w:rsidRPr="00C16E63">
        <w:rPr>
          <w:rFonts w:ascii="Times New Roman" w:eastAsiaTheme="minorEastAsia" w:hAnsi="Times New Roman" w:cs="Times New Roman"/>
          <w:b/>
          <w:bCs/>
          <w:sz w:val="20"/>
          <w:szCs w:val="20"/>
        </w:rPr>
        <w:t xml:space="preserve"> → </w:t>
      </w:r>
      <w:r w:rsidR="00DE479F">
        <w:rPr>
          <w:rFonts w:ascii="Times New Roman" w:eastAsiaTheme="minorEastAsia" w:hAnsi="Times New Roman" w:cs="Times New Roman"/>
          <w:b/>
          <w:bCs/>
          <w:sz w:val="20"/>
          <w:szCs w:val="20"/>
        </w:rPr>
        <w:t>2</w:t>
      </w:r>
      <w:r w:rsidRPr="00C16E63">
        <w:rPr>
          <w:rFonts w:ascii="Times New Roman" w:eastAsiaTheme="minorEastAsia" w:hAnsi="Times New Roman" w:cs="Times New Roman"/>
          <w:b/>
          <w:bCs/>
          <w:sz w:val="20"/>
          <w:szCs w:val="20"/>
        </w:rPr>
        <w:t>H</w:t>
      </w:r>
      <w:r w:rsidRPr="00C16E63">
        <w:rPr>
          <w:rFonts w:ascii="Times New Roman" w:eastAsiaTheme="minorEastAsia" w:hAnsi="Times New Roman" w:cs="Times New Roman"/>
          <w:b/>
          <w:bCs/>
          <w:sz w:val="20"/>
          <w:szCs w:val="20"/>
          <w:vertAlign w:val="subscript"/>
        </w:rPr>
        <w:t>2</w:t>
      </w:r>
      <w:r w:rsidRPr="00C16E63">
        <w:rPr>
          <w:rFonts w:ascii="Times New Roman" w:eastAsiaTheme="minorEastAsia" w:hAnsi="Times New Roman" w:cs="Times New Roman"/>
          <w:b/>
          <w:bCs/>
          <w:sz w:val="20"/>
          <w:szCs w:val="20"/>
        </w:rPr>
        <w:t xml:space="preserve">O </w:t>
      </w:r>
      <w:r w:rsidRPr="00C16E63">
        <w:rPr>
          <w:rFonts w:ascii="Times New Roman" w:eastAsiaTheme="minorEastAsia" w:hAnsi="Times New Roman" w:cs="Times New Roman"/>
          <w:b/>
          <w:bCs/>
          <w:sz w:val="20"/>
          <w:szCs w:val="20"/>
        </w:rPr>
        <w:tab/>
        <w:t xml:space="preserve"> (Eq. 2)</w:t>
      </w:r>
    </w:p>
    <w:p w14:paraId="3C69E7F8" w14:textId="77777777" w:rsidR="00125BED" w:rsidRDefault="00125BED" w:rsidP="00C16E63">
      <w:pPr>
        <w:pStyle w:val="NoSpacing"/>
        <w:tabs>
          <w:tab w:val="center" w:pos="2268"/>
          <w:tab w:val="right" w:pos="4536"/>
        </w:tabs>
        <w:rPr>
          <w:rFonts w:ascii="Times New Roman" w:eastAsiaTheme="minorEastAsia" w:hAnsi="Times New Roman" w:cs="Times New Roman"/>
          <w:b/>
          <w:bCs/>
          <w:sz w:val="20"/>
          <w:szCs w:val="20"/>
        </w:rPr>
      </w:pPr>
    </w:p>
    <w:p w14:paraId="2A48CFF0" w14:textId="2404D148" w:rsidR="00C16E63" w:rsidRDefault="003D4434" w:rsidP="00125BED">
      <w:pPr>
        <w:pStyle w:val="NoSpacing"/>
        <w:tabs>
          <w:tab w:val="center" w:pos="2268"/>
          <w:tab w:val="right" w:pos="4536"/>
        </w:tabs>
        <w:rPr>
          <w:rFonts w:ascii="Times New Roman" w:eastAsiaTheme="minorEastAsia" w:hAnsi="Times New Roman" w:cs="Times New Roman"/>
          <w:b/>
          <w:bCs/>
          <w:sz w:val="20"/>
          <w:szCs w:val="20"/>
        </w:rPr>
      </w:pPr>
      <w:r>
        <w:rPr>
          <w:rFonts w:ascii="Times New Roman" w:hAnsi="Times New Roman" w:cs="Times New Roman"/>
          <w:sz w:val="20"/>
          <w:szCs w:val="20"/>
        </w:rPr>
        <w:t>To calculate the molar concentration of HCl one can use the moles of NaOH. As it is a neutralisation reaction the molar amount of NaOH is stoichiometrically equivalent to that of HCl. The moles of HCl are found</w:t>
      </w:r>
      <w:r w:rsidR="00FC7B2D">
        <w:rPr>
          <w:rFonts w:ascii="Times New Roman" w:hAnsi="Times New Roman" w:cs="Times New Roman"/>
          <w:sz w:val="20"/>
          <w:szCs w:val="20"/>
        </w:rPr>
        <w:t xml:space="preserve"> (see Eq. 3)</w:t>
      </w:r>
      <w:r>
        <w:rPr>
          <w:rFonts w:ascii="Times New Roman" w:hAnsi="Times New Roman" w:cs="Times New Roman"/>
          <w:sz w:val="20"/>
          <w:szCs w:val="20"/>
        </w:rPr>
        <w:t xml:space="preserve"> by using the relation of molar concentration (C (</w:t>
      </w:r>
      <w:r w:rsidR="00FC7B2D">
        <w:rPr>
          <w:rFonts w:ascii="Times New Roman" w:hAnsi="Times New Roman" w:cs="Times New Roman"/>
          <w:sz w:val="20"/>
          <w:szCs w:val="20"/>
        </w:rPr>
        <w:t>mol/L)</w:t>
      </w:r>
      <w:r>
        <w:rPr>
          <w:rFonts w:ascii="Times New Roman" w:hAnsi="Times New Roman" w:cs="Times New Roman"/>
          <w:sz w:val="20"/>
          <w:szCs w:val="20"/>
        </w:rPr>
        <w:t>), moles (n (mol))</w:t>
      </w:r>
      <w:r w:rsidR="00FC7B2D">
        <w:rPr>
          <w:rFonts w:ascii="Times New Roman" w:hAnsi="Times New Roman" w:cs="Times New Roman"/>
          <w:sz w:val="20"/>
          <w:szCs w:val="20"/>
        </w:rPr>
        <w:t xml:space="preserve"> and volume (V (L, litres))</w:t>
      </w:r>
      <w:r w:rsidR="00BE78EF">
        <w:rPr>
          <w:rFonts w:ascii="Times New Roman" w:hAnsi="Times New Roman" w:cs="Times New Roman"/>
          <w:sz w:val="20"/>
          <w:szCs w:val="20"/>
        </w:rPr>
        <w:t xml:space="preserve"> </w:t>
      </w:r>
      <w:r w:rsidR="00826705">
        <w:rPr>
          <w:rFonts w:ascii="Times New Roman" w:hAnsi="Times New Roman" w:cs="Times New Roman"/>
          <w:sz w:val="20"/>
          <w:szCs w:val="20"/>
        </w:rPr>
        <w:t xml:space="preserve">[8]. </w:t>
      </w:r>
      <w:r w:rsidR="00FC7B2D">
        <w:rPr>
          <w:rFonts w:ascii="Times New Roman" w:hAnsi="Times New Roman" w:cs="Times New Roman"/>
          <w:sz w:val="20"/>
          <w:szCs w:val="20"/>
        </w:rPr>
        <w:t>The molar concentration value for NaOH used for the experiment was 0.09977 mol/L.</w:t>
      </w:r>
    </w:p>
    <w:p w14:paraId="1BA529FF" w14:textId="77777777" w:rsidR="00C16E63" w:rsidRPr="00AB2AF4" w:rsidRDefault="00C16E63" w:rsidP="00AB2AF4">
      <w:pPr>
        <w:pStyle w:val="NoSpacing"/>
        <w:tabs>
          <w:tab w:val="center" w:pos="2268"/>
          <w:tab w:val="right" w:pos="4536"/>
        </w:tabs>
        <w:rPr>
          <w:rFonts w:ascii="Times New Roman" w:eastAsiaTheme="minorEastAsia" w:hAnsi="Times New Roman" w:cs="Times New Roman"/>
          <w:sz w:val="20"/>
          <w:szCs w:val="20"/>
        </w:rPr>
      </w:pPr>
    </w:p>
    <w:p w14:paraId="22FFECEB" w14:textId="07C9FC55" w:rsidR="00C4389B" w:rsidRDefault="00C4389B" w:rsidP="00C4389B">
      <w:pPr>
        <w:pStyle w:val="NoSpacing"/>
        <w:tabs>
          <w:tab w:val="center" w:pos="2268"/>
          <w:tab w:val="right" w:pos="4536"/>
        </w:tabs>
        <w:rPr>
          <w:rFonts w:ascii="Times New Roman" w:eastAsiaTheme="minorEastAsia" w:hAnsi="Times New Roman" w:cs="Times New Roman"/>
          <w:b/>
          <w:bCs/>
          <w:sz w:val="20"/>
          <w:szCs w:val="20"/>
        </w:rPr>
      </w:pPr>
      <w:r>
        <w:rPr>
          <w:rFonts w:ascii="Times New Roman" w:eastAsiaTheme="minorEastAsia" w:hAnsi="Times New Roman" w:cs="Times New Roman"/>
          <w:b/>
          <w:bCs/>
          <w:sz w:val="20"/>
          <w:szCs w:val="20"/>
        </w:rPr>
        <w:tab/>
      </w:r>
      <m:oMath>
        <m:r>
          <m:rPr>
            <m:sty m:val="bi"/>
          </m:rPr>
          <w:rPr>
            <w:rFonts w:ascii="Cambria Math" w:eastAsiaTheme="minorEastAsia" w:hAnsi="Cambria Math" w:cs="Times New Roman"/>
            <w:sz w:val="20"/>
            <w:szCs w:val="20"/>
          </w:rPr>
          <m:t>C</m:t>
        </m:r>
        <m:r>
          <m:rPr>
            <m:sty m:val="b"/>
          </m:rPr>
          <w:rPr>
            <w:rFonts w:ascii="Cambria Math" w:eastAsiaTheme="minorEastAsia" w:hAnsi="Cambria Math" w:cs="Times New Roman"/>
            <w:sz w:val="20"/>
            <w:szCs w:val="20"/>
          </w:rPr>
          <m:t>=</m:t>
        </m:r>
        <m:f>
          <m:fPr>
            <m:ctrlPr>
              <w:rPr>
                <w:rFonts w:ascii="Cambria Math" w:eastAsiaTheme="minorEastAsia" w:hAnsi="Cambria Math" w:cs="Times New Roman"/>
                <w:b/>
                <w:bCs/>
                <w:sz w:val="20"/>
                <w:szCs w:val="20"/>
              </w:rPr>
            </m:ctrlPr>
          </m:fPr>
          <m:num>
            <m:r>
              <m:rPr>
                <m:sty m:val="bi"/>
              </m:rPr>
              <w:rPr>
                <w:rFonts w:ascii="Cambria Math" w:eastAsiaTheme="minorEastAsia" w:hAnsi="Cambria Math" w:cs="Times New Roman"/>
                <w:sz w:val="20"/>
                <w:szCs w:val="20"/>
              </w:rPr>
              <m:t>n</m:t>
            </m:r>
          </m:num>
          <m:den>
            <m:r>
              <m:rPr>
                <m:sty m:val="bi"/>
              </m:rPr>
              <w:rPr>
                <w:rFonts w:ascii="Cambria Math" w:eastAsiaTheme="minorEastAsia" w:hAnsi="Cambria Math" w:cs="Times New Roman"/>
                <w:sz w:val="20"/>
                <w:szCs w:val="20"/>
              </w:rPr>
              <m:t>V</m:t>
            </m:r>
          </m:den>
        </m:f>
      </m:oMath>
      <w:r w:rsidRPr="00C16E63">
        <w:rPr>
          <w:rFonts w:ascii="Times New Roman" w:eastAsiaTheme="minorEastAsia" w:hAnsi="Times New Roman" w:cs="Times New Roman"/>
          <w:b/>
          <w:bCs/>
          <w:sz w:val="20"/>
          <w:szCs w:val="20"/>
        </w:rPr>
        <w:tab/>
        <w:t xml:space="preserve"> (Eq. </w:t>
      </w:r>
      <w:r w:rsidR="00FC7B2D">
        <w:rPr>
          <w:rFonts w:ascii="Times New Roman" w:eastAsiaTheme="minorEastAsia" w:hAnsi="Times New Roman" w:cs="Times New Roman"/>
          <w:b/>
          <w:bCs/>
          <w:sz w:val="20"/>
          <w:szCs w:val="20"/>
        </w:rPr>
        <w:t>3</w:t>
      </w:r>
      <w:r w:rsidRPr="00C16E63">
        <w:rPr>
          <w:rFonts w:ascii="Times New Roman" w:eastAsiaTheme="minorEastAsia" w:hAnsi="Times New Roman" w:cs="Times New Roman"/>
          <w:b/>
          <w:bCs/>
          <w:sz w:val="20"/>
          <w:szCs w:val="20"/>
        </w:rPr>
        <w:t>)</w:t>
      </w:r>
    </w:p>
    <w:p w14:paraId="4F30B322" w14:textId="77777777" w:rsidR="00C4389B" w:rsidRDefault="00C4389B" w:rsidP="00C4389B">
      <w:pPr>
        <w:pStyle w:val="NoSpacing"/>
        <w:tabs>
          <w:tab w:val="center" w:pos="2268"/>
          <w:tab w:val="right" w:pos="4536"/>
        </w:tabs>
        <w:rPr>
          <w:rFonts w:ascii="Times New Roman" w:eastAsiaTheme="minorEastAsia" w:hAnsi="Times New Roman" w:cs="Times New Roman"/>
          <w:b/>
          <w:bCs/>
          <w:sz w:val="20"/>
          <w:szCs w:val="20"/>
        </w:rPr>
      </w:pPr>
    </w:p>
    <w:p w14:paraId="5720B733" w14:textId="36A5C1B3" w:rsidR="007F518E" w:rsidRDefault="00FC7B2D" w:rsidP="007F518E">
      <w:pPr>
        <w:pStyle w:val="NoSpacing"/>
        <w:tabs>
          <w:tab w:val="center" w:pos="2268"/>
          <w:tab w:val="right" w:pos="4536"/>
        </w:tabs>
        <w:rPr>
          <w:rFonts w:ascii="Times New Roman" w:hAnsi="Times New Roman" w:cs="Times New Roman"/>
          <w:sz w:val="20"/>
          <w:szCs w:val="20"/>
        </w:rPr>
      </w:pPr>
      <w:r>
        <w:rPr>
          <w:rFonts w:ascii="Times New Roman" w:hAnsi="Times New Roman" w:cs="Times New Roman"/>
          <w:sz w:val="20"/>
          <w:szCs w:val="20"/>
        </w:rPr>
        <w:t>The volume (V) of NaOH is then calculated from the titration by taking the difference in volume from the initial and final burette readings, with the initial reading (V</w:t>
      </w:r>
      <w:r w:rsidRPr="00FC7B2D">
        <w:rPr>
          <w:rFonts w:ascii="Times New Roman" w:hAnsi="Times New Roman" w:cs="Times New Roman"/>
          <w:sz w:val="20"/>
          <w:szCs w:val="20"/>
          <w:vertAlign w:val="subscript"/>
        </w:rPr>
        <w:t>i</w:t>
      </w:r>
      <w:r>
        <w:rPr>
          <w:rFonts w:ascii="Times New Roman" w:hAnsi="Times New Roman" w:cs="Times New Roman"/>
          <w:sz w:val="20"/>
          <w:szCs w:val="20"/>
        </w:rPr>
        <w:t>)</w:t>
      </w:r>
      <w:r w:rsidRPr="00FC7B2D">
        <w:rPr>
          <w:rFonts w:ascii="Times New Roman" w:hAnsi="Times New Roman" w:cs="Times New Roman"/>
          <w:sz w:val="20"/>
          <w:szCs w:val="20"/>
          <w:vertAlign w:val="subscript"/>
        </w:rPr>
        <w:t xml:space="preserve"> </w:t>
      </w:r>
      <w:r>
        <w:rPr>
          <w:rFonts w:ascii="Times New Roman" w:hAnsi="Times New Roman" w:cs="Times New Roman"/>
          <w:sz w:val="20"/>
          <w:szCs w:val="20"/>
        </w:rPr>
        <w:t>being before any NaOH is added and the final reading (</w:t>
      </w:r>
      <w:proofErr w:type="spellStart"/>
      <w:r>
        <w:rPr>
          <w:rFonts w:ascii="Times New Roman" w:hAnsi="Times New Roman" w:cs="Times New Roman"/>
          <w:sz w:val="20"/>
          <w:szCs w:val="20"/>
        </w:rPr>
        <w:t>V</w:t>
      </w:r>
      <w:r>
        <w:rPr>
          <w:rFonts w:ascii="Times New Roman" w:hAnsi="Times New Roman" w:cs="Times New Roman"/>
          <w:sz w:val="20"/>
          <w:szCs w:val="20"/>
          <w:vertAlign w:val="subscript"/>
        </w:rPr>
        <w:t>f</w:t>
      </w:r>
      <w:proofErr w:type="spellEnd"/>
      <w:r>
        <w:rPr>
          <w:rFonts w:ascii="Times New Roman" w:hAnsi="Times New Roman" w:cs="Times New Roman"/>
          <w:sz w:val="20"/>
          <w:szCs w:val="20"/>
        </w:rPr>
        <w:t>) being the instantaneous moment when the indicator changes the colour of the solution to pink to represent neutralisation (see Eq. 4)</w:t>
      </w:r>
      <w:r w:rsidR="00CF04C2">
        <w:rPr>
          <w:rFonts w:ascii="Times New Roman" w:hAnsi="Times New Roman" w:cs="Times New Roman"/>
          <w:sz w:val="20"/>
          <w:szCs w:val="20"/>
        </w:rPr>
        <w:t xml:space="preserve">. </w:t>
      </w:r>
      <w:r w:rsidR="00CF04C2" w:rsidRPr="00943684">
        <w:rPr>
          <w:rFonts w:ascii="Times New Roman" w:hAnsi="Times New Roman" w:cs="Times New Roman"/>
          <w:sz w:val="20"/>
          <w:szCs w:val="20"/>
        </w:rPr>
        <w:t xml:space="preserve">The change in colour can happen from just one extra drop and extra care should be taken when nearing. </w:t>
      </w:r>
    </w:p>
    <w:p w14:paraId="6AC8504A" w14:textId="77777777" w:rsidR="00FC7B2D" w:rsidRDefault="00FC7B2D" w:rsidP="007F518E">
      <w:pPr>
        <w:pStyle w:val="NoSpacing"/>
        <w:tabs>
          <w:tab w:val="center" w:pos="2268"/>
          <w:tab w:val="right" w:pos="4536"/>
        </w:tabs>
        <w:rPr>
          <w:rFonts w:ascii="Times New Roman" w:hAnsi="Times New Roman" w:cs="Times New Roman"/>
          <w:sz w:val="20"/>
          <w:szCs w:val="20"/>
        </w:rPr>
      </w:pPr>
    </w:p>
    <w:p w14:paraId="6D2A4FD9" w14:textId="7888B21E" w:rsidR="00FC7B2D" w:rsidRDefault="00FC7B2D" w:rsidP="007F518E">
      <w:pPr>
        <w:pStyle w:val="NoSpacing"/>
        <w:tabs>
          <w:tab w:val="center" w:pos="2268"/>
          <w:tab w:val="right" w:pos="4536"/>
        </w:tabs>
        <w:rPr>
          <w:rFonts w:ascii="Times New Roman" w:eastAsiaTheme="minorEastAsia" w:hAnsi="Times New Roman" w:cs="Times New Roman"/>
          <w:b/>
          <w:bCs/>
          <w:sz w:val="20"/>
          <w:szCs w:val="20"/>
        </w:rPr>
      </w:pPr>
      <w:r>
        <w:rPr>
          <w:rFonts w:ascii="Times New Roman" w:eastAsiaTheme="minorEastAsia" w:hAnsi="Times New Roman" w:cs="Times New Roman"/>
          <w:sz w:val="20"/>
          <w:szCs w:val="20"/>
        </w:rPr>
        <w:tab/>
      </w:r>
      <m:oMath>
        <m:r>
          <m:rPr>
            <m:sty m:val="bi"/>
          </m:rPr>
          <w:rPr>
            <w:rFonts w:ascii="Cambria Math" w:hAnsi="Cambria Math" w:cs="Times New Roman"/>
            <w:sz w:val="20"/>
            <w:szCs w:val="20"/>
          </w:rPr>
          <m:t>V=</m:t>
        </m:r>
        <m:sSub>
          <m:sSubPr>
            <m:ctrlPr>
              <w:rPr>
                <w:rFonts w:ascii="Cambria Math" w:hAnsi="Cambria Math" w:cs="Times New Roman"/>
                <w:b/>
                <w:bCs/>
                <w:i/>
                <w:sz w:val="20"/>
                <w:szCs w:val="20"/>
              </w:rPr>
            </m:ctrlPr>
          </m:sSubPr>
          <m:e>
            <m:r>
              <m:rPr>
                <m:sty m:val="bi"/>
              </m:rPr>
              <w:rPr>
                <w:rFonts w:ascii="Cambria Math" w:hAnsi="Cambria Math" w:cs="Times New Roman"/>
                <w:sz w:val="20"/>
                <w:szCs w:val="20"/>
              </w:rPr>
              <m:t>V</m:t>
            </m:r>
          </m:e>
          <m:sub>
            <m:r>
              <m:rPr>
                <m:sty m:val="bi"/>
              </m:rPr>
              <w:rPr>
                <w:rFonts w:ascii="Cambria Math" w:hAnsi="Cambria Math" w:cs="Times New Roman"/>
                <w:sz w:val="20"/>
                <w:szCs w:val="20"/>
              </w:rPr>
              <m:t>f</m:t>
            </m:r>
          </m:sub>
        </m:sSub>
        <m:r>
          <m:rPr>
            <m:sty m:val="bi"/>
          </m:rPr>
          <w:rPr>
            <w:rFonts w:ascii="Cambria Math" w:hAnsi="Cambria Math" w:cs="Times New Roman"/>
            <w:sz w:val="20"/>
            <w:szCs w:val="20"/>
          </w:rPr>
          <m:t>-</m:t>
        </m:r>
        <m:sSub>
          <m:sSubPr>
            <m:ctrlPr>
              <w:rPr>
                <w:rFonts w:ascii="Cambria Math" w:hAnsi="Cambria Math" w:cs="Times New Roman"/>
                <w:b/>
                <w:bCs/>
                <w:i/>
                <w:sz w:val="20"/>
                <w:szCs w:val="20"/>
              </w:rPr>
            </m:ctrlPr>
          </m:sSubPr>
          <m:e>
            <m:r>
              <m:rPr>
                <m:sty m:val="bi"/>
              </m:rPr>
              <w:rPr>
                <w:rFonts w:ascii="Cambria Math" w:hAnsi="Cambria Math" w:cs="Times New Roman"/>
                <w:sz w:val="20"/>
                <w:szCs w:val="20"/>
              </w:rPr>
              <m:t>V</m:t>
            </m:r>
          </m:e>
          <m:sub>
            <m:r>
              <m:rPr>
                <m:sty m:val="bi"/>
              </m:rPr>
              <w:rPr>
                <w:rFonts w:ascii="Cambria Math" w:hAnsi="Cambria Math" w:cs="Times New Roman"/>
                <w:sz w:val="20"/>
                <w:szCs w:val="20"/>
              </w:rPr>
              <m:t>i</m:t>
            </m:r>
          </m:sub>
        </m:sSub>
      </m:oMath>
      <w:r w:rsidRPr="00FC7B2D">
        <w:rPr>
          <w:rFonts w:ascii="Times New Roman" w:eastAsiaTheme="minorEastAsia" w:hAnsi="Times New Roman" w:cs="Times New Roman"/>
          <w:b/>
          <w:bCs/>
          <w:sz w:val="20"/>
          <w:szCs w:val="20"/>
        </w:rPr>
        <w:tab/>
        <w:t>(Eq. 4)</w:t>
      </w:r>
    </w:p>
    <w:p w14:paraId="567D6356" w14:textId="77777777" w:rsidR="00621644" w:rsidRDefault="00621644" w:rsidP="007F518E">
      <w:pPr>
        <w:pStyle w:val="NoSpacing"/>
        <w:tabs>
          <w:tab w:val="center" w:pos="2268"/>
          <w:tab w:val="right" w:pos="4536"/>
        </w:tabs>
        <w:rPr>
          <w:rFonts w:ascii="Times New Roman" w:eastAsiaTheme="minorEastAsia" w:hAnsi="Times New Roman" w:cs="Times New Roman"/>
          <w:b/>
          <w:bCs/>
          <w:sz w:val="20"/>
          <w:szCs w:val="20"/>
        </w:rPr>
      </w:pPr>
    </w:p>
    <w:p w14:paraId="2DD5D607" w14:textId="79ECE7E8" w:rsidR="0093511A" w:rsidRDefault="00621644" w:rsidP="007F518E">
      <w:pPr>
        <w:pStyle w:val="NoSpacing"/>
        <w:tabs>
          <w:tab w:val="center" w:pos="2268"/>
          <w:tab w:val="right" w:pos="4536"/>
        </w:tabs>
        <w:rPr>
          <w:rFonts w:ascii="Times New Roman" w:hAnsi="Times New Roman" w:cs="Times New Roman"/>
          <w:sz w:val="20"/>
          <w:szCs w:val="20"/>
        </w:rPr>
      </w:pPr>
      <w:r>
        <w:rPr>
          <w:rFonts w:ascii="Times New Roman" w:hAnsi="Times New Roman" w:cs="Times New Roman"/>
          <w:sz w:val="20"/>
          <w:szCs w:val="20"/>
        </w:rPr>
        <w:t xml:space="preserve">The graduations of the equipment used are in </w:t>
      </w:r>
      <w:r w:rsidR="00CD01F5">
        <w:rPr>
          <w:rFonts w:ascii="Times New Roman" w:hAnsi="Times New Roman" w:cs="Times New Roman"/>
          <w:sz w:val="20"/>
          <w:szCs w:val="20"/>
        </w:rPr>
        <w:t>mL but</w:t>
      </w:r>
      <w:r>
        <w:rPr>
          <w:rFonts w:ascii="Times New Roman" w:hAnsi="Times New Roman" w:cs="Times New Roman"/>
          <w:sz w:val="20"/>
          <w:szCs w:val="20"/>
        </w:rPr>
        <w:t xml:space="preserve"> will be converted to L to fulfil the dimension</w:t>
      </w:r>
      <w:r w:rsidR="00CD01F5">
        <w:rPr>
          <w:rFonts w:ascii="Times New Roman" w:hAnsi="Times New Roman" w:cs="Times New Roman"/>
          <w:sz w:val="20"/>
          <w:szCs w:val="20"/>
        </w:rPr>
        <w:t>al requirements</w:t>
      </w:r>
      <w:r>
        <w:rPr>
          <w:rFonts w:ascii="Times New Roman" w:hAnsi="Times New Roman" w:cs="Times New Roman"/>
          <w:sz w:val="20"/>
          <w:szCs w:val="20"/>
        </w:rPr>
        <w:t xml:space="preserve"> of molarity. To do this, </w:t>
      </w:r>
      <w:r w:rsidR="0093511A">
        <w:rPr>
          <w:rFonts w:ascii="Times New Roman" w:hAnsi="Times New Roman" w:cs="Times New Roman"/>
          <w:sz w:val="20"/>
          <w:szCs w:val="20"/>
        </w:rPr>
        <w:t>Eq. 5 is used.</w:t>
      </w:r>
    </w:p>
    <w:p w14:paraId="3044605D" w14:textId="77777777" w:rsidR="0093511A" w:rsidRDefault="0093511A" w:rsidP="007F518E">
      <w:pPr>
        <w:pStyle w:val="NoSpacing"/>
        <w:tabs>
          <w:tab w:val="center" w:pos="2268"/>
          <w:tab w:val="right" w:pos="4536"/>
        </w:tabs>
        <w:rPr>
          <w:rFonts w:ascii="Times New Roman" w:hAnsi="Times New Roman" w:cs="Times New Roman"/>
          <w:sz w:val="20"/>
          <w:szCs w:val="20"/>
        </w:rPr>
      </w:pPr>
    </w:p>
    <w:p w14:paraId="6E4530CB" w14:textId="3219EF24" w:rsidR="0093511A" w:rsidRPr="00621644" w:rsidRDefault="0093511A" w:rsidP="007F518E">
      <w:pPr>
        <w:pStyle w:val="NoSpacing"/>
        <w:tabs>
          <w:tab w:val="center" w:pos="2268"/>
          <w:tab w:val="right" w:pos="4536"/>
        </w:tabs>
        <w:rPr>
          <w:rFonts w:ascii="Times New Roman" w:hAnsi="Times New Roman" w:cs="Times New Roman"/>
          <w:sz w:val="20"/>
          <w:szCs w:val="20"/>
        </w:rPr>
      </w:pPr>
      <w:r>
        <w:rPr>
          <w:rFonts w:ascii="Times New Roman" w:eastAsiaTheme="minorEastAsia" w:hAnsi="Times New Roman" w:cs="Times New Roman"/>
          <w:b/>
          <w:sz w:val="20"/>
          <w:szCs w:val="20"/>
        </w:rPr>
        <w:tab/>
      </w:r>
      <m:oMath>
        <m:r>
          <m:rPr>
            <m:sty m:val="bi"/>
          </m:rPr>
          <w:rPr>
            <w:rFonts w:ascii="Cambria Math" w:hAnsi="Cambria Math" w:cs="Times New Roman"/>
            <w:sz w:val="20"/>
            <w:szCs w:val="20"/>
          </w:rPr>
          <m:t>V(L)=</m:t>
        </m:r>
        <m:f>
          <m:fPr>
            <m:ctrlPr>
              <w:rPr>
                <w:rFonts w:ascii="Cambria Math" w:hAnsi="Cambria Math" w:cs="Times New Roman"/>
                <w:b/>
                <w:bCs/>
                <w:i/>
                <w:sz w:val="20"/>
                <w:szCs w:val="20"/>
              </w:rPr>
            </m:ctrlPr>
          </m:fPr>
          <m:num>
            <m:r>
              <m:rPr>
                <m:sty m:val="bi"/>
              </m:rPr>
              <w:rPr>
                <w:rFonts w:ascii="Cambria Math" w:hAnsi="Cambria Math" w:cs="Times New Roman"/>
                <w:sz w:val="20"/>
                <w:szCs w:val="20"/>
              </w:rPr>
              <m:t>V(ml)</m:t>
            </m:r>
          </m:num>
          <m:den>
            <m:r>
              <m:rPr>
                <m:sty m:val="bi"/>
              </m:rPr>
              <w:rPr>
                <w:rFonts w:ascii="Cambria Math" w:hAnsi="Cambria Math" w:cs="Times New Roman"/>
                <w:sz w:val="20"/>
                <w:szCs w:val="20"/>
              </w:rPr>
              <m:t>1000</m:t>
            </m:r>
          </m:den>
        </m:f>
      </m:oMath>
      <w:r w:rsidRPr="00FC7B2D">
        <w:rPr>
          <w:rFonts w:ascii="Times New Roman" w:eastAsiaTheme="minorEastAsia" w:hAnsi="Times New Roman" w:cs="Times New Roman"/>
          <w:b/>
          <w:bCs/>
          <w:sz w:val="20"/>
          <w:szCs w:val="20"/>
        </w:rPr>
        <w:tab/>
        <w:t xml:space="preserve">(Eq. </w:t>
      </w:r>
      <w:r>
        <w:rPr>
          <w:rFonts w:ascii="Times New Roman" w:eastAsiaTheme="minorEastAsia" w:hAnsi="Times New Roman" w:cs="Times New Roman"/>
          <w:b/>
          <w:bCs/>
          <w:sz w:val="20"/>
          <w:szCs w:val="20"/>
        </w:rPr>
        <w:t>5</w:t>
      </w:r>
      <w:r w:rsidRPr="00FC7B2D">
        <w:rPr>
          <w:rFonts w:ascii="Times New Roman" w:eastAsiaTheme="minorEastAsia" w:hAnsi="Times New Roman" w:cs="Times New Roman"/>
          <w:b/>
          <w:bCs/>
          <w:sz w:val="20"/>
          <w:szCs w:val="20"/>
        </w:rPr>
        <w:t>)</w:t>
      </w:r>
    </w:p>
    <w:p w14:paraId="0FF8D9AE" w14:textId="77777777" w:rsidR="007F518E" w:rsidRDefault="007F518E" w:rsidP="007F518E">
      <w:pPr>
        <w:pStyle w:val="NoSpacing"/>
        <w:tabs>
          <w:tab w:val="center" w:pos="2268"/>
          <w:tab w:val="right" w:pos="4536"/>
        </w:tabs>
        <w:rPr>
          <w:rFonts w:ascii="Times New Roman" w:hAnsi="Times New Roman" w:cs="Times New Roman"/>
          <w:sz w:val="20"/>
          <w:szCs w:val="20"/>
        </w:rPr>
      </w:pPr>
    </w:p>
    <w:p w14:paraId="2C1C99AB" w14:textId="7BF1F94A" w:rsidR="007F518E" w:rsidRDefault="00682AEB" w:rsidP="00BD5D2D">
      <w:pPr>
        <w:pStyle w:val="LabReportHeading"/>
      </w:pPr>
      <w:bookmarkStart w:id="2" w:name="_Toc192255812"/>
      <w:bookmarkStart w:id="3" w:name="_Toc192262324"/>
      <w:r w:rsidRPr="002F2711">
        <w:t>Method</w:t>
      </w:r>
      <w:bookmarkEnd w:id="2"/>
      <w:bookmarkEnd w:id="3"/>
    </w:p>
    <w:p w14:paraId="3267367F" w14:textId="77777777" w:rsidR="00CF04C2" w:rsidRDefault="00CF04C2" w:rsidP="00BD5D2D">
      <w:pPr>
        <w:pStyle w:val="LabReportHeading"/>
      </w:pPr>
    </w:p>
    <w:p w14:paraId="4D4BCDD8" w14:textId="604D5C69" w:rsidR="005F58ED" w:rsidRDefault="00DC4B13" w:rsidP="0016730B">
      <w:pPr>
        <w:pStyle w:val="LabReportHeading"/>
        <w:jc w:val="left"/>
        <w:rPr>
          <w:b w:val="0"/>
          <w:bCs/>
        </w:rPr>
      </w:pPr>
      <w:r>
        <w:rPr>
          <w:b w:val="0"/>
          <w:bCs/>
        </w:rPr>
        <w:t xml:space="preserve">A </w:t>
      </w:r>
      <w:r w:rsidR="007D548A" w:rsidRPr="00BF2FA3">
        <w:rPr>
          <w:b w:val="0"/>
          <w:bCs/>
        </w:rPr>
        <w:t>burette</w:t>
      </w:r>
      <w:r w:rsidR="00CF04C2" w:rsidRPr="00BF2FA3">
        <w:rPr>
          <w:b w:val="0"/>
          <w:bCs/>
        </w:rPr>
        <w:t xml:space="preserve"> (</w:t>
      </w:r>
      <w:r w:rsidR="00BF2FA3" w:rsidRPr="00BF2FA3">
        <w:rPr>
          <w:b w:val="0"/>
          <w:bCs/>
        </w:rPr>
        <w:t>±</w:t>
      </w:r>
      <w:r w:rsidR="00CF04C2" w:rsidRPr="00BF2FA3">
        <w:rPr>
          <w:b w:val="0"/>
          <w:bCs/>
        </w:rPr>
        <w:t>0.05mL)</w:t>
      </w:r>
      <w:r w:rsidRPr="00BF2FA3">
        <w:rPr>
          <w:b w:val="0"/>
          <w:bCs/>
        </w:rPr>
        <w:t xml:space="preserve"> was set up</w:t>
      </w:r>
      <w:r w:rsidR="007D548A" w:rsidRPr="00BF2FA3">
        <w:rPr>
          <w:b w:val="0"/>
          <w:bCs/>
        </w:rPr>
        <w:t xml:space="preserve"> and filled with NaOH using a funnel, allowing some liquid to pass through the tap to eliminate any air bubbles trapped at the bottom. The meniscus was set to 0</w:t>
      </w:r>
      <w:r w:rsidR="00CE3513" w:rsidRPr="00BF2FA3">
        <w:rPr>
          <w:b w:val="0"/>
          <w:bCs/>
        </w:rPr>
        <w:t xml:space="preserve"> (13 for the final run)</w:t>
      </w:r>
      <w:r w:rsidR="007D548A" w:rsidRPr="00BF2FA3">
        <w:rPr>
          <w:b w:val="0"/>
          <w:bCs/>
        </w:rPr>
        <w:t xml:space="preserve"> to use as the initial volume. Then, 25mL of </w:t>
      </w:r>
      <w:r w:rsidR="005B6AEC" w:rsidRPr="00BF2FA3">
        <w:rPr>
          <w:b w:val="0"/>
          <w:bCs/>
        </w:rPr>
        <w:t>HCl</w:t>
      </w:r>
      <w:r w:rsidR="007D548A" w:rsidRPr="00BF2FA3">
        <w:rPr>
          <w:b w:val="0"/>
          <w:bCs/>
        </w:rPr>
        <w:t xml:space="preserve"> was </w:t>
      </w:r>
      <w:r w:rsidR="005B6AEC" w:rsidRPr="00BF2FA3">
        <w:rPr>
          <w:b w:val="0"/>
          <w:bCs/>
        </w:rPr>
        <w:t>transferred using a</w:t>
      </w:r>
      <w:r w:rsidR="007D548A" w:rsidRPr="00BF2FA3">
        <w:rPr>
          <w:b w:val="0"/>
          <w:bCs/>
        </w:rPr>
        <w:t xml:space="preserve"> </w:t>
      </w:r>
      <w:r w:rsidR="005B6AEC" w:rsidRPr="00BF2FA3">
        <w:rPr>
          <w:b w:val="0"/>
          <w:bCs/>
        </w:rPr>
        <w:t xml:space="preserve">10 mL </w:t>
      </w:r>
      <w:r w:rsidR="007D548A" w:rsidRPr="00BF2FA3">
        <w:rPr>
          <w:b w:val="0"/>
          <w:bCs/>
        </w:rPr>
        <w:t>pipette (</w:t>
      </w:r>
      <w:r w:rsidR="00BF2FA3" w:rsidRPr="00BF2FA3">
        <w:rPr>
          <w:b w:val="0"/>
          <w:bCs/>
        </w:rPr>
        <w:t>±</w:t>
      </w:r>
      <w:r w:rsidR="007D548A" w:rsidRPr="00BF2FA3">
        <w:rPr>
          <w:b w:val="0"/>
          <w:bCs/>
        </w:rPr>
        <w:t>0.05ml)</w:t>
      </w:r>
      <w:r w:rsidR="00CF04C2" w:rsidRPr="00BF2FA3">
        <w:rPr>
          <w:b w:val="0"/>
          <w:bCs/>
        </w:rPr>
        <w:t xml:space="preserve"> to a conical flask</w:t>
      </w:r>
      <w:r w:rsidR="005B6AEC" w:rsidRPr="00BF2FA3">
        <w:rPr>
          <w:b w:val="0"/>
          <w:bCs/>
        </w:rPr>
        <w:t xml:space="preserve">. This was </w:t>
      </w:r>
      <w:r w:rsidR="00CF04C2" w:rsidRPr="00BF2FA3">
        <w:rPr>
          <w:b w:val="0"/>
          <w:bCs/>
        </w:rPr>
        <w:t>then r</w:t>
      </w:r>
      <w:r w:rsidR="005B6AEC" w:rsidRPr="00BF2FA3">
        <w:rPr>
          <w:b w:val="0"/>
          <w:bCs/>
        </w:rPr>
        <w:t>epeated for 3 flasks</w:t>
      </w:r>
      <w:r w:rsidR="00D532D7" w:rsidRPr="00BF2FA3">
        <w:rPr>
          <w:b w:val="0"/>
          <w:bCs/>
        </w:rPr>
        <w:t>. One of the flasks had 35mL instead</w:t>
      </w:r>
      <w:r w:rsidR="008A531C">
        <w:rPr>
          <w:b w:val="0"/>
          <w:bCs/>
        </w:rPr>
        <w:t xml:space="preserve"> due to a measuring error</w:t>
      </w:r>
      <w:r w:rsidR="005B6AEC" w:rsidRPr="00BF2FA3">
        <w:rPr>
          <w:b w:val="0"/>
          <w:bCs/>
        </w:rPr>
        <w:t xml:space="preserve">. 3 drops of </w:t>
      </w:r>
      <w:r w:rsidR="00CF04C2" w:rsidRPr="00BF2FA3">
        <w:rPr>
          <w:b w:val="0"/>
          <w:bCs/>
        </w:rPr>
        <w:t>p</w:t>
      </w:r>
      <w:r w:rsidR="005B6AEC" w:rsidRPr="00BF2FA3">
        <w:rPr>
          <w:b w:val="0"/>
          <w:bCs/>
        </w:rPr>
        <w:t xml:space="preserve">henolphthalein indicator </w:t>
      </w:r>
      <w:r w:rsidR="00BE78EF" w:rsidRPr="00BF2FA3">
        <w:rPr>
          <w:b w:val="0"/>
          <w:bCs/>
        </w:rPr>
        <w:t>were</w:t>
      </w:r>
      <w:r w:rsidR="005B6AEC" w:rsidRPr="00BF2FA3">
        <w:rPr>
          <w:b w:val="0"/>
          <w:bCs/>
        </w:rPr>
        <w:t xml:space="preserve"> added to each conical flask and gently swirled to fully incorporate, along with 10mL of deionised water using a 100mL cylinder (</w:t>
      </w:r>
      <w:r w:rsidR="00BF2FA3" w:rsidRPr="00BF2FA3">
        <w:rPr>
          <w:b w:val="0"/>
          <w:bCs/>
        </w:rPr>
        <w:t>±</w:t>
      </w:r>
      <w:r w:rsidR="005B6AEC" w:rsidRPr="00BF2FA3">
        <w:rPr>
          <w:b w:val="0"/>
          <w:bCs/>
        </w:rPr>
        <w:t>0.5ml)</w:t>
      </w:r>
      <w:r w:rsidR="008A531C">
        <w:rPr>
          <w:b w:val="0"/>
          <w:bCs/>
        </w:rPr>
        <w:t xml:space="preserve"> to help observe the reaction</w:t>
      </w:r>
      <w:r w:rsidR="005B6AEC" w:rsidRPr="00BF2FA3">
        <w:rPr>
          <w:b w:val="0"/>
          <w:bCs/>
        </w:rPr>
        <w:t xml:space="preserve">. This flask will then act as the analyte, and the </w:t>
      </w:r>
      <w:r w:rsidR="00BE78EF" w:rsidRPr="00BF2FA3">
        <w:rPr>
          <w:b w:val="0"/>
          <w:bCs/>
        </w:rPr>
        <w:t>NaOH in the</w:t>
      </w:r>
      <w:r w:rsidR="005B6AEC" w:rsidRPr="00BF2FA3">
        <w:rPr>
          <w:b w:val="0"/>
          <w:bCs/>
        </w:rPr>
        <w:t xml:space="preserve"> burette </w:t>
      </w:r>
      <w:r w:rsidR="008A531C">
        <w:rPr>
          <w:b w:val="0"/>
          <w:bCs/>
        </w:rPr>
        <w:t>as</w:t>
      </w:r>
      <w:r w:rsidR="005B6AEC" w:rsidRPr="00BF2FA3">
        <w:rPr>
          <w:b w:val="0"/>
          <w:bCs/>
        </w:rPr>
        <w:t xml:space="preserve"> the</w:t>
      </w:r>
      <w:r w:rsidR="005B6AEC">
        <w:rPr>
          <w:b w:val="0"/>
          <w:bCs/>
        </w:rPr>
        <w:t xml:space="preserve"> titrant.</w:t>
      </w:r>
      <w:r w:rsidR="00107EE6">
        <w:rPr>
          <w:b w:val="0"/>
          <w:bCs/>
        </w:rPr>
        <w:t xml:space="preserve"> </w:t>
      </w:r>
      <w:r w:rsidR="00943684">
        <w:rPr>
          <w:b w:val="0"/>
          <w:bCs/>
        </w:rPr>
        <w:t>All equipment was washed prior to use with their respective solutions (10mL pipette was washed with HCl, the burette was washed with NaOH, the cylinder</w:t>
      </w:r>
      <w:r w:rsidR="00B07DF0">
        <w:rPr>
          <w:b w:val="0"/>
          <w:bCs/>
        </w:rPr>
        <w:t xml:space="preserve"> and flask</w:t>
      </w:r>
      <w:r w:rsidR="00943684">
        <w:rPr>
          <w:b w:val="0"/>
          <w:bCs/>
        </w:rPr>
        <w:t xml:space="preserve"> </w:t>
      </w:r>
      <w:r w:rsidR="00BF2FA3">
        <w:rPr>
          <w:b w:val="0"/>
          <w:bCs/>
        </w:rPr>
        <w:t>were</w:t>
      </w:r>
      <w:r w:rsidR="00943684">
        <w:rPr>
          <w:b w:val="0"/>
          <w:bCs/>
        </w:rPr>
        <w:t xml:space="preserve"> washed with water</w:t>
      </w:r>
      <w:r w:rsidR="00B07DF0">
        <w:rPr>
          <w:b w:val="0"/>
          <w:bCs/>
        </w:rPr>
        <w:t xml:space="preserve"> as it doesn’t </w:t>
      </w:r>
      <w:r w:rsidR="003E1F15">
        <w:rPr>
          <w:b w:val="0"/>
          <w:bCs/>
        </w:rPr>
        <w:t>affect</w:t>
      </w:r>
      <w:r w:rsidR="00B07DF0">
        <w:rPr>
          <w:b w:val="0"/>
          <w:bCs/>
        </w:rPr>
        <w:t xml:space="preserve"> the</w:t>
      </w:r>
      <w:r w:rsidR="003E1F15">
        <w:rPr>
          <w:b w:val="0"/>
          <w:bCs/>
        </w:rPr>
        <w:t xml:space="preserve"> </w:t>
      </w:r>
      <w:r w:rsidR="008A531C">
        <w:rPr>
          <w:b w:val="0"/>
          <w:bCs/>
        </w:rPr>
        <w:t>reaction</w:t>
      </w:r>
      <w:r w:rsidR="00943684">
        <w:rPr>
          <w:b w:val="0"/>
          <w:bCs/>
        </w:rPr>
        <w:t xml:space="preserve">). </w:t>
      </w:r>
      <w:r w:rsidR="00CF04C2">
        <w:rPr>
          <w:b w:val="0"/>
          <w:bCs/>
        </w:rPr>
        <w:t xml:space="preserve">One of the conical flasks is then placed under the tap of the burette and turned to the open position, allowing NaOH to mix into the aqueous HCl, until the mixture turns pink. The tap is then </w:t>
      </w:r>
      <w:r w:rsidR="00943684">
        <w:rPr>
          <w:b w:val="0"/>
          <w:bCs/>
        </w:rPr>
        <w:t>closed,</w:t>
      </w:r>
      <w:r w:rsidR="00CF04C2">
        <w:rPr>
          <w:b w:val="0"/>
          <w:bCs/>
        </w:rPr>
        <w:t xml:space="preserve"> and the measurement is recorded as the rough titration value. This value is a rough point in which titration takes place – for future titrations</w:t>
      </w:r>
      <w:r w:rsidR="00943684">
        <w:rPr>
          <w:b w:val="0"/>
          <w:bCs/>
        </w:rPr>
        <w:t xml:space="preserve"> </w:t>
      </w:r>
      <w:r w:rsidR="00CF04C2">
        <w:rPr>
          <w:b w:val="0"/>
          <w:bCs/>
        </w:rPr>
        <w:t>the rate of flow from the burette can be slowed down, drop-wise, when nearing this value</w:t>
      </w:r>
      <w:r w:rsidR="00943684">
        <w:rPr>
          <w:b w:val="0"/>
          <w:bCs/>
        </w:rPr>
        <w:t xml:space="preserve"> to </w:t>
      </w:r>
      <w:r w:rsidR="00943684">
        <w:rPr>
          <w:b w:val="0"/>
          <w:bCs/>
        </w:rPr>
        <w:lastRenderedPageBreak/>
        <w:t>obtain a greater precision. When performing the titration drop-wise, the flask should be swirled for a few moments after each drop to allow for a full incorporation and colour observation before another drop is added</w:t>
      </w:r>
      <w:r w:rsidR="00B46ACD">
        <w:rPr>
          <w:b w:val="0"/>
          <w:bCs/>
        </w:rPr>
        <w:t xml:space="preserve">. </w:t>
      </w:r>
      <w:r w:rsidR="007A368B">
        <w:rPr>
          <w:b w:val="0"/>
          <w:bCs/>
        </w:rPr>
        <w:t xml:space="preserve">Once the colour of the solution stays pink, even after continuous swirling, the titration is </w:t>
      </w:r>
      <w:r w:rsidR="00BE78EF">
        <w:rPr>
          <w:b w:val="0"/>
          <w:bCs/>
        </w:rPr>
        <w:t>complete</w:t>
      </w:r>
      <w:r w:rsidR="007A368B">
        <w:rPr>
          <w:b w:val="0"/>
          <w:bCs/>
        </w:rPr>
        <w:t xml:space="preserve"> and the final volume</w:t>
      </w:r>
      <w:r w:rsidR="00577D50">
        <w:rPr>
          <w:b w:val="0"/>
          <w:bCs/>
        </w:rPr>
        <w:t xml:space="preserve"> measurement</w:t>
      </w:r>
      <w:r w:rsidR="007A368B">
        <w:rPr>
          <w:b w:val="0"/>
          <w:bCs/>
        </w:rPr>
        <w:t xml:space="preserve"> </w:t>
      </w:r>
      <w:r w:rsidR="00577D50">
        <w:rPr>
          <w:b w:val="0"/>
          <w:bCs/>
        </w:rPr>
        <w:t>from</w:t>
      </w:r>
      <w:r w:rsidR="007A368B">
        <w:rPr>
          <w:b w:val="0"/>
          <w:bCs/>
        </w:rPr>
        <w:t xml:space="preserve"> the burette should be </w:t>
      </w:r>
      <w:bookmarkStart w:id="4" w:name="_Toc192255813"/>
      <w:r w:rsidR="00577D50">
        <w:rPr>
          <w:b w:val="0"/>
          <w:bCs/>
        </w:rPr>
        <w:t>noted.</w:t>
      </w:r>
    </w:p>
    <w:p w14:paraId="5DAEA588" w14:textId="77777777" w:rsidR="00577D50" w:rsidRPr="0016730B" w:rsidRDefault="00577D50" w:rsidP="0016730B">
      <w:pPr>
        <w:pStyle w:val="LabReportHeading"/>
        <w:jc w:val="left"/>
        <w:rPr>
          <w:b w:val="0"/>
          <w:bCs/>
        </w:rPr>
      </w:pPr>
    </w:p>
    <w:p w14:paraId="4DC22554" w14:textId="73870DE0" w:rsidR="00C26686" w:rsidRPr="004828F0" w:rsidRDefault="00A845AB" w:rsidP="00B94E37">
      <w:pPr>
        <w:pStyle w:val="LabReportHeading"/>
      </w:pPr>
      <w:bookmarkStart w:id="5" w:name="_Toc192262325"/>
      <w:r w:rsidRPr="004828F0">
        <w:t>Results</w:t>
      </w:r>
      <w:bookmarkEnd w:id="4"/>
      <w:bookmarkEnd w:id="5"/>
      <w:r w:rsidR="00C37B45" w:rsidRPr="004828F0">
        <w:rPr>
          <w:b w:val="0"/>
          <w:bCs/>
        </w:rPr>
        <w:t xml:space="preserve"> </w:t>
      </w:r>
    </w:p>
    <w:p w14:paraId="063129B3" w14:textId="77777777" w:rsidR="00D53D48" w:rsidRPr="004828F0" w:rsidRDefault="00D53D48" w:rsidP="00670509">
      <w:pPr>
        <w:pStyle w:val="LabReportHeading"/>
      </w:pPr>
    </w:p>
    <w:tbl>
      <w:tblPr>
        <w:tblW w:w="4895" w:type="dxa"/>
        <w:tblInd w:w="-5" w:type="dxa"/>
        <w:tblLook w:val="04A0" w:firstRow="1" w:lastRow="0" w:firstColumn="1" w:lastColumn="0" w:noHBand="0" w:noVBand="1"/>
      </w:tblPr>
      <w:tblGrid>
        <w:gridCol w:w="1025"/>
        <w:gridCol w:w="1050"/>
        <w:gridCol w:w="1050"/>
        <w:gridCol w:w="1050"/>
        <w:gridCol w:w="720"/>
      </w:tblGrid>
      <w:tr w:rsidR="00D53D48" w:rsidRPr="004828F0" w14:paraId="3C431EDF" w14:textId="77777777" w:rsidTr="00577D50">
        <w:trPr>
          <w:trHeight w:val="375"/>
        </w:trPr>
        <w:tc>
          <w:tcPr>
            <w:tcW w:w="1025" w:type="dxa"/>
            <w:tcBorders>
              <w:top w:val="single" w:sz="4" w:space="0" w:color="E97132"/>
              <w:left w:val="single" w:sz="4" w:space="0" w:color="E97132"/>
              <w:bottom w:val="nil"/>
              <w:right w:val="nil"/>
            </w:tcBorders>
            <w:shd w:val="clear" w:color="E97132" w:fill="E97132"/>
            <w:noWrap/>
            <w:vAlign w:val="center"/>
            <w:hideMark/>
          </w:tcPr>
          <w:p w14:paraId="36219139" w14:textId="77777777" w:rsidR="00D53D48" w:rsidRPr="004828F0" w:rsidRDefault="00D53D48" w:rsidP="00D53D48">
            <w:pPr>
              <w:spacing w:after="0" w:line="240" w:lineRule="auto"/>
              <w:jc w:val="center"/>
              <w:rPr>
                <w:rFonts w:ascii="Times New Roman" w:eastAsia="Times New Roman" w:hAnsi="Times New Roman" w:cs="Times New Roman"/>
                <w:b/>
                <w:bCs/>
                <w:color w:val="FFFFFF"/>
                <w:sz w:val="20"/>
                <w:szCs w:val="20"/>
                <w:lang w:eastAsia="en-GB"/>
              </w:rPr>
            </w:pPr>
            <w:r w:rsidRPr="004828F0">
              <w:rPr>
                <w:rFonts w:ascii="Times New Roman" w:eastAsia="Times New Roman" w:hAnsi="Times New Roman" w:cs="Times New Roman"/>
                <w:b/>
                <w:bCs/>
                <w:color w:val="FFFFFF"/>
                <w:sz w:val="20"/>
                <w:szCs w:val="20"/>
                <w:lang w:eastAsia="en-GB"/>
              </w:rPr>
              <w:t>Iteration</w:t>
            </w:r>
          </w:p>
        </w:tc>
        <w:tc>
          <w:tcPr>
            <w:tcW w:w="1050" w:type="dxa"/>
            <w:tcBorders>
              <w:top w:val="single" w:sz="4" w:space="0" w:color="E97132"/>
              <w:left w:val="nil"/>
              <w:bottom w:val="nil"/>
              <w:right w:val="nil"/>
            </w:tcBorders>
            <w:shd w:val="clear" w:color="E97132" w:fill="E97132"/>
            <w:noWrap/>
            <w:vAlign w:val="center"/>
            <w:hideMark/>
          </w:tcPr>
          <w:p w14:paraId="40CD1631" w14:textId="77777777" w:rsidR="00D53D48" w:rsidRPr="004828F0" w:rsidRDefault="00D53D48" w:rsidP="00D53D48">
            <w:pPr>
              <w:spacing w:after="0" w:line="240" w:lineRule="auto"/>
              <w:jc w:val="center"/>
              <w:rPr>
                <w:rFonts w:ascii="Times New Roman" w:eastAsia="Times New Roman" w:hAnsi="Times New Roman" w:cs="Times New Roman"/>
                <w:b/>
                <w:bCs/>
                <w:color w:val="FFFFFF"/>
                <w:sz w:val="20"/>
                <w:szCs w:val="20"/>
                <w:lang w:eastAsia="en-GB"/>
              </w:rPr>
            </w:pPr>
            <w:r w:rsidRPr="004828F0">
              <w:rPr>
                <w:rFonts w:ascii="Times New Roman" w:eastAsia="Times New Roman" w:hAnsi="Times New Roman" w:cs="Times New Roman"/>
                <w:b/>
                <w:bCs/>
                <w:color w:val="FFFFFF"/>
                <w:sz w:val="20"/>
                <w:szCs w:val="20"/>
                <w:lang w:eastAsia="en-GB"/>
              </w:rPr>
              <w:t>Rough</w:t>
            </w:r>
          </w:p>
        </w:tc>
        <w:tc>
          <w:tcPr>
            <w:tcW w:w="1050" w:type="dxa"/>
            <w:tcBorders>
              <w:top w:val="single" w:sz="4" w:space="0" w:color="E97132"/>
              <w:left w:val="nil"/>
              <w:bottom w:val="nil"/>
              <w:right w:val="nil"/>
            </w:tcBorders>
            <w:shd w:val="clear" w:color="E97132" w:fill="E97132"/>
            <w:noWrap/>
            <w:vAlign w:val="center"/>
            <w:hideMark/>
          </w:tcPr>
          <w:p w14:paraId="16D93184" w14:textId="77777777" w:rsidR="00D53D48" w:rsidRPr="004828F0" w:rsidRDefault="00D53D48" w:rsidP="00D53D48">
            <w:pPr>
              <w:spacing w:after="0" w:line="240" w:lineRule="auto"/>
              <w:jc w:val="center"/>
              <w:rPr>
                <w:rFonts w:ascii="Times New Roman" w:eastAsia="Times New Roman" w:hAnsi="Times New Roman" w:cs="Times New Roman"/>
                <w:b/>
                <w:bCs/>
                <w:color w:val="FFFFFF"/>
                <w:sz w:val="20"/>
                <w:szCs w:val="20"/>
                <w:lang w:eastAsia="en-GB"/>
              </w:rPr>
            </w:pPr>
            <w:r w:rsidRPr="004828F0">
              <w:rPr>
                <w:rFonts w:ascii="Times New Roman" w:eastAsia="Times New Roman" w:hAnsi="Times New Roman" w:cs="Times New Roman"/>
                <w:b/>
                <w:bCs/>
                <w:color w:val="FFFFFF"/>
                <w:sz w:val="20"/>
                <w:szCs w:val="20"/>
                <w:lang w:eastAsia="en-GB"/>
              </w:rPr>
              <w:t>Pass 1</w:t>
            </w:r>
          </w:p>
        </w:tc>
        <w:tc>
          <w:tcPr>
            <w:tcW w:w="1050" w:type="dxa"/>
            <w:tcBorders>
              <w:top w:val="single" w:sz="4" w:space="0" w:color="E97132"/>
              <w:left w:val="nil"/>
              <w:bottom w:val="nil"/>
              <w:right w:val="nil"/>
            </w:tcBorders>
            <w:shd w:val="clear" w:color="E97132" w:fill="E97132"/>
            <w:noWrap/>
            <w:vAlign w:val="center"/>
            <w:hideMark/>
          </w:tcPr>
          <w:p w14:paraId="254D5505" w14:textId="77777777" w:rsidR="00D53D48" w:rsidRPr="004828F0" w:rsidRDefault="00D53D48" w:rsidP="00D53D48">
            <w:pPr>
              <w:spacing w:after="0" w:line="240" w:lineRule="auto"/>
              <w:jc w:val="center"/>
              <w:rPr>
                <w:rFonts w:ascii="Times New Roman" w:eastAsia="Times New Roman" w:hAnsi="Times New Roman" w:cs="Times New Roman"/>
                <w:b/>
                <w:bCs/>
                <w:color w:val="FFFFFF"/>
                <w:sz w:val="20"/>
                <w:szCs w:val="20"/>
                <w:lang w:eastAsia="en-GB"/>
              </w:rPr>
            </w:pPr>
            <w:r w:rsidRPr="004828F0">
              <w:rPr>
                <w:rFonts w:ascii="Times New Roman" w:eastAsia="Times New Roman" w:hAnsi="Times New Roman" w:cs="Times New Roman"/>
                <w:b/>
                <w:bCs/>
                <w:color w:val="FFFFFF"/>
                <w:sz w:val="20"/>
                <w:szCs w:val="20"/>
                <w:lang w:eastAsia="en-GB"/>
              </w:rPr>
              <w:t>Pass 2</w:t>
            </w:r>
          </w:p>
        </w:tc>
        <w:tc>
          <w:tcPr>
            <w:tcW w:w="720" w:type="dxa"/>
            <w:tcBorders>
              <w:top w:val="single" w:sz="4" w:space="0" w:color="E97132"/>
              <w:left w:val="nil"/>
              <w:bottom w:val="single" w:sz="8" w:space="0" w:color="auto"/>
              <w:right w:val="single" w:sz="4" w:space="0" w:color="E97132"/>
            </w:tcBorders>
            <w:shd w:val="clear" w:color="E97132" w:fill="E97132"/>
            <w:noWrap/>
            <w:vAlign w:val="center"/>
            <w:hideMark/>
          </w:tcPr>
          <w:p w14:paraId="22C35FE8" w14:textId="77777777" w:rsidR="00D53D48" w:rsidRPr="004828F0" w:rsidRDefault="00D53D48" w:rsidP="00D53D48">
            <w:pPr>
              <w:spacing w:after="0" w:line="240" w:lineRule="auto"/>
              <w:jc w:val="center"/>
              <w:rPr>
                <w:rFonts w:ascii="Times New Roman" w:eastAsia="Times New Roman" w:hAnsi="Times New Roman" w:cs="Times New Roman"/>
                <w:b/>
                <w:bCs/>
                <w:color w:val="FFFFFF"/>
                <w:sz w:val="20"/>
                <w:szCs w:val="20"/>
                <w:lang w:eastAsia="en-GB"/>
              </w:rPr>
            </w:pPr>
            <w:r w:rsidRPr="004828F0">
              <w:rPr>
                <w:rFonts w:ascii="Times New Roman" w:eastAsia="Times New Roman" w:hAnsi="Times New Roman" w:cs="Times New Roman"/>
                <w:b/>
                <w:bCs/>
                <w:color w:val="FFFFFF"/>
                <w:sz w:val="20"/>
                <w:szCs w:val="20"/>
                <w:lang w:eastAsia="en-GB"/>
              </w:rPr>
              <w:t>Units</w:t>
            </w:r>
          </w:p>
        </w:tc>
      </w:tr>
      <w:tr w:rsidR="00D53D48" w:rsidRPr="004828F0" w14:paraId="19433FD8" w14:textId="77777777" w:rsidTr="00577D50">
        <w:trPr>
          <w:trHeight w:val="375"/>
        </w:trPr>
        <w:tc>
          <w:tcPr>
            <w:tcW w:w="1025" w:type="dxa"/>
            <w:tcBorders>
              <w:top w:val="single" w:sz="4" w:space="0" w:color="E97132"/>
              <w:left w:val="single" w:sz="4" w:space="0" w:color="E97132"/>
              <w:bottom w:val="nil"/>
              <w:right w:val="nil"/>
            </w:tcBorders>
            <w:shd w:val="clear" w:color="auto" w:fill="auto"/>
            <w:noWrap/>
            <w:vAlign w:val="center"/>
            <w:hideMark/>
          </w:tcPr>
          <w:p w14:paraId="760437CF"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HCl</w:t>
            </w:r>
          </w:p>
        </w:tc>
        <w:tc>
          <w:tcPr>
            <w:tcW w:w="1050" w:type="dxa"/>
            <w:tcBorders>
              <w:top w:val="single" w:sz="4" w:space="0" w:color="E97132"/>
              <w:left w:val="nil"/>
              <w:bottom w:val="nil"/>
              <w:right w:val="nil"/>
            </w:tcBorders>
            <w:shd w:val="clear" w:color="auto" w:fill="auto"/>
            <w:noWrap/>
            <w:vAlign w:val="center"/>
            <w:hideMark/>
          </w:tcPr>
          <w:p w14:paraId="1ADE087F"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25</w:t>
            </w:r>
          </w:p>
        </w:tc>
        <w:tc>
          <w:tcPr>
            <w:tcW w:w="1050" w:type="dxa"/>
            <w:tcBorders>
              <w:top w:val="single" w:sz="4" w:space="0" w:color="E97132"/>
              <w:left w:val="nil"/>
              <w:bottom w:val="nil"/>
              <w:right w:val="nil"/>
            </w:tcBorders>
            <w:shd w:val="clear" w:color="auto" w:fill="auto"/>
            <w:noWrap/>
            <w:vAlign w:val="center"/>
            <w:hideMark/>
          </w:tcPr>
          <w:p w14:paraId="52F8B332"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25</w:t>
            </w:r>
          </w:p>
        </w:tc>
        <w:tc>
          <w:tcPr>
            <w:tcW w:w="1050" w:type="dxa"/>
            <w:tcBorders>
              <w:top w:val="single" w:sz="4" w:space="0" w:color="E97132"/>
              <w:left w:val="nil"/>
              <w:bottom w:val="nil"/>
              <w:right w:val="nil"/>
            </w:tcBorders>
            <w:shd w:val="clear" w:color="auto" w:fill="auto"/>
            <w:noWrap/>
            <w:vAlign w:val="center"/>
            <w:hideMark/>
          </w:tcPr>
          <w:p w14:paraId="29FF74CF"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35</w:t>
            </w:r>
          </w:p>
        </w:tc>
        <w:tc>
          <w:tcPr>
            <w:tcW w:w="720" w:type="dxa"/>
            <w:tcBorders>
              <w:top w:val="single" w:sz="4" w:space="0" w:color="E97132"/>
              <w:left w:val="nil"/>
              <w:bottom w:val="nil"/>
              <w:right w:val="single" w:sz="4" w:space="0" w:color="E97132"/>
            </w:tcBorders>
            <w:shd w:val="clear" w:color="auto" w:fill="auto"/>
            <w:noWrap/>
            <w:vAlign w:val="center"/>
            <w:hideMark/>
          </w:tcPr>
          <w:p w14:paraId="4830F567"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mL</w:t>
            </w:r>
          </w:p>
        </w:tc>
      </w:tr>
      <w:tr w:rsidR="00D53D48" w:rsidRPr="004828F0" w14:paraId="27C09339" w14:textId="77777777" w:rsidTr="00577D50">
        <w:trPr>
          <w:trHeight w:val="375"/>
        </w:trPr>
        <w:tc>
          <w:tcPr>
            <w:tcW w:w="1025" w:type="dxa"/>
            <w:tcBorders>
              <w:top w:val="single" w:sz="4" w:space="0" w:color="E97132"/>
              <w:left w:val="single" w:sz="4" w:space="0" w:color="E97132"/>
              <w:bottom w:val="nil"/>
              <w:right w:val="nil"/>
            </w:tcBorders>
            <w:shd w:val="clear" w:color="auto" w:fill="auto"/>
            <w:noWrap/>
            <w:vAlign w:val="center"/>
            <w:hideMark/>
          </w:tcPr>
          <w:p w14:paraId="43F509A0"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V(</w:t>
            </w:r>
            <w:proofErr w:type="spellStart"/>
            <w:r w:rsidRPr="004828F0">
              <w:rPr>
                <w:rFonts w:ascii="Times New Roman" w:eastAsia="Times New Roman" w:hAnsi="Times New Roman" w:cs="Times New Roman"/>
                <w:color w:val="000000"/>
                <w:sz w:val="20"/>
                <w:szCs w:val="20"/>
                <w:lang w:eastAsia="en-GB"/>
              </w:rPr>
              <w:t>i</w:t>
            </w:r>
            <w:proofErr w:type="spellEnd"/>
            <w:r w:rsidRPr="004828F0">
              <w:rPr>
                <w:rFonts w:ascii="Times New Roman" w:eastAsia="Times New Roman" w:hAnsi="Times New Roman" w:cs="Times New Roman"/>
                <w:color w:val="000000"/>
                <w:sz w:val="20"/>
                <w:szCs w:val="20"/>
                <w:lang w:eastAsia="en-GB"/>
              </w:rPr>
              <w:t>)</w:t>
            </w:r>
          </w:p>
        </w:tc>
        <w:tc>
          <w:tcPr>
            <w:tcW w:w="1050" w:type="dxa"/>
            <w:tcBorders>
              <w:top w:val="single" w:sz="4" w:space="0" w:color="E97132"/>
              <w:left w:val="nil"/>
              <w:bottom w:val="nil"/>
              <w:right w:val="nil"/>
            </w:tcBorders>
            <w:shd w:val="clear" w:color="auto" w:fill="auto"/>
            <w:noWrap/>
            <w:vAlign w:val="center"/>
            <w:hideMark/>
          </w:tcPr>
          <w:p w14:paraId="2A7F15E5"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w:t>
            </w:r>
          </w:p>
        </w:tc>
        <w:tc>
          <w:tcPr>
            <w:tcW w:w="1050" w:type="dxa"/>
            <w:tcBorders>
              <w:top w:val="single" w:sz="4" w:space="0" w:color="E97132"/>
              <w:left w:val="nil"/>
              <w:bottom w:val="nil"/>
              <w:right w:val="nil"/>
            </w:tcBorders>
            <w:shd w:val="clear" w:color="auto" w:fill="auto"/>
            <w:noWrap/>
            <w:vAlign w:val="center"/>
            <w:hideMark/>
          </w:tcPr>
          <w:p w14:paraId="6877B2B4"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w:t>
            </w:r>
          </w:p>
        </w:tc>
        <w:tc>
          <w:tcPr>
            <w:tcW w:w="1050" w:type="dxa"/>
            <w:tcBorders>
              <w:top w:val="single" w:sz="4" w:space="0" w:color="E97132"/>
              <w:left w:val="nil"/>
              <w:bottom w:val="nil"/>
              <w:right w:val="nil"/>
            </w:tcBorders>
            <w:shd w:val="clear" w:color="auto" w:fill="auto"/>
            <w:noWrap/>
            <w:vAlign w:val="center"/>
            <w:hideMark/>
          </w:tcPr>
          <w:p w14:paraId="530F8C4A"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13</w:t>
            </w:r>
          </w:p>
        </w:tc>
        <w:tc>
          <w:tcPr>
            <w:tcW w:w="720" w:type="dxa"/>
            <w:tcBorders>
              <w:top w:val="single" w:sz="4" w:space="0" w:color="E97132"/>
              <w:left w:val="nil"/>
              <w:bottom w:val="nil"/>
              <w:right w:val="single" w:sz="4" w:space="0" w:color="E97132"/>
            </w:tcBorders>
            <w:shd w:val="clear" w:color="auto" w:fill="auto"/>
            <w:noWrap/>
            <w:vAlign w:val="center"/>
            <w:hideMark/>
          </w:tcPr>
          <w:p w14:paraId="1685D81D"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mL</w:t>
            </w:r>
          </w:p>
        </w:tc>
      </w:tr>
      <w:tr w:rsidR="00D53D48" w:rsidRPr="004828F0" w14:paraId="0BE5BBE6" w14:textId="77777777" w:rsidTr="00577D50">
        <w:trPr>
          <w:trHeight w:val="375"/>
        </w:trPr>
        <w:tc>
          <w:tcPr>
            <w:tcW w:w="1025" w:type="dxa"/>
            <w:tcBorders>
              <w:top w:val="single" w:sz="4" w:space="0" w:color="E97132"/>
              <w:left w:val="single" w:sz="4" w:space="0" w:color="E97132"/>
              <w:bottom w:val="nil"/>
              <w:right w:val="nil"/>
            </w:tcBorders>
            <w:shd w:val="clear" w:color="auto" w:fill="auto"/>
            <w:noWrap/>
            <w:vAlign w:val="center"/>
            <w:hideMark/>
          </w:tcPr>
          <w:p w14:paraId="21DCBE83"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V(f)</w:t>
            </w:r>
          </w:p>
        </w:tc>
        <w:tc>
          <w:tcPr>
            <w:tcW w:w="1050" w:type="dxa"/>
            <w:tcBorders>
              <w:top w:val="single" w:sz="4" w:space="0" w:color="E97132"/>
              <w:left w:val="nil"/>
              <w:bottom w:val="nil"/>
              <w:right w:val="nil"/>
            </w:tcBorders>
            <w:shd w:val="clear" w:color="auto" w:fill="auto"/>
            <w:noWrap/>
            <w:vAlign w:val="center"/>
            <w:hideMark/>
          </w:tcPr>
          <w:p w14:paraId="2C856209"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17</w:t>
            </w:r>
          </w:p>
        </w:tc>
        <w:tc>
          <w:tcPr>
            <w:tcW w:w="1050" w:type="dxa"/>
            <w:tcBorders>
              <w:top w:val="single" w:sz="4" w:space="0" w:color="E97132"/>
              <w:left w:val="nil"/>
              <w:bottom w:val="nil"/>
              <w:right w:val="nil"/>
            </w:tcBorders>
            <w:shd w:val="clear" w:color="auto" w:fill="auto"/>
            <w:noWrap/>
            <w:vAlign w:val="center"/>
            <w:hideMark/>
          </w:tcPr>
          <w:p w14:paraId="140EC0D3"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16.5</w:t>
            </w:r>
          </w:p>
        </w:tc>
        <w:tc>
          <w:tcPr>
            <w:tcW w:w="1050" w:type="dxa"/>
            <w:tcBorders>
              <w:top w:val="single" w:sz="4" w:space="0" w:color="E97132"/>
              <w:left w:val="nil"/>
              <w:bottom w:val="nil"/>
              <w:right w:val="nil"/>
            </w:tcBorders>
            <w:shd w:val="clear" w:color="auto" w:fill="auto"/>
            <w:noWrap/>
            <w:vAlign w:val="center"/>
            <w:hideMark/>
          </w:tcPr>
          <w:p w14:paraId="1508120E"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36.2</w:t>
            </w:r>
          </w:p>
        </w:tc>
        <w:tc>
          <w:tcPr>
            <w:tcW w:w="720" w:type="dxa"/>
            <w:tcBorders>
              <w:top w:val="single" w:sz="4" w:space="0" w:color="E97132"/>
              <w:left w:val="nil"/>
              <w:bottom w:val="nil"/>
              <w:right w:val="single" w:sz="4" w:space="0" w:color="E97132"/>
            </w:tcBorders>
            <w:shd w:val="clear" w:color="auto" w:fill="auto"/>
            <w:noWrap/>
            <w:vAlign w:val="center"/>
            <w:hideMark/>
          </w:tcPr>
          <w:p w14:paraId="71A96DC9"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mL</w:t>
            </w:r>
          </w:p>
        </w:tc>
      </w:tr>
      <w:tr w:rsidR="00D53D48" w:rsidRPr="004828F0" w14:paraId="19CC8746" w14:textId="77777777" w:rsidTr="00577D50">
        <w:trPr>
          <w:trHeight w:val="375"/>
        </w:trPr>
        <w:tc>
          <w:tcPr>
            <w:tcW w:w="1025" w:type="dxa"/>
            <w:tcBorders>
              <w:top w:val="single" w:sz="4" w:space="0" w:color="E97132"/>
              <w:left w:val="single" w:sz="4" w:space="0" w:color="E97132"/>
              <w:bottom w:val="nil"/>
              <w:right w:val="nil"/>
            </w:tcBorders>
            <w:shd w:val="clear" w:color="auto" w:fill="auto"/>
            <w:noWrap/>
            <w:vAlign w:val="center"/>
            <w:hideMark/>
          </w:tcPr>
          <w:p w14:paraId="07660E0C"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V</w:t>
            </w:r>
          </w:p>
        </w:tc>
        <w:tc>
          <w:tcPr>
            <w:tcW w:w="1050" w:type="dxa"/>
            <w:tcBorders>
              <w:top w:val="single" w:sz="4" w:space="0" w:color="E97132"/>
              <w:left w:val="nil"/>
              <w:bottom w:val="nil"/>
              <w:right w:val="nil"/>
            </w:tcBorders>
            <w:shd w:val="clear" w:color="auto" w:fill="auto"/>
            <w:noWrap/>
            <w:vAlign w:val="center"/>
            <w:hideMark/>
          </w:tcPr>
          <w:p w14:paraId="71358B44"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17</w:t>
            </w:r>
          </w:p>
        </w:tc>
        <w:tc>
          <w:tcPr>
            <w:tcW w:w="1050" w:type="dxa"/>
            <w:tcBorders>
              <w:top w:val="single" w:sz="4" w:space="0" w:color="E97132"/>
              <w:left w:val="nil"/>
              <w:bottom w:val="nil"/>
              <w:right w:val="nil"/>
            </w:tcBorders>
            <w:shd w:val="clear" w:color="auto" w:fill="auto"/>
            <w:noWrap/>
            <w:vAlign w:val="center"/>
            <w:hideMark/>
          </w:tcPr>
          <w:p w14:paraId="2E2CB6A7"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16.5</w:t>
            </w:r>
          </w:p>
        </w:tc>
        <w:tc>
          <w:tcPr>
            <w:tcW w:w="1050" w:type="dxa"/>
            <w:tcBorders>
              <w:top w:val="single" w:sz="4" w:space="0" w:color="E97132"/>
              <w:left w:val="nil"/>
              <w:bottom w:val="nil"/>
              <w:right w:val="nil"/>
            </w:tcBorders>
            <w:shd w:val="clear" w:color="auto" w:fill="auto"/>
            <w:noWrap/>
            <w:vAlign w:val="center"/>
            <w:hideMark/>
          </w:tcPr>
          <w:p w14:paraId="0467DD65"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23.2</w:t>
            </w:r>
          </w:p>
        </w:tc>
        <w:tc>
          <w:tcPr>
            <w:tcW w:w="720" w:type="dxa"/>
            <w:tcBorders>
              <w:top w:val="single" w:sz="4" w:space="0" w:color="E97132"/>
              <w:left w:val="nil"/>
              <w:bottom w:val="nil"/>
              <w:right w:val="single" w:sz="4" w:space="0" w:color="E97132"/>
            </w:tcBorders>
            <w:shd w:val="clear" w:color="auto" w:fill="auto"/>
            <w:noWrap/>
            <w:vAlign w:val="center"/>
            <w:hideMark/>
          </w:tcPr>
          <w:p w14:paraId="1FA50C10"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mL</w:t>
            </w:r>
          </w:p>
        </w:tc>
      </w:tr>
      <w:tr w:rsidR="00D53D48" w:rsidRPr="004828F0" w14:paraId="1F7F34F4" w14:textId="77777777" w:rsidTr="00577D50">
        <w:trPr>
          <w:trHeight w:val="375"/>
        </w:trPr>
        <w:tc>
          <w:tcPr>
            <w:tcW w:w="1025" w:type="dxa"/>
            <w:tcBorders>
              <w:top w:val="single" w:sz="4" w:space="0" w:color="E97132"/>
              <w:left w:val="single" w:sz="4" w:space="0" w:color="E97132"/>
              <w:bottom w:val="nil"/>
              <w:right w:val="nil"/>
            </w:tcBorders>
            <w:shd w:val="clear" w:color="auto" w:fill="auto"/>
            <w:noWrap/>
            <w:vAlign w:val="center"/>
            <w:hideMark/>
          </w:tcPr>
          <w:p w14:paraId="6D99C005"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n(NaOH)</w:t>
            </w:r>
          </w:p>
        </w:tc>
        <w:tc>
          <w:tcPr>
            <w:tcW w:w="1050" w:type="dxa"/>
            <w:tcBorders>
              <w:top w:val="single" w:sz="4" w:space="0" w:color="E97132"/>
              <w:left w:val="nil"/>
              <w:bottom w:val="nil"/>
              <w:right w:val="nil"/>
            </w:tcBorders>
            <w:shd w:val="clear" w:color="auto" w:fill="auto"/>
            <w:noWrap/>
            <w:vAlign w:val="center"/>
            <w:hideMark/>
          </w:tcPr>
          <w:p w14:paraId="3E686771"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0.001696</w:t>
            </w:r>
          </w:p>
        </w:tc>
        <w:tc>
          <w:tcPr>
            <w:tcW w:w="1050" w:type="dxa"/>
            <w:tcBorders>
              <w:top w:val="single" w:sz="4" w:space="0" w:color="E97132"/>
              <w:left w:val="nil"/>
              <w:bottom w:val="nil"/>
              <w:right w:val="nil"/>
            </w:tcBorders>
            <w:shd w:val="clear" w:color="auto" w:fill="auto"/>
            <w:noWrap/>
            <w:vAlign w:val="center"/>
            <w:hideMark/>
          </w:tcPr>
          <w:p w14:paraId="46553BFB"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0.001696</w:t>
            </w:r>
          </w:p>
        </w:tc>
        <w:tc>
          <w:tcPr>
            <w:tcW w:w="1050" w:type="dxa"/>
            <w:tcBorders>
              <w:top w:val="single" w:sz="4" w:space="0" w:color="E97132"/>
              <w:left w:val="nil"/>
              <w:bottom w:val="nil"/>
              <w:right w:val="nil"/>
            </w:tcBorders>
            <w:shd w:val="clear" w:color="auto" w:fill="auto"/>
            <w:noWrap/>
            <w:vAlign w:val="center"/>
            <w:hideMark/>
          </w:tcPr>
          <w:p w14:paraId="4EEAF588"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0.002315</w:t>
            </w:r>
          </w:p>
        </w:tc>
        <w:tc>
          <w:tcPr>
            <w:tcW w:w="720" w:type="dxa"/>
            <w:tcBorders>
              <w:top w:val="single" w:sz="4" w:space="0" w:color="E97132"/>
              <w:left w:val="nil"/>
              <w:bottom w:val="nil"/>
              <w:right w:val="single" w:sz="4" w:space="0" w:color="E97132"/>
            </w:tcBorders>
            <w:shd w:val="clear" w:color="auto" w:fill="auto"/>
            <w:noWrap/>
            <w:vAlign w:val="center"/>
            <w:hideMark/>
          </w:tcPr>
          <w:p w14:paraId="26DA4B15"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mol</w:t>
            </w:r>
          </w:p>
        </w:tc>
      </w:tr>
      <w:tr w:rsidR="00D53D48" w:rsidRPr="004828F0" w14:paraId="2DA6EEC1" w14:textId="77777777" w:rsidTr="00577D50">
        <w:trPr>
          <w:trHeight w:val="375"/>
        </w:trPr>
        <w:tc>
          <w:tcPr>
            <w:tcW w:w="1025" w:type="dxa"/>
            <w:tcBorders>
              <w:top w:val="single" w:sz="4" w:space="0" w:color="E97132"/>
              <w:left w:val="single" w:sz="4" w:space="0" w:color="E97132"/>
              <w:bottom w:val="nil"/>
              <w:right w:val="nil"/>
            </w:tcBorders>
            <w:shd w:val="clear" w:color="auto" w:fill="auto"/>
            <w:noWrap/>
            <w:vAlign w:val="center"/>
            <w:hideMark/>
          </w:tcPr>
          <w:p w14:paraId="6E1F43B0"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n(HCl)</w:t>
            </w:r>
          </w:p>
        </w:tc>
        <w:tc>
          <w:tcPr>
            <w:tcW w:w="1050" w:type="dxa"/>
            <w:tcBorders>
              <w:top w:val="single" w:sz="4" w:space="0" w:color="E97132"/>
              <w:left w:val="nil"/>
              <w:bottom w:val="nil"/>
              <w:right w:val="nil"/>
            </w:tcBorders>
            <w:shd w:val="clear" w:color="auto" w:fill="auto"/>
            <w:noWrap/>
            <w:vAlign w:val="center"/>
            <w:hideMark/>
          </w:tcPr>
          <w:p w14:paraId="4074A8FB"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0.001696</w:t>
            </w:r>
          </w:p>
        </w:tc>
        <w:tc>
          <w:tcPr>
            <w:tcW w:w="1050" w:type="dxa"/>
            <w:tcBorders>
              <w:top w:val="single" w:sz="4" w:space="0" w:color="E97132"/>
              <w:left w:val="nil"/>
              <w:bottom w:val="nil"/>
              <w:right w:val="nil"/>
            </w:tcBorders>
            <w:shd w:val="clear" w:color="auto" w:fill="auto"/>
            <w:noWrap/>
            <w:vAlign w:val="center"/>
            <w:hideMark/>
          </w:tcPr>
          <w:p w14:paraId="56836A57"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0.001696</w:t>
            </w:r>
          </w:p>
        </w:tc>
        <w:tc>
          <w:tcPr>
            <w:tcW w:w="1050" w:type="dxa"/>
            <w:tcBorders>
              <w:top w:val="single" w:sz="4" w:space="0" w:color="E97132"/>
              <w:left w:val="nil"/>
              <w:bottom w:val="nil"/>
              <w:right w:val="nil"/>
            </w:tcBorders>
            <w:shd w:val="clear" w:color="auto" w:fill="auto"/>
            <w:noWrap/>
            <w:vAlign w:val="center"/>
            <w:hideMark/>
          </w:tcPr>
          <w:p w14:paraId="0A937E8D"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0.002315</w:t>
            </w:r>
          </w:p>
        </w:tc>
        <w:tc>
          <w:tcPr>
            <w:tcW w:w="720" w:type="dxa"/>
            <w:tcBorders>
              <w:top w:val="single" w:sz="4" w:space="0" w:color="E97132"/>
              <w:left w:val="nil"/>
              <w:bottom w:val="nil"/>
              <w:right w:val="single" w:sz="4" w:space="0" w:color="E97132"/>
            </w:tcBorders>
            <w:shd w:val="clear" w:color="auto" w:fill="auto"/>
            <w:noWrap/>
            <w:vAlign w:val="center"/>
            <w:hideMark/>
          </w:tcPr>
          <w:p w14:paraId="576A8CC3"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mol</w:t>
            </w:r>
          </w:p>
        </w:tc>
      </w:tr>
      <w:tr w:rsidR="00D53D48" w:rsidRPr="004828F0" w14:paraId="6D2117CC" w14:textId="77777777" w:rsidTr="00577D50">
        <w:trPr>
          <w:trHeight w:val="375"/>
        </w:trPr>
        <w:tc>
          <w:tcPr>
            <w:tcW w:w="1025" w:type="dxa"/>
            <w:tcBorders>
              <w:top w:val="single" w:sz="4" w:space="0" w:color="E97132"/>
              <w:left w:val="single" w:sz="4" w:space="0" w:color="E97132"/>
              <w:bottom w:val="nil"/>
              <w:right w:val="nil"/>
            </w:tcBorders>
            <w:shd w:val="clear" w:color="auto" w:fill="auto"/>
            <w:noWrap/>
            <w:vAlign w:val="center"/>
            <w:hideMark/>
          </w:tcPr>
          <w:p w14:paraId="78223AC0"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C(NaOH)</w:t>
            </w:r>
          </w:p>
        </w:tc>
        <w:tc>
          <w:tcPr>
            <w:tcW w:w="1050" w:type="dxa"/>
            <w:tcBorders>
              <w:top w:val="single" w:sz="4" w:space="0" w:color="E97132"/>
              <w:left w:val="nil"/>
              <w:bottom w:val="nil"/>
              <w:right w:val="nil"/>
            </w:tcBorders>
            <w:shd w:val="clear" w:color="auto" w:fill="auto"/>
            <w:noWrap/>
            <w:vAlign w:val="center"/>
            <w:hideMark/>
          </w:tcPr>
          <w:p w14:paraId="5434D361"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0.09977</w:t>
            </w:r>
          </w:p>
        </w:tc>
        <w:tc>
          <w:tcPr>
            <w:tcW w:w="1050" w:type="dxa"/>
            <w:tcBorders>
              <w:top w:val="single" w:sz="4" w:space="0" w:color="E97132"/>
              <w:left w:val="nil"/>
              <w:bottom w:val="nil"/>
              <w:right w:val="nil"/>
            </w:tcBorders>
            <w:shd w:val="clear" w:color="auto" w:fill="auto"/>
            <w:noWrap/>
            <w:vAlign w:val="center"/>
            <w:hideMark/>
          </w:tcPr>
          <w:p w14:paraId="099E255B"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0.09977</w:t>
            </w:r>
          </w:p>
        </w:tc>
        <w:tc>
          <w:tcPr>
            <w:tcW w:w="1050" w:type="dxa"/>
            <w:tcBorders>
              <w:top w:val="single" w:sz="4" w:space="0" w:color="E97132"/>
              <w:left w:val="nil"/>
              <w:bottom w:val="nil"/>
              <w:right w:val="nil"/>
            </w:tcBorders>
            <w:shd w:val="clear" w:color="auto" w:fill="auto"/>
            <w:noWrap/>
            <w:vAlign w:val="center"/>
            <w:hideMark/>
          </w:tcPr>
          <w:p w14:paraId="130BC3DE"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0.09977</w:t>
            </w:r>
          </w:p>
        </w:tc>
        <w:tc>
          <w:tcPr>
            <w:tcW w:w="720" w:type="dxa"/>
            <w:tcBorders>
              <w:top w:val="single" w:sz="4" w:space="0" w:color="E97132"/>
              <w:left w:val="nil"/>
              <w:bottom w:val="nil"/>
              <w:right w:val="single" w:sz="4" w:space="0" w:color="E97132"/>
            </w:tcBorders>
            <w:shd w:val="clear" w:color="auto" w:fill="auto"/>
            <w:noWrap/>
            <w:vAlign w:val="center"/>
            <w:hideMark/>
          </w:tcPr>
          <w:p w14:paraId="4565CAC7"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mol/L</w:t>
            </w:r>
          </w:p>
        </w:tc>
      </w:tr>
      <w:tr w:rsidR="00D53D48" w:rsidRPr="004828F0" w14:paraId="2B48B4DD" w14:textId="77777777" w:rsidTr="00577D50">
        <w:trPr>
          <w:trHeight w:val="375"/>
        </w:trPr>
        <w:tc>
          <w:tcPr>
            <w:tcW w:w="1025" w:type="dxa"/>
            <w:tcBorders>
              <w:top w:val="single" w:sz="4" w:space="0" w:color="E97132"/>
              <w:left w:val="single" w:sz="4" w:space="0" w:color="E97132"/>
              <w:bottom w:val="nil"/>
              <w:right w:val="nil"/>
            </w:tcBorders>
            <w:shd w:val="clear" w:color="auto" w:fill="auto"/>
            <w:noWrap/>
            <w:vAlign w:val="center"/>
            <w:hideMark/>
          </w:tcPr>
          <w:p w14:paraId="299ACF58"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C(HCl)</w:t>
            </w:r>
          </w:p>
        </w:tc>
        <w:tc>
          <w:tcPr>
            <w:tcW w:w="1050" w:type="dxa"/>
            <w:tcBorders>
              <w:top w:val="single" w:sz="4" w:space="0" w:color="E97132"/>
              <w:left w:val="nil"/>
              <w:bottom w:val="nil"/>
              <w:right w:val="nil"/>
            </w:tcBorders>
            <w:shd w:val="clear" w:color="auto" w:fill="auto"/>
            <w:noWrap/>
            <w:vAlign w:val="center"/>
            <w:hideMark/>
          </w:tcPr>
          <w:p w14:paraId="33111B8A"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0.0678</w:t>
            </w:r>
          </w:p>
        </w:tc>
        <w:tc>
          <w:tcPr>
            <w:tcW w:w="1050" w:type="dxa"/>
            <w:tcBorders>
              <w:top w:val="single" w:sz="4" w:space="0" w:color="E97132"/>
              <w:left w:val="nil"/>
              <w:bottom w:val="nil"/>
              <w:right w:val="nil"/>
            </w:tcBorders>
            <w:shd w:val="clear" w:color="auto" w:fill="auto"/>
            <w:noWrap/>
            <w:vAlign w:val="center"/>
            <w:hideMark/>
          </w:tcPr>
          <w:p w14:paraId="325A5C4B"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0.0658</w:t>
            </w:r>
          </w:p>
        </w:tc>
        <w:tc>
          <w:tcPr>
            <w:tcW w:w="1050" w:type="dxa"/>
            <w:tcBorders>
              <w:top w:val="single" w:sz="4" w:space="0" w:color="E97132"/>
              <w:left w:val="nil"/>
              <w:bottom w:val="nil"/>
              <w:right w:val="nil"/>
            </w:tcBorders>
            <w:shd w:val="clear" w:color="auto" w:fill="auto"/>
            <w:noWrap/>
            <w:vAlign w:val="center"/>
            <w:hideMark/>
          </w:tcPr>
          <w:p w14:paraId="4F9376F2" w14:textId="77777777" w:rsidR="00D53D48" w:rsidRPr="004828F0" w:rsidRDefault="00D53D48" w:rsidP="00D53D48">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0.0661</w:t>
            </w:r>
          </w:p>
        </w:tc>
        <w:tc>
          <w:tcPr>
            <w:tcW w:w="720" w:type="dxa"/>
            <w:tcBorders>
              <w:top w:val="single" w:sz="4" w:space="0" w:color="E97132"/>
              <w:left w:val="nil"/>
              <w:bottom w:val="nil"/>
              <w:right w:val="single" w:sz="4" w:space="0" w:color="E97132"/>
            </w:tcBorders>
            <w:shd w:val="clear" w:color="auto" w:fill="auto"/>
            <w:noWrap/>
            <w:vAlign w:val="center"/>
            <w:hideMark/>
          </w:tcPr>
          <w:p w14:paraId="6747099D" w14:textId="77777777" w:rsidR="00D53D48" w:rsidRPr="004828F0" w:rsidRDefault="00D53D48" w:rsidP="00AB38B6">
            <w:pPr>
              <w:keepNext/>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mol/L</w:t>
            </w:r>
          </w:p>
        </w:tc>
      </w:tr>
    </w:tbl>
    <w:p w14:paraId="36C80B0C" w14:textId="39AADD8C" w:rsidR="00AB38B6" w:rsidRPr="004828F0" w:rsidRDefault="00AB38B6" w:rsidP="00BF24E7">
      <w:pPr>
        <w:pStyle w:val="Caption"/>
        <w:jc w:val="center"/>
        <w:rPr>
          <w:rFonts w:ascii="Times New Roman" w:hAnsi="Times New Roman" w:cs="Times New Roman"/>
          <w:color w:val="auto"/>
          <w:sz w:val="20"/>
          <w:szCs w:val="20"/>
        </w:rPr>
      </w:pPr>
      <w:r w:rsidRPr="004828F0">
        <w:rPr>
          <w:rFonts w:ascii="Times New Roman" w:hAnsi="Times New Roman" w:cs="Times New Roman"/>
          <w:color w:val="auto"/>
          <w:sz w:val="20"/>
          <w:szCs w:val="20"/>
        </w:rPr>
        <w:t xml:space="preserve">Table </w:t>
      </w:r>
      <w:r w:rsidRPr="004828F0">
        <w:rPr>
          <w:rFonts w:ascii="Times New Roman" w:hAnsi="Times New Roman" w:cs="Times New Roman"/>
          <w:color w:val="auto"/>
          <w:sz w:val="20"/>
          <w:szCs w:val="20"/>
        </w:rPr>
        <w:fldChar w:fldCharType="begin"/>
      </w:r>
      <w:r w:rsidRPr="004828F0">
        <w:rPr>
          <w:rFonts w:ascii="Times New Roman" w:hAnsi="Times New Roman" w:cs="Times New Roman"/>
          <w:color w:val="auto"/>
          <w:sz w:val="20"/>
          <w:szCs w:val="20"/>
        </w:rPr>
        <w:instrText xml:space="preserve"> SEQ Table \* ARABIC </w:instrText>
      </w:r>
      <w:r w:rsidRPr="004828F0">
        <w:rPr>
          <w:rFonts w:ascii="Times New Roman" w:hAnsi="Times New Roman" w:cs="Times New Roman"/>
          <w:color w:val="auto"/>
          <w:sz w:val="20"/>
          <w:szCs w:val="20"/>
        </w:rPr>
        <w:fldChar w:fldCharType="separate"/>
      </w:r>
      <w:r w:rsidR="004C00AB" w:rsidRPr="004828F0">
        <w:rPr>
          <w:rFonts w:ascii="Times New Roman" w:hAnsi="Times New Roman" w:cs="Times New Roman"/>
          <w:noProof/>
          <w:color w:val="auto"/>
          <w:sz w:val="20"/>
          <w:szCs w:val="20"/>
        </w:rPr>
        <w:t>1</w:t>
      </w:r>
      <w:r w:rsidRPr="004828F0">
        <w:rPr>
          <w:rFonts w:ascii="Times New Roman" w:hAnsi="Times New Roman" w:cs="Times New Roman"/>
          <w:color w:val="auto"/>
          <w:sz w:val="20"/>
          <w:szCs w:val="20"/>
        </w:rPr>
        <w:fldChar w:fldCharType="end"/>
      </w:r>
      <w:r w:rsidRPr="004828F0">
        <w:rPr>
          <w:rFonts w:ascii="Times New Roman" w:hAnsi="Times New Roman" w:cs="Times New Roman"/>
          <w:color w:val="auto"/>
          <w:sz w:val="20"/>
          <w:szCs w:val="20"/>
        </w:rPr>
        <w:t>. The observed and calculated result</w:t>
      </w:r>
      <w:r w:rsidR="004C00AB" w:rsidRPr="004828F0">
        <w:rPr>
          <w:rFonts w:ascii="Times New Roman" w:hAnsi="Times New Roman" w:cs="Times New Roman"/>
          <w:color w:val="auto"/>
          <w:sz w:val="20"/>
          <w:szCs w:val="20"/>
        </w:rPr>
        <w:t>s</w:t>
      </w:r>
      <w:r w:rsidR="00320D83">
        <w:rPr>
          <w:rFonts w:ascii="Times New Roman" w:hAnsi="Times New Roman" w:cs="Times New Roman"/>
          <w:color w:val="auto"/>
          <w:sz w:val="20"/>
          <w:szCs w:val="20"/>
        </w:rPr>
        <w:t xml:space="preserve"> from titrating</w:t>
      </w:r>
      <w:r w:rsidR="005B5D79" w:rsidRPr="004828F0">
        <w:rPr>
          <w:rFonts w:ascii="Times New Roman" w:hAnsi="Times New Roman" w:cs="Times New Roman"/>
          <w:color w:val="auto"/>
          <w:sz w:val="20"/>
          <w:szCs w:val="20"/>
        </w:rPr>
        <w:t>.</w:t>
      </w:r>
    </w:p>
    <w:p w14:paraId="0630F279" w14:textId="6CB43ABA" w:rsidR="004828F0" w:rsidRDefault="0016248B" w:rsidP="00AA61A2">
      <w:pPr>
        <w:rPr>
          <w:rFonts w:ascii="Times New Roman" w:hAnsi="Times New Roman" w:cs="Times New Roman"/>
          <w:sz w:val="20"/>
          <w:szCs w:val="20"/>
        </w:rPr>
      </w:pPr>
      <w:r w:rsidRPr="00C957BD">
        <w:rPr>
          <w:rFonts w:ascii="Times New Roman" w:hAnsi="Times New Roman" w:cs="Times New Roman"/>
          <w:sz w:val="20"/>
          <w:szCs w:val="20"/>
        </w:rPr>
        <w:t xml:space="preserve">Shown in </w:t>
      </w:r>
      <w:r w:rsidR="004C00AB" w:rsidRPr="00C957BD">
        <w:rPr>
          <w:rFonts w:ascii="Times New Roman" w:hAnsi="Times New Roman" w:cs="Times New Roman"/>
          <w:sz w:val="20"/>
          <w:szCs w:val="20"/>
        </w:rPr>
        <w:t>Table</w:t>
      </w:r>
      <w:r w:rsidRPr="00C957BD">
        <w:rPr>
          <w:rFonts w:ascii="Times New Roman" w:hAnsi="Times New Roman" w:cs="Times New Roman"/>
          <w:sz w:val="20"/>
          <w:szCs w:val="20"/>
        </w:rPr>
        <w:t xml:space="preserve"> 1</w:t>
      </w:r>
      <w:r w:rsidR="00CA60D7" w:rsidRPr="004828F0">
        <w:rPr>
          <w:rFonts w:ascii="Times New Roman" w:hAnsi="Times New Roman" w:cs="Times New Roman"/>
          <w:sz w:val="20"/>
          <w:szCs w:val="20"/>
        </w:rPr>
        <w:t xml:space="preserve">, the molar concentrations associated </w:t>
      </w:r>
      <w:r w:rsidR="00B9119A" w:rsidRPr="004828F0">
        <w:rPr>
          <w:rFonts w:ascii="Times New Roman" w:hAnsi="Times New Roman" w:cs="Times New Roman"/>
          <w:sz w:val="20"/>
          <w:szCs w:val="20"/>
        </w:rPr>
        <w:t>with Pass 1 and Pass 2 are concordant, being separated by 0.00</w:t>
      </w:r>
      <w:r w:rsidR="007331B0" w:rsidRPr="004828F0">
        <w:rPr>
          <w:rFonts w:ascii="Times New Roman" w:hAnsi="Times New Roman" w:cs="Times New Roman"/>
          <w:sz w:val="20"/>
          <w:szCs w:val="20"/>
        </w:rPr>
        <w:t>03 mol/L</w:t>
      </w:r>
      <w:r w:rsidR="004F3BAB" w:rsidRPr="004828F0">
        <w:rPr>
          <w:rFonts w:ascii="Times New Roman" w:hAnsi="Times New Roman" w:cs="Times New Roman"/>
          <w:sz w:val="20"/>
          <w:szCs w:val="20"/>
        </w:rPr>
        <w:t>. This sugges</w:t>
      </w:r>
      <w:r w:rsidR="00522C47" w:rsidRPr="004828F0">
        <w:rPr>
          <w:rFonts w:ascii="Times New Roman" w:hAnsi="Times New Roman" w:cs="Times New Roman"/>
          <w:sz w:val="20"/>
          <w:szCs w:val="20"/>
        </w:rPr>
        <w:t xml:space="preserve">ts that equal ratios were used </w:t>
      </w:r>
      <w:r w:rsidR="009842A0" w:rsidRPr="004828F0">
        <w:rPr>
          <w:rFonts w:ascii="Times New Roman" w:hAnsi="Times New Roman" w:cs="Times New Roman"/>
          <w:sz w:val="20"/>
          <w:szCs w:val="20"/>
        </w:rPr>
        <w:t xml:space="preserve">during both titrations </w:t>
      </w:r>
      <w:r w:rsidR="00522C47" w:rsidRPr="004828F0">
        <w:rPr>
          <w:rFonts w:ascii="Times New Roman" w:hAnsi="Times New Roman" w:cs="Times New Roman"/>
          <w:sz w:val="20"/>
          <w:szCs w:val="20"/>
        </w:rPr>
        <w:t xml:space="preserve">to reach the </w:t>
      </w:r>
      <w:r w:rsidR="009842A0" w:rsidRPr="004828F0">
        <w:rPr>
          <w:rFonts w:ascii="Times New Roman" w:hAnsi="Times New Roman" w:cs="Times New Roman"/>
          <w:sz w:val="20"/>
          <w:szCs w:val="20"/>
        </w:rPr>
        <w:t>point of neutralisation</w:t>
      </w:r>
      <w:r w:rsidR="00B84AAF" w:rsidRPr="004828F0">
        <w:rPr>
          <w:rFonts w:ascii="Times New Roman" w:hAnsi="Times New Roman" w:cs="Times New Roman"/>
          <w:sz w:val="20"/>
          <w:szCs w:val="20"/>
        </w:rPr>
        <w:t xml:space="preserve"> and provides a </w:t>
      </w:r>
      <w:r w:rsidR="00AB59C8" w:rsidRPr="004828F0">
        <w:rPr>
          <w:rFonts w:ascii="Times New Roman" w:hAnsi="Times New Roman" w:cs="Times New Roman"/>
          <w:sz w:val="20"/>
          <w:szCs w:val="20"/>
        </w:rPr>
        <w:t>precise</w:t>
      </w:r>
      <w:r w:rsidR="00B84AAF" w:rsidRPr="004828F0">
        <w:rPr>
          <w:rFonts w:ascii="Times New Roman" w:hAnsi="Times New Roman" w:cs="Times New Roman"/>
          <w:sz w:val="20"/>
          <w:szCs w:val="20"/>
        </w:rPr>
        <w:t xml:space="preserve"> measurement for </w:t>
      </w:r>
      <w:r w:rsidR="00AB59C8" w:rsidRPr="004828F0">
        <w:rPr>
          <w:rFonts w:ascii="Times New Roman" w:hAnsi="Times New Roman" w:cs="Times New Roman"/>
          <w:sz w:val="20"/>
          <w:szCs w:val="20"/>
        </w:rPr>
        <w:t>the molar concentration.</w:t>
      </w:r>
      <w:r w:rsidR="00FF1B44" w:rsidRPr="004828F0">
        <w:rPr>
          <w:rFonts w:ascii="Times New Roman" w:hAnsi="Times New Roman" w:cs="Times New Roman"/>
          <w:sz w:val="20"/>
          <w:szCs w:val="20"/>
        </w:rPr>
        <w:t xml:space="preserve"> </w:t>
      </w:r>
      <w:r w:rsidR="004828F0" w:rsidRPr="004828F0">
        <w:rPr>
          <w:rFonts w:ascii="Times New Roman" w:hAnsi="Times New Roman" w:cs="Times New Roman"/>
          <w:sz w:val="20"/>
          <w:szCs w:val="20"/>
        </w:rPr>
        <w:t xml:space="preserve">A more accurate value can be said to be somewhere within the respective error bounds associated with both passes. Taking the lowest and highest value with respective to C1 and C2’s uncertainty </w:t>
      </w:r>
      <w:r w:rsidR="004828F0" w:rsidRPr="00C957BD">
        <w:rPr>
          <w:rFonts w:ascii="Times New Roman" w:hAnsi="Times New Roman" w:cs="Times New Roman"/>
          <w:sz w:val="20"/>
          <w:szCs w:val="20"/>
        </w:rPr>
        <w:t>(see Table 2),</w:t>
      </w:r>
      <w:r w:rsidR="004828F0" w:rsidRPr="004828F0">
        <w:rPr>
          <w:rFonts w:ascii="Times New Roman" w:hAnsi="Times New Roman" w:cs="Times New Roman"/>
          <w:sz w:val="20"/>
          <w:szCs w:val="20"/>
        </w:rPr>
        <w:t xml:space="preserve"> an upper and lower bound of 0.06675 mol/L and 0.06498 mol/L is found. This is a more encompassing value of molarity for this experiment.</w:t>
      </w:r>
    </w:p>
    <w:tbl>
      <w:tblPr>
        <w:tblpPr w:leftFromText="180" w:rightFromText="180" w:vertAnchor="text" w:horzAnchor="margin" w:tblpY="67"/>
        <w:tblW w:w="4641" w:type="dxa"/>
        <w:tblLook w:val="04A0" w:firstRow="1" w:lastRow="0" w:firstColumn="1" w:lastColumn="0" w:noHBand="0" w:noVBand="1"/>
      </w:tblPr>
      <w:tblGrid>
        <w:gridCol w:w="2108"/>
        <w:gridCol w:w="1202"/>
        <w:gridCol w:w="1331"/>
      </w:tblGrid>
      <w:tr w:rsidR="00FA420A" w:rsidRPr="004828F0" w14:paraId="38713FBC" w14:textId="77777777" w:rsidTr="00FA420A">
        <w:trPr>
          <w:trHeight w:val="387"/>
        </w:trPr>
        <w:tc>
          <w:tcPr>
            <w:tcW w:w="2108" w:type="dxa"/>
            <w:tcBorders>
              <w:top w:val="single" w:sz="4" w:space="0" w:color="E97132"/>
              <w:left w:val="single" w:sz="4" w:space="0" w:color="E97132"/>
              <w:bottom w:val="nil"/>
              <w:right w:val="nil"/>
            </w:tcBorders>
            <w:shd w:val="clear" w:color="E97132" w:fill="E97132"/>
            <w:noWrap/>
            <w:vAlign w:val="center"/>
            <w:hideMark/>
          </w:tcPr>
          <w:p w14:paraId="63E24057" w14:textId="77777777" w:rsidR="00FA420A" w:rsidRPr="000F4453" w:rsidRDefault="00FA420A" w:rsidP="00FA420A">
            <w:pPr>
              <w:spacing w:after="0" w:line="240" w:lineRule="auto"/>
              <w:jc w:val="center"/>
              <w:rPr>
                <w:rFonts w:ascii="Times New Roman" w:eastAsia="Times New Roman" w:hAnsi="Times New Roman" w:cs="Times New Roman"/>
                <w:b/>
                <w:bCs/>
                <w:color w:val="FFFFFF"/>
                <w:sz w:val="20"/>
                <w:szCs w:val="20"/>
                <w:lang w:eastAsia="en-GB"/>
              </w:rPr>
            </w:pPr>
            <w:r w:rsidRPr="000F4453">
              <w:rPr>
                <w:rFonts w:ascii="Times New Roman" w:eastAsia="Times New Roman" w:hAnsi="Times New Roman" w:cs="Times New Roman"/>
                <w:b/>
                <w:bCs/>
                <w:color w:val="FFFFFF"/>
                <w:sz w:val="20"/>
                <w:szCs w:val="20"/>
                <w:lang w:eastAsia="en-GB"/>
              </w:rPr>
              <w:t>Quantities</w:t>
            </w:r>
          </w:p>
        </w:tc>
        <w:tc>
          <w:tcPr>
            <w:tcW w:w="1202" w:type="dxa"/>
            <w:tcBorders>
              <w:top w:val="single" w:sz="4" w:space="0" w:color="E97132"/>
              <w:left w:val="nil"/>
              <w:bottom w:val="nil"/>
              <w:right w:val="nil"/>
            </w:tcBorders>
            <w:shd w:val="clear" w:color="E97132" w:fill="E97132"/>
            <w:noWrap/>
            <w:vAlign w:val="center"/>
            <w:hideMark/>
          </w:tcPr>
          <w:p w14:paraId="79CB3D4B" w14:textId="77777777" w:rsidR="00FA420A" w:rsidRPr="000F4453" w:rsidRDefault="00FA420A" w:rsidP="00FA420A">
            <w:pPr>
              <w:spacing w:after="0" w:line="240" w:lineRule="auto"/>
              <w:jc w:val="center"/>
              <w:rPr>
                <w:rFonts w:ascii="Times New Roman" w:eastAsia="Times New Roman" w:hAnsi="Times New Roman" w:cs="Times New Roman"/>
                <w:b/>
                <w:bCs/>
                <w:color w:val="FFFFFF"/>
                <w:sz w:val="20"/>
                <w:szCs w:val="20"/>
                <w:lang w:eastAsia="en-GB"/>
              </w:rPr>
            </w:pPr>
            <w:r w:rsidRPr="004828F0">
              <w:rPr>
                <w:rFonts w:ascii="Times New Roman" w:eastAsia="Times New Roman" w:hAnsi="Times New Roman" w:cs="Times New Roman"/>
                <w:b/>
                <w:bCs/>
                <w:color w:val="FFFFFF"/>
                <w:sz w:val="20"/>
                <w:szCs w:val="20"/>
                <w:lang w:eastAsia="en-GB"/>
              </w:rPr>
              <w:t>R</w:t>
            </w:r>
            <w:r w:rsidRPr="000F4453">
              <w:rPr>
                <w:rFonts w:ascii="Times New Roman" w:eastAsia="Times New Roman" w:hAnsi="Times New Roman" w:cs="Times New Roman"/>
                <w:b/>
                <w:bCs/>
                <w:color w:val="FFFFFF"/>
                <w:sz w:val="20"/>
                <w:szCs w:val="20"/>
                <w:lang w:eastAsia="en-GB"/>
              </w:rPr>
              <w:t xml:space="preserve">elative </w:t>
            </w:r>
          </w:p>
        </w:tc>
        <w:tc>
          <w:tcPr>
            <w:tcW w:w="1331" w:type="dxa"/>
            <w:tcBorders>
              <w:top w:val="single" w:sz="4" w:space="0" w:color="E97132"/>
              <w:left w:val="nil"/>
              <w:bottom w:val="nil"/>
              <w:right w:val="single" w:sz="4" w:space="0" w:color="E97132"/>
            </w:tcBorders>
            <w:shd w:val="clear" w:color="E97132" w:fill="E97132"/>
            <w:noWrap/>
            <w:vAlign w:val="center"/>
            <w:hideMark/>
          </w:tcPr>
          <w:p w14:paraId="04FB5179" w14:textId="77777777" w:rsidR="00FA420A" w:rsidRPr="000F4453" w:rsidRDefault="00FA420A" w:rsidP="00FA420A">
            <w:pPr>
              <w:spacing w:after="0" w:line="240" w:lineRule="auto"/>
              <w:jc w:val="center"/>
              <w:rPr>
                <w:rFonts w:ascii="Times New Roman" w:eastAsia="Times New Roman" w:hAnsi="Times New Roman" w:cs="Times New Roman"/>
                <w:b/>
                <w:bCs/>
                <w:color w:val="FFFFFF"/>
                <w:sz w:val="20"/>
                <w:szCs w:val="20"/>
                <w:lang w:eastAsia="en-GB"/>
              </w:rPr>
            </w:pPr>
            <w:r w:rsidRPr="004828F0">
              <w:rPr>
                <w:rFonts w:ascii="Times New Roman" w:eastAsia="Times New Roman" w:hAnsi="Times New Roman" w:cs="Times New Roman"/>
                <w:b/>
                <w:bCs/>
                <w:color w:val="FFFFFF"/>
                <w:sz w:val="20"/>
                <w:szCs w:val="20"/>
                <w:lang w:eastAsia="en-GB"/>
              </w:rPr>
              <w:t>A</w:t>
            </w:r>
            <w:r w:rsidRPr="000F4453">
              <w:rPr>
                <w:rFonts w:ascii="Times New Roman" w:eastAsia="Times New Roman" w:hAnsi="Times New Roman" w:cs="Times New Roman"/>
                <w:b/>
                <w:bCs/>
                <w:color w:val="FFFFFF"/>
                <w:sz w:val="20"/>
                <w:szCs w:val="20"/>
                <w:lang w:eastAsia="en-GB"/>
              </w:rPr>
              <w:t>bsolute</w:t>
            </w:r>
          </w:p>
        </w:tc>
      </w:tr>
      <w:tr w:rsidR="00FA420A" w:rsidRPr="004828F0" w14:paraId="454ACAFB" w14:textId="77777777" w:rsidTr="00FA420A">
        <w:trPr>
          <w:trHeight w:val="387"/>
        </w:trPr>
        <w:tc>
          <w:tcPr>
            <w:tcW w:w="2108" w:type="dxa"/>
            <w:tcBorders>
              <w:top w:val="single" w:sz="4" w:space="0" w:color="E97132"/>
              <w:left w:val="single" w:sz="4" w:space="0" w:color="E97132"/>
              <w:bottom w:val="nil"/>
              <w:right w:val="nil"/>
            </w:tcBorders>
            <w:shd w:val="clear" w:color="auto" w:fill="auto"/>
            <w:noWrap/>
            <w:vAlign w:val="center"/>
            <w:hideMark/>
          </w:tcPr>
          <w:p w14:paraId="6BA6F2A6"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Vol HCl, p1</w:t>
            </w:r>
          </w:p>
        </w:tc>
        <w:tc>
          <w:tcPr>
            <w:tcW w:w="1202" w:type="dxa"/>
            <w:tcBorders>
              <w:top w:val="single" w:sz="4" w:space="0" w:color="E97132"/>
              <w:left w:val="nil"/>
              <w:bottom w:val="nil"/>
              <w:right w:val="nil"/>
            </w:tcBorders>
            <w:shd w:val="clear" w:color="auto" w:fill="auto"/>
            <w:noWrap/>
            <w:vAlign w:val="center"/>
            <w:hideMark/>
          </w:tcPr>
          <w:p w14:paraId="7EB7C4F5"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0.6</w:t>
            </w:r>
          </w:p>
        </w:tc>
        <w:tc>
          <w:tcPr>
            <w:tcW w:w="1331" w:type="dxa"/>
            <w:tcBorders>
              <w:top w:val="single" w:sz="4" w:space="0" w:color="E97132"/>
              <w:left w:val="nil"/>
              <w:bottom w:val="nil"/>
              <w:right w:val="single" w:sz="4" w:space="0" w:color="E97132"/>
            </w:tcBorders>
            <w:shd w:val="clear" w:color="auto" w:fill="auto"/>
            <w:noWrap/>
            <w:vAlign w:val="center"/>
            <w:hideMark/>
          </w:tcPr>
          <w:p w14:paraId="6B0BF88B"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0.05</w:t>
            </w:r>
          </w:p>
        </w:tc>
      </w:tr>
      <w:tr w:rsidR="00FA420A" w:rsidRPr="004828F0" w14:paraId="6C2D4DFD" w14:textId="77777777" w:rsidTr="00FA420A">
        <w:trPr>
          <w:trHeight w:val="387"/>
        </w:trPr>
        <w:tc>
          <w:tcPr>
            <w:tcW w:w="2108" w:type="dxa"/>
            <w:tcBorders>
              <w:top w:val="single" w:sz="4" w:space="0" w:color="E97132"/>
              <w:left w:val="single" w:sz="4" w:space="0" w:color="E97132"/>
              <w:bottom w:val="nil"/>
              <w:right w:val="nil"/>
            </w:tcBorders>
            <w:shd w:val="clear" w:color="auto" w:fill="auto"/>
            <w:noWrap/>
            <w:vAlign w:val="center"/>
            <w:hideMark/>
          </w:tcPr>
          <w:p w14:paraId="6159DAF8"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Vol HCl, p2</w:t>
            </w:r>
          </w:p>
        </w:tc>
        <w:tc>
          <w:tcPr>
            <w:tcW w:w="1202" w:type="dxa"/>
            <w:tcBorders>
              <w:top w:val="single" w:sz="4" w:space="0" w:color="E97132"/>
              <w:left w:val="nil"/>
              <w:bottom w:val="nil"/>
              <w:right w:val="nil"/>
            </w:tcBorders>
            <w:shd w:val="clear" w:color="auto" w:fill="auto"/>
            <w:noWrap/>
            <w:vAlign w:val="center"/>
            <w:hideMark/>
          </w:tcPr>
          <w:p w14:paraId="4F32497D"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0.571429</w:t>
            </w:r>
          </w:p>
        </w:tc>
        <w:tc>
          <w:tcPr>
            <w:tcW w:w="1331" w:type="dxa"/>
            <w:tcBorders>
              <w:top w:val="single" w:sz="4" w:space="0" w:color="E97132"/>
              <w:left w:val="nil"/>
              <w:bottom w:val="nil"/>
              <w:right w:val="single" w:sz="4" w:space="0" w:color="E97132"/>
            </w:tcBorders>
            <w:shd w:val="clear" w:color="auto" w:fill="auto"/>
            <w:noWrap/>
            <w:vAlign w:val="center"/>
            <w:hideMark/>
          </w:tcPr>
          <w:p w14:paraId="573A21BE"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0.05</w:t>
            </w:r>
          </w:p>
        </w:tc>
      </w:tr>
      <w:tr w:rsidR="00FA420A" w:rsidRPr="004828F0" w14:paraId="1725CECB" w14:textId="77777777" w:rsidTr="00FA420A">
        <w:trPr>
          <w:trHeight w:val="387"/>
        </w:trPr>
        <w:tc>
          <w:tcPr>
            <w:tcW w:w="2108" w:type="dxa"/>
            <w:tcBorders>
              <w:top w:val="single" w:sz="4" w:space="0" w:color="E97132"/>
              <w:left w:val="single" w:sz="4" w:space="0" w:color="E97132"/>
              <w:bottom w:val="nil"/>
              <w:right w:val="nil"/>
            </w:tcBorders>
            <w:shd w:val="clear" w:color="auto" w:fill="auto"/>
            <w:noWrap/>
            <w:vAlign w:val="center"/>
            <w:hideMark/>
          </w:tcPr>
          <w:p w14:paraId="2115C631"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Mol, p1</w:t>
            </w:r>
          </w:p>
        </w:tc>
        <w:tc>
          <w:tcPr>
            <w:tcW w:w="1202" w:type="dxa"/>
            <w:tcBorders>
              <w:top w:val="single" w:sz="4" w:space="0" w:color="E97132"/>
              <w:left w:val="nil"/>
              <w:bottom w:val="nil"/>
              <w:right w:val="nil"/>
            </w:tcBorders>
            <w:shd w:val="clear" w:color="auto" w:fill="auto"/>
            <w:noWrap/>
            <w:vAlign w:val="center"/>
            <w:hideMark/>
          </w:tcPr>
          <w:p w14:paraId="5B611333"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0.606061</w:t>
            </w:r>
          </w:p>
        </w:tc>
        <w:tc>
          <w:tcPr>
            <w:tcW w:w="1331" w:type="dxa"/>
            <w:tcBorders>
              <w:top w:val="single" w:sz="4" w:space="0" w:color="E97132"/>
              <w:left w:val="nil"/>
              <w:bottom w:val="nil"/>
              <w:right w:val="single" w:sz="4" w:space="0" w:color="E97132"/>
            </w:tcBorders>
            <w:shd w:val="clear" w:color="auto" w:fill="auto"/>
            <w:noWrap/>
            <w:vAlign w:val="center"/>
            <w:hideMark/>
          </w:tcPr>
          <w:p w14:paraId="362A7DB8"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0.1</w:t>
            </w:r>
          </w:p>
        </w:tc>
      </w:tr>
      <w:tr w:rsidR="00FA420A" w:rsidRPr="004828F0" w14:paraId="52C3C59F" w14:textId="77777777" w:rsidTr="00FA420A">
        <w:trPr>
          <w:trHeight w:val="387"/>
        </w:trPr>
        <w:tc>
          <w:tcPr>
            <w:tcW w:w="2108" w:type="dxa"/>
            <w:tcBorders>
              <w:top w:val="single" w:sz="4" w:space="0" w:color="E97132"/>
              <w:left w:val="single" w:sz="4" w:space="0" w:color="E97132"/>
              <w:bottom w:val="nil"/>
              <w:right w:val="nil"/>
            </w:tcBorders>
            <w:shd w:val="clear" w:color="auto" w:fill="auto"/>
            <w:noWrap/>
            <w:vAlign w:val="center"/>
            <w:hideMark/>
          </w:tcPr>
          <w:p w14:paraId="207AF825"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Mol, p2</w:t>
            </w:r>
          </w:p>
        </w:tc>
        <w:tc>
          <w:tcPr>
            <w:tcW w:w="1202" w:type="dxa"/>
            <w:tcBorders>
              <w:top w:val="single" w:sz="4" w:space="0" w:color="E97132"/>
              <w:left w:val="nil"/>
              <w:bottom w:val="nil"/>
              <w:right w:val="nil"/>
            </w:tcBorders>
            <w:shd w:val="clear" w:color="auto" w:fill="auto"/>
            <w:noWrap/>
            <w:vAlign w:val="center"/>
            <w:hideMark/>
          </w:tcPr>
          <w:p w14:paraId="288E7856"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0.431034</w:t>
            </w:r>
          </w:p>
        </w:tc>
        <w:tc>
          <w:tcPr>
            <w:tcW w:w="1331" w:type="dxa"/>
            <w:tcBorders>
              <w:top w:val="single" w:sz="4" w:space="0" w:color="E97132"/>
              <w:left w:val="nil"/>
              <w:bottom w:val="nil"/>
              <w:right w:val="single" w:sz="4" w:space="0" w:color="E97132"/>
            </w:tcBorders>
            <w:shd w:val="clear" w:color="auto" w:fill="auto"/>
            <w:noWrap/>
            <w:vAlign w:val="center"/>
            <w:hideMark/>
          </w:tcPr>
          <w:p w14:paraId="7CAB4D5C"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0.1</w:t>
            </w:r>
          </w:p>
        </w:tc>
      </w:tr>
      <w:tr w:rsidR="00FA420A" w:rsidRPr="004828F0" w14:paraId="25E28A4A" w14:textId="77777777" w:rsidTr="00FA420A">
        <w:trPr>
          <w:trHeight w:val="387"/>
        </w:trPr>
        <w:tc>
          <w:tcPr>
            <w:tcW w:w="2108" w:type="dxa"/>
            <w:tcBorders>
              <w:top w:val="single" w:sz="4" w:space="0" w:color="E97132"/>
              <w:left w:val="single" w:sz="4" w:space="0" w:color="E97132"/>
              <w:bottom w:val="nil"/>
              <w:right w:val="nil"/>
            </w:tcBorders>
            <w:shd w:val="clear" w:color="auto" w:fill="auto"/>
            <w:noWrap/>
            <w:vAlign w:val="center"/>
            <w:hideMark/>
          </w:tcPr>
          <w:p w14:paraId="3B8140B3"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Vol, p1</w:t>
            </w:r>
          </w:p>
        </w:tc>
        <w:tc>
          <w:tcPr>
            <w:tcW w:w="1202" w:type="dxa"/>
            <w:tcBorders>
              <w:top w:val="single" w:sz="4" w:space="0" w:color="E97132"/>
              <w:left w:val="nil"/>
              <w:bottom w:val="nil"/>
              <w:right w:val="nil"/>
            </w:tcBorders>
            <w:shd w:val="clear" w:color="auto" w:fill="auto"/>
            <w:noWrap/>
            <w:vAlign w:val="center"/>
            <w:hideMark/>
          </w:tcPr>
          <w:p w14:paraId="689BE7FE"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0.606061</w:t>
            </w:r>
          </w:p>
        </w:tc>
        <w:tc>
          <w:tcPr>
            <w:tcW w:w="1331" w:type="dxa"/>
            <w:tcBorders>
              <w:top w:val="single" w:sz="4" w:space="0" w:color="E97132"/>
              <w:left w:val="nil"/>
              <w:bottom w:val="nil"/>
              <w:right w:val="single" w:sz="4" w:space="0" w:color="E97132"/>
            </w:tcBorders>
            <w:shd w:val="clear" w:color="auto" w:fill="auto"/>
            <w:noWrap/>
            <w:vAlign w:val="center"/>
            <w:hideMark/>
          </w:tcPr>
          <w:p w14:paraId="401FFABA"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0.1</w:t>
            </w:r>
          </w:p>
        </w:tc>
      </w:tr>
      <w:tr w:rsidR="00FA420A" w:rsidRPr="004828F0" w14:paraId="4A987FB4" w14:textId="77777777" w:rsidTr="00FA420A">
        <w:trPr>
          <w:trHeight w:val="387"/>
        </w:trPr>
        <w:tc>
          <w:tcPr>
            <w:tcW w:w="2108" w:type="dxa"/>
            <w:tcBorders>
              <w:top w:val="single" w:sz="4" w:space="0" w:color="E97132"/>
              <w:left w:val="single" w:sz="4" w:space="0" w:color="E97132"/>
              <w:bottom w:val="nil"/>
              <w:right w:val="nil"/>
            </w:tcBorders>
            <w:shd w:val="clear" w:color="auto" w:fill="auto"/>
            <w:noWrap/>
            <w:vAlign w:val="center"/>
            <w:hideMark/>
          </w:tcPr>
          <w:p w14:paraId="7EDFEEC1"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Vol, p2</w:t>
            </w:r>
          </w:p>
        </w:tc>
        <w:tc>
          <w:tcPr>
            <w:tcW w:w="1202" w:type="dxa"/>
            <w:tcBorders>
              <w:top w:val="single" w:sz="4" w:space="0" w:color="E97132"/>
              <w:left w:val="nil"/>
              <w:bottom w:val="nil"/>
              <w:right w:val="nil"/>
            </w:tcBorders>
            <w:shd w:val="clear" w:color="auto" w:fill="auto"/>
            <w:noWrap/>
            <w:vAlign w:val="center"/>
            <w:hideMark/>
          </w:tcPr>
          <w:p w14:paraId="6FD752F4"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0.431034</w:t>
            </w:r>
          </w:p>
        </w:tc>
        <w:tc>
          <w:tcPr>
            <w:tcW w:w="1331" w:type="dxa"/>
            <w:tcBorders>
              <w:top w:val="single" w:sz="4" w:space="0" w:color="E97132"/>
              <w:left w:val="nil"/>
              <w:bottom w:val="nil"/>
              <w:right w:val="single" w:sz="4" w:space="0" w:color="E97132"/>
            </w:tcBorders>
            <w:shd w:val="clear" w:color="auto" w:fill="auto"/>
            <w:noWrap/>
            <w:vAlign w:val="center"/>
            <w:hideMark/>
          </w:tcPr>
          <w:p w14:paraId="329649C3"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0.1</w:t>
            </w:r>
          </w:p>
        </w:tc>
      </w:tr>
      <w:tr w:rsidR="00FA420A" w:rsidRPr="004828F0" w14:paraId="3FA1EFAD" w14:textId="77777777" w:rsidTr="00FA420A">
        <w:trPr>
          <w:trHeight w:val="387"/>
        </w:trPr>
        <w:tc>
          <w:tcPr>
            <w:tcW w:w="2108" w:type="dxa"/>
            <w:tcBorders>
              <w:top w:val="single" w:sz="4" w:space="0" w:color="E97132"/>
              <w:left w:val="single" w:sz="4" w:space="0" w:color="E97132"/>
              <w:bottom w:val="nil"/>
              <w:right w:val="nil"/>
            </w:tcBorders>
            <w:shd w:val="clear" w:color="auto" w:fill="auto"/>
            <w:noWrap/>
            <w:vAlign w:val="center"/>
            <w:hideMark/>
          </w:tcPr>
          <w:p w14:paraId="5767E944"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C</w:t>
            </w:r>
            <w:r w:rsidRPr="000F4453">
              <w:rPr>
                <w:rFonts w:ascii="Times New Roman" w:eastAsia="Times New Roman" w:hAnsi="Times New Roman" w:cs="Times New Roman"/>
                <w:color w:val="000000"/>
                <w:sz w:val="20"/>
                <w:szCs w:val="20"/>
                <w:lang w:eastAsia="en-GB"/>
              </w:rPr>
              <w:t>1</w:t>
            </w:r>
          </w:p>
        </w:tc>
        <w:tc>
          <w:tcPr>
            <w:tcW w:w="1202" w:type="dxa"/>
            <w:tcBorders>
              <w:top w:val="single" w:sz="4" w:space="0" w:color="E97132"/>
              <w:left w:val="nil"/>
              <w:bottom w:val="nil"/>
              <w:right w:val="nil"/>
            </w:tcBorders>
            <w:shd w:val="clear" w:color="auto" w:fill="auto"/>
            <w:noWrap/>
            <w:vAlign w:val="center"/>
            <w:hideMark/>
          </w:tcPr>
          <w:p w14:paraId="486CBD7B"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1.206061</w:t>
            </w:r>
          </w:p>
        </w:tc>
        <w:tc>
          <w:tcPr>
            <w:tcW w:w="1331" w:type="dxa"/>
            <w:tcBorders>
              <w:top w:val="single" w:sz="4" w:space="0" w:color="E97132"/>
              <w:left w:val="nil"/>
              <w:bottom w:val="nil"/>
              <w:right w:val="single" w:sz="4" w:space="0" w:color="E97132"/>
            </w:tcBorders>
            <w:shd w:val="clear" w:color="auto" w:fill="auto"/>
            <w:noWrap/>
            <w:vAlign w:val="center"/>
            <w:hideMark/>
          </w:tcPr>
          <w:p w14:paraId="0EADE11E"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0.0008177</w:t>
            </w:r>
          </w:p>
        </w:tc>
      </w:tr>
      <w:tr w:rsidR="00FA420A" w:rsidRPr="004828F0" w14:paraId="715BB98C" w14:textId="77777777" w:rsidTr="00FA420A">
        <w:trPr>
          <w:trHeight w:val="387"/>
        </w:trPr>
        <w:tc>
          <w:tcPr>
            <w:tcW w:w="2108" w:type="dxa"/>
            <w:tcBorders>
              <w:top w:val="single" w:sz="4" w:space="0" w:color="E97132"/>
              <w:left w:val="single" w:sz="4" w:space="0" w:color="E97132"/>
              <w:bottom w:val="single" w:sz="4" w:space="0" w:color="E97132"/>
              <w:right w:val="nil"/>
            </w:tcBorders>
            <w:shd w:val="clear" w:color="auto" w:fill="auto"/>
            <w:noWrap/>
            <w:vAlign w:val="center"/>
            <w:hideMark/>
          </w:tcPr>
          <w:p w14:paraId="42748708"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4828F0">
              <w:rPr>
                <w:rFonts w:ascii="Times New Roman" w:eastAsia="Times New Roman" w:hAnsi="Times New Roman" w:cs="Times New Roman"/>
                <w:color w:val="000000"/>
                <w:sz w:val="20"/>
                <w:szCs w:val="20"/>
                <w:lang w:eastAsia="en-GB"/>
              </w:rPr>
              <w:t>C</w:t>
            </w:r>
            <w:r w:rsidRPr="000F4453">
              <w:rPr>
                <w:rFonts w:ascii="Times New Roman" w:eastAsia="Times New Roman" w:hAnsi="Times New Roman" w:cs="Times New Roman"/>
                <w:color w:val="000000"/>
                <w:sz w:val="20"/>
                <w:szCs w:val="20"/>
                <w:lang w:eastAsia="en-GB"/>
              </w:rPr>
              <w:t>2</w:t>
            </w:r>
          </w:p>
        </w:tc>
        <w:tc>
          <w:tcPr>
            <w:tcW w:w="1202" w:type="dxa"/>
            <w:tcBorders>
              <w:top w:val="single" w:sz="4" w:space="0" w:color="E97132"/>
              <w:left w:val="nil"/>
              <w:bottom w:val="single" w:sz="4" w:space="0" w:color="E97132"/>
              <w:right w:val="nil"/>
            </w:tcBorders>
            <w:shd w:val="clear" w:color="auto" w:fill="auto"/>
            <w:noWrap/>
            <w:vAlign w:val="center"/>
            <w:hideMark/>
          </w:tcPr>
          <w:p w14:paraId="0B6D06D1" w14:textId="77777777" w:rsidR="00FA420A" w:rsidRPr="000F4453" w:rsidRDefault="00FA420A" w:rsidP="00FA420A">
            <w:pPr>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1.002463</w:t>
            </w:r>
          </w:p>
        </w:tc>
        <w:tc>
          <w:tcPr>
            <w:tcW w:w="1331" w:type="dxa"/>
            <w:tcBorders>
              <w:top w:val="single" w:sz="4" w:space="0" w:color="E97132"/>
              <w:left w:val="nil"/>
              <w:bottom w:val="single" w:sz="4" w:space="0" w:color="E97132"/>
              <w:right w:val="single" w:sz="4" w:space="0" w:color="E97132"/>
            </w:tcBorders>
            <w:shd w:val="clear" w:color="auto" w:fill="auto"/>
            <w:noWrap/>
            <w:vAlign w:val="center"/>
            <w:hideMark/>
          </w:tcPr>
          <w:p w14:paraId="70AB2949" w14:textId="77777777" w:rsidR="00FA420A" w:rsidRPr="000F4453" w:rsidRDefault="00FA420A" w:rsidP="00FA420A">
            <w:pPr>
              <w:keepNext/>
              <w:spacing w:after="0" w:line="240" w:lineRule="auto"/>
              <w:jc w:val="center"/>
              <w:rPr>
                <w:rFonts w:ascii="Times New Roman" w:eastAsia="Times New Roman" w:hAnsi="Times New Roman" w:cs="Times New Roman"/>
                <w:color w:val="000000"/>
                <w:sz w:val="20"/>
                <w:szCs w:val="20"/>
                <w:lang w:eastAsia="en-GB"/>
              </w:rPr>
            </w:pPr>
            <w:r w:rsidRPr="000F4453">
              <w:rPr>
                <w:rFonts w:ascii="Times New Roman" w:eastAsia="Times New Roman" w:hAnsi="Times New Roman" w:cs="Times New Roman"/>
                <w:color w:val="000000"/>
                <w:sz w:val="20"/>
                <w:szCs w:val="20"/>
                <w:lang w:eastAsia="en-GB"/>
              </w:rPr>
              <w:t>0.0006596</w:t>
            </w:r>
          </w:p>
        </w:tc>
      </w:tr>
    </w:tbl>
    <w:p w14:paraId="4BB49211" w14:textId="68E74460" w:rsidR="00B504E4" w:rsidRPr="004828F0" w:rsidRDefault="00B504E4" w:rsidP="00FA420A">
      <w:pPr>
        <w:pStyle w:val="Caption"/>
        <w:jc w:val="center"/>
        <w:rPr>
          <w:rFonts w:ascii="Times New Roman" w:hAnsi="Times New Roman" w:cs="Times New Roman"/>
          <w:color w:val="auto"/>
          <w:sz w:val="20"/>
          <w:szCs w:val="20"/>
        </w:rPr>
      </w:pPr>
      <w:r w:rsidRPr="004828F0">
        <w:rPr>
          <w:rFonts w:ascii="Times New Roman" w:hAnsi="Times New Roman" w:cs="Times New Roman"/>
          <w:color w:val="auto"/>
          <w:sz w:val="20"/>
          <w:szCs w:val="20"/>
        </w:rPr>
        <w:t xml:space="preserve">Table </w:t>
      </w:r>
      <w:r w:rsidRPr="004828F0">
        <w:rPr>
          <w:rFonts w:ascii="Times New Roman" w:hAnsi="Times New Roman" w:cs="Times New Roman"/>
          <w:color w:val="auto"/>
          <w:sz w:val="20"/>
          <w:szCs w:val="20"/>
        </w:rPr>
        <w:fldChar w:fldCharType="begin"/>
      </w:r>
      <w:r w:rsidRPr="004828F0">
        <w:rPr>
          <w:rFonts w:ascii="Times New Roman" w:hAnsi="Times New Roman" w:cs="Times New Roman"/>
          <w:color w:val="auto"/>
          <w:sz w:val="20"/>
          <w:szCs w:val="20"/>
        </w:rPr>
        <w:instrText xml:space="preserve"> SEQ Table \* ARABIC </w:instrText>
      </w:r>
      <w:r w:rsidRPr="004828F0">
        <w:rPr>
          <w:rFonts w:ascii="Times New Roman" w:hAnsi="Times New Roman" w:cs="Times New Roman"/>
          <w:color w:val="auto"/>
          <w:sz w:val="20"/>
          <w:szCs w:val="20"/>
        </w:rPr>
        <w:fldChar w:fldCharType="separate"/>
      </w:r>
      <w:r w:rsidRPr="004828F0">
        <w:rPr>
          <w:rFonts w:ascii="Times New Roman" w:hAnsi="Times New Roman" w:cs="Times New Roman"/>
          <w:color w:val="auto"/>
          <w:sz w:val="20"/>
          <w:szCs w:val="20"/>
        </w:rPr>
        <w:t>2</w:t>
      </w:r>
      <w:r w:rsidRPr="004828F0">
        <w:rPr>
          <w:rFonts w:ascii="Times New Roman" w:hAnsi="Times New Roman" w:cs="Times New Roman"/>
          <w:color w:val="auto"/>
          <w:sz w:val="20"/>
          <w:szCs w:val="20"/>
        </w:rPr>
        <w:fldChar w:fldCharType="end"/>
      </w:r>
      <w:r w:rsidRPr="004828F0">
        <w:rPr>
          <w:rFonts w:ascii="Times New Roman" w:hAnsi="Times New Roman" w:cs="Times New Roman"/>
          <w:color w:val="auto"/>
          <w:sz w:val="20"/>
          <w:szCs w:val="20"/>
        </w:rPr>
        <w:t>. Table of errors associated with experimental values.</w:t>
      </w:r>
    </w:p>
    <w:p w14:paraId="00A24946" w14:textId="4EB083F1" w:rsidR="00756632" w:rsidRPr="00D5057B" w:rsidRDefault="00BC5FBC" w:rsidP="00BC5FBC">
      <w:pPr>
        <w:pStyle w:val="LabReportHeading"/>
        <w:jc w:val="left"/>
        <w:rPr>
          <w:b w:val="0"/>
          <w:bCs/>
        </w:rPr>
      </w:pPr>
      <w:bookmarkStart w:id="6" w:name="_Toc192262326"/>
      <w:r>
        <w:rPr>
          <w:b w:val="0"/>
          <w:bCs/>
        </w:rPr>
        <w:t xml:space="preserve">The error associated with HCl has been tripled as when measuring out 25mL of solution, the 10mL pipette is </w:t>
      </w:r>
      <w:r>
        <w:rPr>
          <w:b w:val="0"/>
          <w:bCs/>
        </w:rPr>
        <w:t>needed 3 times. This is further propagated for the 2</w:t>
      </w:r>
      <w:r w:rsidRPr="00BC5FBC">
        <w:rPr>
          <w:b w:val="0"/>
          <w:bCs/>
          <w:vertAlign w:val="superscript"/>
        </w:rPr>
        <w:t>nd</w:t>
      </w:r>
      <w:r>
        <w:rPr>
          <w:b w:val="0"/>
          <w:bCs/>
        </w:rPr>
        <w:t xml:space="preserve"> run as </w:t>
      </w:r>
      <w:r w:rsidR="00A002AA">
        <w:rPr>
          <w:b w:val="0"/>
          <w:bCs/>
        </w:rPr>
        <w:t xml:space="preserve">35mL was measured instead, needing 4 times the error. </w:t>
      </w:r>
      <w:r w:rsidR="00720621">
        <w:rPr>
          <w:b w:val="0"/>
          <w:bCs/>
        </w:rPr>
        <w:t xml:space="preserve">In addition, the error for V has been </w:t>
      </w:r>
      <w:r w:rsidR="00381890">
        <w:rPr>
          <w:b w:val="0"/>
          <w:bCs/>
        </w:rPr>
        <w:t xml:space="preserve">propagated </w:t>
      </w:r>
      <w:r w:rsidR="00D5057B">
        <w:rPr>
          <w:b w:val="0"/>
          <w:bCs/>
        </w:rPr>
        <w:t>in respect with</w:t>
      </w:r>
      <w:r w:rsidR="00381890">
        <w:rPr>
          <w:b w:val="0"/>
          <w:bCs/>
        </w:rPr>
        <w:t xml:space="preserve"> Eq.4 by adding the errors for V</w:t>
      </w:r>
      <w:r w:rsidR="00381890" w:rsidRPr="00381890">
        <w:rPr>
          <w:b w:val="0"/>
          <w:bCs/>
          <w:vertAlign w:val="subscript"/>
        </w:rPr>
        <w:t>i</w:t>
      </w:r>
      <w:r w:rsidR="00381890">
        <w:rPr>
          <w:b w:val="0"/>
          <w:bCs/>
        </w:rPr>
        <w:t xml:space="preserve"> and </w:t>
      </w:r>
      <w:proofErr w:type="spellStart"/>
      <w:proofErr w:type="gramStart"/>
      <w:r w:rsidR="00381890">
        <w:rPr>
          <w:b w:val="0"/>
          <w:bCs/>
        </w:rPr>
        <w:t>V</w:t>
      </w:r>
      <w:r w:rsidR="00381890" w:rsidRPr="00381890">
        <w:rPr>
          <w:b w:val="0"/>
          <w:bCs/>
          <w:vertAlign w:val="subscript"/>
        </w:rPr>
        <w:t>f</w:t>
      </w:r>
      <w:proofErr w:type="spellEnd"/>
      <w:r w:rsidR="00381890" w:rsidRPr="00381890">
        <w:rPr>
          <w:b w:val="0"/>
          <w:bCs/>
          <w:vertAlign w:val="subscript"/>
        </w:rPr>
        <w:t>.</w:t>
      </w:r>
      <w:r w:rsidR="00D5057B">
        <w:rPr>
          <w:b w:val="0"/>
          <w:bCs/>
        </w:rPr>
        <w:t>.</w:t>
      </w:r>
      <w:proofErr w:type="gramEnd"/>
    </w:p>
    <w:p w14:paraId="2BB5C3D1" w14:textId="77777777" w:rsidR="00756632" w:rsidRDefault="00756632" w:rsidP="00C369E1">
      <w:pPr>
        <w:pStyle w:val="LabReportHeading"/>
      </w:pPr>
    </w:p>
    <w:p w14:paraId="4FB7DB8E" w14:textId="6CE1C0FE" w:rsidR="007B6C89" w:rsidRDefault="00682AEB" w:rsidP="00C369E1">
      <w:pPr>
        <w:pStyle w:val="LabReportHeading"/>
      </w:pPr>
      <w:r w:rsidRPr="004828F0">
        <w:t>Discussion</w:t>
      </w:r>
      <w:bookmarkEnd w:id="6"/>
    </w:p>
    <w:p w14:paraId="1832E65A" w14:textId="77777777" w:rsidR="00BF37D4" w:rsidRDefault="00BF37D4" w:rsidP="001B0799">
      <w:pPr>
        <w:pStyle w:val="LabReportHeading"/>
        <w:jc w:val="left"/>
      </w:pPr>
    </w:p>
    <w:p w14:paraId="78657B57" w14:textId="20F9FD4E" w:rsidR="001B0799" w:rsidRPr="00DA2D0D" w:rsidRDefault="00DA2D0D" w:rsidP="001B0799">
      <w:pPr>
        <w:pStyle w:val="LabReportHeading"/>
        <w:jc w:val="left"/>
        <w:rPr>
          <w:b w:val="0"/>
          <w:bCs/>
        </w:rPr>
      </w:pPr>
      <w:r>
        <w:rPr>
          <w:b w:val="0"/>
          <w:bCs/>
        </w:rPr>
        <w:t xml:space="preserve">The results are very precise (with a difference of 0.0003 mol/L) and suggest </w:t>
      </w:r>
      <w:r w:rsidR="00D63C3A">
        <w:rPr>
          <w:b w:val="0"/>
          <w:bCs/>
        </w:rPr>
        <w:t>that the value of molarity deduced is practically correctly and close to the true value.</w:t>
      </w:r>
      <w:r w:rsidR="00616631">
        <w:rPr>
          <w:b w:val="0"/>
          <w:bCs/>
        </w:rPr>
        <w:t xml:space="preserve"> This precision is a result of the care taken during titrating, as once the volume of the titrant got near the rough titration value</w:t>
      </w:r>
      <w:r w:rsidR="00E6787A">
        <w:rPr>
          <w:b w:val="0"/>
          <w:bCs/>
        </w:rPr>
        <w:t xml:space="preserve"> it went drop-wise, with a gap in-between to allow for swilling.</w:t>
      </w:r>
      <w:r w:rsidR="009D537C">
        <w:rPr>
          <w:b w:val="0"/>
          <w:bCs/>
        </w:rPr>
        <w:t xml:space="preserve"> The results confirm the hypothesis that HCl and NaOH can reach an equivalence </w:t>
      </w:r>
      <w:r w:rsidR="00152CB0">
        <w:rPr>
          <w:b w:val="0"/>
          <w:bCs/>
        </w:rPr>
        <w:t>point,</w:t>
      </w:r>
      <w:r w:rsidR="009D537C">
        <w:rPr>
          <w:b w:val="0"/>
          <w:bCs/>
        </w:rPr>
        <w:t xml:space="preserve"> and that titration is a practical use case for this. The presence of a colour change indicates that the solution has gone from </w:t>
      </w:r>
      <w:r w:rsidR="00152CB0">
        <w:rPr>
          <w:b w:val="0"/>
          <w:bCs/>
        </w:rPr>
        <w:t>acid (</w:t>
      </w:r>
      <w:r w:rsidR="000E1C7C">
        <w:rPr>
          <w:b w:val="0"/>
          <w:bCs/>
        </w:rPr>
        <w:t>just HCl)</w:t>
      </w:r>
      <w:r w:rsidR="00152CB0">
        <w:rPr>
          <w:b w:val="0"/>
          <w:bCs/>
        </w:rPr>
        <w:t xml:space="preserve"> to neutral</w:t>
      </w:r>
      <w:r w:rsidR="00577D50">
        <w:rPr>
          <w:b w:val="0"/>
          <w:bCs/>
        </w:rPr>
        <w:t xml:space="preserve"> (or further)</w:t>
      </w:r>
      <w:r w:rsidR="000E1C7C">
        <w:rPr>
          <w:b w:val="0"/>
          <w:bCs/>
        </w:rPr>
        <w:t xml:space="preserve"> (see Eq. 1). </w:t>
      </w:r>
      <w:r w:rsidR="00E47F1F">
        <w:rPr>
          <w:b w:val="0"/>
          <w:bCs/>
        </w:rPr>
        <w:t>The 2</w:t>
      </w:r>
      <w:r w:rsidR="00E47F1F" w:rsidRPr="00E47F1F">
        <w:rPr>
          <w:b w:val="0"/>
          <w:bCs/>
          <w:vertAlign w:val="superscript"/>
        </w:rPr>
        <w:t>nd</w:t>
      </w:r>
      <w:r w:rsidR="00E47F1F">
        <w:rPr>
          <w:b w:val="0"/>
          <w:bCs/>
        </w:rPr>
        <w:t xml:space="preserve"> pass</w:t>
      </w:r>
      <w:r w:rsidR="00493238">
        <w:rPr>
          <w:b w:val="0"/>
          <w:bCs/>
        </w:rPr>
        <w:t xml:space="preserve"> analyte</w:t>
      </w:r>
      <w:r w:rsidR="00577D50">
        <w:rPr>
          <w:b w:val="0"/>
          <w:bCs/>
        </w:rPr>
        <w:t xml:space="preserve"> had a volume of</w:t>
      </w:r>
      <w:r w:rsidR="00E47F1F">
        <w:rPr>
          <w:b w:val="0"/>
          <w:bCs/>
        </w:rPr>
        <w:t xml:space="preserve"> 35mL </w:t>
      </w:r>
      <w:r w:rsidR="00493238">
        <w:rPr>
          <w:b w:val="0"/>
          <w:bCs/>
        </w:rPr>
        <w:t>as opposed to 25mL</w:t>
      </w:r>
      <w:r w:rsidR="00577D50">
        <w:rPr>
          <w:b w:val="0"/>
          <w:bCs/>
        </w:rPr>
        <w:t xml:space="preserve">. </w:t>
      </w:r>
      <w:r w:rsidR="00493238">
        <w:rPr>
          <w:b w:val="0"/>
          <w:bCs/>
        </w:rPr>
        <w:t xml:space="preserve">This accident </w:t>
      </w:r>
      <w:r w:rsidR="0024614A">
        <w:rPr>
          <w:b w:val="0"/>
          <w:bCs/>
        </w:rPr>
        <w:t xml:space="preserve">does not affect the accuracy or precision of the </w:t>
      </w:r>
      <w:r w:rsidR="00430EBC">
        <w:rPr>
          <w:b w:val="0"/>
          <w:bCs/>
        </w:rPr>
        <w:t>results but</w:t>
      </w:r>
      <w:r w:rsidR="0024614A">
        <w:rPr>
          <w:b w:val="0"/>
          <w:bCs/>
        </w:rPr>
        <w:t xml:space="preserve"> does highlight the ease of slipping up and adding in human error to an experiment.</w:t>
      </w:r>
    </w:p>
    <w:p w14:paraId="6FBE3AAE" w14:textId="77777777" w:rsidR="001B0799" w:rsidRDefault="001B0799" w:rsidP="007A368B">
      <w:pPr>
        <w:pStyle w:val="LabReportHeading"/>
        <w:jc w:val="left"/>
        <w:rPr>
          <w:b w:val="0"/>
        </w:rPr>
      </w:pPr>
    </w:p>
    <w:p w14:paraId="0802FDB6" w14:textId="3BBAEA98" w:rsidR="00A218CD" w:rsidRDefault="00644738" w:rsidP="007A368B">
      <w:pPr>
        <w:pStyle w:val="LabReportHeading"/>
        <w:jc w:val="left"/>
        <w:rPr>
          <w:b w:val="0"/>
        </w:rPr>
      </w:pPr>
      <w:r>
        <w:rPr>
          <w:b w:val="0"/>
        </w:rPr>
        <w:t xml:space="preserve">Titration is a fundamental technique when it comes to the OME sector as it </w:t>
      </w:r>
      <w:r w:rsidR="00373286">
        <w:rPr>
          <w:b w:val="0"/>
        </w:rPr>
        <w:t>allows for precise con</w:t>
      </w:r>
      <w:r w:rsidR="00544A83">
        <w:rPr>
          <w:b w:val="0"/>
        </w:rPr>
        <w:t>trol</w:t>
      </w:r>
      <w:r w:rsidR="00373286">
        <w:rPr>
          <w:b w:val="0"/>
        </w:rPr>
        <w:t xml:space="preserve">. This can be seen when it comes to </w:t>
      </w:r>
      <w:r w:rsidR="00430EBC">
        <w:rPr>
          <w:b w:val="0"/>
        </w:rPr>
        <w:t>measuring</w:t>
      </w:r>
      <w:r w:rsidR="00792F07">
        <w:rPr>
          <w:b w:val="0"/>
        </w:rPr>
        <w:t xml:space="preserve"> </w:t>
      </w:r>
      <w:r w:rsidR="00544A83">
        <w:rPr>
          <w:b w:val="0"/>
        </w:rPr>
        <w:t xml:space="preserve">the purity of </w:t>
      </w:r>
      <w:r w:rsidR="00792F07">
        <w:rPr>
          <w:b w:val="0"/>
        </w:rPr>
        <w:t>nitroglycerine</w:t>
      </w:r>
      <w:r w:rsidR="003B08CB">
        <w:rPr>
          <w:b w:val="0"/>
        </w:rPr>
        <w:t xml:space="preserve">, where measuring out a specific quantity is crucial to </w:t>
      </w:r>
      <w:r w:rsidR="00430EBC">
        <w:rPr>
          <w:b w:val="0"/>
        </w:rPr>
        <w:t>ensure</w:t>
      </w:r>
      <w:r w:rsidR="003B08CB">
        <w:rPr>
          <w:b w:val="0"/>
        </w:rPr>
        <w:t xml:space="preserve"> the desired </w:t>
      </w:r>
      <w:r w:rsidR="006A40AF">
        <w:rPr>
          <w:b w:val="0"/>
        </w:rPr>
        <w:t>explosive characteristics</w:t>
      </w:r>
      <w:r w:rsidR="00BD27F5">
        <w:rPr>
          <w:b w:val="0"/>
        </w:rPr>
        <w:t xml:space="preserve">. </w:t>
      </w:r>
      <w:r w:rsidR="00B222CB">
        <w:rPr>
          <w:b w:val="0"/>
        </w:rPr>
        <w:t xml:space="preserve">Glycerine is usually formed </w:t>
      </w:r>
      <w:r w:rsidR="00B24B18">
        <w:rPr>
          <w:b w:val="0"/>
        </w:rPr>
        <w:t xml:space="preserve">through </w:t>
      </w:r>
      <w:r w:rsidR="00A218CD">
        <w:rPr>
          <w:b w:val="0"/>
        </w:rPr>
        <w:t>reacting one mole of glycerine with three moles of nitric acid (see Eq. 6)</w:t>
      </w:r>
      <w:r w:rsidR="00BD27F5">
        <w:rPr>
          <w:b w:val="0"/>
        </w:rPr>
        <w:t>.</w:t>
      </w:r>
    </w:p>
    <w:p w14:paraId="3D139CAD" w14:textId="77777777" w:rsidR="00A218CD" w:rsidRDefault="00A218CD" w:rsidP="007A368B">
      <w:pPr>
        <w:pStyle w:val="LabReportHeading"/>
        <w:jc w:val="left"/>
        <w:rPr>
          <w:b w:val="0"/>
        </w:rPr>
      </w:pPr>
    </w:p>
    <w:p w14:paraId="5BFFD303" w14:textId="54065E04" w:rsidR="00A03BCC" w:rsidRDefault="00A218CD" w:rsidP="00A218CD">
      <w:pPr>
        <w:pStyle w:val="LabReportHeading"/>
        <w:rPr>
          <w:rFonts w:eastAsiaTheme="minorEastAsia"/>
        </w:rPr>
      </w:pPr>
      <m:oMath>
        <m:r>
          <m:rPr>
            <m:sty m:val="bi"/>
          </m:rPr>
          <w:rPr>
            <w:rFonts w:ascii="Cambria Math" w:eastAsiaTheme="minorEastAsia" w:hAnsi="Cambria Math"/>
          </w:rPr>
          <m:t xml:space="preserve">     </m:t>
        </m:r>
        <m:sSub>
          <m:sSubPr>
            <m:ctrlPr>
              <w:rPr>
                <w:rFonts w:ascii="Cambria Math" w:hAnsi="Cambria Math"/>
                <w:i/>
              </w:rPr>
            </m:ctrlPr>
          </m:sSubPr>
          <m:e>
            <m:r>
              <m:rPr>
                <m:sty m:val="bi"/>
              </m:rPr>
              <w:rPr>
                <w:rFonts w:ascii="Cambria Math" w:hAnsi="Cambria Math"/>
              </w:rPr>
              <m:t>C</m:t>
            </m:r>
          </m:e>
          <m:sub>
            <m:r>
              <m:rPr>
                <m:sty m:val="bi"/>
              </m:rPr>
              <w:rPr>
                <w:rFonts w:ascii="Cambria Math" w:hAnsi="Cambria Math"/>
              </w:rPr>
              <m:t>3</m:t>
            </m:r>
          </m:sub>
        </m:sSub>
        <m:sSub>
          <m:sSubPr>
            <m:ctrlPr>
              <w:rPr>
                <w:rFonts w:ascii="Cambria Math" w:hAnsi="Cambria Math"/>
                <w:i/>
              </w:rPr>
            </m:ctrlPr>
          </m:sSubPr>
          <m:e>
            <m:r>
              <m:rPr>
                <m:sty m:val="bi"/>
              </m:rPr>
              <w:rPr>
                <w:rFonts w:ascii="Cambria Math" w:hAnsi="Cambria Math"/>
              </w:rPr>
              <m:t>H</m:t>
            </m:r>
          </m:e>
          <m:sub>
            <m:r>
              <m:rPr>
                <m:sty m:val="bi"/>
              </m:rPr>
              <w:rPr>
                <w:rFonts w:ascii="Cambria Math" w:hAnsi="Cambria Math"/>
              </w:rPr>
              <m:t>8</m:t>
            </m:r>
          </m:sub>
        </m:sSub>
        <m:sSub>
          <m:sSubPr>
            <m:ctrlPr>
              <w:rPr>
                <w:rFonts w:ascii="Cambria Math" w:hAnsi="Cambria Math"/>
                <w:i/>
              </w:rPr>
            </m:ctrlPr>
          </m:sSubPr>
          <m:e>
            <m:r>
              <m:rPr>
                <m:sty m:val="bi"/>
              </m:rPr>
              <w:rPr>
                <w:rFonts w:ascii="Cambria Math" w:hAnsi="Cambria Math"/>
              </w:rPr>
              <m:t>O</m:t>
            </m:r>
          </m:e>
          <m:sub>
            <m:r>
              <m:rPr>
                <m:sty m:val="bi"/>
              </m:rPr>
              <w:rPr>
                <w:rFonts w:ascii="Cambria Math" w:hAnsi="Cambria Math"/>
              </w:rPr>
              <m:t>3</m:t>
            </m:r>
          </m:sub>
        </m:sSub>
        <m:r>
          <m:rPr>
            <m:sty m:val="bi"/>
          </m:rPr>
          <w:rPr>
            <w:rFonts w:ascii="Cambria Math" w:hAnsi="Cambria Math"/>
          </w:rPr>
          <m:t>+3</m:t>
        </m:r>
        <m:r>
          <m:rPr>
            <m:sty m:val="bi"/>
          </m:rPr>
          <w:rPr>
            <w:rFonts w:ascii="Cambria Math" w:hAnsi="Cambria Math"/>
          </w:rPr>
          <m:t>HN</m:t>
        </m:r>
        <m:sSub>
          <m:sSubPr>
            <m:ctrlPr>
              <w:rPr>
                <w:rFonts w:ascii="Cambria Math" w:hAnsi="Cambria Math"/>
                <w:i/>
              </w:rPr>
            </m:ctrlPr>
          </m:sSubPr>
          <m:e>
            <m:r>
              <m:rPr>
                <m:sty m:val="bi"/>
              </m:rPr>
              <w:rPr>
                <w:rFonts w:ascii="Cambria Math" w:hAnsi="Cambria Math"/>
              </w:rPr>
              <m:t>O</m:t>
            </m:r>
          </m:e>
          <m:sub>
            <m:r>
              <m:rPr>
                <m:sty m:val="bi"/>
              </m:rPr>
              <w:rPr>
                <w:rFonts w:ascii="Cambria Math" w:hAnsi="Cambria Math"/>
              </w:rPr>
              <m:t>3</m:t>
            </m:r>
          </m:sub>
        </m:sSub>
        <m:r>
          <m:rPr>
            <m:sty m:val="bi"/>
          </m:rPr>
          <w:rPr>
            <w:rFonts w:ascii="Cambria Math" w:hAnsi="Cambria Math"/>
          </w:rPr>
          <m:t>=</m:t>
        </m:r>
        <m:sSub>
          <m:sSubPr>
            <m:ctrlPr>
              <w:rPr>
                <w:rFonts w:ascii="Cambria Math" w:hAnsi="Cambria Math"/>
                <w:i/>
              </w:rPr>
            </m:ctrlPr>
          </m:sSubPr>
          <m:e>
            <m:r>
              <m:rPr>
                <m:sty m:val="bi"/>
              </m:rPr>
              <w:rPr>
                <w:rFonts w:ascii="Cambria Math" w:hAnsi="Cambria Math"/>
              </w:rPr>
              <m:t>C</m:t>
            </m:r>
          </m:e>
          <m:sub>
            <m:r>
              <m:rPr>
                <m:sty m:val="bi"/>
              </m:rPr>
              <w:rPr>
                <w:rFonts w:ascii="Cambria Math" w:hAnsi="Cambria Math"/>
              </w:rPr>
              <m:t>3</m:t>
            </m:r>
          </m:sub>
        </m:sSub>
        <m:sSub>
          <m:sSubPr>
            <m:ctrlPr>
              <w:rPr>
                <w:rFonts w:ascii="Cambria Math" w:hAnsi="Cambria Math"/>
                <w:i/>
              </w:rPr>
            </m:ctrlPr>
          </m:sSubPr>
          <m:e>
            <m:r>
              <m:rPr>
                <m:sty m:val="bi"/>
              </m:rPr>
              <w:rPr>
                <w:rFonts w:ascii="Cambria Math" w:hAnsi="Cambria Math"/>
              </w:rPr>
              <m:t>H</m:t>
            </m:r>
          </m:e>
          <m:sub>
            <m:r>
              <m:rPr>
                <m:sty m:val="bi"/>
              </m:rPr>
              <w:rPr>
                <w:rFonts w:ascii="Cambria Math" w:hAnsi="Cambria Math"/>
              </w:rPr>
              <m:t>5</m:t>
            </m:r>
          </m:sub>
        </m:sSub>
        <m:r>
          <m:rPr>
            <m:sty m:val="bi"/>
          </m:rPr>
          <w:rPr>
            <w:rFonts w:ascii="Cambria Math" w:hAnsi="Cambria Math"/>
            <w:vertAlign w:val="subscript"/>
          </w:rPr>
          <m:t>(</m:t>
        </m:r>
        <m:r>
          <m:rPr>
            <m:sty m:val="bi"/>
          </m:rPr>
          <w:rPr>
            <w:rFonts w:ascii="Cambria Math" w:hAnsi="Cambria Math"/>
          </w:rPr>
          <m:t>N</m:t>
        </m:r>
        <m:sSub>
          <m:sSubPr>
            <m:ctrlPr>
              <w:rPr>
                <w:rFonts w:ascii="Cambria Math" w:hAnsi="Cambria Math"/>
                <w:i/>
              </w:rPr>
            </m:ctrlPr>
          </m:sSubPr>
          <m:e>
            <m:r>
              <m:rPr>
                <m:sty m:val="bi"/>
              </m:rPr>
              <w:rPr>
                <w:rFonts w:ascii="Cambria Math" w:hAnsi="Cambria Math"/>
              </w:rPr>
              <m:t>O</m:t>
            </m:r>
          </m:e>
          <m:sub>
            <m:r>
              <m:rPr>
                <m:sty m:val="bi"/>
              </m:rPr>
              <w:rPr>
                <w:rFonts w:ascii="Cambria Math" w:hAnsi="Cambria Math"/>
              </w:rPr>
              <m:t>3</m:t>
            </m:r>
          </m:sub>
        </m:sSub>
        <m:sSub>
          <m:sSubPr>
            <m:ctrlPr>
              <w:rPr>
                <w:rFonts w:ascii="Cambria Math" w:hAnsi="Cambria Math"/>
                <w:i/>
                <w:vertAlign w:val="subscript"/>
              </w:rPr>
            </m:ctrlPr>
          </m:sSubPr>
          <m:e>
            <m:r>
              <m:rPr>
                <m:sty m:val="bi"/>
              </m:rPr>
              <w:rPr>
                <w:rFonts w:ascii="Cambria Math" w:hAnsi="Cambria Math"/>
                <w:vertAlign w:val="subscript"/>
              </w:rPr>
              <m:t>)</m:t>
            </m:r>
          </m:e>
          <m:sub>
            <m:r>
              <m:rPr>
                <m:sty m:val="bi"/>
              </m:rPr>
              <w:rPr>
                <w:rFonts w:ascii="Cambria Math" w:hAnsi="Cambria Math"/>
                <w:vertAlign w:val="subscript"/>
              </w:rPr>
              <m:t>3</m:t>
            </m:r>
          </m:sub>
        </m:sSub>
        <m:r>
          <m:rPr>
            <m:sty m:val="bi"/>
          </m:rPr>
          <w:rPr>
            <w:rFonts w:ascii="Cambria Math" w:hAnsi="Cambria Math"/>
            <w:vertAlign w:val="subscript"/>
          </w:rPr>
          <m:t>+3</m:t>
        </m:r>
        <m:sSub>
          <m:sSubPr>
            <m:ctrlPr>
              <w:rPr>
                <w:rFonts w:ascii="Cambria Math" w:hAnsi="Cambria Math"/>
                <w:i/>
                <w:vertAlign w:val="subscript"/>
              </w:rPr>
            </m:ctrlPr>
          </m:sSubPr>
          <m:e>
            <m:r>
              <m:rPr>
                <m:sty m:val="bi"/>
              </m:rPr>
              <w:rPr>
                <w:rFonts w:ascii="Cambria Math" w:hAnsi="Cambria Math"/>
                <w:vertAlign w:val="subscript"/>
              </w:rPr>
              <m:t>H</m:t>
            </m:r>
          </m:e>
          <m:sub>
            <m:r>
              <m:rPr>
                <m:sty m:val="bi"/>
              </m:rPr>
              <w:rPr>
                <w:rFonts w:ascii="Cambria Math" w:hAnsi="Cambria Math"/>
                <w:vertAlign w:val="subscript"/>
              </w:rPr>
              <m:t>2</m:t>
            </m:r>
          </m:sub>
        </m:sSub>
        <m:r>
          <m:rPr>
            <m:sty m:val="bi"/>
          </m:rPr>
          <w:rPr>
            <w:rFonts w:ascii="Cambria Math" w:hAnsi="Cambria Math"/>
            <w:vertAlign w:val="subscript"/>
          </w:rPr>
          <m:t>O</m:t>
        </m:r>
      </m:oMath>
      <w:r>
        <w:rPr>
          <w:rFonts w:eastAsiaTheme="minorEastAsia"/>
          <w:vertAlign w:val="subscript"/>
        </w:rPr>
        <w:t xml:space="preserve"> </w:t>
      </w:r>
      <w:r>
        <w:rPr>
          <w:rFonts w:eastAsiaTheme="minorEastAsia"/>
          <w:vertAlign w:val="subscript"/>
        </w:rPr>
        <w:tab/>
      </w:r>
      <w:r>
        <w:rPr>
          <w:rFonts w:eastAsiaTheme="minorEastAsia"/>
        </w:rPr>
        <w:t>(6)</w:t>
      </w:r>
    </w:p>
    <w:p w14:paraId="0C0A5D6C" w14:textId="77777777" w:rsidR="00A218CD" w:rsidRPr="00A218CD" w:rsidRDefault="00A218CD" w:rsidP="00A218CD">
      <w:pPr>
        <w:pStyle w:val="LabReportHeading"/>
        <w:rPr>
          <w:b w:val="0"/>
        </w:rPr>
      </w:pPr>
    </w:p>
    <w:p w14:paraId="372332B5" w14:textId="3563F7D4" w:rsidR="001B0799" w:rsidRDefault="001A2325" w:rsidP="007A368B">
      <w:pPr>
        <w:pStyle w:val="LabReportHeading"/>
        <w:jc w:val="left"/>
        <w:rPr>
          <w:b w:val="0"/>
        </w:rPr>
      </w:pPr>
      <w:r>
        <w:rPr>
          <w:b w:val="0"/>
        </w:rPr>
        <w:t>In addition to this, the most common use of titration for OME is to test the purity of a substance</w:t>
      </w:r>
      <w:r w:rsidR="007A4251">
        <w:rPr>
          <w:b w:val="0"/>
        </w:rPr>
        <w:t xml:space="preserve">. </w:t>
      </w:r>
      <w:r w:rsidR="001400CC">
        <w:rPr>
          <w:b w:val="0"/>
        </w:rPr>
        <w:t xml:space="preserve">This can be performed for glycerine where it can degrade into separated </w:t>
      </w:r>
      <w:r w:rsidR="00BD27F5">
        <w:rPr>
          <w:b w:val="0"/>
        </w:rPr>
        <w:t>nitric</w:t>
      </w:r>
      <w:r w:rsidR="001400CC">
        <w:rPr>
          <w:b w:val="0"/>
        </w:rPr>
        <w:t xml:space="preserve"> acid, in which </w:t>
      </w:r>
      <w:r w:rsidR="00BD27F5">
        <w:rPr>
          <w:b w:val="0"/>
        </w:rPr>
        <w:t>amount</w:t>
      </w:r>
      <w:r w:rsidR="001400CC">
        <w:rPr>
          <w:b w:val="0"/>
        </w:rPr>
        <w:t xml:space="preserve"> is </w:t>
      </w:r>
      <w:r w:rsidR="00BD27F5">
        <w:rPr>
          <w:b w:val="0"/>
        </w:rPr>
        <w:t>calculated through titration</w:t>
      </w:r>
      <w:r w:rsidR="001400CC">
        <w:rPr>
          <w:b w:val="0"/>
        </w:rPr>
        <w:t xml:space="preserve"> in the form of a neutralisation </w:t>
      </w:r>
      <w:r w:rsidR="00BD27F5">
        <w:rPr>
          <w:b w:val="0"/>
        </w:rPr>
        <w:t>reaction [15]. An</w:t>
      </w:r>
      <w:r w:rsidR="007A4251">
        <w:rPr>
          <w:b w:val="0"/>
        </w:rPr>
        <w:t xml:space="preserve"> example of </w:t>
      </w:r>
      <w:r>
        <w:rPr>
          <w:b w:val="0"/>
        </w:rPr>
        <w:t>this is the</w:t>
      </w:r>
      <w:r w:rsidR="007A4251">
        <w:rPr>
          <w:b w:val="0"/>
        </w:rPr>
        <w:t xml:space="preserve"> non-aqueous</w:t>
      </w:r>
      <w:r>
        <w:rPr>
          <w:b w:val="0"/>
        </w:rPr>
        <w:t xml:space="preserve"> titration</w:t>
      </w:r>
      <w:r w:rsidR="007A4251">
        <w:rPr>
          <w:b w:val="0"/>
        </w:rPr>
        <w:t xml:space="preserve"> </w:t>
      </w:r>
      <w:r>
        <w:rPr>
          <w:b w:val="0"/>
        </w:rPr>
        <w:t>of</w:t>
      </w:r>
      <w:r w:rsidR="00544A83">
        <w:rPr>
          <w:b w:val="0"/>
        </w:rPr>
        <w:t xml:space="preserve"> </w:t>
      </w:r>
      <w:r w:rsidR="007A4251">
        <w:rPr>
          <w:b w:val="0"/>
        </w:rPr>
        <w:t>FOX-7 [</w:t>
      </w:r>
      <w:r w:rsidR="00B3113C">
        <w:rPr>
          <w:b w:val="0"/>
        </w:rPr>
        <w:t>16</w:t>
      </w:r>
      <w:r w:rsidR="007A4251">
        <w:rPr>
          <w:b w:val="0"/>
        </w:rPr>
        <w:t>] where it is solvated with DMF</w:t>
      </w:r>
      <w:r w:rsidR="00B3113C">
        <w:rPr>
          <w:b w:val="0"/>
        </w:rPr>
        <w:t xml:space="preserve"> </w:t>
      </w:r>
      <w:r w:rsidR="007A4251">
        <w:rPr>
          <w:b w:val="0"/>
        </w:rPr>
        <w:t>an</w:t>
      </w:r>
      <w:r w:rsidR="00B3113C">
        <w:rPr>
          <w:b w:val="0"/>
        </w:rPr>
        <w:t>d a</w:t>
      </w:r>
      <w:r w:rsidR="005D1F0B">
        <w:rPr>
          <w:b w:val="0"/>
        </w:rPr>
        <w:t>n</w:t>
      </w:r>
      <w:r w:rsidR="007A4251">
        <w:rPr>
          <w:b w:val="0"/>
        </w:rPr>
        <w:t xml:space="preserve"> azo-violet indicato</w:t>
      </w:r>
      <w:r>
        <w:rPr>
          <w:b w:val="0"/>
        </w:rPr>
        <w:t>r</w:t>
      </w:r>
      <w:r w:rsidR="007A4251">
        <w:rPr>
          <w:b w:val="0"/>
        </w:rPr>
        <w:t>. This solution is then</w:t>
      </w:r>
      <w:r w:rsidR="00B3113C">
        <w:rPr>
          <w:b w:val="0"/>
        </w:rPr>
        <w:t xml:space="preserve"> </w:t>
      </w:r>
      <w:r w:rsidR="007A4251">
        <w:rPr>
          <w:b w:val="0"/>
        </w:rPr>
        <w:t>titrated against sodium methoxide (NaOCH</w:t>
      </w:r>
      <w:r w:rsidR="007A4251" w:rsidRPr="007A4251">
        <w:rPr>
          <w:b w:val="0"/>
          <w:vertAlign w:val="subscript"/>
        </w:rPr>
        <w:t>3</w:t>
      </w:r>
      <w:r w:rsidR="007A4251">
        <w:rPr>
          <w:b w:val="0"/>
        </w:rPr>
        <w:t>) and the dependent variable this time is the transition from brown to blue.</w:t>
      </w:r>
      <w:r w:rsidR="00544A83">
        <w:rPr>
          <w:b w:val="0"/>
        </w:rPr>
        <w:t xml:space="preserve"> Purity (P) is the mol/KG for the volume of a substance, C is the molarity, W is the weight, and R is the </w:t>
      </w:r>
      <w:r>
        <w:rPr>
          <w:b w:val="0"/>
        </w:rPr>
        <w:t>scaling factor. A scaling factor is used as you will only test a sample of the substance, as once it is tested it becomes waste.</w:t>
      </w:r>
      <w:r w:rsidR="00B3113C">
        <w:rPr>
          <w:b w:val="0"/>
        </w:rPr>
        <w:t xml:space="preserve"> The purpose of the titration is to find the molarity (C) </w:t>
      </w:r>
      <w:r w:rsidR="005D1F0B">
        <w:rPr>
          <w:b w:val="0"/>
        </w:rPr>
        <w:t>in the</w:t>
      </w:r>
      <w:r w:rsidR="00B3113C">
        <w:rPr>
          <w:b w:val="0"/>
        </w:rPr>
        <w:t xml:space="preserve"> same </w:t>
      </w:r>
      <w:r w:rsidR="005D1F0B">
        <w:rPr>
          <w:b w:val="0"/>
        </w:rPr>
        <w:t xml:space="preserve">way </w:t>
      </w:r>
      <w:r w:rsidR="00B3113C">
        <w:rPr>
          <w:b w:val="0"/>
        </w:rPr>
        <w:t xml:space="preserve">as the experiment discussed throughout this paper. </w:t>
      </w:r>
    </w:p>
    <w:p w14:paraId="6E2C91AD" w14:textId="77777777" w:rsidR="00544A83" w:rsidRDefault="00544A83" w:rsidP="007A368B">
      <w:pPr>
        <w:pStyle w:val="LabReportHeading"/>
        <w:jc w:val="left"/>
        <w:rPr>
          <w:b w:val="0"/>
        </w:rPr>
      </w:pPr>
    </w:p>
    <w:p w14:paraId="7E748AB6" w14:textId="753A2FDE" w:rsidR="00544A83" w:rsidRDefault="00544A83" w:rsidP="001D5A73">
      <w:pPr>
        <w:pStyle w:val="LabReportHeading"/>
        <w:ind w:left="720" w:firstLine="720"/>
        <w:rPr>
          <w:rFonts w:eastAsiaTheme="minorEastAsia"/>
        </w:rPr>
      </w:pPr>
      <m:oMath>
        <m:r>
          <m:rPr>
            <m:sty m:val="bi"/>
          </m:rPr>
          <w:rPr>
            <w:rFonts w:ascii="Cambria Math" w:hAnsi="Cambria Math"/>
          </w:rPr>
          <m:t>P=</m:t>
        </m:r>
        <m:f>
          <m:fPr>
            <m:ctrlPr>
              <w:rPr>
                <w:rFonts w:ascii="Cambria Math" w:hAnsi="Cambria Math"/>
                <w:i/>
              </w:rPr>
            </m:ctrlPr>
          </m:fPr>
          <m:num>
            <m:sSub>
              <m:sSubPr>
                <m:ctrlPr>
                  <w:rPr>
                    <w:rFonts w:ascii="Cambria Math" w:hAnsi="Cambria Math"/>
                    <w:i/>
                  </w:rPr>
                </m:ctrlPr>
              </m:sSubPr>
              <m:e>
                <m:r>
                  <m:rPr>
                    <m:sty m:val="bi"/>
                  </m:rPr>
                  <w:rPr>
                    <w:rFonts w:ascii="Cambria Math" w:hAnsi="Cambria Math"/>
                  </w:rPr>
                  <m:t>V</m:t>
                </m:r>
              </m:e>
              <m:sub>
                <m:r>
                  <m:rPr>
                    <m:sty m:val="bi"/>
                  </m:rPr>
                  <w:rPr>
                    <w:rFonts w:ascii="Cambria Math" w:hAnsi="Cambria Math"/>
                  </w:rPr>
                  <m:t>f</m:t>
                </m:r>
              </m:sub>
            </m:sSub>
            <m:r>
              <m:rPr>
                <m:sty m:val="bi"/>
              </m:rPr>
              <w:rPr>
                <w:rFonts w:ascii="Cambria Math" w:hAnsi="Cambria Math"/>
              </w:rPr>
              <m:t>-</m:t>
            </m:r>
            <m:sSub>
              <m:sSubPr>
                <m:ctrlPr>
                  <w:rPr>
                    <w:rFonts w:ascii="Cambria Math" w:hAnsi="Cambria Math"/>
                    <w:i/>
                  </w:rPr>
                </m:ctrlPr>
              </m:sSubPr>
              <m:e>
                <m:r>
                  <m:rPr>
                    <m:sty m:val="bi"/>
                  </m:rPr>
                  <w:rPr>
                    <w:rFonts w:ascii="Cambria Math" w:hAnsi="Cambria Math"/>
                  </w:rPr>
                  <m:t>V</m:t>
                </m:r>
              </m:e>
              <m:sub>
                <m:r>
                  <m:rPr>
                    <m:sty m:val="bi"/>
                  </m:rPr>
                  <w:rPr>
                    <w:rFonts w:ascii="Cambria Math" w:hAnsi="Cambria Math"/>
                  </w:rPr>
                  <m:t>i</m:t>
                </m:r>
              </m:sub>
            </m:sSub>
          </m:num>
          <m:den>
            <m:r>
              <m:rPr>
                <m:sty m:val="bi"/>
              </m:rPr>
              <w:rPr>
                <w:rFonts w:ascii="Cambria Math" w:hAnsi="Cambria Math"/>
              </w:rPr>
              <m:t>W</m:t>
            </m:r>
          </m:den>
        </m:f>
        <m:r>
          <m:rPr>
            <m:sty m:val="bi"/>
          </m:rPr>
          <w:rPr>
            <w:rFonts w:ascii="Cambria Math" w:hAnsi="Cambria Math"/>
          </w:rPr>
          <m:t>×C×R</m:t>
        </m:r>
      </m:oMath>
      <w:r>
        <w:rPr>
          <w:rFonts w:eastAsiaTheme="minorEastAsia"/>
          <w:vertAlign w:val="subscript"/>
        </w:rPr>
        <w:tab/>
      </w:r>
      <w:r w:rsidR="001D5A73">
        <w:rPr>
          <w:rFonts w:eastAsiaTheme="minorEastAsia"/>
          <w:vertAlign w:val="subscript"/>
        </w:rPr>
        <w:tab/>
      </w:r>
      <w:r>
        <w:rPr>
          <w:rFonts w:eastAsiaTheme="minorEastAsia"/>
        </w:rPr>
        <w:t>(6)</w:t>
      </w:r>
    </w:p>
    <w:p w14:paraId="57FA70C9" w14:textId="77777777" w:rsidR="00544A83" w:rsidRPr="00A218CD" w:rsidRDefault="00544A83" w:rsidP="00544A83">
      <w:pPr>
        <w:pStyle w:val="LabReportHeading"/>
        <w:rPr>
          <w:b w:val="0"/>
        </w:rPr>
      </w:pPr>
    </w:p>
    <w:p w14:paraId="596E9213" w14:textId="77777777" w:rsidR="007A4251" w:rsidRDefault="007A4251" w:rsidP="007A368B">
      <w:pPr>
        <w:pStyle w:val="LabReportHeading"/>
        <w:jc w:val="left"/>
        <w:rPr>
          <w:b w:val="0"/>
        </w:rPr>
      </w:pPr>
    </w:p>
    <w:p w14:paraId="31826636" w14:textId="57279D20" w:rsidR="000809C0" w:rsidRPr="002A3B0A" w:rsidRDefault="003D466A" w:rsidP="002873A3">
      <w:pPr>
        <w:pStyle w:val="LabReportHeading"/>
        <w:jc w:val="left"/>
        <w:rPr>
          <w:b w:val="0"/>
          <w:bCs/>
        </w:rPr>
      </w:pPr>
      <w:r w:rsidRPr="008F6B01">
        <w:rPr>
          <w:b w:val="0"/>
        </w:rPr>
        <w:t xml:space="preserve">There were many possibilities for error, but for the purpose of this report only a select few </w:t>
      </w:r>
      <w:proofErr w:type="gramStart"/>
      <w:r w:rsidRPr="008F6B01">
        <w:rPr>
          <w:b w:val="0"/>
        </w:rPr>
        <w:t>will</w:t>
      </w:r>
      <w:proofErr w:type="gramEnd"/>
      <w:r w:rsidRPr="008F6B01">
        <w:rPr>
          <w:b w:val="0"/>
        </w:rPr>
        <w:t xml:space="preserve"> be discussed. Firstly,</w:t>
      </w:r>
      <w:r w:rsidR="008F6B01" w:rsidRPr="008F6B01">
        <w:rPr>
          <w:b w:val="0"/>
        </w:rPr>
        <w:t xml:space="preserve"> the largest of error is notably from the innate characteristics</w:t>
      </w:r>
      <w:r w:rsidR="008F6B01">
        <w:rPr>
          <w:b w:val="0"/>
          <w:bCs/>
        </w:rPr>
        <w:t xml:space="preserve"> of phenolphthalein which only turns pink once the solution is of pH 8.2, which is slightly basic </w:t>
      </w:r>
      <w:r w:rsidR="00BD0941">
        <w:rPr>
          <w:b w:val="0"/>
          <w:bCs/>
        </w:rPr>
        <w:t xml:space="preserve">[9]. </w:t>
      </w:r>
      <w:r w:rsidR="00D701CE">
        <w:rPr>
          <w:b w:val="0"/>
          <w:bCs/>
        </w:rPr>
        <w:t>This means</w:t>
      </w:r>
      <w:r w:rsidR="008F6B01">
        <w:rPr>
          <w:b w:val="0"/>
          <w:bCs/>
        </w:rPr>
        <w:t xml:space="preserve"> that the point reached upon seeing a colour transition is slightly further than the equivalence point and past neutralisation, to avoid this </w:t>
      </w:r>
      <w:r w:rsidR="00DD4A5C">
        <w:rPr>
          <w:b w:val="0"/>
          <w:bCs/>
        </w:rPr>
        <w:t>use an indicator with a colour transition closer to neutral.</w:t>
      </w:r>
      <w:r w:rsidR="004335B7">
        <w:rPr>
          <w:b w:val="0"/>
          <w:bCs/>
        </w:rPr>
        <w:t xml:space="preserve"> </w:t>
      </w:r>
      <w:r w:rsidR="00FA420A">
        <w:rPr>
          <w:b w:val="0"/>
          <w:bCs/>
        </w:rPr>
        <w:t>Furthering</w:t>
      </w:r>
      <w:r w:rsidR="004335B7">
        <w:rPr>
          <w:b w:val="0"/>
          <w:bCs/>
        </w:rPr>
        <w:t xml:space="preserve"> this point, </w:t>
      </w:r>
      <w:r w:rsidR="004335B7">
        <w:rPr>
          <w:b w:val="0"/>
          <w:bCs/>
        </w:rPr>
        <w:lastRenderedPageBreak/>
        <w:t>using the human eye to detect the colour change can be inaccurate from innate human errors</w:t>
      </w:r>
      <w:r w:rsidR="00DF72D1">
        <w:rPr>
          <w:b w:val="0"/>
          <w:bCs/>
        </w:rPr>
        <w:t xml:space="preserve"> – a video colorimetry is suggested as a better alternative </w:t>
      </w:r>
      <w:r w:rsidR="00BD0941">
        <w:rPr>
          <w:b w:val="0"/>
          <w:bCs/>
        </w:rPr>
        <w:t>[9]</w:t>
      </w:r>
      <w:r w:rsidR="00734C4F">
        <w:rPr>
          <w:b w:val="0"/>
          <w:bCs/>
        </w:rPr>
        <w:t>[10][11]</w:t>
      </w:r>
      <w:r w:rsidR="00ED0218">
        <w:rPr>
          <w:b w:val="0"/>
          <w:bCs/>
        </w:rPr>
        <w:t xml:space="preserve"> but for this experiment a white tile was used to create a high contrast</w:t>
      </w:r>
      <w:r w:rsidR="00CE7B1E">
        <w:rPr>
          <w:b w:val="0"/>
          <w:bCs/>
        </w:rPr>
        <w:t>ing background</w:t>
      </w:r>
      <w:r w:rsidR="00A26F78">
        <w:rPr>
          <w:b w:val="0"/>
          <w:bCs/>
        </w:rPr>
        <w:t>.</w:t>
      </w:r>
      <w:r w:rsidR="00DF72D1">
        <w:rPr>
          <w:b w:val="0"/>
          <w:bCs/>
        </w:rPr>
        <w:t xml:space="preserve"> </w:t>
      </w:r>
      <w:r w:rsidR="00DD4A5C">
        <w:rPr>
          <w:b w:val="0"/>
          <w:bCs/>
        </w:rPr>
        <w:t xml:space="preserve"> </w:t>
      </w:r>
      <w:r w:rsidR="00DD4A5C" w:rsidRPr="00DD4A5C">
        <w:rPr>
          <w:b w:val="0"/>
          <w:bCs/>
        </w:rPr>
        <w:t xml:space="preserve">Next, </w:t>
      </w:r>
      <w:r w:rsidR="00DD4A5C">
        <w:rPr>
          <w:b w:val="0"/>
          <w:bCs/>
        </w:rPr>
        <w:t>the</w:t>
      </w:r>
      <w:r w:rsidR="008F6B01" w:rsidRPr="00DD4A5C">
        <w:rPr>
          <w:b w:val="0"/>
          <w:bCs/>
        </w:rPr>
        <w:t xml:space="preserve"> </w:t>
      </w:r>
      <w:r w:rsidR="00D5057B" w:rsidRPr="00DD4A5C">
        <w:rPr>
          <w:b w:val="0"/>
          <w:bCs/>
        </w:rPr>
        <w:t xml:space="preserve">10mL pipette </w:t>
      </w:r>
      <w:r w:rsidR="00957626" w:rsidRPr="00DD4A5C">
        <w:rPr>
          <w:b w:val="0"/>
          <w:bCs/>
        </w:rPr>
        <w:t>should</w:t>
      </w:r>
      <w:r w:rsidR="00D5057B" w:rsidRPr="00DD4A5C">
        <w:rPr>
          <w:b w:val="0"/>
          <w:bCs/>
        </w:rPr>
        <w:t xml:space="preserve"> have been swapped out for a larger one</w:t>
      </w:r>
      <w:r w:rsidR="002C5A35" w:rsidRPr="00DD4A5C">
        <w:rPr>
          <w:b w:val="0"/>
          <w:bCs/>
        </w:rPr>
        <w:t xml:space="preserve"> </w:t>
      </w:r>
      <w:r w:rsidR="00BC35A8" w:rsidRPr="00DD4A5C">
        <w:rPr>
          <w:b w:val="0"/>
          <w:bCs/>
        </w:rPr>
        <w:t>as</w:t>
      </w:r>
      <w:r w:rsidRPr="00DD4A5C">
        <w:rPr>
          <w:b w:val="0"/>
          <w:bCs/>
        </w:rPr>
        <w:t xml:space="preserve"> each subsequent measurement adds error</w:t>
      </w:r>
      <w:r w:rsidR="002C5A35" w:rsidRPr="00DD4A5C">
        <w:rPr>
          <w:b w:val="0"/>
          <w:bCs/>
        </w:rPr>
        <w:t>. This was limited by availability and cost, but for future experiments should be considered</w:t>
      </w:r>
      <w:r w:rsidR="00E22B18" w:rsidRPr="00DD4A5C">
        <w:rPr>
          <w:b w:val="0"/>
          <w:bCs/>
        </w:rPr>
        <w:t xml:space="preserve"> if a greater accuracy is desired</w:t>
      </w:r>
      <w:r w:rsidR="002C5A35" w:rsidRPr="00DD4A5C">
        <w:rPr>
          <w:b w:val="0"/>
          <w:bCs/>
        </w:rPr>
        <w:t>.</w:t>
      </w:r>
      <w:r w:rsidR="005518B5" w:rsidRPr="00DD4A5C">
        <w:rPr>
          <w:b w:val="0"/>
          <w:bCs/>
        </w:rPr>
        <w:t xml:space="preserve"> </w:t>
      </w:r>
      <w:r w:rsidR="0077638A" w:rsidRPr="00DD4A5C">
        <w:rPr>
          <w:b w:val="0"/>
          <w:bCs/>
        </w:rPr>
        <w:t>Another error arises when considering the given molarity of NaOH</w:t>
      </w:r>
      <w:r w:rsidR="00DD4A5C">
        <w:rPr>
          <w:b w:val="0"/>
          <w:bCs/>
        </w:rPr>
        <w:t xml:space="preserve"> as </w:t>
      </w:r>
      <w:r w:rsidR="0077638A" w:rsidRPr="00DD4A5C">
        <w:rPr>
          <w:b w:val="0"/>
          <w:bCs/>
        </w:rPr>
        <w:t>it was assumed to be a perfect</w:t>
      </w:r>
      <w:r w:rsidR="00396F99" w:rsidRPr="00DD4A5C">
        <w:rPr>
          <w:b w:val="0"/>
          <w:bCs/>
        </w:rPr>
        <w:t xml:space="preserve">ly </w:t>
      </w:r>
      <w:r w:rsidR="00F24E7E" w:rsidRPr="00DD4A5C">
        <w:rPr>
          <w:b w:val="0"/>
          <w:bCs/>
        </w:rPr>
        <w:t>mix</w:t>
      </w:r>
      <w:r w:rsidR="00396F99" w:rsidRPr="00DD4A5C">
        <w:rPr>
          <w:b w:val="0"/>
          <w:bCs/>
        </w:rPr>
        <w:t>ed</w:t>
      </w:r>
      <w:r w:rsidR="00F24E7E" w:rsidRPr="00DD4A5C">
        <w:rPr>
          <w:b w:val="0"/>
          <w:bCs/>
        </w:rPr>
        <w:t xml:space="preserve"> standard </w:t>
      </w:r>
      <w:r w:rsidR="00396F99" w:rsidRPr="00DD4A5C">
        <w:rPr>
          <w:b w:val="0"/>
          <w:bCs/>
        </w:rPr>
        <w:t xml:space="preserve">solution. This value should contain </w:t>
      </w:r>
      <w:r w:rsidR="00A15C66" w:rsidRPr="00DD4A5C">
        <w:rPr>
          <w:b w:val="0"/>
          <w:bCs/>
        </w:rPr>
        <w:t xml:space="preserve">an </w:t>
      </w:r>
      <w:r w:rsidR="00411D6B" w:rsidRPr="00DD4A5C">
        <w:rPr>
          <w:b w:val="0"/>
          <w:bCs/>
        </w:rPr>
        <w:t>error and</w:t>
      </w:r>
      <w:r w:rsidR="00A15C66" w:rsidRPr="00DD4A5C">
        <w:rPr>
          <w:b w:val="0"/>
          <w:bCs/>
        </w:rPr>
        <w:t xml:space="preserve"> therefore would be propagated throughout. For future experiments, the </w:t>
      </w:r>
      <w:r w:rsidR="000D7D8B" w:rsidRPr="00DD4A5C">
        <w:rPr>
          <w:b w:val="0"/>
          <w:bCs/>
        </w:rPr>
        <w:t xml:space="preserve">molarity of the titrant needs to have an attached </w:t>
      </w:r>
      <w:r w:rsidR="0054751C" w:rsidRPr="00DD4A5C">
        <w:rPr>
          <w:b w:val="0"/>
          <w:bCs/>
        </w:rPr>
        <w:t>uncertainty,</w:t>
      </w:r>
      <w:r w:rsidR="00EE0522" w:rsidRPr="00DD4A5C">
        <w:rPr>
          <w:b w:val="0"/>
          <w:bCs/>
        </w:rPr>
        <w:t xml:space="preserve"> and this can be found by noting the measuring technique</w:t>
      </w:r>
      <w:r w:rsidR="0054751C" w:rsidRPr="00DD4A5C">
        <w:rPr>
          <w:b w:val="0"/>
          <w:bCs/>
        </w:rPr>
        <w:t>, or device,</w:t>
      </w:r>
      <w:r w:rsidR="00EE0522" w:rsidRPr="00DD4A5C">
        <w:rPr>
          <w:b w:val="0"/>
          <w:bCs/>
        </w:rPr>
        <w:t xml:space="preserve"> used</w:t>
      </w:r>
      <w:r w:rsidR="000D7D8B" w:rsidRPr="00DD4A5C">
        <w:rPr>
          <w:b w:val="0"/>
          <w:bCs/>
        </w:rPr>
        <w:t>.</w:t>
      </w:r>
      <w:r w:rsidR="006C7A12" w:rsidRPr="00DD4A5C">
        <w:rPr>
          <w:b w:val="0"/>
          <w:bCs/>
        </w:rPr>
        <w:t xml:space="preserve"> </w:t>
      </w:r>
      <w:r w:rsidR="00BC35A8" w:rsidRPr="00DD4A5C">
        <w:rPr>
          <w:b w:val="0"/>
          <w:bCs/>
        </w:rPr>
        <w:t xml:space="preserve">In addition, </w:t>
      </w:r>
      <w:r w:rsidR="008F6B01" w:rsidRPr="00DD4A5C">
        <w:rPr>
          <w:b w:val="0"/>
          <w:bCs/>
        </w:rPr>
        <w:t>t</w:t>
      </w:r>
      <w:r w:rsidR="004742A3" w:rsidRPr="00DD4A5C">
        <w:rPr>
          <w:b w:val="0"/>
          <w:bCs/>
        </w:rPr>
        <w:t xml:space="preserve">he pH of the water was unknown and not </w:t>
      </w:r>
      <w:r w:rsidR="0054751C" w:rsidRPr="00DD4A5C">
        <w:rPr>
          <w:b w:val="0"/>
          <w:bCs/>
        </w:rPr>
        <w:t>tested and</w:t>
      </w:r>
      <w:r w:rsidR="004742A3" w:rsidRPr="00DD4A5C">
        <w:rPr>
          <w:b w:val="0"/>
          <w:bCs/>
        </w:rPr>
        <w:t xml:space="preserve"> therefore may have been slightly acidic or basic – this should be tested for future experiments </w:t>
      </w:r>
      <w:r w:rsidR="0032600C" w:rsidRPr="00DD4A5C">
        <w:rPr>
          <w:b w:val="0"/>
          <w:bCs/>
        </w:rPr>
        <w:t xml:space="preserve">and can be done </w:t>
      </w:r>
      <w:r w:rsidR="000B7738" w:rsidRPr="00DD4A5C">
        <w:rPr>
          <w:b w:val="0"/>
          <w:bCs/>
        </w:rPr>
        <w:t xml:space="preserve">simply </w:t>
      </w:r>
      <w:r w:rsidR="0032600C" w:rsidRPr="00DD4A5C">
        <w:rPr>
          <w:b w:val="0"/>
          <w:bCs/>
        </w:rPr>
        <w:t xml:space="preserve">by </w:t>
      </w:r>
      <w:r w:rsidR="00A948E2" w:rsidRPr="00DD4A5C">
        <w:rPr>
          <w:b w:val="0"/>
          <w:bCs/>
        </w:rPr>
        <w:t xml:space="preserve">using a pH </w:t>
      </w:r>
      <w:r w:rsidR="000B7738" w:rsidRPr="00DD4A5C">
        <w:rPr>
          <w:b w:val="0"/>
          <w:bCs/>
        </w:rPr>
        <w:t xml:space="preserve">meter or </w:t>
      </w:r>
      <w:r w:rsidR="00BF37D4" w:rsidRPr="00DD4A5C">
        <w:rPr>
          <w:b w:val="0"/>
          <w:bCs/>
        </w:rPr>
        <w:t>universal indicator.</w:t>
      </w:r>
      <w:bookmarkStart w:id="7" w:name="_Toc192262327"/>
      <w:r w:rsidR="009E57C5">
        <w:rPr>
          <w:b w:val="0"/>
          <w:bCs/>
        </w:rPr>
        <w:t xml:space="preserve"> Following this,</w:t>
      </w:r>
      <w:r w:rsidR="0054751C" w:rsidRPr="00DD4A5C">
        <w:rPr>
          <w:b w:val="0"/>
          <w:bCs/>
        </w:rPr>
        <w:t xml:space="preserve"> the</w:t>
      </w:r>
      <w:r w:rsidR="007A368B" w:rsidRPr="00DD4A5C">
        <w:rPr>
          <w:b w:val="0"/>
          <w:bCs/>
        </w:rPr>
        <w:t> failure to</w:t>
      </w:r>
      <w:r w:rsidR="007A368B" w:rsidRPr="002873A3">
        <w:rPr>
          <w:b w:val="0"/>
          <w:bCs/>
        </w:rPr>
        <w:t xml:space="preserve"> prewet </w:t>
      </w:r>
      <w:r w:rsidR="0054751C" w:rsidRPr="002873A3">
        <w:rPr>
          <w:b w:val="0"/>
          <w:bCs/>
        </w:rPr>
        <w:t xml:space="preserve">the </w:t>
      </w:r>
      <w:r w:rsidR="007A368B" w:rsidRPr="002873A3">
        <w:rPr>
          <w:b w:val="0"/>
          <w:bCs/>
        </w:rPr>
        <w:t>pipette tip</w:t>
      </w:r>
      <w:r w:rsidR="009E57C5">
        <w:rPr>
          <w:b w:val="0"/>
          <w:bCs/>
        </w:rPr>
        <w:t xml:space="preserve"> creates error</w:t>
      </w:r>
      <w:r w:rsidR="0054751C" w:rsidRPr="002873A3">
        <w:rPr>
          <w:b w:val="0"/>
          <w:bCs/>
        </w:rPr>
        <w:t xml:space="preserve">, as this </w:t>
      </w:r>
      <w:r w:rsidR="009E57C5">
        <w:rPr>
          <w:b w:val="0"/>
          <w:bCs/>
        </w:rPr>
        <w:t xml:space="preserve">fails to </w:t>
      </w:r>
      <w:r w:rsidR="006414FB" w:rsidRPr="002873A3">
        <w:rPr>
          <w:b w:val="0"/>
          <w:bCs/>
        </w:rPr>
        <w:t>allow</w:t>
      </w:r>
      <w:r w:rsidR="0054751C" w:rsidRPr="002873A3">
        <w:rPr>
          <w:b w:val="0"/>
          <w:bCs/>
        </w:rPr>
        <w:t xml:space="preserve"> the air cushion to equilibrate to the volume of the </w:t>
      </w:r>
      <w:r w:rsidR="00D2659D" w:rsidRPr="002873A3">
        <w:rPr>
          <w:b w:val="0"/>
          <w:bCs/>
        </w:rPr>
        <w:t>solution</w:t>
      </w:r>
      <w:r w:rsidR="00B22EA1">
        <w:rPr>
          <w:b w:val="0"/>
          <w:bCs/>
        </w:rPr>
        <w:t xml:space="preserve"> </w:t>
      </w:r>
      <w:r w:rsidR="005B4420">
        <w:rPr>
          <w:b w:val="0"/>
          <w:bCs/>
        </w:rPr>
        <w:t>[12][13</w:t>
      </w:r>
      <w:r w:rsidR="00D701CE">
        <w:rPr>
          <w:b w:val="0"/>
          <w:bCs/>
        </w:rPr>
        <w:t>]. To</w:t>
      </w:r>
      <w:r w:rsidR="00D2659D">
        <w:rPr>
          <w:b w:val="0"/>
          <w:bCs/>
        </w:rPr>
        <w:t xml:space="preserve"> avoid this</w:t>
      </w:r>
      <w:r w:rsidR="002873A3">
        <w:rPr>
          <w:b w:val="0"/>
          <w:bCs/>
        </w:rPr>
        <w:t xml:space="preserve"> the pipette should be held within the liquid for a few moments before aspirating.</w:t>
      </w:r>
      <w:r w:rsidR="00013AAE">
        <w:rPr>
          <w:b w:val="0"/>
          <w:bCs/>
        </w:rPr>
        <w:t xml:space="preserve"> </w:t>
      </w:r>
      <w:r w:rsidR="00022C6F">
        <w:rPr>
          <w:b w:val="0"/>
          <w:bCs/>
        </w:rPr>
        <w:t xml:space="preserve">A few more notable errors are the swilling of the solution during titration allowing carbon dioxide </w:t>
      </w:r>
      <w:r w:rsidR="006D2A56">
        <w:rPr>
          <w:b w:val="0"/>
          <w:bCs/>
        </w:rPr>
        <w:t>to dissolve and make carbonic acid</w:t>
      </w:r>
      <w:r w:rsidR="003843DA">
        <w:rPr>
          <w:b w:val="0"/>
          <w:bCs/>
        </w:rPr>
        <w:t xml:space="preserve"> [14]</w:t>
      </w:r>
      <w:r w:rsidR="00797BEB">
        <w:rPr>
          <w:b w:val="0"/>
          <w:bCs/>
        </w:rPr>
        <w:t xml:space="preserve"> (which can be negated by allowing the drops to naturally mix</w:t>
      </w:r>
      <w:r w:rsidR="005B42A8">
        <w:rPr>
          <w:b w:val="0"/>
          <w:bCs/>
        </w:rPr>
        <w:t xml:space="preserve">, or through a vibration plate), and the titrant itself causing splashes </w:t>
      </w:r>
      <w:r w:rsidR="006860F5">
        <w:rPr>
          <w:b w:val="0"/>
          <w:bCs/>
        </w:rPr>
        <w:t>which cling to the beaker</w:t>
      </w:r>
      <w:r w:rsidR="00DC421C">
        <w:rPr>
          <w:b w:val="0"/>
          <w:bCs/>
        </w:rPr>
        <w:t xml:space="preserve">. </w:t>
      </w:r>
      <w:r w:rsidR="00B80CBE">
        <w:rPr>
          <w:b w:val="0"/>
          <w:bCs/>
        </w:rPr>
        <w:t>The splashes could be reduced</w:t>
      </w:r>
      <w:r w:rsidR="00DC421C">
        <w:rPr>
          <w:b w:val="0"/>
          <w:bCs/>
        </w:rPr>
        <w:t xml:space="preserve"> by placing the tip of the burette spout closer to the solution in the beaker, or by waiting longer after each drop to allow any splashed solution to </w:t>
      </w:r>
      <w:r w:rsidR="00E96D5A">
        <w:rPr>
          <w:b w:val="0"/>
          <w:bCs/>
        </w:rPr>
        <w:t>re-enter.</w:t>
      </w:r>
    </w:p>
    <w:p w14:paraId="03F88C51" w14:textId="77777777" w:rsidR="000809C0" w:rsidRPr="004828F0" w:rsidRDefault="000809C0" w:rsidP="002873A3">
      <w:pPr>
        <w:pStyle w:val="LabReportHeading"/>
        <w:jc w:val="left"/>
      </w:pPr>
    </w:p>
    <w:p w14:paraId="4FDF2DA6" w14:textId="4895B11F" w:rsidR="00682AEB" w:rsidRDefault="00682AEB" w:rsidP="004C71FF">
      <w:pPr>
        <w:pStyle w:val="LabReportHeading"/>
      </w:pPr>
      <w:r w:rsidRPr="004828F0">
        <w:t>Conclusion</w:t>
      </w:r>
      <w:bookmarkEnd w:id="7"/>
    </w:p>
    <w:p w14:paraId="15B1049B" w14:textId="77777777" w:rsidR="000809C0" w:rsidRPr="004828F0" w:rsidRDefault="000809C0" w:rsidP="004C71FF">
      <w:pPr>
        <w:pStyle w:val="LabReportHeading"/>
      </w:pPr>
    </w:p>
    <w:p w14:paraId="2205CC01" w14:textId="60C948BA" w:rsidR="005F7EF8" w:rsidRPr="00F730DD" w:rsidRDefault="00A8765C" w:rsidP="00F730DD">
      <w:pPr>
        <w:pStyle w:val="LabReportHeading"/>
        <w:jc w:val="left"/>
        <w:rPr>
          <w:b w:val="0"/>
          <w:bCs/>
        </w:rPr>
      </w:pPr>
      <w:r>
        <w:rPr>
          <w:b w:val="0"/>
          <w:bCs/>
        </w:rPr>
        <w:t xml:space="preserve">Titration </w:t>
      </w:r>
      <w:r w:rsidR="00723B65">
        <w:rPr>
          <w:b w:val="0"/>
          <w:bCs/>
        </w:rPr>
        <w:t>has been shown to be an</w:t>
      </w:r>
      <w:r>
        <w:rPr>
          <w:b w:val="0"/>
          <w:bCs/>
        </w:rPr>
        <w:t xml:space="preserve"> effective analytical technique that is used to </w:t>
      </w:r>
      <w:r w:rsidR="000809C0">
        <w:rPr>
          <w:b w:val="0"/>
          <w:bCs/>
        </w:rPr>
        <w:t>find a precise value for the concentration of a solution.</w:t>
      </w:r>
      <w:r w:rsidR="00723B65">
        <w:rPr>
          <w:b w:val="0"/>
          <w:bCs/>
        </w:rPr>
        <w:t xml:space="preserve"> To further back this claim, more titrations should be performed – but the </w:t>
      </w:r>
      <w:r w:rsidR="00A326C0">
        <w:rPr>
          <w:b w:val="0"/>
          <w:bCs/>
        </w:rPr>
        <w:t>pure amount of wider research negates the need for any further investigation.</w:t>
      </w:r>
      <w:r w:rsidR="001C5733">
        <w:rPr>
          <w:b w:val="0"/>
          <w:bCs/>
        </w:rPr>
        <w:t xml:space="preserve"> NaOH and HCl were shown experimentally to have an equivalence point </w:t>
      </w:r>
      <w:r w:rsidR="00A00B94">
        <w:rPr>
          <w:b w:val="0"/>
          <w:bCs/>
        </w:rPr>
        <w:t>by the transition of colour (thanks to phenolphthalein) from colourless to pink</w:t>
      </w:r>
      <w:r w:rsidR="00DA6756">
        <w:rPr>
          <w:b w:val="0"/>
          <w:bCs/>
        </w:rPr>
        <w:t xml:space="preserve"> and </w:t>
      </w:r>
      <w:r w:rsidR="00FC0AA1">
        <w:rPr>
          <w:b w:val="0"/>
          <w:bCs/>
        </w:rPr>
        <w:t>the molarity of the HCl used was determined to be within 0.0</w:t>
      </w:r>
      <w:r w:rsidR="008212B5">
        <w:rPr>
          <w:b w:val="0"/>
          <w:bCs/>
        </w:rPr>
        <w:t>6675 to 0.06498 through error bounds</w:t>
      </w:r>
      <w:r w:rsidR="00A00B94">
        <w:rPr>
          <w:b w:val="0"/>
          <w:bCs/>
        </w:rPr>
        <w:t>.</w:t>
      </w:r>
      <w:r w:rsidR="00DA6756">
        <w:rPr>
          <w:b w:val="0"/>
          <w:bCs/>
        </w:rPr>
        <w:t xml:space="preserve"> Future suggestions have been</w:t>
      </w:r>
      <w:r w:rsidR="008212B5">
        <w:rPr>
          <w:b w:val="0"/>
          <w:bCs/>
        </w:rPr>
        <w:t xml:space="preserve"> identified</w:t>
      </w:r>
      <w:r w:rsidR="00A07987">
        <w:rPr>
          <w:b w:val="0"/>
          <w:bCs/>
        </w:rPr>
        <w:t xml:space="preserve"> already, but</w:t>
      </w:r>
      <w:r w:rsidR="008212B5">
        <w:rPr>
          <w:b w:val="0"/>
          <w:bCs/>
        </w:rPr>
        <w:t xml:space="preserve"> notably the proposal of </w:t>
      </w:r>
      <w:r w:rsidR="00A07987">
        <w:rPr>
          <w:b w:val="0"/>
          <w:bCs/>
        </w:rPr>
        <w:t>video colorimetry</w:t>
      </w:r>
      <w:r w:rsidR="00AB2645">
        <w:rPr>
          <w:b w:val="0"/>
          <w:bCs/>
        </w:rPr>
        <w:t xml:space="preserve">, the use of an indicator with a lower pH colour transition, </w:t>
      </w:r>
      <w:r w:rsidR="00A07987">
        <w:rPr>
          <w:b w:val="0"/>
          <w:bCs/>
        </w:rPr>
        <w:t>an</w:t>
      </w:r>
      <w:r w:rsidR="00364065">
        <w:rPr>
          <w:b w:val="0"/>
          <w:bCs/>
        </w:rPr>
        <w:t xml:space="preserve">d the determination of uncertainty </w:t>
      </w:r>
      <w:r w:rsidR="00AB2645">
        <w:rPr>
          <w:b w:val="0"/>
          <w:bCs/>
        </w:rPr>
        <w:t xml:space="preserve">for </w:t>
      </w:r>
      <w:r w:rsidR="00364065">
        <w:rPr>
          <w:b w:val="0"/>
          <w:bCs/>
        </w:rPr>
        <w:t>the titrant</w:t>
      </w:r>
      <w:r w:rsidR="00AB2645">
        <w:rPr>
          <w:b w:val="0"/>
          <w:bCs/>
        </w:rPr>
        <w:t>s</w:t>
      </w:r>
      <w:r w:rsidR="00364065">
        <w:rPr>
          <w:b w:val="0"/>
          <w:bCs/>
        </w:rPr>
        <w:t xml:space="preserve"> molar concentration is of most </w:t>
      </w:r>
      <w:r w:rsidR="00AB2645">
        <w:rPr>
          <w:b w:val="0"/>
          <w:bCs/>
        </w:rPr>
        <w:t>interest</w:t>
      </w:r>
      <w:r w:rsidR="00203D4A">
        <w:rPr>
          <w:b w:val="0"/>
          <w:bCs/>
        </w:rPr>
        <w:t xml:space="preserve"> and will result in a greater precision. There are </w:t>
      </w:r>
      <w:r w:rsidR="0006487E">
        <w:rPr>
          <w:b w:val="0"/>
          <w:bCs/>
        </w:rPr>
        <w:t xml:space="preserve">also </w:t>
      </w:r>
      <w:r w:rsidR="005C5401">
        <w:rPr>
          <w:b w:val="0"/>
          <w:bCs/>
        </w:rPr>
        <w:t>many errors associated to the experiment, more so than this report can write about, and these should be addressed for future titrations to ensure accuracy in measurements.</w:t>
      </w:r>
      <w:r w:rsidR="007D2D02">
        <w:rPr>
          <w:b w:val="0"/>
          <w:bCs/>
        </w:rPr>
        <w:t xml:space="preserve"> The relation to OME is </w:t>
      </w:r>
      <w:r w:rsidR="006E014B">
        <w:rPr>
          <w:b w:val="0"/>
          <w:bCs/>
        </w:rPr>
        <w:t>particularly</w:t>
      </w:r>
      <w:r w:rsidR="007D2D02">
        <w:rPr>
          <w:b w:val="0"/>
          <w:bCs/>
        </w:rPr>
        <w:t xml:space="preserve"> important as it highlights </w:t>
      </w:r>
      <w:r w:rsidR="002A3B0A">
        <w:rPr>
          <w:b w:val="0"/>
          <w:bCs/>
        </w:rPr>
        <w:t xml:space="preserve">how </w:t>
      </w:r>
      <w:r w:rsidR="006E014B">
        <w:rPr>
          <w:b w:val="0"/>
          <w:bCs/>
        </w:rPr>
        <w:t xml:space="preserve">many explosives need </w:t>
      </w:r>
      <w:r w:rsidR="00F730DD">
        <w:rPr>
          <w:b w:val="0"/>
          <w:bCs/>
        </w:rPr>
        <w:t>precise</w:t>
      </w:r>
      <w:r w:rsidR="006E014B">
        <w:rPr>
          <w:b w:val="0"/>
          <w:bCs/>
        </w:rPr>
        <w:t xml:space="preserve"> measurements to achieve their desired </w:t>
      </w:r>
      <w:r w:rsidR="00013AAE">
        <w:rPr>
          <w:b w:val="0"/>
          <w:bCs/>
        </w:rPr>
        <w:t>e</w:t>
      </w:r>
      <w:r w:rsidR="00F730DD">
        <w:rPr>
          <w:b w:val="0"/>
          <w:bCs/>
        </w:rPr>
        <w:t>ffects.</w:t>
      </w:r>
    </w:p>
    <w:p w14:paraId="04CCBCC4" w14:textId="77777777" w:rsidR="00CF58B9" w:rsidRDefault="00CF58B9" w:rsidP="00F730DD">
      <w:pPr>
        <w:pStyle w:val="LabReportHeading"/>
      </w:pPr>
      <w:bookmarkStart w:id="8" w:name="_Toc192262328"/>
    </w:p>
    <w:p w14:paraId="6781B80F" w14:textId="77777777" w:rsidR="00CF58B9" w:rsidRDefault="00CF58B9" w:rsidP="00F730DD">
      <w:pPr>
        <w:pStyle w:val="LabReportHeading"/>
      </w:pPr>
    </w:p>
    <w:p w14:paraId="023FEFED" w14:textId="77777777" w:rsidR="00CF58B9" w:rsidRDefault="00CF58B9" w:rsidP="00F730DD">
      <w:pPr>
        <w:pStyle w:val="LabReportHeading"/>
      </w:pPr>
    </w:p>
    <w:p w14:paraId="6AE9CCEC" w14:textId="77777777" w:rsidR="00CF58B9" w:rsidRDefault="00CF58B9" w:rsidP="00F730DD">
      <w:pPr>
        <w:pStyle w:val="LabReportHeading"/>
      </w:pPr>
    </w:p>
    <w:p w14:paraId="2DC0ED90" w14:textId="69E4003B" w:rsidR="005C5401" w:rsidRDefault="00682AEB" w:rsidP="00F730DD">
      <w:pPr>
        <w:pStyle w:val="LabReportHeading"/>
      </w:pPr>
      <w:r w:rsidRPr="004828F0">
        <w:t>References</w:t>
      </w:r>
      <w:bookmarkEnd w:id="8"/>
    </w:p>
    <w:p w14:paraId="0ABD13E9" w14:textId="77777777" w:rsidR="00F730DD" w:rsidRPr="004828F0" w:rsidRDefault="00F730DD" w:rsidP="00F730DD">
      <w:pPr>
        <w:pStyle w:val="LabReportHeading"/>
      </w:pPr>
    </w:p>
    <w:p w14:paraId="2AE2AABC" w14:textId="490C65BE"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[1]</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C. </w:t>
      </w:r>
      <w:proofErr w:type="spellStart"/>
      <w:r w:rsidRPr="00D701CE">
        <w:rPr>
          <w:rFonts w:ascii="Times New Roman" w:eastAsia="ヒラギノ角ゴ Pro W3" w:hAnsi="Times New Roman" w:cs="Times New Roman"/>
          <w:color w:val="000000"/>
          <w:sz w:val="20"/>
          <w:szCs w:val="20"/>
          <w:lang w:eastAsia="en-GB"/>
        </w:rPr>
        <w:t>Rivain</w:t>
      </w:r>
      <w:proofErr w:type="spellEnd"/>
      <w:r w:rsidRPr="00D701CE">
        <w:rPr>
          <w:rFonts w:ascii="Times New Roman" w:eastAsia="ヒラギノ角ゴ Pro W3" w:hAnsi="Times New Roman" w:cs="Times New Roman"/>
          <w:color w:val="000000"/>
          <w:sz w:val="20"/>
          <w:szCs w:val="20"/>
          <w:lang w:eastAsia="en-GB"/>
        </w:rPr>
        <w:t xml:space="preserve">, “Histoire </w:t>
      </w:r>
      <w:proofErr w:type="spellStart"/>
      <w:r w:rsidRPr="00D701CE">
        <w:rPr>
          <w:rFonts w:ascii="Times New Roman" w:eastAsia="ヒラギノ角ゴ Pro W3" w:hAnsi="Times New Roman" w:cs="Times New Roman"/>
          <w:color w:val="000000"/>
          <w:sz w:val="20"/>
          <w:szCs w:val="20"/>
          <w:lang w:eastAsia="en-GB"/>
        </w:rPr>
        <w:t>générale</w:t>
      </w:r>
      <w:proofErr w:type="spellEnd"/>
      <w:r w:rsidRPr="00D701CE">
        <w:rPr>
          <w:rFonts w:ascii="Times New Roman" w:eastAsia="ヒラギノ角ゴ Pro W3" w:hAnsi="Times New Roman" w:cs="Times New Roman"/>
          <w:color w:val="000000"/>
          <w:sz w:val="20"/>
          <w:szCs w:val="20"/>
          <w:lang w:eastAsia="en-GB"/>
        </w:rPr>
        <w:t xml:space="preserve"> de </w:t>
      </w:r>
      <w:proofErr w:type="gramStart"/>
      <w:r w:rsidRPr="00D701CE">
        <w:rPr>
          <w:rFonts w:ascii="Times New Roman" w:eastAsia="ヒラギノ角ゴ Pro W3" w:hAnsi="Times New Roman" w:cs="Times New Roman"/>
          <w:color w:val="000000"/>
          <w:sz w:val="20"/>
          <w:szCs w:val="20"/>
          <w:lang w:eastAsia="en-GB"/>
        </w:rPr>
        <w:t>Paris.—</w:t>
      </w:r>
      <w:proofErr w:type="gramEnd"/>
      <w:r w:rsidRPr="00D701CE">
        <w:rPr>
          <w:rFonts w:ascii="Times New Roman" w:eastAsia="ヒラギノ角ゴ Pro W3" w:hAnsi="Times New Roman" w:cs="Times New Roman"/>
          <w:color w:val="000000"/>
          <w:sz w:val="20"/>
          <w:szCs w:val="20"/>
          <w:lang w:eastAsia="en-GB"/>
        </w:rPr>
        <w:t xml:space="preserve"> Les </w:t>
      </w:r>
      <w:proofErr w:type="spellStart"/>
      <w:r w:rsidRPr="00D701CE">
        <w:rPr>
          <w:rFonts w:ascii="Times New Roman" w:eastAsia="ヒラギノ角ゴ Pro W3" w:hAnsi="Times New Roman" w:cs="Times New Roman"/>
          <w:color w:val="000000"/>
          <w:sz w:val="20"/>
          <w:szCs w:val="20"/>
          <w:lang w:eastAsia="en-GB"/>
        </w:rPr>
        <w:t>Métiers</w:t>
      </w:r>
      <w:proofErr w:type="spellEnd"/>
      <w:r w:rsidRPr="00D701CE">
        <w:rPr>
          <w:rFonts w:ascii="Times New Roman" w:eastAsia="ヒラギノ角ゴ Pro W3" w:hAnsi="Times New Roman" w:cs="Times New Roman"/>
          <w:color w:val="000000"/>
          <w:sz w:val="20"/>
          <w:szCs w:val="20"/>
          <w:lang w:eastAsia="en-GB"/>
        </w:rPr>
        <w:t xml:space="preserve"> et Corporations de la </w:t>
      </w:r>
      <w:proofErr w:type="spellStart"/>
      <w:r w:rsidRPr="00D701CE">
        <w:rPr>
          <w:rFonts w:ascii="Times New Roman" w:eastAsia="ヒラギノ角ゴ Pro W3" w:hAnsi="Times New Roman" w:cs="Times New Roman"/>
          <w:color w:val="000000"/>
          <w:sz w:val="20"/>
          <w:szCs w:val="20"/>
          <w:lang w:eastAsia="en-GB"/>
        </w:rPr>
        <w:t>ville</w:t>
      </w:r>
      <w:proofErr w:type="spellEnd"/>
      <w:r w:rsidRPr="00D701CE">
        <w:rPr>
          <w:rFonts w:ascii="Times New Roman" w:eastAsia="ヒラギノ角ゴ Pro W3" w:hAnsi="Times New Roman" w:cs="Times New Roman"/>
          <w:color w:val="000000"/>
          <w:sz w:val="20"/>
          <w:szCs w:val="20"/>
          <w:lang w:eastAsia="en-GB"/>
        </w:rPr>
        <w:t xml:space="preserve"> de Paris, tome I, </w:t>
      </w:r>
      <w:proofErr w:type="spellStart"/>
      <w:r w:rsidRPr="00D701CE">
        <w:rPr>
          <w:rFonts w:ascii="Times New Roman" w:eastAsia="ヒラギノ角ゴ Pro W3" w:hAnsi="Times New Roman" w:cs="Times New Roman"/>
          <w:color w:val="000000"/>
          <w:sz w:val="20"/>
          <w:szCs w:val="20"/>
          <w:lang w:eastAsia="en-GB"/>
        </w:rPr>
        <w:t>XIVe-XVIIIe</w:t>
      </w:r>
      <w:proofErr w:type="spellEnd"/>
      <w:r w:rsidRPr="00D701CE">
        <w:rPr>
          <w:rFonts w:ascii="Times New Roman" w:eastAsia="ヒラギノ角ゴ Pro W3" w:hAnsi="Times New Roman" w:cs="Times New Roman"/>
          <w:color w:val="000000"/>
          <w:sz w:val="20"/>
          <w:szCs w:val="20"/>
          <w:lang w:eastAsia="en-GB"/>
        </w:rPr>
        <w:t xml:space="preserve"> siècle. Ordonnances </w:t>
      </w:r>
      <w:proofErr w:type="spellStart"/>
      <w:r w:rsidRPr="00D701CE">
        <w:rPr>
          <w:rFonts w:ascii="Times New Roman" w:eastAsia="ヒラギノ角ゴ Pro W3" w:hAnsi="Times New Roman" w:cs="Times New Roman"/>
          <w:color w:val="000000"/>
          <w:sz w:val="20"/>
          <w:szCs w:val="20"/>
          <w:lang w:eastAsia="en-GB"/>
        </w:rPr>
        <w:t>générales</w:t>
      </w:r>
      <w:proofErr w:type="spellEnd"/>
      <w:r w:rsidRPr="00D701CE">
        <w:rPr>
          <w:rFonts w:ascii="Times New Roman" w:eastAsia="ヒラギノ角ゴ Pro W3" w:hAnsi="Times New Roman" w:cs="Times New Roman"/>
          <w:color w:val="000000"/>
          <w:sz w:val="20"/>
          <w:szCs w:val="20"/>
          <w:lang w:eastAsia="en-GB"/>
        </w:rPr>
        <w:t xml:space="preserve">. </w:t>
      </w:r>
      <w:proofErr w:type="spellStart"/>
      <w:r w:rsidRPr="00D701CE">
        <w:rPr>
          <w:rFonts w:ascii="Times New Roman" w:eastAsia="ヒラギノ角ゴ Pro W3" w:hAnsi="Times New Roman" w:cs="Times New Roman"/>
          <w:color w:val="000000"/>
          <w:sz w:val="20"/>
          <w:szCs w:val="20"/>
          <w:lang w:eastAsia="en-GB"/>
        </w:rPr>
        <w:t>Métiers</w:t>
      </w:r>
      <w:proofErr w:type="spellEnd"/>
      <w:r w:rsidRPr="00D701CE">
        <w:rPr>
          <w:rFonts w:ascii="Times New Roman" w:eastAsia="ヒラギノ角ゴ Pro W3" w:hAnsi="Times New Roman" w:cs="Times New Roman"/>
          <w:color w:val="000000"/>
          <w:sz w:val="20"/>
          <w:szCs w:val="20"/>
          <w:lang w:eastAsia="en-GB"/>
        </w:rPr>
        <w:t xml:space="preserve"> de </w:t>
      </w:r>
      <w:proofErr w:type="spellStart"/>
      <w:r w:rsidRPr="00D701CE">
        <w:rPr>
          <w:rFonts w:ascii="Times New Roman" w:eastAsia="ヒラギノ角ゴ Pro W3" w:hAnsi="Times New Roman" w:cs="Times New Roman"/>
          <w:color w:val="000000"/>
          <w:sz w:val="20"/>
          <w:szCs w:val="20"/>
          <w:lang w:eastAsia="en-GB"/>
        </w:rPr>
        <w:t>l’alimentation</w:t>
      </w:r>
      <w:proofErr w:type="spellEnd"/>
      <w:r w:rsidRPr="00D701CE">
        <w:rPr>
          <w:rFonts w:ascii="Times New Roman" w:eastAsia="ヒラギノ角ゴ Pro W3" w:hAnsi="Times New Roman" w:cs="Times New Roman"/>
          <w:color w:val="000000"/>
          <w:sz w:val="20"/>
          <w:szCs w:val="20"/>
          <w:lang w:eastAsia="en-GB"/>
        </w:rPr>
        <w:t xml:space="preserve">, par René de Lespinasse.,” </w:t>
      </w:r>
      <w:r w:rsidRPr="00D701CE">
        <w:rPr>
          <w:rFonts w:ascii="Times New Roman" w:eastAsia="ヒラギノ角ゴ Pro W3" w:hAnsi="Times New Roman" w:cs="Times New Roman"/>
          <w:i/>
          <w:iCs/>
          <w:color w:val="000000"/>
          <w:sz w:val="20"/>
          <w:szCs w:val="20"/>
          <w:lang w:eastAsia="en-GB"/>
        </w:rPr>
        <w:t xml:space="preserve">Bibliothèque de l école des </w:t>
      </w:r>
      <w:proofErr w:type="spellStart"/>
      <w:r w:rsidRPr="00D701CE">
        <w:rPr>
          <w:rFonts w:ascii="Times New Roman" w:eastAsia="ヒラギノ角ゴ Pro W3" w:hAnsi="Times New Roman" w:cs="Times New Roman"/>
          <w:i/>
          <w:iCs/>
          <w:color w:val="000000"/>
          <w:sz w:val="20"/>
          <w:szCs w:val="20"/>
          <w:lang w:eastAsia="en-GB"/>
        </w:rPr>
        <w:t>chartes</w:t>
      </w:r>
      <w:proofErr w:type="spellEnd"/>
      <w:r w:rsidRPr="00D701CE">
        <w:rPr>
          <w:rFonts w:ascii="Times New Roman" w:eastAsia="ヒラギノ角ゴ Pro W3" w:hAnsi="Times New Roman" w:cs="Times New Roman"/>
          <w:color w:val="000000"/>
          <w:sz w:val="20"/>
          <w:szCs w:val="20"/>
          <w:lang w:eastAsia="en-GB"/>
        </w:rPr>
        <w:t>, vol. 48, no. 1, pp. 309–311, Jan. 1887.</w:t>
      </w:r>
    </w:p>
    <w:p w14:paraId="697936D5" w14:textId="3983E980"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[2]</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J. L. Gay-Lussac, </w:t>
      </w:r>
      <w:r w:rsidRPr="00D701CE">
        <w:rPr>
          <w:rFonts w:ascii="Times New Roman" w:eastAsia="ヒラギノ角ゴ Pro W3" w:hAnsi="Times New Roman" w:cs="Times New Roman"/>
          <w:i/>
          <w:iCs/>
          <w:color w:val="000000"/>
          <w:sz w:val="20"/>
          <w:szCs w:val="20"/>
          <w:lang w:eastAsia="en-GB"/>
        </w:rPr>
        <w:t>Annales de Chimie Et de Physique, 1828, Vol. 39 (Classic Reprint)</w:t>
      </w:r>
      <w:r w:rsidRPr="00D701CE">
        <w:rPr>
          <w:rFonts w:ascii="Times New Roman" w:eastAsia="ヒラギノ角ゴ Pro W3" w:hAnsi="Times New Roman" w:cs="Times New Roman"/>
          <w:color w:val="000000"/>
          <w:sz w:val="20"/>
          <w:szCs w:val="20"/>
          <w:lang w:eastAsia="en-GB"/>
        </w:rPr>
        <w:t>. Forgotten Books, 2018.</w:t>
      </w:r>
    </w:p>
    <w:p w14:paraId="3AA53EB8" w14:textId="4A3C93CF"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[3]</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Joseph-Louis Gay-Lussac, </w:t>
      </w:r>
      <w:r w:rsidRPr="00D701CE">
        <w:rPr>
          <w:rFonts w:ascii="Times New Roman" w:eastAsia="ヒラギノ角ゴ Pro W3" w:hAnsi="Times New Roman" w:cs="Times New Roman"/>
          <w:i/>
          <w:iCs/>
          <w:color w:val="000000"/>
          <w:sz w:val="20"/>
          <w:szCs w:val="20"/>
          <w:lang w:eastAsia="en-GB"/>
        </w:rPr>
        <w:t>Annales de Chimie Et de Physique, 1824, Vol. 26 (Classic Reprint)</w:t>
      </w:r>
      <w:r w:rsidRPr="00D701CE">
        <w:rPr>
          <w:rFonts w:ascii="Times New Roman" w:eastAsia="ヒラギノ角ゴ Pro W3" w:hAnsi="Times New Roman" w:cs="Times New Roman"/>
          <w:color w:val="000000"/>
          <w:sz w:val="20"/>
          <w:szCs w:val="20"/>
          <w:lang w:eastAsia="en-GB"/>
        </w:rPr>
        <w:t>. Forgotten Books, 2018.</w:t>
      </w:r>
    </w:p>
    <w:p w14:paraId="42B01449" w14:textId="07F20CB2"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[4]</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M. D. Baer, J. L. Fulton, M. Balasubramanian, G. K. </w:t>
      </w:r>
      <w:proofErr w:type="spellStart"/>
      <w:r w:rsidRPr="00D701CE">
        <w:rPr>
          <w:rFonts w:ascii="Times New Roman" w:eastAsia="ヒラギノ角ゴ Pro W3" w:hAnsi="Times New Roman" w:cs="Times New Roman"/>
          <w:color w:val="000000"/>
          <w:sz w:val="20"/>
          <w:szCs w:val="20"/>
          <w:lang w:eastAsia="en-GB"/>
        </w:rPr>
        <w:t>Schenter</w:t>
      </w:r>
      <w:proofErr w:type="spellEnd"/>
      <w:r w:rsidRPr="00D701CE">
        <w:rPr>
          <w:rFonts w:ascii="Times New Roman" w:eastAsia="ヒラギノ角ゴ Pro W3" w:hAnsi="Times New Roman" w:cs="Times New Roman"/>
          <w:color w:val="000000"/>
          <w:sz w:val="20"/>
          <w:szCs w:val="20"/>
          <w:lang w:eastAsia="en-GB"/>
        </w:rPr>
        <w:t xml:space="preserve">, and C. J. Mundy, “Persistent Ion Pairing in Aqueous Hydrochloric Acid,” </w:t>
      </w:r>
      <w:r w:rsidRPr="00D701CE">
        <w:rPr>
          <w:rFonts w:ascii="Times New Roman" w:eastAsia="ヒラギノ角ゴ Pro W3" w:hAnsi="Times New Roman" w:cs="Times New Roman"/>
          <w:i/>
          <w:iCs/>
          <w:color w:val="000000"/>
          <w:sz w:val="20"/>
          <w:szCs w:val="20"/>
          <w:lang w:eastAsia="en-GB"/>
        </w:rPr>
        <w:t>The Journal of Physical Chemistry B</w:t>
      </w:r>
      <w:r w:rsidRPr="00D701CE">
        <w:rPr>
          <w:rFonts w:ascii="Times New Roman" w:eastAsia="ヒラギノ角ゴ Pro W3" w:hAnsi="Times New Roman" w:cs="Times New Roman"/>
          <w:color w:val="000000"/>
          <w:sz w:val="20"/>
          <w:szCs w:val="20"/>
          <w:lang w:eastAsia="en-GB"/>
        </w:rPr>
        <w:t xml:space="preserve">, vol. 118, no. 26, pp. 7211–7220, Jun. 2014, </w:t>
      </w:r>
      <w:proofErr w:type="spellStart"/>
      <w:r w:rsidRPr="00D701CE">
        <w:rPr>
          <w:rFonts w:ascii="Times New Roman" w:eastAsia="ヒラギノ角ゴ Pro W3" w:hAnsi="Times New Roman" w:cs="Times New Roman"/>
          <w:color w:val="000000"/>
          <w:sz w:val="20"/>
          <w:szCs w:val="20"/>
          <w:lang w:eastAsia="en-GB"/>
        </w:rPr>
        <w:t>doi</w:t>
      </w:r>
      <w:proofErr w:type="spellEnd"/>
      <w:r w:rsidRPr="00D701CE">
        <w:rPr>
          <w:rFonts w:ascii="Times New Roman" w:eastAsia="ヒラギノ角ゴ Pro W3" w:hAnsi="Times New Roman" w:cs="Times New Roman"/>
          <w:color w:val="000000"/>
          <w:sz w:val="20"/>
          <w:szCs w:val="20"/>
          <w:lang w:eastAsia="en-GB"/>
        </w:rPr>
        <w:t>: https://doi.org/10.1021/jp501091h.</w:t>
      </w:r>
    </w:p>
    <w:p w14:paraId="40714019" w14:textId="3CDF6DCC"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[5]</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K. E. Laasonen and M. L. Klein, “Study of Aqueous Hydrochloric Acid,” </w:t>
      </w:r>
      <w:r w:rsidRPr="00D701CE">
        <w:rPr>
          <w:rFonts w:ascii="Times New Roman" w:eastAsia="ヒラギノ角ゴ Pro W3" w:hAnsi="Times New Roman" w:cs="Times New Roman"/>
          <w:i/>
          <w:iCs/>
          <w:color w:val="000000"/>
          <w:sz w:val="20"/>
          <w:szCs w:val="20"/>
          <w:lang w:eastAsia="en-GB"/>
        </w:rPr>
        <w:t>The Journal of Physical Chemistry A</w:t>
      </w:r>
      <w:r w:rsidRPr="00D701CE">
        <w:rPr>
          <w:rFonts w:ascii="Times New Roman" w:eastAsia="ヒラギノ角ゴ Pro W3" w:hAnsi="Times New Roman" w:cs="Times New Roman"/>
          <w:color w:val="000000"/>
          <w:sz w:val="20"/>
          <w:szCs w:val="20"/>
          <w:lang w:eastAsia="en-GB"/>
        </w:rPr>
        <w:t xml:space="preserve">, vol. 101, no. 1, pp. 98–102, Jan. 1997, </w:t>
      </w:r>
      <w:proofErr w:type="spellStart"/>
      <w:r w:rsidRPr="00D701CE">
        <w:rPr>
          <w:rFonts w:ascii="Times New Roman" w:eastAsia="ヒラギノ角ゴ Pro W3" w:hAnsi="Times New Roman" w:cs="Times New Roman"/>
          <w:color w:val="000000"/>
          <w:sz w:val="20"/>
          <w:szCs w:val="20"/>
          <w:lang w:eastAsia="en-GB"/>
        </w:rPr>
        <w:t>doi</w:t>
      </w:r>
      <w:proofErr w:type="spellEnd"/>
      <w:r w:rsidRPr="00D701CE">
        <w:rPr>
          <w:rFonts w:ascii="Times New Roman" w:eastAsia="ヒラギノ角ゴ Pro W3" w:hAnsi="Times New Roman" w:cs="Times New Roman"/>
          <w:color w:val="000000"/>
          <w:sz w:val="20"/>
          <w:szCs w:val="20"/>
          <w:lang w:eastAsia="en-GB"/>
        </w:rPr>
        <w:t>: https://doi.org/10.1021/jp962513r.</w:t>
      </w:r>
    </w:p>
    <w:p w14:paraId="58CDCB9E" w14:textId="76C9CE69"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[6]</w:t>
      </w:r>
      <w:r w:rsidRPr="002A3B0A">
        <w:rPr>
          <w:rFonts w:ascii="Times New Roman" w:eastAsia="ヒラギノ角ゴ Pro W3" w:hAnsi="Times New Roman" w:cs="Times New Roman"/>
          <w:color w:val="000000"/>
          <w:sz w:val="20"/>
          <w:szCs w:val="20"/>
          <w:lang w:eastAsia="en-GB"/>
        </w:rPr>
        <w:tab/>
      </w:r>
      <w:proofErr w:type="spellStart"/>
      <w:r w:rsidRPr="00D701CE">
        <w:rPr>
          <w:rFonts w:ascii="Times New Roman" w:eastAsia="ヒラギノ角ゴ Pro W3" w:hAnsi="Times New Roman" w:cs="Times New Roman"/>
          <w:color w:val="000000"/>
          <w:sz w:val="20"/>
          <w:szCs w:val="20"/>
          <w:lang w:eastAsia="en-GB"/>
        </w:rPr>
        <w:t>Liachovitzky</w:t>
      </w:r>
      <w:proofErr w:type="spellEnd"/>
      <w:r w:rsidRPr="00D701CE">
        <w:rPr>
          <w:rFonts w:ascii="Times New Roman" w:eastAsia="ヒラギノ角ゴ Pro W3" w:hAnsi="Times New Roman" w:cs="Times New Roman"/>
          <w:color w:val="000000"/>
          <w:sz w:val="20"/>
          <w:szCs w:val="20"/>
          <w:lang w:eastAsia="en-GB"/>
        </w:rPr>
        <w:t xml:space="preserve">, </w:t>
      </w:r>
      <w:r w:rsidRPr="00D701CE">
        <w:rPr>
          <w:rFonts w:ascii="Times New Roman" w:eastAsia="ヒラギノ角ゴ Pro W3" w:hAnsi="Times New Roman" w:cs="Times New Roman"/>
          <w:i/>
          <w:iCs/>
          <w:color w:val="000000"/>
          <w:sz w:val="20"/>
          <w:szCs w:val="20"/>
          <w:lang w:eastAsia="en-GB"/>
        </w:rPr>
        <w:t>Human Anatomy and Physiology Preparatory Course</w:t>
      </w:r>
      <w:r w:rsidRPr="00D701CE">
        <w:rPr>
          <w:rFonts w:ascii="Times New Roman" w:eastAsia="ヒラギノ角ゴ Pro W3" w:hAnsi="Times New Roman" w:cs="Times New Roman"/>
          <w:color w:val="000000"/>
          <w:sz w:val="20"/>
          <w:szCs w:val="20"/>
          <w:lang w:eastAsia="en-GB"/>
        </w:rPr>
        <w:t xml:space="preserve">. </w:t>
      </w:r>
      <w:proofErr w:type="spellStart"/>
      <w:r w:rsidRPr="00D701CE">
        <w:rPr>
          <w:rFonts w:ascii="Times New Roman" w:eastAsia="ヒラギノ角ゴ Pro W3" w:hAnsi="Times New Roman" w:cs="Times New Roman"/>
          <w:color w:val="000000"/>
          <w:sz w:val="20"/>
          <w:szCs w:val="20"/>
          <w:lang w:eastAsia="en-GB"/>
        </w:rPr>
        <w:t>LibreTexts</w:t>
      </w:r>
      <w:proofErr w:type="spellEnd"/>
      <w:r w:rsidRPr="00D701CE">
        <w:rPr>
          <w:rFonts w:ascii="Times New Roman" w:eastAsia="ヒラギノ角ゴ Pro W3" w:hAnsi="Times New Roman" w:cs="Times New Roman"/>
          <w:color w:val="000000"/>
          <w:sz w:val="20"/>
          <w:szCs w:val="20"/>
          <w:lang w:eastAsia="en-GB"/>
        </w:rPr>
        <w:t xml:space="preserve">. Accessed: Mar. 26, 2025. [Online]. Available: </w:t>
      </w:r>
      <w:r w:rsidRPr="005D1F0B">
        <w:rPr>
          <w:rFonts w:ascii="Times New Roman" w:eastAsia="ヒラギノ角ゴ Pro W3" w:hAnsi="Times New Roman" w:cs="Times New Roman"/>
          <w:color w:val="000000"/>
          <w:sz w:val="20"/>
          <w:szCs w:val="20"/>
          <w:lang w:eastAsia="en-GB"/>
        </w:rPr>
        <w:t>https://med.libretexts.org/Bookshelves/Anatomy_and_Physiology</w:t>
      </w:r>
      <w:r w:rsidRPr="00D701CE">
        <w:rPr>
          <w:rFonts w:ascii="Times New Roman" w:eastAsia="ヒラギノ角ゴ Pro W3" w:hAnsi="Times New Roman" w:cs="Times New Roman"/>
          <w:color w:val="000000"/>
          <w:sz w:val="20"/>
          <w:szCs w:val="20"/>
          <w:lang w:eastAsia="en-GB"/>
        </w:rPr>
        <w:t>/Human_Anatomy_and_Physiology_Preparatory_Course_(Liachovitzky)</w:t>
      </w:r>
    </w:p>
    <w:p w14:paraId="013A1F70" w14:textId="325C7117"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[7]</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A. K. Covington, R. G. Bates, and R. A. Durst, “Definition of pH scales, standard reference values, measurement of pH and related terminology (Recommendations 1984),” </w:t>
      </w:r>
      <w:r w:rsidRPr="00D701CE">
        <w:rPr>
          <w:rFonts w:ascii="Times New Roman" w:eastAsia="ヒラギノ角ゴ Pro W3" w:hAnsi="Times New Roman" w:cs="Times New Roman"/>
          <w:i/>
          <w:iCs/>
          <w:color w:val="000000"/>
          <w:sz w:val="20"/>
          <w:szCs w:val="20"/>
          <w:lang w:eastAsia="en-GB"/>
        </w:rPr>
        <w:t>Pure and Applied Chemistry</w:t>
      </w:r>
      <w:r w:rsidRPr="00D701CE">
        <w:rPr>
          <w:rFonts w:ascii="Times New Roman" w:eastAsia="ヒラギノ角ゴ Pro W3" w:hAnsi="Times New Roman" w:cs="Times New Roman"/>
          <w:color w:val="000000"/>
          <w:sz w:val="20"/>
          <w:szCs w:val="20"/>
          <w:lang w:eastAsia="en-GB"/>
        </w:rPr>
        <w:t xml:space="preserve">, vol. 57, no. 3, pp. 531–542, Jan. 1985, </w:t>
      </w:r>
      <w:proofErr w:type="spellStart"/>
      <w:r w:rsidRPr="00D701CE">
        <w:rPr>
          <w:rFonts w:ascii="Times New Roman" w:eastAsia="ヒラギノ角ゴ Pro W3" w:hAnsi="Times New Roman" w:cs="Times New Roman"/>
          <w:color w:val="000000"/>
          <w:sz w:val="20"/>
          <w:szCs w:val="20"/>
          <w:lang w:eastAsia="en-GB"/>
        </w:rPr>
        <w:t>doi</w:t>
      </w:r>
      <w:proofErr w:type="spellEnd"/>
      <w:r w:rsidRPr="00D701CE">
        <w:rPr>
          <w:rFonts w:ascii="Times New Roman" w:eastAsia="ヒラギノ角ゴ Pro W3" w:hAnsi="Times New Roman" w:cs="Times New Roman"/>
          <w:color w:val="000000"/>
          <w:sz w:val="20"/>
          <w:szCs w:val="20"/>
          <w:lang w:eastAsia="en-GB"/>
        </w:rPr>
        <w:t>: https://doi.org/10.1351/pac198557030531.</w:t>
      </w:r>
    </w:p>
    <w:p w14:paraId="57A4E9B0" w14:textId="73D94676"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[8]</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D. J. Pietrzyk and C. W. Frank, </w:t>
      </w:r>
      <w:r w:rsidRPr="00D701CE">
        <w:rPr>
          <w:rFonts w:ascii="Times New Roman" w:eastAsia="ヒラギノ角ゴ Pro W3" w:hAnsi="Times New Roman" w:cs="Times New Roman"/>
          <w:i/>
          <w:iCs/>
          <w:color w:val="000000"/>
          <w:sz w:val="20"/>
          <w:szCs w:val="20"/>
          <w:lang w:eastAsia="en-GB"/>
        </w:rPr>
        <w:t>Analytical chemistry</w:t>
      </w:r>
      <w:r w:rsidRPr="00D701CE">
        <w:rPr>
          <w:rFonts w:ascii="Times New Roman" w:eastAsia="ヒラギノ角ゴ Pro W3" w:hAnsi="Times New Roman" w:cs="Times New Roman"/>
          <w:color w:val="000000"/>
          <w:sz w:val="20"/>
          <w:szCs w:val="20"/>
          <w:lang w:eastAsia="en-GB"/>
        </w:rPr>
        <w:t>. New York: Academic Press, 1979.</w:t>
      </w:r>
    </w:p>
    <w:p w14:paraId="314AE67C" w14:textId="38452334"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[9]</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B. B. Rathod, S. Murthy, and S. Bandyopadhyay, “Is this Solution Pink Enough? A Smartphone Tutor to Resolve the Eternal Question in Phenolphthalein-Based Titration,” </w:t>
      </w:r>
      <w:r w:rsidRPr="00D701CE">
        <w:rPr>
          <w:rFonts w:ascii="Times New Roman" w:eastAsia="ヒラギノ角ゴ Pro W3" w:hAnsi="Times New Roman" w:cs="Times New Roman"/>
          <w:i/>
          <w:iCs/>
          <w:color w:val="000000"/>
          <w:sz w:val="20"/>
          <w:szCs w:val="20"/>
          <w:lang w:eastAsia="en-GB"/>
        </w:rPr>
        <w:t>Journal of Chemical Education</w:t>
      </w:r>
      <w:r w:rsidRPr="00D701CE">
        <w:rPr>
          <w:rFonts w:ascii="Times New Roman" w:eastAsia="ヒラギノ角ゴ Pro W3" w:hAnsi="Times New Roman" w:cs="Times New Roman"/>
          <w:color w:val="000000"/>
          <w:sz w:val="20"/>
          <w:szCs w:val="20"/>
          <w:lang w:eastAsia="en-GB"/>
        </w:rPr>
        <w:t xml:space="preserve">, vol. 96, no. 3, pp. 486–494, Feb. 2019, </w:t>
      </w:r>
      <w:proofErr w:type="spellStart"/>
      <w:r w:rsidRPr="00D701CE">
        <w:rPr>
          <w:rFonts w:ascii="Times New Roman" w:eastAsia="ヒラギノ角ゴ Pro W3" w:hAnsi="Times New Roman" w:cs="Times New Roman"/>
          <w:color w:val="000000"/>
          <w:sz w:val="20"/>
          <w:szCs w:val="20"/>
          <w:lang w:eastAsia="en-GB"/>
        </w:rPr>
        <w:t>doi</w:t>
      </w:r>
      <w:proofErr w:type="spellEnd"/>
      <w:r w:rsidRPr="00D701CE">
        <w:rPr>
          <w:rFonts w:ascii="Times New Roman" w:eastAsia="ヒラギノ角ゴ Pro W3" w:hAnsi="Times New Roman" w:cs="Times New Roman"/>
          <w:color w:val="000000"/>
          <w:sz w:val="20"/>
          <w:szCs w:val="20"/>
          <w:lang w:eastAsia="en-GB"/>
        </w:rPr>
        <w:t>: https://doi.org/10.1021/acs.jchemed.8b00708.</w:t>
      </w:r>
    </w:p>
    <w:p w14:paraId="365A06DE" w14:textId="3C778FA7"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[10]</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W. </w:t>
      </w:r>
      <w:proofErr w:type="spellStart"/>
      <w:r w:rsidRPr="00D701CE">
        <w:rPr>
          <w:rFonts w:ascii="Times New Roman" w:eastAsia="ヒラギノ角ゴ Pro W3" w:hAnsi="Times New Roman" w:cs="Times New Roman"/>
          <w:color w:val="000000"/>
          <w:sz w:val="20"/>
          <w:szCs w:val="20"/>
          <w:lang w:eastAsia="en-GB"/>
        </w:rPr>
        <w:t>Wongwilai</w:t>
      </w:r>
      <w:proofErr w:type="spellEnd"/>
      <w:r w:rsidRPr="00D701CE">
        <w:rPr>
          <w:rFonts w:ascii="Times New Roman" w:eastAsia="ヒラギノ角ゴ Pro W3" w:hAnsi="Times New Roman" w:cs="Times New Roman"/>
          <w:color w:val="000000"/>
          <w:sz w:val="20"/>
          <w:szCs w:val="20"/>
          <w:lang w:eastAsia="en-GB"/>
        </w:rPr>
        <w:t xml:space="preserve">, S. </w:t>
      </w:r>
      <w:proofErr w:type="spellStart"/>
      <w:r w:rsidRPr="00D701CE">
        <w:rPr>
          <w:rFonts w:ascii="Times New Roman" w:eastAsia="ヒラギノ角ゴ Pro W3" w:hAnsi="Times New Roman" w:cs="Times New Roman"/>
          <w:color w:val="000000"/>
          <w:sz w:val="20"/>
          <w:szCs w:val="20"/>
          <w:lang w:eastAsia="en-GB"/>
        </w:rPr>
        <w:t>Lapanantnoppakhun</w:t>
      </w:r>
      <w:proofErr w:type="spellEnd"/>
      <w:r w:rsidRPr="00D701CE">
        <w:rPr>
          <w:rFonts w:ascii="Times New Roman" w:eastAsia="ヒラギノ角ゴ Pro W3" w:hAnsi="Times New Roman" w:cs="Times New Roman"/>
          <w:color w:val="000000"/>
          <w:sz w:val="20"/>
          <w:szCs w:val="20"/>
          <w:lang w:eastAsia="en-GB"/>
        </w:rPr>
        <w:t xml:space="preserve">, S. </w:t>
      </w:r>
      <w:proofErr w:type="spellStart"/>
      <w:r w:rsidRPr="00D701CE">
        <w:rPr>
          <w:rFonts w:ascii="Times New Roman" w:eastAsia="ヒラギノ角ゴ Pro W3" w:hAnsi="Times New Roman" w:cs="Times New Roman"/>
          <w:color w:val="000000"/>
          <w:sz w:val="20"/>
          <w:szCs w:val="20"/>
          <w:lang w:eastAsia="en-GB"/>
        </w:rPr>
        <w:t>Grudpan</w:t>
      </w:r>
      <w:proofErr w:type="spellEnd"/>
      <w:r w:rsidRPr="00D701CE">
        <w:rPr>
          <w:rFonts w:ascii="Times New Roman" w:eastAsia="ヒラギノ角ゴ Pro W3" w:hAnsi="Times New Roman" w:cs="Times New Roman"/>
          <w:color w:val="000000"/>
          <w:sz w:val="20"/>
          <w:szCs w:val="20"/>
          <w:lang w:eastAsia="en-GB"/>
        </w:rPr>
        <w:t xml:space="preserve">, and K. </w:t>
      </w:r>
      <w:proofErr w:type="spellStart"/>
      <w:r w:rsidRPr="00D701CE">
        <w:rPr>
          <w:rFonts w:ascii="Times New Roman" w:eastAsia="ヒラギノ角ゴ Pro W3" w:hAnsi="Times New Roman" w:cs="Times New Roman"/>
          <w:color w:val="000000"/>
          <w:sz w:val="20"/>
          <w:szCs w:val="20"/>
          <w:lang w:eastAsia="en-GB"/>
        </w:rPr>
        <w:t>Grudpan</w:t>
      </w:r>
      <w:proofErr w:type="spellEnd"/>
      <w:r w:rsidRPr="00D701CE">
        <w:rPr>
          <w:rFonts w:ascii="Times New Roman" w:eastAsia="ヒラギノ角ゴ Pro W3" w:hAnsi="Times New Roman" w:cs="Times New Roman"/>
          <w:color w:val="000000"/>
          <w:sz w:val="20"/>
          <w:szCs w:val="20"/>
          <w:lang w:eastAsia="en-GB"/>
        </w:rPr>
        <w:t xml:space="preserve">, “Webcam camera as a detector for a simple lab-on-chip </w:t>
      </w:r>
      <w:proofErr w:type="gramStart"/>
      <w:r w:rsidRPr="00D701CE">
        <w:rPr>
          <w:rFonts w:ascii="Times New Roman" w:eastAsia="ヒラギノ角ゴ Pro W3" w:hAnsi="Times New Roman" w:cs="Times New Roman"/>
          <w:color w:val="000000"/>
          <w:sz w:val="20"/>
          <w:szCs w:val="20"/>
          <w:lang w:eastAsia="en-GB"/>
        </w:rPr>
        <w:t>time based</w:t>
      </w:r>
      <w:proofErr w:type="gramEnd"/>
      <w:r w:rsidRPr="00D701CE">
        <w:rPr>
          <w:rFonts w:ascii="Times New Roman" w:eastAsia="ヒラギノ角ゴ Pro W3" w:hAnsi="Times New Roman" w:cs="Times New Roman"/>
          <w:color w:val="000000"/>
          <w:sz w:val="20"/>
          <w:szCs w:val="20"/>
          <w:lang w:eastAsia="en-GB"/>
        </w:rPr>
        <w:t xml:space="preserve"> approach,” </w:t>
      </w:r>
      <w:proofErr w:type="spellStart"/>
      <w:r w:rsidRPr="00D701CE">
        <w:rPr>
          <w:rFonts w:ascii="Times New Roman" w:eastAsia="ヒラギノ角ゴ Pro W3" w:hAnsi="Times New Roman" w:cs="Times New Roman"/>
          <w:i/>
          <w:iCs/>
          <w:color w:val="000000"/>
          <w:sz w:val="20"/>
          <w:szCs w:val="20"/>
          <w:lang w:eastAsia="en-GB"/>
        </w:rPr>
        <w:t>Talanta</w:t>
      </w:r>
      <w:proofErr w:type="spellEnd"/>
      <w:r w:rsidRPr="00D701CE">
        <w:rPr>
          <w:rFonts w:ascii="Times New Roman" w:eastAsia="ヒラギノ角ゴ Pro W3" w:hAnsi="Times New Roman" w:cs="Times New Roman"/>
          <w:color w:val="000000"/>
          <w:sz w:val="20"/>
          <w:szCs w:val="20"/>
          <w:lang w:eastAsia="en-GB"/>
        </w:rPr>
        <w:t xml:space="preserve">, vol. 81, no. 3, pp. 1137–1141, May 2010, </w:t>
      </w:r>
      <w:proofErr w:type="spellStart"/>
      <w:r w:rsidRPr="00D701CE">
        <w:rPr>
          <w:rFonts w:ascii="Times New Roman" w:eastAsia="ヒラギノ角ゴ Pro W3" w:hAnsi="Times New Roman" w:cs="Times New Roman"/>
          <w:color w:val="000000"/>
          <w:sz w:val="20"/>
          <w:szCs w:val="20"/>
          <w:lang w:eastAsia="en-GB"/>
        </w:rPr>
        <w:t>doi</w:t>
      </w:r>
      <w:proofErr w:type="spellEnd"/>
      <w:r w:rsidRPr="00D701CE">
        <w:rPr>
          <w:rFonts w:ascii="Times New Roman" w:eastAsia="ヒラギノ角ゴ Pro W3" w:hAnsi="Times New Roman" w:cs="Times New Roman"/>
          <w:color w:val="000000"/>
          <w:sz w:val="20"/>
          <w:szCs w:val="20"/>
          <w:lang w:eastAsia="en-GB"/>
        </w:rPr>
        <w:t>: https://doi.org/10.1016/j.talanta.2010.01.058.</w:t>
      </w:r>
    </w:p>
    <w:p w14:paraId="6D8B8A72" w14:textId="02BF4D57"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[11]</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J. Schell, S. C. McCauley, and R. Glaser, “Video colorimetry of single-chromophore systems based on vector analysis in the 3D </w:t>
      </w:r>
      <w:proofErr w:type="spellStart"/>
      <w:r w:rsidRPr="00D701CE">
        <w:rPr>
          <w:rFonts w:ascii="Times New Roman" w:eastAsia="ヒラギノ角ゴ Pro W3" w:hAnsi="Times New Roman" w:cs="Times New Roman"/>
          <w:color w:val="000000"/>
          <w:sz w:val="20"/>
          <w:szCs w:val="20"/>
          <w:lang w:eastAsia="en-GB"/>
        </w:rPr>
        <w:t>color</w:t>
      </w:r>
      <w:proofErr w:type="spellEnd"/>
      <w:r w:rsidRPr="00D701CE">
        <w:rPr>
          <w:rFonts w:ascii="Times New Roman" w:eastAsia="ヒラギノ角ゴ Pro W3" w:hAnsi="Times New Roman" w:cs="Times New Roman"/>
          <w:color w:val="000000"/>
          <w:sz w:val="20"/>
          <w:szCs w:val="20"/>
          <w:lang w:eastAsia="en-GB"/>
        </w:rPr>
        <w:t xml:space="preserve"> space: Unexpected hysteresis loops in oscillating chemical </w:t>
      </w:r>
      <w:r w:rsidRPr="00D701CE">
        <w:rPr>
          <w:rFonts w:ascii="Times New Roman" w:eastAsia="ヒラギノ角ゴ Pro W3" w:hAnsi="Times New Roman" w:cs="Times New Roman"/>
          <w:color w:val="000000"/>
          <w:sz w:val="20"/>
          <w:szCs w:val="20"/>
          <w:lang w:eastAsia="en-GB"/>
        </w:rPr>
        <w:lastRenderedPageBreak/>
        <w:t xml:space="preserve">reactions,” </w:t>
      </w:r>
      <w:proofErr w:type="spellStart"/>
      <w:r w:rsidRPr="00D701CE">
        <w:rPr>
          <w:rFonts w:ascii="Times New Roman" w:eastAsia="ヒラギノ角ゴ Pro W3" w:hAnsi="Times New Roman" w:cs="Times New Roman"/>
          <w:i/>
          <w:iCs/>
          <w:color w:val="000000"/>
          <w:sz w:val="20"/>
          <w:szCs w:val="20"/>
          <w:lang w:eastAsia="en-GB"/>
        </w:rPr>
        <w:t>Talanta</w:t>
      </w:r>
      <w:proofErr w:type="spellEnd"/>
      <w:r w:rsidRPr="00D701CE">
        <w:rPr>
          <w:rFonts w:ascii="Times New Roman" w:eastAsia="ヒラギノ角ゴ Pro W3" w:hAnsi="Times New Roman" w:cs="Times New Roman"/>
          <w:color w:val="000000"/>
          <w:sz w:val="20"/>
          <w:szCs w:val="20"/>
          <w:lang w:eastAsia="en-GB"/>
        </w:rPr>
        <w:t xml:space="preserve">, vol. 220, p. 121303, Dec. 2020, </w:t>
      </w:r>
      <w:proofErr w:type="spellStart"/>
      <w:r w:rsidRPr="00D701CE">
        <w:rPr>
          <w:rFonts w:ascii="Times New Roman" w:eastAsia="ヒラギノ角ゴ Pro W3" w:hAnsi="Times New Roman" w:cs="Times New Roman"/>
          <w:color w:val="000000"/>
          <w:sz w:val="20"/>
          <w:szCs w:val="20"/>
          <w:lang w:eastAsia="en-GB"/>
        </w:rPr>
        <w:t>doi</w:t>
      </w:r>
      <w:proofErr w:type="spellEnd"/>
      <w:r w:rsidRPr="00D701CE">
        <w:rPr>
          <w:rFonts w:ascii="Times New Roman" w:eastAsia="ヒラギノ角ゴ Pro W3" w:hAnsi="Times New Roman" w:cs="Times New Roman"/>
          <w:color w:val="000000"/>
          <w:sz w:val="20"/>
          <w:szCs w:val="20"/>
          <w:lang w:eastAsia="en-GB"/>
        </w:rPr>
        <w:t>: https://doi.org/10.1016/j.talanta.2020.121303.</w:t>
      </w:r>
    </w:p>
    <w:p w14:paraId="67EC8DCD" w14:textId="2E894B4A" w:rsidR="00D701CE" w:rsidRPr="00D701CE" w:rsidRDefault="00D701CE" w:rsidP="00D701CE">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[12]</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X. L. Guan, D. P. S. Chang, Z. X. Mok, and B. Lee, “Assessing variations in manual pipetting: An under-investigated requirement of good laboratory practice,” </w:t>
      </w:r>
      <w:r w:rsidRPr="00D701CE">
        <w:rPr>
          <w:rFonts w:ascii="Times New Roman" w:eastAsia="ヒラギノ角ゴ Pro W3" w:hAnsi="Times New Roman" w:cs="Times New Roman"/>
          <w:i/>
          <w:iCs/>
          <w:color w:val="000000"/>
          <w:sz w:val="20"/>
          <w:szCs w:val="20"/>
          <w:lang w:eastAsia="en-GB"/>
        </w:rPr>
        <w:t>Journal of Mass Spectrometry and Advances in the Clinical Lab</w:t>
      </w:r>
      <w:r w:rsidRPr="00D701CE">
        <w:rPr>
          <w:rFonts w:ascii="Times New Roman" w:eastAsia="ヒラギノ角ゴ Pro W3" w:hAnsi="Times New Roman" w:cs="Times New Roman"/>
          <w:color w:val="000000"/>
          <w:sz w:val="20"/>
          <w:szCs w:val="20"/>
          <w:lang w:eastAsia="en-GB"/>
        </w:rPr>
        <w:t xml:space="preserve">, vol. 30, pp. 25–29, Nov. 2023, </w:t>
      </w:r>
      <w:proofErr w:type="spellStart"/>
      <w:r w:rsidRPr="00D701CE">
        <w:rPr>
          <w:rFonts w:ascii="Times New Roman" w:eastAsia="ヒラギノ角ゴ Pro W3" w:hAnsi="Times New Roman" w:cs="Times New Roman"/>
          <w:color w:val="000000"/>
          <w:sz w:val="20"/>
          <w:szCs w:val="20"/>
          <w:lang w:eastAsia="en-GB"/>
        </w:rPr>
        <w:t>doi</w:t>
      </w:r>
      <w:proofErr w:type="spellEnd"/>
      <w:r w:rsidRPr="00D701CE">
        <w:rPr>
          <w:rFonts w:ascii="Times New Roman" w:eastAsia="ヒラギノ角ゴ Pro W3" w:hAnsi="Times New Roman" w:cs="Times New Roman"/>
          <w:color w:val="000000"/>
          <w:sz w:val="20"/>
          <w:szCs w:val="20"/>
          <w:lang w:eastAsia="en-GB"/>
        </w:rPr>
        <w:t>: https://doi.org/10.1016/j.jmsacl.2023.09.001.</w:t>
      </w:r>
    </w:p>
    <w:p w14:paraId="599E8FE9" w14:textId="77777777" w:rsidR="007A5746" w:rsidRPr="002A3B0A" w:rsidRDefault="00D701CE" w:rsidP="007A5746">
      <w:pPr>
        <w:rPr>
          <w:rFonts w:ascii="Times New Roman" w:eastAsia="ヒラギノ角ゴ Pro W3" w:hAnsi="Times New Roman" w:cs="Times New Roman"/>
          <w:color w:val="000000"/>
          <w:sz w:val="20"/>
          <w:szCs w:val="20"/>
          <w:lang w:eastAsia="en-GB"/>
        </w:rPr>
      </w:pPr>
      <w:r w:rsidRPr="00D701CE">
        <w:rPr>
          <w:rFonts w:ascii="Times New Roman" w:eastAsia="ヒラギノ角ゴ Pro W3" w:hAnsi="Times New Roman" w:cs="Times New Roman"/>
          <w:color w:val="000000"/>
          <w:sz w:val="20"/>
          <w:szCs w:val="20"/>
          <w:lang w:eastAsia="en-GB"/>
        </w:rPr>
        <w:t>[13]</w:t>
      </w:r>
      <w:r w:rsidRPr="002A3B0A">
        <w:rPr>
          <w:rFonts w:ascii="Times New Roman" w:eastAsia="ヒラギノ角ゴ Pro W3" w:hAnsi="Times New Roman" w:cs="Times New Roman"/>
          <w:color w:val="000000"/>
          <w:sz w:val="20"/>
          <w:szCs w:val="20"/>
          <w:lang w:eastAsia="en-GB"/>
        </w:rPr>
        <w:tab/>
      </w:r>
      <w:r w:rsidRPr="00D701CE">
        <w:rPr>
          <w:rFonts w:ascii="Times New Roman" w:eastAsia="ヒラギノ角ゴ Pro W3" w:hAnsi="Times New Roman" w:cs="Times New Roman"/>
          <w:color w:val="000000"/>
          <w:sz w:val="20"/>
          <w:szCs w:val="20"/>
          <w:lang w:eastAsia="en-GB"/>
        </w:rPr>
        <w:t xml:space="preserve">M. Huber, “Good pipetting practice – A </w:t>
      </w:r>
      <w:proofErr w:type="gramStart"/>
      <w:r w:rsidRPr="00D701CE">
        <w:rPr>
          <w:rFonts w:ascii="Times New Roman" w:eastAsia="ヒラギノ角ゴ Pro W3" w:hAnsi="Times New Roman" w:cs="Times New Roman"/>
          <w:color w:val="000000"/>
          <w:sz w:val="20"/>
          <w:szCs w:val="20"/>
          <w:lang w:eastAsia="en-GB"/>
        </w:rPr>
        <w:t>science based</w:t>
      </w:r>
      <w:proofErr w:type="gramEnd"/>
      <w:r w:rsidRPr="00D701CE">
        <w:rPr>
          <w:rFonts w:ascii="Times New Roman" w:eastAsia="ヒラギノ角ゴ Pro W3" w:hAnsi="Times New Roman" w:cs="Times New Roman"/>
          <w:color w:val="000000"/>
          <w:sz w:val="20"/>
          <w:szCs w:val="20"/>
          <w:lang w:eastAsia="en-GB"/>
        </w:rPr>
        <w:t xml:space="preserve"> approach for quality management of pipetting,” </w:t>
      </w:r>
      <w:r w:rsidRPr="00D701CE">
        <w:rPr>
          <w:rFonts w:ascii="Times New Roman" w:eastAsia="ヒラギノ角ゴ Pro W3" w:hAnsi="Times New Roman" w:cs="Times New Roman"/>
          <w:i/>
          <w:iCs/>
          <w:color w:val="000000"/>
          <w:sz w:val="20"/>
          <w:szCs w:val="20"/>
          <w:lang w:eastAsia="en-GB"/>
        </w:rPr>
        <w:t>Measurement: Sensors</w:t>
      </w:r>
      <w:r w:rsidRPr="00D701CE">
        <w:rPr>
          <w:rFonts w:ascii="Times New Roman" w:eastAsia="ヒラギノ角ゴ Pro W3" w:hAnsi="Times New Roman" w:cs="Times New Roman"/>
          <w:color w:val="000000"/>
          <w:sz w:val="20"/>
          <w:szCs w:val="20"/>
          <w:lang w:eastAsia="en-GB"/>
        </w:rPr>
        <w:t xml:space="preserve">, p. 101553, Dec. 2024, </w:t>
      </w:r>
      <w:proofErr w:type="spellStart"/>
      <w:r w:rsidRPr="00D701CE">
        <w:rPr>
          <w:rFonts w:ascii="Times New Roman" w:eastAsia="ヒラギノ角ゴ Pro W3" w:hAnsi="Times New Roman" w:cs="Times New Roman"/>
          <w:color w:val="000000"/>
          <w:sz w:val="20"/>
          <w:szCs w:val="20"/>
          <w:lang w:eastAsia="en-GB"/>
        </w:rPr>
        <w:t>doi</w:t>
      </w:r>
      <w:proofErr w:type="spellEnd"/>
      <w:r w:rsidRPr="00D701CE">
        <w:rPr>
          <w:rFonts w:ascii="Times New Roman" w:eastAsia="ヒラギノ角ゴ Pro W3" w:hAnsi="Times New Roman" w:cs="Times New Roman"/>
          <w:color w:val="000000"/>
          <w:sz w:val="20"/>
          <w:szCs w:val="20"/>
          <w:lang w:eastAsia="en-GB"/>
        </w:rPr>
        <w:t>: https://doi.org/10.1016/j.measen.2024.101553.</w:t>
      </w:r>
    </w:p>
    <w:p w14:paraId="0BE5341B" w14:textId="71E83F68" w:rsidR="007A5746" w:rsidRPr="002A3B0A" w:rsidRDefault="007A5746" w:rsidP="007A5746">
      <w:pPr>
        <w:rPr>
          <w:rFonts w:ascii="Times New Roman" w:eastAsia="ヒラギノ角ゴ Pro W3" w:hAnsi="Times New Roman" w:cs="Times New Roman"/>
          <w:color w:val="000000"/>
          <w:sz w:val="20"/>
          <w:szCs w:val="20"/>
          <w:lang w:eastAsia="en-GB"/>
        </w:rPr>
      </w:pPr>
      <w:r w:rsidRPr="007A5746">
        <w:rPr>
          <w:rFonts w:ascii="Times New Roman" w:eastAsia="ヒラギノ角ゴ Pro W3" w:hAnsi="Times New Roman" w:cs="Times New Roman"/>
          <w:color w:val="000000"/>
          <w:sz w:val="20"/>
          <w:szCs w:val="20"/>
          <w:lang w:eastAsia="en-GB"/>
        </w:rPr>
        <w:t>[14]</w:t>
      </w:r>
      <w:r w:rsidRPr="002A3B0A">
        <w:rPr>
          <w:rFonts w:ascii="Times New Roman" w:eastAsia="ヒラギノ角ゴ Pro W3" w:hAnsi="Times New Roman" w:cs="Times New Roman"/>
          <w:color w:val="000000"/>
          <w:sz w:val="20"/>
          <w:szCs w:val="20"/>
          <w:lang w:eastAsia="en-GB"/>
        </w:rPr>
        <w:tab/>
      </w:r>
      <w:r w:rsidRPr="007A5746">
        <w:rPr>
          <w:rFonts w:ascii="Times New Roman" w:eastAsia="ヒラギノ角ゴ Pro W3" w:hAnsi="Times New Roman" w:cs="Times New Roman"/>
          <w:color w:val="000000"/>
          <w:sz w:val="20"/>
          <w:szCs w:val="20"/>
          <w:lang w:eastAsia="en-GB"/>
        </w:rPr>
        <w:t xml:space="preserve">S. K. Crossno, L. H. Kalbus, and G. E. Kalbus, “Determinations of Carbon Dioxide by Titration: New Experiments for General, Physical, and Quantitative Analysis Courses,” </w:t>
      </w:r>
      <w:r w:rsidRPr="007A5746">
        <w:rPr>
          <w:rFonts w:ascii="Times New Roman" w:eastAsia="ヒラギノ角ゴ Pro W3" w:hAnsi="Times New Roman" w:cs="Times New Roman"/>
          <w:i/>
          <w:iCs/>
          <w:color w:val="000000"/>
          <w:sz w:val="20"/>
          <w:szCs w:val="20"/>
          <w:lang w:eastAsia="en-GB"/>
        </w:rPr>
        <w:t>Journal of Chemical Education</w:t>
      </w:r>
      <w:r w:rsidRPr="007A5746">
        <w:rPr>
          <w:rFonts w:ascii="Times New Roman" w:eastAsia="ヒラギノ角ゴ Pro W3" w:hAnsi="Times New Roman" w:cs="Times New Roman"/>
          <w:color w:val="000000"/>
          <w:sz w:val="20"/>
          <w:szCs w:val="20"/>
          <w:lang w:eastAsia="en-GB"/>
        </w:rPr>
        <w:t xml:space="preserve">, vol. 73, no. 2, p. 175, Feb. 1996, </w:t>
      </w:r>
      <w:proofErr w:type="spellStart"/>
      <w:r w:rsidRPr="007A5746">
        <w:rPr>
          <w:rFonts w:ascii="Times New Roman" w:eastAsia="ヒラギノ角ゴ Pro W3" w:hAnsi="Times New Roman" w:cs="Times New Roman"/>
          <w:color w:val="000000"/>
          <w:sz w:val="20"/>
          <w:szCs w:val="20"/>
          <w:lang w:eastAsia="en-GB"/>
        </w:rPr>
        <w:t>doi</w:t>
      </w:r>
      <w:proofErr w:type="spellEnd"/>
      <w:r w:rsidRPr="007A5746">
        <w:rPr>
          <w:rFonts w:ascii="Times New Roman" w:eastAsia="ヒラギノ角ゴ Pro W3" w:hAnsi="Times New Roman" w:cs="Times New Roman"/>
          <w:color w:val="000000"/>
          <w:sz w:val="20"/>
          <w:szCs w:val="20"/>
          <w:lang w:eastAsia="en-GB"/>
        </w:rPr>
        <w:t xml:space="preserve">: </w:t>
      </w:r>
      <w:hyperlink r:id="rId11" w:history="1">
        <w:r w:rsidR="008B0239" w:rsidRPr="007A5746">
          <w:rPr>
            <w:rStyle w:val="Hyperlink"/>
            <w:rFonts w:ascii="Times New Roman" w:eastAsia="ヒラギノ角ゴ Pro W3" w:hAnsi="Times New Roman" w:cs="Times New Roman"/>
            <w:sz w:val="20"/>
            <w:szCs w:val="20"/>
            <w:lang w:eastAsia="en-GB"/>
          </w:rPr>
          <w:t>https://doi.org/10.1021/ed073p175</w:t>
        </w:r>
      </w:hyperlink>
      <w:r w:rsidRPr="007A5746">
        <w:rPr>
          <w:rFonts w:ascii="Times New Roman" w:eastAsia="ヒラギノ角ゴ Pro W3" w:hAnsi="Times New Roman" w:cs="Times New Roman"/>
          <w:color w:val="000000"/>
          <w:sz w:val="20"/>
          <w:szCs w:val="20"/>
          <w:lang w:eastAsia="en-GB"/>
        </w:rPr>
        <w:t>.</w:t>
      </w:r>
    </w:p>
    <w:p w14:paraId="30ADF299" w14:textId="77777777" w:rsidR="00B3113C" w:rsidRDefault="002A3B0A" w:rsidP="002A3B0A">
      <w:pPr>
        <w:rPr>
          <w:rFonts w:ascii="Times New Roman" w:eastAsia="ヒラギノ角ゴ Pro W3" w:hAnsi="Times New Roman" w:cs="Times New Roman"/>
          <w:color w:val="000000"/>
          <w:sz w:val="20"/>
          <w:szCs w:val="20"/>
          <w:lang w:eastAsia="en-GB"/>
        </w:rPr>
      </w:pPr>
      <w:r w:rsidRPr="002A3B0A">
        <w:rPr>
          <w:rFonts w:ascii="Times New Roman" w:eastAsia="ヒラギノ角ゴ Pro W3" w:hAnsi="Times New Roman" w:cs="Times New Roman"/>
          <w:color w:val="000000"/>
          <w:sz w:val="20"/>
          <w:szCs w:val="20"/>
          <w:lang w:eastAsia="en-GB"/>
        </w:rPr>
        <w:t>[15]</w:t>
      </w:r>
      <w:r w:rsidRPr="002A3B0A">
        <w:rPr>
          <w:rFonts w:ascii="Times New Roman" w:eastAsia="ヒラギノ角ゴ Pro W3" w:hAnsi="Times New Roman" w:cs="Times New Roman"/>
          <w:color w:val="000000"/>
          <w:sz w:val="20"/>
          <w:szCs w:val="20"/>
          <w:lang w:eastAsia="en-GB"/>
        </w:rPr>
        <w:tab/>
        <w:t xml:space="preserve">P. P. </w:t>
      </w:r>
      <w:proofErr w:type="spellStart"/>
      <w:r w:rsidRPr="002A3B0A">
        <w:rPr>
          <w:rFonts w:ascii="Times New Roman" w:eastAsia="ヒラギノ角ゴ Pro W3" w:hAnsi="Times New Roman" w:cs="Times New Roman"/>
          <w:color w:val="000000"/>
          <w:sz w:val="20"/>
          <w:szCs w:val="20"/>
          <w:lang w:eastAsia="en-GB"/>
        </w:rPr>
        <w:t>Naoúm</w:t>
      </w:r>
      <w:proofErr w:type="spellEnd"/>
      <w:r w:rsidRPr="002A3B0A">
        <w:rPr>
          <w:rFonts w:ascii="Times New Roman" w:eastAsia="ヒラギノ角ゴ Pro W3" w:hAnsi="Times New Roman" w:cs="Times New Roman"/>
          <w:color w:val="000000"/>
          <w:sz w:val="20"/>
          <w:szCs w:val="20"/>
          <w:lang w:eastAsia="en-GB"/>
        </w:rPr>
        <w:t xml:space="preserve">, </w:t>
      </w:r>
      <w:r w:rsidRPr="002A3B0A">
        <w:rPr>
          <w:rFonts w:ascii="Times New Roman" w:eastAsia="ヒラギノ角ゴ Pro W3" w:hAnsi="Times New Roman" w:cs="Times New Roman"/>
          <w:i/>
          <w:iCs/>
          <w:color w:val="000000"/>
          <w:sz w:val="20"/>
          <w:szCs w:val="20"/>
          <w:lang w:eastAsia="en-GB"/>
        </w:rPr>
        <w:t>Nitroglycerine and Nitroglycerine Explosives</w:t>
      </w:r>
      <w:r w:rsidRPr="002A3B0A">
        <w:rPr>
          <w:rFonts w:ascii="Times New Roman" w:eastAsia="ヒラギノ角ゴ Pro W3" w:hAnsi="Times New Roman" w:cs="Times New Roman"/>
          <w:color w:val="000000"/>
          <w:sz w:val="20"/>
          <w:szCs w:val="20"/>
          <w:lang w:eastAsia="en-GB"/>
        </w:rPr>
        <w:t xml:space="preserve">. Hamburg, Germany: Alfred Nobel Dynamite </w:t>
      </w:r>
    </w:p>
    <w:p w14:paraId="00274C05" w14:textId="3729CAD0" w:rsidR="00B3113C" w:rsidRPr="00B3113C" w:rsidRDefault="00B3113C" w:rsidP="00B3113C">
      <w:pPr>
        <w:rPr>
          <w:rFonts w:ascii="Times New Roman" w:eastAsia="ヒラギノ角ゴ Pro W3" w:hAnsi="Times New Roman" w:cs="Times New Roman"/>
          <w:color w:val="000000"/>
          <w:sz w:val="20"/>
          <w:szCs w:val="20"/>
          <w:lang w:eastAsia="en-GB"/>
        </w:rPr>
      </w:pPr>
      <w:r w:rsidRPr="00B3113C">
        <w:rPr>
          <w:rFonts w:ascii="Times New Roman" w:eastAsia="ヒラギノ角ゴ Pro W3" w:hAnsi="Times New Roman" w:cs="Times New Roman"/>
          <w:color w:val="000000"/>
          <w:sz w:val="20"/>
          <w:szCs w:val="20"/>
          <w:lang w:eastAsia="en-GB"/>
        </w:rPr>
        <w:t>[16]</w:t>
      </w:r>
      <w:r>
        <w:rPr>
          <w:rFonts w:ascii="Times New Roman" w:eastAsia="ヒラギノ角ゴ Pro W3" w:hAnsi="Times New Roman" w:cs="Times New Roman"/>
          <w:color w:val="000000"/>
          <w:sz w:val="20"/>
          <w:szCs w:val="20"/>
          <w:lang w:eastAsia="en-GB"/>
        </w:rPr>
        <w:tab/>
      </w:r>
      <w:r w:rsidRPr="00B3113C">
        <w:rPr>
          <w:rFonts w:ascii="Times New Roman" w:eastAsia="ヒラギノ角ゴ Pro W3" w:hAnsi="Times New Roman" w:cs="Times New Roman"/>
          <w:color w:val="000000"/>
          <w:sz w:val="20"/>
          <w:szCs w:val="20"/>
          <w:lang w:eastAsia="en-GB"/>
        </w:rPr>
        <w:t xml:space="preserve">A. K. Nandi, P. Paramasivan, S. K. Singh, A. K. Mandal, and R. K. Pandey, “Assay of the Insensitive High Explosive FOX-7 by Non-Aqueous Titration,” </w:t>
      </w:r>
      <w:r w:rsidRPr="00B3113C">
        <w:rPr>
          <w:rFonts w:ascii="Times New Roman" w:eastAsia="ヒラギノ角ゴ Pro W3" w:hAnsi="Times New Roman" w:cs="Times New Roman"/>
          <w:i/>
          <w:iCs/>
          <w:color w:val="000000"/>
          <w:sz w:val="20"/>
          <w:szCs w:val="20"/>
          <w:lang w:eastAsia="en-GB"/>
        </w:rPr>
        <w:t>Central European Journal of Energetic Materials</w:t>
      </w:r>
      <w:r w:rsidRPr="00B3113C">
        <w:rPr>
          <w:rFonts w:ascii="Times New Roman" w:eastAsia="ヒラギノ角ゴ Pro W3" w:hAnsi="Times New Roman" w:cs="Times New Roman"/>
          <w:color w:val="000000"/>
          <w:sz w:val="20"/>
          <w:szCs w:val="20"/>
          <w:lang w:eastAsia="en-GB"/>
        </w:rPr>
        <w:t>, vol. 9, pp. 343–352, Jan. 2012.</w:t>
      </w:r>
    </w:p>
    <w:p w14:paraId="6D348749" w14:textId="794394BC" w:rsidR="002A3B0A" w:rsidRPr="002A3B0A" w:rsidRDefault="002A3B0A" w:rsidP="002A3B0A">
      <w:pPr>
        <w:rPr>
          <w:rFonts w:ascii="Times New Roman" w:eastAsia="ヒラギノ角ゴ Pro W3" w:hAnsi="Times New Roman" w:cs="Times New Roman"/>
          <w:color w:val="000000"/>
          <w:sz w:val="20"/>
          <w:szCs w:val="20"/>
          <w:lang w:eastAsia="en-GB"/>
        </w:rPr>
      </w:pPr>
      <w:r w:rsidRPr="002A3B0A">
        <w:rPr>
          <w:rFonts w:ascii="Times New Roman" w:eastAsia="ヒラギノ角ゴ Pro W3" w:hAnsi="Times New Roman" w:cs="Times New Roman"/>
          <w:color w:val="000000"/>
          <w:sz w:val="20"/>
          <w:szCs w:val="20"/>
          <w:lang w:eastAsia="en-GB"/>
        </w:rPr>
        <w:t>Company, 1928. Accessed: Mar. 27, 2025. [Online]. Available: https://library.sciencemadness.org/library/books/nitroglycerine_explosives.pdf</w:t>
      </w:r>
    </w:p>
    <w:p w14:paraId="2CF9059A" w14:textId="77777777" w:rsidR="008B0239" w:rsidRPr="007A5746" w:rsidRDefault="008B0239" w:rsidP="007A5746">
      <w:pPr>
        <w:rPr>
          <w:rFonts w:ascii="Times New Roman" w:eastAsia="ヒラギノ角ゴ Pro W3" w:hAnsi="Times New Roman" w:cs="Times New Roman"/>
          <w:color w:val="000000"/>
          <w:sz w:val="20"/>
          <w:szCs w:val="20"/>
          <w:lang w:eastAsia="en-GB"/>
        </w:rPr>
      </w:pPr>
    </w:p>
    <w:p w14:paraId="6A07F7D0" w14:textId="77777777" w:rsidR="007A368B" w:rsidRPr="004828F0" w:rsidRDefault="007A368B" w:rsidP="00662DEB">
      <w:pPr>
        <w:rPr>
          <w:rFonts w:ascii="Times New Roman" w:eastAsia="ヒラギノ角ゴ Pro W3" w:hAnsi="Times New Roman" w:cs="Times New Roman"/>
          <w:color w:val="000000"/>
          <w:sz w:val="20"/>
          <w:szCs w:val="20"/>
          <w:lang w:val="en-US" w:eastAsia="en-GB"/>
        </w:rPr>
      </w:pPr>
    </w:p>
    <w:p w14:paraId="6E097A5D" w14:textId="77777777" w:rsidR="007A368B" w:rsidRPr="004828F0" w:rsidRDefault="007A368B" w:rsidP="00662DEB">
      <w:pPr>
        <w:rPr>
          <w:rFonts w:ascii="Times New Roman" w:eastAsia="ヒラギノ角ゴ Pro W3" w:hAnsi="Times New Roman" w:cs="Times New Roman"/>
          <w:color w:val="000000"/>
          <w:sz w:val="20"/>
          <w:szCs w:val="20"/>
          <w:lang w:val="en-US" w:eastAsia="en-GB"/>
        </w:rPr>
      </w:pPr>
    </w:p>
    <w:p w14:paraId="5A88C03B" w14:textId="77777777" w:rsidR="007A368B" w:rsidRPr="004828F0" w:rsidRDefault="007A368B" w:rsidP="00662DEB">
      <w:pPr>
        <w:rPr>
          <w:rFonts w:ascii="Times New Roman" w:eastAsia="ヒラギノ角ゴ Pro W3" w:hAnsi="Times New Roman" w:cs="Times New Roman"/>
          <w:color w:val="000000"/>
          <w:sz w:val="20"/>
          <w:szCs w:val="20"/>
          <w:lang w:val="en-US" w:eastAsia="en-GB"/>
        </w:rPr>
      </w:pPr>
    </w:p>
    <w:p w14:paraId="759C9941" w14:textId="77777777" w:rsidR="007A368B" w:rsidRPr="004828F0" w:rsidRDefault="007A368B" w:rsidP="00662DEB">
      <w:pPr>
        <w:rPr>
          <w:rFonts w:ascii="Times New Roman" w:eastAsia="ヒラギノ角ゴ Pro W3" w:hAnsi="Times New Roman" w:cs="Times New Roman"/>
          <w:color w:val="000000"/>
          <w:sz w:val="20"/>
          <w:szCs w:val="20"/>
          <w:lang w:val="en-US" w:eastAsia="en-GB"/>
        </w:rPr>
      </w:pPr>
    </w:p>
    <w:p w14:paraId="6C3E0680" w14:textId="77777777" w:rsidR="007A368B" w:rsidRPr="004828F0" w:rsidRDefault="007A368B" w:rsidP="00662DEB">
      <w:pPr>
        <w:rPr>
          <w:rFonts w:ascii="Times New Roman" w:eastAsia="ヒラギノ角ゴ Pro W3" w:hAnsi="Times New Roman" w:cs="Times New Roman"/>
          <w:color w:val="000000"/>
          <w:sz w:val="20"/>
          <w:szCs w:val="20"/>
          <w:lang w:val="en-US" w:eastAsia="en-GB"/>
        </w:rPr>
      </w:pPr>
    </w:p>
    <w:p w14:paraId="5750DEA6" w14:textId="65203168" w:rsidR="007A368B" w:rsidRPr="00662DEB" w:rsidRDefault="007A368B" w:rsidP="00662DEB">
      <w:pPr>
        <w:rPr>
          <w:rFonts w:ascii="Times New Roman" w:eastAsia="ヒラギノ角ゴ Pro W3" w:hAnsi="Times New Roman" w:cs="Times New Roman"/>
          <w:color w:val="000000"/>
          <w:sz w:val="20"/>
          <w:szCs w:val="20"/>
          <w:lang w:val="en-US" w:eastAsia="en-GB"/>
        </w:rPr>
        <w:sectPr w:rsidR="007A368B" w:rsidRPr="00662DEB" w:rsidSect="00B5109C">
          <w:type w:val="continuous"/>
          <w:pgSz w:w="11906" w:h="16838"/>
          <w:pgMar w:top="1049" w:right="1049" w:bottom="1049" w:left="1049" w:header="567" w:footer="567" w:gutter="0"/>
          <w:cols w:num="2" w:space="567"/>
          <w:docGrid w:linePitch="360"/>
        </w:sectPr>
      </w:pPr>
    </w:p>
    <w:p w14:paraId="4CCA3C5B" w14:textId="77777777" w:rsidR="006118C3" w:rsidRPr="00D518C4" w:rsidRDefault="006118C3" w:rsidP="002A663F">
      <w:pPr>
        <w:pStyle w:val="NoSpacing"/>
        <w:jc w:val="both"/>
        <w:rPr>
          <w:rFonts w:ascii="Times New Roman" w:hAnsi="Times New Roman" w:cs="Times New Roman"/>
          <w:sz w:val="20"/>
          <w:szCs w:val="20"/>
        </w:rPr>
      </w:pPr>
    </w:p>
    <w:p w14:paraId="2107170E" w14:textId="49D60CD4" w:rsidR="002A663F" w:rsidRPr="0091112D" w:rsidRDefault="00B80FCB" w:rsidP="004C71FF">
      <w:pPr>
        <w:pStyle w:val="LabReportHeading"/>
      </w:pPr>
      <w:bookmarkStart w:id="9" w:name="_Toc192262330"/>
      <w:r w:rsidRPr="0091112D">
        <w:t>Appendix</w:t>
      </w:r>
      <w:bookmarkEnd w:id="9"/>
    </w:p>
    <w:p w14:paraId="50BDBB83" w14:textId="77777777" w:rsidR="000A1B66" w:rsidRPr="0091112D" w:rsidRDefault="000A1B66" w:rsidP="006118C3">
      <w:pPr>
        <w:pStyle w:val="NoSpacing"/>
        <w:rPr>
          <w:rFonts w:ascii="Times New Roman" w:hAnsi="Times New Roman" w:cs="Times New Roman"/>
          <w:b/>
          <w:bCs/>
          <w:sz w:val="20"/>
          <w:szCs w:val="20"/>
        </w:rPr>
      </w:pPr>
    </w:p>
    <w:p w14:paraId="63C9D021" w14:textId="77777777" w:rsidR="006118C3" w:rsidRPr="0091112D" w:rsidRDefault="006118C3" w:rsidP="006118C3">
      <w:pPr>
        <w:pStyle w:val="LabReportCaption"/>
        <w:jc w:val="left"/>
        <w:rPr>
          <w:sz w:val="20"/>
          <w:u w:val="single"/>
        </w:rPr>
      </w:pPr>
      <w:r w:rsidRPr="0091112D">
        <w:rPr>
          <w:sz w:val="20"/>
          <w:u w:val="single"/>
        </w:rPr>
        <w:t>Full list of equipment:</w:t>
      </w:r>
    </w:p>
    <w:p w14:paraId="251B7A8D" w14:textId="77777777" w:rsidR="0093702E" w:rsidRPr="0091112D" w:rsidRDefault="0093702E" w:rsidP="006118C3">
      <w:pPr>
        <w:pStyle w:val="LabReportCaption"/>
        <w:jc w:val="left"/>
        <w:rPr>
          <w:sz w:val="20"/>
        </w:rPr>
      </w:pPr>
    </w:p>
    <w:p w14:paraId="14A6B8D1" w14:textId="3B785CFB" w:rsidR="0093702E" w:rsidRPr="0091112D" w:rsidRDefault="0093702E" w:rsidP="0093702E">
      <w:pPr>
        <w:pStyle w:val="ListParagraph"/>
        <w:numPr>
          <w:ilvl w:val="0"/>
          <w:numId w:val="11"/>
        </w:numPr>
        <w:adjustRightInd w:val="0"/>
        <w:snapToGrid w:val="0"/>
        <w:spacing w:after="120" w:line="360" w:lineRule="auto"/>
        <w:contextualSpacing w:val="0"/>
        <w:rPr>
          <w:rFonts w:ascii="Times New Roman" w:hAnsi="Times New Roman" w:cs="Times New Roman"/>
          <w:sz w:val="20"/>
          <w:szCs w:val="20"/>
        </w:rPr>
      </w:pPr>
      <w:r w:rsidRPr="0091112D">
        <w:rPr>
          <w:rFonts w:ascii="Times New Roman" w:hAnsi="Times New Roman" w:cs="Times New Roman"/>
          <w:sz w:val="20"/>
          <w:szCs w:val="20"/>
        </w:rPr>
        <w:t xml:space="preserve">1x Burette, </w:t>
      </w:r>
      <w:r w:rsidR="00FA420A" w:rsidRPr="0091112D">
        <w:rPr>
          <w:rFonts w:ascii="Times New Roman" w:hAnsi="Times New Roman" w:cs="Times New Roman"/>
          <w:sz w:val="20"/>
          <w:szCs w:val="20"/>
        </w:rPr>
        <w:t>50</w:t>
      </w:r>
      <w:r w:rsidRPr="0091112D">
        <w:rPr>
          <w:rFonts w:ascii="Times New Roman" w:hAnsi="Times New Roman" w:cs="Times New Roman"/>
          <w:sz w:val="20"/>
          <w:szCs w:val="20"/>
        </w:rPr>
        <w:t>mL</w:t>
      </w:r>
      <w:r w:rsidR="00FA420A" w:rsidRPr="0091112D">
        <w:rPr>
          <w:rFonts w:ascii="Times New Roman" w:hAnsi="Times New Roman" w:cs="Times New Roman"/>
          <w:sz w:val="20"/>
          <w:szCs w:val="20"/>
        </w:rPr>
        <w:t>,</w:t>
      </w:r>
      <w:r w:rsidRPr="0091112D">
        <w:rPr>
          <w:rFonts w:ascii="Times New Roman" w:hAnsi="Times New Roman" w:cs="Times New Roman"/>
          <w:sz w:val="20"/>
          <w:szCs w:val="20"/>
        </w:rPr>
        <w:t xml:space="preserve"> attached to a burette stand with clamp</w:t>
      </w:r>
    </w:p>
    <w:p w14:paraId="5B0CD89B" w14:textId="1393DBE8" w:rsidR="0093702E" w:rsidRPr="0091112D" w:rsidRDefault="0093702E" w:rsidP="0093702E">
      <w:pPr>
        <w:pStyle w:val="ListParagraph"/>
        <w:numPr>
          <w:ilvl w:val="0"/>
          <w:numId w:val="11"/>
        </w:numPr>
        <w:adjustRightInd w:val="0"/>
        <w:snapToGrid w:val="0"/>
        <w:spacing w:after="120" w:line="360" w:lineRule="auto"/>
        <w:contextualSpacing w:val="0"/>
        <w:rPr>
          <w:rFonts w:ascii="Times New Roman" w:hAnsi="Times New Roman" w:cs="Times New Roman"/>
          <w:sz w:val="20"/>
          <w:szCs w:val="20"/>
        </w:rPr>
      </w:pPr>
      <w:r w:rsidRPr="0091112D">
        <w:rPr>
          <w:rFonts w:ascii="Times New Roman" w:hAnsi="Times New Roman" w:cs="Times New Roman"/>
          <w:sz w:val="20"/>
          <w:szCs w:val="20"/>
        </w:rPr>
        <w:t xml:space="preserve">1x </w:t>
      </w:r>
      <w:r w:rsidR="00FA420A" w:rsidRPr="0091112D">
        <w:rPr>
          <w:rFonts w:ascii="Times New Roman" w:hAnsi="Times New Roman" w:cs="Times New Roman"/>
          <w:sz w:val="20"/>
          <w:szCs w:val="20"/>
        </w:rPr>
        <w:t>Glass p</w:t>
      </w:r>
      <w:r w:rsidRPr="0091112D">
        <w:rPr>
          <w:rFonts w:ascii="Times New Roman" w:hAnsi="Times New Roman" w:cs="Times New Roman"/>
          <w:sz w:val="20"/>
          <w:szCs w:val="20"/>
        </w:rPr>
        <w:t>ipette, 10mL, with pipette filler</w:t>
      </w:r>
    </w:p>
    <w:p w14:paraId="16DE925F" w14:textId="2A681B24" w:rsidR="0093702E" w:rsidRPr="0091112D" w:rsidRDefault="0093702E" w:rsidP="0093702E">
      <w:pPr>
        <w:pStyle w:val="ListParagraph"/>
        <w:numPr>
          <w:ilvl w:val="0"/>
          <w:numId w:val="11"/>
        </w:numPr>
        <w:adjustRightInd w:val="0"/>
        <w:snapToGrid w:val="0"/>
        <w:spacing w:after="120" w:line="360" w:lineRule="auto"/>
        <w:contextualSpacing w:val="0"/>
        <w:rPr>
          <w:rFonts w:ascii="Times New Roman" w:hAnsi="Times New Roman" w:cs="Times New Roman"/>
          <w:sz w:val="20"/>
          <w:szCs w:val="20"/>
        </w:rPr>
      </w:pPr>
      <w:r w:rsidRPr="0091112D">
        <w:rPr>
          <w:rFonts w:ascii="Times New Roman" w:hAnsi="Times New Roman" w:cs="Times New Roman"/>
          <w:sz w:val="20"/>
          <w:szCs w:val="20"/>
        </w:rPr>
        <w:t xml:space="preserve">3x </w:t>
      </w:r>
      <w:r w:rsidR="00FA420A" w:rsidRPr="0091112D">
        <w:rPr>
          <w:rFonts w:ascii="Times New Roman" w:hAnsi="Times New Roman" w:cs="Times New Roman"/>
          <w:sz w:val="20"/>
          <w:szCs w:val="20"/>
        </w:rPr>
        <w:t>Conical</w:t>
      </w:r>
      <w:r w:rsidRPr="0091112D">
        <w:rPr>
          <w:rFonts w:ascii="Times New Roman" w:hAnsi="Times New Roman" w:cs="Times New Roman"/>
          <w:sz w:val="20"/>
          <w:szCs w:val="20"/>
        </w:rPr>
        <w:t xml:space="preserve"> flasks, 100mL</w:t>
      </w:r>
    </w:p>
    <w:p w14:paraId="73A1F4BD" w14:textId="64B08B95" w:rsidR="0093702E" w:rsidRPr="0091112D" w:rsidRDefault="0093702E" w:rsidP="0093702E">
      <w:pPr>
        <w:pStyle w:val="ListParagraph"/>
        <w:numPr>
          <w:ilvl w:val="0"/>
          <w:numId w:val="11"/>
        </w:numPr>
        <w:adjustRightInd w:val="0"/>
        <w:snapToGrid w:val="0"/>
        <w:spacing w:after="120" w:line="360" w:lineRule="auto"/>
        <w:contextualSpacing w:val="0"/>
        <w:rPr>
          <w:rFonts w:ascii="Times New Roman" w:hAnsi="Times New Roman" w:cs="Times New Roman"/>
          <w:sz w:val="20"/>
          <w:szCs w:val="20"/>
        </w:rPr>
      </w:pPr>
      <w:r w:rsidRPr="0091112D">
        <w:rPr>
          <w:rFonts w:ascii="Times New Roman" w:hAnsi="Times New Roman" w:cs="Times New Roman"/>
          <w:sz w:val="20"/>
          <w:szCs w:val="20"/>
        </w:rPr>
        <w:t xml:space="preserve">1x </w:t>
      </w:r>
      <w:r w:rsidR="00FA420A" w:rsidRPr="0091112D">
        <w:rPr>
          <w:rFonts w:ascii="Times New Roman" w:hAnsi="Times New Roman" w:cs="Times New Roman"/>
          <w:sz w:val="20"/>
          <w:szCs w:val="20"/>
        </w:rPr>
        <w:t>Funnel</w:t>
      </w:r>
    </w:p>
    <w:p w14:paraId="2736F9A3" w14:textId="77777777" w:rsidR="0093702E" w:rsidRPr="0091112D" w:rsidRDefault="0093702E" w:rsidP="0093702E">
      <w:pPr>
        <w:pStyle w:val="ListParagraph"/>
        <w:numPr>
          <w:ilvl w:val="0"/>
          <w:numId w:val="11"/>
        </w:numPr>
        <w:adjustRightInd w:val="0"/>
        <w:snapToGrid w:val="0"/>
        <w:spacing w:after="120" w:line="360" w:lineRule="auto"/>
        <w:contextualSpacing w:val="0"/>
        <w:rPr>
          <w:rFonts w:ascii="Times New Roman" w:hAnsi="Times New Roman" w:cs="Times New Roman"/>
          <w:sz w:val="20"/>
          <w:szCs w:val="20"/>
        </w:rPr>
      </w:pPr>
      <w:r w:rsidRPr="0091112D">
        <w:rPr>
          <w:rFonts w:ascii="Times New Roman" w:hAnsi="Times New Roman" w:cs="Times New Roman"/>
          <w:sz w:val="20"/>
          <w:szCs w:val="20"/>
        </w:rPr>
        <w:t>1x Plastic pipette</w:t>
      </w:r>
    </w:p>
    <w:p w14:paraId="0313A92D" w14:textId="77777777" w:rsidR="0093702E" w:rsidRPr="0091112D" w:rsidRDefault="0093702E" w:rsidP="0093702E">
      <w:pPr>
        <w:pStyle w:val="ListParagraph"/>
        <w:numPr>
          <w:ilvl w:val="0"/>
          <w:numId w:val="11"/>
        </w:numPr>
        <w:adjustRightInd w:val="0"/>
        <w:snapToGrid w:val="0"/>
        <w:spacing w:after="120" w:line="360" w:lineRule="auto"/>
        <w:contextualSpacing w:val="0"/>
        <w:rPr>
          <w:rFonts w:ascii="Times New Roman" w:hAnsi="Times New Roman" w:cs="Times New Roman"/>
          <w:sz w:val="20"/>
          <w:szCs w:val="20"/>
        </w:rPr>
      </w:pPr>
      <w:r w:rsidRPr="0091112D">
        <w:rPr>
          <w:rFonts w:ascii="Times New Roman" w:hAnsi="Times New Roman" w:cs="Times New Roman"/>
          <w:sz w:val="20"/>
          <w:szCs w:val="20"/>
        </w:rPr>
        <w:t>1x Wash bottle with deionised water</w:t>
      </w:r>
    </w:p>
    <w:p w14:paraId="244DD75A" w14:textId="76E5EEF8" w:rsidR="0093702E" w:rsidRPr="0091112D" w:rsidRDefault="0093702E" w:rsidP="0093702E">
      <w:pPr>
        <w:pStyle w:val="ListParagraph"/>
        <w:numPr>
          <w:ilvl w:val="0"/>
          <w:numId w:val="11"/>
        </w:numPr>
        <w:adjustRightInd w:val="0"/>
        <w:snapToGrid w:val="0"/>
        <w:spacing w:after="120" w:line="360" w:lineRule="auto"/>
        <w:contextualSpacing w:val="0"/>
        <w:rPr>
          <w:rFonts w:ascii="Times New Roman" w:hAnsi="Times New Roman" w:cs="Times New Roman"/>
          <w:sz w:val="20"/>
          <w:szCs w:val="20"/>
        </w:rPr>
      </w:pPr>
      <w:r w:rsidRPr="0091112D">
        <w:rPr>
          <w:rFonts w:ascii="Times New Roman" w:hAnsi="Times New Roman" w:cs="Times New Roman"/>
          <w:sz w:val="20"/>
          <w:szCs w:val="20"/>
        </w:rPr>
        <w:t>1x Graduated cylinder, 100mL</w:t>
      </w:r>
    </w:p>
    <w:p w14:paraId="594B4D6C" w14:textId="4C253DC5" w:rsidR="0093702E" w:rsidRPr="0091112D" w:rsidRDefault="0093702E" w:rsidP="0093702E">
      <w:pPr>
        <w:pStyle w:val="ListParagraph"/>
        <w:numPr>
          <w:ilvl w:val="0"/>
          <w:numId w:val="11"/>
        </w:numPr>
        <w:adjustRightInd w:val="0"/>
        <w:snapToGrid w:val="0"/>
        <w:spacing w:after="120" w:line="360" w:lineRule="auto"/>
        <w:contextualSpacing w:val="0"/>
        <w:rPr>
          <w:rFonts w:ascii="Times New Roman" w:hAnsi="Times New Roman" w:cs="Times New Roman"/>
          <w:sz w:val="20"/>
          <w:szCs w:val="20"/>
        </w:rPr>
      </w:pPr>
      <w:r w:rsidRPr="0091112D">
        <w:rPr>
          <w:rFonts w:ascii="Times New Roman" w:hAnsi="Times New Roman" w:cs="Times New Roman"/>
          <w:sz w:val="20"/>
          <w:szCs w:val="20"/>
        </w:rPr>
        <w:t>1x White tile</w:t>
      </w:r>
    </w:p>
    <w:p w14:paraId="38E5FBC8" w14:textId="4BBF979E" w:rsidR="0093702E" w:rsidRPr="0091112D" w:rsidRDefault="0093702E" w:rsidP="0093702E">
      <w:pPr>
        <w:pStyle w:val="ListParagraph"/>
        <w:numPr>
          <w:ilvl w:val="0"/>
          <w:numId w:val="11"/>
        </w:numPr>
        <w:adjustRightInd w:val="0"/>
        <w:snapToGrid w:val="0"/>
        <w:spacing w:after="120" w:line="360" w:lineRule="auto"/>
        <w:contextualSpacing w:val="0"/>
        <w:rPr>
          <w:rFonts w:ascii="Times New Roman" w:hAnsi="Times New Roman" w:cs="Times New Roman"/>
          <w:sz w:val="20"/>
          <w:szCs w:val="20"/>
          <w:u w:val="single"/>
        </w:rPr>
      </w:pPr>
      <w:r w:rsidRPr="0091112D">
        <w:rPr>
          <w:rFonts w:ascii="Times New Roman" w:hAnsi="Times New Roman" w:cs="Times New Roman"/>
          <w:sz w:val="20"/>
          <w:szCs w:val="20"/>
        </w:rPr>
        <w:t xml:space="preserve">1x Beaker </w:t>
      </w:r>
    </w:p>
    <w:p w14:paraId="1A78249F" w14:textId="50D54518" w:rsidR="0024614A" w:rsidRPr="0091112D" w:rsidRDefault="00741E9C" w:rsidP="0024614A">
      <w:pPr>
        <w:adjustRightInd w:val="0"/>
        <w:snapToGrid w:val="0"/>
        <w:spacing w:after="120" w:line="360" w:lineRule="auto"/>
        <w:rPr>
          <w:rFonts w:ascii="Times New Roman" w:hAnsi="Times New Roman" w:cs="Times New Roman"/>
          <w:sz w:val="20"/>
          <w:szCs w:val="20"/>
          <w:u w:val="single"/>
        </w:rPr>
      </w:pPr>
      <w:r w:rsidRPr="0091112D">
        <w:rPr>
          <w:rFonts w:ascii="Times New Roman" w:hAnsi="Times New Roman" w:cs="Times New Roman"/>
          <w:sz w:val="20"/>
          <w:szCs w:val="20"/>
          <w:u w:val="single"/>
        </w:rPr>
        <w:t>Full method used:</w:t>
      </w:r>
    </w:p>
    <w:p w14:paraId="1A9DE0A5" w14:textId="78924707" w:rsidR="00741E9C" w:rsidRPr="0091112D" w:rsidRDefault="00741E9C" w:rsidP="00741E9C">
      <w:pPr>
        <w:pStyle w:val="ListParagraph"/>
        <w:numPr>
          <w:ilvl w:val="0"/>
          <w:numId w:val="12"/>
        </w:numPr>
        <w:adjustRightInd w:val="0"/>
        <w:snapToGrid w:val="0"/>
        <w:spacing w:after="120" w:line="360" w:lineRule="auto"/>
        <w:contextualSpacing w:val="0"/>
        <w:rPr>
          <w:rFonts w:ascii="Times New Roman" w:hAnsi="Times New Roman" w:cs="Times New Roman"/>
          <w:b/>
          <w:bCs/>
          <w:sz w:val="20"/>
          <w:szCs w:val="20"/>
        </w:rPr>
      </w:pPr>
      <w:r w:rsidRPr="0091112D">
        <w:rPr>
          <w:rFonts w:ascii="Times New Roman" w:hAnsi="Times New Roman" w:cs="Times New Roman"/>
          <w:b/>
          <w:bCs/>
          <w:sz w:val="20"/>
          <w:szCs w:val="20"/>
        </w:rPr>
        <w:t xml:space="preserve">Step 1: </w:t>
      </w:r>
      <w:r w:rsidRPr="0091112D">
        <w:rPr>
          <w:rFonts w:ascii="Times New Roman" w:hAnsi="Times New Roman" w:cs="Times New Roman"/>
          <w:sz w:val="20"/>
          <w:szCs w:val="20"/>
        </w:rPr>
        <w:t xml:space="preserve">Wash each container and measuring </w:t>
      </w:r>
      <w:r w:rsidR="006F33A2" w:rsidRPr="0091112D">
        <w:rPr>
          <w:rFonts w:ascii="Times New Roman" w:hAnsi="Times New Roman" w:cs="Times New Roman"/>
          <w:sz w:val="20"/>
          <w:szCs w:val="20"/>
        </w:rPr>
        <w:t>device with their respective solutions</w:t>
      </w:r>
      <w:r w:rsidR="00481906" w:rsidRPr="0091112D">
        <w:rPr>
          <w:rFonts w:ascii="Times New Roman" w:hAnsi="Times New Roman" w:cs="Times New Roman"/>
          <w:sz w:val="20"/>
          <w:szCs w:val="20"/>
        </w:rPr>
        <w:t>.</w:t>
      </w:r>
    </w:p>
    <w:p w14:paraId="77A50D8E" w14:textId="77777777" w:rsidR="006F33A2" w:rsidRPr="0091112D" w:rsidRDefault="00741E9C" w:rsidP="00741E9C">
      <w:pPr>
        <w:pStyle w:val="ListParagraph"/>
        <w:numPr>
          <w:ilvl w:val="2"/>
          <w:numId w:val="13"/>
        </w:numPr>
        <w:tabs>
          <w:tab w:val="clear" w:pos="2160"/>
          <w:tab w:val="num" w:pos="709"/>
        </w:tabs>
        <w:adjustRightInd w:val="0"/>
        <w:snapToGrid w:val="0"/>
        <w:spacing w:after="120" w:line="360" w:lineRule="auto"/>
        <w:ind w:left="1418" w:hanging="992"/>
        <w:contextualSpacing w:val="0"/>
        <w:rPr>
          <w:rFonts w:ascii="Times New Roman" w:hAnsi="Times New Roman" w:cs="Times New Roman"/>
          <w:sz w:val="20"/>
          <w:szCs w:val="20"/>
        </w:rPr>
      </w:pPr>
      <w:r w:rsidRPr="0091112D">
        <w:rPr>
          <w:rFonts w:ascii="Times New Roman" w:hAnsi="Times New Roman" w:cs="Times New Roman"/>
          <w:b/>
          <w:bCs/>
          <w:sz w:val="20"/>
          <w:szCs w:val="20"/>
        </w:rPr>
        <w:t xml:space="preserve">Step 2: </w:t>
      </w:r>
      <w:r w:rsidR="006F33A2" w:rsidRPr="0091112D">
        <w:rPr>
          <w:rFonts w:ascii="Times New Roman" w:hAnsi="Times New Roman" w:cs="Times New Roman"/>
          <w:b/>
          <w:bCs/>
          <w:sz w:val="20"/>
          <w:szCs w:val="20"/>
        </w:rPr>
        <w:t xml:space="preserve"> </w:t>
      </w:r>
      <w:r w:rsidR="006F33A2" w:rsidRPr="0091112D">
        <w:rPr>
          <w:rFonts w:ascii="Times New Roman" w:hAnsi="Times New Roman" w:cs="Times New Roman"/>
          <w:sz w:val="20"/>
          <w:szCs w:val="20"/>
        </w:rPr>
        <w:t>Set up a burette on a clamp stand and fill it with the standard NaOH solution.</w:t>
      </w:r>
    </w:p>
    <w:p w14:paraId="21E208F3" w14:textId="39EDA071" w:rsidR="006F33A2" w:rsidRPr="0091112D" w:rsidRDefault="006F33A2" w:rsidP="00741E9C">
      <w:pPr>
        <w:pStyle w:val="ListParagraph"/>
        <w:numPr>
          <w:ilvl w:val="2"/>
          <w:numId w:val="13"/>
        </w:numPr>
        <w:tabs>
          <w:tab w:val="clear" w:pos="2160"/>
          <w:tab w:val="num" w:pos="709"/>
        </w:tabs>
        <w:adjustRightInd w:val="0"/>
        <w:snapToGrid w:val="0"/>
        <w:spacing w:after="120" w:line="360" w:lineRule="auto"/>
        <w:ind w:left="1418" w:hanging="992"/>
        <w:contextualSpacing w:val="0"/>
        <w:rPr>
          <w:rFonts w:ascii="Times New Roman" w:hAnsi="Times New Roman" w:cs="Times New Roman"/>
          <w:sz w:val="20"/>
          <w:szCs w:val="20"/>
        </w:rPr>
      </w:pPr>
      <w:r w:rsidRPr="0091112D">
        <w:rPr>
          <w:rFonts w:ascii="Times New Roman" w:hAnsi="Times New Roman" w:cs="Times New Roman"/>
          <w:b/>
          <w:bCs/>
          <w:sz w:val="20"/>
          <w:szCs w:val="20"/>
        </w:rPr>
        <w:t xml:space="preserve">Step 3: </w:t>
      </w:r>
      <w:r w:rsidRPr="0091112D">
        <w:rPr>
          <w:rFonts w:ascii="Times New Roman" w:hAnsi="Times New Roman" w:cs="Times New Roman"/>
          <w:sz w:val="20"/>
          <w:szCs w:val="20"/>
        </w:rPr>
        <w:t>Turn the burette tap</w:t>
      </w:r>
      <w:r w:rsidR="00BF7440" w:rsidRPr="0091112D">
        <w:rPr>
          <w:rFonts w:ascii="Times New Roman" w:hAnsi="Times New Roman" w:cs="Times New Roman"/>
          <w:sz w:val="20"/>
          <w:szCs w:val="20"/>
        </w:rPr>
        <w:t xml:space="preserve"> until there are no</w:t>
      </w:r>
      <w:r w:rsidRPr="0091112D">
        <w:rPr>
          <w:rFonts w:ascii="Times New Roman" w:hAnsi="Times New Roman" w:cs="Times New Roman"/>
          <w:sz w:val="20"/>
          <w:szCs w:val="20"/>
        </w:rPr>
        <w:t xml:space="preserve"> trapped air bubbles</w:t>
      </w:r>
      <w:r w:rsidR="00BF7440" w:rsidRPr="0091112D">
        <w:rPr>
          <w:rFonts w:ascii="Times New Roman" w:hAnsi="Times New Roman" w:cs="Times New Roman"/>
          <w:sz w:val="20"/>
          <w:szCs w:val="20"/>
        </w:rPr>
        <w:t xml:space="preserve"> within the burette</w:t>
      </w:r>
    </w:p>
    <w:p w14:paraId="30D46889" w14:textId="4E8C547E" w:rsidR="00741E9C" w:rsidRPr="0091112D" w:rsidRDefault="006F33A2" w:rsidP="00741E9C">
      <w:pPr>
        <w:pStyle w:val="ListParagraph"/>
        <w:numPr>
          <w:ilvl w:val="2"/>
          <w:numId w:val="13"/>
        </w:numPr>
        <w:tabs>
          <w:tab w:val="clear" w:pos="2160"/>
          <w:tab w:val="num" w:pos="709"/>
        </w:tabs>
        <w:adjustRightInd w:val="0"/>
        <w:snapToGrid w:val="0"/>
        <w:spacing w:after="120" w:line="360" w:lineRule="auto"/>
        <w:ind w:left="1418" w:hanging="992"/>
        <w:contextualSpacing w:val="0"/>
        <w:rPr>
          <w:rFonts w:ascii="Times New Roman" w:hAnsi="Times New Roman" w:cs="Times New Roman"/>
          <w:sz w:val="20"/>
          <w:szCs w:val="20"/>
        </w:rPr>
      </w:pPr>
      <w:r w:rsidRPr="0091112D">
        <w:rPr>
          <w:rFonts w:ascii="Times New Roman" w:hAnsi="Times New Roman" w:cs="Times New Roman"/>
          <w:b/>
          <w:bCs/>
          <w:sz w:val="20"/>
          <w:szCs w:val="20"/>
        </w:rPr>
        <w:t>Step 4:</w:t>
      </w:r>
      <w:r w:rsidR="00BF7440" w:rsidRPr="0091112D">
        <w:rPr>
          <w:rFonts w:ascii="Times New Roman" w:hAnsi="Times New Roman" w:cs="Times New Roman"/>
          <w:b/>
          <w:bCs/>
          <w:sz w:val="20"/>
          <w:szCs w:val="20"/>
        </w:rPr>
        <w:t xml:space="preserve"> </w:t>
      </w:r>
      <w:r w:rsidR="00BF7440" w:rsidRPr="0091112D">
        <w:rPr>
          <w:rFonts w:ascii="Times New Roman" w:hAnsi="Times New Roman" w:cs="Times New Roman"/>
          <w:sz w:val="20"/>
          <w:szCs w:val="20"/>
        </w:rPr>
        <w:t xml:space="preserve">Note down the starting point of the </w:t>
      </w:r>
      <w:r w:rsidR="004276A3" w:rsidRPr="0091112D">
        <w:rPr>
          <w:rFonts w:ascii="Times New Roman" w:hAnsi="Times New Roman" w:cs="Times New Roman"/>
          <w:sz w:val="20"/>
          <w:szCs w:val="20"/>
        </w:rPr>
        <w:t>burette (read the volume using the bottom point of the meniscus)</w:t>
      </w:r>
      <w:r w:rsidR="00481906" w:rsidRPr="0091112D">
        <w:rPr>
          <w:rFonts w:ascii="Times New Roman" w:hAnsi="Times New Roman" w:cs="Times New Roman"/>
          <w:sz w:val="20"/>
          <w:szCs w:val="20"/>
        </w:rPr>
        <w:t>.</w:t>
      </w:r>
    </w:p>
    <w:p w14:paraId="22805D80" w14:textId="1EBBCEE8" w:rsidR="004276A3" w:rsidRPr="0091112D" w:rsidRDefault="004276A3" w:rsidP="00741E9C">
      <w:pPr>
        <w:pStyle w:val="ListParagraph"/>
        <w:numPr>
          <w:ilvl w:val="2"/>
          <w:numId w:val="13"/>
        </w:numPr>
        <w:tabs>
          <w:tab w:val="clear" w:pos="2160"/>
          <w:tab w:val="num" w:pos="709"/>
        </w:tabs>
        <w:adjustRightInd w:val="0"/>
        <w:snapToGrid w:val="0"/>
        <w:spacing w:after="120" w:line="360" w:lineRule="auto"/>
        <w:ind w:left="1418" w:hanging="992"/>
        <w:contextualSpacing w:val="0"/>
        <w:rPr>
          <w:rFonts w:ascii="Times New Roman" w:hAnsi="Times New Roman" w:cs="Times New Roman"/>
          <w:sz w:val="20"/>
          <w:szCs w:val="20"/>
        </w:rPr>
      </w:pPr>
      <w:r w:rsidRPr="0091112D">
        <w:rPr>
          <w:rFonts w:ascii="Times New Roman" w:hAnsi="Times New Roman" w:cs="Times New Roman"/>
          <w:b/>
          <w:bCs/>
          <w:sz w:val="20"/>
          <w:szCs w:val="20"/>
        </w:rPr>
        <w:t xml:space="preserve">Step 5: </w:t>
      </w:r>
      <w:r w:rsidRPr="0091112D">
        <w:rPr>
          <w:rFonts w:ascii="Times New Roman" w:hAnsi="Times New Roman" w:cs="Times New Roman"/>
          <w:sz w:val="20"/>
          <w:szCs w:val="20"/>
        </w:rPr>
        <w:t>Use the glass pipette and pipette filler together to measure 25mL of HCl, three times, into three separate conical flasks</w:t>
      </w:r>
      <w:r w:rsidR="00481906" w:rsidRPr="0091112D">
        <w:rPr>
          <w:rFonts w:ascii="Times New Roman" w:hAnsi="Times New Roman" w:cs="Times New Roman"/>
          <w:sz w:val="20"/>
          <w:szCs w:val="20"/>
        </w:rPr>
        <w:t>.</w:t>
      </w:r>
    </w:p>
    <w:p w14:paraId="7F6DC3F7" w14:textId="5F947501" w:rsidR="004276A3" w:rsidRPr="0091112D" w:rsidRDefault="004276A3" w:rsidP="00741E9C">
      <w:pPr>
        <w:pStyle w:val="ListParagraph"/>
        <w:numPr>
          <w:ilvl w:val="2"/>
          <w:numId w:val="13"/>
        </w:numPr>
        <w:tabs>
          <w:tab w:val="clear" w:pos="2160"/>
          <w:tab w:val="num" w:pos="709"/>
        </w:tabs>
        <w:adjustRightInd w:val="0"/>
        <w:snapToGrid w:val="0"/>
        <w:spacing w:after="120" w:line="360" w:lineRule="auto"/>
        <w:ind w:left="1418" w:hanging="992"/>
        <w:contextualSpacing w:val="0"/>
        <w:rPr>
          <w:rFonts w:ascii="Times New Roman" w:hAnsi="Times New Roman" w:cs="Times New Roman"/>
          <w:sz w:val="20"/>
          <w:szCs w:val="20"/>
        </w:rPr>
      </w:pPr>
      <w:r w:rsidRPr="0091112D">
        <w:rPr>
          <w:rFonts w:ascii="Times New Roman" w:hAnsi="Times New Roman" w:cs="Times New Roman"/>
          <w:b/>
          <w:bCs/>
          <w:sz w:val="20"/>
          <w:szCs w:val="20"/>
        </w:rPr>
        <w:t xml:space="preserve">Step 6: </w:t>
      </w:r>
      <w:r w:rsidRPr="0091112D">
        <w:rPr>
          <w:rFonts w:ascii="Times New Roman" w:hAnsi="Times New Roman" w:cs="Times New Roman"/>
          <w:sz w:val="20"/>
          <w:szCs w:val="20"/>
        </w:rPr>
        <w:t>Add 3 drops of phenolphthalein to each conical flask and swirl to incorporate.</w:t>
      </w:r>
    </w:p>
    <w:p w14:paraId="4FF1E037" w14:textId="59BD4EFE" w:rsidR="004276A3" w:rsidRPr="0091112D" w:rsidRDefault="004276A3" w:rsidP="00741E9C">
      <w:pPr>
        <w:pStyle w:val="ListParagraph"/>
        <w:numPr>
          <w:ilvl w:val="2"/>
          <w:numId w:val="13"/>
        </w:numPr>
        <w:tabs>
          <w:tab w:val="clear" w:pos="2160"/>
          <w:tab w:val="num" w:pos="709"/>
        </w:tabs>
        <w:adjustRightInd w:val="0"/>
        <w:snapToGrid w:val="0"/>
        <w:spacing w:after="120" w:line="360" w:lineRule="auto"/>
        <w:ind w:left="1418" w:hanging="992"/>
        <w:contextualSpacing w:val="0"/>
        <w:rPr>
          <w:rFonts w:ascii="Times New Roman" w:hAnsi="Times New Roman" w:cs="Times New Roman"/>
          <w:sz w:val="20"/>
          <w:szCs w:val="20"/>
        </w:rPr>
      </w:pPr>
      <w:r w:rsidRPr="0091112D">
        <w:rPr>
          <w:rFonts w:ascii="Times New Roman" w:hAnsi="Times New Roman" w:cs="Times New Roman"/>
          <w:b/>
          <w:bCs/>
          <w:sz w:val="20"/>
          <w:szCs w:val="20"/>
        </w:rPr>
        <w:lastRenderedPageBreak/>
        <w:t xml:space="preserve">Step 7: </w:t>
      </w:r>
      <w:r w:rsidRPr="0091112D">
        <w:rPr>
          <w:rFonts w:ascii="Times New Roman" w:hAnsi="Times New Roman" w:cs="Times New Roman"/>
          <w:sz w:val="20"/>
          <w:szCs w:val="20"/>
        </w:rPr>
        <w:t>Add 10mL of water to each flask, measured using a graduated cylinder</w:t>
      </w:r>
      <w:r w:rsidR="00481906" w:rsidRPr="0091112D">
        <w:rPr>
          <w:rFonts w:ascii="Times New Roman" w:hAnsi="Times New Roman" w:cs="Times New Roman"/>
          <w:sz w:val="20"/>
          <w:szCs w:val="20"/>
        </w:rPr>
        <w:t>.</w:t>
      </w:r>
    </w:p>
    <w:p w14:paraId="7D12F95B" w14:textId="45B55CFE" w:rsidR="004276A3" w:rsidRPr="0091112D" w:rsidRDefault="004276A3" w:rsidP="00741E9C">
      <w:pPr>
        <w:pStyle w:val="ListParagraph"/>
        <w:numPr>
          <w:ilvl w:val="2"/>
          <w:numId w:val="13"/>
        </w:numPr>
        <w:tabs>
          <w:tab w:val="clear" w:pos="2160"/>
          <w:tab w:val="num" w:pos="709"/>
        </w:tabs>
        <w:adjustRightInd w:val="0"/>
        <w:snapToGrid w:val="0"/>
        <w:spacing w:after="120" w:line="360" w:lineRule="auto"/>
        <w:ind w:left="1418" w:hanging="992"/>
        <w:contextualSpacing w:val="0"/>
        <w:rPr>
          <w:rFonts w:ascii="Times New Roman" w:hAnsi="Times New Roman" w:cs="Times New Roman"/>
          <w:sz w:val="20"/>
          <w:szCs w:val="20"/>
        </w:rPr>
      </w:pPr>
      <w:r w:rsidRPr="0091112D">
        <w:rPr>
          <w:rFonts w:ascii="Times New Roman" w:hAnsi="Times New Roman" w:cs="Times New Roman"/>
          <w:b/>
          <w:bCs/>
          <w:sz w:val="20"/>
          <w:szCs w:val="20"/>
        </w:rPr>
        <w:t xml:space="preserve">Step 8: </w:t>
      </w:r>
      <w:r w:rsidR="00FD67A4" w:rsidRPr="0091112D">
        <w:rPr>
          <w:rFonts w:ascii="Times New Roman" w:hAnsi="Times New Roman" w:cs="Times New Roman"/>
          <w:sz w:val="20"/>
          <w:szCs w:val="20"/>
        </w:rPr>
        <w:t>Place one of the flasks under the burette and turn the tap until the solution changes colour to pink. This is the rough titration. Record this value</w:t>
      </w:r>
      <w:r w:rsidR="00481906" w:rsidRPr="0091112D">
        <w:rPr>
          <w:rFonts w:ascii="Times New Roman" w:hAnsi="Times New Roman" w:cs="Times New Roman"/>
          <w:sz w:val="20"/>
          <w:szCs w:val="20"/>
        </w:rPr>
        <w:t>.</w:t>
      </w:r>
    </w:p>
    <w:p w14:paraId="25DD0FB3" w14:textId="645239C7" w:rsidR="00FD67A4" w:rsidRPr="0091112D" w:rsidRDefault="00FD67A4" w:rsidP="00741E9C">
      <w:pPr>
        <w:pStyle w:val="ListParagraph"/>
        <w:numPr>
          <w:ilvl w:val="2"/>
          <w:numId w:val="13"/>
        </w:numPr>
        <w:tabs>
          <w:tab w:val="clear" w:pos="2160"/>
          <w:tab w:val="num" w:pos="709"/>
        </w:tabs>
        <w:adjustRightInd w:val="0"/>
        <w:snapToGrid w:val="0"/>
        <w:spacing w:after="120" w:line="360" w:lineRule="auto"/>
        <w:ind w:left="1418" w:hanging="992"/>
        <w:contextualSpacing w:val="0"/>
        <w:rPr>
          <w:rFonts w:ascii="Times New Roman" w:hAnsi="Times New Roman" w:cs="Times New Roman"/>
          <w:sz w:val="20"/>
          <w:szCs w:val="20"/>
        </w:rPr>
      </w:pPr>
      <w:r w:rsidRPr="0091112D">
        <w:rPr>
          <w:rFonts w:ascii="Times New Roman" w:hAnsi="Times New Roman" w:cs="Times New Roman"/>
          <w:b/>
          <w:bCs/>
          <w:sz w:val="20"/>
          <w:szCs w:val="20"/>
        </w:rPr>
        <w:t xml:space="preserve">Step 9: </w:t>
      </w:r>
      <w:r w:rsidRPr="0091112D">
        <w:rPr>
          <w:rFonts w:ascii="Times New Roman" w:hAnsi="Times New Roman" w:cs="Times New Roman"/>
          <w:sz w:val="20"/>
          <w:szCs w:val="20"/>
        </w:rPr>
        <w:t xml:space="preserve">Using the value for the rough titration, start again with titrating another flask but slow down the flow when near the rough titration point. This should become </w:t>
      </w:r>
      <w:proofErr w:type="gramStart"/>
      <w:r w:rsidRPr="0091112D">
        <w:rPr>
          <w:rFonts w:ascii="Times New Roman" w:hAnsi="Times New Roman" w:cs="Times New Roman"/>
          <w:sz w:val="20"/>
          <w:szCs w:val="20"/>
        </w:rPr>
        <w:t>drop-wise</w:t>
      </w:r>
      <w:proofErr w:type="gramEnd"/>
      <w:r w:rsidRPr="0091112D">
        <w:rPr>
          <w:rFonts w:ascii="Times New Roman" w:hAnsi="Times New Roman" w:cs="Times New Roman"/>
          <w:sz w:val="20"/>
          <w:szCs w:val="20"/>
        </w:rPr>
        <w:t xml:space="preserve"> and swilling of the flask should be done between drops</w:t>
      </w:r>
      <w:r w:rsidR="00415D79" w:rsidRPr="0091112D">
        <w:rPr>
          <w:rFonts w:ascii="Times New Roman" w:hAnsi="Times New Roman" w:cs="Times New Roman"/>
          <w:sz w:val="20"/>
          <w:szCs w:val="20"/>
        </w:rPr>
        <w:t>.</w:t>
      </w:r>
    </w:p>
    <w:p w14:paraId="50FD0D28" w14:textId="6F4DE7D6" w:rsidR="00415D79" w:rsidRPr="0091112D" w:rsidRDefault="00415D79" w:rsidP="00741E9C">
      <w:pPr>
        <w:pStyle w:val="ListParagraph"/>
        <w:numPr>
          <w:ilvl w:val="2"/>
          <w:numId w:val="13"/>
        </w:numPr>
        <w:tabs>
          <w:tab w:val="clear" w:pos="2160"/>
          <w:tab w:val="num" w:pos="709"/>
        </w:tabs>
        <w:adjustRightInd w:val="0"/>
        <w:snapToGrid w:val="0"/>
        <w:spacing w:after="120" w:line="360" w:lineRule="auto"/>
        <w:ind w:left="1418" w:hanging="992"/>
        <w:contextualSpacing w:val="0"/>
        <w:rPr>
          <w:rFonts w:ascii="Times New Roman" w:hAnsi="Times New Roman" w:cs="Times New Roman"/>
          <w:sz w:val="20"/>
          <w:szCs w:val="20"/>
        </w:rPr>
      </w:pPr>
      <w:r w:rsidRPr="0091112D">
        <w:rPr>
          <w:rFonts w:ascii="Times New Roman" w:hAnsi="Times New Roman" w:cs="Times New Roman"/>
          <w:b/>
          <w:bCs/>
          <w:sz w:val="20"/>
          <w:szCs w:val="20"/>
        </w:rPr>
        <w:t xml:space="preserve">Step 10: </w:t>
      </w:r>
      <w:r w:rsidRPr="0091112D">
        <w:rPr>
          <w:rFonts w:ascii="Times New Roman" w:hAnsi="Times New Roman" w:cs="Times New Roman"/>
          <w:sz w:val="20"/>
          <w:szCs w:val="20"/>
        </w:rPr>
        <w:t>Use the white tile to identify if the colour has changed, if not, keep adding drops from the burette tap. If it has changed, record this value and repeat from step 9.</w:t>
      </w:r>
    </w:p>
    <w:p w14:paraId="5126A79E" w14:textId="77777777" w:rsidR="0091112D" w:rsidRPr="0091112D" w:rsidRDefault="0091112D" w:rsidP="0091112D">
      <w:pPr>
        <w:keepNext/>
        <w:adjustRightInd w:val="0"/>
        <w:snapToGrid w:val="0"/>
        <w:spacing w:after="120" w:line="360" w:lineRule="auto"/>
        <w:jc w:val="center"/>
        <w:rPr>
          <w:rFonts w:ascii="Times New Roman" w:hAnsi="Times New Roman" w:cs="Times New Roman"/>
          <w:sz w:val="20"/>
          <w:szCs w:val="20"/>
        </w:rPr>
      </w:pPr>
      <w:r w:rsidRPr="0091112D">
        <w:rPr>
          <w:rFonts w:ascii="Times New Roman" w:hAnsi="Times New Roman" w:cs="Times New Roman"/>
          <w:noProof/>
          <w:sz w:val="20"/>
          <w:szCs w:val="20"/>
          <w:u w:val="single"/>
        </w:rPr>
        <w:drawing>
          <wp:inline distT="0" distB="0" distL="0" distR="0" wp14:anchorId="1A4DC7C7" wp14:editId="050FED9E">
            <wp:extent cx="2138774" cy="3802380"/>
            <wp:effectExtent l="0" t="0" r="0" b="7620"/>
            <wp:docPr id="1023653191" name="Picture 3"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653191" name="Picture 3" descr="A piece of paper with writing on i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50389" cy="3823029"/>
                    </a:xfrm>
                    <a:prstGeom prst="rect">
                      <a:avLst/>
                    </a:prstGeom>
                  </pic:spPr>
                </pic:pic>
              </a:graphicData>
            </a:graphic>
          </wp:inline>
        </w:drawing>
      </w:r>
    </w:p>
    <w:p w14:paraId="323793CF" w14:textId="231C633D" w:rsidR="0002732F" w:rsidRPr="00013AAE" w:rsidRDefault="0091112D" w:rsidP="00013AAE">
      <w:pPr>
        <w:pStyle w:val="Caption"/>
        <w:jc w:val="center"/>
        <w:rPr>
          <w:rFonts w:ascii="Times New Roman" w:hAnsi="Times New Roman" w:cs="Times New Roman"/>
          <w:color w:val="auto"/>
          <w:sz w:val="20"/>
          <w:szCs w:val="20"/>
        </w:rPr>
      </w:pPr>
      <w:r w:rsidRPr="0091112D">
        <w:rPr>
          <w:rFonts w:ascii="Times New Roman" w:hAnsi="Times New Roman" w:cs="Times New Roman"/>
          <w:color w:val="auto"/>
          <w:sz w:val="20"/>
          <w:szCs w:val="20"/>
        </w:rPr>
        <w:t xml:space="preserve">Figure </w:t>
      </w:r>
      <w:r w:rsidRPr="0091112D">
        <w:rPr>
          <w:rFonts w:ascii="Times New Roman" w:hAnsi="Times New Roman" w:cs="Times New Roman"/>
          <w:color w:val="auto"/>
          <w:sz w:val="20"/>
          <w:szCs w:val="20"/>
        </w:rPr>
        <w:fldChar w:fldCharType="begin"/>
      </w:r>
      <w:r w:rsidRPr="0091112D">
        <w:rPr>
          <w:rFonts w:ascii="Times New Roman" w:hAnsi="Times New Roman" w:cs="Times New Roman"/>
          <w:color w:val="auto"/>
          <w:sz w:val="20"/>
          <w:szCs w:val="20"/>
        </w:rPr>
        <w:instrText xml:space="preserve"> SEQ Figure \* ARABIC </w:instrText>
      </w:r>
      <w:r w:rsidRPr="0091112D">
        <w:rPr>
          <w:rFonts w:ascii="Times New Roman" w:hAnsi="Times New Roman" w:cs="Times New Roman"/>
          <w:color w:val="auto"/>
          <w:sz w:val="20"/>
          <w:szCs w:val="20"/>
        </w:rPr>
        <w:fldChar w:fldCharType="separate"/>
      </w:r>
      <w:r w:rsidRPr="0091112D">
        <w:rPr>
          <w:rFonts w:ascii="Times New Roman" w:hAnsi="Times New Roman" w:cs="Times New Roman"/>
          <w:noProof/>
          <w:color w:val="auto"/>
          <w:sz w:val="20"/>
          <w:szCs w:val="20"/>
        </w:rPr>
        <w:t>1</w:t>
      </w:r>
      <w:r w:rsidRPr="0091112D">
        <w:rPr>
          <w:rFonts w:ascii="Times New Roman" w:hAnsi="Times New Roman" w:cs="Times New Roman"/>
          <w:color w:val="auto"/>
          <w:sz w:val="20"/>
          <w:szCs w:val="20"/>
        </w:rPr>
        <w:fldChar w:fldCharType="end"/>
      </w:r>
      <w:r w:rsidRPr="0091112D">
        <w:rPr>
          <w:rFonts w:ascii="Times New Roman" w:hAnsi="Times New Roman" w:cs="Times New Roman"/>
          <w:color w:val="auto"/>
          <w:sz w:val="20"/>
          <w:szCs w:val="20"/>
        </w:rPr>
        <w:t>. A scanned copy of the worksheet used during the experiment. It contains rough data for the values seen in Table 1.</w:t>
      </w:r>
    </w:p>
    <w:sectPr w:rsidR="0002732F" w:rsidRPr="00013AAE" w:rsidSect="002A663F">
      <w:type w:val="continuous"/>
      <w:pgSz w:w="11906" w:h="16838"/>
      <w:pgMar w:top="1049" w:right="1049" w:bottom="1049" w:left="1049" w:header="567" w:footer="567" w:gutter="0"/>
      <w:cols w:space="567"/>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EC1E8F" w14:textId="77777777" w:rsidR="00865CF4" w:rsidRDefault="00865CF4" w:rsidP="00F31669">
      <w:pPr>
        <w:spacing w:after="0" w:line="240" w:lineRule="auto"/>
      </w:pPr>
      <w:r>
        <w:separator/>
      </w:r>
    </w:p>
  </w:endnote>
  <w:endnote w:type="continuationSeparator" w:id="0">
    <w:p w14:paraId="2A9EFF00" w14:textId="77777777" w:rsidR="00865CF4" w:rsidRDefault="00865CF4" w:rsidP="00F31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ヒラギノ角ゴ Pro W3">
    <w:altName w:val="Yu Gothic"/>
    <w:charset w:val="80"/>
    <w:family w:val="auto"/>
    <w:pitch w:val="variable"/>
    <w:sig w:usb0="01000001" w:usb1="08070000" w:usb2="07040011"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0383398"/>
      <w:docPartObj>
        <w:docPartGallery w:val="Page Numbers (Bottom of Page)"/>
        <w:docPartUnique/>
      </w:docPartObj>
    </w:sdtPr>
    <w:sdtEndPr>
      <w:rPr>
        <w:noProof/>
      </w:rPr>
    </w:sdtEndPr>
    <w:sdtContent>
      <w:p w14:paraId="33A2A69E" w14:textId="77777777" w:rsidR="00F31669" w:rsidRDefault="00F31669">
        <w:pPr>
          <w:pStyle w:val="Footer"/>
          <w:jc w:val="center"/>
        </w:pPr>
        <w:r>
          <w:fldChar w:fldCharType="begin"/>
        </w:r>
        <w:r>
          <w:instrText xml:space="preserve"> PAGE   \* MERGEFORMAT </w:instrText>
        </w:r>
        <w:r>
          <w:fldChar w:fldCharType="separate"/>
        </w:r>
        <w:r w:rsidR="00F776AC">
          <w:rPr>
            <w:noProof/>
          </w:rPr>
          <w:t>4</w:t>
        </w:r>
        <w:r>
          <w:rPr>
            <w:noProof/>
          </w:rPr>
          <w:fldChar w:fldCharType="end"/>
        </w:r>
      </w:p>
    </w:sdtContent>
  </w:sdt>
  <w:p w14:paraId="01DEDB03" w14:textId="77777777" w:rsidR="00F31669" w:rsidRDefault="00F316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35785"/>
      <w:docPartObj>
        <w:docPartGallery w:val="Page Numbers (Bottom of Page)"/>
        <w:docPartUnique/>
      </w:docPartObj>
    </w:sdtPr>
    <w:sdtEndPr>
      <w:rPr>
        <w:rFonts w:ascii="Times New Roman" w:hAnsi="Times New Roman" w:cs="Times New Roman"/>
        <w:noProof/>
        <w:sz w:val="20"/>
        <w:szCs w:val="20"/>
      </w:rPr>
    </w:sdtEndPr>
    <w:sdtContent>
      <w:p w14:paraId="45E8DC5A" w14:textId="77777777" w:rsidR="00F31669" w:rsidRPr="00F31669" w:rsidRDefault="00F31669">
        <w:pPr>
          <w:pStyle w:val="Footer"/>
          <w:jc w:val="center"/>
          <w:rPr>
            <w:rFonts w:ascii="Times New Roman" w:hAnsi="Times New Roman" w:cs="Times New Roman"/>
            <w:sz w:val="20"/>
            <w:szCs w:val="20"/>
          </w:rPr>
        </w:pPr>
        <w:r w:rsidRPr="00F31669">
          <w:rPr>
            <w:rFonts w:ascii="Times New Roman" w:hAnsi="Times New Roman" w:cs="Times New Roman"/>
            <w:sz w:val="20"/>
            <w:szCs w:val="20"/>
          </w:rPr>
          <w:fldChar w:fldCharType="begin"/>
        </w:r>
        <w:r w:rsidRPr="00F31669">
          <w:rPr>
            <w:rFonts w:ascii="Times New Roman" w:hAnsi="Times New Roman" w:cs="Times New Roman"/>
            <w:sz w:val="20"/>
            <w:szCs w:val="20"/>
          </w:rPr>
          <w:instrText xml:space="preserve"> PAGE   \* MERGEFORMAT </w:instrText>
        </w:r>
        <w:r w:rsidRPr="00F31669">
          <w:rPr>
            <w:rFonts w:ascii="Times New Roman" w:hAnsi="Times New Roman" w:cs="Times New Roman"/>
            <w:sz w:val="20"/>
            <w:szCs w:val="20"/>
          </w:rPr>
          <w:fldChar w:fldCharType="separate"/>
        </w:r>
        <w:r w:rsidR="00F776AC">
          <w:rPr>
            <w:rFonts w:ascii="Times New Roman" w:hAnsi="Times New Roman" w:cs="Times New Roman"/>
            <w:noProof/>
            <w:sz w:val="20"/>
            <w:szCs w:val="20"/>
          </w:rPr>
          <w:t>1</w:t>
        </w:r>
        <w:r w:rsidRPr="00F31669">
          <w:rPr>
            <w:rFonts w:ascii="Times New Roman" w:hAnsi="Times New Roman" w:cs="Times New Roman"/>
            <w:noProof/>
            <w:sz w:val="20"/>
            <w:szCs w:val="20"/>
          </w:rPr>
          <w:fldChar w:fldCharType="end"/>
        </w:r>
      </w:p>
    </w:sdtContent>
  </w:sdt>
  <w:p w14:paraId="115A4469" w14:textId="77777777" w:rsidR="00F31669" w:rsidRDefault="00F31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F1D00" w14:textId="77777777" w:rsidR="00865CF4" w:rsidRDefault="00865CF4" w:rsidP="00F31669">
      <w:pPr>
        <w:spacing w:after="0" w:line="240" w:lineRule="auto"/>
      </w:pPr>
      <w:r>
        <w:separator/>
      </w:r>
    </w:p>
  </w:footnote>
  <w:footnote w:type="continuationSeparator" w:id="0">
    <w:p w14:paraId="6D2A4EB6" w14:textId="77777777" w:rsidR="00865CF4" w:rsidRDefault="00865CF4" w:rsidP="00F316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A985F5" w14:textId="62DB6F53" w:rsidR="00F31669" w:rsidRPr="008A552F" w:rsidRDefault="00047C74" w:rsidP="00047C74">
    <w:pPr>
      <w:pStyle w:val="Header"/>
      <w:jc w:val="right"/>
      <w:rPr>
        <w:rFonts w:ascii="Times New Roman" w:hAnsi="Times New Roman" w:cs="Times New Roman"/>
        <w:sz w:val="20"/>
        <w:szCs w:val="20"/>
      </w:rPr>
    </w:pPr>
    <w:r>
      <w:rPr>
        <w:rFonts w:ascii="Times New Roman" w:hAnsi="Times New Roman" w:cs="Times New Roman"/>
        <w:sz w:val="20"/>
        <w:szCs w:val="20"/>
      </w:rPr>
      <w:t>C</w:t>
    </w:r>
    <w:r w:rsidR="00F31669" w:rsidRPr="008A552F">
      <w:rPr>
        <w:rFonts w:ascii="Times New Roman" w:hAnsi="Times New Roman" w:cs="Times New Roman"/>
        <w:sz w:val="20"/>
        <w:szCs w:val="20"/>
      </w:rPr>
      <w:t xml:space="preserve">. </w:t>
    </w:r>
    <w:r>
      <w:rPr>
        <w:rFonts w:ascii="Times New Roman" w:hAnsi="Times New Roman" w:cs="Times New Roman"/>
        <w:sz w:val="20"/>
        <w:szCs w:val="20"/>
      </w:rPr>
      <w:t>Doherty</w:t>
    </w:r>
    <w:r w:rsidR="00F31669" w:rsidRPr="008A552F">
      <w:rPr>
        <w:rFonts w:ascii="Times New Roman" w:hAnsi="Times New Roman" w:cs="Times New Roman"/>
        <w:sz w:val="20"/>
        <w:szCs w:val="20"/>
      </w:rPr>
      <w:ptab w:relativeTo="margin" w:alignment="center" w:leader="none"/>
    </w:r>
    <w:r w:rsidR="00F31669" w:rsidRPr="008A552F">
      <w:rPr>
        <w:rFonts w:ascii="Times New Roman" w:hAnsi="Times New Roman" w:cs="Times New Roman"/>
        <w:sz w:val="20"/>
        <w:szCs w:val="20"/>
      </w:rPr>
      <w:ptab w:relativeTo="margin" w:alignment="right" w:leader="none"/>
    </w:r>
    <w:r w:rsidR="00B504E4">
      <w:rPr>
        <w:rFonts w:ascii="Times New Roman" w:hAnsi="Times New Roman" w:cs="Times New Roman"/>
        <w:sz w:val="20"/>
        <w:szCs w:val="20"/>
      </w:rPr>
      <w:t>Titrating hydrochloric acid with a sodium hydroxide solution: an acid-base neutralisation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hint="default"/>
      </w:rPr>
    </w:lvl>
    <w:lvl w:ilvl="1" w:tplc="E66674F4">
      <w:start w:val="1"/>
      <w:numFmt w:val="bullet"/>
      <w:lvlText w:val="•"/>
      <w:lvlJc w:val="left"/>
      <w:pPr>
        <w:tabs>
          <w:tab w:val="num" w:pos="1440"/>
        </w:tabs>
        <w:ind w:left="1440" w:hanging="360"/>
      </w:pPr>
      <w:rPr>
        <w:rFonts w:ascii="Arial" w:hAnsi="Arial" w:hint="default"/>
      </w:rPr>
    </w:lvl>
    <w:lvl w:ilvl="2" w:tplc="38347960">
      <w:start w:val="1"/>
      <w:numFmt w:val="bullet"/>
      <w:lvlText w:val="•"/>
      <w:lvlJc w:val="left"/>
      <w:pPr>
        <w:tabs>
          <w:tab w:val="num" w:pos="2160"/>
        </w:tabs>
        <w:ind w:left="2160" w:hanging="360"/>
      </w:pPr>
      <w:rPr>
        <w:rFonts w:ascii="Arial" w:hAnsi="Arial" w:hint="default"/>
      </w:rPr>
    </w:lvl>
    <w:lvl w:ilvl="3" w:tplc="BF22F510" w:tentative="1">
      <w:start w:val="1"/>
      <w:numFmt w:val="bullet"/>
      <w:lvlText w:val="•"/>
      <w:lvlJc w:val="left"/>
      <w:pPr>
        <w:tabs>
          <w:tab w:val="num" w:pos="2880"/>
        </w:tabs>
        <w:ind w:left="2880" w:hanging="360"/>
      </w:pPr>
      <w:rPr>
        <w:rFonts w:ascii="Arial" w:hAnsi="Arial" w:hint="default"/>
      </w:rPr>
    </w:lvl>
    <w:lvl w:ilvl="4" w:tplc="2D16265C" w:tentative="1">
      <w:start w:val="1"/>
      <w:numFmt w:val="bullet"/>
      <w:lvlText w:val="•"/>
      <w:lvlJc w:val="left"/>
      <w:pPr>
        <w:tabs>
          <w:tab w:val="num" w:pos="3600"/>
        </w:tabs>
        <w:ind w:left="3600" w:hanging="360"/>
      </w:pPr>
      <w:rPr>
        <w:rFonts w:ascii="Arial" w:hAnsi="Arial" w:hint="default"/>
      </w:rPr>
    </w:lvl>
    <w:lvl w:ilvl="5" w:tplc="12C0C480" w:tentative="1">
      <w:start w:val="1"/>
      <w:numFmt w:val="bullet"/>
      <w:lvlText w:val="•"/>
      <w:lvlJc w:val="left"/>
      <w:pPr>
        <w:tabs>
          <w:tab w:val="num" w:pos="4320"/>
        </w:tabs>
        <w:ind w:left="4320" w:hanging="360"/>
      </w:pPr>
      <w:rPr>
        <w:rFonts w:ascii="Arial" w:hAnsi="Arial" w:hint="default"/>
      </w:rPr>
    </w:lvl>
    <w:lvl w:ilvl="6" w:tplc="D4BE134A" w:tentative="1">
      <w:start w:val="1"/>
      <w:numFmt w:val="bullet"/>
      <w:lvlText w:val="•"/>
      <w:lvlJc w:val="left"/>
      <w:pPr>
        <w:tabs>
          <w:tab w:val="num" w:pos="5040"/>
        </w:tabs>
        <w:ind w:left="5040" w:hanging="360"/>
      </w:pPr>
      <w:rPr>
        <w:rFonts w:ascii="Arial" w:hAnsi="Arial" w:hint="default"/>
      </w:rPr>
    </w:lvl>
    <w:lvl w:ilvl="7" w:tplc="3CA02D7C" w:tentative="1">
      <w:start w:val="1"/>
      <w:numFmt w:val="bullet"/>
      <w:lvlText w:val="•"/>
      <w:lvlJc w:val="left"/>
      <w:pPr>
        <w:tabs>
          <w:tab w:val="num" w:pos="5760"/>
        </w:tabs>
        <w:ind w:left="5760" w:hanging="360"/>
      </w:pPr>
      <w:rPr>
        <w:rFonts w:ascii="Arial" w:hAnsi="Arial" w:hint="default"/>
      </w:rPr>
    </w:lvl>
    <w:lvl w:ilvl="8" w:tplc="583A423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hint="default"/>
      </w:rPr>
    </w:lvl>
    <w:lvl w:ilvl="1" w:tplc="518AAA94">
      <w:start w:val="1"/>
      <w:numFmt w:val="bullet"/>
      <w:lvlText w:val="•"/>
      <w:lvlJc w:val="left"/>
      <w:pPr>
        <w:tabs>
          <w:tab w:val="num" w:pos="1440"/>
        </w:tabs>
        <w:ind w:left="1440" w:hanging="360"/>
      </w:pPr>
      <w:rPr>
        <w:rFonts w:ascii="Arial" w:hAnsi="Arial" w:hint="default"/>
      </w:rPr>
    </w:lvl>
    <w:lvl w:ilvl="2" w:tplc="6542144C">
      <w:start w:val="1"/>
      <w:numFmt w:val="bullet"/>
      <w:lvlText w:val="•"/>
      <w:lvlJc w:val="left"/>
      <w:pPr>
        <w:tabs>
          <w:tab w:val="num" w:pos="2160"/>
        </w:tabs>
        <w:ind w:left="2160" w:hanging="360"/>
      </w:pPr>
      <w:rPr>
        <w:rFonts w:ascii="Arial" w:hAnsi="Arial" w:hint="default"/>
      </w:rPr>
    </w:lvl>
    <w:lvl w:ilvl="3" w:tplc="E682A9B6" w:tentative="1">
      <w:start w:val="1"/>
      <w:numFmt w:val="bullet"/>
      <w:lvlText w:val="•"/>
      <w:lvlJc w:val="left"/>
      <w:pPr>
        <w:tabs>
          <w:tab w:val="num" w:pos="2880"/>
        </w:tabs>
        <w:ind w:left="2880" w:hanging="360"/>
      </w:pPr>
      <w:rPr>
        <w:rFonts w:ascii="Arial" w:hAnsi="Arial" w:hint="default"/>
      </w:rPr>
    </w:lvl>
    <w:lvl w:ilvl="4" w:tplc="4A9E1AF4" w:tentative="1">
      <w:start w:val="1"/>
      <w:numFmt w:val="bullet"/>
      <w:lvlText w:val="•"/>
      <w:lvlJc w:val="left"/>
      <w:pPr>
        <w:tabs>
          <w:tab w:val="num" w:pos="3600"/>
        </w:tabs>
        <w:ind w:left="3600" w:hanging="360"/>
      </w:pPr>
      <w:rPr>
        <w:rFonts w:ascii="Arial" w:hAnsi="Arial" w:hint="default"/>
      </w:rPr>
    </w:lvl>
    <w:lvl w:ilvl="5" w:tplc="61FEB32C" w:tentative="1">
      <w:start w:val="1"/>
      <w:numFmt w:val="bullet"/>
      <w:lvlText w:val="•"/>
      <w:lvlJc w:val="left"/>
      <w:pPr>
        <w:tabs>
          <w:tab w:val="num" w:pos="4320"/>
        </w:tabs>
        <w:ind w:left="4320" w:hanging="360"/>
      </w:pPr>
      <w:rPr>
        <w:rFonts w:ascii="Arial" w:hAnsi="Arial" w:hint="default"/>
      </w:rPr>
    </w:lvl>
    <w:lvl w:ilvl="6" w:tplc="3776FD88" w:tentative="1">
      <w:start w:val="1"/>
      <w:numFmt w:val="bullet"/>
      <w:lvlText w:val="•"/>
      <w:lvlJc w:val="left"/>
      <w:pPr>
        <w:tabs>
          <w:tab w:val="num" w:pos="5040"/>
        </w:tabs>
        <w:ind w:left="5040" w:hanging="360"/>
      </w:pPr>
      <w:rPr>
        <w:rFonts w:ascii="Arial" w:hAnsi="Arial" w:hint="default"/>
      </w:rPr>
    </w:lvl>
    <w:lvl w:ilvl="7" w:tplc="173CAFF4" w:tentative="1">
      <w:start w:val="1"/>
      <w:numFmt w:val="bullet"/>
      <w:lvlText w:val="•"/>
      <w:lvlJc w:val="left"/>
      <w:pPr>
        <w:tabs>
          <w:tab w:val="num" w:pos="5760"/>
        </w:tabs>
        <w:ind w:left="5760" w:hanging="360"/>
      </w:pPr>
      <w:rPr>
        <w:rFonts w:ascii="Arial" w:hAnsi="Arial" w:hint="default"/>
      </w:rPr>
    </w:lvl>
    <w:lvl w:ilvl="8" w:tplc="92A89EB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4C2602C"/>
    <w:multiLevelType w:val="hybridMultilevel"/>
    <w:tmpl w:val="9E12A36A"/>
    <w:lvl w:ilvl="0" w:tplc="1CFEAF5A">
      <w:start w:val="1"/>
      <w:numFmt w:val="bullet"/>
      <w:lvlText w:val="•"/>
      <w:lvlJc w:val="left"/>
      <w:pPr>
        <w:ind w:left="1800" w:hanging="360"/>
      </w:pPr>
      <w:rPr>
        <w:rFonts w:ascii="Arial" w:hAnsi="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335E684D"/>
    <w:multiLevelType w:val="hybridMultilevel"/>
    <w:tmpl w:val="5E789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BC7FB8"/>
    <w:multiLevelType w:val="hybridMultilevel"/>
    <w:tmpl w:val="B274A3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B200EA"/>
    <w:multiLevelType w:val="hybridMultilevel"/>
    <w:tmpl w:val="E8F48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4A28F0"/>
    <w:multiLevelType w:val="hybridMultilevel"/>
    <w:tmpl w:val="B17202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7F1DA5"/>
    <w:multiLevelType w:val="hybridMultilevel"/>
    <w:tmpl w:val="3F5C40F8"/>
    <w:lvl w:ilvl="0" w:tplc="283AACAE">
      <w:start w:val="1"/>
      <w:numFmt w:val="decimal"/>
      <w:lvlText w:val="%1."/>
      <w:lvlJc w:val="left"/>
      <w:pPr>
        <w:ind w:left="218" w:hanging="360"/>
      </w:pPr>
      <w:rPr>
        <w:rFonts w:hint="default"/>
      </w:rPr>
    </w:lvl>
    <w:lvl w:ilvl="1" w:tplc="08090019" w:tentative="1">
      <w:start w:val="1"/>
      <w:numFmt w:val="lowerLetter"/>
      <w:lvlText w:val="%2."/>
      <w:lvlJc w:val="left"/>
      <w:pPr>
        <w:ind w:left="938" w:hanging="360"/>
      </w:pPr>
    </w:lvl>
    <w:lvl w:ilvl="2" w:tplc="0809001B" w:tentative="1">
      <w:start w:val="1"/>
      <w:numFmt w:val="lowerRoman"/>
      <w:lvlText w:val="%3."/>
      <w:lvlJc w:val="right"/>
      <w:pPr>
        <w:ind w:left="1658" w:hanging="180"/>
      </w:pPr>
    </w:lvl>
    <w:lvl w:ilvl="3" w:tplc="0809000F" w:tentative="1">
      <w:start w:val="1"/>
      <w:numFmt w:val="decimal"/>
      <w:lvlText w:val="%4."/>
      <w:lvlJc w:val="left"/>
      <w:pPr>
        <w:ind w:left="2378" w:hanging="360"/>
      </w:pPr>
    </w:lvl>
    <w:lvl w:ilvl="4" w:tplc="08090019" w:tentative="1">
      <w:start w:val="1"/>
      <w:numFmt w:val="lowerLetter"/>
      <w:lvlText w:val="%5."/>
      <w:lvlJc w:val="left"/>
      <w:pPr>
        <w:ind w:left="3098" w:hanging="360"/>
      </w:pPr>
    </w:lvl>
    <w:lvl w:ilvl="5" w:tplc="0809001B" w:tentative="1">
      <w:start w:val="1"/>
      <w:numFmt w:val="lowerRoman"/>
      <w:lvlText w:val="%6."/>
      <w:lvlJc w:val="right"/>
      <w:pPr>
        <w:ind w:left="3818" w:hanging="180"/>
      </w:pPr>
    </w:lvl>
    <w:lvl w:ilvl="6" w:tplc="0809000F" w:tentative="1">
      <w:start w:val="1"/>
      <w:numFmt w:val="decimal"/>
      <w:lvlText w:val="%7."/>
      <w:lvlJc w:val="left"/>
      <w:pPr>
        <w:ind w:left="4538" w:hanging="360"/>
      </w:pPr>
    </w:lvl>
    <w:lvl w:ilvl="7" w:tplc="08090019" w:tentative="1">
      <w:start w:val="1"/>
      <w:numFmt w:val="lowerLetter"/>
      <w:lvlText w:val="%8."/>
      <w:lvlJc w:val="left"/>
      <w:pPr>
        <w:ind w:left="5258" w:hanging="360"/>
      </w:pPr>
    </w:lvl>
    <w:lvl w:ilvl="8" w:tplc="0809001B" w:tentative="1">
      <w:start w:val="1"/>
      <w:numFmt w:val="lowerRoman"/>
      <w:lvlText w:val="%9."/>
      <w:lvlJc w:val="right"/>
      <w:pPr>
        <w:ind w:left="5978" w:hanging="180"/>
      </w:pPr>
    </w:lvl>
  </w:abstractNum>
  <w:abstractNum w:abstractNumId="9"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hint="default"/>
      </w:rPr>
    </w:lvl>
    <w:lvl w:ilvl="1" w:tplc="ED10222C">
      <w:numFmt w:val="bullet"/>
      <w:lvlText w:val="•"/>
      <w:lvlJc w:val="left"/>
      <w:pPr>
        <w:tabs>
          <w:tab w:val="num" w:pos="1440"/>
        </w:tabs>
        <w:ind w:left="1440" w:hanging="360"/>
      </w:pPr>
      <w:rPr>
        <w:rFonts w:ascii="Arial" w:hAnsi="Arial" w:hint="default"/>
      </w:rPr>
    </w:lvl>
    <w:lvl w:ilvl="2" w:tplc="638A3012">
      <w:start w:val="1"/>
      <w:numFmt w:val="bullet"/>
      <w:lvlText w:val="•"/>
      <w:lvlJc w:val="left"/>
      <w:pPr>
        <w:tabs>
          <w:tab w:val="num" w:pos="2160"/>
        </w:tabs>
        <w:ind w:left="2160" w:hanging="360"/>
      </w:pPr>
      <w:rPr>
        <w:rFonts w:ascii="Arial" w:hAnsi="Arial" w:hint="default"/>
      </w:rPr>
    </w:lvl>
    <w:lvl w:ilvl="3" w:tplc="9C26EB0E">
      <w:start w:val="1"/>
      <w:numFmt w:val="bullet"/>
      <w:lvlText w:val="•"/>
      <w:lvlJc w:val="left"/>
      <w:pPr>
        <w:tabs>
          <w:tab w:val="num" w:pos="2880"/>
        </w:tabs>
        <w:ind w:left="2880" w:hanging="360"/>
      </w:pPr>
      <w:rPr>
        <w:rFonts w:ascii="Arial" w:hAnsi="Arial" w:hint="default"/>
      </w:rPr>
    </w:lvl>
    <w:lvl w:ilvl="4" w:tplc="00CCFA34">
      <w:start w:val="1"/>
      <w:numFmt w:val="bullet"/>
      <w:lvlText w:val="•"/>
      <w:lvlJc w:val="left"/>
      <w:pPr>
        <w:tabs>
          <w:tab w:val="num" w:pos="3600"/>
        </w:tabs>
        <w:ind w:left="3600" w:hanging="360"/>
      </w:pPr>
      <w:rPr>
        <w:rFonts w:ascii="Arial" w:hAnsi="Arial" w:hint="default"/>
      </w:rPr>
    </w:lvl>
    <w:lvl w:ilvl="5" w:tplc="37CCF8FE" w:tentative="1">
      <w:start w:val="1"/>
      <w:numFmt w:val="bullet"/>
      <w:lvlText w:val="•"/>
      <w:lvlJc w:val="left"/>
      <w:pPr>
        <w:tabs>
          <w:tab w:val="num" w:pos="4320"/>
        </w:tabs>
        <w:ind w:left="4320" w:hanging="360"/>
      </w:pPr>
      <w:rPr>
        <w:rFonts w:ascii="Arial" w:hAnsi="Arial" w:hint="default"/>
      </w:rPr>
    </w:lvl>
    <w:lvl w:ilvl="6" w:tplc="D68E814E" w:tentative="1">
      <w:start w:val="1"/>
      <w:numFmt w:val="bullet"/>
      <w:lvlText w:val="•"/>
      <w:lvlJc w:val="left"/>
      <w:pPr>
        <w:tabs>
          <w:tab w:val="num" w:pos="5040"/>
        </w:tabs>
        <w:ind w:left="5040" w:hanging="360"/>
      </w:pPr>
      <w:rPr>
        <w:rFonts w:ascii="Arial" w:hAnsi="Arial" w:hint="default"/>
      </w:rPr>
    </w:lvl>
    <w:lvl w:ilvl="7" w:tplc="319693EA" w:tentative="1">
      <w:start w:val="1"/>
      <w:numFmt w:val="bullet"/>
      <w:lvlText w:val="•"/>
      <w:lvlJc w:val="left"/>
      <w:pPr>
        <w:tabs>
          <w:tab w:val="num" w:pos="5760"/>
        </w:tabs>
        <w:ind w:left="5760" w:hanging="360"/>
      </w:pPr>
      <w:rPr>
        <w:rFonts w:ascii="Arial" w:hAnsi="Arial" w:hint="default"/>
      </w:rPr>
    </w:lvl>
    <w:lvl w:ilvl="8" w:tplc="120CCB7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hint="default"/>
      </w:rPr>
    </w:lvl>
    <w:lvl w:ilvl="1" w:tplc="DD0462D4">
      <w:numFmt w:val="bullet"/>
      <w:lvlText w:val="•"/>
      <w:lvlJc w:val="left"/>
      <w:pPr>
        <w:tabs>
          <w:tab w:val="num" w:pos="1440"/>
        </w:tabs>
        <w:ind w:left="1440" w:hanging="360"/>
      </w:pPr>
      <w:rPr>
        <w:rFonts w:ascii="Arial" w:hAnsi="Arial" w:hint="default"/>
      </w:rPr>
    </w:lvl>
    <w:lvl w:ilvl="2" w:tplc="F8E2B8B0" w:tentative="1">
      <w:start w:val="1"/>
      <w:numFmt w:val="bullet"/>
      <w:lvlText w:val="•"/>
      <w:lvlJc w:val="left"/>
      <w:pPr>
        <w:tabs>
          <w:tab w:val="num" w:pos="2160"/>
        </w:tabs>
        <w:ind w:left="2160" w:hanging="360"/>
      </w:pPr>
      <w:rPr>
        <w:rFonts w:ascii="Arial" w:hAnsi="Arial" w:hint="default"/>
      </w:rPr>
    </w:lvl>
    <w:lvl w:ilvl="3" w:tplc="E084E952" w:tentative="1">
      <w:start w:val="1"/>
      <w:numFmt w:val="bullet"/>
      <w:lvlText w:val="•"/>
      <w:lvlJc w:val="left"/>
      <w:pPr>
        <w:tabs>
          <w:tab w:val="num" w:pos="2880"/>
        </w:tabs>
        <w:ind w:left="2880" w:hanging="360"/>
      </w:pPr>
      <w:rPr>
        <w:rFonts w:ascii="Arial" w:hAnsi="Arial" w:hint="default"/>
      </w:rPr>
    </w:lvl>
    <w:lvl w:ilvl="4" w:tplc="6F5A29EC" w:tentative="1">
      <w:start w:val="1"/>
      <w:numFmt w:val="bullet"/>
      <w:lvlText w:val="•"/>
      <w:lvlJc w:val="left"/>
      <w:pPr>
        <w:tabs>
          <w:tab w:val="num" w:pos="3600"/>
        </w:tabs>
        <w:ind w:left="3600" w:hanging="360"/>
      </w:pPr>
      <w:rPr>
        <w:rFonts w:ascii="Arial" w:hAnsi="Arial" w:hint="default"/>
      </w:rPr>
    </w:lvl>
    <w:lvl w:ilvl="5" w:tplc="92D81398" w:tentative="1">
      <w:start w:val="1"/>
      <w:numFmt w:val="bullet"/>
      <w:lvlText w:val="•"/>
      <w:lvlJc w:val="left"/>
      <w:pPr>
        <w:tabs>
          <w:tab w:val="num" w:pos="4320"/>
        </w:tabs>
        <w:ind w:left="4320" w:hanging="360"/>
      </w:pPr>
      <w:rPr>
        <w:rFonts w:ascii="Arial" w:hAnsi="Arial" w:hint="default"/>
      </w:rPr>
    </w:lvl>
    <w:lvl w:ilvl="6" w:tplc="F8CA1752" w:tentative="1">
      <w:start w:val="1"/>
      <w:numFmt w:val="bullet"/>
      <w:lvlText w:val="•"/>
      <w:lvlJc w:val="left"/>
      <w:pPr>
        <w:tabs>
          <w:tab w:val="num" w:pos="5040"/>
        </w:tabs>
        <w:ind w:left="5040" w:hanging="360"/>
      </w:pPr>
      <w:rPr>
        <w:rFonts w:ascii="Arial" w:hAnsi="Arial" w:hint="default"/>
      </w:rPr>
    </w:lvl>
    <w:lvl w:ilvl="7" w:tplc="FAAC5316" w:tentative="1">
      <w:start w:val="1"/>
      <w:numFmt w:val="bullet"/>
      <w:lvlText w:val="•"/>
      <w:lvlJc w:val="left"/>
      <w:pPr>
        <w:tabs>
          <w:tab w:val="num" w:pos="5760"/>
        </w:tabs>
        <w:ind w:left="5760" w:hanging="360"/>
      </w:pPr>
      <w:rPr>
        <w:rFonts w:ascii="Arial" w:hAnsi="Arial" w:hint="default"/>
      </w:rPr>
    </w:lvl>
    <w:lvl w:ilvl="8" w:tplc="E52C72A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9BA76F0"/>
    <w:multiLevelType w:val="hybridMultilevel"/>
    <w:tmpl w:val="5A54A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CC0E5E"/>
    <w:multiLevelType w:val="hybridMultilevel"/>
    <w:tmpl w:val="E28C971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2B0D7A"/>
    <w:multiLevelType w:val="hybridMultilevel"/>
    <w:tmpl w:val="74F0B8DA"/>
    <w:lvl w:ilvl="0" w:tplc="0EC62998">
      <w:start w:val="1"/>
      <w:numFmt w:val="decimal"/>
      <w:lvlText w:val="%1."/>
      <w:lvlJc w:val="left"/>
      <w:pPr>
        <w:tabs>
          <w:tab w:val="num" w:pos="720"/>
        </w:tabs>
        <w:ind w:left="720" w:hanging="360"/>
      </w:pPr>
    </w:lvl>
    <w:lvl w:ilvl="1" w:tplc="1C7AFE0E" w:tentative="1">
      <w:start w:val="1"/>
      <w:numFmt w:val="decimal"/>
      <w:lvlText w:val="%2."/>
      <w:lvlJc w:val="left"/>
      <w:pPr>
        <w:tabs>
          <w:tab w:val="num" w:pos="1440"/>
        </w:tabs>
        <w:ind w:left="1440" w:hanging="360"/>
      </w:pPr>
    </w:lvl>
    <w:lvl w:ilvl="2" w:tplc="0BE47F96" w:tentative="1">
      <w:start w:val="1"/>
      <w:numFmt w:val="decimal"/>
      <w:lvlText w:val="%3."/>
      <w:lvlJc w:val="left"/>
      <w:pPr>
        <w:tabs>
          <w:tab w:val="num" w:pos="2160"/>
        </w:tabs>
        <w:ind w:left="2160" w:hanging="360"/>
      </w:pPr>
    </w:lvl>
    <w:lvl w:ilvl="3" w:tplc="208842F2" w:tentative="1">
      <w:start w:val="1"/>
      <w:numFmt w:val="decimal"/>
      <w:lvlText w:val="%4."/>
      <w:lvlJc w:val="left"/>
      <w:pPr>
        <w:tabs>
          <w:tab w:val="num" w:pos="2880"/>
        </w:tabs>
        <w:ind w:left="2880" w:hanging="360"/>
      </w:pPr>
    </w:lvl>
    <w:lvl w:ilvl="4" w:tplc="91108A4A" w:tentative="1">
      <w:start w:val="1"/>
      <w:numFmt w:val="decimal"/>
      <w:lvlText w:val="%5."/>
      <w:lvlJc w:val="left"/>
      <w:pPr>
        <w:tabs>
          <w:tab w:val="num" w:pos="3600"/>
        </w:tabs>
        <w:ind w:left="3600" w:hanging="360"/>
      </w:pPr>
    </w:lvl>
    <w:lvl w:ilvl="5" w:tplc="D024B524" w:tentative="1">
      <w:start w:val="1"/>
      <w:numFmt w:val="decimal"/>
      <w:lvlText w:val="%6."/>
      <w:lvlJc w:val="left"/>
      <w:pPr>
        <w:tabs>
          <w:tab w:val="num" w:pos="4320"/>
        </w:tabs>
        <w:ind w:left="4320" w:hanging="360"/>
      </w:pPr>
    </w:lvl>
    <w:lvl w:ilvl="6" w:tplc="B4E685EE" w:tentative="1">
      <w:start w:val="1"/>
      <w:numFmt w:val="decimal"/>
      <w:lvlText w:val="%7."/>
      <w:lvlJc w:val="left"/>
      <w:pPr>
        <w:tabs>
          <w:tab w:val="num" w:pos="5040"/>
        </w:tabs>
        <w:ind w:left="5040" w:hanging="360"/>
      </w:pPr>
    </w:lvl>
    <w:lvl w:ilvl="7" w:tplc="A2482DCA" w:tentative="1">
      <w:start w:val="1"/>
      <w:numFmt w:val="decimal"/>
      <w:lvlText w:val="%8."/>
      <w:lvlJc w:val="left"/>
      <w:pPr>
        <w:tabs>
          <w:tab w:val="num" w:pos="5760"/>
        </w:tabs>
        <w:ind w:left="5760" w:hanging="360"/>
      </w:pPr>
    </w:lvl>
    <w:lvl w:ilvl="8" w:tplc="0A0E2FC6" w:tentative="1">
      <w:start w:val="1"/>
      <w:numFmt w:val="decimal"/>
      <w:lvlText w:val="%9."/>
      <w:lvlJc w:val="left"/>
      <w:pPr>
        <w:tabs>
          <w:tab w:val="num" w:pos="6480"/>
        </w:tabs>
        <w:ind w:left="6480" w:hanging="360"/>
      </w:pPr>
    </w:lvl>
  </w:abstractNum>
  <w:abstractNum w:abstractNumId="14" w15:restartNumberingAfterBreak="0">
    <w:nsid w:val="667B45E6"/>
    <w:multiLevelType w:val="hybridMultilevel"/>
    <w:tmpl w:val="F708773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5183755">
    <w:abstractNumId w:val="14"/>
  </w:num>
  <w:num w:numId="2" w16cid:durableId="53285205">
    <w:abstractNumId w:val="7"/>
  </w:num>
  <w:num w:numId="3" w16cid:durableId="409037024">
    <w:abstractNumId w:val="6"/>
  </w:num>
  <w:num w:numId="4" w16cid:durableId="1004435066">
    <w:abstractNumId w:val="12"/>
  </w:num>
  <w:num w:numId="5" w16cid:durableId="1844928423">
    <w:abstractNumId w:val="5"/>
  </w:num>
  <w:num w:numId="6" w16cid:durableId="1837457948">
    <w:abstractNumId w:val="8"/>
  </w:num>
  <w:num w:numId="7" w16cid:durableId="796989199">
    <w:abstractNumId w:val="11"/>
  </w:num>
  <w:num w:numId="8" w16cid:durableId="184753493">
    <w:abstractNumId w:val="13"/>
  </w:num>
  <w:num w:numId="9" w16cid:durableId="2025472307">
    <w:abstractNumId w:val="1"/>
  </w:num>
  <w:num w:numId="10" w16cid:durableId="949354519">
    <w:abstractNumId w:val="4"/>
  </w:num>
  <w:num w:numId="11" w16cid:durableId="1808859805">
    <w:abstractNumId w:val="15"/>
  </w:num>
  <w:num w:numId="12" w16cid:durableId="919485571">
    <w:abstractNumId w:val="10"/>
  </w:num>
  <w:num w:numId="13" w16cid:durableId="758910548">
    <w:abstractNumId w:val="0"/>
  </w:num>
  <w:num w:numId="14" w16cid:durableId="280456737">
    <w:abstractNumId w:val="2"/>
  </w:num>
  <w:num w:numId="15" w16cid:durableId="1016266966">
    <w:abstractNumId w:val="9"/>
  </w:num>
  <w:num w:numId="16" w16cid:durableId="10069804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A26"/>
    <w:rsid w:val="00005250"/>
    <w:rsid w:val="000053C0"/>
    <w:rsid w:val="00011914"/>
    <w:rsid w:val="00013AAE"/>
    <w:rsid w:val="00015D23"/>
    <w:rsid w:val="00016D21"/>
    <w:rsid w:val="000203C4"/>
    <w:rsid w:val="0002289D"/>
    <w:rsid w:val="00022C6F"/>
    <w:rsid w:val="00025A8C"/>
    <w:rsid w:val="0002721B"/>
    <w:rsid w:val="0002732F"/>
    <w:rsid w:val="00027B3D"/>
    <w:rsid w:val="00031283"/>
    <w:rsid w:val="00032684"/>
    <w:rsid w:val="00034BD1"/>
    <w:rsid w:val="00041DD4"/>
    <w:rsid w:val="00043067"/>
    <w:rsid w:val="00043B4C"/>
    <w:rsid w:val="00047114"/>
    <w:rsid w:val="00047BC6"/>
    <w:rsid w:val="00047C74"/>
    <w:rsid w:val="00050EBA"/>
    <w:rsid w:val="000551BB"/>
    <w:rsid w:val="0006487E"/>
    <w:rsid w:val="0007260C"/>
    <w:rsid w:val="000809C0"/>
    <w:rsid w:val="00086229"/>
    <w:rsid w:val="0009746A"/>
    <w:rsid w:val="000A1B66"/>
    <w:rsid w:val="000A233B"/>
    <w:rsid w:val="000A436D"/>
    <w:rsid w:val="000A5892"/>
    <w:rsid w:val="000A7535"/>
    <w:rsid w:val="000B1D7F"/>
    <w:rsid w:val="000B48E9"/>
    <w:rsid w:val="000B4F72"/>
    <w:rsid w:val="000B52D3"/>
    <w:rsid w:val="000B597D"/>
    <w:rsid w:val="000B7738"/>
    <w:rsid w:val="000B7E48"/>
    <w:rsid w:val="000C2B9A"/>
    <w:rsid w:val="000C6B7F"/>
    <w:rsid w:val="000D1059"/>
    <w:rsid w:val="000D5445"/>
    <w:rsid w:val="000D5C7F"/>
    <w:rsid w:val="000D5E92"/>
    <w:rsid w:val="000D69DC"/>
    <w:rsid w:val="000D7D8B"/>
    <w:rsid w:val="000E0B52"/>
    <w:rsid w:val="000E1249"/>
    <w:rsid w:val="000E1B45"/>
    <w:rsid w:val="000E1C7C"/>
    <w:rsid w:val="000E4318"/>
    <w:rsid w:val="000F32E5"/>
    <w:rsid w:val="000F4453"/>
    <w:rsid w:val="000F47EE"/>
    <w:rsid w:val="000F543C"/>
    <w:rsid w:val="000F58BF"/>
    <w:rsid w:val="000F603D"/>
    <w:rsid w:val="0010620C"/>
    <w:rsid w:val="00107EE6"/>
    <w:rsid w:val="0011425A"/>
    <w:rsid w:val="00115A7B"/>
    <w:rsid w:val="00115AC0"/>
    <w:rsid w:val="00116906"/>
    <w:rsid w:val="001203D7"/>
    <w:rsid w:val="0012361C"/>
    <w:rsid w:val="00125BED"/>
    <w:rsid w:val="001264A1"/>
    <w:rsid w:val="00132D3B"/>
    <w:rsid w:val="00134D97"/>
    <w:rsid w:val="0013719D"/>
    <w:rsid w:val="001372FB"/>
    <w:rsid w:val="001400CC"/>
    <w:rsid w:val="00152CB0"/>
    <w:rsid w:val="001539AD"/>
    <w:rsid w:val="00156D28"/>
    <w:rsid w:val="001579DD"/>
    <w:rsid w:val="0016248B"/>
    <w:rsid w:val="00164CEE"/>
    <w:rsid w:val="00165E10"/>
    <w:rsid w:val="0016730B"/>
    <w:rsid w:val="00167742"/>
    <w:rsid w:val="0017163B"/>
    <w:rsid w:val="001736D3"/>
    <w:rsid w:val="0017557A"/>
    <w:rsid w:val="00176ECB"/>
    <w:rsid w:val="001875FC"/>
    <w:rsid w:val="00190220"/>
    <w:rsid w:val="001926F7"/>
    <w:rsid w:val="001A2325"/>
    <w:rsid w:val="001A6F33"/>
    <w:rsid w:val="001A7EAD"/>
    <w:rsid w:val="001B0503"/>
    <w:rsid w:val="001B0799"/>
    <w:rsid w:val="001B1CA6"/>
    <w:rsid w:val="001B7CE9"/>
    <w:rsid w:val="001C1A42"/>
    <w:rsid w:val="001C2DAD"/>
    <w:rsid w:val="001C5733"/>
    <w:rsid w:val="001C6A8E"/>
    <w:rsid w:val="001D4BCC"/>
    <w:rsid w:val="001D5A73"/>
    <w:rsid w:val="001E30EE"/>
    <w:rsid w:val="001E3A90"/>
    <w:rsid w:val="001E66C0"/>
    <w:rsid w:val="001E7A26"/>
    <w:rsid w:val="001F06D7"/>
    <w:rsid w:val="001F2042"/>
    <w:rsid w:val="001F21F1"/>
    <w:rsid w:val="001F318E"/>
    <w:rsid w:val="00201078"/>
    <w:rsid w:val="002024D0"/>
    <w:rsid w:val="00203C68"/>
    <w:rsid w:val="00203D4A"/>
    <w:rsid w:val="002040BE"/>
    <w:rsid w:val="00204186"/>
    <w:rsid w:val="00207B20"/>
    <w:rsid w:val="00211D50"/>
    <w:rsid w:val="002216D9"/>
    <w:rsid w:val="00221F84"/>
    <w:rsid w:val="00225AB8"/>
    <w:rsid w:val="0022748D"/>
    <w:rsid w:val="00244620"/>
    <w:rsid w:val="0024614A"/>
    <w:rsid w:val="002470F9"/>
    <w:rsid w:val="002477CA"/>
    <w:rsid w:val="002611D6"/>
    <w:rsid w:val="002628CD"/>
    <w:rsid w:val="002646A0"/>
    <w:rsid w:val="0027588C"/>
    <w:rsid w:val="00276D66"/>
    <w:rsid w:val="0028473C"/>
    <w:rsid w:val="00285CAE"/>
    <w:rsid w:val="002873A3"/>
    <w:rsid w:val="002932C2"/>
    <w:rsid w:val="00295AAE"/>
    <w:rsid w:val="002A3B0A"/>
    <w:rsid w:val="002A50FD"/>
    <w:rsid w:val="002A54E9"/>
    <w:rsid w:val="002A663F"/>
    <w:rsid w:val="002B5473"/>
    <w:rsid w:val="002C0347"/>
    <w:rsid w:val="002C4E8B"/>
    <w:rsid w:val="002C5A35"/>
    <w:rsid w:val="002C73D0"/>
    <w:rsid w:val="002D109A"/>
    <w:rsid w:val="002D46AD"/>
    <w:rsid w:val="002D5955"/>
    <w:rsid w:val="002D62A0"/>
    <w:rsid w:val="002D73C8"/>
    <w:rsid w:val="002D7834"/>
    <w:rsid w:val="002E03C0"/>
    <w:rsid w:val="002E2FD3"/>
    <w:rsid w:val="002E3DFE"/>
    <w:rsid w:val="002E4E22"/>
    <w:rsid w:val="002F10B2"/>
    <w:rsid w:val="002F25E7"/>
    <w:rsid w:val="002F2711"/>
    <w:rsid w:val="002F78CB"/>
    <w:rsid w:val="003147DF"/>
    <w:rsid w:val="00316C2A"/>
    <w:rsid w:val="00320D83"/>
    <w:rsid w:val="0032600C"/>
    <w:rsid w:val="0032697F"/>
    <w:rsid w:val="003311E1"/>
    <w:rsid w:val="00331945"/>
    <w:rsid w:val="00332D2B"/>
    <w:rsid w:val="003375CA"/>
    <w:rsid w:val="00344C1E"/>
    <w:rsid w:val="00345ECA"/>
    <w:rsid w:val="00345FBE"/>
    <w:rsid w:val="0034678B"/>
    <w:rsid w:val="00351518"/>
    <w:rsid w:val="00363E8D"/>
    <w:rsid w:val="00364065"/>
    <w:rsid w:val="00365ACD"/>
    <w:rsid w:val="0036780B"/>
    <w:rsid w:val="00373286"/>
    <w:rsid w:val="003756D8"/>
    <w:rsid w:val="00377223"/>
    <w:rsid w:val="003775A1"/>
    <w:rsid w:val="00377AAE"/>
    <w:rsid w:val="00381890"/>
    <w:rsid w:val="003843DA"/>
    <w:rsid w:val="00384CF9"/>
    <w:rsid w:val="00390B57"/>
    <w:rsid w:val="0039149B"/>
    <w:rsid w:val="00392C0E"/>
    <w:rsid w:val="003939E0"/>
    <w:rsid w:val="00396F99"/>
    <w:rsid w:val="0039717F"/>
    <w:rsid w:val="00397916"/>
    <w:rsid w:val="003A4920"/>
    <w:rsid w:val="003B0785"/>
    <w:rsid w:val="003B08CB"/>
    <w:rsid w:val="003C0FDB"/>
    <w:rsid w:val="003C4B8F"/>
    <w:rsid w:val="003C5836"/>
    <w:rsid w:val="003C6A78"/>
    <w:rsid w:val="003C7EE6"/>
    <w:rsid w:val="003D28DA"/>
    <w:rsid w:val="003D2F57"/>
    <w:rsid w:val="003D4243"/>
    <w:rsid w:val="003D4434"/>
    <w:rsid w:val="003D466A"/>
    <w:rsid w:val="003E1F15"/>
    <w:rsid w:val="003E2230"/>
    <w:rsid w:val="003E5EC5"/>
    <w:rsid w:val="003F06F3"/>
    <w:rsid w:val="003F4539"/>
    <w:rsid w:val="003F5B7E"/>
    <w:rsid w:val="00400DE1"/>
    <w:rsid w:val="00404F8E"/>
    <w:rsid w:val="00411D6B"/>
    <w:rsid w:val="0041251E"/>
    <w:rsid w:val="00415D79"/>
    <w:rsid w:val="00417B97"/>
    <w:rsid w:val="004226DC"/>
    <w:rsid w:val="00423801"/>
    <w:rsid w:val="00425441"/>
    <w:rsid w:val="00426C6F"/>
    <w:rsid w:val="004276A3"/>
    <w:rsid w:val="00427E83"/>
    <w:rsid w:val="00430EBC"/>
    <w:rsid w:val="004335B7"/>
    <w:rsid w:val="004415EE"/>
    <w:rsid w:val="0044307A"/>
    <w:rsid w:val="00460805"/>
    <w:rsid w:val="00460D61"/>
    <w:rsid w:val="0046251A"/>
    <w:rsid w:val="00466CD1"/>
    <w:rsid w:val="0047085A"/>
    <w:rsid w:val="00472A9B"/>
    <w:rsid w:val="004742A3"/>
    <w:rsid w:val="00475438"/>
    <w:rsid w:val="00477442"/>
    <w:rsid w:val="00480EEB"/>
    <w:rsid w:val="00481906"/>
    <w:rsid w:val="00481FB2"/>
    <w:rsid w:val="00482528"/>
    <w:rsid w:val="004828F0"/>
    <w:rsid w:val="00485108"/>
    <w:rsid w:val="00493238"/>
    <w:rsid w:val="004965DF"/>
    <w:rsid w:val="004A0F99"/>
    <w:rsid w:val="004B084B"/>
    <w:rsid w:val="004B0921"/>
    <w:rsid w:val="004B6540"/>
    <w:rsid w:val="004C00AB"/>
    <w:rsid w:val="004C066C"/>
    <w:rsid w:val="004C1E3D"/>
    <w:rsid w:val="004C45A0"/>
    <w:rsid w:val="004C594B"/>
    <w:rsid w:val="004C71FF"/>
    <w:rsid w:val="004D2211"/>
    <w:rsid w:val="004D318E"/>
    <w:rsid w:val="004D7ADC"/>
    <w:rsid w:val="004D7B84"/>
    <w:rsid w:val="004E7774"/>
    <w:rsid w:val="004F318F"/>
    <w:rsid w:val="004F3BAB"/>
    <w:rsid w:val="004F4044"/>
    <w:rsid w:val="004F4AF4"/>
    <w:rsid w:val="004F7E97"/>
    <w:rsid w:val="00500CC4"/>
    <w:rsid w:val="00514C24"/>
    <w:rsid w:val="005160D8"/>
    <w:rsid w:val="0051684E"/>
    <w:rsid w:val="005215B4"/>
    <w:rsid w:val="0052185D"/>
    <w:rsid w:val="00522C47"/>
    <w:rsid w:val="00526BC5"/>
    <w:rsid w:val="0052731A"/>
    <w:rsid w:val="005329F2"/>
    <w:rsid w:val="00534F87"/>
    <w:rsid w:val="00544A83"/>
    <w:rsid w:val="00545AA9"/>
    <w:rsid w:val="00545DEB"/>
    <w:rsid w:val="00545EEA"/>
    <w:rsid w:val="00546313"/>
    <w:rsid w:val="0054751C"/>
    <w:rsid w:val="005518B5"/>
    <w:rsid w:val="005544E6"/>
    <w:rsid w:val="00557786"/>
    <w:rsid w:val="00567C74"/>
    <w:rsid w:val="0057187F"/>
    <w:rsid w:val="0057743A"/>
    <w:rsid w:val="00577D50"/>
    <w:rsid w:val="0058071C"/>
    <w:rsid w:val="00591EDC"/>
    <w:rsid w:val="00593E94"/>
    <w:rsid w:val="00596172"/>
    <w:rsid w:val="00596A6C"/>
    <w:rsid w:val="00596C6C"/>
    <w:rsid w:val="00597119"/>
    <w:rsid w:val="005A5049"/>
    <w:rsid w:val="005B02D8"/>
    <w:rsid w:val="005B2538"/>
    <w:rsid w:val="005B2835"/>
    <w:rsid w:val="005B42A8"/>
    <w:rsid w:val="005B4420"/>
    <w:rsid w:val="005B5C82"/>
    <w:rsid w:val="005B5D79"/>
    <w:rsid w:val="005B6AEC"/>
    <w:rsid w:val="005C0922"/>
    <w:rsid w:val="005C3BFA"/>
    <w:rsid w:val="005C5401"/>
    <w:rsid w:val="005C6F3E"/>
    <w:rsid w:val="005D1F0B"/>
    <w:rsid w:val="005D2490"/>
    <w:rsid w:val="005D2788"/>
    <w:rsid w:val="005D2AC0"/>
    <w:rsid w:val="005D3116"/>
    <w:rsid w:val="005D63DD"/>
    <w:rsid w:val="005E33D1"/>
    <w:rsid w:val="005E4784"/>
    <w:rsid w:val="005E4DF8"/>
    <w:rsid w:val="005E4E18"/>
    <w:rsid w:val="005F11D2"/>
    <w:rsid w:val="005F5226"/>
    <w:rsid w:val="005F58ED"/>
    <w:rsid w:val="005F7EF8"/>
    <w:rsid w:val="006002BA"/>
    <w:rsid w:val="00602EB5"/>
    <w:rsid w:val="006112AE"/>
    <w:rsid w:val="006118C3"/>
    <w:rsid w:val="006142AB"/>
    <w:rsid w:val="006145EC"/>
    <w:rsid w:val="00614653"/>
    <w:rsid w:val="00616631"/>
    <w:rsid w:val="00617024"/>
    <w:rsid w:val="006172EE"/>
    <w:rsid w:val="00621644"/>
    <w:rsid w:val="00621937"/>
    <w:rsid w:val="00623A6D"/>
    <w:rsid w:val="00631CA3"/>
    <w:rsid w:val="00636DCB"/>
    <w:rsid w:val="006402B0"/>
    <w:rsid w:val="006414FB"/>
    <w:rsid w:val="00642601"/>
    <w:rsid w:val="00644738"/>
    <w:rsid w:val="006534F5"/>
    <w:rsid w:val="00653A2E"/>
    <w:rsid w:val="00654BD0"/>
    <w:rsid w:val="00654E35"/>
    <w:rsid w:val="00656B02"/>
    <w:rsid w:val="00661219"/>
    <w:rsid w:val="00662DEB"/>
    <w:rsid w:val="00670509"/>
    <w:rsid w:val="00673ECD"/>
    <w:rsid w:val="00676027"/>
    <w:rsid w:val="00682AEB"/>
    <w:rsid w:val="00685E6F"/>
    <w:rsid w:val="006860F5"/>
    <w:rsid w:val="00686B69"/>
    <w:rsid w:val="006933DE"/>
    <w:rsid w:val="00694F4B"/>
    <w:rsid w:val="006A3679"/>
    <w:rsid w:val="006A40AF"/>
    <w:rsid w:val="006C1D2D"/>
    <w:rsid w:val="006C1E4B"/>
    <w:rsid w:val="006C233C"/>
    <w:rsid w:val="006C5724"/>
    <w:rsid w:val="006C7A12"/>
    <w:rsid w:val="006D1923"/>
    <w:rsid w:val="006D26B4"/>
    <w:rsid w:val="006D2A56"/>
    <w:rsid w:val="006D36F0"/>
    <w:rsid w:val="006D3FE9"/>
    <w:rsid w:val="006E014B"/>
    <w:rsid w:val="006E02AE"/>
    <w:rsid w:val="006E02C6"/>
    <w:rsid w:val="006E1224"/>
    <w:rsid w:val="006E15E9"/>
    <w:rsid w:val="006E25A2"/>
    <w:rsid w:val="006E3863"/>
    <w:rsid w:val="006F00FE"/>
    <w:rsid w:val="006F0F76"/>
    <w:rsid w:val="006F128F"/>
    <w:rsid w:val="006F213F"/>
    <w:rsid w:val="006F33A2"/>
    <w:rsid w:val="006F5494"/>
    <w:rsid w:val="006F7C2B"/>
    <w:rsid w:val="00703109"/>
    <w:rsid w:val="007103C6"/>
    <w:rsid w:val="00713BE3"/>
    <w:rsid w:val="00720621"/>
    <w:rsid w:val="00723B65"/>
    <w:rsid w:val="00724104"/>
    <w:rsid w:val="0072470D"/>
    <w:rsid w:val="00726727"/>
    <w:rsid w:val="00726ECA"/>
    <w:rsid w:val="007279C3"/>
    <w:rsid w:val="00727CA1"/>
    <w:rsid w:val="00732A70"/>
    <w:rsid w:val="007331B0"/>
    <w:rsid w:val="00734C4F"/>
    <w:rsid w:val="00734EF1"/>
    <w:rsid w:val="007416E4"/>
    <w:rsid w:val="00741E9C"/>
    <w:rsid w:val="00744BF2"/>
    <w:rsid w:val="00747002"/>
    <w:rsid w:val="00750E69"/>
    <w:rsid w:val="0075183A"/>
    <w:rsid w:val="00751E4C"/>
    <w:rsid w:val="00755928"/>
    <w:rsid w:val="00755D8C"/>
    <w:rsid w:val="00756632"/>
    <w:rsid w:val="0076042F"/>
    <w:rsid w:val="007645EA"/>
    <w:rsid w:val="00766789"/>
    <w:rsid w:val="0077101C"/>
    <w:rsid w:val="00772919"/>
    <w:rsid w:val="00774C42"/>
    <w:rsid w:val="0077638A"/>
    <w:rsid w:val="00777D4A"/>
    <w:rsid w:val="007864EB"/>
    <w:rsid w:val="0078793F"/>
    <w:rsid w:val="00787EE5"/>
    <w:rsid w:val="0079172F"/>
    <w:rsid w:val="00792F07"/>
    <w:rsid w:val="007943B8"/>
    <w:rsid w:val="00795A93"/>
    <w:rsid w:val="00797BEB"/>
    <w:rsid w:val="00797D87"/>
    <w:rsid w:val="007A0DCD"/>
    <w:rsid w:val="007A368B"/>
    <w:rsid w:val="007A4251"/>
    <w:rsid w:val="007A5746"/>
    <w:rsid w:val="007A5DDB"/>
    <w:rsid w:val="007A5E81"/>
    <w:rsid w:val="007B1459"/>
    <w:rsid w:val="007B231B"/>
    <w:rsid w:val="007B641F"/>
    <w:rsid w:val="007B6C89"/>
    <w:rsid w:val="007C123E"/>
    <w:rsid w:val="007C334F"/>
    <w:rsid w:val="007D2BFE"/>
    <w:rsid w:val="007D2D02"/>
    <w:rsid w:val="007D548A"/>
    <w:rsid w:val="007E1A93"/>
    <w:rsid w:val="007E3CE9"/>
    <w:rsid w:val="007E789B"/>
    <w:rsid w:val="007F518E"/>
    <w:rsid w:val="007F569D"/>
    <w:rsid w:val="007F781F"/>
    <w:rsid w:val="008018DC"/>
    <w:rsid w:val="00802D3C"/>
    <w:rsid w:val="00803F2F"/>
    <w:rsid w:val="0080556D"/>
    <w:rsid w:val="00805BE2"/>
    <w:rsid w:val="00807F9C"/>
    <w:rsid w:val="00813B4F"/>
    <w:rsid w:val="008158BB"/>
    <w:rsid w:val="008212B5"/>
    <w:rsid w:val="008252DA"/>
    <w:rsid w:val="00825A22"/>
    <w:rsid w:val="008262EC"/>
    <w:rsid w:val="00826705"/>
    <w:rsid w:val="00830251"/>
    <w:rsid w:val="00830B75"/>
    <w:rsid w:val="008340D8"/>
    <w:rsid w:val="008401F4"/>
    <w:rsid w:val="00857BB5"/>
    <w:rsid w:val="0086197C"/>
    <w:rsid w:val="00864265"/>
    <w:rsid w:val="00864A9D"/>
    <w:rsid w:val="00865014"/>
    <w:rsid w:val="00865CF4"/>
    <w:rsid w:val="008666C9"/>
    <w:rsid w:val="00872C01"/>
    <w:rsid w:val="00874B76"/>
    <w:rsid w:val="00874C4B"/>
    <w:rsid w:val="00880DFD"/>
    <w:rsid w:val="008815A0"/>
    <w:rsid w:val="0088577D"/>
    <w:rsid w:val="00890E1D"/>
    <w:rsid w:val="008931B3"/>
    <w:rsid w:val="008934D1"/>
    <w:rsid w:val="0089351D"/>
    <w:rsid w:val="00895FBC"/>
    <w:rsid w:val="008A3421"/>
    <w:rsid w:val="008A531C"/>
    <w:rsid w:val="008A552F"/>
    <w:rsid w:val="008A5A64"/>
    <w:rsid w:val="008B0239"/>
    <w:rsid w:val="008B0FF1"/>
    <w:rsid w:val="008B3F88"/>
    <w:rsid w:val="008B665F"/>
    <w:rsid w:val="008C0AEE"/>
    <w:rsid w:val="008C342D"/>
    <w:rsid w:val="008D014F"/>
    <w:rsid w:val="008D046B"/>
    <w:rsid w:val="008D0604"/>
    <w:rsid w:val="008D0D12"/>
    <w:rsid w:val="008D14AA"/>
    <w:rsid w:val="008E14E3"/>
    <w:rsid w:val="008E2D05"/>
    <w:rsid w:val="008E36B8"/>
    <w:rsid w:val="008E3CF3"/>
    <w:rsid w:val="008F6A4C"/>
    <w:rsid w:val="008F6B01"/>
    <w:rsid w:val="00902998"/>
    <w:rsid w:val="00904C0F"/>
    <w:rsid w:val="00905558"/>
    <w:rsid w:val="00907EDB"/>
    <w:rsid w:val="00910554"/>
    <w:rsid w:val="00910745"/>
    <w:rsid w:val="009108C2"/>
    <w:rsid w:val="0091112D"/>
    <w:rsid w:val="0091341A"/>
    <w:rsid w:val="00914DF2"/>
    <w:rsid w:val="009172C3"/>
    <w:rsid w:val="00917ACB"/>
    <w:rsid w:val="009220A9"/>
    <w:rsid w:val="0092233C"/>
    <w:rsid w:val="009238E1"/>
    <w:rsid w:val="0092489D"/>
    <w:rsid w:val="00930DFB"/>
    <w:rsid w:val="00931F9E"/>
    <w:rsid w:val="0093511A"/>
    <w:rsid w:val="009363A0"/>
    <w:rsid w:val="0093702E"/>
    <w:rsid w:val="0094055C"/>
    <w:rsid w:val="0094357F"/>
    <w:rsid w:val="00943684"/>
    <w:rsid w:val="00944934"/>
    <w:rsid w:val="009452BE"/>
    <w:rsid w:val="009523EB"/>
    <w:rsid w:val="00952DA6"/>
    <w:rsid w:val="00954258"/>
    <w:rsid w:val="009562B8"/>
    <w:rsid w:val="00956329"/>
    <w:rsid w:val="009571B5"/>
    <w:rsid w:val="00957626"/>
    <w:rsid w:val="00961CDD"/>
    <w:rsid w:val="00965709"/>
    <w:rsid w:val="00965768"/>
    <w:rsid w:val="00965825"/>
    <w:rsid w:val="00966F2E"/>
    <w:rsid w:val="00970C84"/>
    <w:rsid w:val="00972A19"/>
    <w:rsid w:val="00975C19"/>
    <w:rsid w:val="0097711D"/>
    <w:rsid w:val="00977B60"/>
    <w:rsid w:val="0098119C"/>
    <w:rsid w:val="00981FD8"/>
    <w:rsid w:val="009842A0"/>
    <w:rsid w:val="00991336"/>
    <w:rsid w:val="00993D1C"/>
    <w:rsid w:val="009947CA"/>
    <w:rsid w:val="009956EB"/>
    <w:rsid w:val="009A2DF4"/>
    <w:rsid w:val="009A6C87"/>
    <w:rsid w:val="009A7099"/>
    <w:rsid w:val="009B63AC"/>
    <w:rsid w:val="009C4FF0"/>
    <w:rsid w:val="009C5639"/>
    <w:rsid w:val="009C77F0"/>
    <w:rsid w:val="009D0332"/>
    <w:rsid w:val="009D4391"/>
    <w:rsid w:val="009D537C"/>
    <w:rsid w:val="009D6FC6"/>
    <w:rsid w:val="009E4B1A"/>
    <w:rsid w:val="009E57C5"/>
    <w:rsid w:val="009E7E16"/>
    <w:rsid w:val="009F1A70"/>
    <w:rsid w:val="009F2179"/>
    <w:rsid w:val="009F647C"/>
    <w:rsid w:val="009F7B08"/>
    <w:rsid w:val="00A002AA"/>
    <w:rsid w:val="00A00B94"/>
    <w:rsid w:val="00A00DC0"/>
    <w:rsid w:val="00A037F0"/>
    <w:rsid w:val="00A03BCC"/>
    <w:rsid w:val="00A07987"/>
    <w:rsid w:val="00A1063F"/>
    <w:rsid w:val="00A1578D"/>
    <w:rsid w:val="00A15C66"/>
    <w:rsid w:val="00A218CD"/>
    <w:rsid w:val="00A2220C"/>
    <w:rsid w:val="00A24BCB"/>
    <w:rsid w:val="00A26F78"/>
    <w:rsid w:val="00A32605"/>
    <w:rsid w:val="00A326C0"/>
    <w:rsid w:val="00A3438E"/>
    <w:rsid w:val="00A366FC"/>
    <w:rsid w:val="00A435CA"/>
    <w:rsid w:val="00A46617"/>
    <w:rsid w:val="00A55B92"/>
    <w:rsid w:val="00A61512"/>
    <w:rsid w:val="00A61EC8"/>
    <w:rsid w:val="00A64699"/>
    <w:rsid w:val="00A67588"/>
    <w:rsid w:val="00A70CB3"/>
    <w:rsid w:val="00A71C1F"/>
    <w:rsid w:val="00A71D09"/>
    <w:rsid w:val="00A71E5E"/>
    <w:rsid w:val="00A72EF9"/>
    <w:rsid w:val="00A7362A"/>
    <w:rsid w:val="00A76492"/>
    <w:rsid w:val="00A77585"/>
    <w:rsid w:val="00A8055E"/>
    <w:rsid w:val="00A845AB"/>
    <w:rsid w:val="00A84E18"/>
    <w:rsid w:val="00A8765C"/>
    <w:rsid w:val="00A90E91"/>
    <w:rsid w:val="00A92A75"/>
    <w:rsid w:val="00A93DDC"/>
    <w:rsid w:val="00A948E2"/>
    <w:rsid w:val="00A94FCA"/>
    <w:rsid w:val="00A95DD1"/>
    <w:rsid w:val="00AA0FFB"/>
    <w:rsid w:val="00AA208E"/>
    <w:rsid w:val="00AA57D6"/>
    <w:rsid w:val="00AA61A2"/>
    <w:rsid w:val="00AB2645"/>
    <w:rsid w:val="00AB2AF4"/>
    <w:rsid w:val="00AB2B5B"/>
    <w:rsid w:val="00AB38B6"/>
    <w:rsid w:val="00AB4E02"/>
    <w:rsid w:val="00AB59C8"/>
    <w:rsid w:val="00AB6BEE"/>
    <w:rsid w:val="00AC3886"/>
    <w:rsid w:val="00AC6535"/>
    <w:rsid w:val="00AD11E5"/>
    <w:rsid w:val="00AE0328"/>
    <w:rsid w:val="00AE0B0E"/>
    <w:rsid w:val="00AE72E0"/>
    <w:rsid w:val="00AF100C"/>
    <w:rsid w:val="00AF4106"/>
    <w:rsid w:val="00AF6995"/>
    <w:rsid w:val="00B02CFA"/>
    <w:rsid w:val="00B03D93"/>
    <w:rsid w:val="00B04D9C"/>
    <w:rsid w:val="00B07DF0"/>
    <w:rsid w:val="00B103E5"/>
    <w:rsid w:val="00B152AA"/>
    <w:rsid w:val="00B158F1"/>
    <w:rsid w:val="00B16561"/>
    <w:rsid w:val="00B21587"/>
    <w:rsid w:val="00B222CB"/>
    <w:rsid w:val="00B22EA1"/>
    <w:rsid w:val="00B24B18"/>
    <w:rsid w:val="00B3113C"/>
    <w:rsid w:val="00B31EE6"/>
    <w:rsid w:val="00B33FA5"/>
    <w:rsid w:val="00B352E4"/>
    <w:rsid w:val="00B36598"/>
    <w:rsid w:val="00B43028"/>
    <w:rsid w:val="00B4347E"/>
    <w:rsid w:val="00B46ACD"/>
    <w:rsid w:val="00B504E4"/>
    <w:rsid w:val="00B50AED"/>
    <w:rsid w:val="00B5109C"/>
    <w:rsid w:val="00B51D3D"/>
    <w:rsid w:val="00B52D9F"/>
    <w:rsid w:val="00B5525B"/>
    <w:rsid w:val="00B575C0"/>
    <w:rsid w:val="00B6095D"/>
    <w:rsid w:val="00B72515"/>
    <w:rsid w:val="00B73853"/>
    <w:rsid w:val="00B740BF"/>
    <w:rsid w:val="00B768C5"/>
    <w:rsid w:val="00B80CBE"/>
    <w:rsid w:val="00B80FCB"/>
    <w:rsid w:val="00B816F1"/>
    <w:rsid w:val="00B823C6"/>
    <w:rsid w:val="00B82664"/>
    <w:rsid w:val="00B84AAF"/>
    <w:rsid w:val="00B85B10"/>
    <w:rsid w:val="00B9119A"/>
    <w:rsid w:val="00B92325"/>
    <w:rsid w:val="00B94E37"/>
    <w:rsid w:val="00BA0FA4"/>
    <w:rsid w:val="00BA13A5"/>
    <w:rsid w:val="00BA5DFD"/>
    <w:rsid w:val="00BB3808"/>
    <w:rsid w:val="00BC35A8"/>
    <w:rsid w:val="00BC5FBC"/>
    <w:rsid w:val="00BD0941"/>
    <w:rsid w:val="00BD27F5"/>
    <w:rsid w:val="00BD5D2D"/>
    <w:rsid w:val="00BE0EF3"/>
    <w:rsid w:val="00BE78EF"/>
    <w:rsid w:val="00BF24E7"/>
    <w:rsid w:val="00BF2FA3"/>
    <w:rsid w:val="00BF37D4"/>
    <w:rsid w:val="00BF3A15"/>
    <w:rsid w:val="00BF4A1E"/>
    <w:rsid w:val="00BF4D46"/>
    <w:rsid w:val="00BF7440"/>
    <w:rsid w:val="00BF7636"/>
    <w:rsid w:val="00C10D21"/>
    <w:rsid w:val="00C13118"/>
    <w:rsid w:val="00C16E63"/>
    <w:rsid w:val="00C17738"/>
    <w:rsid w:val="00C26686"/>
    <w:rsid w:val="00C3005E"/>
    <w:rsid w:val="00C304E4"/>
    <w:rsid w:val="00C310BE"/>
    <w:rsid w:val="00C33480"/>
    <w:rsid w:val="00C34E9B"/>
    <w:rsid w:val="00C369E1"/>
    <w:rsid w:val="00C37B45"/>
    <w:rsid w:val="00C40C9C"/>
    <w:rsid w:val="00C4338C"/>
    <w:rsid w:val="00C4389B"/>
    <w:rsid w:val="00C46CAA"/>
    <w:rsid w:val="00C505D2"/>
    <w:rsid w:val="00C51A84"/>
    <w:rsid w:val="00C67729"/>
    <w:rsid w:val="00C7187D"/>
    <w:rsid w:val="00C779D7"/>
    <w:rsid w:val="00C8048F"/>
    <w:rsid w:val="00C80C08"/>
    <w:rsid w:val="00C8358B"/>
    <w:rsid w:val="00C856DE"/>
    <w:rsid w:val="00C85A19"/>
    <w:rsid w:val="00C90633"/>
    <w:rsid w:val="00C90EE5"/>
    <w:rsid w:val="00C940CA"/>
    <w:rsid w:val="00C947C1"/>
    <w:rsid w:val="00C957BD"/>
    <w:rsid w:val="00CA32CF"/>
    <w:rsid w:val="00CA60D7"/>
    <w:rsid w:val="00CA63D4"/>
    <w:rsid w:val="00CA63E6"/>
    <w:rsid w:val="00CA7679"/>
    <w:rsid w:val="00CB0F7D"/>
    <w:rsid w:val="00CB63A9"/>
    <w:rsid w:val="00CC0078"/>
    <w:rsid w:val="00CC15D4"/>
    <w:rsid w:val="00CC2750"/>
    <w:rsid w:val="00CC4E6B"/>
    <w:rsid w:val="00CC5698"/>
    <w:rsid w:val="00CD017E"/>
    <w:rsid w:val="00CD01F5"/>
    <w:rsid w:val="00CD05AD"/>
    <w:rsid w:val="00CE3513"/>
    <w:rsid w:val="00CE3D3F"/>
    <w:rsid w:val="00CE7B1E"/>
    <w:rsid w:val="00CF04C2"/>
    <w:rsid w:val="00CF3691"/>
    <w:rsid w:val="00CF58B9"/>
    <w:rsid w:val="00CF7C74"/>
    <w:rsid w:val="00D028E6"/>
    <w:rsid w:val="00D05146"/>
    <w:rsid w:val="00D10024"/>
    <w:rsid w:val="00D14AD0"/>
    <w:rsid w:val="00D2195C"/>
    <w:rsid w:val="00D2265D"/>
    <w:rsid w:val="00D23F71"/>
    <w:rsid w:val="00D2659D"/>
    <w:rsid w:val="00D268E8"/>
    <w:rsid w:val="00D30287"/>
    <w:rsid w:val="00D31867"/>
    <w:rsid w:val="00D353C0"/>
    <w:rsid w:val="00D368BE"/>
    <w:rsid w:val="00D404A7"/>
    <w:rsid w:val="00D423A1"/>
    <w:rsid w:val="00D426ED"/>
    <w:rsid w:val="00D42F52"/>
    <w:rsid w:val="00D4344D"/>
    <w:rsid w:val="00D4466C"/>
    <w:rsid w:val="00D472D7"/>
    <w:rsid w:val="00D475B3"/>
    <w:rsid w:val="00D5057B"/>
    <w:rsid w:val="00D518C4"/>
    <w:rsid w:val="00D51E5E"/>
    <w:rsid w:val="00D532D7"/>
    <w:rsid w:val="00D5336D"/>
    <w:rsid w:val="00D53D48"/>
    <w:rsid w:val="00D53FE2"/>
    <w:rsid w:val="00D541C7"/>
    <w:rsid w:val="00D567B1"/>
    <w:rsid w:val="00D57938"/>
    <w:rsid w:val="00D63C3A"/>
    <w:rsid w:val="00D701CE"/>
    <w:rsid w:val="00D70D8B"/>
    <w:rsid w:val="00D75F9A"/>
    <w:rsid w:val="00D813AB"/>
    <w:rsid w:val="00D82490"/>
    <w:rsid w:val="00D8652C"/>
    <w:rsid w:val="00D905A7"/>
    <w:rsid w:val="00D908D0"/>
    <w:rsid w:val="00D938DF"/>
    <w:rsid w:val="00D97020"/>
    <w:rsid w:val="00DA2D0D"/>
    <w:rsid w:val="00DA388D"/>
    <w:rsid w:val="00DA6756"/>
    <w:rsid w:val="00DA7116"/>
    <w:rsid w:val="00DB1ED3"/>
    <w:rsid w:val="00DB42F9"/>
    <w:rsid w:val="00DB71DF"/>
    <w:rsid w:val="00DB7727"/>
    <w:rsid w:val="00DC0837"/>
    <w:rsid w:val="00DC3CDC"/>
    <w:rsid w:val="00DC421C"/>
    <w:rsid w:val="00DC4B13"/>
    <w:rsid w:val="00DD1BF3"/>
    <w:rsid w:val="00DD4024"/>
    <w:rsid w:val="00DD4A5C"/>
    <w:rsid w:val="00DE0626"/>
    <w:rsid w:val="00DE479F"/>
    <w:rsid w:val="00DF72D1"/>
    <w:rsid w:val="00DF74F9"/>
    <w:rsid w:val="00DF77AF"/>
    <w:rsid w:val="00E006F5"/>
    <w:rsid w:val="00E078CA"/>
    <w:rsid w:val="00E16151"/>
    <w:rsid w:val="00E2217F"/>
    <w:rsid w:val="00E22B18"/>
    <w:rsid w:val="00E251B7"/>
    <w:rsid w:val="00E342DC"/>
    <w:rsid w:val="00E36FFE"/>
    <w:rsid w:val="00E43B25"/>
    <w:rsid w:val="00E44D95"/>
    <w:rsid w:val="00E45435"/>
    <w:rsid w:val="00E45B75"/>
    <w:rsid w:val="00E46EBB"/>
    <w:rsid w:val="00E47F1F"/>
    <w:rsid w:val="00E520F8"/>
    <w:rsid w:val="00E6052A"/>
    <w:rsid w:val="00E63C8E"/>
    <w:rsid w:val="00E6787A"/>
    <w:rsid w:val="00E72EA8"/>
    <w:rsid w:val="00E76C7F"/>
    <w:rsid w:val="00E96D5A"/>
    <w:rsid w:val="00EA08A2"/>
    <w:rsid w:val="00EA3A03"/>
    <w:rsid w:val="00EA4A0A"/>
    <w:rsid w:val="00EA59AF"/>
    <w:rsid w:val="00EB6420"/>
    <w:rsid w:val="00EC00A8"/>
    <w:rsid w:val="00EC1BA4"/>
    <w:rsid w:val="00EC5CE3"/>
    <w:rsid w:val="00EC745E"/>
    <w:rsid w:val="00ED0218"/>
    <w:rsid w:val="00ED0B43"/>
    <w:rsid w:val="00EE0522"/>
    <w:rsid w:val="00EE21B7"/>
    <w:rsid w:val="00EE2F74"/>
    <w:rsid w:val="00EF36BC"/>
    <w:rsid w:val="00EF3E55"/>
    <w:rsid w:val="00F01D34"/>
    <w:rsid w:val="00F02D42"/>
    <w:rsid w:val="00F12DB5"/>
    <w:rsid w:val="00F1353C"/>
    <w:rsid w:val="00F140E9"/>
    <w:rsid w:val="00F15CB4"/>
    <w:rsid w:val="00F20AFA"/>
    <w:rsid w:val="00F24BBB"/>
    <w:rsid w:val="00F24E7E"/>
    <w:rsid w:val="00F31669"/>
    <w:rsid w:val="00F333E6"/>
    <w:rsid w:val="00F355BD"/>
    <w:rsid w:val="00F36B5C"/>
    <w:rsid w:val="00F55E1B"/>
    <w:rsid w:val="00F60894"/>
    <w:rsid w:val="00F61DB0"/>
    <w:rsid w:val="00F730DD"/>
    <w:rsid w:val="00F73186"/>
    <w:rsid w:val="00F776AC"/>
    <w:rsid w:val="00F77800"/>
    <w:rsid w:val="00F77D5B"/>
    <w:rsid w:val="00F8071A"/>
    <w:rsid w:val="00F86EAD"/>
    <w:rsid w:val="00F87E21"/>
    <w:rsid w:val="00F91A15"/>
    <w:rsid w:val="00F94812"/>
    <w:rsid w:val="00FA420A"/>
    <w:rsid w:val="00FB256F"/>
    <w:rsid w:val="00FB26A6"/>
    <w:rsid w:val="00FC0AA1"/>
    <w:rsid w:val="00FC3972"/>
    <w:rsid w:val="00FC7B2D"/>
    <w:rsid w:val="00FD0F6A"/>
    <w:rsid w:val="00FD1B3B"/>
    <w:rsid w:val="00FD3D01"/>
    <w:rsid w:val="00FD5535"/>
    <w:rsid w:val="00FD67A4"/>
    <w:rsid w:val="00FE03BD"/>
    <w:rsid w:val="00FE217C"/>
    <w:rsid w:val="00FE29FA"/>
    <w:rsid w:val="00FE4398"/>
    <w:rsid w:val="00FE5015"/>
    <w:rsid w:val="00FE626E"/>
    <w:rsid w:val="00FE652C"/>
    <w:rsid w:val="00FF104A"/>
    <w:rsid w:val="00FF1B44"/>
    <w:rsid w:val="00FF1CE5"/>
    <w:rsid w:val="00FF2975"/>
    <w:rsid w:val="00FF374B"/>
    <w:rsid w:val="00FF7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CF0155"/>
  <w15:chartTrackingRefBased/>
  <w15:docId w15:val="{B8791236-1A9E-4073-8E77-F9DA777BD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8C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663F"/>
    <w:pPr>
      <w:keepNext/>
      <w:keepLines/>
      <w:spacing w:after="120"/>
      <w:jc w:val="center"/>
      <w:outlineLvl w:val="1"/>
    </w:pPr>
    <w:rPr>
      <w:rFonts w:ascii="Tahoma" w:eastAsiaTheme="majorEastAsia" w:hAnsi="Tahoma" w:cstheme="majorBidi"/>
      <w:b/>
      <w:sz w:val="28"/>
      <w:szCs w:val="26"/>
    </w:rPr>
  </w:style>
  <w:style w:type="paragraph" w:styleId="Heading3">
    <w:name w:val="heading 3"/>
    <w:basedOn w:val="Normal"/>
    <w:next w:val="Normal"/>
    <w:link w:val="Heading3Char"/>
    <w:uiPriority w:val="9"/>
    <w:unhideWhenUsed/>
    <w:qFormat/>
    <w:rsid w:val="002F27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8055E"/>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8055E"/>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8055E"/>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8055E"/>
    <w:pPr>
      <w:keepNext/>
      <w:keepLines/>
      <w:spacing w:before="40" w:after="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87F"/>
    <w:pPr>
      <w:ind w:left="720"/>
      <w:contextualSpacing/>
    </w:pPr>
  </w:style>
  <w:style w:type="paragraph" w:styleId="NoSpacing">
    <w:name w:val="No Spacing"/>
    <w:uiPriority w:val="1"/>
    <w:qFormat/>
    <w:rsid w:val="0057187F"/>
    <w:pPr>
      <w:spacing w:after="0" w:line="240" w:lineRule="auto"/>
    </w:pPr>
  </w:style>
  <w:style w:type="paragraph" w:customStyle="1" w:styleId="Body">
    <w:name w:val="Body"/>
    <w:rsid w:val="0057187F"/>
    <w:pPr>
      <w:spacing w:after="0" w:line="240" w:lineRule="auto"/>
    </w:pPr>
    <w:rPr>
      <w:rFonts w:ascii="Helvetica" w:eastAsia="ヒラギノ角ゴ Pro W3" w:hAnsi="Helvetica" w:cs="Times New Roman"/>
      <w:color w:val="000000"/>
      <w:sz w:val="24"/>
      <w:szCs w:val="20"/>
      <w:lang w:val="en-US" w:eastAsia="en-GB"/>
    </w:rPr>
  </w:style>
  <w:style w:type="paragraph" w:styleId="Header">
    <w:name w:val="header"/>
    <w:basedOn w:val="Normal"/>
    <w:link w:val="HeaderChar"/>
    <w:uiPriority w:val="99"/>
    <w:unhideWhenUsed/>
    <w:rsid w:val="00F31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669"/>
  </w:style>
  <w:style w:type="paragraph" w:styleId="Footer">
    <w:name w:val="footer"/>
    <w:basedOn w:val="Normal"/>
    <w:link w:val="FooterChar"/>
    <w:uiPriority w:val="99"/>
    <w:unhideWhenUsed/>
    <w:rsid w:val="00F31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669"/>
  </w:style>
  <w:style w:type="paragraph" w:customStyle="1" w:styleId="LabReportNormalText">
    <w:name w:val="Lab Report Normal Text"/>
    <w:basedOn w:val="NoSpacing"/>
    <w:qFormat/>
    <w:rsid w:val="00F31669"/>
    <w:pPr>
      <w:jc w:val="center"/>
    </w:pPr>
    <w:rPr>
      <w:rFonts w:ascii="Times New Roman" w:hAnsi="Times New Roman" w:cs="Times New Roman"/>
      <w:sz w:val="20"/>
      <w:szCs w:val="20"/>
    </w:rPr>
  </w:style>
  <w:style w:type="paragraph" w:customStyle="1" w:styleId="LabReportCaption">
    <w:name w:val="Lab Report Caption"/>
    <w:basedOn w:val="LabReportNormalText"/>
    <w:qFormat/>
    <w:rsid w:val="00F31669"/>
    <w:rPr>
      <w:sz w:val="18"/>
    </w:rPr>
  </w:style>
  <w:style w:type="paragraph" w:customStyle="1" w:styleId="LabReportHeading">
    <w:name w:val="Lab Report Heading"/>
    <w:basedOn w:val="LabReportNormalText"/>
    <w:qFormat/>
    <w:rsid w:val="00F31669"/>
    <w:rPr>
      <w:b/>
    </w:rPr>
  </w:style>
  <w:style w:type="paragraph" w:customStyle="1" w:styleId="LabReportTitle">
    <w:name w:val="Lab Report Title"/>
    <w:basedOn w:val="Normal"/>
    <w:qFormat/>
    <w:rsid w:val="00F31669"/>
    <w:pPr>
      <w:jc w:val="center"/>
    </w:pPr>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2A663F"/>
    <w:rPr>
      <w:rFonts w:ascii="Tahoma" w:eastAsiaTheme="majorEastAsia" w:hAnsi="Tahoma" w:cstheme="majorBidi"/>
      <w:b/>
      <w:sz w:val="28"/>
      <w:szCs w:val="26"/>
    </w:rPr>
  </w:style>
  <w:style w:type="character" w:styleId="PlaceholderText">
    <w:name w:val="Placeholder Text"/>
    <w:basedOn w:val="DefaultParagraphFont"/>
    <w:uiPriority w:val="99"/>
    <w:semiHidden/>
    <w:rsid w:val="00FD0F6A"/>
    <w:rPr>
      <w:color w:val="808080"/>
    </w:rPr>
  </w:style>
  <w:style w:type="character" w:styleId="Emphasis">
    <w:name w:val="Emphasis"/>
    <w:basedOn w:val="DefaultParagraphFont"/>
    <w:uiPriority w:val="20"/>
    <w:qFormat/>
    <w:rsid w:val="003F5B7E"/>
    <w:rPr>
      <w:i/>
      <w:iCs/>
    </w:rPr>
  </w:style>
  <w:style w:type="paragraph" w:styleId="Caption">
    <w:name w:val="caption"/>
    <w:basedOn w:val="Normal"/>
    <w:next w:val="Normal"/>
    <w:uiPriority w:val="35"/>
    <w:unhideWhenUsed/>
    <w:qFormat/>
    <w:rsid w:val="001E30E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768C5"/>
    <w:pPr>
      <w:spacing w:after="0"/>
    </w:pPr>
  </w:style>
  <w:style w:type="character" w:styleId="Hyperlink">
    <w:name w:val="Hyperlink"/>
    <w:basedOn w:val="DefaultParagraphFont"/>
    <w:uiPriority w:val="99"/>
    <w:unhideWhenUsed/>
    <w:rsid w:val="00B768C5"/>
    <w:rPr>
      <w:color w:val="0563C1" w:themeColor="hyperlink"/>
      <w:u w:val="single"/>
    </w:rPr>
  </w:style>
  <w:style w:type="character" w:customStyle="1" w:styleId="Heading1Char">
    <w:name w:val="Heading 1 Char"/>
    <w:basedOn w:val="DefaultParagraphFont"/>
    <w:link w:val="Heading1"/>
    <w:uiPriority w:val="9"/>
    <w:rsid w:val="00B768C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768C5"/>
    <w:pPr>
      <w:outlineLvl w:val="9"/>
    </w:pPr>
    <w:rPr>
      <w:lang w:val="en-US"/>
    </w:rPr>
  </w:style>
  <w:style w:type="paragraph" w:styleId="TOC1">
    <w:name w:val="toc 1"/>
    <w:basedOn w:val="Normal"/>
    <w:next w:val="Normal"/>
    <w:autoRedefine/>
    <w:uiPriority w:val="39"/>
    <w:unhideWhenUsed/>
    <w:rsid w:val="002F2711"/>
    <w:pPr>
      <w:spacing w:after="100"/>
    </w:pPr>
  </w:style>
  <w:style w:type="character" w:customStyle="1" w:styleId="Heading3Char">
    <w:name w:val="Heading 3 Char"/>
    <w:basedOn w:val="DefaultParagraphFont"/>
    <w:link w:val="Heading3"/>
    <w:uiPriority w:val="9"/>
    <w:rsid w:val="002F2711"/>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F2711"/>
    <w:pPr>
      <w:spacing w:after="100"/>
      <w:ind w:left="440"/>
    </w:pPr>
  </w:style>
  <w:style w:type="character" w:customStyle="1" w:styleId="Heading4Char">
    <w:name w:val="Heading 4 Char"/>
    <w:basedOn w:val="DefaultParagraphFont"/>
    <w:link w:val="Heading4"/>
    <w:uiPriority w:val="9"/>
    <w:semiHidden/>
    <w:rsid w:val="00A8055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8055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8055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8055E"/>
    <w:rPr>
      <w:rFonts w:asciiTheme="majorHAnsi" w:eastAsiaTheme="majorEastAsia" w:hAnsiTheme="majorHAnsi" w:cstheme="majorBidi"/>
      <w:i/>
      <w:iCs/>
      <w:color w:val="1F4D78" w:themeColor="accent1" w:themeShade="7F"/>
    </w:rPr>
  </w:style>
  <w:style w:type="paragraph" w:customStyle="1" w:styleId="Heading1nonumber">
    <w:name w:val="Heading1 no number"/>
    <w:basedOn w:val="Heading1"/>
    <w:uiPriority w:val="99"/>
    <w:rsid w:val="00F24BBB"/>
    <w:pPr>
      <w:keepLines w:val="0"/>
      <w:spacing w:before="0" w:after="240" w:line="276" w:lineRule="auto"/>
    </w:pPr>
    <w:rPr>
      <w:rFonts w:ascii="Arial" w:eastAsia="Times New Roman" w:hAnsi="Arial" w:cs="Arial"/>
      <w:b/>
      <w:bCs/>
      <w:color w:val="auto"/>
      <w:kern w:val="32"/>
      <w:szCs w:val="36"/>
    </w:rPr>
  </w:style>
  <w:style w:type="paragraph" w:customStyle="1" w:styleId="COVERPAGETEXT">
    <w:name w:val="COVER PAGE TEXT"/>
    <w:basedOn w:val="Normal"/>
    <w:qFormat/>
    <w:rsid w:val="00F24BBB"/>
    <w:pPr>
      <w:spacing w:after="0" w:line="276" w:lineRule="auto"/>
      <w:jc w:val="center"/>
    </w:pPr>
    <w:rPr>
      <w:rFonts w:ascii="Arial" w:eastAsia="Times New Roman" w:hAnsi="Arial" w:cs="Arial"/>
      <w:sz w:val="28"/>
      <w:szCs w:val="28"/>
    </w:rPr>
  </w:style>
  <w:style w:type="paragraph" w:styleId="TOC2">
    <w:name w:val="toc 2"/>
    <w:basedOn w:val="Normal"/>
    <w:next w:val="Normal"/>
    <w:autoRedefine/>
    <w:uiPriority w:val="39"/>
    <w:unhideWhenUsed/>
    <w:rsid w:val="00D028E6"/>
    <w:pPr>
      <w:spacing w:after="100"/>
      <w:ind w:left="220"/>
    </w:pPr>
    <w:rPr>
      <w:rFonts w:eastAsiaTheme="minorEastAsia" w:cs="Times New Roman"/>
      <w:lang w:val="en-US"/>
    </w:rPr>
  </w:style>
  <w:style w:type="character" w:styleId="UnresolvedMention">
    <w:name w:val="Unresolved Mention"/>
    <w:basedOn w:val="DefaultParagraphFont"/>
    <w:uiPriority w:val="99"/>
    <w:semiHidden/>
    <w:unhideWhenUsed/>
    <w:rsid w:val="002216D9"/>
    <w:rPr>
      <w:color w:val="605E5C"/>
      <w:shd w:val="clear" w:color="auto" w:fill="E1DFDD"/>
    </w:rPr>
  </w:style>
  <w:style w:type="paragraph" w:styleId="EndnoteText">
    <w:name w:val="endnote text"/>
    <w:basedOn w:val="Normal"/>
    <w:link w:val="EndnoteTextChar"/>
    <w:uiPriority w:val="99"/>
    <w:semiHidden/>
    <w:unhideWhenUsed/>
    <w:rsid w:val="0001191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11914"/>
    <w:rPr>
      <w:sz w:val="20"/>
      <w:szCs w:val="20"/>
    </w:rPr>
  </w:style>
  <w:style w:type="character" w:styleId="EndnoteReference">
    <w:name w:val="endnote reference"/>
    <w:basedOn w:val="DefaultParagraphFont"/>
    <w:uiPriority w:val="99"/>
    <w:semiHidden/>
    <w:unhideWhenUsed/>
    <w:rsid w:val="00011914"/>
    <w:rPr>
      <w:vertAlign w:val="superscript"/>
    </w:rPr>
  </w:style>
  <w:style w:type="character" w:styleId="CommentReference">
    <w:name w:val="annotation reference"/>
    <w:basedOn w:val="DefaultParagraphFont"/>
    <w:uiPriority w:val="99"/>
    <w:semiHidden/>
    <w:unhideWhenUsed/>
    <w:rsid w:val="001D5A73"/>
    <w:rPr>
      <w:sz w:val="16"/>
      <w:szCs w:val="16"/>
    </w:rPr>
  </w:style>
  <w:style w:type="paragraph" w:styleId="CommentText">
    <w:name w:val="annotation text"/>
    <w:basedOn w:val="Normal"/>
    <w:link w:val="CommentTextChar"/>
    <w:uiPriority w:val="99"/>
    <w:unhideWhenUsed/>
    <w:rsid w:val="001D5A73"/>
    <w:pPr>
      <w:spacing w:line="240" w:lineRule="auto"/>
    </w:pPr>
    <w:rPr>
      <w:sz w:val="20"/>
      <w:szCs w:val="20"/>
    </w:rPr>
  </w:style>
  <w:style w:type="character" w:customStyle="1" w:styleId="CommentTextChar">
    <w:name w:val="Comment Text Char"/>
    <w:basedOn w:val="DefaultParagraphFont"/>
    <w:link w:val="CommentText"/>
    <w:uiPriority w:val="99"/>
    <w:rsid w:val="001D5A73"/>
    <w:rPr>
      <w:sz w:val="20"/>
      <w:szCs w:val="20"/>
    </w:rPr>
  </w:style>
  <w:style w:type="paragraph" w:styleId="CommentSubject">
    <w:name w:val="annotation subject"/>
    <w:basedOn w:val="CommentText"/>
    <w:next w:val="CommentText"/>
    <w:link w:val="CommentSubjectChar"/>
    <w:uiPriority w:val="99"/>
    <w:semiHidden/>
    <w:unhideWhenUsed/>
    <w:rsid w:val="001D5A73"/>
    <w:rPr>
      <w:b/>
      <w:bCs/>
    </w:rPr>
  </w:style>
  <w:style w:type="character" w:customStyle="1" w:styleId="CommentSubjectChar">
    <w:name w:val="Comment Subject Char"/>
    <w:basedOn w:val="CommentTextChar"/>
    <w:link w:val="CommentSubject"/>
    <w:uiPriority w:val="99"/>
    <w:semiHidden/>
    <w:rsid w:val="001D5A7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211004">
      <w:bodyDiv w:val="1"/>
      <w:marLeft w:val="0"/>
      <w:marRight w:val="0"/>
      <w:marTop w:val="0"/>
      <w:marBottom w:val="0"/>
      <w:divBdr>
        <w:top w:val="none" w:sz="0" w:space="0" w:color="auto"/>
        <w:left w:val="none" w:sz="0" w:space="0" w:color="auto"/>
        <w:bottom w:val="none" w:sz="0" w:space="0" w:color="auto"/>
        <w:right w:val="none" w:sz="0" w:space="0" w:color="auto"/>
      </w:divBdr>
      <w:divsChild>
        <w:div w:id="1155419508">
          <w:marLeft w:val="547"/>
          <w:marRight w:val="0"/>
          <w:marTop w:val="0"/>
          <w:marBottom w:val="160"/>
          <w:divBdr>
            <w:top w:val="none" w:sz="0" w:space="0" w:color="auto"/>
            <w:left w:val="none" w:sz="0" w:space="0" w:color="auto"/>
            <w:bottom w:val="none" w:sz="0" w:space="0" w:color="auto"/>
            <w:right w:val="none" w:sz="0" w:space="0" w:color="auto"/>
          </w:divBdr>
        </w:div>
        <w:div w:id="296573307">
          <w:marLeft w:val="547"/>
          <w:marRight w:val="0"/>
          <w:marTop w:val="0"/>
          <w:marBottom w:val="160"/>
          <w:divBdr>
            <w:top w:val="none" w:sz="0" w:space="0" w:color="auto"/>
            <w:left w:val="none" w:sz="0" w:space="0" w:color="auto"/>
            <w:bottom w:val="none" w:sz="0" w:space="0" w:color="auto"/>
            <w:right w:val="none" w:sz="0" w:space="0" w:color="auto"/>
          </w:divBdr>
        </w:div>
        <w:div w:id="106588671">
          <w:marLeft w:val="547"/>
          <w:marRight w:val="0"/>
          <w:marTop w:val="0"/>
          <w:marBottom w:val="160"/>
          <w:divBdr>
            <w:top w:val="none" w:sz="0" w:space="0" w:color="auto"/>
            <w:left w:val="none" w:sz="0" w:space="0" w:color="auto"/>
            <w:bottom w:val="none" w:sz="0" w:space="0" w:color="auto"/>
            <w:right w:val="none" w:sz="0" w:space="0" w:color="auto"/>
          </w:divBdr>
        </w:div>
        <w:div w:id="1252352281">
          <w:marLeft w:val="547"/>
          <w:marRight w:val="0"/>
          <w:marTop w:val="0"/>
          <w:marBottom w:val="160"/>
          <w:divBdr>
            <w:top w:val="none" w:sz="0" w:space="0" w:color="auto"/>
            <w:left w:val="none" w:sz="0" w:space="0" w:color="auto"/>
            <w:bottom w:val="none" w:sz="0" w:space="0" w:color="auto"/>
            <w:right w:val="none" w:sz="0" w:space="0" w:color="auto"/>
          </w:divBdr>
        </w:div>
        <w:div w:id="1796749813">
          <w:marLeft w:val="547"/>
          <w:marRight w:val="0"/>
          <w:marTop w:val="0"/>
          <w:marBottom w:val="160"/>
          <w:divBdr>
            <w:top w:val="none" w:sz="0" w:space="0" w:color="auto"/>
            <w:left w:val="none" w:sz="0" w:space="0" w:color="auto"/>
            <w:bottom w:val="none" w:sz="0" w:space="0" w:color="auto"/>
            <w:right w:val="none" w:sz="0" w:space="0" w:color="auto"/>
          </w:divBdr>
        </w:div>
        <w:div w:id="725303007">
          <w:marLeft w:val="547"/>
          <w:marRight w:val="0"/>
          <w:marTop w:val="0"/>
          <w:marBottom w:val="160"/>
          <w:divBdr>
            <w:top w:val="none" w:sz="0" w:space="0" w:color="auto"/>
            <w:left w:val="none" w:sz="0" w:space="0" w:color="auto"/>
            <w:bottom w:val="none" w:sz="0" w:space="0" w:color="auto"/>
            <w:right w:val="none" w:sz="0" w:space="0" w:color="auto"/>
          </w:divBdr>
        </w:div>
      </w:divsChild>
    </w:div>
    <w:div w:id="137578884">
      <w:bodyDiv w:val="1"/>
      <w:marLeft w:val="0"/>
      <w:marRight w:val="0"/>
      <w:marTop w:val="0"/>
      <w:marBottom w:val="0"/>
      <w:divBdr>
        <w:top w:val="none" w:sz="0" w:space="0" w:color="auto"/>
        <w:left w:val="none" w:sz="0" w:space="0" w:color="auto"/>
        <w:bottom w:val="none" w:sz="0" w:space="0" w:color="auto"/>
        <w:right w:val="none" w:sz="0" w:space="0" w:color="auto"/>
      </w:divBdr>
    </w:div>
    <w:div w:id="140736701">
      <w:bodyDiv w:val="1"/>
      <w:marLeft w:val="0"/>
      <w:marRight w:val="0"/>
      <w:marTop w:val="0"/>
      <w:marBottom w:val="0"/>
      <w:divBdr>
        <w:top w:val="none" w:sz="0" w:space="0" w:color="auto"/>
        <w:left w:val="none" w:sz="0" w:space="0" w:color="auto"/>
        <w:bottom w:val="none" w:sz="0" w:space="0" w:color="auto"/>
        <w:right w:val="none" w:sz="0" w:space="0" w:color="auto"/>
      </w:divBdr>
      <w:divsChild>
        <w:div w:id="623465461">
          <w:marLeft w:val="0"/>
          <w:marRight w:val="0"/>
          <w:marTop w:val="0"/>
          <w:marBottom w:val="0"/>
          <w:divBdr>
            <w:top w:val="none" w:sz="0" w:space="0" w:color="auto"/>
            <w:left w:val="none" w:sz="0" w:space="0" w:color="auto"/>
            <w:bottom w:val="none" w:sz="0" w:space="0" w:color="auto"/>
            <w:right w:val="none" w:sz="0" w:space="0" w:color="auto"/>
          </w:divBdr>
          <w:divsChild>
            <w:div w:id="1469282455">
              <w:marLeft w:val="0"/>
              <w:marRight w:val="0"/>
              <w:marTop w:val="0"/>
              <w:marBottom w:val="0"/>
              <w:divBdr>
                <w:top w:val="none" w:sz="0" w:space="0" w:color="auto"/>
                <w:left w:val="none" w:sz="0" w:space="0" w:color="auto"/>
                <w:bottom w:val="none" w:sz="0" w:space="0" w:color="auto"/>
                <w:right w:val="none" w:sz="0" w:space="0" w:color="auto"/>
              </w:divBdr>
            </w:div>
            <w:div w:id="1853882546">
              <w:marLeft w:val="0"/>
              <w:marRight w:val="0"/>
              <w:marTop w:val="0"/>
              <w:marBottom w:val="0"/>
              <w:divBdr>
                <w:top w:val="none" w:sz="0" w:space="0" w:color="auto"/>
                <w:left w:val="none" w:sz="0" w:space="0" w:color="auto"/>
                <w:bottom w:val="none" w:sz="0" w:space="0" w:color="auto"/>
                <w:right w:val="none" w:sz="0" w:space="0" w:color="auto"/>
              </w:divBdr>
            </w:div>
            <w:div w:id="788819916">
              <w:marLeft w:val="0"/>
              <w:marRight w:val="0"/>
              <w:marTop w:val="0"/>
              <w:marBottom w:val="0"/>
              <w:divBdr>
                <w:top w:val="none" w:sz="0" w:space="0" w:color="auto"/>
                <w:left w:val="none" w:sz="0" w:space="0" w:color="auto"/>
                <w:bottom w:val="none" w:sz="0" w:space="0" w:color="auto"/>
                <w:right w:val="none" w:sz="0" w:space="0" w:color="auto"/>
              </w:divBdr>
            </w:div>
            <w:div w:id="336276294">
              <w:marLeft w:val="0"/>
              <w:marRight w:val="0"/>
              <w:marTop w:val="0"/>
              <w:marBottom w:val="0"/>
              <w:divBdr>
                <w:top w:val="none" w:sz="0" w:space="0" w:color="auto"/>
                <w:left w:val="none" w:sz="0" w:space="0" w:color="auto"/>
                <w:bottom w:val="none" w:sz="0" w:space="0" w:color="auto"/>
                <w:right w:val="none" w:sz="0" w:space="0" w:color="auto"/>
              </w:divBdr>
            </w:div>
            <w:div w:id="859858900">
              <w:marLeft w:val="0"/>
              <w:marRight w:val="0"/>
              <w:marTop w:val="0"/>
              <w:marBottom w:val="0"/>
              <w:divBdr>
                <w:top w:val="none" w:sz="0" w:space="0" w:color="auto"/>
                <w:left w:val="none" w:sz="0" w:space="0" w:color="auto"/>
                <w:bottom w:val="none" w:sz="0" w:space="0" w:color="auto"/>
                <w:right w:val="none" w:sz="0" w:space="0" w:color="auto"/>
              </w:divBdr>
            </w:div>
            <w:div w:id="1515149162">
              <w:marLeft w:val="0"/>
              <w:marRight w:val="0"/>
              <w:marTop w:val="0"/>
              <w:marBottom w:val="0"/>
              <w:divBdr>
                <w:top w:val="none" w:sz="0" w:space="0" w:color="auto"/>
                <w:left w:val="none" w:sz="0" w:space="0" w:color="auto"/>
                <w:bottom w:val="none" w:sz="0" w:space="0" w:color="auto"/>
                <w:right w:val="none" w:sz="0" w:space="0" w:color="auto"/>
              </w:divBdr>
            </w:div>
            <w:div w:id="302465192">
              <w:marLeft w:val="0"/>
              <w:marRight w:val="0"/>
              <w:marTop w:val="0"/>
              <w:marBottom w:val="0"/>
              <w:divBdr>
                <w:top w:val="none" w:sz="0" w:space="0" w:color="auto"/>
                <w:left w:val="none" w:sz="0" w:space="0" w:color="auto"/>
                <w:bottom w:val="none" w:sz="0" w:space="0" w:color="auto"/>
                <w:right w:val="none" w:sz="0" w:space="0" w:color="auto"/>
              </w:divBdr>
            </w:div>
            <w:div w:id="86926866">
              <w:marLeft w:val="0"/>
              <w:marRight w:val="0"/>
              <w:marTop w:val="0"/>
              <w:marBottom w:val="0"/>
              <w:divBdr>
                <w:top w:val="none" w:sz="0" w:space="0" w:color="auto"/>
                <w:left w:val="none" w:sz="0" w:space="0" w:color="auto"/>
                <w:bottom w:val="none" w:sz="0" w:space="0" w:color="auto"/>
                <w:right w:val="none" w:sz="0" w:space="0" w:color="auto"/>
              </w:divBdr>
            </w:div>
            <w:div w:id="1500347282">
              <w:marLeft w:val="0"/>
              <w:marRight w:val="0"/>
              <w:marTop w:val="0"/>
              <w:marBottom w:val="0"/>
              <w:divBdr>
                <w:top w:val="none" w:sz="0" w:space="0" w:color="auto"/>
                <w:left w:val="none" w:sz="0" w:space="0" w:color="auto"/>
                <w:bottom w:val="none" w:sz="0" w:space="0" w:color="auto"/>
                <w:right w:val="none" w:sz="0" w:space="0" w:color="auto"/>
              </w:divBdr>
            </w:div>
            <w:div w:id="731464322">
              <w:marLeft w:val="0"/>
              <w:marRight w:val="0"/>
              <w:marTop w:val="0"/>
              <w:marBottom w:val="0"/>
              <w:divBdr>
                <w:top w:val="none" w:sz="0" w:space="0" w:color="auto"/>
                <w:left w:val="none" w:sz="0" w:space="0" w:color="auto"/>
                <w:bottom w:val="none" w:sz="0" w:space="0" w:color="auto"/>
                <w:right w:val="none" w:sz="0" w:space="0" w:color="auto"/>
              </w:divBdr>
            </w:div>
            <w:div w:id="530070365">
              <w:marLeft w:val="0"/>
              <w:marRight w:val="0"/>
              <w:marTop w:val="0"/>
              <w:marBottom w:val="0"/>
              <w:divBdr>
                <w:top w:val="none" w:sz="0" w:space="0" w:color="auto"/>
                <w:left w:val="none" w:sz="0" w:space="0" w:color="auto"/>
                <w:bottom w:val="none" w:sz="0" w:space="0" w:color="auto"/>
                <w:right w:val="none" w:sz="0" w:space="0" w:color="auto"/>
              </w:divBdr>
            </w:div>
            <w:div w:id="2118790887">
              <w:marLeft w:val="0"/>
              <w:marRight w:val="0"/>
              <w:marTop w:val="0"/>
              <w:marBottom w:val="0"/>
              <w:divBdr>
                <w:top w:val="none" w:sz="0" w:space="0" w:color="auto"/>
                <w:left w:val="none" w:sz="0" w:space="0" w:color="auto"/>
                <w:bottom w:val="none" w:sz="0" w:space="0" w:color="auto"/>
                <w:right w:val="none" w:sz="0" w:space="0" w:color="auto"/>
              </w:divBdr>
            </w:div>
            <w:div w:id="1462771749">
              <w:marLeft w:val="0"/>
              <w:marRight w:val="0"/>
              <w:marTop w:val="0"/>
              <w:marBottom w:val="0"/>
              <w:divBdr>
                <w:top w:val="none" w:sz="0" w:space="0" w:color="auto"/>
                <w:left w:val="none" w:sz="0" w:space="0" w:color="auto"/>
                <w:bottom w:val="none" w:sz="0" w:space="0" w:color="auto"/>
                <w:right w:val="none" w:sz="0" w:space="0" w:color="auto"/>
              </w:divBdr>
            </w:div>
            <w:div w:id="811559416">
              <w:marLeft w:val="0"/>
              <w:marRight w:val="0"/>
              <w:marTop w:val="0"/>
              <w:marBottom w:val="0"/>
              <w:divBdr>
                <w:top w:val="none" w:sz="0" w:space="0" w:color="auto"/>
                <w:left w:val="none" w:sz="0" w:space="0" w:color="auto"/>
                <w:bottom w:val="none" w:sz="0" w:space="0" w:color="auto"/>
                <w:right w:val="none" w:sz="0" w:space="0" w:color="auto"/>
              </w:divBdr>
            </w:div>
            <w:div w:id="36398823">
              <w:marLeft w:val="0"/>
              <w:marRight w:val="0"/>
              <w:marTop w:val="0"/>
              <w:marBottom w:val="0"/>
              <w:divBdr>
                <w:top w:val="none" w:sz="0" w:space="0" w:color="auto"/>
                <w:left w:val="none" w:sz="0" w:space="0" w:color="auto"/>
                <w:bottom w:val="none" w:sz="0" w:space="0" w:color="auto"/>
                <w:right w:val="none" w:sz="0" w:space="0" w:color="auto"/>
              </w:divBdr>
            </w:div>
            <w:div w:id="1378243127">
              <w:marLeft w:val="0"/>
              <w:marRight w:val="0"/>
              <w:marTop w:val="0"/>
              <w:marBottom w:val="0"/>
              <w:divBdr>
                <w:top w:val="none" w:sz="0" w:space="0" w:color="auto"/>
                <w:left w:val="none" w:sz="0" w:space="0" w:color="auto"/>
                <w:bottom w:val="none" w:sz="0" w:space="0" w:color="auto"/>
                <w:right w:val="none" w:sz="0" w:space="0" w:color="auto"/>
              </w:divBdr>
            </w:div>
            <w:div w:id="577130005">
              <w:marLeft w:val="0"/>
              <w:marRight w:val="0"/>
              <w:marTop w:val="0"/>
              <w:marBottom w:val="0"/>
              <w:divBdr>
                <w:top w:val="none" w:sz="0" w:space="0" w:color="auto"/>
                <w:left w:val="none" w:sz="0" w:space="0" w:color="auto"/>
                <w:bottom w:val="none" w:sz="0" w:space="0" w:color="auto"/>
                <w:right w:val="none" w:sz="0" w:space="0" w:color="auto"/>
              </w:divBdr>
            </w:div>
            <w:div w:id="464352831">
              <w:marLeft w:val="0"/>
              <w:marRight w:val="0"/>
              <w:marTop w:val="0"/>
              <w:marBottom w:val="0"/>
              <w:divBdr>
                <w:top w:val="none" w:sz="0" w:space="0" w:color="auto"/>
                <w:left w:val="none" w:sz="0" w:space="0" w:color="auto"/>
                <w:bottom w:val="none" w:sz="0" w:space="0" w:color="auto"/>
                <w:right w:val="none" w:sz="0" w:space="0" w:color="auto"/>
              </w:divBdr>
            </w:div>
            <w:div w:id="1796287143">
              <w:marLeft w:val="0"/>
              <w:marRight w:val="0"/>
              <w:marTop w:val="0"/>
              <w:marBottom w:val="0"/>
              <w:divBdr>
                <w:top w:val="none" w:sz="0" w:space="0" w:color="auto"/>
                <w:left w:val="none" w:sz="0" w:space="0" w:color="auto"/>
                <w:bottom w:val="none" w:sz="0" w:space="0" w:color="auto"/>
                <w:right w:val="none" w:sz="0" w:space="0" w:color="auto"/>
              </w:divBdr>
            </w:div>
            <w:div w:id="1857648828">
              <w:marLeft w:val="0"/>
              <w:marRight w:val="0"/>
              <w:marTop w:val="0"/>
              <w:marBottom w:val="0"/>
              <w:divBdr>
                <w:top w:val="none" w:sz="0" w:space="0" w:color="auto"/>
                <w:left w:val="none" w:sz="0" w:space="0" w:color="auto"/>
                <w:bottom w:val="none" w:sz="0" w:space="0" w:color="auto"/>
                <w:right w:val="none" w:sz="0" w:space="0" w:color="auto"/>
              </w:divBdr>
            </w:div>
            <w:div w:id="26875827">
              <w:marLeft w:val="0"/>
              <w:marRight w:val="0"/>
              <w:marTop w:val="0"/>
              <w:marBottom w:val="0"/>
              <w:divBdr>
                <w:top w:val="none" w:sz="0" w:space="0" w:color="auto"/>
                <w:left w:val="none" w:sz="0" w:space="0" w:color="auto"/>
                <w:bottom w:val="none" w:sz="0" w:space="0" w:color="auto"/>
                <w:right w:val="none" w:sz="0" w:space="0" w:color="auto"/>
              </w:divBdr>
            </w:div>
            <w:div w:id="1118991429">
              <w:marLeft w:val="0"/>
              <w:marRight w:val="0"/>
              <w:marTop w:val="0"/>
              <w:marBottom w:val="0"/>
              <w:divBdr>
                <w:top w:val="none" w:sz="0" w:space="0" w:color="auto"/>
                <w:left w:val="none" w:sz="0" w:space="0" w:color="auto"/>
                <w:bottom w:val="none" w:sz="0" w:space="0" w:color="auto"/>
                <w:right w:val="none" w:sz="0" w:space="0" w:color="auto"/>
              </w:divBdr>
            </w:div>
            <w:div w:id="875969702">
              <w:marLeft w:val="0"/>
              <w:marRight w:val="0"/>
              <w:marTop w:val="0"/>
              <w:marBottom w:val="0"/>
              <w:divBdr>
                <w:top w:val="none" w:sz="0" w:space="0" w:color="auto"/>
                <w:left w:val="none" w:sz="0" w:space="0" w:color="auto"/>
                <w:bottom w:val="none" w:sz="0" w:space="0" w:color="auto"/>
                <w:right w:val="none" w:sz="0" w:space="0" w:color="auto"/>
              </w:divBdr>
            </w:div>
            <w:div w:id="1333023376">
              <w:marLeft w:val="0"/>
              <w:marRight w:val="0"/>
              <w:marTop w:val="0"/>
              <w:marBottom w:val="0"/>
              <w:divBdr>
                <w:top w:val="none" w:sz="0" w:space="0" w:color="auto"/>
                <w:left w:val="none" w:sz="0" w:space="0" w:color="auto"/>
                <w:bottom w:val="none" w:sz="0" w:space="0" w:color="auto"/>
                <w:right w:val="none" w:sz="0" w:space="0" w:color="auto"/>
              </w:divBdr>
            </w:div>
            <w:div w:id="19400954">
              <w:marLeft w:val="0"/>
              <w:marRight w:val="0"/>
              <w:marTop w:val="0"/>
              <w:marBottom w:val="0"/>
              <w:divBdr>
                <w:top w:val="none" w:sz="0" w:space="0" w:color="auto"/>
                <w:left w:val="none" w:sz="0" w:space="0" w:color="auto"/>
                <w:bottom w:val="none" w:sz="0" w:space="0" w:color="auto"/>
                <w:right w:val="none" w:sz="0" w:space="0" w:color="auto"/>
              </w:divBdr>
            </w:div>
            <w:div w:id="159392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24462">
      <w:bodyDiv w:val="1"/>
      <w:marLeft w:val="0"/>
      <w:marRight w:val="0"/>
      <w:marTop w:val="0"/>
      <w:marBottom w:val="0"/>
      <w:divBdr>
        <w:top w:val="none" w:sz="0" w:space="0" w:color="auto"/>
        <w:left w:val="none" w:sz="0" w:space="0" w:color="auto"/>
        <w:bottom w:val="none" w:sz="0" w:space="0" w:color="auto"/>
        <w:right w:val="none" w:sz="0" w:space="0" w:color="auto"/>
      </w:divBdr>
    </w:div>
    <w:div w:id="160856127">
      <w:bodyDiv w:val="1"/>
      <w:marLeft w:val="0"/>
      <w:marRight w:val="0"/>
      <w:marTop w:val="0"/>
      <w:marBottom w:val="0"/>
      <w:divBdr>
        <w:top w:val="none" w:sz="0" w:space="0" w:color="auto"/>
        <w:left w:val="none" w:sz="0" w:space="0" w:color="auto"/>
        <w:bottom w:val="none" w:sz="0" w:space="0" w:color="auto"/>
        <w:right w:val="none" w:sz="0" w:space="0" w:color="auto"/>
      </w:divBdr>
      <w:divsChild>
        <w:div w:id="878858389">
          <w:marLeft w:val="0"/>
          <w:marRight w:val="0"/>
          <w:marTop w:val="0"/>
          <w:marBottom w:val="0"/>
          <w:divBdr>
            <w:top w:val="none" w:sz="0" w:space="0" w:color="auto"/>
            <w:left w:val="none" w:sz="0" w:space="0" w:color="auto"/>
            <w:bottom w:val="none" w:sz="0" w:space="0" w:color="auto"/>
            <w:right w:val="none" w:sz="0" w:space="0" w:color="auto"/>
          </w:divBdr>
          <w:divsChild>
            <w:div w:id="407732154">
              <w:marLeft w:val="0"/>
              <w:marRight w:val="0"/>
              <w:marTop w:val="0"/>
              <w:marBottom w:val="0"/>
              <w:divBdr>
                <w:top w:val="none" w:sz="0" w:space="0" w:color="auto"/>
                <w:left w:val="none" w:sz="0" w:space="0" w:color="auto"/>
                <w:bottom w:val="none" w:sz="0" w:space="0" w:color="auto"/>
                <w:right w:val="none" w:sz="0" w:space="0" w:color="auto"/>
              </w:divBdr>
            </w:div>
            <w:div w:id="864834047">
              <w:marLeft w:val="0"/>
              <w:marRight w:val="0"/>
              <w:marTop w:val="0"/>
              <w:marBottom w:val="0"/>
              <w:divBdr>
                <w:top w:val="none" w:sz="0" w:space="0" w:color="auto"/>
                <w:left w:val="none" w:sz="0" w:space="0" w:color="auto"/>
                <w:bottom w:val="none" w:sz="0" w:space="0" w:color="auto"/>
                <w:right w:val="none" w:sz="0" w:space="0" w:color="auto"/>
              </w:divBdr>
            </w:div>
            <w:div w:id="1269461166">
              <w:marLeft w:val="0"/>
              <w:marRight w:val="0"/>
              <w:marTop w:val="0"/>
              <w:marBottom w:val="0"/>
              <w:divBdr>
                <w:top w:val="none" w:sz="0" w:space="0" w:color="auto"/>
                <w:left w:val="none" w:sz="0" w:space="0" w:color="auto"/>
                <w:bottom w:val="none" w:sz="0" w:space="0" w:color="auto"/>
                <w:right w:val="none" w:sz="0" w:space="0" w:color="auto"/>
              </w:divBdr>
            </w:div>
            <w:div w:id="1698848434">
              <w:marLeft w:val="0"/>
              <w:marRight w:val="0"/>
              <w:marTop w:val="0"/>
              <w:marBottom w:val="0"/>
              <w:divBdr>
                <w:top w:val="none" w:sz="0" w:space="0" w:color="auto"/>
                <w:left w:val="none" w:sz="0" w:space="0" w:color="auto"/>
                <w:bottom w:val="none" w:sz="0" w:space="0" w:color="auto"/>
                <w:right w:val="none" w:sz="0" w:space="0" w:color="auto"/>
              </w:divBdr>
            </w:div>
            <w:div w:id="99032934">
              <w:marLeft w:val="0"/>
              <w:marRight w:val="0"/>
              <w:marTop w:val="0"/>
              <w:marBottom w:val="0"/>
              <w:divBdr>
                <w:top w:val="none" w:sz="0" w:space="0" w:color="auto"/>
                <w:left w:val="none" w:sz="0" w:space="0" w:color="auto"/>
                <w:bottom w:val="none" w:sz="0" w:space="0" w:color="auto"/>
                <w:right w:val="none" w:sz="0" w:space="0" w:color="auto"/>
              </w:divBdr>
            </w:div>
            <w:div w:id="276841108">
              <w:marLeft w:val="0"/>
              <w:marRight w:val="0"/>
              <w:marTop w:val="0"/>
              <w:marBottom w:val="0"/>
              <w:divBdr>
                <w:top w:val="none" w:sz="0" w:space="0" w:color="auto"/>
                <w:left w:val="none" w:sz="0" w:space="0" w:color="auto"/>
                <w:bottom w:val="none" w:sz="0" w:space="0" w:color="auto"/>
                <w:right w:val="none" w:sz="0" w:space="0" w:color="auto"/>
              </w:divBdr>
            </w:div>
            <w:div w:id="1106146972">
              <w:marLeft w:val="0"/>
              <w:marRight w:val="0"/>
              <w:marTop w:val="0"/>
              <w:marBottom w:val="0"/>
              <w:divBdr>
                <w:top w:val="none" w:sz="0" w:space="0" w:color="auto"/>
                <w:left w:val="none" w:sz="0" w:space="0" w:color="auto"/>
                <w:bottom w:val="none" w:sz="0" w:space="0" w:color="auto"/>
                <w:right w:val="none" w:sz="0" w:space="0" w:color="auto"/>
              </w:divBdr>
            </w:div>
            <w:div w:id="1591886103">
              <w:marLeft w:val="0"/>
              <w:marRight w:val="0"/>
              <w:marTop w:val="0"/>
              <w:marBottom w:val="0"/>
              <w:divBdr>
                <w:top w:val="none" w:sz="0" w:space="0" w:color="auto"/>
                <w:left w:val="none" w:sz="0" w:space="0" w:color="auto"/>
                <w:bottom w:val="none" w:sz="0" w:space="0" w:color="auto"/>
                <w:right w:val="none" w:sz="0" w:space="0" w:color="auto"/>
              </w:divBdr>
            </w:div>
            <w:div w:id="982466307">
              <w:marLeft w:val="0"/>
              <w:marRight w:val="0"/>
              <w:marTop w:val="0"/>
              <w:marBottom w:val="0"/>
              <w:divBdr>
                <w:top w:val="none" w:sz="0" w:space="0" w:color="auto"/>
                <w:left w:val="none" w:sz="0" w:space="0" w:color="auto"/>
                <w:bottom w:val="none" w:sz="0" w:space="0" w:color="auto"/>
                <w:right w:val="none" w:sz="0" w:space="0" w:color="auto"/>
              </w:divBdr>
            </w:div>
            <w:div w:id="1979844280">
              <w:marLeft w:val="0"/>
              <w:marRight w:val="0"/>
              <w:marTop w:val="0"/>
              <w:marBottom w:val="0"/>
              <w:divBdr>
                <w:top w:val="none" w:sz="0" w:space="0" w:color="auto"/>
                <w:left w:val="none" w:sz="0" w:space="0" w:color="auto"/>
                <w:bottom w:val="none" w:sz="0" w:space="0" w:color="auto"/>
                <w:right w:val="none" w:sz="0" w:space="0" w:color="auto"/>
              </w:divBdr>
            </w:div>
            <w:div w:id="1526209751">
              <w:marLeft w:val="0"/>
              <w:marRight w:val="0"/>
              <w:marTop w:val="0"/>
              <w:marBottom w:val="0"/>
              <w:divBdr>
                <w:top w:val="none" w:sz="0" w:space="0" w:color="auto"/>
                <w:left w:val="none" w:sz="0" w:space="0" w:color="auto"/>
                <w:bottom w:val="none" w:sz="0" w:space="0" w:color="auto"/>
                <w:right w:val="none" w:sz="0" w:space="0" w:color="auto"/>
              </w:divBdr>
            </w:div>
            <w:div w:id="179721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058174">
      <w:bodyDiv w:val="1"/>
      <w:marLeft w:val="0"/>
      <w:marRight w:val="0"/>
      <w:marTop w:val="0"/>
      <w:marBottom w:val="0"/>
      <w:divBdr>
        <w:top w:val="none" w:sz="0" w:space="0" w:color="auto"/>
        <w:left w:val="none" w:sz="0" w:space="0" w:color="auto"/>
        <w:bottom w:val="none" w:sz="0" w:space="0" w:color="auto"/>
        <w:right w:val="none" w:sz="0" w:space="0" w:color="auto"/>
      </w:divBdr>
    </w:div>
    <w:div w:id="224724093">
      <w:bodyDiv w:val="1"/>
      <w:marLeft w:val="0"/>
      <w:marRight w:val="0"/>
      <w:marTop w:val="0"/>
      <w:marBottom w:val="0"/>
      <w:divBdr>
        <w:top w:val="none" w:sz="0" w:space="0" w:color="auto"/>
        <w:left w:val="none" w:sz="0" w:space="0" w:color="auto"/>
        <w:bottom w:val="none" w:sz="0" w:space="0" w:color="auto"/>
        <w:right w:val="none" w:sz="0" w:space="0" w:color="auto"/>
      </w:divBdr>
      <w:divsChild>
        <w:div w:id="527718236">
          <w:marLeft w:val="0"/>
          <w:marRight w:val="0"/>
          <w:marTop w:val="0"/>
          <w:marBottom w:val="0"/>
          <w:divBdr>
            <w:top w:val="none" w:sz="0" w:space="0" w:color="auto"/>
            <w:left w:val="none" w:sz="0" w:space="0" w:color="auto"/>
            <w:bottom w:val="none" w:sz="0" w:space="0" w:color="auto"/>
            <w:right w:val="none" w:sz="0" w:space="0" w:color="auto"/>
          </w:divBdr>
          <w:divsChild>
            <w:div w:id="504786190">
              <w:marLeft w:val="0"/>
              <w:marRight w:val="0"/>
              <w:marTop w:val="0"/>
              <w:marBottom w:val="0"/>
              <w:divBdr>
                <w:top w:val="none" w:sz="0" w:space="0" w:color="auto"/>
                <w:left w:val="none" w:sz="0" w:space="0" w:color="auto"/>
                <w:bottom w:val="none" w:sz="0" w:space="0" w:color="auto"/>
                <w:right w:val="none" w:sz="0" w:space="0" w:color="auto"/>
              </w:divBdr>
            </w:div>
            <w:div w:id="1284842095">
              <w:marLeft w:val="0"/>
              <w:marRight w:val="0"/>
              <w:marTop w:val="0"/>
              <w:marBottom w:val="0"/>
              <w:divBdr>
                <w:top w:val="none" w:sz="0" w:space="0" w:color="auto"/>
                <w:left w:val="none" w:sz="0" w:space="0" w:color="auto"/>
                <w:bottom w:val="none" w:sz="0" w:space="0" w:color="auto"/>
                <w:right w:val="none" w:sz="0" w:space="0" w:color="auto"/>
              </w:divBdr>
            </w:div>
            <w:div w:id="252931117">
              <w:marLeft w:val="0"/>
              <w:marRight w:val="0"/>
              <w:marTop w:val="0"/>
              <w:marBottom w:val="0"/>
              <w:divBdr>
                <w:top w:val="none" w:sz="0" w:space="0" w:color="auto"/>
                <w:left w:val="none" w:sz="0" w:space="0" w:color="auto"/>
                <w:bottom w:val="none" w:sz="0" w:space="0" w:color="auto"/>
                <w:right w:val="none" w:sz="0" w:space="0" w:color="auto"/>
              </w:divBdr>
            </w:div>
            <w:div w:id="83711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732388">
      <w:bodyDiv w:val="1"/>
      <w:marLeft w:val="0"/>
      <w:marRight w:val="0"/>
      <w:marTop w:val="0"/>
      <w:marBottom w:val="0"/>
      <w:divBdr>
        <w:top w:val="none" w:sz="0" w:space="0" w:color="auto"/>
        <w:left w:val="none" w:sz="0" w:space="0" w:color="auto"/>
        <w:bottom w:val="none" w:sz="0" w:space="0" w:color="auto"/>
        <w:right w:val="none" w:sz="0" w:space="0" w:color="auto"/>
      </w:divBdr>
    </w:div>
    <w:div w:id="303003304">
      <w:bodyDiv w:val="1"/>
      <w:marLeft w:val="0"/>
      <w:marRight w:val="0"/>
      <w:marTop w:val="0"/>
      <w:marBottom w:val="0"/>
      <w:divBdr>
        <w:top w:val="none" w:sz="0" w:space="0" w:color="auto"/>
        <w:left w:val="none" w:sz="0" w:space="0" w:color="auto"/>
        <w:bottom w:val="none" w:sz="0" w:space="0" w:color="auto"/>
        <w:right w:val="none" w:sz="0" w:space="0" w:color="auto"/>
      </w:divBdr>
      <w:divsChild>
        <w:div w:id="1134444856">
          <w:marLeft w:val="0"/>
          <w:marRight w:val="0"/>
          <w:marTop w:val="0"/>
          <w:marBottom w:val="0"/>
          <w:divBdr>
            <w:top w:val="none" w:sz="0" w:space="0" w:color="auto"/>
            <w:left w:val="none" w:sz="0" w:space="0" w:color="auto"/>
            <w:bottom w:val="none" w:sz="0" w:space="0" w:color="auto"/>
            <w:right w:val="none" w:sz="0" w:space="0" w:color="auto"/>
          </w:divBdr>
          <w:divsChild>
            <w:div w:id="1904100347">
              <w:marLeft w:val="0"/>
              <w:marRight w:val="0"/>
              <w:marTop w:val="0"/>
              <w:marBottom w:val="0"/>
              <w:divBdr>
                <w:top w:val="none" w:sz="0" w:space="0" w:color="auto"/>
                <w:left w:val="none" w:sz="0" w:space="0" w:color="auto"/>
                <w:bottom w:val="none" w:sz="0" w:space="0" w:color="auto"/>
                <w:right w:val="none" w:sz="0" w:space="0" w:color="auto"/>
              </w:divBdr>
            </w:div>
            <w:div w:id="36760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124360">
      <w:bodyDiv w:val="1"/>
      <w:marLeft w:val="0"/>
      <w:marRight w:val="0"/>
      <w:marTop w:val="0"/>
      <w:marBottom w:val="0"/>
      <w:divBdr>
        <w:top w:val="none" w:sz="0" w:space="0" w:color="auto"/>
        <w:left w:val="none" w:sz="0" w:space="0" w:color="auto"/>
        <w:bottom w:val="none" w:sz="0" w:space="0" w:color="auto"/>
        <w:right w:val="none" w:sz="0" w:space="0" w:color="auto"/>
      </w:divBdr>
    </w:div>
    <w:div w:id="467893922">
      <w:bodyDiv w:val="1"/>
      <w:marLeft w:val="0"/>
      <w:marRight w:val="0"/>
      <w:marTop w:val="0"/>
      <w:marBottom w:val="0"/>
      <w:divBdr>
        <w:top w:val="none" w:sz="0" w:space="0" w:color="auto"/>
        <w:left w:val="none" w:sz="0" w:space="0" w:color="auto"/>
        <w:bottom w:val="none" w:sz="0" w:space="0" w:color="auto"/>
        <w:right w:val="none" w:sz="0" w:space="0" w:color="auto"/>
      </w:divBdr>
    </w:div>
    <w:div w:id="493841169">
      <w:bodyDiv w:val="1"/>
      <w:marLeft w:val="0"/>
      <w:marRight w:val="0"/>
      <w:marTop w:val="0"/>
      <w:marBottom w:val="0"/>
      <w:divBdr>
        <w:top w:val="none" w:sz="0" w:space="0" w:color="auto"/>
        <w:left w:val="none" w:sz="0" w:space="0" w:color="auto"/>
        <w:bottom w:val="none" w:sz="0" w:space="0" w:color="auto"/>
        <w:right w:val="none" w:sz="0" w:space="0" w:color="auto"/>
      </w:divBdr>
    </w:div>
    <w:div w:id="630017228">
      <w:bodyDiv w:val="1"/>
      <w:marLeft w:val="0"/>
      <w:marRight w:val="0"/>
      <w:marTop w:val="0"/>
      <w:marBottom w:val="0"/>
      <w:divBdr>
        <w:top w:val="none" w:sz="0" w:space="0" w:color="auto"/>
        <w:left w:val="none" w:sz="0" w:space="0" w:color="auto"/>
        <w:bottom w:val="none" w:sz="0" w:space="0" w:color="auto"/>
        <w:right w:val="none" w:sz="0" w:space="0" w:color="auto"/>
      </w:divBdr>
    </w:div>
    <w:div w:id="643437932">
      <w:bodyDiv w:val="1"/>
      <w:marLeft w:val="0"/>
      <w:marRight w:val="0"/>
      <w:marTop w:val="0"/>
      <w:marBottom w:val="0"/>
      <w:divBdr>
        <w:top w:val="none" w:sz="0" w:space="0" w:color="auto"/>
        <w:left w:val="none" w:sz="0" w:space="0" w:color="auto"/>
        <w:bottom w:val="none" w:sz="0" w:space="0" w:color="auto"/>
        <w:right w:val="none" w:sz="0" w:space="0" w:color="auto"/>
      </w:divBdr>
    </w:div>
    <w:div w:id="1009066966">
      <w:bodyDiv w:val="1"/>
      <w:marLeft w:val="0"/>
      <w:marRight w:val="0"/>
      <w:marTop w:val="0"/>
      <w:marBottom w:val="0"/>
      <w:divBdr>
        <w:top w:val="none" w:sz="0" w:space="0" w:color="auto"/>
        <w:left w:val="none" w:sz="0" w:space="0" w:color="auto"/>
        <w:bottom w:val="none" w:sz="0" w:space="0" w:color="auto"/>
        <w:right w:val="none" w:sz="0" w:space="0" w:color="auto"/>
      </w:divBdr>
      <w:divsChild>
        <w:div w:id="2038654644">
          <w:marLeft w:val="0"/>
          <w:marRight w:val="0"/>
          <w:marTop w:val="0"/>
          <w:marBottom w:val="0"/>
          <w:divBdr>
            <w:top w:val="none" w:sz="0" w:space="0" w:color="auto"/>
            <w:left w:val="none" w:sz="0" w:space="0" w:color="auto"/>
            <w:bottom w:val="none" w:sz="0" w:space="0" w:color="auto"/>
            <w:right w:val="none" w:sz="0" w:space="0" w:color="auto"/>
          </w:divBdr>
          <w:divsChild>
            <w:div w:id="831874813">
              <w:marLeft w:val="0"/>
              <w:marRight w:val="0"/>
              <w:marTop w:val="0"/>
              <w:marBottom w:val="0"/>
              <w:divBdr>
                <w:top w:val="none" w:sz="0" w:space="0" w:color="auto"/>
                <w:left w:val="none" w:sz="0" w:space="0" w:color="auto"/>
                <w:bottom w:val="none" w:sz="0" w:space="0" w:color="auto"/>
                <w:right w:val="none" w:sz="0" w:space="0" w:color="auto"/>
              </w:divBdr>
            </w:div>
            <w:div w:id="33268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659987">
      <w:bodyDiv w:val="1"/>
      <w:marLeft w:val="0"/>
      <w:marRight w:val="0"/>
      <w:marTop w:val="0"/>
      <w:marBottom w:val="0"/>
      <w:divBdr>
        <w:top w:val="none" w:sz="0" w:space="0" w:color="auto"/>
        <w:left w:val="none" w:sz="0" w:space="0" w:color="auto"/>
        <w:bottom w:val="none" w:sz="0" w:space="0" w:color="auto"/>
        <w:right w:val="none" w:sz="0" w:space="0" w:color="auto"/>
      </w:divBdr>
      <w:divsChild>
        <w:div w:id="1702170953">
          <w:marLeft w:val="0"/>
          <w:marRight w:val="0"/>
          <w:marTop w:val="0"/>
          <w:marBottom w:val="0"/>
          <w:divBdr>
            <w:top w:val="none" w:sz="0" w:space="0" w:color="auto"/>
            <w:left w:val="none" w:sz="0" w:space="0" w:color="auto"/>
            <w:bottom w:val="none" w:sz="0" w:space="0" w:color="auto"/>
            <w:right w:val="none" w:sz="0" w:space="0" w:color="auto"/>
          </w:divBdr>
          <w:divsChild>
            <w:div w:id="209467">
              <w:marLeft w:val="0"/>
              <w:marRight w:val="0"/>
              <w:marTop w:val="0"/>
              <w:marBottom w:val="0"/>
              <w:divBdr>
                <w:top w:val="none" w:sz="0" w:space="0" w:color="auto"/>
                <w:left w:val="none" w:sz="0" w:space="0" w:color="auto"/>
                <w:bottom w:val="none" w:sz="0" w:space="0" w:color="auto"/>
                <w:right w:val="none" w:sz="0" w:space="0" w:color="auto"/>
              </w:divBdr>
            </w:div>
            <w:div w:id="72525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713067">
      <w:bodyDiv w:val="1"/>
      <w:marLeft w:val="0"/>
      <w:marRight w:val="0"/>
      <w:marTop w:val="0"/>
      <w:marBottom w:val="0"/>
      <w:divBdr>
        <w:top w:val="none" w:sz="0" w:space="0" w:color="auto"/>
        <w:left w:val="none" w:sz="0" w:space="0" w:color="auto"/>
        <w:bottom w:val="none" w:sz="0" w:space="0" w:color="auto"/>
        <w:right w:val="none" w:sz="0" w:space="0" w:color="auto"/>
      </w:divBdr>
    </w:div>
    <w:div w:id="1230337132">
      <w:bodyDiv w:val="1"/>
      <w:marLeft w:val="0"/>
      <w:marRight w:val="0"/>
      <w:marTop w:val="0"/>
      <w:marBottom w:val="0"/>
      <w:divBdr>
        <w:top w:val="none" w:sz="0" w:space="0" w:color="auto"/>
        <w:left w:val="none" w:sz="0" w:space="0" w:color="auto"/>
        <w:bottom w:val="none" w:sz="0" w:space="0" w:color="auto"/>
        <w:right w:val="none" w:sz="0" w:space="0" w:color="auto"/>
      </w:divBdr>
    </w:div>
    <w:div w:id="1250650303">
      <w:bodyDiv w:val="1"/>
      <w:marLeft w:val="0"/>
      <w:marRight w:val="0"/>
      <w:marTop w:val="0"/>
      <w:marBottom w:val="0"/>
      <w:divBdr>
        <w:top w:val="none" w:sz="0" w:space="0" w:color="auto"/>
        <w:left w:val="none" w:sz="0" w:space="0" w:color="auto"/>
        <w:bottom w:val="none" w:sz="0" w:space="0" w:color="auto"/>
        <w:right w:val="none" w:sz="0" w:space="0" w:color="auto"/>
      </w:divBdr>
    </w:div>
    <w:div w:id="1356226525">
      <w:bodyDiv w:val="1"/>
      <w:marLeft w:val="0"/>
      <w:marRight w:val="0"/>
      <w:marTop w:val="0"/>
      <w:marBottom w:val="0"/>
      <w:divBdr>
        <w:top w:val="none" w:sz="0" w:space="0" w:color="auto"/>
        <w:left w:val="none" w:sz="0" w:space="0" w:color="auto"/>
        <w:bottom w:val="none" w:sz="0" w:space="0" w:color="auto"/>
        <w:right w:val="none" w:sz="0" w:space="0" w:color="auto"/>
      </w:divBdr>
    </w:div>
    <w:div w:id="1364163568">
      <w:bodyDiv w:val="1"/>
      <w:marLeft w:val="0"/>
      <w:marRight w:val="0"/>
      <w:marTop w:val="0"/>
      <w:marBottom w:val="0"/>
      <w:divBdr>
        <w:top w:val="none" w:sz="0" w:space="0" w:color="auto"/>
        <w:left w:val="none" w:sz="0" w:space="0" w:color="auto"/>
        <w:bottom w:val="none" w:sz="0" w:space="0" w:color="auto"/>
        <w:right w:val="none" w:sz="0" w:space="0" w:color="auto"/>
      </w:divBdr>
      <w:divsChild>
        <w:div w:id="1736313849">
          <w:marLeft w:val="0"/>
          <w:marRight w:val="0"/>
          <w:marTop w:val="0"/>
          <w:marBottom w:val="0"/>
          <w:divBdr>
            <w:top w:val="none" w:sz="0" w:space="0" w:color="auto"/>
            <w:left w:val="none" w:sz="0" w:space="0" w:color="auto"/>
            <w:bottom w:val="none" w:sz="0" w:space="0" w:color="auto"/>
            <w:right w:val="none" w:sz="0" w:space="0" w:color="auto"/>
          </w:divBdr>
          <w:divsChild>
            <w:div w:id="695615210">
              <w:marLeft w:val="0"/>
              <w:marRight w:val="0"/>
              <w:marTop w:val="0"/>
              <w:marBottom w:val="0"/>
              <w:divBdr>
                <w:top w:val="none" w:sz="0" w:space="0" w:color="auto"/>
                <w:left w:val="none" w:sz="0" w:space="0" w:color="auto"/>
                <w:bottom w:val="none" w:sz="0" w:space="0" w:color="auto"/>
                <w:right w:val="none" w:sz="0" w:space="0" w:color="auto"/>
              </w:divBdr>
            </w:div>
            <w:div w:id="75112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627008">
      <w:bodyDiv w:val="1"/>
      <w:marLeft w:val="0"/>
      <w:marRight w:val="0"/>
      <w:marTop w:val="0"/>
      <w:marBottom w:val="0"/>
      <w:divBdr>
        <w:top w:val="none" w:sz="0" w:space="0" w:color="auto"/>
        <w:left w:val="none" w:sz="0" w:space="0" w:color="auto"/>
        <w:bottom w:val="none" w:sz="0" w:space="0" w:color="auto"/>
        <w:right w:val="none" w:sz="0" w:space="0" w:color="auto"/>
      </w:divBdr>
    </w:div>
    <w:div w:id="1676227419">
      <w:bodyDiv w:val="1"/>
      <w:marLeft w:val="0"/>
      <w:marRight w:val="0"/>
      <w:marTop w:val="0"/>
      <w:marBottom w:val="0"/>
      <w:divBdr>
        <w:top w:val="none" w:sz="0" w:space="0" w:color="auto"/>
        <w:left w:val="none" w:sz="0" w:space="0" w:color="auto"/>
        <w:bottom w:val="none" w:sz="0" w:space="0" w:color="auto"/>
        <w:right w:val="none" w:sz="0" w:space="0" w:color="auto"/>
      </w:divBdr>
    </w:div>
    <w:div w:id="1710953071">
      <w:bodyDiv w:val="1"/>
      <w:marLeft w:val="0"/>
      <w:marRight w:val="0"/>
      <w:marTop w:val="0"/>
      <w:marBottom w:val="0"/>
      <w:divBdr>
        <w:top w:val="none" w:sz="0" w:space="0" w:color="auto"/>
        <w:left w:val="none" w:sz="0" w:space="0" w:color="auto"/>
        <w:bottom w:val="none" w:sz="0" w:space="0" w:color="auto"/>
        <w:right w:val="none" w:sz="0" w:space="0" w:color="auto"/>
      </w:divBdr>
      <w:divsChild>
        <w:div w:id="1966306318">
          <w:marLeft w:val="0"/>
          <w:marRight w:val="0"/>
          <w:marTop w:val="0"/>
          <w:marBottom w:val="0"/>
          <w:divBdr>
            <w:top w:val="none" w:sz="0" w:space="0" w:color="auto"/>
            <w:left w:val="none" w:sz="0" w:space="0" w:color="auto"/>
            <w:bottom w:val="none" w:sz="0" w:space="0" w:color="auto"/>
            <w:right w:val="none" w:sz="0" w:space="0" w:color="auto"/>
          </w:divBdr>
          <w:divsChild>
            <w:div w:id="637954940">
              <w:marLeft w:val="0"/>
              <w:marRight w:val="0"/>
              <w:marTop w:val="0"/>
              <w:marBottom w:val="0"/>
              <w:divBdr>
                <w:top w:val="none" w:sz="0" w:space="0" w:color="auto"/>
                <w:left w:val="none" w:sz="0" w:space="0" w:color="auto"/>
                <w:bottom w:val="none" w:sz="0" w:space="0" w:color="auto"/>
                <w:right w:val="none" w:sz="0" w:space="0" w:color="auto"/>
              </w:divBdr>
            </w:div>
            <w:div w:id="343750422">
              <w:marLeft w:val="0"/>
              <w:marRight w:val="0"/>
              <w:marTop w:val="0"/>
              <w:marBottom w:val="0"/>
              <w:divBdr>
                <w:top w:val="none" w:sz="0" w:space="0" w:color="auto"/>
                <w:left w:val="none" w:sz="0" w:space="0" w:color="auto"/>
                <w:bottom w:val="none" w:sz="0" w:space="0" w:color="auto"/>
                <w:right w:val="none" w:sz="0" w:space="0" w:color="auto"/>
              </w:divBdr>
            </w:div>
            <w:div w:id="1372654053">
              <w:marLeft w:val="0"/>
              <w:marRight w:val="0"/>
              <w:marTop w:val="0"/>
              <w:marBottom w:val="0"/>
              <w:divBdr>
                <w:top w:val="none" w:sz="0" w:space="0" w:color="auto"/>
                <w:left w:val="none" w:sz="0" w:space="0" w:color="auto"/>
                <w:bottom w:val="none" w:sz="0" w:space="0" w:color="auto"/>
                <w:right w:val="none" w:sz="0" w:space="0" w:color="auto"/>
              </w:divBdr>
            </w:div>
            <w:div w:id="74025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026448">
      <w:bodyDiv w:val="1"/>
      <w:marLeft w:val="0"/>
      <w:marRight w:val="0"/>
      <w:marTop w:val="0"/>
      <w:marBottom w:val="0"/>
      <w:divBdr>
        <w:top w:val="none" w:sz="0" w:space="0" w:color="auto"/>
        <w:left w:val="none" w:sz="0" w:space="0" w:color="auto"/>
        <w:bottom w:val="none" w:sz="0" w:space="0" w:color="auto"/>
        <w:right w:val="none" w:sz="0" w:space="0" w:color="auto"/>
      </w:divBdr>
    </w:div>
    <w:div w:id="1779838098">
      <w:bodyDiv w:val="1"/>
      <w:marLeft w:val="0"/>
      <w:marRight w:val="0"/>
      <w:marTop w:val="0"/>
      <w:marBottom w:val="0"/>
      <w:divBdr>
        <w:top w:val="none" w:sz="0" w:space="0" w:color="auto"/>
        <w:left w:val="none" w:sz="0" w:space="0" w:color="auto"/>
        <w:bottom w:val="none" w:sz="0" w:space="0" w:color="auto"/>
        <w:right w:val="none" w:sz="0" w:space="0" w:color="auto"/>
      </w:divBdr>
      <w:divsChild>
        <w:div w:id="1132481891">
          <w:marLeft w:val="0"/>
          <w:marRight w:val="0"/>
          <w:marTop w:val="0"/>
          <w:marBottom w:val="0"/>
          <w:divBdr>
            <w:top w:val="none" w:sz="0" w:space="0" w:color="auto"/>
            <w:left w:val="none" w:sz="0" w:space="0" w:color="auto"/>
            <w:bottom w:val="none" w:sz="0" w:space="0" w:color="auto"/>
            <w:right w:val="none" w:sz="0" w:space="0" w:color="auto"/>
          </w:divBdr>
          <w:divsChild>
            <w:div w:id="699816114">
              <w:marLeft w:val="0"/>
              <w:marRight w:val="0"/>
              <w:marTop w:val="0"/>
              <w:marBottom w:val="0"/>
              <w:divBdr>
                <w:top w:val="none" w:sz="0" w:space="0" w:color="auto"/>
                <w:left w:val="none" w:sz="0" w:space="0" w:color="auto"/>
                <w:bottom w:val="none" w:sz="0" w:space="0" w:color="auto"/>
                <w:right w:val="none" w:sz="0" w:space="0" w:color="auto"/>
              </w:divBdr>
            </w:div>
            <w:div w:id="1336103748">
              <w:marLeft w:val="0"/>
              <w:marRight w:val="0"/>
              <w:marTop w:val="0"/>
              <w:marBottom w:val="0"/>
              <w:divBdr>
                <w:top w:val="none" w:sz="0" w:space="0" w:color="auto"/>
                <w:left w:val="none" w:sz="0" w:space="0" w:color="auto"/>
                <w:bottom w:val="none" w:sz="0" w:space="0" w:color="auto"/>
                <w:right w:val="none" w:sz="0" w:space="0" w:color="auto"/>
              </w:divBdr>
            </w:div>
            <w:div w:id="180708566">
              <w:marLeft w:val="0"/>
              <w:marRight w:val="0"/>
              <w:marTop w:val="0"/>
              <w:marBottom w:val="0"/>
              <w:divBdr>
                <w:top w:val="none" w:sz="0" w:space="0" w:color="auto"/>
                <w:left w:val="none" w:sz="0" w:space="0" w:color="auto"/>
                <w:bottom w:val="none" w:sz="0" w:space="0" w:color="auto"/>
                <w:right w:val="none" w:sz="0" w:space="0" w:color="auto"/>
              </w:divBdr>
            </w:div>
            <w:div w:id="434248990">
              <w:marLeft w:val="0"/>
              <w:marRight w:val="0"/>
              <w:marTop w:val="0"/>
              <w:marBottom w:val="0"/>
              <w:divBdr>
                <w:top w:val="none" w:sz="0" w:space="0" w:color="auto"/>
                <w:left w:val="none" w:sz="0" w:space="0" w:color="auto"/>
                <w:bottom w:val="none" w:sz="0" w:space="0" w:color="auto"/>
                <w:right w:val="none" w:sz="0" w:space="0" w:color="auto"/>
              </w:divBdr>
            </w:div>
            <w:div w:id="342897989">
              <w:marLeft w:val="0"/>
              <w:marRight w:val="0"/>
              <w:marTop w:val="0"/>
              <w:marBottom w:val="0"/>
              <w:divBdr>
                <w:top w:val="none" w:sz="0" w:space="0" w:color="auto"/>
                <w:left w:val="none" w:sz="0" w:space="0" w:color="auto"/>
                <w:bottom w:val="none" w:sz="0" w:space="0" w:color="auto"/>
                <w:right w:val="none" w:sz="0" w:space="0" w:color="auto"/>
              </w:divBdr>
            </w:div>
            <w:div w:id="585188505">
              <w:marLeft w:val="0"/>
              <w:marRight w:val="0"/>
              <w:marTop w:val="0"/>
              <w:marBottom w:val="0"/>
              <w:divBdr>
                <w:top w:val="none" w:sz="0" w:space="0" w:color="auto"/>
                <w:left w:val="none" w:sz="0" w:space="0" w:color="auto"/>
                <w:bottom w:val="none" w:sz="0" w:space="0" w:color="auto"/>
                <w:right w:val="none" w:sz="0" w:space="0" w:color="auto"/>
              </w:divBdr>
            </w:div>
            <w:div w:id="859050541">
              <w:marLeft w:val="0"/>
              <w:marRight w:val="0"/>
              <w:marTop w:val="0"/>
              <w:marBottom w:val="0"/>
              <w:divBdr>
                <w:top w:val="none" w:sz="0" w:space="0" w:color="auto"/>
                <w:left w:val="none" w:sz="0" w:space="0" w:color="auto"/>
                <w:bottom w:val="none" w:sz="0" w:space="0" w:color="auto"/>
                <w:right w:val="none" w:sz="0" w:space="0" w:color="auto"/>
              </w:divBdr>
            </w:div>
            <w:div w:id="1339651727">
              <w:marLeft w:val="0"/>
              <w:marRight w:val="0"/>
              <w:marTop w:val="0"/>
              <w:marBottom w:val="0"/>
              <w:divBdr>
                <w:top w:val="none" w:sz="0" w:space="0" w:color="auto"/>
                <w:left w:val="none" w:sz="0" w:space="0" w:color="auto"/>
                <w:bottom w:val="none" w:sz="0" w:space="0" w:color="auto"/>
                <w:right w:val="none" w:sz="0" w:space="0" w:color="auto"/>
              </w:divBdr>
            </w:div>
            <w:div w:id="1962422242">
              <w:marLeft w:val="0"/>
              <w:marRight w:val="0"/>
              <w:marTop w:val="0"/>
              <w:marBottom w:val="0"/>
              <w:divBdr>
                <w:top w:val="none" w:sz="0" w:space="0" w:color="auto"/>
                <w:left w:val="none" w:sz="0" w:space="0" w:color="auto"/>
                <w:bottom w:val="none" w:sz="0" w:space="0" w:color="auto"/>
                <w:right w:val="none" w:sz="0" w:space="0" w:color="auto"/>
              </w:divBdr>
            </w:div>
            <w:div w:id="56713232">
              <w:marLeft w:val="0"/>
              <w:marRight w:val="0"/>
              <w:marTop w:val="0"/>
              <w:marBottom w:val="0"/>
              <w:divBdr>
                <w:top w:val="none" w:sz="0" w:space="0" w:color="auto"/>
                <w:left w:val="none" w:sz="0" w:space="0" w:color="auto"/>
                <w:bottom w:val="none" w:sz="0" w:space="0" w:color="auto"/>
                <w:right w:val="none" w:sz="0" w:space="0" w:color="auto"/>
              </w:divBdr>
            </w:div>
            <w:div w:id="1653290334">
              <w:marLeft w:val="0"/>
              <w:marRight w:val="0"/>
              <w:marTop w:val="0"/>
              <w:marBottom w:val="0"/>
              <w:divBdr>
                <w:top w:val="none" w:sz="0" w:space="0" w:color="auto"/>
                <w:left w:val="none" w:sz="0" w:space="0" w:color="auto"/>
                <w:bottom w:val="none" w:sz="0" w:space="0" w:color="auto"/>
                <w:right w:val="none" w:sz="0" w:space="0" w:color="auto"/>
              </w:divBdr>
            </w:div>
            <w:div w:id="1731423838">
              <w:marLeft w:val="0"/>
              <w:marRight w:val="0"/>
              <w:marTop w:val="0"/>
              <w:marBottom w:val="0"/>
              <w:divBdr>
                <w:top w:val="none" w:sz="0" w:space="0" w:color="auto"/>
                <w:left w:val="none" w:sz="0" w:space="0" w:color="auto"/>
                <w:bottom w:val="none" w:sz="0" w:space="0" w:color="auto"/>
                <w:right w:val="none" w:sz="0" w:space="0" w:color="auto"/>
              </w:divBdr>
            </w:div>
            <w:div w:id="635641567">
              <w:marLeft w:val="0"/>
              <w:marRight w:val="0"/>
              <w:marTop w:val="0"/>
              <w:marBottom w:val="0"/>
              <w:divBdr>
                <w:top w:val="none" w:sz="0" w:space="0" w:color="auto"/>
                <w:left w:val="none" w:sz="0" w:space="0" w:color="auto"/>
                <w:bottom w:val="none" w:sz="0" w:space="0" w:color="auto"/>
                <w:right w:val="none" w:sz="0" w:space="0" w:color="auto"/>
              </w:divBdr>
            </w:div>
            <w:div w:id="1588808443">
              <w:marLeft w:val="0"/>
              <w:marRight w:val="0"/>
              <w:marTop w:val="0"/>
              <w:marBottom w:val="0"/>
              <w:divBdr>
                <w:top w:val="none" w:sz="0" w:space="0" w:color="auto"/>
                <w:left w:val="none" w:sz="0" w:space="0" w:color="auto"/>
                <w:bottom w:val="none" w:sz="0" w:space="0" w:color="auto"/>
                <w:right w:val="none" w:sz="0" w:space="0" w:color="auto"/>
              </w:divBdr>
            </w:div>
            <w:div w:id="213466608">
              <w:marLeft w:val="0"/>
              <w:marRight w:val="0"/>
              <w:marTop w:val="0"/>
              <w:marBottom w:val="0"/>
              <w:divBdr>
                <w:top w:val="none" w:sz="0" w:space="0" w:color="auto"/>
                <w:left w:val="none" w:sz="0" w:space="0" w:color="auto"/>
                <w:bottom w:val="none" w:sz="0" w:space="0" w:color="auto"/>
                <w:right w:val="none" w:sz="0" w:space="0" w:color="auto"/>
              </w:divBdr>
            </w:div>
            <w:div w:id="890967555">
              <w:marLeft w:val="0"/>
              <w:marRight w:val="0"/>
              <w:marTop w:val="0"/>
              <w:marBottom w:val="0"/>
              <w:divBdr>
                <w:top w:val="none" w:sz="0" w:space="0" w:color="auto"/>
                <w:left w:val="none" w:sz="0" w:space="0" w:color="auto"/>
                <w:bottom w:val="none" w:sz="0" w:space="0" w:color="auto"/>
                <w:right w:val="none" w:sz="0" w:space="0" w:color="auto"/>
              </w:divBdr>
            </w:div>
            <w:div w:id="26108991">
              <w:marLeft w:val="0"/>
              <w:marRight w:val="0"/>
              <w:marTop w:val="0"/>
              <w:marBottom w:val="0"/>
              <w:divBdr>
                <w:top w:val="none" w:sz="0" w:space="0" w:color="auto"/>
                <w:left w:val="none" w:sz="0" w:space="0" w:color="auto"/>
                <w:bottom w:val="none" w:sz="0" w:space="0" w:color="auto"/>
                <w:right w:val="none" w:sz="0" w:space="0" w:color="auto"/>
              </w:divBdr>
            </w:div>
            <w:div w:id="1955752247">
              <w:marLeft w:val="0"/>
              <w:marRight w:val="0"/>
              <w:marTop w:val="0"/>
              <w:marBottom w:val="0"/>
              <w:divBdr>
                <w:top w:val="none" w:sz="0" w:space="0" w:color="auto"/>
                <w:left w:val="none" w:sz="0" w:space="0" w:color="auto"/>
                <w:bottom w:val="none" w:sz="0" w:space="0" w:color="auto"/>
                <w:right w:val="none" w:sz="0" w:space="0" w:color="auto"/>
              </w:divBdr>
            </w:div>
            <w:div w:id="311493495">
              <w:marLeft w:val="0"/>
              <w:marRight w:val="0"/>
              <w:marTop w:val="0"/>
              <w:marBottom w:val="0"/>
              <w:divBdr>
                <w:top w:val="none" w:sz="0" w:space="0" w:color="auto"/>
                <w:left w:val="none" w:sz="0" w:space="0" w:color="auto"/>
                <w:bottom w:val="none" w:sz="0" w:space="0" w:color="auto"/>
                <w:right w:val="none" w:sz="0" w:space="0" w:color="auto"/>
              </w:divBdr>
            </w:div>
            <w:div w:id="1914118162">
              <w:marLeft w:val="0"/>
              <w:marRight w:val="0"/>
              <w:marTop w:val="0"/>
              <w:marBottom w:val="0"/>
              <w:divBdr>
                <w:top w:val="none" w:sz="0" w:space="0" w:color="auto"/>
                <w:left w:val="none" w:sz="0" w:space="0" w:color="auto"/>
                <w:bottom w:val="none" w:sz="0" w:space="0" w:color="auto"/>
                <w:right w:val="none" w:sz="0" w:space="0" w:color="auto"/>
              </w:divBdr>
            </w:div>
            <w:div w:id="1875846202">
              <w:marLeft w:val="0"/>
              <w:marRight w:val="0"/>
              <w:marTop w:val="0"/>
              <w:marBottom w:val="0"/>
              <w:divBdr>
                <w:top w:val="none" w:sz="0" w:space="0" w:color="auto"/>
                <w:left w:val="none" w:sz="0" w:space="0" w:color="auto"/>
                <w:bottom w:val="none" w:sz="0" w:space="0" w:color="auto"/>
                <w:right w:val="none" w:sz="0" w:space="0" w:color="auto"/>
              </w:divBdr>
            </w:div>
            <w:div w:id="1319188416">
              <w:marLeft w:val="0"/>
              <w:marRight w:val="0"/>
              <w:marTop w:val="0"/>
              <w:marBottom w:val="0"/>
              <w:divBdr>
                <w:top w:val="none" w:sz="0" w:space="0" w:color="auto"/>
                <w:left w:val="none" w:sz="0" w:space="0" w:color="auto"/>
                <w:bottom w:val="none" w:sz="0" w:space="0" w:color="auto"/>
                <w:right w:val="none" w:sz="0" w:space="0" w:color="auto"/>
              </w:divBdr>
            </w:div>
            <w:div w:id="1476289039">
              <w:marLeft w:val="0"/>
              <w:marRight w:val="0"/>
              <w:marTop w:val="0"/>
              <w:marBottom w:val="0"/>
              <w:divBdr>
                <w:top w:val="none" w:sz="0" w:space="0" w:color="auto"/>
                <w:left w:val="none" w:sz="0" w:space="0" w:color="auto"/>
                <w:bottom w:val="none" w:sz="0" w:space="0" w:color="auto"/>
                <w:right w:val="none" w:sz="0" w:space="0" w:color="auto"/>
              </w:divBdr>
            </w:div>
            <w:div w:id="1929075550">
              <w:marLeft w:val="0"/>
              <w:marRight w:val="0"/>
              <w:marTop w:val="0"/>
              <w:marBottom w:val="0"/>
              <w:divBdr>
                <w:top w:val="none" w:sz="0" w:space="0" w:color="auto"/>
                <w:left w:val="none" w:sz="0" w:space="0" w:color="auto"/>
                <w:bottom w:val="none" w:sz="0" w:space="0" w:color="auto"/>
                <w:right w:val="none" w:sz="0" w:space="0" w:color="auto"/>
              </w:divBdr>
            </w:div>
            <w:div w:id="1047804226">
              <w:marLeft w:val="0"/>
              <w:marRight w:val="0"/>
              <w:marTop w:val="0"/>
              <w:marBottom w:val="0"/>
              <w:divBdr>
                <w:top w:val="none" w:sz="0" w:space="0" w:color="auto"/>
                <w:left w:val="none" w:sz="0" w:space="0" w:color="auto"/>
                <w:bottom w:val="none" w:sz="0" w:space="0" w:color="auto"/>
                <w:right w:val="none" w:sz="0" w:space="0" w:color="auto"/>
              </w:divBdr>
            </w:div>
            <w:div w:id="67993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015887">
      <w:bodyDiv w:val="1"/>
      <w:marLeft w:val="0"/>
      <w:marRight w:val="0"/>
      <w:marTop w:val="0"/>
      <w:marBottom w:val="0"/>
      <w:divBdr>
        <w:top w:val="none" w:sz="0" w:space="0" w:color="auto"/>
        <w:left w:val="none" w:sz="0" w:space="0" w:color="auto"/>
        <w:bottom w:val="none" w:sz="0" w:space="0" w:color="auto"/>
        <w:right w:val="none" w:sz="0" w:space="0" w:color="auto"/>
      </w:divBdr>
      <w:divsChild>
        <w:div w:id="1526751802">
          <w:marLeft w:val="0"/>
          <w:marRight w:val="0"/>
          <w:marTop w:val="0"/>
          <w:marBottom w:val="0"/>
          <w:divBdr>
            <w:top w:val="none" w:sz="0" w:space="0" w:color="auto"/>
            <w:left w:val="none" w:sz="0" w:space="0" w:color="auto"/>
            <w:bottom w:val="none" w:sz="0" w:space="0" w:color="auto"/>
            <w:right w:val="none" w:sz="0" w:space="0" w:color="auto"/>
          </w:divBdr>
          <w:divsChild>
            <w:div w:id="368722613">
              <w:marLeft w:val="0"/>
              <w:marRight w:val="0"/>
              <w:marTop w:val="0"/>
              <w:marBottom w:val="0"/>
              <w:divBdr>
                <w:top w:val="none" w:sz="0" w:space="0" w:color="auto"/>
                <w:left w:val="none" w:sz="0" w:space="0" w:color="auto"/>
                <w:bottom w:val="none" w:sz="0" w:space="0" w:color="auto"/>
                <w:right w:val="none" w:sz="0" w:space="0" w:color="auto"/>
              </w:divBdr>
            </w:div>
            <w:div w:id="935017095">
              <w:marLeft w:val="0"/>
              <w:marRight w:val="0"/>
              <w:marTop w:val="0"/>
              <w:marBottom w:val="0"/>
              <w:divBdr>
                <w:top w:val="none" w:sz="0" w:space="0" w:color="auto"/>
                <w:left w:val="none" w:sz="0" w:space="0" w:color="auto"/>
                <w:bottom w:val="none" w:sz="0" w:space="0" w:color="auto"/>
                <w:right w:val="none" w:sz="0" w:space="0" w:color="auto"/>
              </w:divBdr>
            </w:div>
            <w:div w:id="1484616988">
              <w:marLeft w:val="0"/>
              <w:marRight w:val="0"/>
              <w:marTop w:val="0"/>
              <w:marBottom w:val="0"/>
              <w:divBdr>
                <w:top w:val="none" w:sz="0" w:space="0" w:color="auto"/>
                <w:left w:val="none" w:sz="0" w:space="0" w:color="auto"/>
                <w:bottom w:val="none" w:sz="0" w:space="0" w:color="auto"/>
                <w:right w:val="none" w:sz="0" w:space="0" w:color="auto"/>
              </w:divBdr>
            </w:div>
            <w:div w:id="1376856205">
              <w:marLeft w:val="0"/>
              <w:marRight w:val="0"/>
              <w:marTop w:val="0"/>
              <w:marBottom w:val="0"/>
              <w:divBdr>
                <w:top w:val="none" w:sz="0" w:space="0" w:color="auto"/>
                <w:left w:val="none" w:sz="0" w:space="0" w:color="auto"/>
                <w:bottom w:val="none" w:sz="0" w:space="0" w:color="auto"/>
                <w:right w:val="none" w:sz="0" w:space="0" w:color="auto"/>
              </w:divBdr>
            </w:div>
            <w:div w:id="739985018">
              <w:marLeft w:val="0"/>
              <w:marRight w:val="0"/>
              <w:marTop w:val="0"/>
              <w:marBottom w:val="0"/>
              <w:divBdr>
                <w:top w:val="none" w:sz="0" w:space="0" w:color="auto"/>
                <w:left w:val="none" w:sz="0" w:space="0" w:color="auto"/>
                <w:bottom w:val="none" w:sz="0" w:space="0" w:color="auto"/>
                <w:right w:val="none" w:sz="0" w:space="0" w:color="auto"/>
              </w:divBdr>
            </w:div>
            <w:div w:id="1280456967">
              <w:marLeft w:val="0"/>
              <w:marRight w:val="0"/>
              <w:marTop w:val="0"/>
              <w:marBottom w:val="0"/>
              <w:divBdr>
                <w:top w:val="none" w:sz="0" w:space="0" w:color="auto"/>
                <w:left w:val="none" w:sz="0" w:space="0" w:color="auto"/>
                <w:bottom w:val="none" w:sz="0" w:space="0" w:color="auto"/>
                <w:right w:val="none" w:sz="0" w:space="0" w:color="auto"/>
              </w:divBdr>
            </w:div>
            <w:div w:id="1342245253">
              <w:marLeft w:val="0"/>
              <w:marRight w:val="0"/>
              <w:marTop w:val="0"/>
              <w:marBottom w:val="0"/>
              <w:divBdr>
                <w:top w:val="none" w:sz="0" w:space="0" w:color="auto"/>
                <w:left w:val="none" w:sz="0" w:space="0" w:color="auto"/>
                <w:bottom w:val="none" w:sz="0" w:space="0" w:color="auto"/>
                <w:right w:val="none" w:sz="0" w:space="0" w:color="auto"/>
              </w:divBdr>
            </w:div>
            <w:div w:id="1055154803">
              <w:marLeft w:val="0"/>
              <w:marRight w:val="0"/>
              <w:marTop w:val="0"/>
              <w:marBottom w:val="0"/>
              <w:divBdr>
                <w:top w:val="none" w:sz="0" w:space="0" w:color="auto"/>
                <w:left w:val="none" w:sz="0" w:space="0" w:color="auto"/>
                <w:bottom w:val="none" w:sz="0" w:space="0" w:color="auto"/>
                <w:right w:val="none" w:sz="0" w:space="0" w:color="auto"/>
              </w:divBdr>
            </w:div>
            <w:div w:id="2128311060">
              <w:marLeft w:val="0"/>
              <w:marRight w:val="0"/>
              <w:marTop w:val="0"/>
              <w:marBottom w:val="0"/>
              <w:divBdr>
                <w:top w:val="none" w:sz="0" w:space="0" w:color="auto"/>
                <w:left w:val="none" w:sz="0" w:space="0" w:color="auto"/>
                <w:bottom w:val="none" w:sz="0" w:space="0" w:color="auto"/>
                <w:right w:val="none" w:sz="0" w:space="0" w:color="auto"/>
              </w:divBdr>
            </w:div>
            <w:div w:id="2139837147">
              <w:marLeft w:val="0"/>
              <w:marRight w:val="0"/>
              <w:marTop w:val="0"/>
              <w:marBottom w:val="0"/>
              <w:divBdr>
                <w:top w:val="none" w:sz="0" w:space="0" w:color="auto"/>
                <w:left w:val="none" w:sz="0" w:space="0" w:color="auto"/>
                <w:bottom w:val="none" w:sz="0" w:space="0" w:color="auto"/>
                <w:right w:val="none" w:sz="0" w:space="0" w:color="auto"/>
              </w:divBdr>
            </w:div>
            <w:div w:id="734746428">
              <w:marLeft w:val="0"/>
              <w:marRight w:val="0"/>
              <w:marTop w:val="0"/>
              <w:marBottom w:val="0"/>
              <w:divBdr>
                <w:top w:val="none" w:sz="0" w:space="0" w:color="auto"/>
                <w:left w:val="none" w:sz="0" w:space="0" w:color="auto"/>
                <w:bottom w:val="none" w:sz="0" w:space="0" w:color="auto"/>
                <w:right w:val="none" w:sz="0" w:space="0" w:color="auto"/>
              </w:divBdr>
            </w:div>
            <w:div w:id="113988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902901">
      <w:bodyDiv w:val="1"/>
      <w:marLeft w:val="0"/>
      <w:marRight w:val="0"/>
      <w:marTop w:val="0"/>
      <w:marBottom w:val="0"/>
      <w:divBdr>
        <w:top w:val="none" w:sz="0" w:space="0" w:color="auto"/>
        <w:left w:val="none" w:sz="0" w:space="0" w:color="auto"/>
        <w:bottom w:val="none" w:sz="0" w:space="0" w:color="auto"/>
        <w:right w:val="none" w:sz="0" w:space="0" w:color="auto"/>
      </w:divBdr>
    </w:div>
    <w:div w:id="2024503561">
      <w:bodyDiv w:val="1"/>
      <w:marLeft w:val="0"/>
      <w:marRight w:val="0"/>
      <w:marTop w:val="0"/>
      <w:marBottom w:val="0"/>
      <w:divBdr>
        <w:top w:val="none" w:sz="0" w:space="0" w:color="auto"/>
        <w:left w:val="none" w:sz="0" w:space="0" w:color="auto"/>
        <w:bottom w:val="none" w:sz="0" w:space="0" w:color="auto"/>
        <w:right w:val="none" w:sz="0" w:space="0" w:color="auto"/>
      </w:divBdr>
      <w:divsChild>
        <w:div w:id="294993747">
          <w:marLeft w:val="0"/>
          <w:marRight w:val="0"/>
          <w:marTop w:val="0"/>
          <w:marBottom w:val="0"/>
          <w:divBdr>
            <w:top w:val="none" w:sz="0" w:space="0" w:color="auto"/>
            <w:left w:val="none" w:sz="0" w:space="0" w:color="auto"/>
            <w:bottom w:val="none" w:sz="0" w:space="0" w:color="auto"/>
            <w:right w:val="none" w:sz="0" w:space="0" w:color="auto"/>
          </w:divBdr>
          <w:divsChild>
            <w:div w:id="1056126985">
              <w:marLeft w:val="0"/>
              <w:marRight w:val="0"/>
              <w:marTop w:val="0"/>
              <w:marBottom w:val="0"/>
              <w:divBdr>
                <w:top w:val="none" w:sz="0" w:space="0" w:color="auto"/>
                <w:left w:val="none" w:sz="0" w:space="0" w:color="auto"/>
                <w:bottom w:val="none" w:sz="0" w:space="0" w:color="auto"/>
                <w:right w:val="none" w:sz="0" w:space="0" w:color="auto"/>
              </w:divBdr>
            </w:div>
            <w:div w:id="142253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571144">
      <w:bodyDiv w:val="1"/>
      <w:marLeft w:val="0"/>
      <w:marRight w:val="0"/>
      <w:marTop w:val="0"/>
      <w:marBottom w:val="0"/>
      <w:divBdr>
        <w:top w:val="none" w:sz="0" w:space="0" w:color="auto"/>
        <w:left w:val="none" w:sz="0" w:space="0" w:color="auto"/>
        <w:bottom w:val="none" w:sz="0" w:space="0" w:color="auto"/>
        <w:right w:val="none" w:sz="0" w:space="0" w:color="auto"/>
      </w:divBdr>
    </w:div>
    <w:div w:id="2048868951">
      <w:bodyDiv w:val="1"/>
      <w:marLeft w:val="0"/>
      <w:marRight w:val="0"/>
      <w:marTop w:val="0"/>
      <w:marBottom w:val="0"/>
      <w:divBdr>
        <w:top w:val="none" w:sz="0" w:space="0" w:color="auto"/>
        <w:left w:val="none" w:sz="0" w:space="0" w:color="auto"/>
        <w:bottom w:val="none" w:sz="0" w:space="0" w:color="auto"/>
        <w:right w:val="none" w:sz="0" w:space="0" w:color="auto"/>
      </w:divBdr>
      <w:divsChild>
        <w:div w:id="2112118694">
          <w:marLeft w:val="0"/>
          <w:marRight w:val="0"/>
          <w:marTop w:val="0"/>
          <w:marBottom w:val="0"/>
          <w:divBdr>
            <w:top w:val="none" w:sz="0" w:space="0" w:color="auto"/>
            <w:left w:val="none" w:sz="0" w:space="0" w:color="auto"/>
            <w:bottom w:val="none" w:sz="0" w:space="0" w:color="auto"/>
            <w:right w:val="none" w:sz="0" w:space="0" w:color="auto"/>
          </w:divBdr>
          <w:divsChild>
            <w:div w:id="1143694120">
              <w:marLeft w:val="0"/>
              <w:marRight w:val="0"/>
              <w:marTop w:val="0"/>
              <w:marBottom w:val="0"/>
              <w:divBdr>
                <w:top w:val="none" w:sz="0" w:space="0" w:color="auto"/>
                <w:left w:val="none" w:sz="0" w:space="0" w:color="auto"/>
                <w:bottom w:val="none" w:sz="0" w:space="0" w:color="auto"/>
                <w:right w:val="none" w:sz="0" w:space="0" w:color="auto"/>
              </w:divBdr>
            </w:div>
            <w:div w:id="66073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21/ed073p175" TargetMode="Externa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lum%20Doherty\Desktop\pi\PhysicsLabReport_Template_20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7ADC7D-0D21-4EE6-BBB1-2916105EB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PhysicsLabReport_Template_2020</Template>
  <TotalTime>865</TotalTime>
  <Pages>5</Pages>
  <Words>2668</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Doherty</dc:creator>
  <cp:keywords/>
  <dc:description/>
  <cp:lastModifiedBy>callum doherty</cp:lastModifiedBy>
  <cp:revision>321</cp:revision>
  <dcterms:created xsi:type="dcterms:W3CDTF">2025-03-25T21:59:00Z</dcterms:created>
  <dcterms:modified xsi:type="dcterms:W3CDTF">2025-03-27T12:26:00Z</dcterms:modified>
</cp:coreProperties>
</file>