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7D294F" w14:textId="79A1D485" w:rsidR="00E75714" w:rsidRPr="001B21EC" w:rsidRDefault="00E75714" w:rsidP="00E75714">
      <w:pPr>
        <w:autoSpaceDE w:val="0"/>
        <w:autoSpaceDN w:val="0"/>
        <w:adjustRightInd w:val="0"/>
        <w:spacing w:after="120" w:line="276" w:lineRule="auto"/>
        <w:rPr>
          <w:rFonts w:asciiTheme="majorHAnsi" w:hAnsiTheme="majorHAnsi" w:cstheme="majorHAnsi"/>
          <w:color w:val="0070C0"/>
        </w:rPr>
      </w:pPr>
      <w:r w:rsidRPr="001B21EC">
        <w:rPr>
          <w:rFonts w:asciiTheme="majorHAnsi" w:hAnsiTheme="majorHAnsi" w:cstheme="majorHAnsi"/>
          <w:color w:val="0070C0"/>
        </w:rPr>
        <w:t>Explain two key ‘wellbeing’ theories, including how they can be applied to current issues of wellbeing in the workplace. (AC 1.1)</w:t>
      </w:r>
    </w:p>
    <w:p w14:paraId="33EFB33D" w14:textId="3517E9D8" w:rsidR="00F506D7" w:rsidRPr="001B21EC" w:rsidRDefault="005C70B6" w:rsidP="00E75714">
      <w:pPr>
        <w:autoSpaceDE w:val="0"/>
        <w:autoSpaceDN w:val="0"/>
        <w:adjustRightInd w:val="0"/>
        <w:spacing w:after="120" w:line="276" w:lineRule="auto"/>
        <w:rPr>
          <w:rFonts w:asciiTheme="majorHAnsi" w:hAnsiTheme="majorHAnsi" w:cstheme="majorHAnsi"/>
          <w:b/>
          <w:bCs/>
        </w:rPr>
      </w:pPr>
      <w:r w:rsidRPr="001B21EC">
        <w:rPr>
          <w:rFonts w:asciiTheme="majorHAnsi" w:hAnsiTheme="majorHAnsi" w:cstheme="majorHAnsi"/>
        </w:rPr>
        <w:t xml:space="preserve">One key wellbeing theory is the Job Demands-Resources (JD-R) model. This proposes that employee wellbeing is shaped by the balance between job demands and job resources. When demands such as workload, time pressure and emotional labour outweigh available resources, employees are more likely to experience exhaustion, stress, burnout and increased absenteeism and turnover. In contrast, adequate job resources – including managerial support, autonomy and development opportunities – promote engagement and wellbeing </w:t>
      </w:r>
      <w:r w:rsidRPr="001B21EC">
        <w:rPr>
          <w:rFonts w:asciiTheme="majorHAnsi" w:hAnsiTheme="majorHAnsi" w:cstheme="majorHAnsi"/>
          <w:b/>
          <w:bCs/>
        </w:rPr>
        <w:t>(Bakker &amp; Demerouti, 2017)</w:t>
      </w:r>
    </w:p>
    <w:p w14:paraId="664A6EA9" w14:textId="5F86E706" w:rsidR="002C0CF9" w:rsidRPr="001B21EC" w:rsidRDefault="005C70B6" w:rsidP="00E75714">
      <w:pPr>
        <w:autoSpaceDE w:val="0"/>
        <w:autoSpaceDN w:val="0"/>
        <w:adjustRightInd w:val="0"/>
        <w:spacing w:after="120" w:line="276" w:lineRule="auto"/>
        <w:rPr>
          <w:rFonts w:asciiTheme="majorHAnsi" w:hAnsiTheme="majorHAnsi" w:cstheme="majorHAnsi"/>
        </w:rPr>
      </w:pPr>
      <w:r w:rsidRPr="001B21EC">
        <w:rPr>
          <w:rFonts w:asciiTheme="majorHAnsi" w:hAnsiTheme="majorHAnsi" w:cstheme="majorHAnsi"/>
        </w:rPr>
        <w:t xml:space="preserve">The CIPD highlights that balancing job demands with </w:t>
      </w:r>
      <w:r w:rsidR="0041219A" w:rsidRPr="001B21EC">
        <w:rPr>
          <w:rFonts w:asciiTheme="majorHAnsi" w:hAnsiTheme="majorHAnsi" w:cstheme="majorHAnsi"/>
        </w:rPr>
        <w:t>supportive</w:t>
      </w:r>
      <w:r w:rsidRPr="001B21EC">
        <w:rPr>
          <w:rFonts w:asciiTheme="majorHAnsi" w:hAnsiTheme="majorHAnsi" w:cstheme="majorHAnsi"/>
        </w:rPr>
        <w:t xml:space="preserve"> resources is central to both wellbeing performance, noting that poorly designed roles and excessive demands are </w:t>
      </w:r>
      <w:r w:rsidR="0041219A" w:rsidRPr="001B21EC">
        <w:rPr>
          <w:rFonts w:asciiTheme="majorHAnsi" w:hAnsiTheme="majorHAnsi" w:cstheme="majorHAnsi"/>
        </w:rPr>
        <w:t xml:space="preserve">significant risk factors for stress and sickness absence </w:t>
      </w:r>
      <w:r w:rsidR="0041219A" w:rsidRPr="001B21EC">
        <w:rPr>
          <w:rFonts w:asciiTheme="majorHAnsi" w:hAnsiTheme="majorHAnsi" w:cstheme="majorHAnsi"/>
          <w:b/>
          <w:bCs/>
        </w:rPr>
        <w:t>(Sinclair &amp; Suff, 2025)</w:t>
      </w:r>
    </w:p>
    <w:p w14:paraId="1BCA5046" w14:textId="07405FE6" w:rsidR="0041219A" w:rsidRPr="001B21EC" w:rsidRDefault="0041219A" w:rsidP="00E75714">
      <w:pPr>
        <w:autoSpaceDE w:val="0"/>
        <w:autoSpaceDN w:val="0"/>
        <w:adjustRightInd w:val="0"/>
        <w:spacing w:after="120" w:line="276" w:lineRule="auto"/>
        <w:rPr>
          <w:rFonts w:asciiTheme="majorHAnsi" w:hAnsiTheme="majorHAnsi" w:cstheme="majorHAnsi"/>
        </w:rPr>
      </w:pPr>
      <w:r w:rsidRPr="001B21EC">
        <w:rPr>
          <w:rFonts w:asciiTheme="majorHAnsi" w:hAnsiTheme="majorHAnsi" w:cstheme="majorHAnsi"/>
        </w:rPr>
        <w:t>Applied to</w:t>
      </w:r>
      <w:r w:rsidR="002C0CF9" w:rsidRPr="001B21EC">
        <w:rPr>
          <w:rFonts w:asciiTheme="majorHAnsi" w:hAnsiTheme="majorHAnsi" w:cstheme="majorHAnsi"/>
        </w:rPr>
        <w:t xml:space="preserve"> </w:t>
      </w:r>
      <w:r w:rsidR="00274C45">
        <w:rPr>
          <w:rFonts w:asciiTheme="majorHAnsi" w:hAnsiTheme="majorHAnsi" w:cstheme="majorHAnsi"/>
          <w:lang w:val="en"/>
        </w:rPr>
        <w:t>Insursave</w:t>
      </w:r>
      <w:r w:rsidR="002C0CF9" w:rsidRPr="001B21EC">
        <w:rPr>
          <w:rFonts w:asciiTheme="majorHAnsi" w:hAnsiTheme="majorHAnsi" w:cstheme="majorHAnsi"/>
          <w:lang w:val="en"/>
        </w:rPr>
        <w:t xml:space="preserve"> </w:t>
      </w:r>
      <w:r w:rsidR="00274C45" w:rsidRPr="001B21EC">
        <w:rPr>
          <w:rFonts w:asciiTheme="majorHAnsi" w:hAnsiTheme="majorHAnsi" w:cstheme="majorHAnsi"/>
          <w:lang w:val="en"/>
        </w:rPr>
        <w:t>Ltd.’s</w:t>
      </w:r>
      <w:r w:rsidRPr="001B21EC">
        <w:rPr>
          <w:rFonts w:asciiTheme="majorHAnsi" w:hAnsiTheme="majorHAnsi" w:cstheme="majorHAnsi"/>
        </w:rPr>
        <w:t xml:space="preserve"> current workplace issues, the JD-R model provides a practical framework for reviewing workloads, shift patterns and performance expectations to ensure they are realistic and sustainable. It also supports investment in line manager capability, coaching and peer support, alongside regular check-ins to reduce isolation and build competence through upskilling. </w:t>
      </w:r>
    </w:p>
    <w:p w14:paraId="20D44527" w14:textId="12FB6932" w:rsidR="0041219A" w:rsidRPr="001B21EC" w:rsidRDefault="0041219A" w:rsidP="00E75714">
      <w:pPr>
        <w:autoSpaceDE w:val="0"/>
        <w:autoSpaceDN w:val="0"/>
        <w:adjustRightInd w:val="0"/>
        <w:spacing w:after="120" w:line="276" w:lineRule="auto"/>
        <w:rPr>
          <w:rFonts w:asciiTheme="majorHAnsi" w:hAnsiTheme="majorHAnsi" w:cstheme="majorHAnsi"/>
        </w:rPr>
      </w:pPr>
      <w:r w:rsidRPr="001B21EC">
        <w:rPr>
          <w:rFonts w:asciiTheme="majorHAnsi" w:hAnsiTheme="majorHAnsi" w:cstheme="majorHAnsi"/>
        </w:rPr>
        <w:t xml:space="preserve">Expected outcomes </w:t>
      </w:r>
      <w:r w:rsidR="002C0CF9" w:rsidRPr="001B21EC">
        <w:rPr>
          <w:rFonts w:asciiTheme="majorHAnsi" w:hAnsiTheme="majorHAnsi" w:cstheme="majorHAnsi"/>
        </w:rPr>
        <w:t xml:space="preserve">for </w:t>
      </w:r>
      <w:r w:rsidR="00274C45">
        <w:rPr>
          <w:rFonts w:asciiTheme="majorHAnsi" w:hAnsiTheme="majorHAnsi" w:cstheme="majorHAnsi"/>
          <w:lang w:val="en"/>
        </w:rPr>
        <w:t>Insursave</w:t>
      </w:r>
      <w:r w:rsidR="002C0CF9" w:rsidRPr="001B21EC">
        <w:rPr>
          <w:rFonts w:asciiTheme="majorHAnsi" w:hAnsiTheme="majorHAnsi" w:cstheme="majorHAnsi"/>
          <w:lang w:val="en"/>
        </w:rPr>
        <w:t xml:space="preserve"> Ltd could include</w:t>
      </w:r>
      <w:r w:rsidRPr="001B21EC">
        <w:rPr>
          <w:rFonts w:asciiTheme="majorHAnsi" w:hAnsiTheme="majorHAnsi" w:cstheme="majorHAnsi"/>
        </w:rPr>
        <w:t xml:space="preserve">, reduced burnout and stress related absence, improved engagement, lower attrition and enhanced organisational performance. </w:t>
      </w:r>
    </w:p>
    <w:p w14:paraId="1B795908" w14:textId="5559BA4E" w:rsidR="0041219A" w:rsidRPr="001B21EC" w:rsidRDefault="0041219A" w:rsidP="00E75714">
      <w:pPr>
        <w:autoSpaceDE w:val="0"/>
        <w:autoSpaceDN w:val="0"/>
        <w:adjustRightInd w:val="0"/>
        <w:spacing w:after="120" w:line="276" w:lineRule="auto"/>
        <w:rPr>
          <w:rFonts w:asciiTheme="majorHAnsi" w:hAnsiTheme="majorHAnsi" w:cstheme="majorHAnsi"/>
        </w:rPr>
      </w:pPr>
      <w:r w:rsidRPr="001B21EC">
        <w:rPr>
          <w:rFonts w:asciiTheme="majorHAnsi" w:hAnsiTheme="majorHAnsi" w:cstheme="majorHAnsi"/>
        </w:rPr>
        <w:t>A second key theory is the PERMA model, developed by Martin Seligman. PERMA defines wellbeing through five evidence-based elements: Positive emotion, Engagement, Relationships, Meaning and Accomplishment.</w:t>
      </w:r>
      <w:r w:rsidRPr="001B21EC">
        <w:rPr>
          <w:rFonts w:asciiTheme="majorHAnsi" w:hAnsiTheme="majorHAnsi" w:cstheme="majorHAnsi"/>
          <w:b/>
          <w:bCs/>
        </w:rPr>
        <w:t xml:space="preserve"> (Seligman, 2011)</w:t>
      </w:r>
      <w:r w:rsidRPr="001B21EC">
        <w:rPr>
          <w:rFonts w:asciiTheme="majorHAnsi" w:hAnsiTheme="majorHAnsi" w:cstheme="majorHAnsi"/>
        </w:rPr>
        <w:t xml:space="preserve"> The Model emphasises that wellbeing is not merely the absence of stress, but the presence of positive psychological functioning. </w:t>
      </w:r>
    </w:p>
    <w:p w14:paraId="2677D5FC" w14:textId="4C667AD8" w:rsidR="00015CCA" w:rsidRPr="001B21EC" w:rsidRDefault="0041219A" w:rsidP="00E75714">
      <w:pPr>
        <w:autoSpaceDE w:val="0"/>
        <w:autoSpaceDN w:val="0"/>
        <w:adjustRightInd w:val="0"/>
        <w:spacing w:after="120" w:line="276" w:lineRule="auto"/>
        <w:rPr>
          <w:rFonts w:asciiTheme="majorHAnsi" w:hAnsiTheme="majorHAnsi" w:cstheme="majorHAnsi"/>
        </w:rPr>
      </w:pPr>
      <w:r w:rsidRPr="001B21EC">
        <w:rPr>
          <w:rFonts w:asciiTheme="majorHAnsi" w:hAnsiTheme="majorHAnsi" w:cstheme="majorHAnsi"/>
        </w:rPr>
        <w:t>In the context of workplace challenges</w:t>
      </w:r>
      <w:r w:rsidR="002C0CF9" w:rsidRPr="001B21EC">
        <w:rPr>
          <w:rFonts w:asciiTheme="majorHAnsi" w:hAnsiTheme="majorHAnsi" w:cstheme="majorHAnsi"/>
        </w:rPr>
        <w:t xml:space="preserve"> seen by </w:t>
      </w:r>
      <w:r w:rsidR="00274C45">
        <w:rPr>
          <w:rFonts w:asciiTheme="majorHAnsi" w:hAnsiTheme="majorHAnsi" w:cstheme="majorHAnsi"/>
          <w:lang w:val="en"/>
        </w:rPr>
        <w:t>Insursave</w:t>
      </w:r>
      <w:r w:rsidR="002C0CF9" w:rsidRPr="001B21EC">
        <w:rPr>
          <w:rFonts w:asciiTheme="majorHAnsi" w:hAnsiTheme="majorHAnsi" w:cstheme="majorHAnsi"/>
          <w:lang w:val="en"/>
        </w:rPr>
        <w:t xml:space="preserve"> Ltd</w:t>
      </w:r>
      <w:r w:rsidRPr="001B21EC">
        <w:rPr>
          <w:rFonts w:asciiTheme="majorHAnsi" w:hAnsiTheme="majorHAnsi" w:cstheme="majorHAnsi"/>
        </w:rPr>
        <w:t xml:space="preserve">, PERMA can be applied by fostering positive work experiences, strengthening supportive relationships and ensuring roles feel meaningful. Recognition practices and opportunities for achievement further enhance accomplishment. </w:t>
      </w:r>
    </w:p>
    <w:p w14:paraId="71D3BCA7" w14:textId="5B6669FB" w:rsidR="0041219A" w:rsidRPr="001B21EC" w:rsidRDefault="0041219A" w:rsidP="00E75714">
      <w:pPr>
        <w:autoSpaceDE w:val="0"/>
        <w:autoSpaceDN w:val="0"/>
        <w:adjustRightInd w:val="0"/>
        <w:spacing w:after="120" w:line="276" w:lineRule="auto"/>
        <w:rPr>
          <w:rFonts w:asciiTheme="majorHAnsi" w:hAnsiTheme="majorHAnsi" w:cstheme="majorHAnsi"/>
        </w:rPr>
      </w:pPr>
      <w:r w:rsidRPr="001B21EC">
        <w:rPr>
          <w:rFonts w:asciiTheme="majorHAnsi" w:hAnsiTheme="majorHAnsi" w:cstheme="majorHAnsi"/>
        </w:rPr>
        <w:t>Together, these theories offer complementary, evidence-based approaches to addressing workplace wellbeing</w:t>
      </w:r>
      <w:r w:rsidR="00015CCA" w:rsidRPr="001B21EC">
        <w:rPr>
          <w:rFonts w:asciiTheme="majorHAnsi" w:hAnsiTheme="majorHAnsi" w:cstheme="majorHAnsi"/>
        </w:rPr>
        <w:t xml:space="preserve"> within </w:t>
      </w:r>
      <w:r w:rsidR="00274C45">
        <w:rPr>
          <w:rFonts w:asciiTheme="majorHAnsi" w:hAnsiTheme="majorHAnsi" w:cstheme="majorHAnsi"/>
          <w:lang w:val="en"/>
        </w:rPr>
        <w:t>Insursave</w:t>
      </w:r>
      <w:r w:rsidR="00015CCA" w:rsidRPr="001B21EC">
        <w:rPr>
          <w:rFonts w:asciiTheme="majorHAnsi" w:hAnsiTheme="majorHAnsi" w:cstheme="majorHAnsi"/>
          <w:lang w:val="en"/>
        </w:rPr>
        <w:t xml:space="preserve"> Ltd.  </w:t>
      </w:r>
      <w:r w:rsidRPr="001B21EC">
        <w:rPr>
          <w:rFonts w:asciiTheme="majorHAnsi" w:hAnsiTheme="majorHAnsi" w:cstheme="majorHAnsi"/>
        </w:rPr>
        <w:t xml:space="preserve"> </w:t>
      </w:r>
    </w:p>
    <w:p w14:paraId="49A95C7B" w14:textId="3CD7DBB2" w:rsidR="00B2284D" w:rsidRPr="001B21EC" w:rsidRDefault="00B2284D" w:rsidP="00E75714">
      <w:pPr>
        <w:autoSpaceDE w:val="0"/>
        <w:autoSpaceDN w:val="0"/>
        <w:adjustRightInd w:val="0"/>
        <w:spacing w:after="120" w:line="276" w:lineRule="auto"/>
        <w:rPr>
          <w:rFonts w:asciiTheme="majorHAnsi" w:hAnsiTheme="majorHAnsi" w:cstheme="majorHAnsi"/>
          <w:color w:val="0070C0"/>
        </w:rPr>
      </w:pPr>
      <w:r w:rsidRPr="001B21EC">
        <w:rPr>
          <w:rFonts w:asciiTheme="majorHAnsi" w:hAnsiTheme="majorHAnsi" w:cstheme="majorHAnsi"/>
          <w:color w:val="0070C0"/>
        </w:rPr>
        <w:t>Discuss, with examples, how wellbeing can be managed to support organisational goals. (AC 1.2)</w:t>
      </w:r>
    </w:p>
    <w:p w14:paraId="0FCC2C28" w14:textId="33CE97C1" w:rsidR="004469D8" w:rsidRPr="001B21EC" w:rsidRDefault="004469D8" w:rsidP="00E75714">
      <w:pPr>
        <w:autoSpaceDE w:val="0"/>
        <w:autoSpaceDN w:val="0"/>
        <w:adjustRightInd w:val="0"/>
        <w:spacing w:after="120" w:line="276" w:lineRule="auto"/>
        <w:rPr>
          <w:rFonts w:asciiTheme="majorHAnsi" w:hAnsiTheme="majorHAnsi" w:cstheme="majorHAnsi"/>
          <w:lang w:val="en"/>
        </w:rPr>
      </w:pPr>
      <w:r w:rsidRPr="001B21EC">
        <w:rPr>
          <w:rFonts w:asciiTheme="majorHAnsi" w:hAnsiTheme="majorHAnsi" w:cstheme="majorHAnsi"/>
        </w:rPr>
        <w:t xml:space="preserve">One effective way </w:t>
      </w:r>
      <w:r w:rsidR="00274C45">
        <w:rPr>
          <w:rFonts w:asciiTheme="majorHAnsi" w:hAnsiTheme="majorHAnsi" w:cstheme="majorHAnsi"/>
          <w:lang w:val="en"/>
        </w:rPr>
        <w:t>Insursave</w:t>
      </w:r>
      <w:r w:rsidRPr="001B21EC">
        <w:rPr>
          <w:rFonts w:asciiTheme="majorHAnsi" w:hAnsiTheme="majorHAnsi" w:cstheme="majorHAnsi"/>
          <w:lang w:val="en"/>
        </w:rPr>
        <w:t xml:space="preserve"> Ltd can manage wellbeing to support organisational goals is by implementing a strategic, integrated wellbeing framework aligned to performance objectives such as productivity, retention and engagement.</w:t>
      </w:r>
    </w:p>
    <w:p w14:paraId="7B06C39D" w14:textId="1EFF3EA2" w:rsidR="002C0CF9" w:rsidRPr="001B21EC" w:rsidRDefault="004469D8" w:rsidP="00E75714">
      <w:pPr>
        <w:autoSpaceDE w:val="0"/>
        <w:autoSpaceDN w:val="0"/>
        <w:adjustRightInd w:val="0"/>
        <w:spacing w:after="120" w:line="276" w:lineRule="auto"/>
        <w:rPr>
          <w:rFonts w:asciiTheme="majorHAnsi" w:hAnsiTheme="majorHAnsi" w:cstheme="majorHAnsi"/>
          <w:lang w:val="en"/>
        </w:rPr>
      </w:pPr>
      <w:r w:rsidRPr="001B21EC">
        <w:rPr>
          <w:rFonts w:asciiTheme="majorHAnsi" w:hAnsiTheme="majorHAnsi" w:cstheme="majorHAnsi"/>
          <w:lang w:val="en"/>
        </w:rPr>
        <w:t xml:space="preserve">The CIPD argues that wellbeing should be embedded within organisational strategy rather than treated as an </w:t>
      </w:r>
      <w:r w:rsidR="009903B7" w:rsidRPr="001B21EC">
        <w:rPr>
          <w:rFonts w:asciiTheme="majorHAnsi" w:hAnsiTheme="majorHAnsi" w:cstheme="majorHAnsi"/>
          <w:lang w:val="en"/>
        </w:rPr>
        <w:t xml:space="preserve">add-on benefit </w:t>
      </w:r>
      <w:r w:rsidR="009903B7" w:rsidRPr="001B21EC">
        <w:rPr>
          <w:rFonts w:asciiTheme="majorHAnsi" w:hAnsiTheme="majorHAnsi" w:cstheme="majorHAnsi"/>
          <w:b/>
          <w:bCs/>
          <w:lang w:val="en"/>
        </w:rPr>
        <w:t>(CIPD, 2021)</w:t>
      </w:r>
      <w:r w:rsidR="009903B7" w:rsidRPr="001B21EC">
        <w:rPr>
          <w:rFonts w:asciiTheme="majorHAnsi" w:hAnsiTheme="majorHAnsi" w:cstheme="majorHAnsi"/>
          <w:lang w:val="en"/>
        </w:rPr>
        <w:t xml:space="preserve"> Wellbeing initiative</w:t>
      </w:r>
      <w:r w:rsidRPr="001B21EC">
        <w:rPr>
          <w:rFonts w:asciiTheme="majorHAnsi" w:hAnsiTheme="majorHAnsi" w:cstheme="majorHAnsi"/>
          <w:lang w:val="en"/>
        </w:rPr>
        <w:t xml:space="preserve"> must address both physical and psychological health and be clearly linked to measurable outcomes, including reduced sickness absence and improved retention. For example, introducing structured wellbeing frameworks that include hea</w:t>
      </w:r>
      <w:r w:rsidR="00F1248E" w:rsidRPr="001B21EC">
        <w:rPr>
          <w:rFonts w:asciiTheme="majorHAnsi" w:hAnsiTheme="majorHAnsi" w:cstheme="majorHAnsi"/>
          <w:lang w:val="en"/>
        </w:rPr>
        <w:t>l</w:t>
      </w:r>
      <w:r w:rsidRPr="001B21EC">
        <w:rPr>
          <w:rFonts w:asciiTheme="majorHAnsi" w:hAnsiTheme="majorHAnsi" w:cstheme="majorHAnsi"/>
          <w:lang w:val="en"/>
        </w:rPr>
        <w:t xml:space="preserve">th risk assessments, access to mental health support services and flexible working policies can improve overall employee wellbeing while strengthening organisational performance. </w:t>
      </w:r>
    </w:p>
    <w:p w14:paraId="4F16EE5B" w14:textId="0499E3DE" w:rsidR="004469D8" w:rsidRPr="001B21EC" w:rsidRDefault="004469D8" w:rsidP="00E75714">
      <w:pPr>
        <w:autoSpaceDE w:val="0"/>
        <w:autoSpaceDN w:val="0"/>
        <w:adjustRightInd w:val="0"/>
        <w:spacing w:after="120" w:line="276" w:lineRule="auto"/>
        <w:rPr>
          <w:rFonts w:asciiTheme="majorHAnsi" w:hAnsiTheme="majorHAnsi" w:cstheme="majorHAnsi"/>
          <w:lang w:val="en"/>
        </w:rPr>
      </w:pPr>
      <w:r w:rsidRPr="001B21EC">
        <w:rPr>
          <w:rFonts w:asciiTheme="majorHAnsi" w:hAnsiTheme="majorHAnsi" w:cstheme="majorHAnsi"/>
          <w:lang w:val="en"/>
        </w:rPr>
        <w:t xml:space="preserve">Evidence indicates that organisations with robust wellbeing strategies experience lower absence and turnover, because employees feel valued and supported. </w:t>
      </w:r>
      <w:r w:rsidRPr="001B21EC">
        <w:rPr>
          <w:rFonts w:asciiTheme="majorHAnsi" w:hAnsiTheme="majorHAnsi" w:cstheme="majorHAnsi"/>
          <w:b/>
          <w:bCs/>
          <w:lang w:val="en"/>
        </w:rPr>
        <w:t>(NHS &amp; CIPD, 2022)</w:t>
      </w:r>
      <w:r w:rsidRPr="001B21EC">
        <w:rPr>
          <w:rFonts w:asciiTheme="majorHAnsi" w:hAnsiTheme="majorHAnsi" w:cstheme="majorHAnsi"/>
          <w:lang w:val="en"/>
        </w:rPr>
        <w:t xml:space="preserve"> For </w:t>
      </w:r>
      <w:r w:rsidR="00274C45">
        <w:rPr>
          <w:rFonts w:asciiTheme="majorHAnsi" w:hAnsiTheme="majorHAnsi" w:cstheme="majorHAnsi"/>
          <w:lang w:val="en"/>
        </w:rPr>
        <w:t>Insursave</w:t>
      </w:r>
      <w:r w:rsidRPr="001B21EC">
        <w:rPr>
          <w:rFonts w:asciiTheme="majorHAnsi" w:hAnsiTheme="majorHAnsi" w:cstheme="majorHAnsi"/>
          <w:lang w:val="en"/>
        </w:rPr>
        <w:t xml:space="preserve"> Ltd, where leadership experience may be limited, a clearly defined wellbeing structure can also guide consistent decision-making and reduce reactive management practices. </w:t>
      </w:r>
    </w:p>
    <w:p w14:paraId="46EC82A3" w14:textId="257CB927" w:rsidR="005C70B6" w:rsidRPr="001B21EC" w:rsidRDefault="004469D8" w:rsidP="00E75714">
      <w:pPr>
        <w:autoSpaceDE w:val="0"/>
        <w:autoSpaceDN w:val="0"/>
        <w:adjustRightInd w:val="0"/>
        <w:spacing w:after="120" w:line="276" w:lineRule="auto"/>
        <w:rPr>
          <w:rFonts w:asciiTheme="majorHAnsi" w:hAnsiTheme="majorHAnsi" w:cstheme="majorHAnsi"/>
          <w:lang w:val="en"/>
        </w:rPr>
      </w:pPr>
      <w:r w:rsidRPr="001B21EC">
        <w:rPr>
          <w:rFonts w:asciiTheme="majorHAnsi" w:hAnsiTheme="majorHAnsi" w:cstheme="majorHAnsi"/>
          <w:lang w:val="en"/>
        </w:rPr>
        <w:lastRenderedPageBreak/>
        <w:t xml:space="preserve">A second </w:t>
      </w:r>
      <w:r w:rsidR="00F1248E" w:rsidRPr="001B21EC">
        <w:rPr>
          <w:rFonts w:asciiTheme="majorHAnsi" w:hAnsiTheme="majorHAnsi" w:cstheme="majorHAnsi"/>
          <w:lang w:val="en"/>
        </w:rPr>
        <w:t xml:space="preserve">key approach is developing leadership capability to actively support employee wellbeing. The quality of line management is a strong predictor of engagement, absence levels and staff turnover </w:t>
      </w:r>
      <w:r w:rsidR="00F1248E" w:rsidRPr="001B21EC">
        <w:rPr>
          <w:rFonts w:asciiTheme="majorHAnsi" w:hAnsiTheme="majorHAnsi" w:cstheme="majorHAnsi"/>
          <w:b/>
          <w:bCs/>
          <w:lang w:val="en"/>
        </w:rPr>
        <w:t>(CIPD, 2020)</w:t>
      </w:r>
      <w:r w:rsidR="009903B7" w:rsidRPr="001B21EC">
        <w:rPr>
          <w:rFonts w:asciiTheme="majorHAnsi" w:hAnsiTheme="majorHAnsi" w:cstheme="majorHAnsi"/>
          <w:b/>
          <w:bCs/>
          <w:lang w:val="en"/>
        </w:rPr>
        <w:t xml:space="preserve"> </w:t>
      </w:r>
      <w:r w:rsidR="00F1248E" w:rsidRPr="001B21EC">
        <w:rPr>
          <w:rFonts w:asciiTheme="majorHAnsi" w:hAnsiTheme="majorHAnsi" w:cstheme="majorHAnsi"/>
          <w:lang w:val="en"/>
        </w:rPr>
        <w:t xml:space="preserve">Equipping managers with skills to identify early signs of stress, manage difficult conversations and support return to work processes ensures wellbeing is managed proactively rather than reactively. </w:t>
      </w:r>
    </w:p>
    <w:p w14:paraId="66A00DF0" w14:textId="6AE95243" w:rsidR="00F1248E" w:rsidRPr="001B21EC" w:rsidRDefault="00F1248E" w:rsidP="00E75714">
      <w:pPr>
        <w:autoSpaceDE w:val="0"/>
        <w:autoSpaceDN w:val="0"/>
        <w:adjustRightInd w:val="0"/>
        <w:spacing w:after="120" w:line="276" w:lineRule="auto"/>
        <w:rPr>
          <w:rFonts w:asciiTheme="majorHAnsi" w:hAnsiTheme="majorHAnsi" w:cstheme="majorHAnsi"/>
          <w:lang w:val="en"/>
        </w:rPr>
      </w:pPr>
      <w:r w:rsidRPr="001B21EC">
        <w:rPr>
          <w:rFonts w:asciiTheme="majorHAnsi" w:hAnsiTheme="majorHAnsi" w:cstheme="majorHAnsi"/>
          <w:lang w:val="en"/>
        </w:rPr>
        <w:t xml:space="preserve">Research by </w:t>
      </w:r>
      <w:r w:rsidRPr="001B21EC">
        <w:rPr>
          <w:rFonts w:asciiTheme="majorHAnsi" w:hAnsiTheme="majorHAnsi" w:cstheme="majorHAnsi"/>
          <w:b/>
          <w:bCs/>
          <w:lang w:val="en"/>
        </w:rPr>
        <w:t>Bakker and Demerouti (2017)</w:t>
      </w:r>
      <w:r w:rsidRPr="001B21EC">
        <w:rPr>
          <w:rFonts w:asciiTheme="majorHAnsi" w:hAnsiTheme="majorHAnsi" w:cstheme="majorHAnsi"/>
          <w:lang w:val="en"/>
        </w:rPr>
        <w:t xml:space="preserve"> further highlights that supportive leadership increases engagement and reduces burnout. Investing in leadership development therefore contributes directly to organisational goals by improving morale, lowering attrition and strengthening performance outcomes. </w:t>
      </w:r>
    </w:p>
    <w:p w14:paraId="15083B93" w14:textId="6488EA16" w:rsidR="00F1248E" w:rsidRPr="001B21EC" w:rsidRDefault="00F1248E" w:rsidP="00E75714">
      <w:pPr>
        <w:autoSpaceDE w:val="0"/>
        <w:autoSpaceDN w:val="0"/>
        <w:adjustRightInd w:val="0"/>
        <w:spacing w:after="120" w:line="276" w:lineRule="auto"/>
        <w:rPr>
          <w:rFonts w:asciiTheme="majorHAnsi" w:hAnsiTheme="majorHAnsi" w:cstheme="majorHAnsi"/>
        </w:rPr>
      </w:pPr>
      <w:r w:rsidRPr="001B21EC">
        <w:rPr>
          <w:rFonts w:asciiTheme="majorHAnsi" w:hAnsiTheme="majorHAnsi" w:cstheme="majorHAnsi"/>
          <w:lang w:val="en"/>
        </w:rPr>
        <w:t xml:space="preserve">In conclusion, wellbeing supports organisational goals when it is strategically embedded and supported by capable leadership. By implementing comprehensive wellbeing frameworks and enhancing leadership capability, </w:t>
      </w:r>
      <w:r w:rsidR="00274C45">
        <w:rPr>
          <w:rFonts w:asciiTheme="majorHAnsi" w:hAnsiTheme="majorHAnsi" w:cstheme="majorHAnsi"/>
          <w:lang w:val="en"/>
        </w:rPr>
        <w:t>Insursave</w:t>
      </w:r>
      <w:r w:rsidRPr="001B21EC">
        <w:rPr>
          <w:rFonts w:asciiTheme="majorHAnsi" w:hAnsiTheme="majorHAnsi" w:cstheme="majorHAnsi"/>
          <w:lang w:val="en"/>
        </w:rPr>
        <w:t xml:space="preserve"> Ltd can reduce absence, improve retention and drive sustainable organisational performance. </w:t>
      </w:r>
    </w:p>
    <w:p w14:paraId="4B9BB311" w14:textId="15A27401" w:rsidR="005C70B6" w:rsidRPr="001B21EC" w:rsidRDefault="00130FE2" w:rsidP="00130FE2">
      <w:pPr>
        <w:autoSpaceDE w:val="0"/>
        <w:autoSpaceDN w:val="0"/>
        <w:adjustRightInd w:val="0"/>
        <w:spacing w:after="120" w:line="276" w:lineRule="auto"/>
        <w:rPr>
          <w:rFonts w:asciiTheme="majorHAnsi" w:hAnsiTheme="majorHAnsi" w:cstheme="majorHAnsi"/>
          <w:color w:val="0070C0"/>
        </w:rPr>
      </w:pPr>
      <w:r w:rsidRPr="001B21EC">
        <w:rPr>
          <w:rFonts w:asciiTheme="majorHAnsi" w:hAnsiTheme="majorHAnsi" w:cstheme="majorHAnsi"/>
          <w:color w:val="0070C0"/>
        </w:rPr>
        <w:t>Assess the benefits of adopting wellbeing practices in organisations. (AC 1.3)</w:t>
      </w:r>
    </w:p>
    <w:p w14:paraId="144916B8" w14:textId="749270F4" w:rsidR="0005538A" w:rsidRPr="001B21EC" w:rsidRDefault="0005538A" w:rsidP="00130FE2">
      <w:pPr>
        <w:autoSpaceDE w:val="0"/>
        <w:autoSpaceDN w:val="0"/>
        <w:adjustRightInd w:val="0"/>
        <w:spacing w:after="120" w:line="276" w:lineRule="auto"/>
        <w:rPr>
          <w:rFonts w:asciiTheme="majorHAnsi" w:hAnsiTheme="majorHAnsi" w:cstheme="majorHAnsi"/>
          <w:lang w:val="en"/>
        </w:rPr>
      </w:pPr>
      <w:r w:rsidRPr="001B21EC">
        <w:rPr>
          <w:rFonts w:asciiTheme="majorHAnsi" w:hAnsiTheme="majorHAnsi" w:cstheme="majorHAnsi"/>
        </w:rPr>
        <w:t xml:space="preserve">As </w:t>
      </w:r>
      <w:r w:rsidR="00274C45">
        <w:rPr>
          <w:rFonts w:asciiTheme="majorHAnsi" w:hAnsiTheme="majorHAnsi" w:cstheme="majorHAnsi"/>
          <w:lang w:val="en"/>
        </w:rPr>
        <w:t>Insursave</w:t>
      </w:r>
      <w:r w:rsidRPr="001B21EC">
        <w:rPr>
          <w:rFonts w:asciiTheme="majorHAnsi" w:hAnsiTheme="majorHAnsi" w:cstheme="majorHAnsi"/>
          <w:lang w:val="en"/>
        </w:rPr>
        <w:t xml:space="preserve"> Ltd is struggling with high attrition and sickness absence, they can benefit substantially from adopting structured wellbeing practices. Research and professional guidance, notable from the CIPD, highlight both human and business advantages of prioritising employee health and wellbeing. </w:t>
      </w:r>
    </w:p>
    <w:p w14:paraId="3D8B6539" w14:textId="57336B05" w:rsidR="00F717C9" w:rsidRPr="001B21EC" w:rsidRDefault="0005538A" w:rsidP="00130FE2">
      <w:pPr>
        <w:autoSpaceDE w:val="0"/>
        <w:autoSpaceDN w:val="0"/>
        <w:adjustRightInd w:val="0"/>
        <w:spacing w:after="120" w:line="276" w:lineRule="auto"/>
        <w:rPr>
          <w:rFonts w:asciiTheme="majorHAnsi" w:hAnsiTheme="majorHAnsi" w:cstheme="majorHAnsi"/>
          <w:lang w:val="en"/>
        </w:rPr>
      </w:pPr>
      <w:r w:rsidRPr="001B21EC">
        <w:rPr>
          <w:rFonts w:asciiTheme="majorHAnsi" w:hAnsiTheme="majorHAnsi" w:cstheme="majorHAnsi"/>
          <w:lang w:val="en"/>
        </w:rPr>
        <w:t xml:space="preserve">Firstly, wellbeing </w:t>
      </w:r>
      <w:r w:rsidR="008D5690" w:rsidRPr="001B21EC">
        <w:rPr>
          <w:rFonts w:asciiTheme="majorHAnsi" w:hAnsiTheme="majorHAnsi" w:cstheme="majorHAnsi"/>
          <w:lang w:val="en"/>
        </w:rPr>
        <w:t>initiatives</w:t>
      </w:r>
      <w:r w:rsidRPr="001B21EC">
        <w:rPr>
          <w:rFonts w:asciiTheme="majorHAnsi" w:hAnsiTheme="majorHAnsi" w:cstheme="majorHAnsi"/>
          <w:lang w:val="en"/>
        </w:rPr>
        <w:t xml:space="preserve"> help reduce sickness absence and increase retention. CIPD’s health and wellbeing at work data shows </w:t>
      </w:r>
      <w:r w:rsidR="00F717C9" w:rsidRPr="001B21EC">
        <w:rPr>
          <w:rFonts w:asciiTheme="majorHAnsi" w:hAnsiTheme="majorHAnsi" w:cstheme="majorHAnsi"/>
          <w:lang w:val="en"/>
        </w:rPr>
        <w:t xml:space="preserve">that the </w:t>
      </w:r>
      <w:r w:rsidRPr="001B21EC">
        <w:rPr>
          <w:rFonts w:asciiTheme="majorHAnsi" w:hAnsiTheme="majorHAnsi" w:cstheme="majorHAnsi"/>
          <w:lang w:val="en"/>
        </w:rPr>
        <w:t xml:space="preserve">average sickness absence in the UK has risen sharply, driven by mental ill-health and stress, </w:t>
      </w:r>
      <w:r w:rsidR="008D5690" w:rsidRPr="001B21EC">
        <w:rPr>
          <w:rFonts w:asciiTheme="majorHAnsi" w:hAnsiTheme="majorHAnsi" w:cstheme="majorHAnsi"/>
          <w:lang w:val="en"/>
        </w:rPr>
        <w:t>signaling</w:t>
      </w:r>
      <w:r w:rsidRPr="001B21EC">
        <w:rPr>
          <w:rFonts w:asciiTheme="majorHAnsi" w:hAnsiTheme="majorHAnsi" w:cstheme="majorHAnsi"/>
          <w:lang w:val="en"/>
        </w:rPr>
        <w:t xml:space="preserve"> the need for proactive wellbeing </w:t>
      </w:r>
      <w:r w:rsidR="008D5690" w:rsidRPr="001B21EC">
        <w:rPr>
          <w:rFonts w:asciiTheme="majorHAnsi" w:hAnsiTheme="majorHAnsi" w:cstheme="majorHAnsi"/>
          <w:lang w:val="en"/>
        </w:rPr>
        <w:t>strategies</w:t>
      </w:r>
      <w:r w:rsidRPr="001B21EC">
        <w:rPr>
          <w:rFonts w:asciiTheme="majorHAnsi" w:hAnsiTheme="majorHAnsi" w:cstheme="majorHAnsi"/>
          <w:lang w:val="en"/>
        </w:rPr>
        <w:t xml:space="preserve"> rather than reactive support alone </w:t>
      </w:r>
      <w:r w:rsidRPr="001B21EC">
        <w:rPr>
          <w:rFonts w:asciiTheme="majorHAnsi" w:hAnsiTheme="majorHAnsi" w:cstheme="majorHAnsi"/>
          <w:b/>
          <w:bCs/>
          <w:lang w:val="en"/>
        </w:rPr>
        <w:t>(CIPD, 2025)</w:t>
      </w:r>
      <w:r w:rsidRPr="001B21EC">
        <w:rPr>
          <w:rFonts w:asciiTheme="majorHAnsi" w:hAnsiTheme="majorHAnsi" w:cstheme="majorHAnsi"/>
          <w:lang w:val="en"/>
        </w:rPr>
        <w:t xml:space="preserve"> </w:t>
      </w:r>
    </w:p>
    <w:p w14:paraId="39FC727B" w14:textId="327CD173" w:rsidR="0005538A" w:rsidRPr="001B21EC" w:rsidRDefault="0005538A" w:rsidP="00130FE2">
      <w:pPr>
        <w:autoSpaceDE w:val="0"/>
        <w:autoSpaceDN w:val="0"/>
        <w:adjustRightInd w:val="0"/>
        <w:spacing w:after="120" w:line="276" w:lineRule="auto"/>
        <w:rPr>
          <w:rFonts w:asciiTheme="majorHAnsi" w:hAnsiTheme="majorHAnsi" w:cstheme="majorHAnsi"/>
          <w:b/>
          <w:bCs/>
          <w:lang w:val="en"/>
        </w:rPr>
      </w:pPr>
      <w:r w:rsidRPr="001B21EC">
        <w:rPr>
          <w:rFonts w:asciiTheme="majorHAnsi" w:hAnsiTheme="majorHAnsi" w:cstheme="majorHAnsi"/>
          <w:lang w:val="en"/>
        </w:rPr>
        <w:t xml:space="preserve">Organisations that invest in such </w:t>
      </w:r>
      <w:r w:rsidR="008D5690" w:rsidRPr="001B21EC">
        <w:rPr>
          <w:rFonts w:asciiTheme="majorHAnsi" w:hAnsiTheme="majorHAnsi" w:cstheme="majorHAnsi"/>
          <w:lang w:val="en"/>
        </w:rPr>
        <w:t>strategies</w:t>
      </w:r>
      <w:r w:rsidRPr="001B21EC">
        <w:rPr>
          <w:rFonts w:asciiTheme="majorHAnsi" w:hAnsiTheme="majorHAnsi" w:cstheme="majorHAnsi"/>
          <w:lang w:val="en"/>
        </w:rPr>
        <w:t xml:space="preserve"> report reduced absence, greater </w:t>
      </w:r>
      <w:r w:rsidR="008D5690" w:rsidRPr="001B21EC">
        <w:rPr>
          <w:rFonts w:asciiTheme="majorHAnsi" w:hAnsiTheme="majorHAnsi" w:cstheme="majorHAnsi"/>
          <w:lang w:val="en"/>
        </w:rPr>
        <w:t>engagement</w:t>
      </w:r>
      <w:r w:rsidRPr="001B21EC">
        <w:rPr>
          <w:rFonts w:asciiTheme="majorHAnsi" w:hAnsiTheme="majorHAnsi" w:cstheme="majorHAnsi"/>
          <w:lang w:val="en"/>
        </w:rPr>
        <w:t xml:space="preserve"> and better retention rates, </w:t>
      </w:r>
      <w:r w:rsidR="008D5690" w:rsidRPr="001B21EC">
        <w:rPr>
          <w:rFonts w:asciiTheme="majorHAnsi" w:hAnsiTheme="majorHAnsi" w:cstheme="majorHAnsi"/>
          <w:lang w:val="en"/>
        </w:rPr>
        <w:t>demonstrating</w:t>
      </w:r>
      <w:r w:rsidRPr="001B21EC">
        <w:rPr>
          <w:rFonts w:asciiTheme="majorHAnsi" w:hAnsiTheme="majorHAnsi" w:cstheme="majorHAnsi"/>
          <w:lang w:val="en"/>
        </w:rPr>
        <w:t xml:space="preserve"> a clear link between </w:t>
      </w:r>
      <w:r w:rsidR="008D5690" w:rsidRPr="001B21EC">
        <w:rPr>
          <w:rFonts w:asciiTheme="majorHAnsi" w:hAnsiTheme="majorHAnsi" w:cstheme="majorHAnsi"/>
          <w:lang w:val="en"/>
        </w:rPr>
        <w:t>wellbeing</w:t>
      </w:r>
      <w:r w:rsidRPr="001B21EC">
        <w:rPr>
          <w:rFonts w:asciiTheme="majorHAnsi" w:hAnsiTheme="majorHAnsi" w:cstheme="majorHAnsi"/>
          <w:lang w:val="en"/>
        </w:rPr>
        <w:t xml:space="preserve"> and workforce stability </w:t>
      </w:r>
      <w:r w:rsidRPr="001B21EC">
        <w:rPr>
          <w:rFonts w:asciiTheme="majorHAnsi" w:hAnsiTheme="majorHAnsi" w:cstheme="majorHAnsi"/>
          <w:b/>
          <w:bCs/>
          <w:lang w:val="en"/>
        </w:rPr>
        <w:t>(CIPD, 2025)</w:t>
      </w:r>
      <w:r w:rsidRPr="001B21EC">
        <w:rPr>
          <w:rFonts w:asciiTheme="majorHAnsi" w:hAnsiTheme="majorHAnsi" w:cstheme="majorHAnsi"/>
          <w:lang w:val="en"/>
        </w:rPr>
        <w:t xml:space="preserve"> </w:t>
      </w:r>
      <w:r w:rsidR="008D5690" w:rsidRPr="001B21EC">
        <w:rPr>
          <w:rFonts w:asciiTheme="majorHAnsi" w:hAnsiTheme="majorHAnsi" w:cstheme="majorHAnsi"/>
          <w:lang w:val="en"/>
        </w:rPr>
        <w:t>This aligns with HR research that organisations offering comprehensive wellbeing support see employees 34% less likely to seek new roles, thereby strengthening retention in competitive labor markets.</w:t>
      </w:r>
      <w:r w:rsidR="008D5690" w:rsidRPr="001B21EC">
        <w:rPr>
          <w:rFonts w:asciiTheme="majorHAnsi" w:hAnsiTheme="majorHAnsi" w:cstheme="majorHAnsi"/>
          <w:b/>
          <w:bCs/>
          <w:lang w:val="en"/>
        </w:rPr>
        <w:t xml:space="preserve"> (Grid, 2025)</w:t>
      </w:r>
    </w:p>
    <w:p w14:paraId="39FE85B4" w14:textId="2437931C" w:rsidR="008D5690" w:rsidRPr="001B21EC" w:rsidRDefault="008D5690" w:rsidP="00130FE2">
      <w:pPr>
        <w:autoSpaceDE w:val="0"/>
        <w:autoSpaceDN w:val="0"/>
        <w:adjustRightInd w:val="0"/>
        <w:spacing w:after="120" w:line="276" w:lineRule="auto"/>
        <w:rPr>
          <w:rFonts w:asciiTheme="majorHAnsi" w:hAnsiTheme="majorHAnsi" w:cstheme="majorHAnsi"/>
          <w:b/>
          <w:bCs/>
          <w:lang w:val="en"/>
        </w:rPr>
      </w:pPr>
      <w:r w:rsidRPr="001B21EC">
        <w:rPr>
          <w:rFonts w:asciiTheme="majorHAnsi" w:hAnsiTheme="majorHAnsi" w:cstheme="majorHAnsi"/>
          <w:lang w:val="en"/>
        </w:rPr>
        <w:t xml:space="preserve">Secondly, wellbeing practices contribute to enhance productivity and engagement. </w:t>
      </w:r>
      <w:r w:rsidR="00E3471A" w:rsidRPr="001B21EC">
        <w:rPr>
          <w:rFonts w:asciiTheme="majorHAnsi" w:hAnsiTheme="majorHAnsi" w:cstheme="majorHAnsi"/>
          <w:lang w:val="en"/>
        </w:rPr>
        <w:t>P</w:t>
      </w:r>
      <w:r w:rsidRPr="001B21EC">
        <w:rPr>
          <w:rFonts w:asciiTheme="majorHAnsi" w:hAnsiTheme="majorHAnsi" w:cstheme="majorHAnsi"/>
          <w:lang w:val="en"/>
        </w:rPr>
        <w:t xml:space="preserve">rofessionals </w:t>
      </w:r>
      <w:r w:rsidR="00E3471A" w:rsidRPr="001B21EC">
        <w:rPr>
          <w:rFonts w:asciiTheme="majorHAnsi" w:hAnsiTheme="majorHAnsi" w:cstheme="majorHAnsi"/>
          <w:lang w:val="en"/>
        </w:rPr>
        <w:t xml:space="preserve">such as Mark Till, CEO of Unum UK, </w:t>
      </w:r>
      <w:r w:rsidRPr="001B21EC">
        <w:rPr>
          <w:rFonts w:asciiTheme="majorHAnsi" w:hAnsiTheme="majorHAnsi" w:cstheme="majorHAnsi"/>
          <w:lang w:val="en"/>
        </w:rPr>
        <w:t xml:space="preserve">have reported that nearly half of employers observed boosts in productivity when staff wellbeing was actively supported, alongside improvements in loyalty and engagement which are critical factors in reducing attrition. </w:t>
      </w:r>
      <w:r w:rsidR="00E3471A" w:rsidRPr="001B21EC">
        <w:rPr>
          <w:rFonts w:asciiTheme="majorHAnsi" w:hAnsiTheme="majorHAnsi" w:cstheme="majorHAnsi"/>
          <w:b/>
          <w:bCs/>
          <w:lang w:val="en"/>
        </w:rPr>
        <w:t xml:space="preserve">(Unum </w:t>
      </w:r>
      <w:r w:rsidR="004216BA" w:rsidRPr="001B21EC">
        <w:rPr>
          <w:rFonts w:asciiTheme="majorHAnsi" w:hAnsiTheme="majorHAnsi" w:cstheme="majorHAnsi"/>
          <w:b/>
          <w:bCs/>
          <w:lang w:val="en"/>
        </w:rPr>
        <w:t>UK</w:t>
      </w:r>
      <w:r w:rsidR="00E3471A" w:rsidRPr="001B21EC">
        <w:rPr>
          <w:rFonts w:asciiTheme="majorHAnsi" w:hAnsiTheme="majorHAnsi" w:cstheme="majorHAnsi"/>
          <w:b/>
          <w:bCs/>
          <w:lang w:val="en"/>
        </w:rPr>
        <w:t>, 2023)</w:t>
      </w:r>
    </w:p>
    <w:p w14:paraId="732E1584" w14:textId="1FD0601F" w:rsidR="008D5690" w:rsidRPr="001B21EC" w:rsidRDefault="008D5690" w:rsidP="00130FE2">
      <w:pPr>
        <w:autoSpaceDE w:val="0"/>
        <w:autoSpaceDN w:val="0"/>
        <w:adjustRightInd w:val="0"/>
        <w:spacing w:after="120" w:line="276" w:lineRule="auto"/>
        <w:rPr>
          <w:rFonts w:asciiTheme="majorHAnsi" w:hAnsiTheme="majorHAnsi" w:cstheme="majorHAnsi"/>
          <w:b/>
          <w:bCs/>
          <w:lang w:val="en"/>
        </w:rPr>
      </w:pPr>
      <w:r w:rsidRPr="001B21EC">
        <w:rPr>
          <w:rFonts w:asciiTheme="majorHAnsi" w:hAnsiTheme="majorHAnsi" w:cstheme="majorHAnsi"/>
          <w:lang w:val="en"/>
        </w:rPr>
        <w:t xml:space="preserve">Thirdly, embedding wellbeing into organisational culture yields a positive employer brand, which enhances both recruitment and long-term staff commitment. A strategic approach such as flexible working arrangements, mental health support programmes, and manager training </w:t>
      </w:r>
      <w:r w:rsidR="00F717C9" w:rsidRPr="001B21EC">
        <w:rPr>
          <w:rFonts w:asciiTheme="majorHAnsi" w:hAnsiTheme="majorHAnsi" w:cstheme="majorHAnsi"/>
          <w:lang w:val="en"/>
        </w:rPr>
        <w:t xml:space="preserve">creates healthier work environments and signals that the organisation values is people. </w:t>
      </w:r>
      <w:r w:rsidR="00F717C9" w:rsidRPr="001B21EC">
        <w:rPr>
          <w:rFonts w:asciiTheme="majorHAnsi" w:hAnsiTheme="majorHAnsi" w:cstheme="majorHAnsi"/>
          <w:b/>
          <w:bCs/>
          <w:lang w:val="en"/>
        </w:rPr>
        <w:t>(CIPD, 2025)</w:t>
      </w:r>
    </w:p>
    <w:p w14:paraId="18044268" w14:textId="4B932CF0" w:rsidR="00F717C9" w:rsidRPr="001B21EC" w:rsidRDefault="00F717C9" w:rsidP="00130FE2">
      <w:pPr>
        <w:autoSpaceDE w:val="0"/>
        <w:autoSpaceDN w:val="0"/>
        <w:adjustRightInd w:val="0"/>
        <w:spacing w:after="120" w:line="276" w:lineRule="auto"/>
        <w:rPr>
          <w:rFonts w:asciiTheme="majorHAnsi" w:hAnsiTheme="majorHAnsi" w:cstheme="majorHAnsi"/>
          <w:lang w:val="en"/>
        </w:rPr>
      </w:pPr>
      <w:r w:rsidRPr="001B21EC">
        <w:rPr>
          <w:rFonts w:asciiTheme="majorHAnsi" w:hAnsiTheme="majorHAnsi" w:cstheme="majorHAnsi"/>
          <w:lang w:val="en"/>
        </w:rPr>
        <w:t xml:space="preserve">Finally, </w:t>
      </w:r>
      <w:r w:rsidR="00947E13" w:rsidRPr="001B21EC">
        <w:rPr>
          <w:rFonts w:asciiTheme="majorHAnsi" w:hAnsiTheme="majorHAnsi" w:cstheme="majorHAnsi"/>
          <w:lang w:val="en"/>
        </w:rPr>
        <w:t xml:space="preserve">the CIPD </w:t>
      </w:r>
      <w:r w:rsidRPr="001B21EC">
        <w:rPr>
          <w:rFonts w:asciiTheme="majorHAnsi" w:hAnsiTheme="majorHAnsi" w:cstheme="majorHAnsi"/>
          <w:lang w:val="en"/>
        </w:rPr>
        <w:t>increasingly advocate making wellbeing a core part of business strategy, not an add-on. Rachel Suff of the CIPD</w:t>
      </w:r>
      <w:r w:rsidR="00947E13" w:rsidRPr="001B21EC">
        <w:rPr>
          <w:rFonts w:asciiTheme="majorHAnsi" w:hAnsiTheme="majorHAnsi" w:cstheme="majorHAnsi"/>
          <w:lang w:val="en"/>
        </w:rPr>
        <w:t xml:space="preserve">, </w:t>
      </w:r>
      <w:r w:rsidRPr="001B21EC">
        <w:rPr>
          <w:rFonts w:asciiTheme="majorHAnsi" w:hAnsiTheme="majorHAnsi" w:cstheme="majorHAnsi"/>
          <w:lang w:val="en"/>
        </w:rPr>
        <w:t xml:space="preserve">emphasises that supporting staff wellbeing ‘makes business sense’ because it prevents ill-health escalation, lowers absence costs and fosters resilience. </w:t>
      </w:r>
      <w:r w:rsidRPr="001B21EC">
        <w:rPr>
          <w:rFonts w:asciiTheme="majorHAnsi" w:hAnsiTheme="majorHAnsi" w:cstheme="majorHAnsi"/>
          <w:b/>
          <w:bCs/>
          <w:lang w:val="en"/>
        </w:rPr>
        <w:t xml:space="preserve">(CIPD, 2025) </w:t>
      </w:r>
      <w:r w:rsidRPr="001B21EC">
        <w:rPr>
          <w:rFonts w:asciiTheme="majorHAnsi" w:hAnsiTheme="majorHAnsi" w:cstheme="majorHAnsi"/>
          <w:lang w:val="en"/>
        </w:rPr>
        <w:t xml:space="preserve">Thus, wellbeing practices offer tangible returns, less turnover and better </w:t>
      </w:r>
      <w:r w:rsidR="00436C31" w:rsidRPr="001B21EC">
        <w:rPr>
          <w:rFonts w:asciiTheme="majorHAnsi" w:hAnsiTheme="majorHAnsi" w:cstheme="majorHAnsi"/>
          <w:lang w:val="en"/>
        </w:rPr>
        <w:t xml:space="preserve">sickness </w:t>
      </w:r>
      <w:r w:rsidRPr="001B21EC">
        <w:rPr>
          <w:rFonts w:asciiTheme="majorHAnsi" w:hAnsiTheme="majorHAnsi" w:cstheme="majorHAnsi"/>
          <w:lang w:val="en"/>
        </w:rPr>
        <w:t>performance and a more sustainable workforce.</w:t>
      </w:r>
    </w:p>
    <w:p w14:paraId="7726E933" w14:textId="77777777" w:rsidR="0008442C" w:rsidRDefault="0008442C" w:rsidP="00130FE2">
      <w:pPr>
        <w:autoSpaceDE w:val="0"/>
        <w:autoSpaceDN w:val="0"/>
        <w:adjustRightInd w:val="0"/>
        <w:spacing w:after="120" w:line="276" w:lineRule="auto"/>
        <w:rPr>
          <w:rFonts w:asciiTheme="majorHAnsi" w:hAnsiTheme="majorHAnsi" w:cstheme="majorHAnsi"/>
          <w:color w:val="0070C0"/>
        </w:rPr>
      </w:pPr>
    </w:p>
    <w:p w14:paraId="4E85735E" w14:textId="5898C0BD" w:rsidR="00F954B1" w:rsidRPr="001B21EC" w:rsidRDefault="00F954B1" w:rsidP="00130FE2">
      <w:pPr>
        <w:autoSpaceDE w:val="0"/>
        <w:autoSpaceDN w:val="0"/>
        <w:adjustRightInd w:val="0"/>
        <w:spacing w:after="120" w:line="276" w:lineRule="auto"/>
        <w:rPr>
          <w:rFonts w:asciiTheme="majorHAnsi" w:hAnsiTheme="majorHAnsi" w:cstheme="majorHAnsi"/>
          <w:color w:val="0070C0"/>
        </w:rPr>
      </w:pPr>
      <w:r w:rsidRPr="001B21EC">
        <w:rPr>
          <w:rFonts w:asciiTheme="majorHAnsi" w:hAnsiTheme="majorHAnsi" w:cstheme="majorHAnsi"/>
          <w:color w:val="0070C0"/>
        </w:rPr>
        <w:lastRenderedPageBreak/>
        <w:t>Evaluate the contribution made by key stakeholders’ (listed below) to improving wellbeing at work. (AC 2.1)</w:t>
      </w:r>
    </w:p>
    <w:p w14:paraId="1A2BC03F" w14:textId="77777777" w:rsidR="00F954B1" w:rsidRPr="001B21EC" w:rsidRDefault="00F954B1" w:rsidP="00F954B1">
      <w:pPr>
        <w:pStyle w:val="ListParagraph"/>
        <w:numPr>
          <w:ilvl w:val="0"/>
          <w:numId w:val="4"/>
        </w:numPr>
        <w:autoSpaceDE w:val="0"/>
        <w:autoSpaceDN w:val="0"/>
        <w:adjustRightInd w:val="0"/>
        <w:spacing w:after="120" w:line="276" w:lineRule="auto"/>
        <w:rPr>
          <w:rFonts w:asciiTheme="majorHAnsi" w:hAnsiTheme="majorHAnsi" w:cstheme="majorHAnsi"/>
          <w:color w:val="0070C0"/>
          <w:lang w:val="en"/>
        </w:rPr>
      </w:pPr>
      <w:r w:rsidRPr="001B21EC">
        <w:rPr>
          <w:rFonts w:asciiTheme="majorHAnsi" w:hAnsiTheme="majorHAnsi" w:cstheme="majorHAnsi"/>
          <w:color w:val="0070C0"/>
        </w:rPr>
        <w:t xml:space="preserve">People professionals </w:t>
      </w:r>
    </w:p>
    <w:p w14:paraId="6AB2886B" w14:textId="77777777" w:rsidR="00F954B1" w:rsidRPr="001B21EC" w:rsidRDefault="00F954B1" w:rsidP="00F954B1">
      <w:pPr>
        <w:pStyle w:val="ListParagraph"/>
        <w:numPr>
          <w:ilvl w:val="0"/>
          <w:numId w:val="4"/>
        </w:numPr>
        <w:autoSpaceDE w:val="0"/>
        <w:autoSpaceDN w:val="0"/>
        <w:adjustRightInd w:val="0"/>
        <w:spacing w:after="120" w:line="276" w:lineRule="auto"/>
        <w:rPr>
          <w:rFonts w:asciiTheme="majorHAnsi" w:hAnsiTheme="majorHAnsi" w:cstheme="majorHAnsi"/>
          <w:color w:val="0070C0"/>
          <w:lang w:val="en"/>
        </w:rPr>
      </w:pPr>
      <w:r w:rsidRPr="001B21EC">
        <w:rPr>
          <w:rFonts w:asciiTheme="majorHAnsi" w:hAnsiTheme="majorHAnsi" w:cstheme="majorHAnsi"/>
          <w:color w:val="0070C0"/>
        </w:rPr>
        <w:t xml:space="preserve">Leadership and management </w:t>
      </w:r>
    </w:p>
    <w:p w14:paraId="3C9B1D56" w14:textId="0840A645" w:rsidR="00436C31" w:rsidRPr="001B21EC" w:rsidRDefault="00F954B1" w:rsidP="00F954B1">
      <w:pPr>
        <w:pStyle w:val="ListParagraph"/>
        <w:numPr>
          <w:ilvl w:val="0"/>
          <w:numId w:val="4"/>
        </w:numPr>
        <w:autoSpaceDE w:val="0"/>
        <w:autoSpaceDN w:val="0"/>
        <w:adjustRightInd w:val="0"/>
        <w:spacing w:after="120" w:line="276" w:lineRule="auto"/>
        <w:rPr>
          <w:rFonts w:asciiTheme="majorHAnsi" w:hAnsiTheme="majorHAnsi" w:cstheme="majorHAnsi"/>
          <w:color w:val="0070C0"/>
          <w:lang w:val="en"/>
        </w:rPr>
      </w:pPr>
      <w:r w:rsidRPr="001B21EC">
        <w:rPr>
          <w:rFonts w:asciiTheme="majorHAnsi" w:hAnsiTheme="majorHAnsi" w:cstheme="majorHAnsi"/>
          <w:color w:val="0070C0"/>
        </w:rPr>
        <w:t xml:space="preserve">External partners </w:t>
      </w:r>
    </w:p>
    <w:p w14:paraId="646B4E6C" w14:textId="77777777" w:rsidR="00E1738E" w:rsidRPr="001B21EC" w:rsidRDefault="00F954B1" w:rsidP="00F954B1">
      <w:pPr>
        <w:autoSpaceDE w:val="0"/>
        <w:autoSpaceDN w:val="0"/>
        <w:adjustRightInd w:val="0"/>
        <w:spacing w:after="120" w:line="276" w:lineRule="auto"/>
        <w:rPr>
          <w:rFonts w:asciiTheme="majorHAnsi" w:hAnsiTheme="majorHAnsi" w:cstheme="majorHAnsi"/>
          <w:lang w:val="en"/>
        </w:rPr>
      </w:pPr>
      <w:r w:rsidRPr="001B21EC">
        <w:rPr>
          <w:rFonts w:asciiTheme="majorHAnsi" w:hAnsiTheme="majorHAnsi" w:cstheme="majorHAnsi"/>
          <w:lang w:val="en"/>
        </w:rPr>
        <w:t xml:space="preserve">Improving wellbeing at work </w:t>
      </w:r>
      <w:r w:rsidR="00E1738E" w:rsidRPr="001B21EC">
        <w:rPr>
          <w:rFonts w:asciiTheme="majorHAnsi" w:hAnsiTheme="majorHAnsi" w:cstheme="majorHAnsi"/>
          <w:lang w:val="en"/>
        </w:rPr>
        <w:t>requires collaboration between multiple stakeholders, including employees, people professionals, leadership and management and external partners such as government and health organisations. Evidence from the CIPD, government policy and public health literature demonstrates that workplace wellbeing is most effective when responsibility is shared across organisational systems.</w:t>
      </w:r>
    </w:p>
    <w:p w14:paraId="33375C24" w14:textId="0C85E138" w:rsidR="00F954B1" w:rsidRPr="001B21EC" w:rsidRDefault="00E1738E" w:rsidP="00F954B1">
      <w:pPr>
        <w:autoSpaceDE w:val="0"/>
        <w:autoSpaceDN w:val="0"/>
        <w:adjustRightInd w:val="0"/>
        <w:spacing w:after="120" w:line="276" w:lineRule="auto"/>
        <w:rPr>
          <w:rFonts w:asciiTheme="majorHAnsi" w:hAnsiTheme="majorHAnsi" w:cstheme="majorHAnsi"/>
          <w:lang w:val="en"/>
        </w:rPr>
      </w:pPr>
      <w:r w:rsidRPr="001B21EC">
        <w:rPr>
          <w:rFonts w:asciiTheme="majorHAnsi" w:hAnsiTheme="majorHAnsi" w:cstheme="majorHAnsi"/>
          <w:lang w:val="en"/>
        </w:rPr>
        <w:t xml:space="preserve">Firstly, key stakeholders such as employees and line managers play critical role in fostering a healthy work environment. The CIPD emphasises that wellbeing is a collective responsibility and that employees should engage in self-care, while managers provide support and open communication </w:t>
      </w:r>
      <w:r w:rsidRPr="001B21EC">
        <w:rPr>
          <w:rFonts w:asciiTheme="majorHAnsi" w:hAnsiTheme="majorHAnsi" w:cstheme="majorHAnsi"/>
          <w:b/>
          <w:bCs/>
          <w:lang w:val="en"/>
        </w:rPr>
        <w:t>(CIPD, 2025).</w:t>
      </w:r>
      <w:r w:rsidRPr="001B21EC">
        <w:rPr>
          <w:rFonts w:asciiTheme="majorHAnsi" w:hAnsiTheme="majorHAnsi" w:cstheme="majorHAnsi"/>
          <w:lang w:val="en"/>
        </w:rPr>
        <w:t xml:space="preserve"> Line Managers are particularly influential because their management style and ability to manage workloads significantly affect stress levels and employee engagement. Evidence shows that poor management practices are among the main causes of stress related absence in organisations. </w:t>
      </w:r>
      <w:r w:rsidRPr="001B21EC">
        <w:rPr>
          <w:rFonts w:asciiTheme="majorHAnsi" w:hAnsiTheme="majorHAnsi" w:cstheme="majorHAnsi"/>
          <w:b/>
          <w:bCs/>
          <w:lang w:val="en"/>
        </w:rPr>
        <w:t>(CIPD, 2023).</w:t>
      </w:r>
      <w:r w:rsidRPr="001B21EC">
        <w:rPr>
          <w:rFonts w:asciiTheme="majorHAnsi" w:hAnsiTheme="majorHAnsi" w:cstheme="majorHAnsi"/>
          <w:lang w:val="en"/>
        </w:rPr>
        <w:t xml:space="preserve">  This might be the trends that are being seen within </w:t>
      </w:r>
      <w:r w:rsidR="00274C45">
        <w:rPr>
          <w:rFonts w:asciiTheme="majorHAnsi" w:hAnsiTheme="majorHAnsi" w:cstheme="majorHAnsi"/>
          <w:lang w:val="en"/>
        </w:rPr>
        <w:t>Insursave</w:t>
      </w:r>
      <w:r w:rsidRPr="001B21EC">
        <w:rPr>
          <w:rFonts w:asciiTheme="majorHAnsi" w:hAnsiTheme="majorHAnsi" w:cstheme="majorHAnsi"/>
          <w:lang w:val="en"/>
        </w:rPr>
        <w:t xml:space="preserve"> Ltd. Therefore, stakeholders should directly influence wellbeing through daily interactions, psychological safety and adopting a supportive workplace culture. </w:t>
      </w:r>
    </w:p>
    <w:p w14:paraId="0C81FBB3" w14:textId="4145A511" w:rsidR="00E1738E" w:rsidRPr="001B21EC" w:rsidRDefault="00E1738E" w:rsidP="00F954B1">
      <w:pPr>
        <w:autoSpaceDE w:val="0"/>
        <w:autoSpaceDN w:val="0"/>
        <w:adjustRightInd w:val="0"/>
        <w:spacing w:after="120" w:line="276" w:lineRule="auto"/>
        <w:rPr>
          <w:rFonts w:asciiTheme="majorHAnsi" w:hAnsiTheme="majorHAnsi" w:cstheme="majorHAnsi"/>
          <w:lang w:val="en"/>
        </w:rPr>
      </w:pPr>
      <w:r w:rsidRPr="001B21EC">
        <w:rPr>
          <w:rFonts w:asciiTheme="majorHAnsi" w:hAnsiTheme="majorHAnsi" w:cstheme="majorHAnsi"/>
          <w:lang w:val="en"/>
        </w:rPr>
        <w:t xml:space="preserve">Secondly, people professionals are responsible for designing and embedding wellbeing strategies. According to the CIPD, HR professionals lead the health and wellbeing agenda by intergrading wellbeing policies into organisational strategy and advising leaders on effective implementation. </w:t>
      </w:r>
      <w:r w:rsidRPr="001B21EC">
        <w:rPr>
          <w:rFonts w:asciiTheme="majorHAnsi" w:hAnsiTheme="majorHAnsi" w:cstheme="majorHAnsi"/>
          <w:b/>
          <w:bCs/>
          <w:lang w:val="en"/>
        </w:rPr>
        <w:t xml:space="preserve">(CIPD, 2025). </w:t>
      </w:r>
      <w:r w:rsidRPr="001B21EC">
        <w:rPr>
          <w:rFonts w:asciiTheme="majorHAnsi" w:hAnsiTheme="majorHAnsi" w:cstheme="majorHAnsi"/>
          <w:lang w:val="en"/>
        </w:rPr>
        <w:t xml:space="preserve">This may include </w:t>
      </w:r>
      <w:r w:rsidR="009D7F0D" w:rsidRPr="001B21EC">
        <w:rPr>
          <w:rFonts w:asciiTheme="majorHAnsi" w:hAnsiTheme="majorHAnsi" w:cstheme="majorHAnsi"/>
          <w:lang w:val="en"/>
        </w:rPr>
        <w:t>initiatives</w:t>
      </w:r>
      <w:r w:rsidRPr="001B21EC">
        <w:rPr>
          <w:rFonts w:asciiTheme="majorHAnsi" w:hAnsiTheme="majorHAnsi" w:cstheme="majorHAnsi"/>
          <w:lang w:val="en"/>
        </w:rPr>
        <w:t xml:space="preserve"> such as fle</w:t>
      </w:r>
      <w:r w:rsidR="009D7F0D" w:rsidRPr="001B21EC">
        <w:rPr>
          <w:rFonts w:asciiTheme="majorHAnsi" w:hAnsiTheme="majorHAnsi" w:cstheme="majorHAnsi"/>
          <w:lang w:val="en"/>
        </w:rPr>
        <w:t xml:space="preserve">xible working, employee assistance programmes and mental health support. HR also monitors absence data and evaluates wellbeing initiatives to ensure evidence-based practices. Their strategic role ensures that wellbeing becomes embedded within organisational systems rather than remaining a short-term initiative. </w:t>
      </w:r>
    </w:p>
    <w:p w14:paraId="27DA6793" w14:textId="5A27BD8B" w:rsidR="009D7F0D" w:rsidRPr="001B21EC" w:rsidRDefault="009D7F0D" w:rsidP="00F954B1">
      <w:pPr>
        <w:autoSpaceDE w:val="0"/>
        <w:autoSpaceDN w:val="0"/>
        <w:adjustRightInd w:val="0"/>
        <w:spacing w:after="120" w:line="276" w:lineRule="auto"/>
        <w:rPr>
          <w:rFonts w:asciiTheme="majorHAnsi" w:hAnsiTheme="majorHAnsi" w:cstheme="majorHAnsi"/>
          <w:b/>
          <w:bCs/>
          <w:lang w:val="en"/>
        </w:rPr>
      </w:pPr>
      <w:r w:rsidRPr="001B21EC">
        <w:rPr>
          <w:rFonts w:asciiTheme="majorHAnsi" w:hAnsiTheme="majorHAnsi" w:cstheme="majorHAnsi"/>
          <w:lang w:val="en"/>
        </w:rPr>
        <w:t xml:space="preserve">Thirdly, leadership and management strongly shape organisational culture and commitment to wellbeing. Senior leaders influence whether wellbeing is prioritised within strategic decisions and resource allocation. Research shows that organisations where senior leaders actively promote wellbeing experience higher engagement and productivity. </w:t>
      </w:r>
      <w:r w:rsidRPr="001B21EC">
        <w:rPr>
          <w:rFonts w:asciiTheme="majorHAnsi" w:hAnsiTheme="majorHAnsi" w:cstheme="majorHAnsi"/>
          <w:b/>
          <w:bCs/>
          <w:lang w:val="en"/>
        </w:rPr>
        <w:t>(CIPD, 2023).</w:t>
      </w:r>
      <w:r w:rsidRPr="001B21EC">
        <w:rPr>
          <w:rFonts w:asciiTheme="majorHAnsi" w:hAnsiTheme="majorHAnsi" w:cstheme="majorHAnsi"/>
          <w:lang w:val="en"/>
        </w:rPr>
        <w:t xml:space="preserve"> Leadership commitment also supports a preventative approach to ill-health, aligning with UK government policy that emphasises shifting health systems from sickness prevention to improve long term population health </w:t>
      </w:r>
      <w:r w:rsidRPr="001B21EC">
        <w:rPr>
          <w:rFonts w:asciiTheme="majorHAnsi" w:hAnsiTheme="majorHAnsi" w:cstheme="majorHAnsi"/>
          <w:b/>
          <w:bCs/>
          <w:lang w:val="en"/>
        </w:rPr>
        <w:t>(GOV.UK, 2025)</w:t>
      </w:r>
    </w:p>
    <w:p w14:paraId="419F6040" w14:textId="556DC334" w:rsidR="00CF6911" w:rsidRPr="001B21EC" w:rsidRDefault="00CF6911" w:rsidP="00F954B1">
      <w:pPr>
        <w:autoSpaceDE w:val="0"/>
        <w:autoSpaceDN w:val="0"/>
        <w:adjustRightInd w:val="0"/>
        <w:spacing w:after="120" w:line="276" w:lineRule="auto"/>
        <w:rPr>
          <w:rFonts w:asciiTheme="majorHAnsi" w:hAnsiTheme="majorHAnsi" w:cstheme="majorHAnsi"/>
          <w:lang w:val="en"/>
        </w:rPr>
      </w:pPr>
      <w:r w:rsidRPr="001B21EC">
        <w:rPr>
          <w:rFonts w:asciiTheme="majorHAnsi" w:hAnsiTheme="majorHAnsi" w:cstheme="majorHAnsi"/>
          <w:lang w:val="en"/>
        </w:rPr>
        <w:t xml:space="preserve">Finally, external partners, including occupational health providers and policymakers, contribute expertise and regulation. Public </w:t>
      </w:r>
      <w:r w:rsidR="00C31304" w:rsidRPr="001B21EC">
        <w:rPr>
          <w:rFonts w:asciiTheme="majorHAnsi" w:hAnsiTheme="majorHAnsi" w:cstheme="majorHAnsi"/>
          <w:lang w:val="en"/>
        </w:rPr>
        <w:t xml:space="preserve">health scholar Devi Sridhar argues in ‘how not to die (too soon) that health outcomes depend not only on individual behavior but also on wider structural conditions such as policy, environment and access to service </w:t>
      </w:r>
      <w:r w:rsidR="00C31304" w:rsidRPr="001B21EC">
        <w:rPr>
          <w:rFonts w:asciiTheme="majorHAnsi" w:hAnsiTheme="majorHAnsi" w:cstheme="majorHAnsi"/>
          <w:b/>
          <w:bCs/>
          <w:lang w:val="en"/>
        </w:rPr>
        <w:t>(</w:t>
      </w:r>
      <w:proofErr w:type="spellStart"/>
      <w:r w:rsidR="00C31304" w:rsidRPr="001B21EC">
        <w:rPr>
          <w:rFonts w:asciiTheme="majorHAnsi" w:hAnsiTheme="majorHAnsi" w:cstheme="majorHAnsi"/>
          <w:b/>
          <w:bCs/>
          <w:lang w:val="en"/>
        </w:rPr>
        <w:t>Sidhar</w:t>
      </w:r>
      <w:proofErr w:type="spellEnd"/>
      <w:r w:rsidR="00C31304" w:rsidRPr="001B21EC">
        <w:rPr>
          <w:rFonts w:asciiTheme="majorHAnsi" w:hAnsiTheme="majorHAnsi" w:cstheme="majorHAnsi"/>
          <w:b/>
          <w:bCs/>
          <w:lang w:val="en"/>
        </w:rPr>
        <w:t>, 2025).</w:t>
      </w:r>
      <w:r w:rsidR="00C31304" w:rsidRPr="001B21EC">
        <w:rPr>
          <w:rFonts w:asciiTheme="majorHAnsi" w:hAnsiTheme="majorHAnsi" w:cstheme="majorHAnsi"/>
          <w:lang w:val="en"/>
        </w:rPr>
        <w:t xml:space="preserve"> This perspective supports the need for collaboration between employers, government and health organisations to create healthier working conditions. </w:t>
      </w:r>
    </w:p>
    <w:p w14:paraId="6EE67EE0" w14:textId="17C66FBD" w:rsidR="00C31304" w:rsidRPr="001B21EC" w:rsidRDefault="00C31304" w:rsidP="00F954B1">
      <w:pPr>
        <w:autoSpaceDE w:val="0"/>
        <w:autoSpaceDN w:val="0"/>
        <w:adjustRightInd w:val="0"/>
        <w:spacing w:after="120" w:line="276" w:lineRule="auto"/>
        <w:rPr>
          <w:rFonts w:asciiTheme="majorHAnsi" w:hAnsiTheme="majorHAnsi" w:cstheme="majorHAnsi"/>
          <w:lang w:val="en"/>
        </w:rPr>
      </w:pPr>
      <w:r w:rsidRPr="001B21EC">
        <w:rPr>
          <w:rFonts w:asciiTheme="majorHAnsi" w:hAnsiTheme="majorHAnsi" w:cstheme="majorHAnsi"/>
          <w:lang w:val="en"/>
        </w:rPr>
        <w:t xml:space="preserve">Overall, improving workplace wellbeing requires coordinated action </w:t>
      </w:r>
      <w:r w:rsidR="00A43C81" w:rsidRPr="001B21EC">
        <w:rPr>
          <w:rFonts w:asciiTheme="majorHAnsi" w:hAnsiTheme="majorHAnsi" w:cstheme="majorHAnsi"/>
          <w:lang w:val="en"/>
        </w:rPr>
        <w:t xml:space="preserve">between stakeholders, HR professionals, leaders and external partners. A strategic, preventative collaboration approach ensures sustainable improvements in employee health and organisational performance. </w:t>
      </w:r>
    </w:p>
    <w:p w14:paraId="32B9680C" w14:textId="18A98B67" w:rsidR="00292736" w:rsidRPr="001B21EC" w:rsidRDefault="00292736" w:rsidP="00F954B1">
      <w:pPr>
        <w:autoSpaceDE w:val="0"/>
        <w:autoSpaceDN w:val="0"/>
        <w:adjustRightInd w:val="0"/>
        <w:spacing w:after="120" w:line="276" w:lineRule="auto"/>
        <w:rPr>
          <w:rFonts w:asciiTheme="majorHAnsi" w:hAnsiTheme="majorHAnsi" w:cstheme="majorHAnsi"/>
          <w:color w:val="0070C0"/>
          <w:lang w:val="en"/>
        </w:rPr>
      </w:pPr>
      <w:r w:rsidRPr="001B21EC">
        <w:rPr>
          <w:rFonts w:asciiTheme="majorHAnsi" w:hAnsiTheme="majorHAnsi" w:cstheme="majorHAnsi"/>
          <w:color w:val="0070C0"/>
        </w:rPr>
        <w:lastRenderedPageBreak/>
        <w:t>Discuss how wellbeing can interact with other areas of people management practice. (AC 2.2)</w:t>
      </w:r>
    </w:p>
    <w:p w14:paraId="21A8A081" w14:textId="35F8DCFD" w:rsidR="00F717C9" w:rsidRPr="001B21EC" w:rsidRDefault="0061726F" w:rsidP="00130FE2">
      <w:pPr>
        <w:autoSpaceDE w:val="0"/>
        <w:autoSpaceDN w:val="0"/>
        <w:adjustRightInd w:val="0"/>
        <w:spacing w:after="120" w:line="276" w:lineRule="auto"/>
        <w:rPr>
          <w:rFonts w:asciiTheme="majorHAnsi" w:hAnsiTheme="majorHAnsi" w:cstheme="majorHAnsi"/>
          <w:lang w:val="en"/>
        </w:rPr>
      </w:pPr>
      <w:r w:rsidRPr="001B21EC">
        <w:rPr>
          <w:rFonts w:asciiTheme="majorHAnsi" w:hAnsiTheme="majorHAnsi" w:cstheme="majorHAnsi"/>
          <w:lang w:val="en"/>
        </w:rPr>
        <w:t xml:space="preserve">Firstly, job design significantly influences wellbeing. The job characteristics model developed by Hackman and Oldham suggests that roles designed with autonomy, task significance and feedback promote motivation and physiological wellbeing </w:t>
      </w:r>
      <w:r w:rsidRPr="001B21EC">
        <w:rPr>
          <w:rFonts w:asciiTheme="majorHAnsi" w:hAnsiTheme="majorHAnsi" w:cstheme="majorHAnsi"/>
          <w:b/>
          <w:bCs/>
          <w:lang w:val="en"/>
        </w:rPr>
        <w:t>(Hackman and Oldham, 1976).</w:t>
      </w:r>
      <w:r w:rsidRPr="001B21EC">
        <w:rPr>
          <w:rFonts w:asciiTheme="majorHAnsi" w:hAnsiTheme="majorHAnsi" w:cstheme="majorHAnsi"/>
          <w:lang w:val="en"/>
        </w:rPr>
        <w:t xml:space="preserve"> The CIPD highlights that meaningful work and manageable workloads support employee wellbeing and reduce stress. Poorly deigned roles, in contract can increase burnout and absenteeism </w:t>
      </w:r>
      <w:r w:rsidRPr="001B21EC">
        <w:rPr>
          <w:rFonts w:asciiTheme="majorHAnsi" w:hAnsiTheme="majorHAnsi" w:cstheme="majorHAnsi"/>
          <w:b/>
          <w:bCs/>
          <w:lang w:val="en"/>
        </w:rPr>
        <w:t xml:space="preserve">(CIPD,2023). </w:t>
      </w:r>
    </w:p>
    <w:p w14:paraId="206E3809" w14:textId="77777777" w:rsidR="0061726F" w:rsidRPr="001B21EC" w:rsidRDefault="0061726F" w:rsidP="00130FE2">
      <w:pPr>
        <w:autoSpaceDE w:val="0"/>
        <w:autoSpaceDN w:val="0"/>
        <w:adjustRightInd w:val="0"/>
        <w:spacing w:after="120" w:line="276" w:lineRule="auto"/>
        <w:rPr>
          <w:rFonts w:asciiTheme="majorHAnsi" w:hAnsiTheme="majorHAnsi" w:cstheme="majorHAnsi"/>
          <w:lang w:val="en"/>
        </w:rPr>
      </w:pPr>
      <w:r w:rsidRPr="001B21EC">
        <w:rPr>
          <w:rFonts w:asciiTheme="majorHAnsi" w:hAnsiTheme="majorHAnsi" w:cstheme="majorHAnsi"/>
          <w:lang w:val="en"/>
        </w:rPr>
        <w:t xml:space="preserve">Secondly, work practices such as flexible working arrangements can positively impact wellbeing. Flexible or hybrid working allows employees to balance work and personal responsibilities, improving job satisfaction and mental health. According to the </w:t>
      </w:r>
      <w:r w:rsidRPr="001B21EC">
        <w:rPr>
          <w:rFonts w:asciiTheme="majorHAnsi" w:hAnsiTheme="majorHAnsi" w:cstheme="majorHAnsi"/>
          <w:b/>
          <w:bCs/>
          <w:lang w:val="en"/>
        </w:rPr>
        <w:t>CIPD (2023),</w:t>
      </w:r>
      <w:r w:rsidRPr="001B21EC">
        <w:rPr>
          <w:rFonts w:asciiTheme="majorHAnsi" w:hAnsiTheme="majorHAnsi" w:cstheme="majorHAnsi"/>
          <w:lang w:val="en"/>
        </w:rPr>
        <w:t xml:space="preserve"> organisations that implement flexible working practices often experience higher employee engagement and retention. However, these practices must be managed carefully to avoid issues such as work intensification or blurred work-life boundaries.</w:t>
      </w:r>
    </w:p>
    <w:p w14:paraId="27429F7E" w14:textId="2D333B16" w:rsidR="0061726F" w:rsidRPr="001B21EC" w:rsidRDefault="00DF35CE" w:rsidP="00130FE2">
      <w:pPr>
        <w:autoSpaceDE w:val="0"/>
        <w:autoSpaceDN w:val="0"/>
        <w:adjustRightInd w:val="0"/>
        <w:spacing w:after="120" w:line="276" w:lineRule="auto"/>
        <w:rPr>
          <w:rFonts w:asciiTheme="majorHAnsi" w:hAnsiTheme="majorHAnsi" w:cstheme="majorHAnsi"/>
          <w:lang w:val="en"/>
        </w:rPr>
      </w:pPr>
      <w:r w:rsidRPr="001B21EC">
        <w:rPr>
          <w:rFonts w:asciiTheme="majorHAnsi" w:hAnsiTheme="majorHAnsi" w:cstheme="majorHAnsi"/>
          <w:lang w:val="en"/>
        </w:rPr>
        <w:t xml:space="preserve">Health and Safety is also closely linked to wellbeing. Traditionally focused on physical safety, modern health and safety practices increasingly incorporate physiological wellbeing. The CIPD emphasises that organisations should manage risks such as work-related stress and promote supportive environments that safeguard both physical and mental health. </w:t>
      </w:r>
      <w:r w:rsidRPr="001B21EC">
        <w:rPr>
          <w:rFonts w:asciiTheme="majorHAnsi" w:hAnsiTheme="majorHAnsi" w:cstheme="majorHAnsi"/>
          <w:b/>
          <w:bCs/>
          <w:lang w:val="en"/>
        </w:rPr>
        <w:t>(CIPD, 2022)</w:t>
      </w:r>
      <w:r w:rsidR="0061726F" w:rsidRPr="001B21EC">
        <w:rPr>
          <w:rFonts w:asciiTheme="majorHAnsi" w:hAnsiTheme="majorHAnsi" w:cstheme="majorHAnsi"/>
          <w:b/>
          <w:bCs/>
          <w:lang w:val="en"/>
        </w:rPr>
        <w:t xml:space="preserve"> </w:t>
      </w:r>
    </w:p>
    <w:p w14:paraId="27C4D372" w14:textId="77777777" w:rsidR="00DF35CE" w:rsidRPr="001B21EC" w:rsidRDefault="00DF35CE" w:rsidP="00130FE2">
      <w:pPr>
        <w:autoSpaceDE w:val="0"/>
        <w:autoSpaceDN w:val="0"/>
        <w:adjustRightInd w:val="0"/>
        <w:spacing w:after="120" w:line="276" w:lineRule="auto"/>
        <w:rPr>
          <w:rFonts w:asciiTheme="majorHAnsi" w:hAnsiTheme="majorHAnsi" w:cstheme="majorHAnsi"/>
          <w:lang w:val="en"/>
        </w:rPr>
      </w:pPr>
      <w:r w:rsidRPr="001B21EC">
        <w:rPr>
          <w:rFonts w:asciiTheme="majorHAnsi" w:hAnsiTheme="majorHAnsi" w:cstheme="majorHAnsi"/>
          <w:lang w:val="en"/>
        </w:rPr>
        <w:t xml:space="preserve">Diversity and inclusion practices further influence wellbeing by ensuring that employees feel respected, valued and psychologically safe at work. Inclusive workplaces reduce discrimination and foster belonging, which supports emotional wellbeing and employee engagement </w:t>
      </w:r>
      <w:r w:rsidRPr="001B21EC">
        <w:rPr>
          <w:rFonts w:asciiTheme="majorHAnsi" w:hAnsiTheme="majorHAnsi" w:cstheme="majorHAnsi"/>
          <w:b/>
          <w:bCs/>
          <w:lang w:val="en"/>
        </w:rPr>
        <w:t xml:space="preserve">(Shore et al., 2021) </w:t>
      </w:r>
      <w:r w:rsidRPr="001B21EC">
        <w:rPr>
          <w:rFonts w:asciiTheme="majorHAnsi" w:hAnsiTheme="majorHAnsi" w:cstheme="majorHAnsi"/>
          <w:lang w:val="en"/>
        </w:rPr>
        <w:t>The CIPD also notes that inclusive cultures improve employee morale and organisational performance.</w:t>
      </w:r>
    </w:p>
    <w:p w14:paraId="216E7849" w14:textId="767FCC19" w:rsidR="00DF35CE" w:rsidRPr="001B21EC" w:rsidRDefault="00DF35CE" w:rsidP="00130FE2">
      <w:pPr>
        <w:autoSpaceDE w:val="0"/>
        <w:autoSpaceDN w:val="0"/>
        <w:adjustRightInd w:val="0"/>
        <w:spacing w:after="120" w:line="276" w:lineRule="auto"/>
        <w:rPr>
          <w:rFonts w:asciiTheme="majorHAnsi" w:hAnsiTheme="majorHAnsi" w:cstheme="majorHAnsi"/>
          <w:lang w:val="en"/>
        </w:rPr>
      </w:pPr>
      <w:r w:rsidRPr="001B21EC">
        <w:rPr>
          <w:rFonts w:asciiTheme="majorHAnsi" w:hAnsiTheme="majorHAnsi" w:cstheme="majorHAnsi"/>
          <w:lang w:val="en"/>
        </w:rPr>
        <w:t xml:space="preserve">Finally, reward and recognition systems contribute to wellbeing by reinforcing employees’ sense of value and achievement. Fair pay, benefits, and recognition infinitives can enhance motivation and job satisfactions. According to </w:t>
      </w:r>
      <w:r w:rsidRPr="001B21EC">
        <w:rPr>
          <w:rFonts w:asciiTheme="majorHAnsi" w:hAnsiTheme="majorHAnsi" w:cstheme="majorHAnsi"/>
          <w:b/>
          <w:bCs/>
          <w:lang w:val="en"/>
        </w:rPr>
        <w:t xml:space="preserve">Armstrong (2020), </w:t>
      </w:r>
      <w:r w:rsidRPr="001B21EC">
        <w:rPr>
          <w:rFonts w:asciiTheme="majorHAnsi" w:hAnsiTheme="majorHAnsi" w:cstheme="majorHAnsi"/>
          <w:lang w:val="en"/>
        </w:rPr>
        <w:t xml:space="preserve">recognition plays a key role in reinforcing positive behaviors and strengthening employee commitment. </w:t>
      </w:r>
    </w:p>
    <w:p w14:paraId="1FC5C6D5" w14:textId="68BFC826" w:rsidR="00DF35CE" w:rsidRPr="001B21EC" w:rsidRDefault="00DF35CE" w:rsidP="00130FE2">
      <w:pPr>
        <w:autoSpaceDE w:val="0"/>
        <w:autoSpaceDN w:val="0"/>
        <w:adjustRightInd w:val="0"/>
        <w:spacing w:after="120" w:line="276" w:lineRule="auto"/>
        <w:rPr>
          <w:rFonts w:asciiTheme="majorHAnsi" w:hAnsiTheme="majorHAnsi" w:cstheme="majorHAnsi"/>
          <w:lang w:val="en"/>
        </w:rPr>
      </w:pPr>
      <w:r w:rsidRPr="001B21EC">
        <w:rPr>
          <w:rFonts w:asciiTheme="majorHAnsi" w:hAnsiTheme="majorHAnsi" w:cstheme="majorHAnsi"/>
          <w:lang w:val="en"/>
        </w:rPr>
        <w:t xml:space="preserve">Overall, wellbeing is not a standalone initiative but a cross cutting element of effective people management practice. </w:t>
      </w:r>
    </w:p>
    <w:p w14:paraId="206E4C39" w14:textId="1CCE013C" w:rsidR="00DF35CE" w:rsidRPr="001B21EC" w:rsidRDefault="00DF35CE" w:rsidP="00130FE2">
      <w:pPr>
        <w:autoSpaceDE w:val="0"/>
        <w:autoSpaceDN w:val="0"/>
        <w:adjustRightInd w:val="0"/>
        <w:spacing w:after="120" w:line="276" w:lineRule="auto"/>
        <w:rPr>
          <w:rFonts w:asciiTheme="majorHAnsi" w:hAnsiTheme="majorHAnsi" w:cstheme="majorHAnsi"/>
          <w:lang w:val="en"/>
        </w:rPr>
      </w:pPr>
      <w:r w:rsidRPr="001B21EC">
        <w:rPr>
          <w:rFonts w:asciiTheme="majorHAnsi" w:hAnsiTheme="majorHAnsi" w:cstheme="majorHAnsi"/>
          <w:lang w:val="en"/>
        </w:rPr>
        <w:t xml:space="preserve">Taking the above into account, </w:t>
      </w:r>
      <w:r w:rsidR="00274C45">
        <w:rPr>
          <w:rFonts w:asciiTheme="majorHAnsi" w:hAnsiTheme="majorHAnsi" w:cstheme="majorHAnsi"/>
          <w:lang w:val="en"/>
        </w:rPr>
        <w:t>Insursave</w:t>
      </w:r>
      <w:r w:rsidRPr="001B21EC">
        <w:rPr>
          <w:rFonts w:asciiTheme="majorHAnsi" w:hAnsiTheme="majorHAnsi" w:cstheme="majorHAnsi"/>
          <w:lang w:val="en"/>
        </w:rPr>
        <w:t xml:space="preserve"> Ltd</w:t>
      </w:r>
      <w:r w:rsidR="0076146B" w:rsidRPr="001B21EC">
        <w:rPr>
          <w:rFonts w:asciiTheme="majorHAnsi" w:hAnsiTheme="majorHAnsi" w:cstheme="majorHAnsi"/>
          <w:lang w:val="en"/>
        </w:rPr>
        <w:t xml:space="preserve"> should focus on wellbeing, that supports effective job designs, flexible working practices, and strong health and safety support. Fair rewards, recognition and inclusive practices will also be essential. This will help to support both physical and mental health, reduce sickness absence and improve retention and engagement. </w:t>
      </w:r>
    </w:p>
    <w:p w14:paraId="0F2F20E4" w14:textId="50B33711" w:rsidR="008121B9" w:rsidRPr="001B21EC" w:rsidRDefault="008121B9" w:rsidP="008121B9">
      <w:pPr>
        <w:autoSpaceDE w:val="0"/>
        <w:autoSpaceDN w:val="0"/>
        <w:adjustRightInd w:val="0"/>
        <w:spacing w:after="120" w:line="276" w:lineRule="auto"/>
        <w:rPr>
          <w:rFonts w:asciiTheme="majorHAnsi" w:hAnsiTheme="majorHAnsi" w:cstheme="majorHAnsi"/>
          <w:color w:val="0070C0"/>
          <w:lang w:val="en"/>
        </w:rPr>
      </w:pPr>
      <w:r w:rsidRPr="001B21EC">
        <w:rPr>
          <w:rFonts w:asciiTheme="majorHAnsi" w:hAnsiTheme="majorHAnsi" w:cstheme="majorHAnsi"/>
          <w:color w:val="0070C0"/>
          <w:lang w:val="en"/>
        </w:rPr>
        <w:t>Analyse how organisational context shapes wellbeing. (AC 2.3)</w:t>
      </w:r>
    </w:p>
    <w:p w14:paraId="391D2F85" w14:textId="0C069F74" w:rsidR="008D5690" w:rsidRPr="001B21EC" w:rsidRDefault="008121B9" w:rsidP="00130FE2">
      <w:pPr>
        <w:autoSpaceDE w:val="0"/>
        <w:autoSpaceDN w:val="0"/>
        <w:adjustRightInd w:val="0"/>
        <w:spacing w:after="120" w:line="276" w:lineRule="auto"/>
        <w:rPr>
          <w:rFonts w:asciiTheme="majorHAnsi" w:hAnsiTheme="majorHAnsi" w:cstheme="majorHAnsi"/>
        </w:rPr>
      </w:pPr>
      <w:r w:rsidRPr="001B21EC">
        <w:rPr>
          <w:rFonts w:asciiTheme="majorHAnsi" w:hAnsiTheme="majorHAnsi" w:cstheme="majorHAnsi"/>
        </w:rPr>
        <w:t xml:space="preserve">Organisational context plays a critical role in shaping how wellbeing is understood, implemented and experienced in the workplace. Wellbeing initiatives are most effective when they are integrated into organisational culture, people strategy and the specific needs of the workforce rather than implemented as standalone programmes. The CIPD emphasises that wellbeing strategies should align with organisational goals and employee needs to achieve sustainable impact </w:t>
      </w:r>
      <w:r w:rsidRPr="001B21EC">
        <w:rPr>
          <w:rFonts w:asciiTheme="majorHAnsi" w:hAnsiTheme="majorHAnsi" w:cstheme="majorHAnsi"/>
          <w:b/>
          <w:bCs/>
        </w:rPr>
        <w:t xml:space="preserve">(CIPD, 2023). </w:t>
      </w:r>
    </w:p>
    <w:p w14:paraId="751FDB50" w14:textId="6F9735C0" w:rsidR="008121B9" w:rsidRPr="001B21EC" w:rsidRDefault="008121B9" w:rsidP="00130FE2">
      <w:pPr>
        <w:autoSpaceDE w:val="0"/>
        <w:autoSpaceDN w:val="0"/>
        <w:adjustRightInd w:val="0"/>
        <w:spacing w:after="120" w:line="276" w:lineRule="auto"/>
        <w:rPr>
          <w:rFonts w:asciiTheme="majorHAnsi" w:hAnsiTheme="majorHAnsi" w:cstheme="majorHAnsi"/>
        </w:rPr>
      </w:pPr>
      <w:r w:rsidRPr="001B21EC">
        <w:rPr>
          <w:rFonts w:asciiTheme="majorHAnsi" w:hAnsiTheme="majorHAnsi" w:cstheme="majorHAnsi"/>
        </w:rPr>
        <w:t xml:space="preserve">Different organisational environments require different wellbeing approaches. For example, in a call centre where work is often repetitive and performance driven, wellbeing </w:t>
      </w:r>
      <w:r w:rsidR="00A61153" w:rsidRPr="001B21EC">
        <w:rPr>
          <w:rFonts w:asciiTheme="majorHAnsi" w:hAnsiTheme="majorHAnsi" w:cstheme="majorHAnsi"/>
        </w:rPr>
        <w:t>initiatives</w:t>
      </w:r>
      <w:r w:rsidRPr="001B21EC">
        <w:rPr>
          <w:rFonts w:asciiTheme="majorHAnsi" w:hAnsiTheme="majorHAnsi" w:cstheme="majorHAnsi"/>
        </w:rPr>
        <w:t xml:space="preserve"> may focus on workload </w:t>
      </w:r>
      <w:r w:rsidR="00A61153" w:rsidRPr="001B21EC">
        <w:rPr>
          <w:rFonts w:asciiTheme="majorHAnsi" w:hAnsiTheme="majorHAnsi" w:cstheme="majorHAnsi"/>
        </w:rPr>
        <w:t>management</w:t>
      </w:r>
      <w:r w:rsidRPr="001B21EC">
        <w:rPr>
          <w:rFonts w:asciiTheme="majorHAnsi" w:hAnsiTheme="majorHAnsi" w:cstheme="majorHAnsi"/>
        </w:rPr>
        <w:t xml:space="preserve">, regular breaks and </w:t>
      </w:r>
      <w:r w:rsidR="00A61153" w:rsidRPr="001B21EC">
        <w:rPr>
          <w:rFonts w:asciiTheme="majorHAnsi" w:hAnsiTheme="majorHAnsi" w:cstheme="majorHAnsi"/>
        </w:rPr>
        <w:t>physiological</w:t>
      </w:r>
      <w:r w:rsidRPr="001B21EC">
        <w:rPr>
          <w:rFonts w:asciiTheme="majorHAnsi" w:hAnsiTheme="majorHAnsi" w:cstheme="majorHAnsi"/>
        </w:rPr>
        <w:t xml:space="preserve"> support to reduce </w:t>
      </w:r>
      <w:r w:rsidR="00A61153" w:rsidRPr="001B21EC">
        <w:rPr>
          <w:rFonts w:asciiTheme="majorHAnsi" w:hAnsiTheme="majorHAnsi" w:cstheme="majorHAnsi"/>
        </w:rPr>
        <w:t>stress</w:t>
      </w:r>
      <w:r w:rsidRPr="001B21EC">
        <w:rPr>
          <w:rFonts w:asciiTheme="majorHAnsi" w:hAnsiTheme="majorHAnsi" w:cstheme="majorHAnsi"/>
        </w:rPr>
        <w:t xml:space="preserve">. In contrast, a </w:t>
      </w:r>
      <w:r w:rsidR="00A61153" w:rsidRPr="001B21EC">
        <w:rPr>
          <w:rFonts w:asciiTheme="majorHAnsi" w:hAnsiTheme="majorHAnsi" w:cstheme="majorHAnsi"/>
        </w:rPr>
        <w:t>factory environment</w:t>
      </w:r>
      <w:r w:rsidRPr="001B21EC">
        <w:rPr>
          <w:rFonts w:asciiTheme="majorHAnsi" w:hAnsiTheme="majorHAnsi" w:cstheme="majorHAnsi"/>
        </w:rPr>
        <w:t xml:space="preserve"> may prioritise physical health, ergonomics</w:t>
      </w:r>
      <w:r w:rsidR="00A61153" w:rsidRPr="001B21EC">
        <w:rPr>
          <w:rFonts w:asciiTheme="majorHAnsi" w:hAnsiTheme="majorHAnsi" w:cstheme="majorHAnsi"/>
        </w:rPr>
        <w:t xml:space="preserve"> and safety measures due to the </w:t>
      </w:r>
      <w:r w:rsidR="00A61153" w:rsidRPr="001B21EC">
        <w:rPr>
          <w:rFonts w:asciiTheme="majorHAnsi" w:hAnsiTheme="majorHAnsi" w:cstheme="majorHAnsi"/>
        </w:rPr>
        <w:lastRenderedPageBreak/>
        <w:t xml:space="preserve">nature of manual work. This demonstrates that wellbeing practices must reflect operational demands and workplace risks. </w:t>
      </w:r>
    </w:p>
    <w:p w14:paraId="16F601B6" w14:textId="224A0FC1" w:rsidR="00A61153" w:rsidRPr="001B21EC" w:rsidRDefault="00A61153" w:rsidP="00130FE2">
      <w:pPr>
        <w:autoSpaceDE w:val="0"/>
        <w:autoSpaceDN w:val="0"/>
        <w:adjustRightInd w:val="0"/>
        <w:spacing w:after="120" w:line="276" w:lineRule="auto"/>
        <w:rPr>
          <w:rFonts w:asciiTheme="majorHAnsi" w:hAnsiTheme="majorHAnsi" w:cstheme="majorHAnsi"/>
          <w:lang w:val="en"/>
        </w:rPr>
      </w:pPr>
      <w:r w:rsidRPr="001B21EC">
        <w:rPr>
          <w:rFonts w:asciiTheme="majorHAnsi" w:hAnsiTheme="majorHAnsi" w:cstheme="majorHAnsi"/>
        </w:rPr>
        <w:t>Workplace composition also shapes wellbeing strategies. Organisations with a broad age rage, such as employee’s aged 25-70</w:t>
      </w:r>
      <w:r w:rsidR="002A66AE">
        <w:rPr>
          <w:rFonts w:asciiTheme="majorHAnsi" w:hAnsiTheme="majorHAnsi" w:cstheme="majorHAnsi"/>
        </w:rPr>
        <w:t xml:space="preserve">, </w:t>
      </w:r>
      <w:r w:rsidRPr="001B21EC">
        <w:rPr>
          <w:rFonts w:asciiTheme="majorHAnsi" w:hAnsiTheme="majorHAnsi" w:cstheme="majorHAnsi"/>
          <w:lang w:val="en"/>
        </w:rPr>
        <w:t xml:space="preserve">may want to consider varying health, developmental and work-life balance needs. Younger employees may prioritise career progression and flexibility, whereas older workers may value health support and phased retirement options. The CIPD notes that tailoring wellbeing initiatives to workplace demographics improves engagement and effectiveness </w:t>
      </w:r>
      <w:r w:rsidRPr="001B21EC">
        <w:rPr>
          <w:rFonts w:asciiTheme="majorHAnsi" w:hAnsiTheme="majorHAnsi" w:cstheme="majorHAnsi"/>
          <w:b/>
          <w:bCs/>
          <w:lang w:val="en"/>
        </w:rPr>
        <w:t>(CIPD, 2022).</w:t>
      </w:r>
      <w:r w:rsidRPr="001B21EC">
        <w:rPr>
          <w:rFonts w:asciiTheme="majorHAnsi" w:hAnsiTheme="majorHAnsi" w:cstheme="majorHAnsi"/>
          <w:lang w:val="en"/>
        </w:rPr>
        <w:t xml:space="preserve"> </w:t>
      </w:r>
    </w:p>
    <w:p w14:paraId="73FAA650" w14:textId="5D09A5BF" w:rsidR="00A61153" w:rsidRPr="001B21EC" w:rsidRDefault="00A61153" w:rsidP="00130FE2">
      <w:pPr>
        <w:autoSpaceDE w:val="0"/>
        <w:autoSpaceDN w:val="0"/>
        <w:adjustRightInd w:val="0"/>
        <w:spacing w:after="120" w:line="276" w:lineRule="auto"/>
        <w:rPr>
          <w:rFonts w:asciiTheme="majorHAnsi" w:hAnsiTheme="majorHAnsi" w:cstheme="majorHAnsi"/>
          <w:lang w:val="en"/>
        </w:rPr>
      </w:pPr>
      <w:r w:rsidRPr="001B21EC">
        <w:rPr>
          <w:rFonts w:asciiTheme="majorHAnsi" w:hAnsiTheme="majorHAnsi" w:cstheme="majorHAnsi"/>
          <w:lang w:val="en"/>
        </w:rPr>
        <w:t xml:space="preserve">Additionally, working arrangements influence wellbeing needs. Home workers may require support for isolation, work-life boundaries and digital wellbeing, while office-based employees may benefit from social interaction, collaborative environments and ergonomic workspaces. According to </w:t>
      </w:r>
      <w:r w:rsidRPr="001B21EC">
        <w:rPr>
          <w:rFonts w:asciiTheme="majorHAnsi" w:hAnsiTheme="majorHAnsi" w:cstheme="majorHAnsi"/>
          <w:b/>
          <w:bCs/>
          <w:lang w:val="en"/>
        </w:rPr>
        <w:t>Cooper and Dewe (2008),</w:t>
      </w:r>
      <w:r w:rsidRPr="001B21EC">
        <w:rPr>
          <w:rFonts w:asciiTheme="majorHAnsi" w:hAnsiTheme="majorHAnsi" w:cstheme="majorHAnsi"/>
          <w:lang w:val="en"/>
        </w:rPr>
        <w:t xml:space="preserve"> effective wellbeing management requires organisations to consider the interaction between work design, organisational culture and employee needs. </w:t>
      </w:r>
    </w:p>
    <w:p w14:paraId="56288580" w14:textId="7BEBFDFE" w:rsidR="00A61153" w:rsidRPr="001B21EC" w:rsidRDefault="00A61153" w:rsidP="00130FE2">
      <w:pPr>
        <w:autoSpaceDE w:val="0"/>
        <w:autoSpaceDN w:val="0"/>
        <w:adjustRightInd w:val="0"/>
        <w:spacing w:after="120" w:line="276" w:lineRule="auto"/>
        <w:rPr>
          <w:rFonts w:asciiTheme="majorHAnsi" w:hAnsiTheme="majorHAnsi" w:cstheme="majorHAnsi"/>
          <w:lang w:val="en"/>
        </w:rPr>
      </w:pPr>
      <w:r w:rsidRPr="001B21EC">
        <w:rPr>
          <w:rFonts w:asciiTheme="majorHAnsi" w:hAnsiTheme="majorHAnsi" w:cstheme="majorHAnsi"/>
          <w:lang w:val="en"/>
        </w:rPr>
        <w:t xml:space="preserve">Finally, organisational size can influence the resources available for wellbeing initiatives. Smaller organisations may rely on informal support and flexible practices, while larger organisations often implement structured wellbeing programmes. Regardless of the size, culture and people management practices, successful management of wellbeing is essential for long term success. </w:t>
      </w:r>
    </w:p>
    <w:p w14:paraId="277BFC2D" w14:textId="1DB1C57E" w:rsidR="00C801AD" w:rsidRPr="001B21EC" w:rsidRDefault="00C801AD" w:rsidP="00130FE2">
      <w:pPr>
        <w:autoSpaceDE w:val="0"/>
        <w:autoSpaceDN w:val="0"/>
        <w:adjustRightInd w:val="0"/>
        <w:spacing w:after="120" w:line="276" w:lineRule="auto"/>
        <w:rPr>
          <w:rFonts w:asciiTheme="majorHAnsi" w:hAnsiTheme="majorHAnsi" w:cstheme="majorHAnsi"/>
        </w:rPr>
      </w:pPr>
      <w:r w:rsidRPr="001B21EC">
        <w:rPr>
          <w:rFonts w:asciiTheme="majorHAnsi" w:hAnsiTheme="majorHAnsi" w:cstheme="majorHAnsi"/>
          <w:lang w:val="en"/>
        </w:rPr>
        <w:t xml:space="preserve">One effective wellbeing practice </w:t>
      </w:r>
      <w:r w:rsidR="00274C45">
        <w:rPr>
          <w:rFonts w:asciiTheme="majorHAnsi" w:hAnsiTheme="majorHAnsi" w:cstheme="majorHAnsi"/>
          <w:lang w:val="en"/>
        </w:rPr>
        <w:t>Insursave</w:t>
      </w:r>
      <w:r w:rsidRPr="001B21EC">
        <w:rPr>
          <w:rFonts w:asciiTheme="majorHAnsi" w:hAnsiTheme="majorHAnsi" w:cstheme="majorHAnsi"/>
          <w:lang w:val="en"/>
        </w:rPr>
        <w:t xml:space="preserve"> Ltd, could implement is a structured flexible working and wellbeing support Programme. The CIPD highlights that flexible working can reduce stress, improve work-life balance and increase retention. </w:t>
      </w:r>
      <w:r w:rsidR="001B21EC" w:rsidRPr="001B21EC">
        <w:rPr>
          <w:rFonts w:asciiTheme="majorHAnsi" w:hAnsiTheme="majorHAnsi" w:cstheme="majorHAnsi"/>
          <w:lang w:val="en"/>
        </w:rPr>
        <w:t>Therefore,</w:t>
      </w:r>
      <w:r w:rsidRPr="001B21EC">
        <w:rPr>
          <w:rFonts w:asciiTheme="majorHAnsi" w:hAnsiTheme="majorHAnsi" w:cstheme="majorHAnsi"/>
          <w:lang w:val="en"/>
        </w:rPr>
        <w:t xml:space="preserve"> flexibility in shift patterns, workload management and access to wellbeing support, such as occupational health, could reduce sickness absence and burnout.   </w:t>
      </w:r>
    </w:p>
    <w:p w14:paraId="67DA0869" w14:textId="54CEB362" w:rsidR="000700C6" w:rsidRDefault="00CA3416" w:rsidP="00CA3416">
      <w:pPr>
        <w:autoSpaceDE w:val="0"/>
        <w:autoSpaceDN w:val="0"/>
        <w:adjustRightInd w:val="0"/>
        <w:spacing w:after="120" w:line="276" w:lineRule="auto"/>
        <w:rPr>
          <w:rFonts w:asciiTheme="majorHAnsi" w:hAnsiTheme="majorHAnsi" w:cstheme="majorHAnsi"/>
          <w:color w:val="0070C0"/>
        </w:rPr>
      </w:pPr>
      <w:r w:rsidRPr="00CA3416">
        <w:rPr>
          <w:rFonts w:asciiTheme="majorHAnsi" w:hAnsiTheme="majorHAnsi" w:cstheme="majorHAnsi"/>
          <w:color w:val="0070C0"/>
        </w:rPr>
        <w:t xml:space="preserve">Assess </w:t>
      </w:r>
      <w:r w:rsidR="00274C45">
        <w:rPr>
          <w:rFonts w:asciiTheme="majorHAnsi" w:hAnsiTheme="majorHAnsi" w:cstheme="majorHAnsi"/>
          <w:color w:val="0070C0"/>
        </w:rPr>
        <w:t>Insursave</w:t>
      </w:r>
      <w:r w:rsidRPr="00CA3416">
        <w:rPr>
          <w:rFonts w:asciiTheme="majorHAnsi" w:hAnsiTheme="majorHAnsi" w:cstheme="majorHAnsi"/>
          <w:color w:val="0070C0"/>
        </w:rPr>
        <w:t xml:space="preserve"> </w:t>
      </w:r>
      <w:r w:rsidR="00F21B12" w:rsidRPr="00CA3416">
        <w:rPr>
          <w:rFonts w:asciiTheme="majorHAnsi" w:hAnsiTheme="majorHAnsi" w:cstheme="majorHAnsi"/>
          <w:color w:val="0070C0"/>
        </w:rPr>
        <w:t>Ltd.’s</w:t>
      </w:r>
      <w:r w:rsidRPr="00CA3416">
        <w:rPr>
          <w:rFonts w:asciiTheme="majorHAnsi" w:hAnsiTheme="majorHAnsi" w:cstheme="majorHAnsi"/>
          <w:color w:val="0070C0"/>
        </w:rPr>
        <w:t xml:space="preserve"> needs in relation to employee wellbeing and identify two wellbeing initiatives that would help address these needs. (AC 3.1)</w:t>
      </w:r>
      <w:r w:rsidR="000700C6">
        <w:rPr>
          <w:rFonts w:asciiTheme="majorHAnsi" w:hAnsiTheme="majorHAnsi" w:cstheme="majorHAnsi"/>
          <w:color w:val="0070C0"/>
        </w:rPr>
        <w:t xml:space="preserve"> </w:t>
      </w:r>
    </w:p>
    <w:p w14:paraId="5AF6E9E2" w14:textId="7EEFCB16" w:rsidR="0016421B" w:rsidRDefault="00274C45" w:rsidP="00CA3416">
      <w:pPr>
        <w:autoSpaceDE w:val="0"/>
        <w:autoSpaceDN w:val="0"/>
        <w:adjustRightInd w:val="0"/>
        <w:spacing w:after="120" w:line="276" w:lineRule="auto"/>
        <w:rPr>
          <w:rFonts w:asciiTheme="majorHAnsi" w:hAnsiTheme="majorHAnsi" w:cstheme="majorHAnsi"/>
          <w:lang w:val="en"/>
        </w:rPr>
      </w:pPr>
      <w:r>
        <w:rPr>
          <w:rFonts w:asciiTheme="majorHAnsi" w:hAnsiTheme="majorHAnsi" w:cstheme="majorHAnsi"/>
          <w:lang w:val="en"/>
        </w:rPr>
        <w:t>Insursave</w:t>
      </w:r>
      <w:r w:rsidR="0016421B">
        <w:rPr>
          <w:rFonts w:asciiTheme="majorHAnsi" w:hAnsiTheme="majorHAnsi" w:cstheme="majorHAnsi"/>
          <w:lang w:val="en"/>
        </w:rPr>
        <w:t xml:space="preserve"> Ltd is a growing organisation with 4,554 employees across three sites, Edenborough, Bristol and Peterborough with majority working in entry level call handler roles. The organisation is experiencing high attrition and sickness absence, indicating potential challenges relating to employee wellbeing, job design and management capability. Assessing the organisations wellbeing needs is essential to improve retention, productivity and employee engagement.</w:t>
      </w:r>
    </w:p>
    <w:p w14:paraId="50A6CE25" w14:textId="77777777" w:rsidR="0016421B" w:rsidRDefault="0016421B" w:rsidP="00CA3416">
      <w:pPr>
        <w:autoSpaceDE w:val="0"/>
        <w:autoSpaceDN w:val="0"/>
        <w:adjustRightInd w:val="0"/>
        <w:spacing w:after="120" w:line="276" w:lineRule="auto"/>
        <w:rPr>
          <w:rFonts w:asciiTheme="majorHAnsi" w:hAnsiTheme="majorHAnsi" w:cstheme="majorHAnsi"/>
          <w:lang w:val="en"/>
        </w:rPr>
      </w:pPr>
      <w:r>
        <w:rPr>
          <w:rFonts w:asciiTheme="majorHAnsi" w:hAnsiTheme="majorHAnsi" w:cstheme="majorHAnsi"/>
          <w:lang w:val="en"/>
        </w:rPr>
        <w:t xml:space="preserve">Firstly, workforce data suggest that attrition is particularly high among newer and younger employees. The tenure profile shows a large proportion of staff with less than five years’ service, particularly those aged under 30. This may indicate that earlier career employee </w:t>
      </w:r>
      <w:proofErr w:type="gramStart"/>
      <w:r>
        <w:rPr>
          <w:rFonts w:asciiTheme="majorHAnsi" w:hAnsiTheme="majorHAnsi" w:cstheme="majorHAnsi"/>
          <w:lang w:val="en"/>
        </w:rPr>
        <w:t>are</w:t>
      </w:r>
      <w:proofErr w:type="gramEnd"/>
      <w:r>
        <w:rPr>
          <w:rFonts w:asciiTheme="majorHAnsi" w:hAnsiTheme="majorHAnsi" w:cstheme="majorHAnsi"/>
          <w:lang w:val="en"/>
        </w:rPr>
        <w:t xml:space="preserve"> experiencing limited engagement, high workloads or insufficient support in entry level roles. According to the CIPD, poor job quality and limited support from managers can significantly contribute to turnover and disengagement </w:t>
      </w:r>
      <w:r w:rsidRPr="00251873">
        <w:rPr>
          <w:rFonts w:asciiTheme="majorHAnsi" w:hAnsiTheme="majorHAnsi" w:cstheme="majorHAnsi"/>
          <w:b/>
          <w:bCs/>
          <w:lang w:val="en"/>
        </w:rPr>
        <w:t>(CIPD, 2023).</w:t>
      </w:r>
      <w:r>
        <w:rPr>
          <w:rFonts w:asciiTheme="majorHAnsi" w:hAnsiTheme="majorHAnsi" w:cstheme="majorHAnsi"/>
          <w:lang w:val="en"/>
        </w:rPr>
        <w:t xml:space="preserve"> Entry level call handling roles are often repetitive and performance driven, which can reduce autonomy and job satisfaction if not well managed.</w:t>
      </w:r>
    </w:p>
    <w:p w14:paraId="534070EF" w14:textId="09C4CD48" w:rsidR="0016421B" w:rsidRDefault="0016421B" w:rsidP="00CA3416">
      <w:pPr>
        <w:autoSpaceDE w:val="0"/>
        <w:autoSpaceDN w:val="0"/>
        <w:adjustRightInd w:val="0"/>
        <w:spacing w:after="120" w:line="276" w:lineRule="auto"/>
        <w:rPr>
          <w:rFonts w:asciiTheme="majorHAnsi" w:hAnsiTheme="majorHAnsi" w:cstheme="majorHAnsi"/>
          <w:lang w:val="en"/>
        </w:rPr>
      </w:pPr>
      <w:r>
        <w:rPr>
          <w:rFonts w:asciiTheme="majorHAnsi" w:hAnsiTheme="majorHAnsi" w:cstheme="majorHAnsi"/>
          <w:lang w:val="en"/>
        </w:rPr>
        <w:t xml:space="preserve">Secondly, absence data highlights key wellbeing concerns. The case study identifies mental health, minor illness and respiratory condition as major </w:t>
      </w:r>
      <w:r w:rsidR="00251873">
        <w:rPr>
          <w:rFonts w:asciiTheme="majorHAnsi" w:hAnsiTheme="majorHAnsi" w:cstheme="majorHAnsi"/>
          <w:lang w:val="en"/>
        </w:rPr>
        <w:t>causes</w:t>
      </w:r>
      <w:r>
        <w:rPr>
          <w:rFonts w:asciiTheme="majorHAnsi" w:hAnsiTheme="majorHAnsi" w:cstheme="majorHAnsi"/>
          <w:lang w:val="en"/>
        </w:rPr>
        <w:t xml:space="preserve"> of absence, with </w:t>
      </w:r>
      <w:r w:rsidR="00251873">
        <w:rPr>
          <w:rFonts w:asciiTheme="majorHAnsi" w:hAnsiTheme="majorHAnsi" w:cstheme="majorHAnsi"/>
          <w:lang w:val="en"/>
        </w:rPr>
        <w:t>musculoskeletal</w:t>
      </w:r>
      <w:r>
        <w:rPr>
          <w:rFonts w:asciiTheme="majorHAnsi" w:hAnsiTheme="majorHAnsi" w:cstheme="majorHAnsi"/>
          <w:lang w:val="en"/>
        </w:rPr>
        <w:t xml:space="preserve"> issues </w:t>
      </w:r>
      <w:r w:rsidR="00251873">
        <w:rPr>
          <w:rFonts w:asciiTheme="majorHAnsi" w:hAnsiTheme="majorHAnsi" w:cstheme="majorHAnsi"/>
          <w:lang w:val="en"/>
        </w:rPr>
        <w:t>increasing</w:t>
      </w:r>
      <w:r>
        <w:rPr>
          <w:rFonts w:asciiTheme="majorHAnsi" w:hAnsiTheme="majorHAnsi" w:cstheme="majorHAnsi"/>
          <w:lang w:val="en"/>
        </w:rPr>
        <w:t xml:space="preserve"> in older age groups. Additionally, </w:t>
      </w:r>
      <w:r w:rsidR="00251873">
        <w:rPr>
          <w:rFonts w:asciiTheme="majorHAnsi" w:hAnsiTheme="majorHAnsi" w:cstheme="majorHAnsi"/>
          <w:lang w:val="en"/>
        </w:rPr>
        <w:t>mental</w:t>
      </w:r>
      <w:r>
        <w:rPr>
          <w:rFonts w:asciiTheme="majorHAnsi" w:hAnsiTheme="majorHAnsi" w:cstheme="majorHAnsi"/>
          <w:lang w:val="en"/>
        </w:rPr>
        <w:t xml:space="preserve"> health absence is more prevalent among employee over 26 and those with longer service, </w:t>
      </w:r>
      <w:r w:rsidR="00251873">
        <w:rPr>
          <w:rFonts w:asciiTheme="majorHAnsi" w:hAnsiTheme="majorHAnsi" w:cstheme="majorHAnsi"/>
          <w:lang w:val="en"/>
        </w:rPr>
        <w:t>suggesting</w:t>
      </w:r>
      <w:r>
        <w:rPr>
          <w:rFonts w:asciiTheme="majorHAnsi" w:hAnsiTheme="majorHAnsi" w:cstheme="majorHAnsi"/>
          <w:lang w:val="en"/>
        </w:rPr>
        <w:t xml:space="preserve"> that ongoing work pressures or </w:t>
      </w:r>
      <w:r w:rsidR="00251873">
        <w:rPr>
          <w:rFonts w:asciiTheme="majorHAnsi" w:hAnsiTheme="majorHAnsi" w:cstheme="majorHAnsi"/>
          <w:lang w:val="en"/>
        </w:rPr>
        <w:t>insufficient</w:t>
      </w:r>
      <w:r>
        <w:rPr>
          <w:rFonts w:asciiTheme="majorHAnsi" w:hAnsiTheme="majorHAnsi" w:cstheme="majorHAnsi"/>
          <w:lang w:val="en"/>
        </w:rPr>
        <w:t xml:space="preserve"> support may </w:t>
      </w:r>
      <w:r w:rsidR="00251873">
        <w:rPr>
          <w:rFonts w:asciiTheme="majorHAnsi" w:hAnsiTheme="majorHAnsi" w:cstheme="majorHAnsi"/>
          <w:lang w:val="en"/>
        </w:rPr>
        <w:t>contribute</w:t>
      </w:r>
      <w:r>
        <w:rPr>
          <w:rFonts w:asciiTheme="majorHAnsi" w:hAnsiTheme="majorHAnsi" w:cstheme="majorHAnsi"/>
          <w:lang w:val="en"/>
        </w:rPr>
        <w:t xml:space="preserve"> to stress and burnout. The CIP</w:t>
      </w:r>
      <w:r w:rsidR="004A702B">
        <w:rPr>
          <w:rFonts w:asciiTheme="majorHAnsi" w:hAnsiTheme="majorHAnsi" w:cstheme="majorHAnsi"/>
          <w:lang w:val="en"/>
        </w:rPr>
        <w:t>D</w:t>
      </w:r>
      <w:r>
        <w:rPr>
          <w:rFonts w:asciiTheme="majorHAnsi" w:hAnsiTheme="majorHAnsi" w:cstheme="majorHAnsi"/>
          <w:lang w:val="en"/>
        </w:rPr>
        <w:t xml:space="preserve"> </w:t>
      </w:r>
      <w:r w:rsidR="00251873">
        <w:rPr>
          <w:rFonts w:asciiTheme="majorHAnsi" w:hAnsiTheme="majorHAnsi" w:cstheme="majorHAnsi"/>
          <w:lang w:val="en"/>
        </w:rPr>
        <w:t>reports</w:t>
      </w:r>
      <w:r>
        <w:rPr>
          <w:rFonts w:asciiTheme="majorHAnsi" w:hAnsiTheme="majorHAnsi" w:cstheme="majorHAnsi"/>
          <w:lang w:val="en"/>
        </w:rPr>
        <w:t xml:space="preserve"> that work </w:t>
      </w:r>
      <w:r w:rsidR="00251873">
        <w:rPr>
          <w:rFonts w:asciiTheme="majorHAnsi" w:hAnsiTheme="majorHAnsi" w:cstheme="majorHAnsi"/>
          <w:lang w:val="en"/>
        </w:rPr>
        <w:t>related</w:t>
      </w:r>
      <w:r>
        <w:rPr>
          <w:rFonts w:asciiTheme="majorHAnsi" w:hAnsiTheme="majorHAnsi" w:cstheme="majorHAnsi"/>
          <w:lang w:val="en"/>
        </w:rPr>
        <w:t xml:space="preserve"> stress </w:t>
      </w:r>
      <w:r>
        <w:rPr>
          <w:rFonts w:asciiTheme="majorHAnsi" w:hAnsiTheme="majorHAnsi" w:cstheme="majorHAnsi"/>
          <w:lang w:val="en"/>
        </w:rPr>
        <w:lastRenderedPageBreak/>
        <w:t xml:space="preserve">and mental ill health remain leading causes of </w:t>
      </w:r>
      <w:r w:rsidR="00251873">
        <w:rPr>
          <w:rFonts w:asciiTheme="majorHAnsi" w:hAnsiTheme="majorHAnsi" w:cstheme="majorHAnsi"/>
          <w:lang w:val="en"/>
        </w:rPr>
        <w:t>long-term</w:t>
      </w:r>
      <w:r>
        <w:rPr>
          <w:rFonts w:asciiTheme="majorHAnsi" w:hAnsiTheme="majorHAnsi" w:cstheme="majorHAnsi"/>
          <w:lang w:val="en"/>
        </w:rPr>
        <w:t xml:space="preserve"> absence in the UK, reinforcing the need for </w:t>
      </w:r>
      <w:r w:rsidR="00251873">
        <w:rPr>
          <w:rFonts w:asciiTheme="majorHAnsi" w:hAnsiTheme="majorHAnsi" w:cstheme="majorHAnsi"/>
          <w:lang w:val="en"/>
        </w:rPr>
        <w:t>proactive</w:t>
      </w:r>
      <w:r>
        <w:rPr>
          <w:rFonts w:asciiTheme="majorHAnsi" w:hAnsiTheme="majorHAnsi" w:cstheme="majorHAnsi"/>
          <w:lang w:val="en"/>
        </w:rPr>
        <w:t xml:space="preserve"> wellbeing </w:t>
      </w:r>
      <w:r w:rsidR="00251873">
        <w:rPr>
          <w:rFonts w:asciiTheme="majorHAnsi" w:hAnsiTheme="majorHAnsi" w:cstheme="majorHAnsi"/>
          <w:lang w:val="en"/>
        </w:rPr>
        <w:t>strategies</w:t>
      </w:r>
      <w:r>
        <w:rPr>
          <w:rFonts w:asciiTheme="majorHAnsi" w:hAnsiTheme="majorHAnsi" w:cstheme="majorHAnsi"/>
          <w:lang w:val="en"/>
        </w:rPr>
        <w:t xml:space="preserve"> </w:t>
      </w:r>
      <w:r w:rsidRPr="00251873">
        <w:rPr>
          <w:rFonts w:asciiTheme="majorHAnsi" w:hAnsiTheme="majorHAnsi" w:cstheme="majorHAnsi"/>
          <w:b/>
          <w:bCs/>
          <w:lang w:val="en"/>
        </w:rPr>
        <w:t>(CIPD, 2025).</w:t>
      </w:r>
      <w:r>
        <w:rPr>
          <w:rFonts w:asciiTheme="majorHAnsi" w:hAnsiTheme="majorHAnsi" w:cstheme="majorHAnsi"/>
          <w:lang w:val="en"/>
        </w:rPr>
        <w:t xml:space="preserve">  </w:t>
      </w:r>
    </w:p>
    <w:p w14:paraId="2ECB23C2" w14:textId="2300D04E" w:rsidR="00251873" w:rsidRDefault="00251873" w:rsidP="00CA3416">
      <w:pPr>
        <w:autoSpaceDE w:val="0"/>
        <w:autoSpaceDN w:val="0"/>
        <w:adjustRightInd w:val="0"/>
        <w:spacing w:after="120" w:line="276" w:lineRule="auto"/>
        <w:rPr>
          <w:rFonts w:asciiTheme="majorHAnsi" w:hAnsiTheme="majorHAnsi" w:cstheme="majorHAnsi"/>
          <w:lang w:val="en"/>
        </w:rPr>
      </w:pPr>
      <w:r>
        <w:rPr>
          <w:rFonts w:asciiTheme="majorHAnsi" w:hAnsiTheme="majorHAnsi" w:cstheme="majorHAnsi"/>
          <w:lang w:val="en"/>
        </w:rPr>
        <w:t xml:space="preserve">A further challenge relates to management capability. Employee engagement survey findings suggest that many managers do not feel equipped to support employee wellbeing, particularly when dealing with mental health or chronic illness. Inexperienced manager may lack confidence in conducting wellbeing conversations or management absence effectively. Research from the CIPD highlights that line manager capability is one of the most significant factors in influencing employee wellbeing at work. </w:t>
      </w:r>
      <w:r w:rsidRPr="00251873">
        <w:rPr>
          <w:rFonts w:asciiTheme="majorHAnsi" w:hAnsiTheme="majorHAnsi" w:cstheme="majorHAnsi"/>
          <w:b/>
          <w:bCs/>
          <w:lang w:val="en"/>
        </w:rPr>
        <w:t>(CIPD, 2023).</w:t>
      </w:r>
      <w:r>
        <w:rPr>
          <w:rFonts w:asciiTheme="majorHAnsi" w:hAnsiTheme="majorHAnsi" w:cstheme="majorHAnsi"/>
          <w:lang w:val="en"/>
        </w:rPr>
        <w:t xml:space="preserve"> </w:t>
      </w:r>
    </w:p>
    <w:p w14:paraId="7143FF33" w14:textId="03A3EC88" w:rsidR="00251873" w:rsidRDefault="00251873" w:rsidP="00CA3416">
      <w:pPr>
        <w:autoSpaceDE w:val="0"/>
        <w:autoSpaceDN w:val="0"/>
        <w:adjustRightInd w:val="0"/>
        <w:spacing w:after="120" w:line="276" w:lineRule="auto"/>
        <w:rPr>
          <w:rFonts w:asciiTheme="majorHAnsi" w:hAnsiTheme="majorHAnsi" w:cstheme="majorHAnsi"/>
          <w:lang w:val="en"/>
        </w:rPr>
      </w:pPr>
      <w:r>
        <w:rPr>
          <w:rFonts w:asciiTheme="majorHAnsi" w:hAnsiTheme="majorHAnsi" w:cstheme="majorHAnsi"/>
          <w:lang w:val="en"/>
        </w:rPr>
        <w:t xml:space="preserve">One initiative </w:t>
      </w:r>
      <w:r w:rsidR="00274C45">
        <w:rPr>
          <w:rFonts w:asciiTheme="majorHAnsi" w:hAnsiTheme="majorHAnsi" w:cstheme="majorHAnsi"/>
          <w:lang w:val="en"/>
        </w:rPr>
        <w:t>Insursave</w:t>
      </w:r>
      <w:r>
        <w:rPr>
          <w:rFonts w:asciiTheme="majorHAnsi" w:hAnsiTheme="majorHAnsi" w:cstheme="majorHAnsi"/>
          <w:lang w:val="en"/>
        </w:rPr>
        <w:t xml:space="preserve"> could implement is manager training focuses on wellbeing and supportive leadership. Training could help managers recognise early signs of stress, conduct effective wellbeing conversations and manage workloads more appropriately. In large organisations with multiple management tiers, consistent leadership practices are essential to create a supportive culture. Improved leadership capability can strengthen employee trust, engagement and retention. </w:t>
      </w:r>
      <w:r w:rsidRPr="00251873">
        <w:rPr>
          <w:rFonts w:asciiTheme="majorHAnsi" w:hAnsiTheme="majorHAnsi" w:cstheme="majorHAnsi"/>
          <w:b/>
          <w:bCs/>
          <w:lang w:val="en"/>
        </w:rPr>
        <w:t>(Armstrong, 2020).</w:t>
      </w:r>
      <w:r>
        <w:rPr>
          <w:rFonts w:asciiTheme="majorHAnsi" w:hAnsiTheme="majorHAnsi" w:cstheme="majorHAnsi"/>
          <w:lang w:val="en"/>
        </w:rPr>
        <w:t xml:space="preserve"> </w:t>
      </w:r>
    </w:p>
    <w:p w14:paraId="45FD40EE" w14:textId="2FC1233D" w:rsidR="00251873" w:rsidRDefault="00086696" w:rsidP="00CA3416">
      <w:pPr>
        <w:autoSpaceDE w:val="0"/>
        <w:autoSpaceDN w:val="0"/>
        <w:adjustRightInd w:val="0"/>
        <w:spacing w:after="120" w:line="276" w:lineRule="auto"/>
        <w:rPr>
          <w:rFonts w:asciiTheme="majorHAnsi" w:hAnsiTheme="majorHAnsi" w:cstheme="majorHAnsi"/>
          <w:lang w:val="en"/>
        </w:rPr>
      </w:pPr>
      <w:r>
        <w:rPr>
          <w:rFonts w:asciiTheme="majorHAnsi" w:hAnsiTheme="majorHAnsi" w:cstheme="majorHAnsi"/>
          <w:lang w:val="en"/>
        </w:rPr>
        <w:t xml:space="preserve">A second initiative would be introducing a targeted employee wellbeing programme that addresses both mental and physical health needs. This could include access to Employee Assistance Programmes, mental health resources, ergonomic assessments for musculoskeletal issues, and flexible working options where possible. The CIPD suggests that organisations adopting a holistic wellbeing strategy can improve employee health outcomes and reduce absence levels </w:t>
      </w:r>
      <w:r w:rsidRPr="00086696">
        <w:rPr>
          <w:rFonts w:asciiTheme="majorHAnsi" w:hAnsiTheme="majorHAnsi" w:cstheme="majorHAnsi"/>
          <w:b/>
          <w:bCs/>
          <w:lang w:val="en"/>
        </w:rPr>
        <w:t xml:space="preserve">(CIPD, 2025). </w:t>
      </w:r>
      <w:r>
        <w:rPr>
          <w:rFonts w:asciiTheme="majorHAnsi" w:hAnsiTheme="majorHAnsi" w:cstheme="majorHAnsi"/>
          <w:lang w:val="en"/>
        </w:rPr>
        <w:t xml:space="preserve">Providing confidential </w:t>
      </w:r>
      <w:r w:rsidR="00712BB7">
        <w:rPr>
          <w:rFonts w:asciiTheme="majorHAnsi" w:hAnsiTheme="majorHAnsi" w:cstheme="majorHAnsi"/>
          <w:lang w:val="en"/>
        </w:rPr>
        <w:t>counselling</w:t>
      </w:r>
      <w:r>
        <w:rPr>
          <w:rFonts w:asciiTheme="majorHAnsi" w:hAnsiTheme="majorHAnsi" w:cstheme="majorHAnsi"/>
          <w:lang w:val="en"/>
        </w:rPr>
        <w:t xml:space="preserve">, health support and wellbeing </w:t>
      </w:r>
      <w:r w:rsidR="00712BB7">
        <w:rPr>
          <w:rFonts w:asciiTheme="majorHAnsi" w:hAnsiTheme="majorHAnsi" w:cstheme="majorHAnsi"/>
          <w:lang w:val="en"/>
        </w:rPr>
        <w:t xml:space="preserve">awareness campaigns could help employees manage health concerns before they lead to prolonged absence or resignation. </w:t>
      </w:r>
    </w:p>
    <w:p w14:paraId="1F71A471" w14:textId="55E44B36" w:rsidR="00712BB7" w:rsidRDefault="00712BB7" w:rsidP="00CA3416">
      <w:pPr>
        <w:autoSpaceDE w:val="0"/>
        <w:autoSpaceDN w:val="0"/>
        <w:adjustRightInd w:val="0"/>
        <w:spacing w:after="120" w:line="276" w:lineRule="auto"/>
        <w:rPr>
          <w:rFonts w:asciiTheme="majorHAnsi" w:hAnsiTheme="majorHAnsi" w:cstheme="majorHAnsi"/>
          <w:lang w:val="en"/>
        </w:rPr>
      </w:pPr>
      <w:r>
        <w:rPr>
          <w:rFonts w:asciiTheme="majorHAnsi" w:hAnsiTheme="majorHAnsi" w:cstheme="majorHAnsi"/>
          <w:lang w:val="en"/>
        </w:rPr>
        <w:t xml:space="preserve">Overall, </w:t>
      </w:r>
      <w:r w:rsidR="00274C45">
        <w:rPr>
          <w:rFonts w:asciiTheme="majorHAnsi" w:hAnsiTheme="majorHAnsi" w:cstheme="majorHAnsi"/>
          <w:lang w:val="en"/>
        </w:rPr>
        <w:t>Insursave</w:t>
      </w:r>
      <w:r>
        <w:rPr>
          <w:rFonts w:asciiTheme="majorHAnsi" w:hAnsiTheme="majorHAnsi" w:cstheme="majorHAnsi"/>
          <w:lang w:val="en"/>
        </w:rPr>
        <w:t xml:space="preserve">’ s key wellbeing needs relate to stress management, physical health support and improved leadership capability. </w:t>
      </w:r>
    </w:p>
    <w:p w14:paraId="0702C6ED" w14:textId="77777777" w:rsidR="00274C45" w:rsidRDefault="00274C45" w:rsidP="004E71C7">
      <w:pPr>
        <w:autoSpaceDE w:val="0"/>
        <w:autoSpaceDN w:val="0"/>
        <w:adjustRightInd w:val="0"/>
        <w:spacing w:after="120" w:line="276" w:lineRule="auto"/>
        <w:rPr>
          <w:rFonts w:asciiTheme="majorHAnsi" w:hAnsiTheme="majorHAnsi" w:cstheme="majorHAnsi"/>
          <w:color w:val="0070C0"/>
        </w:rPr>
      </w:pPr>
    </w:p>
    <w:p w14:paraId="6B7CC673" w14:textId="77777777" w:rsidR="00274C45" w:rsidRDefault="00274C45" w:rsidP="004E71C7">
      <w:pPr>
        <w:autoSpaceDE w:val="0"/>
        <w:autoSpaceDN w:val="0"/>
        <w:adjustRightInd w:val="0"/>
        <w:spacing w:after="120" w:line="276" w:lineRule="auto"/>
        <w:rPr>
          <w:rFonts w:asciiTheme="majorHAnsi" w:hAnsiTheme="majorHAnsi" w:cstheme="majorHAnsi"/>
          <w:color w:val="0070C0"/>
        </w:rPr>
      </w:pPr>
    </w:p>
    <w:p w14:paraId="2EF8953A" w14:textId="77777777" w:rsidR="00274C45" w:rsidRDefault="00274C45" w:rsidP="004E71C7">
      <w:pPr>
        <w:autoSpaceDE w:val="0"/>
        <w:autoSpaceDN w:val="0"/>
        <w:adjustRightInd w:val="0"/>
        <w:spacing w:after="120" w:line="276" w:lineRule="auto"/>
        <w:rPr>
          <w:rFonts w:asciiTheme="majorHAnsi" w:hAnsiTheme="majorHAnsi" w:cstheme="majorHAnsi"/>
          <w:color w:val="0070C0"/>
        </w:rPr>
      </w:pPr>
    </w:p>
    <w:p w14:paraId="32546D5E" w14:textId="77777777" w:rsidR="00274C45" w:rsidRDefault="00274C45" w:rsidP="004E71C7">
      <w:pPr>
        <w:autoSpaceDE w:val="0"/>
        <w:autoSpaceDN w:val="0"/>
        <w:adjustRightInd w:val="0"/>
        <w:spacing w:after="120" w:line="276" w:lineRule="auto"/>
        <w:rPr>
          <w:rFonts w:asciiTheme="majorHAnsi" w:hAnsiTheme="majorHAnsi" w:cstheme="majorHAnsi"/>
          <w:color w:val="0070C0"/>
        </w:rPr>
      </w:pPr>
    </w:p>
    <w:p w14:paraId="1CB160AF" w14:textId="77777777" w:rsidR="00274C45" w:rsidRDefault="00274C45" w:rsidP="004E71C7">
      <w:pPr>
        <w:autoSpaceDE w:val="0"/>
        <w:autoSpaceDN w:val="0"/>
        <w:adjustRightInd w:val="0"/>
        <w:spacing w:after="120" w:line="276" w:lineRule="auto"/>
        <w:rPr>
          <w:rFonts w:asciiTheme="majorHAnsi" w:hAnsiTheme="majorHAnsi" w:cstheme="majorHAnsi"/>
          <w:color w:val="0070C0"/>
        </w:rPr>
      </w:pPr>
    </w:p>
    <w:p w14:paraId="5B70F2CA" w14:textId="77777777" w:rsidR="00274C45" w:rsidRDefault="00274C45" w:rsidP="004E71C7">
      <w:pPr>
        <w:autoSpaceDE w:val="0"/>
        <w:autoSpaceDN w:val="0"/>
        <w:adjustRightInd w:val="0"/>
        <w:spacing w:after="120" w:line="276" w:lineRule="auto"/>
        <w:rPr>
          <w:rFonts w:asciiTheme="majorHAnsi" w:hAnsiTheme="majorHAnsi" w:cstheme="majorHAnsi"/>
          <w:color w:val="0070C0"/>
        </w:rPr>
      </w:pPr>
    </w:p>
    <w:p w14:paraId="1DBA157C" w14:textId="77777777" w:rsidR="00274C45" w:rsidRDefault="00274C45" w:rsidP="004E71C7">
      <w:pPr>
        <w:autoSpaceDE w:val="0"/>
        <w:autoSpaceDN w:val="0"/>
        <w:adjustRightInd w:val="0"/>
        <w:spacing w:after="120" w:line="276" w:lineRule="auto"/>
        <w:rPr>
          <w:rFonts w:asciiTheme="majorHAnsi" w:hAnsiTheme="majorHAnsi" w:cstheme="majorHAnsi"/>
          <w:color w:val="0070C0"/>
        </w:rPr>
      </w:pPr>
    </w:p>
    <w:p w14:paraId="7E64C45D" w14:textId="77777777" w:rsidR="00274C45" w:rsidRDefault="00274C45" w:rsidP="004E71C7">
      <w:pPr>
        <w:autoSpaceDE w:val="0"/>
        <w:autoSpaceDN w:val="0"/>
        <w:adjustRightInd w:val="0"/>
        <w:spacing w:after="120" w:line="276" w:lineRule="auto"/>
        <w:rPr>
          <w:rFonts w:asciiTheme="majorHAnsi" w:hAnsiTheme="majorHAnsi" w:cstheme="majorHAnsi"/>
          <w:color w:val="0070C0"/>
        </w:rPr>
      </w:pPr>
    </w:p>
    <w:p w14:paraId="525B663E" w14:textId="77777777" w:rsidR="00274C45" w:rsidRDefault="00274C45" w:rsidP="004E71C7">
      <w:pPr>
        <w:autoSpaceDE w:val="0"/>
        <w:autoSpaceDN w:val="0"/>
        <w:adjustRightInd w:val="0"/>
        <w:spacing w:after="120" w:line="276" w:lineRule="auto"/>
        <w:rPr>
          <w:rFonts w:asciiTheme="majorHAnsi" w:hAnsiTheme="majorHAnsi" w:cstheme="majorHAnsi"/>
          <w:color w:val="0070C0"/>
        </w:rPr>
      </w:pPr>
    </w:p>
    <w:p w14:paraId="78BFF4C4" w14:textId="77777777" w:rsidR="00274C45" w:rsidRDefault="00274C45" w:rsidP="004E71C7">
      <w:pPr>
        <w:autoSpaceDE w:val="0"/>
        <w:autoSpaceDN w:val="0"/>
        <w:adjustRightInd w:val="0"/>
        <w:spacing w:after="120" w:line="276" w:lineRule="auto"/>
        <w:rPr>
          <w:rFonts w:asciiTheme="majorHAnsi" w:hAnsiTheme="majorHAnsi" w:cstheme="majorHAnsi"/>
          <w:color w:val="0070C0"/>
        </w:rPr>
      </w:pPr>
    </w:p>
    <w:p w14:paraId="53DD50E4" w14:textId="77777777" w:rsidR="00274C45" w:rsidRDefault="00274C45" w:rsidP="004E71C7">
      <w:pPr>
        <w:autoSpaceDE w:val="0"/>
        <w:autoSpaceDN w:val="0"/>
        <w:adjustRightInd w:val="0"/>
        <w:spacing w:after="120" w:line="276" w:lineRule="auto"/>
        <w:rPr>
          <w:rFonts w:asciiTheme="majorHAnsi" w:hAnsiTheme="majorHAnsi" w:cstheme="majorHAnsi"/>
          <w:color w:val="0070C0"/>
        </w:rPr>
      </w:pPr>
    </w:p>
    <w:p w14:paraId="65195999" w14:textId="77777777" w:rsidR="00274C45" w:rsidRDefault="00274C45" w:rsidP="004E71C7">
      <w:pPr>
        <w:autoSpaceDE w:val="0"/>
        <w:autoSpaceDN w:val="0"/>
        <w:adjustRightInd w:val="0"/>
        <w:spacing w:after="120" w:line="276" w:lineRule="auto"/>
        <w:rPr>
          <w:rFonts w:asciiTheme="majorHAnsi" w:hAnsiTheme="majorHAnsi" w:cstheme="majorHAnsi"/>
          <w:color w:val="0070C0"/>
        </w:rPr>
      </w:pPr>
    </w:p>
    <w:p w14:paraId="48898725" w14:textId="77777777" w:rsidR="00274C45" w:rsidRDefault="00274C45" w:rsidP="004E71C7">
      <w:pPr>
        <w:autoSpaceDE w:val="0"/>
        <w:autoSpaceDN w:val="0"/>
        <w:adjustRightInd w:val="0"/>
        <w:spacing w:after="120" w:line="276" w:lineRule="auto"/>
        <w:rPr>
          <w:rFonts w:asciiTheme="majorHAnsi" w:hAnsiTheme="majorHAnsi" w:cstheme="majorHAnsi"/>
          <w:color w:val="0070C0"/>
        </w:rPr>
      </w:pPr>
    </w:p>
    <w:p w14:paraId="5F3CA4EA" w14:textId="77777777" w:rsidR="00274C45" w:rsidRDefault="00274C45" w:rsidP="004E71C7">
      <w:pPr>
        <w:autoSpaceDE w:val="0"/>
        <w:autoSpaceDN w:val="0"/>
        <w:adjustRightInd w:val="0"/>
        <w:spacing w:after="120" w:line="276" w:lineRule="auto"/>
        <w:rPr>
          <w:rFonts w:asciiTheme="majorHAnsi" w:hAnsiTheme="majorHAnsi" w:cstheme="majorHAnsi"/>
          <w:color w:val="0070C0"/>
        </w:rPr>
      </w:pPr>
    </w:p>
    <w:p w14:paraId="4FD3B1EB" w14:textId="13B147FD" w:rsidR="00681170" w:rsidRDefault="004E71C7" w:rsidP="004E71C7">
      <w:pPr>
        <w:autoSpaceDE w:val="0"/>
        <w:autoSpaceDN w:val="0"/>
        <w:adjustRightInd w:val="0"/>
        <w:spacing w:after="120" w:line="276" w:lineRule="auto"/>
        <w:rPr>
          <w:rFonts w:asciiTheme="majorHAnsi" w:hAnsiTheme="majorHAnsi" w:cstheme="majorHAnsi"/>
          <w:color w:val="0070C0"/>
          <w:lang w:val="en"/>
        </w:rPr>
      </w:pPr>
      <w:r w:rsidRPr="004E71C7">
        <w:rPr>
          <w:rFonts w:asciiTheme="majorHAnsi" w:hAnsiTheme="majorHAnsi" w:cstheme="majorHAnsi"/>
          <w:color w:val="0070C0"/>
        </w:rPr>
        <w:lastRenderedPageBreak/>
        <w:t xml:space="preserve">Design (in summary form) a wellbeing programme/initiative that would address one area of </w:t>
      </w:r>
      <w:r w:rsidR="00274C45">
        <w:rPr>
          <w:rFonts w:asciiTheme="majorHAnsi" w:hAnsiTheme="majorHAnsi" w:cstheme="majorHAnsi"/>
          <w:color w:val="0070C0"/>
        </w:rPr>
        <w:t>Insursave</w:t>
      </w:r>
      <w:r w:rsidRPr="004E71C7">
        <w:rPr>
          <w:rFonts w:asciiTheme="majorHAnsi" w:hAnsiTheme="majorHAnsi" w:cstheme="majorHAnsi"/>
          <w:color w:val="0070C0"/>
        </w:rPr>
        <w:t xml:space="preserve"> </w:t>
      </w:r>
      <w:proofErr w:type="spellStart"/>
      <w:r w:rsidRPr="004E71C7">
        <w:rPr>
          <w:rFonts w:asciiTheme="majorHAnsi" w:hAnsiTheme="majorHAnsi" w:cstheme="majorHAnsi"/>
          <w:color w:val="0070C0"/>
        </w:rPr>
        <w:t>Ltd’s</w:t>
      </w:r>
      <w:proofErr w:type="spellEnd"/>
      <w:r w:rsidRPr="004E71C7">
        <w:rPr>
          <w:rFonts w:asciiTheme="majorHAnsi" w:hAnsiTheme="majorHAnsi" w:cstheme="majorHAnsi"/>
          <w:color w:val="0070C0"/>
        </w:rPr>
        <w:t xml:space="preserve"> needs. Your design summary should include the need being addressed, the key components of the programme, the people involved/affected, and the potential wellbeing benefits to be gained. (AC 3.2)</w:t>
      </w:r>
      <w:r w:rsidR="00681170" w:rsidRPr="004E71C7">
        <w:rPr>
          <w:rFonts w:asciiTheme="majorHAnsi" w:hAnsiTheme="majorHAnsi" w:cstheme="majorHAnsi"/>
          <w:color w:val="0070C0"/>
          <w:lang w:val="en"/>
        </w:rPr>
        <w:t xml:space="preserve"> </w:t>
      </w:r>
    </w:p>
    <w:tbl>
      <w:tblPr>
        <w:tblStyle w:val="TableGrid"/>
        <w:tblW w:w="11333" w:type="dxa"/>
        <w:tblInd w:w="-1139" w:type="dxa"/>
        <w:tblLayout w:type="fixed"/>
        <w:tblLook w:val="04A0" w:firstRow="1" w:lastRow="0" w:firstColumn="1" w:lastColumn="0" w:noHBand="0" w:noVBand="1"/>
      </w:tblPr>
      <w:tblGrid>
        <w:gridCol w:w="1139"/>
        <w:gridCol w:w="1738"/>
        <w:gridCol w:w="664"/>
        <w:gridCol w:w="1481"/>
        <w:gridCol w:w="921"/>
        <w:gridCol w:w="1252"/>
        <w:gridCol w:w="1150"/>
        <w:gridCol w:w="890"/>
        <w:gridCol w:w="1512"/>
        <w:gridCol w:w="586"/>
      </w:tblGrid>
      <w:tr w:rsidR="00274C45" w14:paraId="5E25D02D" w14:textId="356CC444" w:rsidTr="00274C45">
        <w:trPr>
          <w:trHeight w:val="7"/>
        </w:trPr>
        <w:tc>
          <w:tcPr>
            <w:tcW w:w="2877" w:type="dxa"/>
            <w:gridSpan w:val="2"/>
          </w:tcPr>
          <w:p w14:paraId="6F04F3DD" w14:textId="3A18DDE3" w:rsidR="00110759" w:rsidRPr="00274C45" w:rsidRDefault="00110759" w:rsidP="00274C45">
            <w:pPr>
              <w:autoSpaceDE w:val="0"/>
              <w:autoSpaceDN w:val="0"/>
              <w:adjustRightInd w:val="0"/>
              <w:spacing w:after="120" w:line="276" w:lineRule="auto"/>
              <w:jc w:val="center"/>
              <w:rPr>
                <w:rFonts w:asciiTheme="majorHAnsi" w:hAnsiTheme="majorHAnsi" w:cstheme="majorHAnsi"/>
                <w:b/>
                <w:bCs/>
                <w:color w:val="000000" w:themeColor="text1"/>
                <w:sz w:val="20"/>
                <w:szCs w:val="20"/>
                <w:u w:val="single"/>
              </w:rPr>
            </w:pPr>
            <w:r w:rsidRPr="00274C45">
              <w:rPr>
                <w:rFonts w:asciiTheme="majorHAnsi" w:hAnsiTheme="majorHAnsi" w:cstheme="majorHAnsi"/>
                <w:b/>
                <w:bCs/>
                <w:color w:val="000000" w:themeColor="text1"/>
                <w:sz w:val="20"/>
                <w:szCs w:val="20"/>
                <w:u w:val="single"/>
              </w:rPr>
              <w:t>Objective of wellbeing programme</w:t>
            </w:r>
          </w:p>
        </w:tc>
        <w:tc>
          <w:tcPr>
            <w:tcW w:w="2145" w:type="dxa"/>
            <w:gridSpan w:val="2"/>
          </w:tcPr>
          <w:p w14:paraId="2C0C530F" w14:textId="67051984" w:rsidR="00110759" w:rsidRPr="00274C45" w:rsidRDefault="00110759" w:rsidP="00274C45">
            <w:pPr>
              <w:autoSpaceDE w:val="0"/>
              <w:autoSpaceDN w:val="0"/>
              <w:adjustRightInd w:val="0"/>
              <w:spacing w:after="120" w:line="276" w:lineRule="auto"/>
              <w:jc w:val="center"/>
              <w:rPr>
                <w:rFonts w:asciiTheme="majorHAnsi" w:hAnsiTheme="majorHAnsi" w:cstheme="majorHAnsi"/>
                <w:b/>
                <w:bCs/>
                <w:color w:val="000000" w:themeColor="text1"/>
                <w:sz w:val="20"/>
                <w:szCs w:val="20"/>
                <w:u w:val="single"/>
              </w:rPr>
            </w:pPr>
            <w:r w:rsidRPr="00274C45">
              <w:rPr>
                <w:rFonts w:asciiTheme="majorHAnsi" w:hAnsiTheme="majorHAnsi" w:cstheme="majorHAnsi"/>
                <w:b/>
                <w:bCs/>
                <w:color w:val="000000" w:themeColor="text1"/>
                <w:sz w:val="20"/>
                <w:szCs w:val="20"/>
                <w:u w:val="single"/>
              </w:rPr>
              <w:t>Need being addressed</w:t>
            </w:r>
          </w:p>
        </w:tc>
        <w:tc>
          <w:tcPr>
            <w:tcW w:w="2173" w:type="dxa"/>
            <w:gridSpan w:val="2"/>
          </w:tcPr>
          <w:p w14:paraId="6FDB1DF8" w14:textId="49B0C4CE" w:rsidR="00110759" w:rsidRPr="00274C45" w:rsidRDefault="00110759" w:rsidP="00274C45">
            <w:pPr>
              <w:autoSpaceDE w:val="0"/>
              <w:autoSpaceDN w:val="0"/>
              <w:adjustRightInd w:val="0"/>
              <w:spacing w:after="120" w:line="276" w:lineRule="auto"/>
              <w:jc w:val="center"/>
              <w:rPr>
                <w:rFonts w:asciiTheme="majorHAnsi" w:hAnsiTheme="majorHAnsi" w:cstheme="majorHAnsi"/>
                <w:b/>
                <w:bCs/>
                <w:color w:val="000000" w:themeColor="text1"/>
                <w:sz w:val="20"/>
                <w:szCs w:val="20"/>
                <w:u w:val="single"/>
              </w:rPr>
            </w:pPr>
            <w:r w:rsidRPr="00274C45">
              <w:rPr>
                <w:rFonts w:asciiTheme="majorHAnsi" w:hAnsiTheme="majorHAnsi" w:cstheme="majorHAnsi"/>
                <w:b/>
                <w:bCs/>
                <w:color w:val="000000" w:themeColor="text1"/>
                <w:sz w:val="20"/>
                <w:szCs w:val="20"/>
                <w:u w:val="single"/>
              </w:rPr>
              <w:t>Key components of the programme</w:t>
            </w:r>
          </w:p>
        </w:tc>
        <w:tc>
          <w:tcPr>
            <w:tcW w:w="2040" w:type="dxa"/>
            <w:gridSpan w:val="2"/>
          </w:tcPr>
          <w:p w14:paraId="4419A3C9" w14:textId="5B9B4272" w:rsidR="00110759" w:rsidRPr="00274C45" w:rsidRDefault="00110759" w:rsidP="00274C45">
            <w:pPr>
              <w:autoSpaceDE w:val="0"/>
              <w:autoSpaceDN w:val="0"/>
              <w:adjustRightInd w:val="0"/>
              <w:spacing w:after="120" w:line="276" w:lineRule="auto"/>
              <w:jc w:val="center"/>
              <w:rPr>
                <w:rFonts w:asciiTheme="majorHAnsi" w:hAnsiTheme="majorHAnsi" w:cstheme="majorHAnsi"/>
                <w:b/>
                <w:bCs/>
                <w:color w:val="000000" w:themeColor="text1"/>
                <w:sz w:val="20"/>
                <w:szCs w:val="20"/>
                <w:u w:val="single"/>
              </w:rPr>
            </w:pPr>
            <w:r w:rsidRPr="00274C45">
              <w:rPr>
                <w:rFonts w:asciiTheme="majorHAnsi" w:hAnsiTheme="majorHAnsi" w:cstheme="majorHAnsi"/>
                <w:b/>
                <w:bCs/>
                <w:color w:val="000000" w:themeColor="text1"/>
                <w:sz w:val="20"/>
                <w:szCs w:val="20"/>
                <w:u w:val="single"/>
              </w:rPr>
              <w:t>People involved or affected</w:t>
            </w:r>
          </w:p>
        </w:tc>
        <w:tc>
          <w:tcPr>
            <w:tcW w:w="2098" w:type="dxa"/>
            <w:gridSpan w:val="2"/>
          </w:tcPr>
          <w:p w14:paraId="26AD370E" w14:textId="76CB6693" w:rsidR="00110759" w:rsidRPr="00274C45" w:rsidRDefault="00110759" w:rsidP="00274C45">
            <w:pPr>
              <w:autoSpaceDE w:val="0"/>
              <w:autoSpaceDN w:val="0"/>
              <w:adjustRightInd w:val="0"/>
              <w:spacing w:after="120" w:line="276" w:lineRule="auto"/>
              <w:jc w:val="center"/>
              <w:rPr>
                <w:rFonts w:asciiTheme="majorHAnsi" w:hAnsiTheme="majorHAnsi" w:cstheme="majorHAnsi"/>
                <w:b/>
                <w:bCs/>
                <w:color w:val="000000" w:themeColor="text1"/>
                <w:sz w:val="20"/>
                <w:szCs w:val="20"/>
                <w:u w:val="single"/>
              </w:rPr>
            </w:pPr>
            <w:r w:rsidRPr="00274C45">
              <w:rPr>
                <w:rFonts w:asciiTheme="majorHAnsi" w:hAnsiTheme="majorHAnsi" w:cstheme="majorHAnsi"/>
                <w:b/>
                <w:bCs/>
                <w:color w:val="000000" w:themeColor="text1"/>
                <w:sz w:val="20"/>
                <w:szCs w:val="20"/>
                <w:u w:val="single"/>
              </w:rPr>
              <w:t>Potential benefits to be gained</w:t>
            </w:r>
          </w:p>
        </w:tc>
      </w:tr>
      <w:tr w:rsidR="00110759" w:rsidRPr="00110759" w14:paraId="47CAD712" w14:textId="37901F20" w:rsidTr="00274C45">
        <w:trPr>
          <w:trHeight w:val="31"/>
        </w:trPr>
        <w:tc>
          <w:tcPr>
            <w:tcW w:w="2877" w:type="dxa"/>
            <w:gridSpan w:val="2"/>
          </w:tcPr>
          <w:p w14:paraId="6BB0421C" w14:textId="363B72D8" w:rsidR="00110759" w:rsidRPr="00274C45" w:rsidRDefault="007C2EE7" w:rsidP="00274C45">
            <w:pPr>
              <w:autoSpaceDE w:val="0"/>
              <w:autoSpaceDN w:val="0"/>
              <w:adjustRightInd w:val="0"/>
              <w:spacing w:after="120" w:line="276" w:lineRule="auto"/>
              <w:jc w:val="center"/>
              <w:rPr>
                <w:rFonts w:asciiTheme="majorHAnsi" w:hAnsiTheme="majorHAnsi" w:cstheme="majorHAnsi"/>
                <w:color w:val="000000" w:themeColor="text1"/>
                <w:sz w:val="20"/>
                <w:szCs w:val="20"/>
              </w:rPr>
            </w:pPr>
            <w:r w:rsidRPr="00274C45">
              <w:rPr>
                <w:rFonts w:asciiTheme="majorHAnsi" w:hAnsiTheme="majorHAnsi" w:cstheme="majorHAnsi"/>
                <w:color w:val="000000" w:themeColor="text1"/>
                <w:sz w:val="20"/>
                <w:szCs w:val="20"/>
              </w:rPr>
              <w:t>Implement a manager wellbeing capability programme to improve lines managers ability to support employee’s mental health, manage absence and reduce attrition across three sites</w:t>
            </w:r>
          </w:p>
        </w:tc>
        <w:tc>
          <w:tcPr>
            <w:tcW w:w="2145" w:type="dxa"/>
            <w:gridSpan w:val="2"/>
          </w:tcPr>
          <w:p w14:paraId="63E51E5C" w14:textId="7833DC81" w:rsidR="00110759" w:rsidRPr="00274C45" w:rsidRDefault="007C2EE7" w:rsidP="00274C45">
            <w:pPr>
              <w:autoSpaceDE w:val="0"/>
              <w:autoSpaceDN w:val="0"/>
              <w:adjustRightInd w:val="0"/>
              <w:spacing w:after="120" w:line="276" w:lineRule="auto"/>
              <w:jc w:val="center"/>
              <w:rPr>
                <w:rFonts w:asciiTheme="majorHAnsi" w:hAnsiTheme="majorHAnsi" w:cstheme="majorHAnsi"/>
                <w:color w:val="000000" w:themeColor="text1"/>
                <w:sz w:val="20"/>
                <w:szCs w:val="20"/>
              </w:rPr>
            </w:pPr>
            <w:r w:rsidRPr="00274C45">
              <w:rPr>
                <w:rFonts w:asciiTheme="majorHAnsi" w:hAnsiTheme="majorHAnsi" w:cstheme="majorHAnsi"/>
                <w:color w:val="000000" w:themeColor="text1"/>
                <w:sz w:val="20"/>
                <w:szCs w:val="20"/>
              </w:rPr>
              <w:t xml:space="preserve">Data from </w:t>
            </w:r>
            <w:r w:rsidR="00274C45">
              <w:rPr>
                <w:rFonts w:asciiTheme="majorHAnsi" w:hAnsiTheme="majorHAnsi" w:cstheme="majorHAnsi"/>
                <w:color w:val="000000" w:themeColor="text1"/>
                <w:sz w:val="20"/>
                <w:szCs w:val="20"/>
              </w:rPr>
              <w:t>Insursave</w:t>
            </w:r>
            <w:r w:rsidRPr="00274C45">
              <w:rPr>
                <w:rFonts w:asciiTheme="majorHAnsi" w:hAnsiTheme="majorHAnsi" w:cstheme="majorHAnsi"/>
                <w:color w:val="000000" w:themeColor="text1"/>
                <w:sz w:val="20"/>
                <w:szCs w:val="20"/>
              </w:rPr>
              <w:t xml:space="preserve"> indicates high sickness absence, particularly linked to mental health, and employee engagement survey results show that managers feel ill equipped to support wellbeing and chronic illness.</w:t>
            </w:r>
          </w:p>
        </w:tc>
        <w:tc>
          <w:tcPr>
            <w:tcW w:w="2173" w:type="dxa"/>
            <w:gridSpan w:val="2"/>
          </w:tcPr>
          <w:p w14:paraId="67CAA8BB" w14:textId="31594A8B" w:rsidR="00110759" w:rsidRPr="00274C45" w:rsidRDefault="007C2EE7" w:rsidP="00274C45">
            <w:pPr>
              <w:autoSpaceDE w:val="0"/>
              <w:autoSpaceDN w:val="0"/>
              <w:adjustRightInd w:val="0"/>
              <w:spacing w:after="120" w:line="276" w:lineRule="auto"/>
              <w:jc w:val="center"/>
              <w:rPr>
                <w:rFonts w:asciiTheme="majorHAnsi" w:hAnsiTheme="majorHAnsi" w:cstheme="majorHAnsi"/>
                <w:color w:val="000000" w:themeColor="text1"/>
                <w:sz w:val="20"/>
                <w:szCs w:val="20"/>
              </w:rPr>
            </w:pPr>
            <w:r w:rsidRPr="00274C45">
              <w:rPr>
                <w:rFonts w:asciiTheme="majorHAnsi" w:hAnsiTheme="majorHAnsi" w:cstheme="majorHAnsi"/>
                <w:color w:val="000000" w:themeColor="text1"/>
                <w:sz w:val="20"/>
                <w:szCs w:val="20"/>
              </w:rPr>
              <w:t>Wellbeing and mental health training for all mangers including recognising signs of stress and conducting supportive conversations.</w:t>
            </w:r>
          </w:p>
        </w:tc>
        <w:tc>
          <w:tcPr>
            <w:tcW w:w="2040" w:type="dxa"/>
            <w:gridSpan w:val="2"/>
          </w:tcPr>
          <w:p w14:paraId="64B7EAB1" w14:textId="498D8372" w:rsidR="00110759" w:rsidRPr="00274C45" w:rsidRDefault="003E5242" w:rsidP="00274C45">
            <w:pPr>
              <w:autoSpaceDE w:val="0"/>
              <w:autoSpaceDN w:val="0"/>
              <w:adjustRightInd w:val="0"/>
              <w:spacing w:after="120" w:line="276" w:lineRule="auto"/>
              <w:jc w:val="center"/>
              <w:rPr>
                <w:rFonts w:asciiTheme="majorHAnsi" w:hAnsiTheme="majorHAnsi" w:cstheme="majorHAnsi"/>
                <w:color w:val="000000" w:themeColor="text1"/>
                <w:sz w:val="20"/>
                <w:szCs w:val="20"/>
              </w:rPr>
            </w:pPr>
            <w:r w:rsidRPr="00274C45">
              <w:rPr>
                <w:rFonts w:asciiTheme="majorHAnsi" w:hAnsiTheme="majorHAnsi" w:cstheme="majorHAnsi"/>
                <w:color w:val="000000" w:themeColor="text1"/>
                <w:sz w:val="20"/>
                <w:szCs w:val="20"/>
              </w:rPr>
              <w:t>Line managers and team managers</w:t>
            </w:r>
          </w:p>
        </w:tc>
        <w:tc>
          <w:tcPr>
            <w:tcW w:w="2098" w:type="dxa"/>
            <w:gridSpan w:val="2"/>
          </w:tcPr>
          <w:p w14:paraId="7EB3838E" w14:textId="54F89B28" w:rsidR="00110759" w:rsidRPr="00274C45" w:rsidRDefault="003E5242" w:rsidP="00274C45">
            <w:pPr>
              <w:autoSpaceDE w:val="0"/>
              <w:autoSpaceDN w:val="0"/>
              <w:adjustRightInd w:val="0"/>
              <w:spacing w:after="120" w:line="276" w:lineRule="auto"/>
              <w:jc w:val="center"/>
              <w:rPr>
                <w:rFonts w:asciiTheme="majorHAnsi" w:hAnsiTheme="majorHAnsi" w:cstheme="majorHAnsi"/>
                <w:color w:val="000000" w:themeColor="text1"/>
                <w:sz w:val="20"/>
                <w:szCs w:val="20"/>
              </w:rPr>
            </w:pPr>
            <w:r w:rsidRPr="00274C45">
              <w:rPr>
                <w:rFonts w:asciiTheme="majorHAnsi" w:hAnsiTheme="majorHAnsi" w:cstheme="majorHAnsi"/>
                <w:color w:val="000000" w:themeColor="text1"/>
                <w:sz w:val="20"/>
                <w:szCs w:val="20"/>
              </w:rPr>
              <w:t>Improved manager confidence in supporting employee wellbeing</w:t>
            </w:r>
          </w:p>
        </w:tc>
      </w:tr>
      <w:tr w:rsidR="00110759" w:rsidRPr="00110759" w14:paraId="353F9A10" w14:textId="049D49A8" w:rsidTr="00274C45">
        <w:trPr>
          <w:trHeight w:val="13"/>
        </w:trPr>
        <w:tc>
          <w:tcPr>
            <w:tcW w:w="2877" w:type="dxa"/>
            <w:gridSpan w:val="2"/>
          </w:tcPr>
          <w:p w14:paraId="4BA9AA60" w14:textId="77777777" w:rsidR="00110759" w:rsidRPr="00274C45" w:rsidRDefault="00110759" w:rsidP="00274C45">
            <w:pPr>
              <w:autoSpaceDE w:val="0"/>
              <w:autoSpaceDN w:val="0"/>
              <w:adjustRightInd w:val="0"/>
              <w:spacing w:after="120" w:line="276" w:lineRule="auto"/>
              <w:jc w:val="center"/>
              <w:rPr>
                <w:rFonts w:asciiTheme="majorHAnsi" w:hAnsiTheme="majorHAnsi" w:cstheme="majorHAnsi"/>
                <w:color w:val="000000" w:themeColor="text1"/>
                <w:sz w:val="20"/>
                <w:szCs w:val="20"/>
              </w:rPr>
            </w:pPr>
          </w:p>
        </w:tc>
        <w:tc>
          <w:tcPr>
            <w:tcW w:w="2145" w:type="dxa"/>
            <w:gridSpan w:val="2"/>
          </w:tcPr>
          <w:p w14:paraId="46FA00BD" w14:textId="77777777" w:rsidR="00110759" w:rsidRPr="00274C45" w:rsidRDefault="00110759" w:rsidP="00274C45">
            <w:pPr>
              <w:autoSpaceDE w:val="0"/>
              <w:autoSpaceDN w:val="0"/>
              <w:adjustRightInd w:val="0"/>
              <w:spacing w:after="120" w:line="276" w:lineRule="auto"/>
              <w:jc w:val="center"/>
              <w:rPr>
                <w:rFonts w:asciiTheme="majorHAnsi" w:hAnsiTheme="majorHAnsi" w:cstheme="majorHAnsi"/>
                <w:color w:val="000000" w:themeColor="text1"/>
                <w:sz w:val="20"/>
                <w:szCs w:val="20"/>
              </w:rPr>
            </w:pPr>
          </w:p>
        </w:tc>
        <w:tc>
          <w:tcPr>
            <w:tcW w:w="2173" w:type="dxa"/>
            <w:gridSpan w:val="2"/>
          </w:tcPr>
          <w:p w14:paraId="7FFB20A8" w14:textId="4F9DE747" w:rsidR="00110759" w:rsidRPr="00274C45" w:rsidRDefault="007C2EE7" w:rsidP="00274C45">
            <w:pPr>
              <w:autoSpaceDE w:val="0"/>
              <w:autoSpaceDN w:val="0"/>
              <w:adjustRightInd w:val="0"/>
              <w:spacing w:after="120" w:line="276" w:lineRule="auto"/>
              <w:jc w:val="center"/>
              <w:rPr>
                <w:rFonts w:asciiTheme="majorHAnsi" w:hAnsiTheme="majorHAnsi" w:cstheme="majorHAnsi"/>
                <w:color w:val="000000" w:themeColor="text1"/>
                <w:sz w:val="20"/>
                <w:szCs w:val="20"/>
              </w:rPr>
            </w:pPr>
            <w:r w:rsidRPr="00274C45">
              <w:rPr>
                <w:rFonts w:asciiTheme="majorHAnsi" w:hAnsiTheme="majorHAnsi" w:cstheme="majorHAnsi"/>
                <w:color w:val="000000" w:themeColor="text1"/>
                <w:sz w:val="20"/>
                <w:szCs w:val="20"/>
              </w:rPr>
              <w:t>Training on absence management policies and early intervention</w:t>
            </w:r>
          </w:p>
        </w:tc>
        <w:tc>
          <w:tcPr>
            <w:tcW w:w="2040" w:type="dxa"/>
            <w:gridSpan w:val="2"/>
          </w:tcPr>
          <w:p w14:paraId="6020D09B" w14:textId="60653934" w:rsidR="00110759" w:rsidRPr="00274C45" w:rsidRDefault="003E5242" w:rsidP="00274C45">
            <w:pPr>
              <w:autoSpaceDE w:val="0"/>
              <w:autoSpaceDN w:val="0"/>
              <w:adjustRightInd w:val="0"/>
              <w:spacing w:after="120" w:line="276" w:lineRule="auto"/>
              <w:jc w:val="center"/>
              <w:rPr>
                <w:rFonts w:asciiTheme="majorHAnsi" w:hAnsiTheme="majorHAnsi" w:cstheme="majorHAnsi"/>
                <w:color w:val="000000" w:themeColor="text1"/>
                <w:sz w:val="20"/>
                <w:szCs w:val="20"/>
              </w:rPr>
            </w:pPr>
            <w:r w:rsidRPr="00274C45">
              <w:rPr>
                <w:rFonts w:asciiTheme="majorHAnsi" w:hAnsiTheme="majorHAnsi" w:cstheme="majorHAnsi"/>
                <w:color w:val="000000" w:themeColor="text1"/>
                <w:sz w:val="20"/>
                <w:szCs w:val="20"/>
              </w:rPr>
              <w:t>Entry level employees particularly call handlers who experience high workload and limited autonomy</w:t>
            </w:r>
          </w:p>
        </w:tc>
        <w:tc>
          <w:tcPr>
            <w:tcW w:w="2098" w:type="dxa"/>
            <w:gridSpan w:val="2"/>
          </w:tcPr>
          <w:p w14:paraId="65EFA2A6" w14:textId="1FACF342" w:rsidR="00110759" w:rsidRPr="00274C45" w:rsidRDefault="003E5242" w:rsidP="00274C45">
            <w:pPr>
              <w:autoSpaceDE w:val="0"/>
              <w:autoSpaceDN w:val="0"/>
              <w:adjustRightInd w:val="0"/>
              <w:spacing w:after="120" w:line="276" w:lineRule="auto"/>
              <w:jc w:val="center"/>
              <w:rPr>
                <w:rFonts w:asciiTheme="majorHAnsi" w:hAnsiTheme="majorHAnsi" w:cstheme="majorHAnsi"/>
                <w:color w:val="000000" w:themeColor="text1"/>
                <w:sz w:val="20"/>
                <w:szCs w:val="20"/>
              </w:rPr>
            </w:pPr>
            <w:r w:rsidRPr="00274C45">
              <w:rPr>
                <w:rFonts w:asciiTheme="majorHAnsi" w:hAnsiTheme="majorHAnsi" w:cstheme="majorHAnsi"/>
                <w:color w:val="000000" w:themeColor="text1"/>
                <w:sz w:val="20"/>
                <w:szCs w:val="20"/>
              </w:rPr>
              <w:t>Reduced mental health related absence</w:t>
            </w:r>
          </w:p>
        </w:tc>
      </w:tr>
      <w:tr w:rsidR="00110759" w:rsidRPr="00110759" w14:paraId="7606DC0F" w14:textId="4C023E04" w:rsidTr="00274C45">
        <w:trPr>
          <w:trHeight w:val="12"/>
        </w:trPr>
        <w:tc>
          <w:tcPr>
            <w:tcW w:w="2877" w:type="dxa"/>
            <w:gridSpan w:val="2"/>
          </w:tcPr>
          <w:p w14:paraId="640636E5" w14:textId="77777777" w:rsidR="00110759" w:rsidRPr="00274C45" w:rsidRDefault="00110759" w:rsidP="00274C45">
            <w:pPr>
              <w:autoSpaceDE w:val="0"/>
              <w:autoSpaceDN w:val="0"/>
              <w:adjustRightInd w:val="0"/>
              <w:spacing w:after="120" w:line="276" w:lineRule="auto"/>
              <w:jc w:val="center"/>
              <w:rPr>
                <w:rFonts w:asciiTheme="majorHAnsi" w:hAnsiTheme="majorHAnsi" w:cstheme="majorHAnsi"/>
                <w:color w:val="000000" w:themeColor="text1"/>
                <w:sz w:val="20"/>
                <w:szCs w:val="20"/>
              </w:rPr>
            </w:pPr>
          </w:p>
        </w:tc>
        <w:tc>
          <w:tcPr>
            <w:tcW w:w="2145" w:type="dxa"/>
            <w:gridSpan w:val="2"/>
          </w:tcPr>
          <w:p w14:paraId="5D74DC49" w14:textId="77777777" w:rsidR="00110759" w:rsidRPr="00274C45" w:rsidRDefault="00110759" w:rsidP="00274C45">
            <w:pPr>
              <w:autoSpaceDE w:val="0"/>
              <w:autoSpaceDN w:val="0"/>
              <w:adjustRightInd w:val="0"/>
              <w:spacing w:after="120" w:line="276" w:lineRule="auto"/>
              <w:jc w:val="center"/>
              <w:rPr>
                <w:rFonts w:asciiTheme="majorHAnsi" w:hAnsiTheme="majorHAnsi" w:cstheme="majorHAnsi"/>
                <w:color w:val="000000" w:themeColor="text1"/>
                <w:sz w:val="20"/>
                <w:szCs w:val="20"/>
              </w:rPr>
            </w:pPr>
          </w:p>
        </w:tc>
        <w:tc>
          <w:tcPr>
            <w:tcW w:w="2173" w:type="dxa"/>
            <w:gridSpan w:val="2"/>
          </w:tcPr>
          <w:p w14:paraId="6733C857" w14:textId="26505A68" w:rsidR="00110759" w:rsidRPr="00274C45" w:rsidRDefault="007C2EE7" w:rsidP="00274C45">
            <w:pPr>
              <w:autoSpaceDE w:val="0"/>
              <w:autoSpaceDN w:val="0"/>
              <w:adjustRightInd w:val="0"/>
              <w:spacing w:after="120" w:line="276" w:lineRule="auto"/>
              <w:jc w:val="center"/>
              <w:rPr>
                <w:rFonts w:asciiTheme="majorHAnsi" w:hAnsiTheme="majorHAnsi" w:cstheme="majorHAnsi"/>
                <w:color w:val="000000" w:themeColor="text1"/>
                <w:sz w:val="20"/>
                <w:szCs w:val="20"/>
              </w:rPr>
            </w:pPr>
            <w:r w:rsidRPr="00274C45">
              <w:rPr>
                <w:rFonts w:asciiTheme="majorHAnsi" w:hAnsiTheme="majorHAnsi" w:cstheme="majorHAnsi"/>
                <w:color w:val="000000" w:themeColor="text1"/>
                <w:sz w:val="20"/>
                <w:szCs w:val="20"/>
              </w:rPr>
              <w:t xml:space="preserve">Introduction of monthly wellbeing check-ins during </w:t>
            </w:r>
            <w:r w:rsidR="003E5242" w:rsidRPr="00274C45">
              <w:rPr>
                <w:rFonts w:asciiTheme="majorHAnsi" w:hAnsiTheme="majorHAnsi" w:cstheme="majorHAnsi"/>
                <w:color w:val="000000" w:themeColor="text1"/>
                <w:sz w:val="20"/>
                <w:szCs w:val="20"/>
              </w:rPr>
              <w:t>one-to-one</w:t>
            </w:r>
            <w:r w:rsidRPr="00274C45">
              <w:rPr>
                <w:rFonts w:asciiTheme="majorHAnsi" w:hAnsiTheme="majorHAnsi" w:cstheme="majorHAnsi"/>
                <w:color w:val="000000" w:themeColor="text1"/>
                <w:sz w:val="20"/>
                <w:szCs w:val="20"/>
              </w:rPr>
              <w:t xml:space="preserve"> meetings</w:t>
            </w:r>
          </w:p>
        </w:tc>
        <w:tc>
          <w:tcPr>
            <w:tcW w:w="2040" w:type="dxa"/>
            <w:gridSpan w:val="2"/>
          </w:tcPr>
          <w:p w14:paraId="48999A0E" w14:textId="73A90B70" w:rsidR="00110759" w:rsidRPr="00274C45" w:rsidRDefault="003E5242" w:rsidP="00274C45">
            <w:pPr>
              <w:autoSpaceDE w:val="0"/>
              <w:autoSpaceDN w:val="0"/>
              <w:adjustRightInd w:val="0"/>
              <w:spacing w:after="120" w:line="276" w:lineRule="auto"/>
              <w:jc w:val="center"/>
              <w:rPr>
                <w:rFonts w:asciiTheme="majorHAnsi" w:hAnsiTheme="majorHAnsi" w:cstheme="majorHAnsi"/>
                <w:color w:val="000000" w:themeColor="text1"/>
                <w:sz w:val="20"/>
                <w:szCs w:val="20"/>
              </w:rPr>
            </w:pPr>
            <w:r w:rsidRPr="00274C45">
              <w:rPr>
                <w:rFonts w:asciiTheme="majorHAnsi" w:hAnsiTheme="majorHAnsi" w:cstheme="majorHAnsi"/>
                <w:color w:val="000000" w:themeColor="text1"/>
                <w:sz w:val="20"/>
                <w:szCs w:val="20"/>
              </w:rPr>
              <w:t>HR and People teams responsible for programme design and implementation</w:t>
            </w:r>
          </w:p>
        </w:tc>
        <w:tc>
          <w:tcPr>
            <w:tcW w:w="2098" w:type="dxa"/>
            <w:gridSpan w:val="2"/>
          </w:tcPr>
          <w:p w14:paraId="47B7ECDE" w14:textId="3728C8B7" w:rsidR="00110759" w:rsidRPr="00274C45" w:rsidRDefault="003E5242" w:rsidP="00274C45">
            <w:pPr>
              <w:autoSpaceDE w:val="0"/>
              <w:autoSpaceDN w:val="0"/>
              <w:adjustRightInd w:val="0"/>
              <w:spacing w:after="120" w:line="276" w:lineRule="auto"/>
              <w:jc w:val="center"/>
              <w:rPr>
                <w:rFonts w:asciiTheme="majorHAnsi" w:hAnsiTheme="majorHAnsi" w:cstheme="majorHAnsi"/>
                <w:color w:val="000000" w:themeColor="text1"/>
                <w:sz w:val="20"/>
                <w:szCs w:val="20"/>
              </w:rPr>
            </w:pPr>
            <w:r w:rsidRPr="00274C45">
              <w:rPr>
                <w:rFonts w:asciiTheme="majorHAnsi" w:hAnsiTheme="majorHAnsi" w:cstheme="majorHAnsi"/>
                <w:color w:val="000000" w:themeColor="text1"/>
                <w:sz w:val="20"/>
                <w:szCs w:val="20"/>
              </w:rPr>
              <w:t>Increased employee engagement and trust in management</w:t>
            </w:r>
          </w:p>
        </w:tc>
      </w:tr>
      <w:tr w:rsidR="00110759" w:rsidRPr="00110759" w14:paraId="1B8811A5" w14:textId="113C24E6" w:rsidTr="00274C45">
        <w:trPr>
          <w:trHeight w:val="13"/>
        </w:trPr>
        <w:tc>
          <w:tcPr>
            <w:tcW w:w="2877" w:type="dxa"/>
            <w:gridSpan w:val="2"/>
          </w:tcPr>
          <w:p w14:paraId="00351C5F" w14:textId="77777777" w:rsidR="00110759" w:rsidRPr="00274C45" w:rsidRDefault="00110759" w:rsidP="00274C45">
            <w:pPr>
              <w:autoSpaceDE w:val="0"/>
              <w:autoSpaceDN w:val="0"/>
              <w:adjustRightInd w:val="0"/>
              <w:spacing w:after="120" w:line="276" w:lineRule="auto"/>
              <w:jc w:val="center"/>
              <w:rPr>
                <w:rFonts w:asciiTheme="majorHAnsi" w:hAnsiTheme="majorHAnsi" w:cstheme="majorHAnsi"/>
                <w:color w:val="000000" w:themeColor="text1"/>
                <w:sz w:val="20"/>
                <w:szCs w:val="20"/>
              </w:rPr>
            </w:pPr>
          </w:p>
        </w:tc>
        <w:tc>
          <w:tcPr>
            <w:tcW w:w="2145" w:type="dxa"/>
            <w:gridSpan w:val="2"/>
          </w:tcPr>
          <w:p w14:paraId="108E11CD" w14:textId="77777777" w:rsidR="00110759" w:rsidRPr="00274C45" w:rsidRDefault="00110759" w:rsidP="00274C45">
            <w:pPr>
              <w:autoSpaceDE w:val="0"/>
              <w:autoSpaceDN w:val="0"/>
              <w:adjustRightInd w:val="0"/>
              <w:spacing w:after="120" w:line="276" w:lineRule="auto"/>
              <w:jc w:val="center"/>
              <w:rPr>
                <w:rFonts w:asciiTheme="majorHAnsi" w:hAnsiTheme="majorHAnsi" w:cstheme="majorHAnsi"/>
                <w:color w:val="000000" w:themeColor="text1"/>
                <w:sz w:val="20"/>
                <w:szCs w:val="20"/>
              </w:rPr>
            </w:pPr>
          </w:p>
        </w:tc>
        <w:tc>
          <w:tcPr>
            <w:tcW w:w="2173" w:type="dxa"/>
            <w:gridSpan w:val="2"/>
          </w:tcPr>
          <w:p w14:paraId="354D9C2C" w14:textId="32A8E63A" w:rsidR="00110759" w:rsidRPr="00274C45" w:rsidRDefault="007C2EE7" w:rsidP="00274C45">
            <w:pPr>
              <w:autoSpaceDE w:val="0"/>
              <w:autoSpaceDN w:val="0"/>
              <w:adjustRightInd w:val="0"/>
              <w:spacing w:after="120" w:line="276" w:lineRule="auto"/>
              <w:jc w:val="center"/>
              <w:rPr>
                <w:rFonts w:asciiTheme="majorHAnsi" w:hAnsiTheme="majorHAnsi" w:cstheme="majorHAnsi"/>
                <w:color w:val="000000" w:themeColor="text1"/>
                <w:sz w:val="20"/>
                <w:szCs w:val="20"/>
              </w:rPr>
            </w:pPr>
            <w:r w:rsidRPr="00274C45">
              <w:rPr>
                <w:rFonts w:asciiTheme="majorHAnsi" w:hAnsiTheme="majorHAnsi" w:cstheme="majorHAnsi"/>
                <w:color w:val="000000" w:themeColor="text1"/>
                <w:sz w:val="20"/>
                <w:szCs w:val="20"/>
              </w:rPr>
              <w:t>Access to EAP and referral guidance for managers</w:t>
            </w:r>
          </w:p>
        </w:tc>
        <w:tc>
          <w:tcPr>
            <w:tcW w:w="2040" w:type="dxa"/>
            <w:gridSpan w:val="2"/>
          </w:tcPr>
          <w:p w14:paraId="7D6D1CC1" w14:textId="14951F6E" w:rsidR="00110759" w:rsidRPr="00274C45" w:rsidRDefault="003E5242" w:rsidP="00274C45">
            <w:pPr>
              <w:autoSpaceDE w:val="0"/>
              <w:autoSpaceDN w:val="0"/>
              <w:adjustRightInd w:val="0"/>
              <w:spacing w:after="120" w:line="276" w:lineRule="auto"/>
              <w:jc w:val="center"/>
              <w:rPr>
                <w:rFonts w:asciiTheme="majorHAnsi" w:hAnsiTheme="majorHAnsi" w:cstheme="majorHAnsi"/>
                <w:color w:val="000000" w:themeColor="text1"/>
                <w:sz w:val="20"/>
                <w:szCs w:val="20"/>
              </w:rPr>
            </w:pPr>
            <w:r w:rsidRPr="00274C45">
              <w:rPr>
                <w:rFonts w:asciiTheme="majorHAnsi" w:hAnsiTheme="majorHAnsi" w:cstheme="majorHAnsi"/>
                <w:color w:val="000000" w:themeColor="text1"/>
                <w:sz w:val="20"/>
                <w:szCs w:val="20"/>
              </w:rPr>
              <w:t>Senior leadership responsible for promoting wellbeing culture and supporting policy adherence</w:t>
            </w:r>
          </w:p>
        </w:tc>
        <w:tc>
          <w:tcPr>
            <w:tcW w:w="2098" w:type="dxa"/>
            <w:gridSpan w:val="2"/>
          </w:tcPr>
          <w:p w14:paraId="5DF5032F" w14:textId="37E38911" w:rsidR="00110759" w:rsidRPr="00274C45" w:rsidRDefault="003E5242" w:rsidP="00274C45">
            <w:pPr>
              <w:autoSpaceDE w:val="0"/>
              <w:autoSpaceDN w:val="0"/>
              <w:adjustRightInd w:val="0"/>
              <w:spacing w:after="120" w:line="276" w:lineRule="auto"/>
              <w:jc w:val="center"/>
              <w:rPr>
                <w:rFonts w:asciiTheme="majorHAnsi" w:hAnsiTheme="majorHAnsi" w:cstheme="majorHAnsi"/>
                <w:color w:val="000000" w:themeColor="text1"/>
                <w:sz w:val="20"/>
                <w:szCs w:val="20"/>
              </w:rPr>
            </w:pPr>
            <w:r w:rsidRPr="00274C45">
              <w:rPr>
                <w:rFonts w:asciiTheme="majorHAnsi" w:hAnsiTheme="majorHAnsi" w:cstheme="majorHAnsi"/>
                <w:color w:val="000000" w:themeColor="text1"/>
                <w:sz w:val="20"/>
                <w:szCs w:val="20"/>
              </w:rPr>
              <w:t>Improved retention, particularly among employees with less than five years’ service</w:t>
            </w:r>
          </w:p>
        </w:tc>
      </w:tr>
      <w:tr w:rsidR="00110759" w:rsidRPr="00110759" w14:paraId="1EDF4EC3" w14:textId="7476613A" w:rsidTr="00274C45">
        <w:trPr>
          <w:trHeight w:val="7"/>
        </w:trPr>
        <w:tc>
          <w:tcPr>
            <w:tcW w:w="2877" w:type="dxa"/>
            <w:gridSpan w:val="2"/>
          </w:tcPr>
          <w:p w14:paraId="4E19AC2D" w14:textId="77777777" w:rsidR="00110759" w:rsidRPr="00274C45" w:rsidRDefault="00110759" w:rsidP="00274C45">
            <w:pPr>
              <w:autoSpaceDE w:val="0"/>
              <w:autoSpaceDN w:val="0"/>
              <w:adjustRightInd w:val="0"/>
              <w:spacing w:after="120" w:line="276" w:lineRule="auto"/>
              <w:jc w:val="center"/>
              <w:rPr>
                <w:rFonts w:asciiTheme="majorHAnsi" w:hAnsiTheme="majorHAnsi" w:cstheme="majorHAnsi"/>
                <w:color w:val="000000" w:themeColor="text1"/>
                <w:sz w:val="20"/>
                <w:szCs w:val="20"/>
              </w:rPr>
            </w:pPr>
          </w:p>
        </w:tc>
        <w:tc>
          <w:tcPr>
            <w:tcW w:w="2145" w:type="dxa"/>
            <w:gridSpan w:val="2"/>
          </w:tcPr>
          <w:p w14:paraId="49EF0DE4" w14:textId="77777777" w:rsidR="00110759" w:rsidRPr="00274C45" w:rsidRDefault="00110759" w:rsidP="00274C45">
            <w:pPr>
              <w:autoSpaceDE w:val="0"/>
              <w:autoSpaceDN w:val="0"/>
              <w:adjustRightInd w:val="0"/>
              <w:spacing w:after="120" w:line="276" w:lineRule="auto"/>
              <w:jc w:val="center"/>
              <w:rPr>
                <w:rFonts w:asciiTheme="majorHAnsi" w:hAnsiTheme="majorHAnsi" w:cstheme="majorHAnsi"/>
                <w:color w:val="000000" w:themeColor="text1"/>
                <w:sz w:val="20"/>
                <w:szCs w:val="20"/>
              </w:rPr>
            </w:pPr>
          </w:p>
        </w:tc>
        <w:tc>
          <w:tcPr>
            <w:tcW w:w="2173" w:type="dxa"/>
            <w:gridSpan w:val="2"/>
          </w:tcPr>
          <w:p w14:paraId="72F4D1F8" w14:textId="366DA51E" w:rsidR="00110759" w:rsidRPr="00274C45" w:rsidRDefault="007C2EE7" w:rsidP="00274C45">
            <w:pPr>
              <w:autoSpaceDE w:val="0"/>
              <w:autoSpaceDN w:val="0"/>
              <w:adjustRightInd w:val="0"/>
              <w:spacing w:after="120" w:line="276" w:lineRule="auto"/>
              <w:jc w:val="center"/>
              <w:rPr>
                <w:rFonts w:asciiTheme="majorHAnsi" w:hAnsiTheme="majorHAnsi" w:cstheme="majorHAnsi"/>
                <w:color w:val="000000" w:themeColor="text1"/>
                <w:sz w:val="20"/>
                <w:szCs w:val="20"/>
              </w:rPr>
            </w:pPr>
            <w:r w:rsidRPr="00274C45">
              <w:rPr>
                <w:rFonts w:asciiTheme="majorHAnsi" w:hAnsiTheme="majorHAnsi" w:cstheme="majorHAnsi"/>
                <w:color w:val="000000" w:themeColor="text1"/>
                <w:sz w:val="20"/>
                <w:szCs w:val="20"/>
              </w:rPr>
              <w:t>Development of a manager wellbeing toolkit including guidance on workload management and supporting chronic illness</w:t>
            </w:r>
          </w:p>
        </w:tc>
        <w:tc>
          <w:tcPr>
            <w:tcW w:w="2040" w:type="dxa"/>
            <w:gridSpan w:val="2"/>
          </w:tcPr>
          <w:p w14:paraId="352817BF" w14:textId="77777777" w:rsidR="00110759" w:rsidRPr="00274C45" w:rsidRDefault="00110759" w:rsidP="00274C45">
            <w:pPr>
              <w:autoSpaceDE w:val="0"/>
              <w:autoSpaceDN w:val="0"/>
              <w:adjustRightInd w:val="0"/>
              <w:spacing w:after="120" w:line="276" w:lineRule="auto"/>
              <w:jc w:val="center"/>
              <w:rPr>
                <w:rFonts w:asciiTheme="majorHAnsi" w:hAnsiTheme="majorHAnsi" w:cstheme="majorHAnsi"/>
                <w:color w:val="000000" w:themeColor="text1"/>
                <w:sz w:val="20"/>
                <w:szCs w:val="20"/>
              </w:rPr>
            </w:pPr>
          </w:p>
        </w:tc>
        <w:tc>
          <w:tcPr>
            <w:tcW w:w="2098" w:type="dxa"/>
            <w:gridSpan w:val="2"/>
          </w:tcPr>
          <w:p w14:paraId="5E23CF94" w14:textId="2F0E1D4E" w:rsidR="00110759" w:rsidRPr="00274C45" w:rsidRDefault="003E5242" w:rsidP="00274C45">
            <w:pPr>
              <w:autoSpaceDE w:val="0"/>
              <w:autoSpaceDN w:val="0"/>
              <w:adjustRightInd w:val="0"/>
              <w:spacing w:after="120" w:line="276" w:lineRule="auto"/>
              <w:jc w:val="center"/>
              <w:rPr>
                <w:rFonts w:asciiTheme="majorHAnsi" w:hAnsiTheme="majorHAnsi" w:cstheme="majorHAnsi"/>
                <w:color w:val="000000" w:themeColor="text1"/>
                <w:sz w:val="20"/>
                <w:szCs w:val="20"/>
              </w:rPr>
            </w:pPr>
            <w:r w:rsidRPr="00274C45">
              <w:rPr>
                <w:rFonts w:asciiTheme="majorHAnsi" w:hAnsiTheme="majorHAnsi" w:cstheme="majorHAnsi"/>
                <w:color w:val="000000" w:themeColor="text1"/>
                <w:sz w:val="20"/>
                <w:szCs w:val="20"/>
              </w:rPr>
              <w:t>Stronger organisational culture focused on wellbeing and support</w:t>
            </w:r>
          </w:p>
        </w:tc>
      </w:tr>
      <w:tr w:rsidR="003E5242" w:rsidRPr="00110759" w14:paraId="71D2097C" w14:textId="77777777" w:rsidTr="00274C45">
        <w:trPr>
          <w:trHeight w:val="7"/>
        </w:trPr>
        <w:tc>
          <w:tcPr>
            <w:tcW w:w="2877" w:type="dxa"/>
            <w:gridSpan w:val="2"/>
          </w:tcPr>
          <w:p w14:paraId="51233652" w14:textId="77777777" w:rsidR="003E5242" w:rsidRPr="00274C45" w:rsidRDefault="003E5242" w:rsidP="00274C45">
            <w:pPr>
              <w:autoSpaceDE w:val="0"/>
              <w:autoSpaceDN w:val="0"/>
              <w:adjustRightInd w:val="0"/>
              <w:spacing w:after="120" w:line="276" w:lineRule="auto"/>
              <w:jc w:val="center"/>
              <w:rPr>
                <w:rFonts w:asciiTheme="majorHAnsi" w:hAnsiTheme="majorHAnsi" w:cstheme="majorHAnsi"/>
                <w:color w:val="000000" w:themeColor="text1"/>
                <w:sz w:val="20"/>
                <w:szCs w:val="20"/>
              </w:rPr>
            </w:pPr>
          </w:p>
        </w:tc>
        <w:tc>
          <w:tcPr>
            <w:tcW w:w="2145" w:type="dxa"/>
            <w:gridSpan w:val="2"/>
          </w:tcPr>
          <w:p w14:paraId="4EE7BEDB" w14:textId="77777777" w:rsidR="003E5242" w:rsidRPr="00274C45" w:rsidRDefault="003E5242" w:rsidP="00274C45">
            <w:pPr>
              <w:autoSpaceDE w:val="0"/>
              <w:autoSpaceDN w:val="0"/>
              <w:adjustRightInd w:val="0"/>
              <w:spacing w:after="120" w:line="276" w:lineRule="auto"/>
              <w:jc w:val="center"/>
              <w:rPr>
                <w:rFonts w:asciiTheme="majorHAnsi" w:hAnsiTheme="majorHAnsi" w:cstheme="majorHAnsi"/>
                <w:color w:val="000000" w:themeColor="text1"/>
                <w:sz w:val="20"/>
                <w:szCs w:val="20"/>
              </w:rPr>
            </w:pPr>
          </w:p>
        </w:tc>
        <w:tc>
          <w:tcPr>
            <w:tcW w:w="2173" w:type="dxa"/>
            <w:gridSpan w:val="2"/>
          </w:tcPr>
          <w:p w14:paraId="2B91B3F2" w14:textId="4B8701CB" w:rsidR="003E5242" w:rsidRPr="00274C45" w:rsidRDefault="003E5242" w:rsidP="00274C45">
            <w:pPr>
              <w:autoSpaceDE w:val="0"/>
              <w:autoSpaceDN w:val="0"/>
              <w:adjustRightInd w:val="0"/>
              <w:spacing w:after="120" w:line="276" w:lineRule="auto"/>
              <w:jc w:val="center"/>
              <w:rPr>
                <w:rFonts w:asciiTheme="majorHAnsi" w:hAnsiTheme="majorHAnsi" w:cstheme="majorHAnsi"/>
                <w:color w:val="000000" w:themeColor="text1"/>
                <w:sz w:val="20"/>
                <w:szCs w:val="20"/>
              </w:rPr>
            </w:pPr>
            <w:r w:rsidRPr="00274C45">
              <w:rPr>
                <w:rFonts w:asciiTheme="majorHAnsi" w:hAnsiTheme="majorHAnsi" w:cstheme="majorHAnsi"/>
                <w:color w:val="000000" w:themeColor="text1"/>
                <w:sz w:val="20"/>
                <w:szCs w:val="20"/>
              </w:rPr>
              <w:t>Appointment of wellbeing champions across the three sites to reinforce support networks</w:t>
            </w:r>
          </w:p>
        </w:tc>
        <w:tc>
          <w:tcPr>
            <w:tcW w:w="2040" w:type="dxa"/>
            <w:gridSpan w:val="2"/>
          </w:tcPr>
          <w:p w14:paraId="0FB12355" w14:textId="77777777" w:rsidR="003E5242" w:rsidRPr="00274C45" w:rsidRDefault="003E5242" w:rsidP="00274C45">
            <w:pPr>
              <w:autoSpaceDE w:val="0"/>
              <w:autoSpaceDN w:val="0"/>
              <w:adjustRightInd w:val="0"/>
              <w:spacing w:after="120" w:line="276" w:lineRule="auto"/>
              <w:jc w:val="center"/>
              <w:rPr>
                <w:rFonts w:asciiTheme="majorHAnsi" w:hAnsiTheme="majorHAnsi" w:cstheme="majorHAnsi"/>
                <w:color w:val="000000" w:themeColor="text1"/>
                <w:sz w:val="20"/>
                <w:szCs w:val="20"/>
              </w:rPr>
            </w:pPr>
          </w:p>
        </w:tc>
        <w:tc>
          <w:tcPr>
            <w:tcW w:w="2098" w:type="dxa"/>
            <w:gridSpan w:val="2"/>
          </w:tcPr>
          <w:p w14:paraId="19A5343F" w14:textId="77777777" w:rsidR="003E5242" w:rsidRPr="00274C45" w:rsidRDefault="003E5242" w:rsidP="00274C45">
            <w:pPr>
              <w:autoSpaceDE w:val="0"/>
              <w:autoSpaceDN w:val="0"/>
              <w:adjustRightInd w:val="0"/>
              <w:spacing w:after="120" w:line="276" w:lineRule="auto"/>
              <w:jc w:val="center"/>
              <w:rPr>
                <w:rFonts w:asciiTheme="majorHAnsi" w:hAnsiTheme="majorHAnsi" w:cstheme="majorHAnsi"/>
                <w:color w:val="000000" w:themeColor="text1"/>
                <w:sz w:val="20"/>
                <w:szCs w:val="20"/>
              </w:rPr>
            </w:pPr>
          </w:p>
        </w:tc>
      </w:tr>
      <w:tr w:rsidR="00110759" w14:paraId="4A842C78" w14:textId="77777777" w:rsidTr="00274C45">
        <w:trPr>
          <w:gridBefore w:val="1"/>
          <w:gridAfter w:val="1"/>
          <w:wBefore w:w="1139" w:type="dxa"/>
          <w:wAfter w:w="586" w:type="dxa"/>
          <w:trHeight w:val="665"/>
        </w:trPr>
        <w:tc>
          <w:tcPr>
            <w:tcW w:w="2402" w:type="dxa"/>
            <w:gridSpan w:val="2"/>
          </w:tcPr>
          <w:p w14:paraId="5848FB87" w14:textId="6D79DACA" w:rsidR="00110759" w:rsidRPr="00274C45" w:rsidRDefault="00110759" w:rsidP="00274C45">
            <w:pPr>
              <w:autoSpaceDE w:val="0"/>
              <w:autoSpaceDN w:val="0"/>
              <w:adjustRightInd w:val="0"/>
              <w:spacing w:after="120" w:line="276" w:lineRule="auto"/>
              <w:jc w:val="center"/>
              <w:rPr>
                <w:rFonts w:asciiTheme="majorHAnsi" w:hAnsiTheme="majorHAnsi" w:cstheme="majorHAnsi"/>
                <w:b/>
                <w:bCs/>
                <w:color w:val="000000" w:themeColor="text1"/>
                <w:sz w:val="20"/>
                <w:szCs w:val="20"/>
                <w:u w:val="single"/>
              </w:rPr>
            </w:pPr>
            <w:r w:rsidRPr="00274C45">
              <w:rPr>
                <w:rFonts w:asciiTheme="majorHAnsi" w:hAnsiTheme="majorHAnsi" w:cstheme="majorHAnsi"/>
                <w:b/>
                <w:bCs/>
                <w:color w:val="000000" w:themeColor="text1"/>
                <w:sz w:val="20"/>
                <w:szCs w:val="20"/>
                <w:u w:val="single"/>
                <w:lang w:val="en"/>
              </w:rPr>
              <w:lastRenderedPageBreak/>
              <w:t>M</w:t>
            </w:r>
            <w:r w:rsidR="00274C45" w:rsidRPr="00274C45">
              <w:rPr>
                <w:rFonts w:asciiTheme="majorHAnsi" w:hAnsiTheme="majorHAnsi" w:cstheme="majorHAnsi"/>
                <w:b/>
                <w:bCs/>
                <w:color w:val="000000" w:themeColor="text1"/>
                <w:sz w:val="20"/>
                <w:szCs w:val="20"/>
                <w:u w:val="single"/>
                <w:lang w:val="en"/>
              </w:rPr>
              <w:t>e</w:t>
            </w:r>
            <w:r w:rsidRPr="00274C45">
              <w:rPr>
                <w:rFonts w:asciiTheme="majorHAnsi" w:hAnsiTheme="majorHAnsi" w:cstheme="majorHAnsi"/>
                <w:b/>
                <w:bCs/>
                <w:color w:val="000000" w:themeColor="text1"/>
                <w:sz w:val="20"/>
                <w:szCs w:val="20"/>
                <w:u w:val="single"/>
                <w:lang w:val="en"/>
              </w:rPr>
              <w:t>asurement:</w:t>
            </w:r>
          </w:p>
        </w:tc>
        <w:tc>
          <w:tcPr>
            <w:tcW w:w="2402" w:type="dxa"/>
            <w:gridSpan w:val="2"/>
          </w:tcPr>
          <w:p w14:paraId="02E63F9D" w14:textId="4053C4BC" w:rsidR="00110759" w:rsidRPr="00274C45" w:rsidRDefault="00110759" w:rsidP="00274C45">
            <w:pPr>
              <w:autoSpaceDE w:val="0"/>
              <w:autoSpaceDN w:val="0"/>
              <w:adjustRightInd w:val="0"/>
              <w:spacing w:after="120" w:line="276" w:lineRule="auto"/>
              <w:jc w:val="center"/>
              <w:rPr>
                <w:rFonts w:asciiTheme="majorHAnsi" w:hAnsiTheme="majorHAnsi" w:cstheme="majorHAnsi"/>
                <w:b/>
                <w:bCs/>
                <w:color w:val="000000" w:themeColor="text1"/>
                <w:sz w:val="20"/>
                <w:szCs w:val="20"/>
                <w:u w:val="single"/>
              </w:rPr>
            </w:pPr>
            <w:r w:rsidRPr="00274C45">
              <w:rPr>
                <w:rFonts w:asciiTheme="majorHAnsi" w:hAnsiTheme="majorHAnsi" w:cstheme="majorHAnsi"/>
                <w:b/>
                <w:bCs/>
                <w:color w:val="000000" w:themeColor="text1"/>
                <w:sz w:val="20"/>
                <w:szCs w:val="20"/>
                <w:u w:val="single"/>
              </w:rPr>
              <w:t>Costs and Resources</w:t>
            </w:r>
          </w:p>
        </w:tc>
        <w:tc>
          <w:tcPr>
            <w:tcW w:w="2402" w:type="dxa"/>
            <w:gridSpan w:val="2"/>
          </w:tcPr>
          <w:p w14:paraId="56232E25" w14:textId="373BC0AF" w:rsidR="00110759" w:rsidRPr="00274C45" w:rsidRDefault="00110759" w:rsidP="00274C45">
            <w:pPr>
              <w:autoSpaceDE w:val="0"/>
              <w:autoSpaceDN w:val="0"/>
              <w:adjustRightInd w:val="0"/>
              <w:spacing w:after="120" w:line="276" w:lineRule="auto"/>
              <w:jc w:val="center"/>
              <w:rPr>
                <w:rFonts w:asciiTheme="majorHAnsi" w:hAnsiTheme="majorHAnsi" w:cstheme="majorHAnsi"/>
                <w:b/>
                <w:bCs/>
                <w:color w:val="000000" w:themeColor="text1"/>
                <w:sz w:val="20"/>
                <w:szCs w:val="20"/>
                <w:u w:val="single"/>
              </w:rPr>
            </w:pPr>
            <w:r w:rsidRPr="00274C45">
              <w:rPr>
                <w:rFonts w:asciiTheme="majorHAnsi" w:hAnsiTheme="majorHAnsi" w:cstheme="majorHAnsi"/>
                <w:b/>
                <w:bCs/>
                <w:color w:val="000000" w:themeColor="text1"/>
                <w:sz w:val="20"/>
                <w:szCs w:val="20"/>
                <w:u w:val="single"/>
              </w:rPr>
              <w:t>Timeframes</w:t>
            </w:r>
          </w:p>
        </w:tc>
        <w:tc>
          <w:tcPr>
            <w:tcW w:w="2402" w:type="dxa"/>
            <w:gridSpan w:val="2"/>
          </w:tcPr>
          <w:p w14:paraId="1EAE1F8E" w14:textId="0A03FE98" w:rsidR="00110759" w:rsidRPr="00274C45" w:rsidRDefault="00110759" w:rsidP="00274C45">
            <w:pPr>
              <w:autoSpaceDE w:val="0"/>
              <w:autoSpaceDN w:val="0"/>
              <w:adjustRightInd w:val="0"/>
              <w:spacing w:after="120" w:line="276" w:lineRule="auto"/>
              <w:jc w:val="center"/>
              <w:rPr>
                <w:rFonts w:asciiTheme="majorHAnsi" w:hAnsiTheme="majorHAnsi" w:cstheme="majorHAnsi"/>
                <w:b/>
                <w:bCs/>
                <w:color w:val="000000" w:themeColor="text1"/>
                <w:sz w:val="20"/>
                <w:szCs w:val="20"/>
                <w:u w:val="single"/>
              </w:rPr>
            </w:pPr>
            <w:r w:rsidRPr="00274C45">
              <w:rPr>
                <w:rFonts w:asciiTheme="majorHAnsi" w:hAnsiTheme="majorHAnsi" w:cstheme="majorHAnsi"/>
                <w:b/>
                <w:bCs/>
                <w:color w:val="000000" w:themeColor="text1"/>
                <w:sz w:val="20"/>
                <w:szCs w:val="20"/>
                <w:u w:val="single"/>
              </w:rPr>
              <w:t>Communication</w:t>
            </w:r>
          </w:p>
        </w:tc>
      </w:tr>
      <w:tr w:rsidR="00110759" w14:paraId="219F0A5C" w14:textId="77777777" w:rsidTr="00274C45">
        <w:trPr>
          <w:gridBefore w:val="1"/>
          <w:gridAfter w:val="1"/>
          <w:wBefore w:w="1139" w:type="dxa"/>
          <w:wAfter w:w="586" w:type="dxa"/>
          <w:trHeight w:val="1778"/>
        </w:trPr>
        <w:tc>
          <w:tcPr>
            <w:tcW w:w="2402" w:type="dxa"/>
            <w:gridSpan w:val="2"/>
          </w:tcPr>
          <w:p w14:paraId="4BAADBFF" w14:textId="155C9507" w:rsidR="00110759" w:rsidRPr="00274C45" w:rsidRDefault="003E5242" w:rsidP="00274C45">
            <w:pPr>
              <w:autoSpaceDE w:val="0"/>
              <w:autoSpaceDN w:val="0"/>
              <w:adjustRightInd w:val="0"/>
              <w:spacing w:after="120" w:line="276" w:lineRule="auto"/>
              <w:jc w:val="center"/>
              <w:rPr>
                <w:rFonts w:asciiTheme="majorHAnsi" w:hAnsiTheme="majorHAnsi" w:cstheme="majorHAnsi"/>
                <w:color w:val="000000" w:themeColor="text1"/>
                <w:sz w:val="20"/>
                <w:szCs w:val="20"/>
              </w:rPr>
            </w:pPr>
            <w:r w:rsidRPr="00274C45">
              <w:rPr>
                <w:rFonts w:asciiTheme="majorHAnsi" w:hAnsiTheme="majorHAnsi" w:cstheme="majorHAnsi"/>
                <w:color w:val="000000" w:themeColor="text1"/>
                <w:sz w:val="20"/>
                <w:szCs w:val="20"/>
              </w:rPr>
              <w:t>Reduction in sickness absence rates particularly in mental health related absence</w:t>
            </w:r>
          </w:p>
        </w:tc>
        <w:tc>
          <w:tcPr>
            <w:tcW w:w="2402" w:type="dxa"/>
            <w:gridSpan w:val="2"/>
          </w:tcPr>
          <w:p w14:paraId="74C6AEC2" w14:textId="395AC6EC" w:rsidR="00110759" w:rsidRPr="00274C45" w:rsidRDefault="003E5242" w:rsidP="00274C45">
            <w:pPr>
              <w:autoSpaceDE w:val="0"/>
              <w:autoSpaceDN w:val="0"/>
              <w:adjustRightInd w:val="0"/>
              <w:spacing w:after="120" w:line="276" w:lineRule="auto"/>
              <w:jc w:val="center"/>
              <w:rPr>
                <w:rFonts w:asciiTheme="majorHAnsi" w:hAnsiTheme="majorHAnsi" w:cstheme="majorHAnsi"/>
                <w:color w:val="000000" w:themeColor="text1"/>
                <w:sz w:val="20"/>
                <w:szCs w:val="20"/>
              </w:rPr>
            </w:pPr>
            <w:r w:rsidRPr="00274C45">
              <w:rPr>
                <w:rFonts w:asciiTheme="majorHAnsi" w:hAnsiTheme="majorHAnsi" w:cstheme="majorHAnsi"/>
                <w:color w:val="000000" w:themeColor="text1"/>
                <w:sz w:val="20"/>
                <w:szCs w:val="20"/>
              </w:rPr>
              <w:t>Costs of external wellbeing training providers</w:t>
            </w:r>
          </w:p>
        </w:tc>
        <w:tc>
          <w:tcPr>
            <w:tcW w:w="2402" w:type="dxa"/>
            <w:gridSpan w:val="2"/>
          </w:tcPr>
          <w:p w14:paraId="052B429D" w14:textId="1BCDDD93" w:rsidR="00110759" w:rsidRPr="00274C45" w:rsidRDefault="003E5242" w:rsidP="00274C45">
            <w:pPr>
              <w:autoSpaceDE w:val="0"/>
              <w:autoSpaceDN w:val="0"/>
              <w:adjustRightInd w:val="0"/>
              <w:spacing w:after="120" w:line="276" w:lineRule="auto"/>
              <w:jc w:val="center"/>
              <w:rPr>
                <w:rFonts w:asciiTheme="majorHAnsi" w:hAnsiTheme="majorHAnsi" w:cstheme="majorHAnsi"/>
                <w:color w:val="000000" w:themeColor="text1"/>
                <w:sz w:val="20"/>
                <w:szCs w:val="20"/>
              </w:rPr>
            </w:pPr>
            <w:r w:rsidRPr="00274C45">
              <w:rPr>
                <w:rFonts w:asciiTheme="majorHAnsi" w:hAnsiTheme="majorHAnsi" w:cstheme="majorHAnsi"/>
                <w:color w:val="000000" w:themeColor="text1"/>
                <w:sz w:val="20"/>
                <w:szCs w:val="20"/>
              </w:rPr>
              <w:t>Phase 1 0-3 months programme planning, manager training design and communication launch</w:t>
            </w:r>
          </w:p>
        </w:tc>
        <w:tc>
          <w:tcPr>
            <w:tcW w:w="2402" w:type="dxa"/>
            <w:gridSpan w:val="2"/>
          </w:tcPr>
          <w:p w14:paraId="67A73782" w14:textId="43BA1470" w:rsidR="00110759" w:rsidRPr="00274C45" w:rsidRDefault="000D4C43" w:rsidP="00274C45">
            <w:pPr>
              <w:autoSpaceDE w:val="0"/>
              <w:autoSpaceDN w:val="0"/>
              <w:adjustRightInd w:val="0"/>
              <w:spacing w:after="120" w:line="276" w:lineRule="auto"/>
              <w:jc w:val="center"/>
              <w:rPr>
                <w:rFonts w:asciiTheme="majorHAnsi" w:hAnsiTheme="majorHAnsi" w:cstheme="majorHAnsi"/>
                <w:color w:val="000000" w:themeColor="text1"/>
                <w:sz w:val="20"/>
                <w:szCs w:val="20"/>
              </w:rPr>
            </w:pPr>
            <w:r w:rsidRPr="00274C45">
              <w:rPr>
                <w:rFonts w:asciiTheme="majorHAnsi" w:hAnsiTheme="majorHAnsi" w:cstheme="majorHAnsi"/>
                <w:color w:val="000000" w:themeColor="text1"/>
                <w:sz w:val="20"/>
                <w:szCs w:val="20"/>
              </w:rPr>
              <w:t>Programme launch announced by senior leadership to demonstrate commitment</w:t>
            </w:r>
          </w:p>
        </w:tc>
      </w:tr>
      <w:tr w:rsidR="00110759" w14:paraId="22DC8AEE" w14:textId="77777777" w:rsidTr="00274C45">
        <w:trPr>
          <w:gridBefore w:val="1"/>
          <w:gridAfter w:val="1"/>
          <w:wBefore w:w="1139" w:type="dxa"/>
          <w:wAfter w:w="586" w:type="dxa"/>
          <w:trHeight w:val="1778"/>
        </w:trPr>
        <w:tc>
          <w:tcPr>
            <w:tcW w:w="2402" w:type="dxa"/>
            <w:gridSpan w:val="2"/>
          </w:tcPr>
          <w:p w14:paraId="6D5D2244" w14:textId="54AEE3D4" w:rsidR="00110759" w:rsidRPr="00274C45" w:rsidRDefault="003E5242" w:rsidP="00274C45">
            <w:pPr>
              <w:autoSpaceDE w:val="0"/>
              <w:autoSpaceDN w:val="0"/>
              <w:adjustRightInd w:val="0"/>
              <w:spacing w:after="120" w:line="276" w:lineRule="auto"/>
              <w:jc w:val="center"/>
              <w:rPr>
                <w:rFonts w:asciiTheme="majorHAnsi" w:hAnsiTheme="majorHAnsi" w:cstheme="majorHAnsi"/>
                <w:color w:val="000000" w:themeColor="text1"/>
                <w:sz w:val="20"/>
                <w:szCs w:val="20"/>
              </w:rPr>
            </w:pPr>
            <w:r w:rsidRPr="00274C45">
              <w:rPr>
                <w:rFonts w:asciiTheme="majorHAnsi" w:hAnsiTheme="majorHAnsi" w:cstheme="majorHAnsi"/>
                <w:color w:val="000000" w:themeColor="text1"/>
                <w:sz w:val="20"/>
                <w:szCs w:val="20"/>
              </w:rPr>
              <w:t>Reduction in employee attrition levels, especially in entry level roles</w:t>
            </w:r>
          </w:p>
        </w:tc>
        <w:tc>
          <w:tcPr>
            <w:tcW w:w="2402" w:type="dxa"/>
            <w:gridSpan w:val="2"/>
          </w:tcPr>
          <w:p w14:paraId="28F88969" w14:textId="607CC2D0" w:rsidR="00110759" w:rsidRPr="00274C45" w:rsidRDefault="003E5242" w:rsidP="00274C45">
            <w:pPr>
              <w:autoSpaceDE w:val="0"/>
              <w:autoSpaceDN w:val="0"/>
              <w:adjustRightInd w:val="0"/>
              <w:spacing w:after="120" w:line="276" w:lineRule="auto"/>
              <w:jc w:val="center"/>
              <w:rPr>
                <w:rFonts w:asciiTheme="majorHAnsi" w:hAnsiTheme="majorHAnsi" w:cstheme="majorHAnsi"/>
                <w:color w:val="000000" w:themeColor="text1"/>
                <w:sz w:val="20"/>
                <w:szCs w:val="20"/>
              </w:rPr>
            </w:pPr>
            <w:r w:rsidRPr="00274C45">
              <w:rPr>
                <w:rFonts w:asciiTheme="majorHAnsi" w:hAnsiTheme="majorHAnsi" w:cstheme="majorHAnsi"/>
                <w:color w:val="000000" w:themeColor="text1"/>
                <w:sz w:val="20"/>
                <w:szCs w:val="20"/>
              </w:rPr>
              <w:t>Investment in EAP services</w:t>
            </w:r>
          </w:p>
        </w:tc>
        <w:tc>
          <w:tcPr>
            <w:tcW w:w="2402" w:type="dxa"/>
            <w:gridSpan w:val="2"/>
          </w:tcPr>
          <w:p w14:paraId="61BC3A9D" w14:textId="7516C4C7" w:rsidR="00110759" w:rsidRPr="00274C45" w:rsidRDefault="003E5242" w:rsidP="00274C45">
            <w:pPr>
              <w:autoSpaceDE w:val="0"/>
              <w:autoSpaceDN w:val="0"/>
              <w:adjustRightInd w:val="0"/>
              <w:spacing w:after="120" w:line="276" w:lineRule="auto"/>
              <w:jc w:val="center"/>
              <w:rPr>
                <w:rFonts w:asciiTheme="majorHAnsi" w:hAnsiTheme="majorHAnsi" w:cstheme="majorHAnsi"/>
                <w:color w:val="000000" w:themeColor="text1"/>
                <w:sz w:val="20"/>
                <w:szCs w:val="20"/>
              </w:rPr>
            </w:pPr>
            <w:r w:rsidRPr="00274C45">
              <w:rPr>
                <w:rFonts w:asciiTheme="majorHAnsi" w:hAnsiTheme="majorHAnsi" w:cstheme="majorHAnsi"/>
                <w:color w:val="000000" w:themeColor="text1"/>
                <w:sz w:val="20"/>
                <w:szCs w:val="20"/>
              </w:rPr>
              <w:t>Phase 2 3-6 months delivery of manager training and rollout of wellbeing check-ins</w:t>
            </w:r>
          </w:p>
        </w:tc>
        <w:tc>
          <w:tcPr>
            <w:tcW w:w="2402" w:type="dxa"/>
            <w:gridSpan w:val="2"/>
          </w:tcPr>
          <w:p w14:paraId="0D217F17" w14:textId="54671F5F" w:rsidR="00110759" w:rsidRPr="00274C45" w:rsidRDefault="000D4C43" w:rsidP="00274C45">
            <w:pPr>
              <w:autoSpaceDE w:val="0"/>
              <w:autoSpaceDN w:val="0"/>
              <w:adjustRightInd w:val="0"/>
              <w:spacing w:after="120" w:line="276" w:lineRule="auto"/>
              <w:jc w:val="center"/>
              <w:rPr>
                <w:rFonts w:asciiTheme="majorHAnsi" w:hAnsiTheme="majorHAnsi" w:cstheme="majorHAnsi"/>
                <w:color w:val="000000" w:themeColor="text1"/>
                <w:sz w:val="20"/>
                <w:szCs w:val="20"/>
              </w:rPr>
            </w:pPr>
            <w:r w:rsidRPr="00274C45">
              <w:rPr>
                <w:rFonts w:asciiTheme="majorHAnsi" w:hAnsiTheme="majorHAnsi" w:cstheme="majorHAnsi"/>
                <w:color w:val="000000" w:themeColor="text1"/>
                <w:sz w:val="20"/>
                <w:szCs w:val="20"/>
              </w:rPr>
              <w:t>Regular updates via intranet, email and team meetings</w:t>
            </w:r>
          </w:p>
        </w:tc>
      </w:tr>
      <w:tr w:rsidR="00110759" w14:paraId="3A7850C8" w14:textId="77777777" w:rsidTr="00274C45">
        <w:trPr>
          <w:gridBefore w:val="1"/>
          <w:gridAfter w:val="1"/>
          <w:wBefore w:w="1139" w:type="dxa"/>
          <w:wAfter w:w="586" w:type="dxa"/>
          <w:trHeight w:val="1222"/>
        </w:trPr>
        <w:tc>
          <w:tcPr>
            <w:tcW w:w="2402" w:type="dxa"/>
            <w:gridSpan w:val="2"/>
          </w:tcPr>
          <w:p w14:paraId="01CA8B08" w14:textId="132B53CF" w:rsidR="00110759" w:rsidRPr="00274C45" w:rsidRDefault="003E5242" w:rsidP="00274C45">
            <w:pPr>
              <w:autoSpaceDE w:val="0"/>
              <w:autoSpaceDN w:val="0"/>
              <w:adjustRightInd w:val="0"/>
              <w:spacing w:after="120" w:line="276" w:lineRule="auto"/>
              <w:jc w:val="center"/>
              <w:rPr>
                <w:rFonts w:asciiTheme="majorHAnsi" w:hAnsiTheme="majorHAnsi" w:cstheme="majorHAnsi"/>
                <w:color w:val="000000" w:themeColor="text1"/>
                <w:sz w:val="20"/>
                <w:szCs w:val="20"/>
              </w:rPr>
            </w:pPr>
            <w:r w:rsidRPr="00274C45">
              <w:rPr>
                <w:rFonts w:asciiTheme="majorHAnsi" w:hAnsiTheme="majorHAnsi" w:cstheme="majorHAnsi"/>
                <w:color w:val="000000" w:themeColor="text1"/>
                <w:sz w:val="20"/>
                <w:szCs w:val="20"/>
              </w:rPr>
              <w:t>Improved employee engagement survey results especially relating to manager support</w:t>
            </w:r>
          </w:p>
        </w:tc>
        <w:tc>
          <w:tcPr>
            <w:tcW w:w="2402" w:type="dxa"/>
            <w:gridSpan w:val="2"/>
          </w:tcPr>
          <w:p w14:paraId="524458B8" w14:textId="003AECF1" w:rsidR="00110759" w:rsidRPr="00274C45" w:rsidRDefault="003E5242" w:rsidP="00274C45">
            <w:pPr>
              <w:autoSpaceDE w:val="0"/>
              <w:autoSpaceDN w:val="0"/>
              <w:adjustRightInd w:val="0"/>
              <w:spacing w:after="120" w:line="276" w:lineRule="auto"/>
              <w:jc w:val="center"/>
              <w:rPr>
                <w:rFonts w:asciiTheme="majorHAnsi" w:hAnsiTheme="majorHAnsi" w:cstheme="majorHAnsi"/>
                <w:color w:val="000000" w:themeColor="text1"/>
                <w:sz w:val="20"/>
                <w:szCs w:val="20"/>
              </w:rPr>
            </w:pPr>
            <w:r w:rsidRPr="00274C45">
              <w:rPr>
                <w:rFonts w:asciiTheme="majorHAnsi" w:hAnsiTheme="majorHAnsi" w:cstheme="majorHAnsi"/>
                <w:color w:val="000000" w:themeColor="text1"/>
                <w:sz w:val="20"/>
                <w:szCs w:val="20"/>
              </w:rPr>
              <w:t>HR time to develop toolkits and coordinate programme delivery</w:t>
            </w:r>
          </w:p>
        </w:tc>
        <w:tc>
          <w:tcPr>
            <w:tcW w:w="2402" w:type="dxa"/>
            <w:gridSpan w:val="2"/>
          </w:tcPr>
          <w:p w14:paraId="230C6822" w14:textId="6FA08AA0" w:rsidR="00110759" w:rsidRPr="00274C45" w:rsidRDefault="000D4C43" w:rsidP="00274C45">
            <w:pPr>
              <w:autoSpaceDE w:val="0"/>
              <w:autoSpaceDN w:val="0"/>
              <w:adjustRightInd w:val="0"/>
              <w:spacing w:after="120" w:line="276" w:lineRule="auto"/>
              <w:jc w:val="center"/>
              <w:rPr>
                <w:rFonts w:asciiTheme="majorHAnsi" w:hAnsiTheme="majorHAnsi" w:cstheme="majorHAnsi"/>
                <w:color w:val="000000" w:themeColor="text1"/>
                <w:sz w:val="20"/>
                <w:szCs w:val="20"/>
              </w:rPr>
            </w:pPr>
            <w:r w:rsidRPr="00274C45">
              <w:rPr>
                <w:rFonts w:asciiTheme="majorHAnsi" w:hAnsiTheme="majorHAnsi" w:cstheme="majorHAnsi"/>
                <w:color w:val="000000" w:themeColor="text1"/>
                <w:sz w:val="20"/>
                <w:szCs w:val="20"/>
              </w:rPr>
              <w:t>Phase 3 6-12 months monitoring outcomes and refining programme based on feedback</w:t>
            </w:r>
          </w:p>
        </w:tc>
        <w:tc>
          <w:tcPr>
            <w:tcW w:w="2402" w:type="dxa"/>
            <w:gridSpan w:val="2"/>
          </w:tcPr>
          <w:p w14:paraId="2E03B04D" w14:textId="7CF31B5A" w:rsidR="00110759" w:rsidRPr="00274C45" w:rsidRDefault="000D4C43" w:rsidP="00274C45">
            <w:pPr>
              <w:autoSpaceDE w:val="0"/>
              <w:autoSpaceDN w:val="0"/>
              <w:adjustRightInd w:val="0"/>
              <w:spacing w:after="120" w:line="276" w:lineRule="auto"/>
              <w:jc w:val="center"/>
              <w:rPr>
                <w:rFonts w:asciiTheme="majorHAnsi" w:hAnsiTheme="majorHAnsi" w:cstheme="majorHAnsi"/>
                <w:color w:val="000000" w:themeColor="text1"/>
                <w:sz w:val="20"/>
                <w:szCs w:val="20"/>
              </w:rPr>
            </w:pPr>
            <w:r w:rsidRPr="00274C45">
              <w:rPr>
                <w:rFonts w:asciiTheme="majorHAnsi" w:hAnsiTheme="majorHAnsi" w:cstheme="majorHAnsi"/>
                <w:color w:val="000000" w:themeColor="text1"/>
                <w:sz w:val="20"/>
                <w:szCs w:val="20"/>
              </w:rPr>
              <w:t>HR guidance materials shared with managers</w:t>
            </w:r>
          </w:p>
        </w:tc>
      </w:tr>
      <w:tr w:rsidR="00110759" w14:paraId="650C2BCB" w14:textId="77777777" w:rsidTr="00274C45">
        <w:trPr>
          <w:gridBefore w:val="1"/>
          <w:gridAfter w:val="1"/>
          <w:wBefore w:w="1139" w:type="dxa"/>
          <w:wAfter w:w="586" w:type="dxa"/>
          <w:trHeight w:val="936"/>
        </w:trPr>
        <w:tc>
          <w:tcPr>
            <w:tcW w:w="2402" w:type="dxa"/>
            <w:gridSpan w:val="2"/>
          </w:tcPr>
          <w:p w14:paraId="3C05B78A" w14:textId="1A4C7C14" w:rsidR="00110759" w:rsidRPr="00274C45" w:rsidRDefault="003E5242" w:rsidP="00274C45">
            <w:pPr>
              <w:autoSpaceDE w:val="0"/>
              <w:autoSpaceDN w:val="0"/>
              <w:adjustRightInd w:val="0"/>
              <w:spacing w:after="120" w:line="276" w:lineRule="auto"/>
              <w:jc w:val="center"/>
              <w:rPr>
                <w:rFonts w:asciiTheme="majorHAnsi" w:hAnsiTheme="majorHAnsi" w:cstheme="majorHAnsi"/>
                <w:color w:val="000000" w:themeColor="text1"/>
                <w:sz w:val="20"/>
                <w:szCs w:val="20"/>
                <w:lang w:val="en"/>
              </w:rPr>
            </w:pPr>
            <w:r w:rsidRPr="00274C45">
              <w:rPr>
                <w:rFonts w:asciiTheme="majorHAnsi" w:hAnsiTheme="majorHAnsi" w:cstheme="majorHAnsi"/>
                <w:color w:val="000000" w:themeColor="text1"/>
                <w:sz w:val="20"/>
                <w:szCs w:val="20"/>
                <w:lang w:val="en"/>
              </w:rPr>
              <w:t>Monitoring EAP usage and feedback</w:t>
            </w:r>
          </w:p>
        </w:tc>
        <w:tc>
          <w:tcPr>
            <w:tcW w:w="2402" w:type="dxa"/>
            <w:gridSpan w:val="2"/>
          </w:tcPr>
          <w:p w14:paraId="425EFF13" w14:textId="156D4442" w:rsidR="00110759" w:rsidRPr="00274C45" w:rsidRDefault="003E5242" w:rsidP="00274C45">
            <w:pPr>
              <w:autoSpaceDE w:val="0"/>
              <w:autoSpaceDN w:val="0"/>
              <w:adjustRightInd w:val="0"/>
              <w:spacing w:after="120" w:line="276" w:lineRule="auto"/>
              <w:jc w:val="center"/>
              <w:rPr>
                <w:rFonts w:asciiTheme="majorHAnsi" w:hAnsiTheme="majorHAnsi" w:cstheme="majorHAnsi"/>
                <w:color w:val="000000" w:themeColor="text1"/>
                <w:sz w:val="20"/>
                <w:szCs w:val="20"/>
              </w:rPr>
            </w:pPr>
            <w:r w:rsidRPr="00274C45">
              <w:rPr>
                <w:rFonts w:asciiTheme="majorHAnsi" w:hAnsiTheme="majorHAnsi" w:cstheme="majorHAnsi"/>
                <w:color w:val="000000" w:themeColor="text1"/>
                <w:sz w:val="20"/>
                <w:szCs w:val="20"/>
              </w:rPr>
              <w:t>Time allocation for managers to attend training and conduct wellbeing check-ins</w:t>
            </w:r>
          </w:p>
        </w:tc>
        <w:tc>
          <w:tcPr>
            <w:tcW w:w="2402" w:type="dxa"/>
            <w:gridSpan w:val="2"/>
          </w:tcPr>
          <w:p w14:paraId="516C62DA" w14:textId="77777777" w:rsidR="00110759" w:rsidRPr="00274C45" w:rsidRDefault="00110759" w:rsidP="00274C45">
            <w:pPr>
              <w:autoSpaceDE w:val="0"/>
              <w:autoSpaceDN w:val="0"/>
              <w:adjustRightInd w:val="0"/>
              <w:spacing w:after="120" w:line="276" w:lineRule="auto"/>
              <w:jc w:val="center"/>
              <w:rPr>
                <w:rFonts w:asciiTheme="majorHAnsi" w:hAnsiTheme="majorHAnsi" w:cstheme="majorHAnsi"/>
                <w:color w:val="000000" w:themeColor="text1"/>
                <w:sz w:val="20"/>
                <w:szCs w:val="20"/>
              </w:rPr>
            </w:pPr>
          </w:p>
        </w:tc>
        <w:tc>
          <w:tcPr>
            <w:tcW w:w="2402" w:type="dxa"/>
            <w:gridSpan w:val="2"/>
          </w:tcPr>
          <w:p w14:paraId="46193510" w14:textId="1BE0557F" w:rsidR="00110759" w:rsidRPr="00274C45" w:rsidRDefault="000D4C43" w:rsidP="00274C45">
            <w:pPr>
              <w:autoSpaceDE w:val="0"/>
              <w:autoSpaceDN w:val="0"/>
              <w:adjustRightInd w:val="0"/>
              <w:spacing w:after="120" w:line="276" w:lineRule="auto"/>
              <w:jc w:val="center"/>
              <w:rPr>
                <w:rFonts w:asciiTheme="majorHAnsi" w:hAnsiTheme="majorHAnsi" w:cstheme="majorHAnsi"/>
                <w:color w:val="000000" w:themeColor="text1"/>
                <w:sz w:val="20"/>
                <w:szCs w:val="20"/>
              </w:rPr>
            </w:pPr>
            <w:r w:rsidRPr="00274C45">
              <w:rPr>
                <w:rFonts w:asciiTheme="majorHAnsi" w:hAnsiTheme="majorHAnsi" w:cstheme="majorHAnsi"/>
                <w:color w:val="000000" w:themeColor="text1"/>
                <w:sz w:val="20"/>
                <w:szCs w:val="20"/>
              </w:rPr>
              <w:t>Wellbeing awareness campaigns across all three sites to encourage engagement</w:t>
            </w:r>
          </w:p>
        </w:tc>
      </w:tr>
      <w:tr w:rsidR="003E5242" w14:paraId="64EEC016" w14:textId="77777777" w:rsidTr="00274C45">
        <w:trPr>
          <w:gridBefore w:val="1"/>
          <w:gridAfter w:val="1"/>
          <w:wBefore w:w="1139" w:type="dxa"/>
          <w:wAfter w:w="586" w:type="dxa"/>
          <w:trHeight w:val="936"/>
        </w:trPr>
        <w:tc>
          <w:tcPr>
            <w:tcW w:w="2402" w:type="dxa"/>
            <w:gridSpan w:val="2"/>
          </w:tcPr>
          <w:p w14:paraId="093D2055" w14:textId="083CA17D" w:rsidR="003E5242" w:rsidRPr="00274C45" w:rsidRDefault="003E5242" w:rsidP="00274C45">
            <w:pPr>
              <w:autoSpaceDE w:val="0"/>
              <w:autoSpaceDN w:val="0"/>
              <w:adjustRightInd w:val="0"/>
              <w:spacing w:after="120" w:line="276" w:lineRule="auto"/>
              <w:jc w:val="center"/>
              <w:rPr>
                <w:rFonts w:asciiTheme="majorHAnsi" w:hAnsiTheme="majorHAnsi" w:cstheme="majorHAnsi"/>
                <w:color w:val="000000" w:themeColor="text1"/>
                <w:sz w:val="20"/>
                <w:szCs w:val="20"/>
                <w:lang w:val="en"/>
              </w:rPr>
            </w:pPr>
            <w:r w:rsidRPr="00274C45">
              <w:rPr>
                <w:rFonts w:asciiTheme="majorHAnsi" w:hAnsiTheme="majorHAnsi" w:cstheme="majorHAnsi"/>
                <w:color w:val="000000" w:themeColor="text1"/>
                <w:sz w:val="20"/>
                <w:szCs w:val="20"/>
                <w:lang w:val="en"/>
              </w:rPr>
              <w:t>Quarterly pulse surveys assessing wellbeing and management support</w:t>
            </w:r>
          </w:p>
        </w:tc>
        <w:tc>
          <w:tcPr>
            <w:tcW w:w="2402" w:type="dxa"/>
            <w:gridSpan w:val="2"/>
          </w:tcPr>
          <w:p w14:paraId="090E087E" w14:textId="77777777" w:rsidR="003E5242" w:rsidRPr="00274C45" w:rsidRDefault="003E5242" w:rsidP="00274C45">
            <w:pPr>
              <w:autoSpaceDE w:val="0"/>
              <w:autoSpaceDN w:val="0"/>
              <w:adjustRightInd w:val="0"/>
              <w:spacing w:after="120" w:line="276" w:lineRule="auto"/>
              <w:jc w:val="center"/>
              <w:rPr>
                <w:rFonts w:asciiTheme="majorHAnsi" w:hAnsiTheme="majorHAnsi" w:cstheme="majorHAnsi"/>
                <w:color w:val="000000" w:themeColor="text1"/>
                <w:sz w:val="20"/>
                <w:szCs w:val="20"/>
              </w:rPr>
            </w:pPr>
          </w:p>
        </w:tc>
        <w:tc>
          <w:tcPr>
            <w:tcW w:w="2402" w:type="dxa"/>
            <w:gridSpan w:val="2"/>
          </w:tcPr>
          <w:p w14:paraId="7A68724E" w14:textId="77777777" w:rsidR="003E5242" w:rsidRPr="00274C45" w:rsidRDefault="003E5242" w:rsidP="00274C45">
            <w:pPr>
              <w:autoSpaceDE w:val="0"/>
              <w:autoSpaceDN w:val="0"/>
              <w:adjustRightInd w:val="0"/>
              <w:spacing w:after="120" w:line="276" w:lineRule="auto"/>
              <w:jc w:val="center"/>
              <w:rPr>
                <w:rFonts w:asciiTheme="majorHAnsi" w:hAnsiTheme="majorHAnsi" w:cstheme="majorHAnsi"/>
                <w:color w:val="000000" w:themeColor="text1"/>
                <w:sz w:val="20"/>
                <w:szCs w:val="20"/>
              </w:rPr>
            </w:pPr>
          </w:p>
        </w:tc>
        <w:tc>
          <w:tcPr>
            <w:tcW w:w="2402" w:type="dxa"/>
            <w:gridSpan w:val="2"/>
          </w:tcPr>
          <w:p w14:paraId="13F624CE" w14:textId="77777777" w:rsidR="003E5242" w:rsidRPr="00274C45" w:rsidRDefault="003E5242" w:rsidP="00274C45">
            <w:pPr>
              <w:autoSpaceDE w:val="0"/>
              <w:autoSpaceDN w:val="0"/>
              <w:adjustRightInd w:val="0"/>
              <w:spacing w:after="120" w:line="276" w:lineRule="auto"/>
              <w:jc w:val="center"/>
              <w:rPr>
                <w:rFonts w:asciiTheme="majorHAnsi" w:hAnsiTheme="majorHAnsi" w:cstheme="majorHAnsi"/>
                <w:color w:val="000000" w:themeColor="text1"/>
                <w:sz w:val="20"/>
                <w:szCs w:val="20"/>
              </w:rPr>
            </w:pPr>
          </w:p>
        </w:tc>
      </w:tr>
    </w:tbl>
    <w:p w14:paraId="6BBDA8EA" w14:textId="6606079A" w:rsidR="00110759" w:rsidRDefault="00110759" w:rsidP="004E71C7">
      <w:pPr>
        <w:autoSpaceDE w:val="0"/>
        <w:autoSpaceDN w:val="0"/>
        <w:adjustRightInd w:val="0"/>
        <w:spacing w:after="120" w:line="276" w:lineRule="auto"/>
        <w:rPr>
          <w:rFonts w:asciiTheme="majorHAnsi" w:hAnsiTheme="majorHAnsi" w:cstheme="majorHAnsi"/>
          <w:color w:val="0070C0"/>
        </w:rPr>
      </w:pPr>
    </w:p>
    <w:p w14:paraId="60724A01" w14:textId="0C9948A7" w:rsidR="00110759" w:rsidRPr="00E57B1D" w:rsidRDefault="00E57B1D" w:rsidP="004E71C7">
      <w:pPr>
        <w:autoSpaceDE w:val="0"/>
        <w:autoSpaceDN w:val="0"/>
        <w:adjustRightInd w:val="0"/>
        <w:spacing w:after="120" w:line="276" w:lineRule="auto"/>
        <w:rPr>
          <w:rFonts w:asciiTheme="majorHAnsi" w:hAnsiTheme="majorHAnsi" w:cstheme="majorHAnsi"/>
          <w:color w:val="0070C0"/>
        </w:rPr>
      </w:pPr>
      <w:r w:rsidRPr="00E57B1D">
        <w:rPr>
          <w:rFonts w:asciiTheme="majorHAnsi" w:hAnsiTheme="majorHAnsi" w:cstheme="majorHAnsi"/>
          <w:color w:val="0070C0"/>
        </w:rPr>
        <w:t xml:space="preserve">Explain how your wellbeing programme would be implemented in a way that is suitable for </w:t>
      </w:r>
      <w:r w:rsidR="00274C45">
        <w:rPr>
          <w:rFonts w:asciiTheme="majorHAnsi" w:hAnsiTheme="majorHAnsi" w:cstheme="majorHAnsi"/>
          <w:color w:val="0070C0"/>
        </w:rPr>
        <w:t>Insursave</w:t>
      </w:r>
      <w:r w:rsidRPr="00E57B1D">
        <w:rPr>
          <w:rFonts w:asciiTheme="majorHAnsi" w:hAnsiTheme="majorHAnsi" w:cstheme="majorHAnsi"/>
          <w:color w:val="0070C0"/>
        </w:rPr>
        <w:t xml:space="preserve"> Ltd. (AC 3.3)</w:t>
      </w:r>
    </w:p>
    <w:p w14:paraId="2E5988FC" w14:textId="5B8B2816" w:rsidR="00110759" w:rsidRDefault="00562F64" w:rsidP="004E71C7">
      <w:pPr>
        <w:autoSpaceDE w:val="0"/>
        <w:autoSpaceDN w:val="0"/>
        <w:adjustRightInd w:val="0"/>
        <w:spacing w:after="120" w:line="276" w:lineRule="auto"/>
        <w:rPr>
          <w:rFonts w:asciiTheme="majorHAnsi" w:hAnsiTheme="majorHAnsi" w:cstheme="majorHAnsi"/>
        </w:rPr>
      </w:pPr>
      <w:r>
        <w:rPr>
          <w:rFonts w:asciiTheme="majorHAnsi" w:hAnsiTheme="majorHAnsi" w:cstheme="majorHAnsi"/>
        </w:rPr>
        <w:t xml:space="preserve">Implementing the proposed wellbeing programme at Insurasave Ltd requires a structured and phased approach to ensure it is effective across the organisations three sites and tailored to the needs identified in the workforce data. A key priority is strengthening line manager capability, as research consistently shows that managers play a critical role in supporting employee wellbeing and reducing absence and turnover. </w:t>
      </w:r>
    </w:p>
    <w:p w14:paraId="048DCB35" w14:textId="2D650987" w:rsidR="00562F64" w:rsidRDefault="00562F64" w:rsidP="004E71C7">
      <w:pPr>
        <w:autoSpaceDE w:val="0"/>
        <w:autoSpaceDN w:val="0"/>
        <w:adjustRightInd w:val="0"/>
        <w:spacing w:after="120" w:line="276" w:lineRule="auto"/>
        <w:rPr>
          <w:rFonts w:asciiTheme="majorHAnsi" w:hAnsiTheme="majorHAnsi" w:cstheme="majorHAnsi"/>
          <w:b/>
          <w:bCs/>
        </w:rPr>
      </w:pPr>
      <w:r>
        <w:rPr>
          <w:rFonts w:asciiTheme="majorHAnsi" w:hAnsiTheme="majorHAnsi" w:cstheme="majorHAnsi"/>
        </w:rPr>
        <w:t xml:space="preserve">The programme would begin with a planning and preparation phase (0-3 months) led by the HR and People team. During this stage, HR would review absence data, employee </w:t>
      </w:r>
      <w:r w:rsidR="006B2FF1">
        <w:rPr>
          <w:rFonts w:asciiTheme="majorHAnsi" w:hAnsiTheme="majorHAnsi" w:cstheme="majorHAnsi"/>
        </w:rPr>
        <w:t>engagement</w:t>
      </w:r>
      <w:r>
        <w:rPr>
          <w:rFonts w:asciiTheme="majorHAnsi" w:hAnsiTheme="majorHAnsi" w:cstheme="majorHAnsi"/>
        </w:rPr>
        <w:t xml:space="preserve"> survey results and exit interview insights to further understand the drivers of stress, burnout and attrition. Clear objectives, </w:t>
      </w:r>
      <w:r w:rsidR="006B2FF1">
        <w:rPr>
          <w:rFonts w:asciiTheme="majorHAnsi" w:hAnsiTheme="majorHAnsi" w:cstheme="majorHAnsi"/>
        </w:rPr>
        <w:t>success</w:t>
      </w:r>
      <w:r>
        <w:rPr>
          <w:rFonts w:asciiTheme="majorHAnsi" w:hAnsiTheme="majorHAnsi" w:cstheme="majorHAnsi"/>
        </w:rPr>
        <w:t xml:space="preserve"> measures and a communication plan would then be established to ensure alignment with organisational goals. Senior leadership would then formally launch the programme to </w:t>
      </w:r>
      <w:r w:rsidR="006B2FF1">
        <w:rPr>
          <w:rFonts w:asciiTheme="majorHAnsi" w:hAnsiTheme="majorHAnsi" w:cstheme="majorHAnsi"/>
        </w:rPr>
        <w:t>demonstrate</w:t>
      </w:r>
      <w:r>
        <w:rPr>
          <w:rFonts w:asciiTheme="majorHAnsi" w:hAnsiTheme="majorHAnsi" w:cstheme="majorHAnsi"/>
        </w:rPr>
        <w:t xml:space="preserve"> commitment to employee wellbeing and to help build </w:t>
      </w:r>
      <w:r w:rsidR="006B2FF1">
        <w:rPr>
          <w:rFonts w:asciiTheme="majorHAnsi" w:hAnsiTheme="majorHAnsi" w:cstheme="majorHAnsi"/>
        </w:rPr>
        <w:t>trust</w:t>
      </w:r>
      <w:r>
        <w:rPr>
          <w:rFonts w:asciiTheme="majorHAnsi" w:hAnsiTheme="majorHAnsi" w:cstheme="majorHAnsi"/>
        </w:rPr>
        <w:t xml:space="preserve"> and </w:t>
      </w:r>
      <w:r w:rsidR="006B2FF1">
        <w:rPr>
          <w:rFonts w:asciiTheme="majorHAnsi" w:hAnsiTheme="majorHAnsi" w:cstheme="majorHAnsi"/>
        </w:rPr>
        <w:t>engagement</w:t>
      </w:r>
      <w:r>
        <w:rPr>
          <w:rFonts w:asciiTheme="majorHAnsi" w:hAnsiTheme="majorHAnsi" w:cstheme="majorHAnsi"/>
        </w:rPr>
        <w:t xml:space="preserve"> among employees. Leadership support is important because organisational culture and visible commitment from senior leaders significantly influence the </w:t>
      </w:r>
      <w:r w:rsidR="006B2FF1">
        <w:rPr>
          <w:rFonts w:asciiTheme="majorHAnsi" w:hAnsiTheme="majorHAnsi" w:cstheme="majorHAnsi"/>
        </w:rPr>
        <w:t>success</w:t>
      </w:r>
      <w:r>
        <w:rPr>
          <w:rFonts w:asciiTheme="majorHAnsi" w:hAnsiTheme="majorHAnsi" w:cstheme="majorHAnsi"/>
        </w:rPr>
        <w:t xml:space="preserve"> </w:t>
      </w:r>
      <w:r w:rsidR="006B2FF1">
        <w:rPr>
          <w:rFonts w:asciiTheme="majorHAnsi" w:hAnsiTheme="majorHAnsi" w:cstheme="majorHAnsi"/>
        </w:rPr>
        <w:t xml:space="preserve">of wellbeing initiatives </w:t>
      </w:r>
      <w:r w:rsidR="006B2FF1" w:rsidRPr="006B2FF1">
        <w:rPr>
          <w:rFonts w:asciiTheme="majorHAnsi" w:hAnsiTheme="majorHAnsi" w:cstheme="majorHAnsi"/>
          <w:b/>
          <w:bCs/>
        </w:rPr>
        <w:t>(CIPD, 2023)</w:t>
      </w:r>
    </w:p>
    <w:p w14:paraId="182B4B46" w14:textId="0ABBFA5C" w:rsidR="006B2FF1" w:rsidRDefault="006B2FF1" w:rsidP="004E71C7">
      <w:pPr>
        <w:autoSpaceDE w:val="0"/>
        <w:autoSpaceDN w:val="0"/>
        <w:adjustRightInd w:val="0"/>
        <w:spacing w:after="120" w:line="276" w:lineRule="auto"/>
        <w:rPr>
          <w:rFonts w:asciiTheme="majorHAnsi" w:hAnsiTheme="majorHAnsi" w:cstheme="majorHAnsi"/>
        </w:rPr>
      </w:pPr>
      <w:r>
        <w:rPr>
          <w:rFonts w:asciiTheme="majorHAnsi" w:hAnsiTheme="majorHAnsi" w:cstheme="majorHAnsi"/>
        </w:rPr>
        <w:t xml:space="preserve">The next stage would involve developing line manager capability through targeted training (3-6 months). Line managers and team managers across the three sites would attend wellbeing and </w:t>
      </w:r>
      <w:r>
        <w:rPr>
          <w:rFonts w:asciiTheme="majorHAnsi" w:hAnsiTheme="majorHAnsi" w:cstheme="majorHAnsi"/>
        </w:rPr>
        <w:lastRenderedPageBreak/>
        <w:t xml:space="preserve">mental health awareness training. This training would focus on recognising early signs of stress conducting supportive conversations and understanding absence management policies. Managers would also receive guidance on how to signpost employees to appropriate support services such as EAP. The CIPD highlights that line managers are central to employee wellbeing as they have direct influence over workload, support and day to day work experiences </w:t>
      </w:r>
      <w:r w:rsidRPr="006B2FF1">
        <w:rPr>
          <w:rFonts w:asciiTheme="majorHAnsi" w:hAnsiTheme="majorHAnsi" w:cstheme="majorHAnsi"/>
          <w:b/>
          <w:bCs/>
        </w:rPr>
        <w:t xml:space="preserve">(CIPD, 2022). </w:t>
      </w:r>
      <w:r>
        <w:rPr>
          <w:rFonts w:asciiTheme="majorHAnsi" w:hAnsiTheme="majorHAnsi" w:cstheme="majorHAnsi"/>
        </w:rPr>
        <w:t xml:space="preserve">Equipping managers with these skills can therefore improve employee confidence in management and encourage earlier intervention when wellbeing issues arise. </w:t>
      </w:r>
    </w:p>
    <w:p w14:paraId="68804694" w14:textId="3B134FD0" w:rsidR="006B2FF1" w:rsidRDefault="006B2FF1" w:rsidP="004E71C7">
      <w:pPr>
        <w:autoSpaceDE w:val="0"/>
        <w:autoSpaceDN w:val="0"/>
        <w:adjustRightInd w:val="0"/>
        <w:spacing w:after="120" w:line="276" w:lineRule="auto"/>
        <w:rPr>
          <w:rFonts w:asciiTheme="majorHAnsi" w:hAnsiTheme="majorHAnsi" w:cstheme="majorHAnsi"/>
          <w:b/>
          <w:bCs/>
        </w:rPr>
      </w:pPr>
      <w:r>
        <w:rPr>
          <w:rFonts w:asciiTheme="majorHAnsi" w:hAnsiTheme="majorHAnsi" w:cstheme="majorHAnsi"/>
        </w:rPr>
        <w:t xml:space="preserve">Alongside manager training, the programme would introduce monthly wellbeing check-ins with regular one to one </w:t>
      </w:r>
      <w:proofErr w:type="gramStart"/>
      <w:r>
        <w:rPr>
          <w:rFonts w:asciiTheme="majorHAnsi" w:hAnsiTheme="majorHAnsi" w:cstheme="majorHAnsi"/>
        </w:rPr>
        <w:t>meetings</w:t>
      </w:r>
      <w:proofErr w:type="gramEnd"/>
      <w:r>
        <w:rPr>
          <w:rFonts w:asciiTheme="majorHAnsi" w:hAnsiTheme="majorHAnsi" w:cstheme="majorHAnsi"/>
        </w:rPr>
        <w:t xml:space="preserve">. These conversations would allow employees to discuss workload, stress levels and any support hey may need. This approach helps normalise discussions around wellbeing and can identify potential issues before they escalate into sickness absence. According to HR research, regular wellbeing conversations between managers and employees can strengthen engagement and psychological safety within teams </w:t>
      </w:r>
      <w:r w:rsidRPr="006B2FF1">
        <w:rPr>
          <w:rFonts w:asciiTheme="majorHAnsi" w:hAnsiTheme="majorHAnsi" w:cstheme="majorHAnsi"/>
          <w:b/>
          <w:bCs/>
        </w:rPr>
        <w:t xml:space="preserve">(Guest, 2017). </w:t>
      </w:r>
    </w:p>
    <w:p w14:paraId="6EE9A272" w14:textId="7BBF6C04" w:rsidR="00145EB9" w:rsidRDefault="00AD71F2" w:rsidP="004E71C7">
      <w:pPr>
        <w:autoSpaceDE w:val="0"/>
        <w:autoSpaceDN w:val="0"/>
        <w:adjustRightInd w:val="0"/>
        <w:spacing w:after="120" w:line="276" w:lineRule="auto"/>
        <w:rPr>
          <w:rFonts w:asciiTheme="majorHAnsi" w:hAnsiTheme="majorHAnsi" w:cstheme="majorHAnsi"/>
        </w:rPr>
      </w:pPr>
      <w:r>
        <w:rPr>
          <w:rFonts w:asciiTheme="majorHAnsi" w:hAnsiTheme="majorHAnsi" w:cstheme="majorHAnsi"/>
        </w:rPr>
        <w:t xml:space="preserve">HR would also develop a manager wellbeing toolkit to provide practical guidance on supporting employees with workload management, mental health concerns and chronic illness. This toolkit would ensure consistency across the organisation and help managers apply policies effectively. In addition, wellbeing champions could be introduced at each site to promote wellbeing initiatives, encourage participation and provide peer support networks. </w:t>
      </w:r>
    </w:p>
    <w:p w14:paraId="799FD833" w14:textId="2D6CD24A" w:rsidR="00653BF2" w:rsidRDefault="00653BF2" w:rsidP="004E71C7">
      <w:pPr>
        <w:autoSpaceDE w:val="0"/>
        <w:autoSpaceDN w:val="0"/>
        <w:adjustRightInd w:val="0"/>
        <w:spacing w:after="120" w:line="276" w:lineRule="auto"/>
        <w:rPr>
          <w:rFonts w:asciiTheme="majorHAnsi" w:hAnsiTheme="majorHAnsi" w:cstheme="majorHAnsi"/>
        </w:rPr>
      </w:pPr>
      <w:r>
        <w:rPr>
          <w:rFonts w:asciiTheme="majorHAnsi" w:hAnsiTheme="majorHAnsi" w:cstheme="majorHAnsi"/>
        </w:rPr>
        <w:t xml:space="preserve">The final phase (6-12 months) would focus on monitoring and evaluating programme outcomes. HR would track key metrics such as sickness absence rates, EAP usage, employee engagement scores and attrition levels. Quarterly pulse surveys would also be used to gather employee feedback and identify areas for improvement. Continuous evaluation is important because </w:t>
      </w:r>
      <w:r w:rsidR="00C171C9">
        <w:rPr>
          <w:rFonts w:asciiTheme="majorHAnsi" w:hAnsiTheme="majorHAnsi" w:cstheme="majorHAnsi"/>
        </w:rPr>
        <w:t>evidence-based</w:t>
      </w:r>
      <w:r>
        <w:rPr>
          <w:rFonts w:asciiTheme="majorHAnsi" w:hAnsiTheme="majorHAnsi" w:cstheme="majorHAnsi"/>
        </w:rPr>
        <w:t xml:space="preserve"> HR practice ensures that wellbeing initiatives remain relevant and deliver measurable organisational benefits. </w:t>
      </w:r>
      <w:r w:rsidRPr="00653BF2">
        <w:rPr>
          <w:rFonts w:asciiTheme="majorHAnsi" w:hAnsiTheme="majorHAnsi" w:cstheme="majorHAnsi"/>
          <w:b/>
          <w:bCs/>
        </w:rPr>
        <w:t>(CIPD, 2023).</w:t>
      </w:r>
      <w:r>
        <w:rPr>
          <w:rFonts w:asciiTheme="majorHAnsi" w:hAnsiTheme="majorHAnsi" w:cstheme="majorHAnsi"/>
        </w:rPr>
        <w:t xml:space="preserve">  </w:t>
      </w:r>
    </w:p>
    <w:p w14:paraId="42CC1EA0" w14:textId="79DAC3DC" w:rsidR="0008442C" w:rsidRPr="0008442C" w:rsidRDefault="0008442C" w:rsidP="0008442C">
      <w:pPr>
        <w:autoSpaceDE w:val="0"/>
        <w:autoSpaceDN w:val="0"/>
        <w:adjustRightInd w:val="0"/>
        <w:spacing w:after="120" w:line="276" w:lineRule="auto"/>
        <w:rPr>
          <w:rFonts w:asciiTheme="majorHAnsi" w:hAnsiTheme="majorHAnsi" w:cstheme="majorHAnsi"/>
          <w:color w:val="0070C0"/>
        </w:rPr>
      </w:pPr>
      <w:r w:rsidRPr="0008442C">
        <w:rPr>
          <w:rFonts w:asciiTheme="majorHAnsi" w:hAnsiTheme="majorHAnsi" w:cstheme="majorHAnsi"/>
          <w:color w:val="0070C0"/>
        </w:rPr>
        <w:t>Explain how your Insursave Ltd wellbeing programme would be evaluated and</w:t>
      </w:r>
      <w:r>
        <w:rPr>
          <w:rFonts w:asciiTheme="majorHAnsi" w:hAnsiTheme="majorHAnsi" w:cstheme="majorHAnsi"/>
          <w:color w:val="0070C0"/>
        </w:rPr>
        <w:t xml:space="preserve"> </w:t>
      </w:r>
      <w:r w:rsidRPr="0008442C">
        <w:rPr>
          <w:rFonts w:asciiTheme="majorHAnsi" w:hAnsiTheme="majorHAnsi" w:cstheme="majorHAnsi"/>
          <w:color w:val="0070C0"/>
        </w:rPr>
        <w:t>monitored. (AC 3.4)</w:t>
      </w:r>
    </w:p>
    <w:p w14:paraId="5E502C6F" w14:textId="5A231185" w:rsidR="00AD71F2" w:rsidRDefault="00654B38" w:rsidP="004E71C7">
      <w:pPr>
        <w:autoSpaceDE w:val="0"/>
        <w:autoSpaceDN w:val="0"/>
        <w:adjustRightInd w:val="0"/>
        <w:spacing w:after="120" w:line="276" w:lineRule="auto"/>
        <w:rPr>
          <w:rFonts w:asciiTheme="majorHAnsi" w:hAnsiTheme="majorHAnsi" w:cstheme="majorHAnsi"/>
        </w:rPr>
      </w:pPr>
      <w:r>
        <w:rPr>
          <w:rFonts w:asciiTheme="majorHAnsi" w:hAnsiTheme="majorHAnsi" w:cstheme="majorHAnsi"/>
        </w:rPr>
        <w:t xml:space="preserve">Evaluating and monitoring the wellbeing programme at Insurasave Ltd is essential to ensure it delivers measurable improvements in employee wellbeing, engagement and retention. Effective evaluation allows HR to assess whether the programme is meeting its objectives and provides evidence for continuous improvement. According to the CIPD organisations should adopt an evidence-based approach to evaluating wellbeing initiatives by using a combination of quantitative metrics and qualitative feedback </w:t>
      </w:r>
      <w:r w:rsidRPr="00EE7DF5">
        <w:rPr>
          <w:rFonts w:asciiTheme="majorHAnsi" w:hAnsiTheme="majorHAnsi" w:cstheme="majorHAnsi"/>
          <w:b/>
          <w:bCs/>
        </w:rPr>
        <w:t>(CIPD, 2023).</w:t>
      </w:r>
      <w:r>
        <w:rPr>
          <w:rFonts w:asciiTheme="majorHAnsi" w:hAnsiTheme="majorHAnsi" w:cstheme="majorHAnsi"/>
        </w:rPr>
        <w:t xml:space="preserve">  </w:t>
      </w:r>
    </w:p>
    <w:p w14:paraId="0E63FF33" w14:textId="6B5CDA5F" w:rsidR="00654B38" w:rsidRPr="00EE7DF5" w:rsidRDefault="00654B38" w:rsidP="004E71C7">
      <w:pPr>
        <w:autoSpaceDE w:val="0"/>
        <w:autoSpaceDN w:val="0"/>
        <w:adjustRightInd w:val="0"/>
        <w:spacing w:after="120" w:line="276" w:lineRule="auto"/>
        <w:rPr>
          <w:rFonts w:asciiTheme="majorHAnsi" w:hAnsiTheme="majorHAnsi" w:cstheme="majorHAnsi"/>
          <w:b/>
          <w:bCs/>
        </w:rPr>
      </w:pPr>
      <w:r>
        <w:rPr>
          <w:rFonts w:asciiTheme="majorHAnsi" w:hAnsiTheme="majorHAnsi" w:cstheme="majorHAnsi"/>
        </w:rPr>
        <w:t xml:space="preserve">One key method of monitoring the programme would be analysing the sickness absence data, particularly absence related to mental health and stress. Insurasave has identified mental health as a significant contributor to absence, so monitoring these rates over time will help determine whether the programme is having a positive impact. HR could track overall absence rates, average days lost per employee and trends across the three sites. A reduction in stress-related absence would indicate that initiatives such as manager wellbeing training and regular wellbeing check-ins are improving employee support. The CIPD highlights absence data as one of the most effective indicators of organisational well-being because it provides objective evidence of employee health trends </w:t>
      </w:r>
      <w:r w:rsidRPr="00EE7DF5">
        <w:rPr>
          <w:rFonts w:asciiTheme="majorHAnsi" w:hAnsiTheme="majorHAnsi" w:cstheme="majorHAnsi"/>
          <w:b/>
          <w:bCs/>
        </w:rPr>
        <w:t xml:space="preserve">(CIPD, 2022). </w:t>
      </w:r>
    </w:p>
    <w:p w14:paraId="64325CBB" w14:textId="0D096837" w:rsidR="00654B38" w:rsidRDefault="00EE7DF5" w:rsidP="004E71C7">
      <w:pPr>
        <w:autoSpaceDE w:val="0"/>
        <w:autoSpaceDN w:val="0"/>
        <w:adjustRightInd w:val="0"/>
        <w:spacing w:after="120" w:line="276" w:lineRule="auto"/>
        <w:rPr>
          <w:rFonts w:asciiTheme="majorHAnsi" w:hAnsiTheme="majorHAnsi" w:cstheme="majorHAnsi"/>
        </w:rPr>
      </w:pPr>
      <w:r>
        <w:rPr>
          <w:rFonts w:asciiTheme="majorHAnsi" w:hAnsiTheme="majorHAnsi" w:cstheme="majorHAnsi"/>
        </w:rPr>
        <w:t xml:space="preserve">Another important metric would be employee turnover and retention rates, particularly among entry-level call handlers who represent the majority of Insursave’s workforce and have higher attrition </w:t>
      </w:r>
      <w:r>
        <w:rPr>
          <w:rFonts w:asciiTheme="majorHAnsi" w:hAnsiTheme="majorHAnsi" w:cstheme="majorHAnsi"/>
        </w:rPr>
        <w:lastRenderedPageBreak/>
        <w:t xml:space="preserve">levels. HR could analyse voluntary turnover rates and employee tenure data to identify whether retention improves following the implementation of the wellbeing programme. High turnover can often reflect issues such as excessive workload, lack of support or poor management practices. Therefore, if the programme successfully improves manger capability and employee support, turnover levels should gradually decline. Research by </w:t>
      </w:r>
      <w:r w:rsidRPr="00EE7DF5">
        <w:rPr>
          <w:rFonts w:asciiTheme="majorHAnsi" w:hAnsiTheme="majorHAnsi" w:cstheme="majorHAnsi"/>
          <w:b/>
          <w:bCs/>
        </w:rPr>
        <w:t>Guest (2017)</w:t>
      </w:r>
      <w:r>
        <w:rPr>
          <w:rFonts w:asciiTheme="majorHAnsi" w:hAnsiTheme="majorHAnsi" w:cstheme="majorHAnsi"/>
        </w:rPr>
        <w:t xml:space="preserve"> suggests that wellbeing-focused HR practices can strengthen employee commitment and reduce turnover. </w:t>
      </w:r>
    </w:p>
    <w:p w14:paraId="3CEFCF69" w14:textId="3E6EC4FD" w:rsidR="00EE7DF5" w:rsidRPr="00AD71F2" w:rsidRDefault="00EE7DF5" w:rsidP="004E71C7">
      <w:pPr>
        <w:autoSpaceDE w:val="0"/>
        <w:autoSpaceDN w:val="0"/>
        <w:adjustRightInd w:val="0"/>
        <w:spacing w:after="120" w:line="276" w:lineRule="auto"/>
        <w:rPr>
          <w:rFonts w:asciiTheme="majorHAnsi" w:hAnsiTheme="majorHAnsi" w:cstheme="majorHAnsi"/>
        </w:rPr>
      </w:pPr>
      <w:r>
        <w:rPr>
          <w:rFonts w:asciiTheme="majorHAnsi" w:hAnsiTheme="majorHAnsi" w:cstheme="majorHAnsi"/>
        </w:rPr>
        <w:t xml:space="preserve">Employee engagement and wellbeing survey results would also be a key evaluation method. Insurasave could use annual engagement surveys alongside quarterly pulse surveys to measure changes in employee perceptions of manager support, workload and overall wellbeing. Survey questions could specifically assess whether employees feel comfortable discussing wellbeing with manager and whether they are aware of available support services. The CIPD emphasises that employee voice and feedback are essential in assessing the effectiveness of wellbeing initiatives because they capture employees lives experiences of work </w:t>
      </w:r>
      <w:r w:rsidRPr="00EE7DF5">
        <w:rPr>
          <w:rFonts w:asciiTheme="majorHAnsi" w:hAnsiTheme="majorHAnsi" w:cstheme="majorHAnsi"/>
          <w:b/>
          <w:bCs/>
        </w:rPr>
        <w:t>(CIPD, 2023).</w:t>
      </w:r>
      <w:r>
        <w:rPr>
          <w:rFonts w:asciiTheme="majorHAnsi" w:hAnsiTheme="majorHAnsi" w:cstheme="majorHAnsi"/>
        </w:rPr>
        <w:t xml:space="preserve"> Improvements in engagement scores particularly in areas related to management support and wellbeing could demonstrate progress. </w:t>
      </w:r>
    </w:p>
    <w:p w14:paraId="5E3FC26D" w14:textId="0CDB1692" w:rsidR="006B2FF1" w:rsidRDefault="00EE7DF5" w:rsidP="004E71C7">
      <w:pPr>
        <w:autoSpaceDE w:val="0"/>
        <w:autoSpaceDN w:val="0"/>
        <w:adjustRightInd w:val="0"/>
        <w:spacing w:after="120" w:line="276" w:lineRule="auto"/>
        <w:rPr>
          <w:rFonts w:asciiTheme="majorHAnsi" w:hAnsiTheme="majorHAnsi" w:cstheme="majorHAnsi"/>
        </w:rPr>
      </w:pPr>
      <w:r>
        <w:rPr>
          <w:rFonts w:asciiTheme="majorHAnsi" w:hAnsiTheme="majorHAnsi" w:cstheme="majorHAnsi"/>
        </w:rPr>
        <w:t xml:space="preserve">Monitoring EAP usage would provide another useful indicator. An increase in usage may suggest that employees are more aware of support services and feel more confident accessing them. HR could review anonymised data from the provider to identify common wellbeing concerns and ensure appropriate support is available, </w:t>
      </w:r>
      <w:r w:rsidR="006B1F29">
        <w:rPr>
          <w:rFonts w:asciiTheme="majorHAnsi" w:hAnsiTheme="majorHAnsi" w:cstheme="majorHAnsi"/>
        </w:rPr>
        <w:t>over</w:t>
      </w:r>
      <w:r>
        <w:rPr>
          <w:rFonts w:asciiTheme="majorHAnsi" w:hAnsiTheme="majorHAnsi" w:cstheme="majorHAnsi"/>
        </w:rPr>
        <w:t xml:space="preserve"> time, patterns in EAP use can help organisations identify underlying organisational stressors and adjust interventions accordingly. </w:t>
      </w:r>
    </w:p>
    <w:p w14:paraId="35B70869" w14:textId="0D4796EE" w:rsidR="006B1F29" w:rsidRDefault="006B1F29" w:rsidP="004E71C7">
      <w:pPr>
        <w:autoSpaceDE w:val="0"/>
        <w:autoSpaceDN w:val="0"/>
        <w:adjustRightInd w:val="0"/>
        <w:spacing w:after="120" w:line="276" w:lineRule="auto"/>
        <w:rPr>
          <w:rFonts w:asciiTheme="majorHAnsi" w:hAnsiTheme="majorHAnsi" w:cstheme="majorHAnsi"/>
        </w:rPr>
      </w:pPr>
      <w:r>
        <w:rPr>
          <w:rFonts w:asciiTheme="majorHAnsi" w:hAnsiTheme="majorHAnsi" w:cstheme="majorHAnsi"/>
        </w:rPr>
        <w:t>Finally, manager feedback and qualitative insights would complement quotative metrics. Focus groups or feedback sessions with line managers and employees could help HR understand how effectively the programme is being implemented in practice. This qualitative data can highlight barriers, identify successful practices and inform programme improvements.</w:t>
      </w:r>
    </w:p>
    <w:p w14:paraId="0A52C3BB" w14:textId="5B74CCFF" w:rsidR="00EE7DF5" w:rsidRPr="006B2FF1" w:rsidRDefault="006B1F29" w:rsidP="004E71C7">
      <w:pPr>
        <w:autoSpaceDE w:val="0"/>
        <w:autoSpaceDN w:val="0"/>
        <w:adjustRightInd w:val="0"/>
        <w:spacing w:after="120" w:line="276" w:lineRule="auto"/>
        <w:rPr>
          <w:rFonts w:asciiTheme="majorHAnsi" w:hAnsiTheme="majorHAnsi" w:cstheme="majorHAnsi"/>
        </w:rPr>
      </w:pPr>
      <w:r>
        <w:rPr>
          <w:rFonts w:asciiTheme="majorHAnsi" w:hAnsiTheme="majorHAnsi" w:cstheme="majorHAnsi"/>
        </w:rPr>
        <w:t xml:space="preserve">Overall, combining data on absence, turnover, engagement EAP usage and qualitative feedback provides a comprehensive evaluation framework. This balanced approach aligns with evidence-based HR practice and ensures the wellbeing programme remains responsive to the needs of the workforce.  </w:t>
      </w:r>
    </w:p>
    <w:p w14:paraId="2B5C3076" w14:textId="77777777" w:rsidR="006B2FF1" w:rsidRPr="006B2FF1" w:rsidRDefault="006B2FF1" w:rsidP="004E71C7">
      <w:pPr>
        <w:autoSpaceDE w:val="0"/>
        <w:autoSpaceDN w:val="0"/>
        <w:adjustRightInd w:val="0"/>
        <w:spacing w:after="120" w:line="276" w:lineRule="auto"/>
        <w:rPr>
          <w:rFonts w:asciiTheme="majorHAnsi" w:hAnsiTheme="majorHAnsi" w:cstheme="majorHAnsi"/>
        </w:rPr>
      </w:pPr>
    </w:p>
    <w:p w14:paraId="73D42BE7" w14:textId="2DA53CE6" w:rsidR="00110759" w:rsidRDefault="00110759" w:rsidP="004E71C7">
      <w:pPr>
        <w:autoSpaceDE w:val="0"/>
        <w:autoSpaceDN w:val="0"/>
        <w:adjustRightInd w:val="0"/>
        <w:spacing w:after="120" w:line="276" w:lineRule="auto"/>
        <w:rPr>
          <w:rFonts w:asciiTheme="majorHAnsi" w:hAnsiTheme="majorHAnsi" w:cstheme="majorHAnsi"/>
          <w:color w:val="0070C0"/>
        </w:rPr>
      </w:pPr>
    </w:p>
    <w:p w14:paraId="371E0053" w14:textId="14FF2F8B" w:rsidR="00110759" w:rsidRPr="00EE7DF5" w:rsidRDefault="00110759" w:rsidP="004E71C7">
      <w:pPr>
        <w:autoSpaceDE w:val="0"/>
        <w:autoSpaceDN w:val="0"/>
        <w:adjustRightInd w:val="0"/>
        <w:spacing w:after="120" w:line="276" w:lineRule="auto"/>
        <w:rPr>
          <w:rFonts w:asciiTheme="majorHAnsi" w:hAnsiTheme="majorHAnsi" w:cstheme="majorHAnsi"/>
          <w:color w:val="0070C0"/>
        </w:rPr>
      </w:pPr>
    </w:p>
    <w:p w14:paraId="1CCFB49A" w14:textId="675027E6" w:rsidR="00110759" w:rsidRDefault="00110759" w:rsidP="004E71C7">
      <w:pPr>
        <w:autoSpaceDE w:val="0"/>
        <w:autoSpaceDN w:val="0"/>
        <w:adjustRightInd w:val="0"/>
        <w:spacing w:after="120" w:line="276" w:lineRule="auto"/>
        <w:rPr>
          <w:rFonts w:asciiTheme="majorHAnsi" w:hAnsiTheme="majorHAnsi" w:cstheme="majorHAnsi"/>
          <w:color w:val="0070C0"/>
        </w:rPr>
      </w:pPr>
    </w:p>
    <w:p w14:paraId="091785FD" w14:textId="667BEFCF" w:rsidR="00110759" w:rsidRDefault="00110759" w:rsidP="004E71C7">
      <w:pPr>
        <w:autoSpaceDE w:val="0"/>
        <w:autoSpaceDN w:val="0"/>
        <w:adjustRightInd w:val="0"/>
        <w:spacing w:after="120" w:line="276" w:lineRule="auto"/>
        <w:rPr>
          <w:rFonts w:asciiTheme="majorHAnsi" w:hAnsiTheme="majorHAnsi" w:cstheme="majorHAnsi"/>
          <w:color w:val="0070C0"/>
        </w:rPr>
      </w:pPr>
    </w:p>
    <w:p w14:paraId="3BABBB2E" w14:textId="322C1B25" w:rsidR="00110759" w:rsidRDefault="00110759" w:rsidP="004E71C7">
      <w:pPr>
        <w:autoSpaceDE w:val="0"/>
        <w:autoSpaceDN w:val="0"/>
        <w:adjustRightInd w:val="0"/>
        <w:spacing w:after="120" w:line="276" w:lineRule="auto"/>
        <w:rPr>
          <w:rFonts w:asciiTheme="majorHAnsi" w:hAnsiTheme="majorHAnsi" w:cstheme="majorHAnsi"/>
          <w:color w:val="0070C0"/>
        </w:rPr>
      </w:pPr>
    </w:p>
    <w:p w14:paraId="611A1782" w14:textId="4104B17D" w:rsidR="00274C45" w:rsidRDefault="00274C45" w:rsidP="004E71C7">
      <w:pPr>
        <w:autoSpaceDE w:val="0"/>
        <w:autoSpaceDN w:val="0"/>
        <w:adjustRightInd w:val="0"/>
        <w:spacing w:after="120" w:line="276" w:lineRule="auto"/>
        <w:rPr>
          <w:rFonts w:asciiTheme="majorHAnsi" w:hAnsiTheme="majorHAnsi" w:cstheme="majorHAnsi"/>
          <w:color w:val="0070C0"/>
        </w:rPr>
      </w:pPr>
    </w:p>
    <w:p w14:paraId="6C19EB63" w14:textId="39683325" w:rsidR="00274C45" w:rsidRDefault="00274C45" w:rsidP="004E71C7">
      <w:pPr>
        <w:autoSpaceDE w:val="0"/>
        <w:autoSpaceDN w:val="0"/>
        <w:adjustRightInd w:val="0"/>
        <w:spacing w:after="120" w:line="276" w:lineRule="auto"/>
        <w:rPr>
          <w:rFonts w:asciiTheme="majorHAnsi" w:hAnsiTheme="majorHAnsi" w:cstheme="majorHAnsi"/>
          <w:color w:val="0070C0"/>
        </w:rPr>
      </w:pPr>
    </w:p>
    <w:p w14:paraId="6D7EE7C8" w14:textId="388EDF97" w:rsidR="00274C45" w:rsidRDefault="00274C45" w:rsidP="004E71C7">
      <w:pPr>
        <w:autoSpaceDE w:val="0"/>
        <w:autoSpaceDN w:val="0"/>
        <w:adjustRightInd w:val="0"/>
        <w:spacing w:after="120" w:line="276" w:lineRule="auto"/>
        <w:rPr>
          <w:rFonts w:asciiTheme="majorHAnsi" w:hAnsiTheme="majorHAnsi" w:cstheme="majorHAnsi"/>
          <w:color w:val="0070C0"/>
        </w:rPr>
      </w:pPr>
    </w:p>
    <w:p w14:paraId="5C24681D" w14:textId="7BBB0C94" w:rsidR="00274C45" w:rsidRDefault="00274C45" w:rsidP="004E71C7">
      <w:pPr>
        <w:autoSpaceDE w:val="0"/>
        <w:autoSpaceDN w:val="0"/>
        <w:adjustRightInd w:val="0"/>
        <w:spacing w:after="120" w:line="276" w:lineRule="auto"/>
        <w:rPr>
          <w:rFonts w:asciiTheme="majorHAnsi" w:hAnsiTheme="majorHAnsi" w:cstheme="majorHAnsi"/>
          <w:color w:val="0070C0"/>
        </w:rPr>
      </w:pPr>
    </w:p>
    <w:p w14:paraId="51DE871F" w14:textId="77777777" w:rsidR="00274C45" w:rsidRDefault="00274C45" w:rsidP="004E71C7">
      <w:pPr>
        <w:autoSpaceDE w:val="0"/>
        <w:autoSpaceDN w:val="0"/>
        <w:adjustRightInd w:val="0"/>
        <w:spacing w:after="120" w:line="276" w:lineRule="auto"/>
        <w:rPr>
          <w:rFonts w:asciiTheme="majorHAnsi" w:hAnsiTheme="majorHAnsi" w:cstheme="majorHAnsi"/>
          <w:color w:val="0070C0"/>
        </w:rPr>
      </w:pPr>
    </w:p>
    <w:p w14:paraId="07192F64" w14:textId="77777777" w:rsidR="00110759" w:rsidRPr="004E71C7" w:rsidRDefault="00110759" w:rsidP="004E71C7">
      <w:pPr>
        <w:autoSpaceDE w:val="0"/>
        <w:autoSpaceDN w:val="0"/>
        <w:adjustRightInd w:val="0"/>
        <w:spacing w:after="120" w:line="276" w:lineRule="auto"/>
        <w:rPr>
          <w:rFonts w:asciiTheme="majorHAnsi" w:hAnsiTheme="majorHAnsi" w:cstheme="majorHAnsi"/>
          <w:color w:val="0070C0"/>
        </w:rPr>
      </w:pPr>
    </w:p>
    <w:p w14:paraId="2BE3221F" w14:textId="4A7C244D" w:rsidR="006B1F29" w:rsidRPr="006B1F29" w:rsidRDefault="006B1F29" w:rsidP="006B1F29">
      <w:pPr>
        <w:autoSpaceDE w:val="0"/>
        <w:autoSpaceDN w:val="0"/>
        <w:adjustRightInd w:val="0"/>
        <w:spacing w:after="120" w:line="276" w:lineRule="auto"/>
        <w:jc w:val="center"/>
        <w:rPr>
          <w:rFonts w:asciiTheme="majorHAnsi" w:hAnsiTheme="majorHAnsi" w:cstheme="majorHAnsi"/>
          <w:b/>
          <w:bCs/>
          <w:u w:val="single"/>
          <w:lang w:val="en"/>
        </w:rPr>
      </w:pPr>
      <w:r w:rsidRPr="006B1F29">
        <w:rPr>
          <w:rFonts w:asciiTheme="majorHAnsi" w:hAnsiTheme="majorHAnsi" w:cstheme="majorHAnsi"/>
          <w:b/>
          <w:bCs/>
          <w:u w:val="single"/>
          <w:lang w:val="en"/>
        </w:rPr>
        <w:t>References</w:t>
      </w:r>
    </w:p>
    <w:p w14:paraId="273CE4DB" w14:textId="3284CE17" w:rsidR="006B1F29" w:rsidRPr="006B1F29" w:rsidRDefault="006B1F29" w:rsidP="006B1F29">
      <w:pPr>
        <w:pStyle w:val="ListParagraph"/>
        <w:numPr>
          <w:ilvl w:val="0"/>
          <w:numId w:val="2"/>
        </w:numPr>
        <w:autoSpaceDE w:val="0"/>
        <w:autoSpaceDN w:val="0"/>
        <w:adjustRightInd w:val="0"/>
        <w:spacing w:after="120" w:line="276" w:lineRule="auto"/>
        <w:rPr>
          <w:rFonts w:asciiTheme="majorHAnsi" w:hAnsiTheme="majorHAnsi" w:cstheme="majorHAnsi"/>
          <w:lang w:val="en"/>
        </w:rPr>
      </w:pPr>
      <w:r w:rsidRPr="006B1F29">
        <w:rPr>
          <w:rFonts w:asciiTheme="majorHAnsi" w:hAnsiTheme="majorHAnsi" w:cstheme="majorHAnsi"/>
          <w:lang w:val="en"/>
        </w:rPr>
        <w:t xml:space="preserve">Armstrong, M. (2020) </w:t>
      </w:r>
      <w:r w:rsidRPr="006B1F29">
        <w:rPr>
          <w:rFonts w:asciiTheme="majorHAnsi" w:hAnsiTheme="majorHAnsi" w:cstheme="majorHAnsi"/>
          <w:i/>
          <w:iCs/>
          <w:lang w:val="en"/>
        </w:rPr>
        <w:t>Armstrong’s Handbook of Human Resource Management Practice</w:t>
      </w:r>
      <w:r w:rsidRPr="006B1F29">
        <w:rPr>
          <w:rFonts w:asciiTheme="majorHAnsi" w:hAnsiTheme="majorHAnsi" w:cstheme="majorHAnsi"/>
          <w:lang w:val="en"/>
        </w:rPr>
        <w:t>. 15</w:t>
      </w:r>
      <w:r w:rsidRPr="006B1F29">
        <w:rPr>
          <w:rFonts w:asciiTheme="majorHAnsi" w:hAnsiTheme="majorHAnsi" w:cstheme="majorHAnsi"/>
          <w:vertAlign w:val="superscript"/>
          <w:lang w:val="en"/>
        </w:rPr>
        <w:t>th</w:t>
      </w:r>
      <w:r w:rsidRPr="006B1F29">
        <w:rPr>
          <w:rFonts w:asciiTheme="majorHAnsi" w:hAnsiTheme="majorHAnsi" w:cstheme="majorHAnsi"/>
          <w:lang w:val="en"/>
        </w:rPr>
        <w:t xml:space="preserve"> ed. London: Kogan Page. </w:t>
      </w:r>
    </w:p>
    <w:p w14:paraId="66246D1D" w14:textId="77777777" w:rsidR="006B1F29" w:rsidRPr="001B21EC" w:rsidRDefault="006B1F29" w:rsidP="009D5F8E">
      <w:pPr>
        <w:pStyle w:val="ListParagraph"/>
        <w:numPr>
          <w:ilvl w:val="0"/>
          <w:numId w:val="2"/>
        </w:numPr>
        <w:autoSpaceDE w:val="0"/>
        <w:autoSpaceDN w:val="0"/>
        <w:adjustRightInd w:val="0"/>
        <w:spacing w:after="120" w:line="276" w:lineRule="auto"/>
        <w:rPr>
          <w:rFonts w:asciiTheme="majorHAnsi" w:hAnsiTheme="majorHAnsi" w:cstheme="majorHAnsi"/>
          <w:lang w:val="en"/>
        </w:rPr>
      </w:pPr>
      <w:r w:rsidRPr="001B21EC">
        <w:rPr>
          <w:rFonts w:asciiTheme="majorHAnsi" w:hAnsiTheme="majorHAnsi" w:cstheme="majorHAnsi"/>
          <w:lang w:val="en"/>
        </w:rPr>
        <w:t>Bakker, A.B &amp; Demerouti, E. (2017) Job Demands-Resources Theory: Taking stock and looking forward</w:t>
      </w:r>
      <w:r w:rsidRPr="001B21EC">
        <w:rPr>
          <w:rFonts w:asciiTheme="majorHAnsi" w:hAnsiTheme="majorHAnsi" w:cstheme="majorHAnsi"/>
          <w:i/>
          <w:iCs/>
          <w:lang w:val="en"/>
        </w:rPr>
        <w:t>.</w:t>
      </w:r>
      <w:r w:rsidRPr="001B21EC">
        <w:rPr>
          <w:rFonts w:asciiTheme="majorHAnsi" w:hAnsiTheme="majorHAnsi" w:cstheme="majorHAnsi"/>
          <w:lang w:val="en"/>
        </w:rPr>
        <w:t xml:space="preserve"> </w:t>
      </w:r>
      <w:r w:rsidRPr="001B21EC">
        <w:rPr>
          <w:rFonts w:asciiTheme="majorHAnsi" w:hAnsiTheme="majorHAnsi" w:cstheme="majorHAnsi"/>
          <w:i/>
          <w:iCs/>
          <w:lang w:val="en"/>
        </w:rPr>
        <w:t>Journal of Occupational Health psychology</w:t>
      </w:r>
      <w:r w:rsidRPr="001B21EC">
        <w:rPr>
          <w:rFonts w:asciiTheme="majorHAnsi" w:hAnsiTheme="majorHAnsi" w:cstheme="majorHAnsi"/>
          <w:lang w:val="en"/>
        </w:rPr>
        <w:t xml:space="preserve">. 22(3), PP. 273-285. Available at: </w:t>
      </w:r>
      <w:r w:rsidRPr="001B21EC">
        <w:rPr>
          <w:rFonts w:asciiTheme="majorHAnsi" w:hAnsiTheme="majorHAnsi" w:cstheme="majorHAnsi"/>
          <w:color w:val="0070C0"/>
          <w:u w:val="single"/>
          <w:lang w:val="en"/>
        </w:rPr>
        <w:t>DOI:</w:t>
      </w:r>
      <w:hyperlink r:id="rId8" w:history="1">
        <w:r w:rsidRPr="001B21EC">
          <w:rPr>
            <w:rStyle w:val="Hyperlink"/>
            <w:rFonts w:asciiTheme="majorHAnsi" w:hAnsiTheme="majorHAnsi" w:cstheme="majorHAnsi"/>
            <w:color w:val="0070C0"/>
            <w:lang w:val="en"/>
          </w:rPr>
          <w:t>10.1037/ocp0000056</w:t>
        </w:r>
      </w:hyperlink>
      <w:r w:rsidRPr="001B21EC">
        <w:rPr>
          <w:rFonts w:asciiTheme="majorHAnsi" w:hAnsiTheme="majorHAnsi" w:cstheme="majorHAnsi"/>
          <w:lang w:val="en"/>
        </w:rPr>
        <w:t xml:space="preserve"> Accessed (28/02/2026).  </w:t>
      </w:r>
    </w:p>
    <w:p w14:paraId="1E7ADD49" w14:textId="77777777" w:rsidR="006B1F29" w:rsidRPr="001B21EC" w:rsidRDefault="006B1F29" w:rsidP="00B94011">
      <w:pPr>
        <w:pStyle w:val="ListParagraph"/>
        <w:numPr>
          <w:ilvl w:val="0"/>
          <w:numId w:val="2"/>
        </w:numPr>
        <w:autoSpaceDE w:val="0"/>
        <w:autoSpaceDN w:val="0"/>
        <w:adjustRightInd w:val="0"/>
        <w:spacing w:after="120" w:line="276" w:lineRule="auto"/>
        <w:rPr>
          <w:rFonts w:asciiTheme="majorHAnsi" w:hAnsiTheme="majorHAnsi" w:cstheme="majorHAnsi"/>
          <w:lang w:val="en"/>
        </w:rPr>
      </w:pPr>
      <w:r w:rsidRPr="001B21EC">
        <w:rPr>
          <w:rFonts w:asciiTheme="majorHAnsi" w:hAnsiTheme="majorHAnsi" w:cstheme="majorHAnsi"/>
          <w:lang w:val="en"/>
        </w:rPr>
        <w:t xml:space="preserve">CIPD (2020) </w:t>
      </w:r>
      <w:r w:rsidRPr="001B21EC">
        <w:rPr>
          <w:rFonts w:asciiTheme="majorHAnsi" w:hAnsiTheme="majorHAnsi" w:cstheme="majorHAnsi"/>
          <w:i/>
          <w:iCs/>
          <w:lang w:val="en"/>
        </w:rPr>
        <w:t>Wellbeing at work: A guide for people managers</w:t>
      </w:r>
      <w:r w:rsidRPr="001B21EC">
        <w:rPr>
          <w:rFonts w:asciiTheme="majorHAnsi" w:hAnsiTheme="majorHAnsi" w:cstheme="majorHAnsi"/>
          <w:lang w:val="en"/>
        </w:rPr>
        <w:t xml:space="preserve">. London: CIPD. Available at: </w:t>
      </w:r>
      <w:hyperlink r:id="rId9" w:history="1">
        <w:r w:rsidRPr="001B21EC">
          <w:rPr>
            <w:rStyle w:val="Hyperlink"/>
            <w:rFonts w:asciiTheme="majorHAnsi" w:hAnsiTheme="majorHAnsi" w:cstheme="majorHAnsi"/>
            <w:lang w:val="en"/>
          </w:rPr>
          <w:t>https://www.cipd.org/uk/knowledge/factsheets/well-being-factsheet/</w:t>
        </w:r>
      </w:hyperlink>
      <w:r w:rsidRPr="001B21EC">
        <w:rPr>
          <w:rFonts w:asciiTheme="majorHAnsi" w:hAnsiTheme="majorHAnsi" w:cstheme="majorHAnsi"/>
          <w:lang w:val="en"/>
        </w:rPr>
        <w:t xml:space="preserve"> Accessed (28/02/2026).  </w:t>
      </w:r>
    </w:p>
    <w:p w14:paraId="6A87F4A3" w14:textId="77777777" w:rsidR="006B1F29" w:rsidRDefault="006B1F29" w:rsidP="003A15D9">
      <w:pPr>
        <w:pStyle w:val="ListParagraph"/>
        <w:numPr>
          <w:ilvl w:val="0"/>
          <w:numId w:val="2"/>
        </w:numPr>
        <w:autoSpaceDE w:val="0"/>
        <w:autoSpaceDN w:val="0"/>
        <w:adjustRightInd w:val="0"/>
        <w:spacing w:after="120" w:line="276" w:lineRule="auto"/>
        <w:rPr>
          <w:rFonts w:asciiTheme="majorHAnsi" w:hAnsiTheme="majorHAnsi" w:cstheme="majorHAnsi"/>
          <w:lang w:val="en"/>
        </w:rPr>
      </w:pPr>
      <w:r w:rsidRPr="001B21EC">
        <w:rPr>
          <w:rFonts w:asciiTheme="majorHAnsi" w:hAnsiTheme="majorHAnsi" w:cstheme="majorHAnsi"/>
          <w:lang w:val="en"/>
        </w:rPr>
        <w:t xml:space="preserve">CIPD (2021) </w:t>
      </w:r>
      <w:r w:rsidRPr="001B21EC">
        <w:rPr>
          <w:rFonts w:asciiTheme="majorHAnsi" w:hAnsiTheme="majorHAnsi" w:cstheme="majorHAnsi"/>
          <w:i/>
          <w:iCs/>
          <w:lang w:val="en"/>
        </w:rPr>
        <w:t>Health and wellbeing at work survey report</w:t>
      </w:r>
      <w:r w:rsidRPr="001B21EC">
        <w:rPr>
          <w:rFonts w:asciiTheme="majorHAnsi" w:hAnsiTheme="majorHAnsi" w:cstheme="majorHAnsi"/>
          <w:lang w:val="en"/>
        </w:rPr>
        <w:t xml:space="preserve">. London: CIPD Available at: </w:t>
      </w:r>
      <w:hyperlink r:id="rId10" w:history="1">
        <w:r w:rsidRPr="001B21EC">
          <w:rPr>
            <w:rStyle w:val="Hyperlink"/>
            <w:rFonts w:asciiTheme="majorHAnsi" w:hAnsiTheme="majorHAnsi" w:cstheme="majorHAnsi"/>
            <w:lang w:val="en"/>
          </w:rPr>
          <w:t>https://www.cipd.org/globalassets/media/comms/news/qqqhealth-wellbeing-work-report-2021_tcm18-93541.pdf</w:t>
        </w:r>
      </w:hyperlink>
      <w:r w:rsidRPr="001B21EC">
        <w:rPr>
          <w:rFonts w:asciiTheme="majorHAnsi" w:hAnsiTheme="majorHAnsi" w:cstheme="majorHAnsi"/>
          <w:lang w:val="en"/>
        </w:rPr>
        <w:t xml:space="preserve"> Accessed (28/02/2026).  </w:t>
      </w:r>
    </w:p>
    <w:p w14:paraId="7CC0F71D" w14:textId="77777777" w:rsidR="006B1F29" w:rsidRPr="001B21EC" w:rsidRDefault="006B1F29" w:rsidP="003A15D9">
      <w:pPr>
        <w:pStyle w:val="ListParagraph"/>
        <w:numPr>
          <w:ilvl w:val="0"/>
          <w:numId w:val="2"/>
        </w:numPr>
        <w:autoSpaceDE w:val="0"/>
        <w:autoSpaceDN w:val="0"/>
        <w:adjustRightInd w:val="0"/>
        <w:spacing w:after="120" w:line="276" w:lineRule="auto"/>
        <w:rPr>
          <w:rFonts w:asciiTheme="majorHAnsi" w:hAnsiTheme="majorHAnsi" w:cstheme="majorHAnsi"/>
          <w:lang w:val="en"/>
        </w:rPr>
      </w:pPr>
      <w:r>
        <w:rPr>
          <w:rFonts w:asciiTheme="majorHAnsi" w:hAnsiTheme="majorHAnsi" w:cstheme="majorHAnsi"/>
          <w:lang w:val="en"/>
        </w:rPr>
        <w:t xml:space="preserve">CIPD (2022) </w:t>
      </w:r>
      <w:r w:rsidRPr="00C171C9">
        <w:rPr>
          <w:rFonts w:asciiTheme="majorHAnsi" w:hAnsiTheme="majorHAnsi" w:cstheme="majorHAnsi"/>
          <w:i/>
          <w:iCs/>
          <w:lang w:val="en"/>
        </w:rPr>
        <w:t>Health and wellbeing at work</w:t>
      </w:r>
      <w:r>
        <w:rPr>
          <w:rFonts w:asciiTheme="majorHAnsi" w:hAnsiTheme="majorHAnsi" w:cstheme="majorHAnsi"/>
          <w:lang w:val="en"/>
        </w:rPr>
        <w:t xml:space="preserve">. London: CIPD. Available at: </w:t>
      </w:r>
      <w:hyperlink r:id="rId11" w:history="1">
        <w:r w:rsidRPr="00F84AF8">
          <w:rPr>
            <w:rStyle w:val="Hyperlink"/>
            <w:rFonts w:asciiTheme="majorHAnsi" w:hAnsiTheme="majorHAnsi" w:cstheme="majorHAnsi"/>
            <w:lang w:val="en"/>
          </w:rPr>
          <w:t>https://www.cipd.org/uk/topics/wellbeing/?gad_source=1&amp;gad_campaignid=21712024224&amp;gclid=Cj0KCQjw37nNBhDkARIsAEBGI8OtxglStQfwhEAEblDVWhfrwTFr-juPAE0r-BuDrdmQs8sn-jpeUuAaAmooEALw_wcB</w:t>
        </w:r>
      </w:hyperlink>
      <w:r>
        <w:rPr>
          <w:rFonts w:asciiTheme="majorHAnsi" w:hAnsiTheme="majorHAnsi" w:cstheme="majorHAnsi"/>
          <w:lang w:val="en"/>
        </w:rPr>
        <w:t xml:space="preserve"> </w:t>
      </w:r>
      <w:r w:rsidRPr="001B21EC">
        <w:rPr>
          <w:rFonts w:asciiTheme="majorHAnsi" w:hAnsiTheme="majorHAnsi" w:cstheme="majorHAnsi"/>
          <w:lang w:val="en"/>
        </w:rPr>
        <w:t>Accessed (</w:t>
      </w:r>
      <w:r>
        <w:rPr>
          <w:rFonts w:asciiTheme="majorHAnsi" w:hAnsiTheme="majorHAnsi" w:cstheme="majorHAnsi"/>
          <w:lang w:val="en"/>
        </w:rPr>
        <w:t>09</w:t>
      </w:r>
      <w:r w:rsidRPr="001B21EC">
        <w:rPr>
          <w:rFonts w:asciiTheme="majorHAnsi" w:hAnsiTheme="majorHAnsi" w:cstheme="majorHAnsi"/>
          <w:lang w:val="en"/>
        </w:rPr>
        <w:t xml:space="preserve">/03/2026).  </w:t>
      </w:r>
    </w:p>
    <w:p w14:paraId="11D514F1" w14:textId="77777777" w:rsidR="006B1F29" w:rsidRDefault="006B1F29" w:rsidP="007972DD">
      <w:pPr>
        <w:pStyle w:val="ListParagraph"/>
        <w:numPr>
          <w:ilvl w:val="0"/>
          <w:numId w:val="2"/>
        </w:numPr>
        <w:autoSpaceDE w:val="0"/>
        <w:autoSpaceDN w:val="0"/>
        <w:adjustRightInd w:val="0"/>
        <w:spacing w:after="120" w:line="276" w:lineRule="auto"/>
        <w:rPr>
          <w:rFonts w:asciiTheme="majorHAnsi" w:hAnsiTheme="majorHAnsi" w:cstheme="majorHAnsi"/>
          <w:lang w:val="en"/>
        </w:rPr>
      </w:pPr>
      <w:r w:rsidRPr="001B21EC">
        <w:rPr>
          <w:rFonts w:asciiTheme="majorHAnsi" w:hAnsiTheme="majorHAnsi" w:cstheme="majorHAnsi"/>
          <w:lang w:val="en"/>
        </w:rPr>
        <w:t xml:space="preserve">CIPD (2023) </w:t>
      </w:r>
      <w:r w:rsidRPr="001B21EC">
        <w:rPr>
          <w:rFonts w:asciiTheme="majorHAnsi" w:hAnsiTheme="majorHAnsi" w:cstheme="majorHAnsi"/>
          <w:i/>
          <w:iCs/>
          <w:lang w:val="en"/>
        </w:rPr>
        <w:t>Employee health and wellbeing</w:t>
      </w:r>
      <w:r w:rsidRPr="001B21EC">
        <w:rPr>
          <w:rFonts w:asciiTheme="majorHAnsi" w:hAnsiTheme="majorHAnsi" w:cstheme="majorHAnsi"/>
          <w:lang w:val="en"/>
        </w:rPr>
        <w:t xml:space="preserve">. London: CIPD. Available at: </w:t>
      </w:r>
      <w:hyperlink r:id="rId12" w:history="1">
        <w:r w:rsidRPr="001B21EC">
          <w:rPr>
            <w:rStyle w:val="Hyperlink"/>
            <w:rFonts w:asciiTheme="majorHAnsi" w:hAnsiTheme="majorHAnsi" w:cstheme="majorHAnsi"/>
            <w:lang w:val="en"/>
          </w:rPr>
          <w:t>https://www.cipd.org/uk/topics/wellbeing/?gad_source=1&amp;gad_campaignid=21712024224&amp;gclid=Cj0KCQiA2bTNBhDjARIsAK89wlHbNZSwNeqboM0cs4pxMme21shshC-j5WbzH5QCHwjqe1JFogiYIt4aAlBXEALw_wcB</w:t>
        </w:r>
      </w:hyperlink>
      <w:r w:rsidRPr="001B21EC">
        <w:rPr>
          <w:rFonts w:asciiTheme="majorHAnsi" w:hAnsiTheme="majorHAnsi" w:cstheme="majorHAnsi"/>
          <w:lang w:val="en"/>
        </w:rPr>
        <w:t xml:space="preserve">  Accessed (08/03/2026).  </w:t>
      </w:r>
    </w:p>
    <w:p w14:paraId="36910957" w14:textId="77777777" w:rsidR="006B1F29" w:rsidRPr="001B21EC" w:rsidRDefault="006B1F29" w:rsidP="007972DD">
      <w:pPr>
        <w:pStyle w:val="ListParagraph"/>
        <w:numPr>
          <w:ilvl w:val="0"/>
          <w:numId w:val="2"/>
        </w:numPr>
        <w:autoSpaceDE w:val="0"/>
        <w:autoSpaceDN w:val="0"/>
        <w:adjustRightInd w:val="0"/>
        <w:spacing w:after="120" w:line="276" w:lineRule="auto"/>
        <w:rPr>
          <w:rFonts w:asciiTheme="majorHAnsi" w:hAnsiTheme="majorHAnsi" w:cstheme="majorHAnsi"/>
          <w:lang w:val="en"/>
        </w:rPr>
      </w:pPr>
      <w:r>
        <w:rPr>
          <w:rFonts w:asciiTheme="majorHAnsi" w:hAnsiTheme="majorHAnsi" w:cstheme="majorHAnsi"/>
          <w:lang w:val="en"/>
        </w:rPr>
        <w:t xml:space="preserve">CIPD (2023) Workplace wellbeing factsheet. </w:t>
      </w:r>
      <w:r w:rsidRPr="001B21EC">
        <w:rPr>
          <w:rFonts w:asciiTheme="majorHAnsi" w:hAnsiTheme="majorHAnsi" w:cstheme="majorHAnsi"/>
          <w:lang w:val="en"/>
        </w:rPr>
        <w:t>London: CIPD. Available at:</w:t>
      </w:r>
      <w:r w:rsidRPr="00C171C9">
        <w:t xml:space="preserve"> </w:t>
      </w:r>
      <w:hyperlink r:id="rId13" w:history="1">
        <w:r w:rsidRPr="00F84AF8">
          <w:rPr>
            <w:rStyle w:val="Hyperlink"/>
            <w:rFonts w:asciiTheme="majorHAnsi" w:hAnsiTheme="majorHAnsi" w:cstheme="majorHAnsi"/>
            <w:lang w:val="en"/>
          </w:rPr>
          <w:t>https://www.cipd.org/uk/topics/wellbeing/?gad_source=1&amp;gad_campaignid=21712024224&amp;gclid=Cj0KCQjw37nNBhDkARIsAEBGI8Oaz8HMEMnfbnPMpu85K9U5fLdtPOtnhg3oneeFU3ln3nfpG48YnHYaAkpCEALw_wcB</w:t>
        </w:r>
      </w:hyperlink>
      <w:r>
        <w:rPr>
          <w:rFonts w:asciiTheme="majorHAnsi" w:hAnsiTheme="majorHAnsi" w:cstheme="majorHAnsi"/>
          <w:lang w:val="en"/>
        </w:rPr>
        <w:t xml:space="preserve"> </w:t>
      </w:r>
      <w:r w:rsidRPr="001B21EC">
        <w:rPr>
          <w:rFonts w:asciiTheme="majorHAnsi" w:hAnsiTheme="majorHAnsi" w:cstheme="majorHAnsi"/>
          <w:lang w:val="en"/>
        </w:rPr>
        <w:t xml:space="preserve">Accessed (08/03/2026).  </w:t>
      </w:r>
    </w:p>
    <w:p w14:paraId="75201363" w14:textId="77777777" w:rsidR="006B1F29" w:rsidRPr="001B21EC" w:rsidRDefault="006B1F29" w:rsidP="004460D0">
      <w:pPr>
        <w:pStyle w:val="ListParagraph"/>
        <w:numPr>
          <w:ilvl w:val="0"/>
          <w:numId w:val="2"/>
        </w:numPr>
        <w:autoSpaceDE w:val="0"/>
        <w:autoSpaceDN w:val="0"/>
        <w:adjustRightInd w:val="0"/>
        <w:spacing w:after="120" w:line="276" w:lineRule="auto"/>
        <w:rPr>
          <w:rFonts w:asciiTheme="majorHAnsi" w:hAnsiTheme="majorHAnsi" w:cstheme="majorHAnsi"/>
          <w:lang w:val="en"/>
        </w:rPr>
      </w:pPr>
      <w:r w:rsidRPr="001B21EC">
        <w:rPr>
          <w:rFonts w:asciiTheme="majorHAnsi" w:hAnsiTheme="majorHAnsi" w:cstheme="majorHAnsi"/>
          <w:lang w:val="en"/>
        </w:rPr>
        <w:t xml:space="preserve">CIPD (2025) ‘As sickness absence soars, the CIPD is supporting HR teams to make the business case for investing in wellbeing’. CIPD News. Available at: </w:t>
      </w:r>
      <w:hyperlink r:id="rId14" w:history="1">
        <w:r w:rsidRPr="001B21EC">
          <w:rPr>
            <w:rStyle w:val="Hyperlink"/>
            <w:rFonts w:asciiTheme="majorHAnsi" w:hAnsiTheme="majorHAnsi" w:cstheme="majorHAnsi"/>
            <w:lang w:val="en"/>
          </w:rPr>
          <w:t>https://www.cipd.org/uk/about/news/cipd-supporting-hr-teams-to-invest-in-wellbeing</w:t>
        </w:r>
      </w:hyperlink>
      <w:r w:rsidRPr="001B21EC">
        <w:rPr>
          <w:rFonts w:asciiTheme="majorHAnsi" w:hAnsiTheme="majorHAnsi" w:cstheme="majorHAnsi"/>
          <w:lang w:val="en"/>
        </w:rPr>
        <w:t xml:space="preserve"> Accessed (28/02/2026).  </w:t>
      </w:r>
    </w:p>
    <w:p w14:paraId="6A94B36D" w14:textId="77777777" w:rsidR="006B1F29" w:rsidRPr="001B21EC" w:rsidRDefault="006B1F29" w:rsidP="004460D0">
      <w:pPr>
        <w:pStyle w:val="ListParagraph"/>
        <w:numPr>
          <w:ilvl w:val="0"/>
          <w:numId w:val="2"/>
        </w:numPr>
        <w:autoSpaceDE w:val="0"/>
        <w:autoSpaceDN w:val="0"/>
        <w:adjustRightInd w:val="0"/>
        <w:spacing w:after="120" w:line="276" w:lineRule="auto"/>
        <w:rPr>
          <w:rFonts w:asciiTheme="majorHAnsi" w:hAnsiTheme="majorHAnsi" w:cstheme="majorHAnsi"/>
          <w:lang w:val="en"/>
        </w:rPr>
      </w:pPr>
      <w:r w:rsidRPr="001B21EC">
        <w:rPr>
          <w:rFonts w:asciiTheme="majorHAnsi" w:hAnsiTheme="majorHAnsi" w:cstheme="majorHAnsi"/>
          <w:lang w:val="en"/>
        </w:rPr>
        <w:t xml:space="preserve">CIPD (2025) </w:t>
      </w:r>
      <w:r w:rsidRPr="001B21EC">
        <w:rPr>
          <w:rFonts w:asciiTheme="majorHAnsi" w:hAnsiTheme="majorHAnsi" w:cstheme="majorHAnsi"/>
          <w:i/>
          <w:iCs/>
          <w:lang w:val="en"/>
        </w:rPr>
        <w:t>Employee health and wellbeing viewpoint, CIPD insights, 2025</w:t>
      </w:r>
      <w:r w:rsidRPr="001B21EC">
        <w:rPr>
          <w:rFonts w:asciiTheme="majorHAnsi" w:hAnsiTheme="majorHAnsi" w:cstheme="majorHAnsi"/>
          <w:lang w:val="en"/>
        </w:rPr>
        <w:t xml:space="preserve">. CIPD. Available at  </w:t>
      </w:r>
      <w:hyperlink r:id="rId15" w:history="1">
        <w:r w:rsidRPr="001B21EC">
          <w:rPr>
            <w:rStyle w:val="Hyperlink"/>
            <w:rFonts w:asciiTheme="majorHAnsi" w:hAnsiTheme="majorHAnsi" w:cstheme="majorHAnsi"/>
            <w:lang w:val="en"/>
          </w:rPr>
          <w:t>https://www.cipd.org/uk/views-and-insights/cipd-viewpoint/employee-health-wellbeing/</w:t>
        </w:r>
      </w:hyperlink>
      <w:r w:rsidRPr="001B21EC">
        <w:rPr>
          <w:rFonts w:asciiTheme="majorHAnsi" w:hAnsiTheme="majorHAnsi" w:cstheme="majorHAnsi"/>
          <w:lang w:val="en"/>
        </w:rPr>
        <w:t xml:space="preserve"> Accessed (28/02/2026).  </w:t>
      </w:r>
    </w:p>
    <w:p w14:paraId="65B43D2E" w14:textId="77777777" w:rsidR="006B1F29" w:rsidRPr="001B21EC" w:rsidRDefault="006B1F29" w:rsidP="003A15D9">
      <w:pPr>
        <w:pStyle w:val="ListParagraph"/>
        <w:numPr>
          <w:ilvl w:val="0"/>
          <w:numId w:val="2"/>
        </w:numPr>
        <w:autoSpaceDE w:val="0"/>
        <w:autoSpaceDN w:val="0"/>
        <w:adjustRightInd w:val="0"/>
        <w:spacing w:after="120" w:line="276" w:lineRule="auto"/>
        <w:rPr>
          <w:rFonts w:asciiTheme="majorHAnsi" w:hAnsiTheme="majorHAnsi" w:cstheme="majorHAnsi"/>
          <w:lang w:val="en"/>
        </w:rPr>
      </w:pPr>
      <w:r w:rsidRPr="001B21EC">
        <w:rPr>
          <w:rFonts w:asciiTheme="majorHAnsi" w:hAnsiTheme="majorHAnsi" w:cstheme="majorHAnsi"/>
          <w:lang w:val="en"/>
        </w:rPr>
        <w:t xml:space="preserve">CIPD (2025) </w:t>
      </w:r>
      <w:r w:rsidRPr="001B21EC">
        <w:rPr>
          <w:rFonts w:asciiTheme="majorHAnsi" w:hAnsiTheme="majorHAnsi" w:cstheme="majorHAnsi"/>
          <w:i/>
          <w:iCs/>
          <w:lang w:val="en"/>
        </w:rPr>
        <w:t>Health and wellbeing at work 2025</w:t>
      </w:r>
      <w:r w:rsidRPr="001B21EC">
        <w:rPr>
          <w:rFonts w:asciiTheme="majorHAnsi" w:hAnsiTheme="majorHAnsi" w:cstheme="majorHAnsi"/>
          <w:lang w:val="en"/>
        </w:rPr>
        <w:t xml:space="preserve">. London: CIPD. Available at </w:t>
      </w:r>
      <w:hyperlink r:id="rId16" w:history="1">
        <w:r w:rsidRPr="001B21EC">
          <w:rPr>
            <w:rStyle w:val="Hyperlink"/>
            <w:rFonts w:asciiTheme="majorHAnsi" w:hAnsiTheme="majorHAnsi" w:cstheme="majorHAnsi"/>
            <w:lang w:val="en"/>
          </w:rPr>
          <w:t>https://www.cipd.org/uk/knowledge/reports/health-well-being-work/</w:t>
        </w:r>
      </w:hyperlink>
      <w:r w:rsidRPr="001B21EC">
        <w:rPr>
          <w:rFonts w:asciiTheme="majorHAnsi" w:hAnsiTheme="majorHAnsi" w:cstheme="majorHAnsi"/>
          <w:lang w:val="en"/>
        </w:rPr>
        <w:t xml:space="preserve"> Accessed (28/02/2026).  </w:t>
      </w:r>
    </w:p>
    <w:p w14:paraId="4E9BECB8" w14:textId="77777777" w:rsidR="006B1F29" w:rsidRPr="001B21EC" w:rsidRDefault="006B1F29" w:rsidP="007972DD">
      <w:pPr>
        <w:pStyle w:val="ListParagraph"/>
        <w:numPr>
          <w:ilvl w:val="0"/>
          <w:numId w:val="2"/>
        </w:numPr>
        <w:autoSpaceDE w:val="0"/>
        <w:autoSpaceDN w:val="0"/>
        <w:adjustRightInd w:val="0"/>
        <w:spacing w:after="120" w:line="276" w:lineRule="auto"/>
        <w:rPr>
          <w:rFonts w:asciiTheme="majorHAnsi" w:hAnsiTheme="majorHAnsi" w:cstheme="majorHAnsi"/>
          <w:lang w:val="en"/>
        </w:rPr>
      </w:pPr>
      <w:r w:rsidRPr="001B21EC">
        <w:rPr>
          <w:rFonts w:asciiTheme="majorHAnsi" w:hAnsiTheme="majorHAnsi" w:cstheme="majorHAnsi"/>
          <w:lang w:val="en"/>
        </w:rPr>
        <w:t xml:space="preserve">CIPD (2025) </w:t>
      </w:r>
      <w:r w:rsidRPr="001B21EC">
        <w:rPr>
          <w:rFonts w:asciiTheme="majorHAnsi" w:hAnsiTheme="majorHAnsi" w:cstheme="majorHAnsi"/>
          <w:i/>
          <w:iCs/>
          <w:lang w:val="en"/>
        </w:rPr>
        <w:t>Wellbeing at work factsheet</w:t>
      </w:r>
      <w:r w:rsidRPr="001B21EC">
        <w:rPr>
          <w:rFonts w:asciiTheme="majorHAnsi" w:hAnsiTheme="majorHAnsi" w:cstheme="majorHAnsi"/>
          <w:lang w:val="en"/>
        </w:rPr>
        <w:t xml:space="preserve">. London: CIPD. Available at: </w:t>
      </w:r>
      <w:hyperlink r:id="rId17" w:history="1">
        <w:r w:rsidRPr="001B21EC">
          <w:rPr>
            <w:rStyle w:val="Hyperlink"/>
            <w:rFonts w:asciiTheme="majorHAnsi" w:hAnsiTheme="majorHAnsi" w:cstheme="majorHAnsi"/>
            <w:lang w:val="en"/>
          </w:rPr>
          <w:t>https://www.cipd.org/uk/knowledge/factsheets/well-being-factsheet/</w:t>
        </w:r>
      </w:hyperlink>
      <w:r w:rsidRPr="001B21EC">
        <w:rPr>
          <w:rFonts w:asciiTheme="majorHAnsi" w:hAnsiTheme="majorHAnsi" w:cstheme="majorHAnsi"/>
          <w:lang w:val="en"/>
        </w:rPr>
        <w:t xml:space="preserve"> Accessed (08/03/2026).  </w:t>
      </w:r>
    </w:p>
    <w:p w14:paraId="4ED534F8" w14:textId="77777777" w:rsidR="006B1F29" w:rsidRPr="001B21EC" w:rsidRDefault="006B1F29" w:rsidP="0087532D">
      <w:pPr>
        <w:pStyle w:val="ListParagraph"/>
        <w:numPr>
          <w:ilvl w:val="0"/>
          <w:numId w:val="2"/>
        </w:numPr>
        <w:rPr>
          <w:rFonts w:asciiTheme="majorHAnsi" w:hAnsiTheme="majorHAnsi" w:cstheme="majorHAnsi"/>
          <w:lang w:val="en"/>
        </w:rPr>
      </w:pPr>
      <w:r w:rsidRPr="001B21EC">
        <w:rPr>
          <w:rFonts w:asciiTheme="majorHAnsi" w:hAnsiTheme="majorHAnsi" w:cstheme="majorHAnsi"/>
          <w:lang w:val="en"/>
        </w:rPr>
        <w:t xml:space="preserve">Cooper, C.L and Dewe, P. (2008) </w:t>
      </w:r>
      <w:r w:rsidRPr="001B21EC">
        <w:rPr>
          <w:rFonts w:asciiTheme="majorHAnsi" w:hAnsiTheme="majorHAnsi" w:cstheme="majorHAnsi"/>
          <w:i/>
          <w:iCs/>
          <w:lang w:val="en"/>
        </w:rPr>
        <w:t>Well-being, absenteeism, presenteeism, costs and challenges.</w:t>
      </w:r>
      <w:r w:rsidRPr="001B21EC">
        <w:rPr>
          <w:rFonts w:asciiTheme="majorHAnsi" w:hAnsiTheme="majorHAnsi" w:cstheme="majorHAnsi"/>
          <w:lang w:val="en"/>
        </w:rPr>
        <w:t xml:space="preserve"> Occupational Medicine, 58(8), PP. 522-524. Available at: </w:t>
      </w:r>
      <w:r w:rsidRPr="001B21EC">
        <w:rPr>
          <w:rFonts w:asciiTheme="majorHAnsi" w:hAnsiTheme="majorHAnsi" w:cstheme="majorHAnsi"/>
          <w:color w:val="0070C0"/>
          <w:u w:val="single"/>
          <w:lang w:val="en"/>
        </w:rPr>
        <w:t>DOI: 10.1093/</w:t>
      </w:r>
      <w:proofErr w:type="spellStart"/>
      <w:r w:rsidRPr="001B21EC">
        <w:rPr>
          <w:rFonts w:asciiTheme="majorHAnsi" w:hAnsiTheme="majorHAnsi" w:cstheme="majorHAnsi"/>
          <w:color w:val="0070C0"/>
          <w:u w:val="single"/>
          <w:lang w:val="en"/>
        </w:rPr>
        <w:t>occmed</w:t>
      </w:r>
      <w:proofErr w:type="spellEnd"/>
      <w:r w:rsidRPr="001B21EC">
        <w:rPr>
          <w:rFonts w:asciiTheme="majorHAnsi" w:hAnsiTheme="majorHAnsi" w:cstheme="majorHAnsi"/>
          <w:color w:val="0070C0"/>
          <w:u w:val="single"/>
          <w:lang w:val="en"/>
        </w:rPr>
        <w:t>/kqn124</w:t>
      </w:r>
      <w:r w:rsidRPr="001B21EC">
        <w:rPr>
          <w:rFonts w:asciiTheme="majorHAnsi" w:hAnsiTheme="majorHAnsi" w:cstheme="majorHAnsi"/>
          <w:color w:val="0070C0"/>
          <w:lang w:val="en"/>
        </w:rPr>
        <w:t xml:space="preserve"> </w:t>
      </w:r>
      <w:r w:rsidRPr="001B21EC">
        <w:rPr>
          <w:rFonts w:asciiTheme="majorHAnsi" w:hAnsiTheme="majorHAnsi" w:cstheme="majorHAnsi"/>
          <w:lang w:val="en"/>
        </w:rPr>
        <w:t>Accessed (28/02/2026).</w:t>
      </w:r>
    </w:p>
    <w:p w14:paraId="645DFE09" w14:textId="77777777" w:rsidR="006B1F29" w:rsidRPr="001B21EC" w:rsidRDefault="006B1F29" w:rsidP="004460D0">
      <w:pPr>
        <w:pStyle w:val="ListParagraph"/>
        <w:numPr>
          <w:ilvl w:val="0"/>
          <w:numId w:val="2"/>
        </w:numPr>
        <w:autoSpaceDE w:val="0"/>
        <w:autoSpaceDN w:val="0"/>
        <w:adjustRightInd w:val="0"/>
        <w:spacing w:after="120" w:line="276" w:lineRule="auto"/>
        <w:rPr>
          <w:rFonts w:asciiTheme="majorHAnsi" w:hAnsiTheme="majorHAnsi" w:cstheme="majorHAnsi"/>
          <w:lang w:val="en"/>
        </w:rPr>
      </w:pPr>
      <w:r w:rsidRPr="001B21EC">
        <w:rPr>
          <w:rFonts w:asciiTheme="majorHAnsi" w:hAnsiTheme="majorHAnsi" w:cstheme="majorHAnsi"/>
          <w:lang w:val="en"/>
        </w:rPr>
        <w:t xml:space="preserve">GOV. UK (2025) </w:t>
      </w:r>
      <w:r w:rsidRPr="001B21EC">
        <w:rPr>
          <w:rFonts w:asciiTheme="majorHAnsi" w:hAnsiTheme="majorHAnsi" w:cstheme="majorHAnsi"/>
          <w:i/>
          <w:iCs/>
          <w:lang w:val="en"/>
        </w:rPr>
        <w:t xml:space="preserve">10-year health plan for England: From sickness prevention. London: UK Government. </w:t>
      </w:r>
      <w:r w:rsidRPr="001B21EC">
        <w:rPr>
          <w:rFonts w:asciiTheme="majorHAnsi" w:hAnsiTheme="majorHAnsi" w:cstheme="majorHAnsi"/>
          <w:lang w:val="en"/>
        </w:rPr>
        <w:t xml:space="preserve">Available at: </w:t>
      </w:r>
      <w:hyperlink r:id="rId18" w:history="1">
        <w:r w:rsidRPr="001B21EC">
          <w:rPr>
            <w:rStyle w:val="Hyperlink"/>
            <w:rFonts w:asciiTheme="majorHAnsi" w:hAnsiTheme="majorHAnsi" w:cstheme="majorHAnsi"/>
            <w:lang w:val="en"/>
          </w:rPr>
          <w:t>https://www.gov.uk/government/publications/10-year-health-plan-for-england-fit-for-the-future</w:t>
        </w:r>
      </w:hyperlink>
      <w:r w:rsidRPr="001B21EC">
        <w:rPr>
          <w:rFonts w:asciiTheme="majorHAnsi" w:hAnsiTheme="majorHAnsi" w:cstheme="majorHAnsi"/>
          <w:lang w:val="en"/>
        </w:rPr>
        <w:t xml:space="preserve">  (08/03/2026).  </w:t>
      </w:r>
    </w:p>
    <w:p w14:paraId="04E78759" w14:textId="77777777" w:rsidR="006B1F29" w:rsidRDefault="006B1F29" w:rsidP="004460D0">
      <w:pPr>
        <w:pStyle w:val="ListParagraph"/>
        <w:numPr>
          <w:ilvl w:val="0"/>
          <w:numId w:val="2"/>
        </w:numPr>
        <w:autoSpaceDE w:val="0"/>
        <w:autoSpaceDN w:val="0"/>
        <w:adjustRightInd w:val="0"/>
        <w:spacing w:after="120" w:line="276" w:lineRule="auto"/>
        <w:rPr>
          <w:rFonts w:asciiTheme="majorHAnsi" w:hAnsiTheme="majorHAnsi" w:cstheme="majorHAnsi"/>
          <w:lang w:val="en"/>
        </w:rPr>
      </w:pPr>
      <w:r w:rsidRPr="001B21EC">
        <w:rPr>
          <w:rFonts w:asciiTheme="majorHAnsi" w:hAnsiTheme="majorHAnsi" w:cstheme="majorHAnsi"/>
          <w:lang w:val="en"/>
        </w:rPr>
        <w:t xml:space="preserve">Grid (2025) ‘Forty-seven per cent of employers report increased productivity when their employees’ health and wellbeing is supported’. Grid. 1 July 2025. Available at:  </w:t>
      </w:r>
      <w:hyperlink r:id="rId19" w:history="1">
        <w:r w:rsidRPr="001B21EC">
          <w:rPr>
            <w:rStyle w:val="Hyperlink"/>
            <w:rFonts w:asciiTheme="majorHAnsi" w:hAnsiTheme="majorHAnsi" w:cstheme="majorHAnsi"/>
            <w:lang w:val="en"/>
          </w:rPr>
          <w:t>https://grouprisk.org.uk/2025/07/01/forty-seven-per-cent-of-employers-report-increased-productivity-when-their-employees-health-and-wellbeing-is-supported/</w:t>
        </w:r>
      </w:hyperlink>
      <w:r w:rsidRPr="001B21EC">
        <w:rPr>
          <w:rFonts w:asciiTheme="majorHAnsi" w:hAnsiTheme="majorHAnsi" w:cstheme="majorHAnsi"/>
          <w:lang w:val="en"/>
        </w:rPr>
        <w:t xml:space="preserve"> Accessed (28/02/2026).  </w:t>
      </w:r>
    </w:p>
    <w:p w14:paraId="41402046" w14:textId="77777777" w:rsidR="006B1F29" w:rsidRPr="001B21EC" w:rsidRDefault="006B1F29" w:rsidP="004460D0">
      <w:pPr>
        <w:pStyle w:val="ListParagraph"/>
        <w:numPr>
          <w:ilvl w:val="0"/>
          <w:numId w:val="2"/>
        </w:numPr>
        <w:autoSpaceDE w:val="0"/>
        <w:autoSpaceDN w:val="0"/>
        <w:adjustRightInd w:val="0"/>
        <w:spacing w:after="120" w:line="276" w:lineRule="auto"/>
        <w:rPr>
          <w:rFonts w:asciiTheme="majorHAnsi" w:hAnsiTheme="majorHAnsi" w:cstheme="majorHAnsi"/>
          <w:lang w:val="en"/>
        </w:rPr>
      </w:pPr>
      <w:r>
        <w:rPr>
          <w:rFonts w:asciiTheme="majorHAnsi" w:hAnsiTheme="majorHAnsi" w:cstheme="majorHAnsi"/>
          <w:lang w:val="en"/>
        </w:rPr>
        <w:t xml:space="preserve">Guest, D. (2017) </w:t>
      </w:r>
      <w:r w:rsidRPr="00976E6C">
        <w:rPr>
          <w:rFonts w:asciiTheme="majorHAnsi" w:hAnsiTheme="majorHAnsi" w:cstheme="majorHAnsi"/>
          <w:i/>
          <w:iCs/>
          <w:lang w:val="en"/>
        </w:rPr>
        <w:t>Human Resources Management and Employee Wellbeing: Towards a new analytic framework</w:t>
      </w:r>
      <w:r>
        <w:rPr>
          <w:rFonts w:asciiTheme="majorHAnsi" w:hAnsiTheme="majorHAnsi" w:cstheme="majorHAnsi"/>
          <w:lang w:val="en"/>
        </w:rPr>
        <w:t xml:space="preserve">. Human Resources Management Journal, 27(1), PP. 22-38. </w:t>
      </w:r>
      <w:r w:rsidRPr="001B21EC">
        <w:rPr>
          <w:rFonts w:asciiTheme="majorHAnsi" w:hAnsiTheme="majorHAnsi" w:cstheme="majorHAnsi"/>
          <w:lang w:val="en"/>
        </w:rPr>
        <w:t xml:space="preserve">Available at:  </w:t>
      </w:r>
      <w:r w:rsidRPr="00976E6C">
        <w:rPr>
          <w:rFonts w:asciiTheme="majorHAnsi" w:hAnsiTheme="majorHAnsi" w:cstheme="majorHAnsi"/>
          <w:color w:val="0070C0"/>
          <w:u w:val="single"/>
          <w:lang w:val="en"/>
        </w:rPr>
        <w:t>DOI: 10.1111/1748-8583.12139</w:t>
      </w:r>
      <w:r>
        <w:rPr>
          <w:rFonts w:asciiTheme="majorHAnsi" w:hAnsiTheme="majorHAnsi" w:cstheme="majorHAnsi"/>
          <w:lang w:val="en"/>
        </w:rPr>
        <w:t xml:space="preserve"> </w:t>
      </w:r>
      <w:r w:rsidRPr="001B21EC">
        <w:rPr>
          <w:rFonts w:asciiTheme="majorHAnsi" w:hAnsiTheme="majorHAnsi" w:cstheme="majorHAnsi"/>
          <w:lang w:val="en"/>
        </w:rPr>
        <w:t>Accessed (</w:t>
      </w:r>
      <w:r>
        <w:rPr>
          <w:rFonts w:asciiTheme="majorHAnsi" w:hAnsiTheme="majorHAnsi" w:cstheme="majorHAnsi"/>
          <w:lang w:val="en"/>
        </w:rPr>
        <w:t>09</w:t>
      </w:r>
      <w:r w:rsidRPr="001B21EC">
        <w:rPr>
          <w:rFonts w:asciiTheme="majorHAnsi" w:hAnsiTheme="majorHAnsi" w:cstheme="majorHAnsi"/>
          <w:lang w:val="en"/>
        </w:rPr>
        <w:t xml:space="preserve">/03/2026).  </w:t>
      </w:r>
    </w:p>
    <w:p w14:paraId="5422E715" w14:textId="77777777" w:rsidR="006B1F29" w:rsidRPr="001B21EC" w:rsidRDefault="006B1F29" w:rsidP="004460D0">
      <w:pPr>
        <w:pStyle w:val="ListParagraph"/>
        <w:numPr>
          <w:ilvl w:val="0"/>
          <w:numId w:val="2"/>
        </w:numPr>
        <w:autoSpaceDE w:val="0"/>
        <w:autoSpaceDN w:val="0"/>
        <w:adjustRightInd w:val="0"/>
        <w:spacing w:after="120" w:line="276" w:lineRule="auto"/>
        <w:rPr>
          <w:rFonts w:asciiTheme="majorHAnsi" w:hAnsiTheme="majorHAnsi" w:cstheme="majorHAnsi"/>
          <w:lang w:val="en"/>
        </w:rPr>
      </w:pPr>
      <w:r w:rsidRPr="001B21EC">
        <w:rPr>
          <w:rFonts w:asciiTheme="majorHAnsi" w:hAnsiTheme="majorHAnsi" w:cstheme="majorHAnsi"/>
          <w:lang w:val="en"/>
        </w:rPr>
        <w:t xml:space="preserve">Hackman, J.R and Oldham, G, R (1976) ‘Motivation through the design of work: Test of a theory’. </w:t>
      </w:r>
      <w:r w:rsidRPr="001B21EC">
        <w:rPr>
          <w:rFonts w:asciiTheme="majorHAnsi" w:hAnsiTheme="majorHAnsi" w:cstheme="majorHAnsi"/>
          <w:i/>
          <w:iCs/>
          <w:lang w:val="en"/>
        </w:rPr>
        <w:t>Organisational Behavior and Human Performance</w:t>
      </w:r>
      <w:r w:rsidRPr="001B21EC">
        <w:rPr>
          <w:rFonts w:asciiTheme="majorHAnsi" w:hAnsiTheme="majorHAnsi" w:cstheme="majorHAnsi"/>
          <w:lang w:val="en"/>
        </w:rPr>
        <w:t xml:space="preserve">, 16 (2), pp. 250-279. Available at: </w:t>
      </w:r>
      <w:hyperlink r:id="rId20" w:history="1">
        <w:r w:rsidRPr="001B21EC">
          <w:rPr>
            <w:rFonts w:asciiTheme="majorHAnsi" w:hAnsiTheme="majorHAnsi" w:cstheme="majorHAnsi"/>
            <w:lang w:val="en"/>
          </w:rPr>
          <w:t xml:space="preserve"> </w:t>
        </w:r>
        <w:r w:rsidRPr="001B21EC">
          <w:rPr>
            <w:rFonts w:asciiTheme="majorHAnsi" w:hAnsiTheme="majorHAnsi" w:cstheme="majorHAnsi"/>
            <w:color w:val="0070C0"/>
            <w:u w:val="single"/>
            <w:lang w:val="en"/>
          </w:rPr>
          <w:t xml:space="preserve">DOI: </w:t>
        </w:r>
        <w:r w:rsidRPr="001B21EC">
          <w:rPr>
            <w:rStyle w:val="Hyperlink"/>
            <w:rFonts w:asciiTheme="majorHAnsi" w:hAnsiTheme="majorHAnsi" w:cstheme="majorHAnsi"/>
            <w:color w:val="0070C0"/>
            <w:lang w:val="en"/>
          </w:rPr>
          <w:t>10.1016/0030-</w:t>
        </w:r>
        <w:r w:rsidRPr="001B21EC">
          <w:rPr>
            <w:rStyle w:val="Hyperlink"/>
            <w:rFonts w:asciiTheme="majorHAnsi" w:hAnsiTheme="majorHAnsi" w:cstheme="majorHAnsi"/>
            <w:lang w:val="en"/>
          </w:rPr>
          <w:t>5073(76)90016-7</w:t>
        </w:r>
      </w:hyperlink>
      <w:r w:rsidRPr="001B21EC">
        <w:rPr>
          <w:rFonts w:asciiTheme="majorHAnsi" w:hAnsiTheme="majorHAnsi" w:cstheme="majorHAnsi"/>
          <w:lang w:val="en"/>
        </w:rPr>
        <w:t xml:space="preserve"> Accessed (28/02/2026).  </w:t>
      </w:r>
    </w:p>
    <w:p w14:paraId="5A07FFAC" w14:textId="77777777" w:rsidR="006B1F29" w:rsidRPr="001B21EC" w:rsidRDefault="006B1F29" w:rsidP="003A15D9">
      <w:pPr>
        <w:pStyle w:val="ListParagraph"/>
        <w:numPr>
          <w:ilvl w:val="0"/>
          <w:numId w:val="2"/>
        </w:numPr>
        <w:autoSpaceDE w:val="0"/>
        <w:autoSpaceDN w:val="0"/>
        <w:adjustRightInd w:val="0"/>
        <w:spacing w:after="120" w:line="276" w:lineRule="auto"/>
        <w:rPr>
          <w:rFonts w:asciiTheme="majorHAnsi" w:hAnsiTheme="majorHAnsi" w:cstheme="majorHAnsi"/>
          <w:lang w:val="en"/>
        </w:rPr>
      </w:pPr>
      <w:r w:rsidRPr="001B21EC">
        <w:rPr>
          <w:rFonts w:asciiTheme="majorHAnsi" w:hAnsiTheme="majorHAnsi" w:cstheme="majorHAnsi"/>
          <w:lang w:val="en"/>
        </w:rPr>
        <w:t xml:space="preserve">NHS &amp; CIPD (2022) </w:t>
      </w:r>
      <w:r w:rsidRPr="001B21EC">
        <w:rPr>
          <w:rFonts w:asciiTheme="majorHAnsi" w:hAnsiTheme="majorHAnsi" w:cstheme="majorHAnsi"/>
          <w:i/>
          <w:iCs/>
          <w:lang w:val="en"/>
        </w:rPr>
        <w:t>Health and workplace wellbeing</w:t>
      </w:r>
      <w:r w:rsidRPr="001B21EC">
        <w:rPr>
          <w:rFonts w:asciiTheme="majorHAnsi" w:hAnsiTheme="majorHAnsi" w:cstheme="majorHAnsi"/>
          <w:lang w:val="en"/>
        </w:rPr>
        <w:t xml:space="preserve">. London: CIPD/NHS Employers. Available at: </w:t>
      </w:r>
      <w:hyperlink r:id="rId21" w:history="1">
        <w:r w:rsidRPr="001B21EC">
          <w:rPr>
            <w:rStyle w:val="Hyperlink"/>
            <w:rFonts w:asciiTheme="majorHAnsi" w:hAnsiTheme="majorHAnsi" w:cstheme="majorHAnsi"/>
            <w:lang w:val="en"/>
          </w:rPr>
          <w:t>https://www.cipd.org/uk/knowledge/reports/health-well-being-work/</w:t>
        </w:r>
      </w:hyperlink>
      <w:r w:rsidRPr="001B21EC">
        <w:rPr>
          <w:rFonts w:asciiTheme="majorHAnsi" w:hAnsiTheme="majorHAnsi" w:cstheme="majorHAnsi"/>
          <w:lang w:val="en"/>
        </w:rPr>
        <w:t xml:space="preserve"> Accessed (28/02/2026).  </w:t>
      </w:r>
    </w:p>
    <w:p w14:paraId="7FE84AAA" w14:textId="77777777" w:rsidR="006B1F29" w:rsidRPr="001B21EC" w:rsidRDefault="006B1F29" w:rsidP="009D5F8E">
      <w:pPr>
        <w:pStyle w:val="ListParagraph"/>
        <w:numPr>
          <w:ilvl w:val="0"/>
          <w:numId w:val="2"/>
        </w:numPr>
        <w:autoSpaceDE w:val="0"/>
        <w:autoSpaceDN w:val="0"/>
        <w:adjustRightInd w:val="0"/>
        <w:spacing w:after="120" w:line="276" w:lineRule="auto"/>
        <w:rPr>
          <w:rFonts w:asciiTheme="majorHAnsi" w:hAnsiTheme="majorHAnsi" w:cstheme="majorHAnsi"/>
          <w:lang w:val="en"/>
        </w:rPr>
      </w:pPr>
      <w:r w:rsidRPr="001B21EC">
        <w:rPr>
          <w:rFonts w:asciiTheme="majorHAnsi" w:hAnsiTheme="majorHAnsi" w:cstheme="majorHAnsi"/>
          <w:lang w:val="en"/>
        </w:rPr>
        <w:t xml:space="preserve">Seligman, M.E.P. (2011) </w:t>
      </w:r>
      <w:r w:rsidRPr="001B21EC">
        <w:rPr>
          <w:rFonts w:asciiTheme="majorHAnsi" w:hAnsiTheme="majorHAnsi" w:cstheme="majorHAnsi"/>
          <w:i/>
          <w:iCs/>
          <w:lang w:val="en"/>
        </w:rPr>
        <w:t>Flourish: A Visionary new understanding of happiness and wellbeing</w:t>
      </w:r>
      <w:r w:rsidRPr="001B21EC">
        <w:rPr>
          <w:rFonts w:asciiTheme="majorHAnsi" w:hAnsiTheme="majorHAnsi" w:cstheme="majorHAnsi"/>
          <w:lang w:val="en"/>
        </w:rPr>
        <w:t>. New York. Free Press.</w:t>
      </w:r>
    </w:p>
    <w:p w14:paraId="0D854C27" w14:textId="77777777" w:rsidR="006B1F29" w:rsidRPr="001B21EC" w:rsidRDefault="006B1F29" w:rsidP="004460D0">
      <w:pPr>
        <w:pStyle w:val="ListParagraph"/>
        <w:numPr>
          <w:ilvl w:val="0"/>
          <w:numId w:val="2"/>
        </w:numPr>
        <w:autoSpaceDE w:val="0"/>
        <w:autoSpaceDN w:val="0"/>
        <w:adjustRightInd w:val="0"/>
        <w:spacing w:after="120" w:line="276" w:lineRule="auto"/>
        <w:rPr>
          <w:rFonts w:asciiTheme="majorHAnsi" w:hAnsiTheme="majorHAnsi" w:cstheme="majorHAnsi"/>
          <w:lang w:val="en"/>
        </w:rPr>
      </w:pPr>
      <w:r w:rsidRPr="001B21EC">
        <w:rPr>
          <w:rFonts w:asciiTheme="majorHAnsi" w:hAnsiTheme="majorHAnsi" w:cstheme="majorHAnsi"/>
          <w:lang w:val="en"/>
        </w:rPr>
        <w:t xml:space="preserve">Shore, L.M. Et all. (2011) ‘Inclusion and diversity in work groups: A review and model for future research’. </w:t>
      </w:r>
      <w:r w:rsidRPr="001B21EC">
        <w:rPr>
          <w:rFonts w:asciiTheme="majorHAnsi" w:hAnsiTheme="majorHAnsi" w:cstheme="majorHAnsi"/>
          <w:i/>
          <w:iCs/>
          <w:lang w:val="en"/>
        </w:rPr>
        <w:t>Journal of Management</w:t>
      </w:r>
      <w:r w:rsidRPr="001B21EC">
        <w:rPr>
          <w:rFonts w:asciiTheme="majorHAnsi" w:hAnsiTheme="majorHAnsi" w:cstheme="majorHAnsi"/>
          <w:lang w:val="en"/>
        </w:rPr>
        <w:t>, 37(4), pp. 1262-1289. Available at:</w:t>
      </w:r>
      <w:r w:rsidRPr="001B21EC">
        <w:rPr>
          <w:rFonts w:asciiTheme="majorHAnsi" w:hAnsiTheme="majorHAnsi" w:cstheme="majorHAnsi"/>
        </w:rPr>
        <w:t xml:space="preserve"> </w:t>
      </w:r>
      <w:hyperlink r:id="rId22" w:history="1">
        <w:r w:rsidRPr="001B21EC">
          <w:rPr>
            <w:rFonts w:asciiTheme="majorHAnsi" w:hAnsiTheme="majorHAnsi" w:cstheme="majorHAnsi"/>
            <w:color w:val="0070C0"/>
            <w:u w:val="single"/>
            <w:lang w:val="en"/>
          </w:rPr>
          <w:t>DOI:</w:t>
        </w:r>
        <w:r w:rsidRPr="001B21EC">
          <w:rPr>
            <w:rStyle w:val="Hyperlink"/>
            <w:rFonts w:asciiTheme="majorHAnsi" w:hAnsiTheme="majorHAnsi" w:cstheme="majorHAnsi"/>
            <w:color w:val="0070C0"/>
            <w:lang w:val="en"/>
          </w:rPr>
          <w:t>10.1177/0149206310385943</w:t>
        </w:r>
      </w:hyperlink>
      <w:r w:rsidRPr="001B21EC">
        <w:rPr>
          <w:rFonts w:asciiTheme="majorHAnsi" w:hAnsiTheme="majorHAnsi" w:cstheme="majorHAnsi"/>
          <w:lang w:val="en"/>
        </w:rPr>
        <w:t xml:space="preserve"> Accessed (28/02/2026). </w:t>
      </w:r>
    </w:p>
    <w:p w14:paraId="4DC73954" w14:textId="77777777" w:rsidR="006B1F29" w:rsidRPr="001B21EC" w:rsidRDefault="006B1F29" w:rsidP="003A15D9">
      <w:pPr>
        <w:pStyle w:val="ListParagraph"/>
        <w:numPr>
          <w:ilvl w:val="0"/>
          <w:numId w:val="2"/>
        </w:numPr>
        <w:autoSpaceDE w:val="0"/>
        <w:autoSpaceDN w:val="0"/>
        <w:adjustRightInd w:val="0"/>
        <w:spacing w:after="120" w:line="276" w:lineRule="auto"/>
        <w:rPr>
          <w:rFonts w:asciiTheme="majorHAnsi" w:hAnsiTheme="majorHAnsi" w:cstheme="majorHAnsi"/>
          <w:lang w:val="en"/>
        </w:rPr>
      </w:pPr>
      <w:r w:rsidRPr="001B21EC">
        <w:rPr>
          <w:rFonts w:asciiTheme="majorHAnsi" w:hAnsiTheme="majorHAnsi" w:cstheme="majorHAnsi"/>
          <w:lang w:val="en"/>
        </w:rPr>
        <w:t xml:space="preserve">Sinclair, A. &amp; Suff, R. (2025) </w:t>
      </w:r>
      <w:r w:rsidRPr="001B21EC">
        <w:rPr>
          <w:rFonts w:asciiTheme="majorHAnsi" w:hAnsiTheme="majorHAnsi" w:cstheme="majorHAnsi"/>
          <w:i/>
          <w:iCs/>
          <w:lang w:val="en"/>
        </w:rPr>
        <w:t>Health and wellbeing at work: views of employees</w:t>
      </w:r>
      <w:r w:rsidRPr="001B21EC">
        <w:rPr>
          <w:rFonts w:asciiTheme="majorHAnsi" w:hAnsiTheme="majorHAnsi" w:cstheme="majorHAnsi"/>
          <w:lang w:val="en"/>
        </w:rPr>
        <w:t xml:space="preserve">. London: CIPD Available at: </w:t>
      </w:r>
      <w:hyperlink r:id="rId23" w:history="1">
        <w:r w:rsidRPr="001B21EC">
          <w:rPr>
            <w:rStyle w:val="Hyperlink"/>
            <w:rFonts w:asciiTheme="majorHAnsi" w:hAnsiTheme="majorHAnsi" w:cstheme="majorHAnsi"/>
            <w:lang w:val="en"/>
          </w:rPr>
          <w:t>https://www.cipd.org/globalassets/media/knowledge/knowledge-hub/reports/2025-pdfs/8920-Health-and-wellbeing-report-2025-/</w:t>
        </w:r>
      </w:hyperlink>
      <w:r w:rsidRPr="001B21EC">
        <w:rPr>
          <w:rFonts w:asciiTheme="majorHAnsi" w:hAnsiTheme="majorHAnsi" w:cstheme="majorHAnsi"/>
          <w:lang w:val="en"/>
        </w:rPr>
        <w:t xml:space="preserve"> Accessed (28/02/2026).  </w:t>
      </w:r>
    </w:p>
    <w:p w14:paraId="6EEF1817" w14:textId="77777777" w:rsidR="006B1F29" w:rsidRPr="001B21EC" w:rsidRDefault="006B1F29" w:rsidP="004460D0">
      <w:pPr>
        <w:pStyle w:val="ListParagraph"/>
        <w:numPr>
          <w:ilvl w:val="0"/>
          <w:numId w:val="2"/>
        </w:numPr>
        <w:autoSpaceDE w:val="0"/>
        <w:autoSpaceDN w:val="0"/>
        <w:adjustRightInd w:val="0"/>
        <w:spacing w:after="120" w:line="276" w:lineRule="auto"/>
        <w:rPr>
          <w:rFonts w:asciiTheme="majorHAnsi" w:hAnsiTheme="majorHAnsi" w:cstheme="majorHAnsi"/>
          <w:lang w:val="en"/>
        </w:rPr>
      </w:pPr>
      <w:r w:rsidRPr="001B21EC">
        <w:rPr>
          <w:rFonts w:asciiTheme="majorHAnsi" w:hAnsiTheme="majorHAnsi" w:cstheme="majorHAnsi"/>
          <w:lang w:val="en"/>
        </w:rPr>
        <w:t xml:space="preserve">Sridhar D. (2025) </w:t>
      </w:r>
      <w:r w:rsidRPr="001B21EC">
        <w:rPr>
          <w:rFonts w:asciiTheme="majorHAnsi" w:hAnsiTheme="majorHAnsi" w:cstheme="majorHAnsi"/>
          <w:i/>
          <w:iCs/>
          <w:lang w:val="en"/>
        </w:rPr>
        <w:t>How not to die (too soon): The lies we’ve been sold and the polices that can save us</w:t>
      </w:r>
      <w:r w:rsidRPr="001B21EC">
        <w:rPr>
          <w:rFonts w:asciiTheme="majorHAnsi" w:hAnsiTheme="majorHAnsi" w:cstheme="majorHAnsi"/>
          <w:lang w:val="en"/>
        </w:rPr>
        <w:t xml:space="preserve">. PP. 320 -336. London: Viking. </w:t>
      </w:r>
    </w:p>
    <w:p w14:paraId="657C1C9F" w14:textId="77777777" w:rsidR="006B1F29" w:rsidRPr="001B21EC" w:rsidRDefault="006B1F29" w:rsidP="004460D0">
      <w:pPr>
        <w:pStyle w:val="ListParagraph"/>
        <w:numPr>
          <w:ilvl w:val="0"/>
          <w:numId w:val="2"/>
        </w:numPr>
        <w:autoSpaceDE w:val="0"/>
        <w:autoSpaceDN w:val="0"/>
        <w:adjustRightInd w:val="0"/>
        <w:spacing w:after="120" w:line="276" w:lineRule="auto"/>
        <w:rPr>
          <w:rFonts w:asciiTheme="majorHAnsi" w:hAnsiTheme="majorHAnsi" w:cstheme="majorHAnsi"/>
          <w:lang w:val="en"/>
        </w:rPr>
      </w:pPr>
      <w:r w:rsidRPr="001B21EC">
        <w:rPr>
          <w:rFonts w:asciiTheme="majorHAnsi" w:hAnsiTheme="majorHAnsi" w:cstheme="majorHAnsi"/>
          <w:lang w:val="en"/>
        </w:rPr>
        <w:t xml:space="preserve">Unum UK (2023) </w:t>
      </w:r>
      <w:r w:rsidRPr="001B21EC">
        <w:rPr>
          <w:rFonts w:asciiTheme="majorHAnsi" w:hAnsiTheme="majorHAnsi" w:cstheme="majorHAnsi"/>
          <w:i/>
          <w:iCs/>
          <w:lang w:val="en"/>
        </w:rPr>
        <w:t>Health, happiness and productivity</w:t>
      </w:r>
      <w:r w:rsidRPr="001B21EC">
        <w:rPr>
          <w:rFonts w:asciiTheme="majorHAnsi" w:hAnsiTheme="majorHAnsi" w:cstheme="majorHAnsi"/>
          <w:lang w:val="en"/>
        </w:rPr>
        <w:t xml:space="preserve">. WPI Economics report, Unum UK press release. 27 November 2023. Available at: </w:t>
      </w:r>
      <w:hyperlink r:id="rId24" w:history="1">
        <w:r w:rsidRPr="001B21EC">
          <w:rPr>
            <w:rStyle w:val="Hyperlink"/>
            <w:rFonts w:asciiTheme="majorHAnsi" w:hAnsiTheme="majorHAnsi" w:cstheme="majorHAnsi"/>
            <w:lang w:val="en"/>
          </w:rPr>
          <w:t>https://www.unum.co.uk/employer/health-happiness-and-productivity-report</w:t>
        </w:r>
      </w:hyperlink>
      <w:r w:rsidRPr="001B21EC">
        <w:rPr>
          <w:rFonts w:asciiTheme="majorHAnsi" w:hAnsiTheme="majorHAnsi" w:cstheme="majorHAnsi"/>
          <w:lang w:val="en"/>
        </w:rPr>
        <w:t xml:space="preserve"> Accessed (28/02/2026).  </w:t>
      </w:r>
    </w:p>
    <w:sectPr w:rsidR="006B1F29" w:rsidRPr="001B21EC">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67F743" w14:textId="77777777" w:rsidR="00C56E70" w:rsidRDefault="00C56E70" w:rsidP="0022477B">
      <w:pPr>
        <w:spacing w:after="0" w:line="240" w:lineRule="auto"/>
      </w:pPr>
      <w:r>
        <w:separator/>
      </w:r>
    </w:p>
  </w:endnote>
  <w:endnote w:type="continuationSeparator" w:id="0">
    <w:p w14:paraId="5BED3A37" w14:textId="77777777" w:rsidR="00C56E70" w:rsidRDefault="00C56E70" w:rsidP="002247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3790275"/>
      <w:docPartObj>
        <w:docPartGallery w:val="Page Numbers (Bottom of Page)"/>
        <w:docPartUnique/>
      </w:docPartObj>
    </w:sdtPr>
    <w:sdtEndPr/>
    <w:sdtContent>
      <w:p w14:paraId="385820A0" w14:textId="77777777" w:rsidR="0022477B" w:rsidRDefault="0022477B">
        <w:pPr>
          <w:pStyle w:val="Footer"/>
          <w:jc w:val="center"/>
        </w:pPr>
      </w:p>
      <w:p w14:paraId="5BAFFF44" w14:textId="438DF761" w:rsidR="0022477B" w:rsidRDefault="0022477B">
        <w:pPr>
          <w:pStyle w:val="Footer"/>
          <w:jc w:val="center"/>
        </w:pPr>
        <w:r>
          <w:fldChar w:fldCharType="begin"/>
        </w:r>
        <w:r>
          <w:instrText>PAGE   \* MERGEFORMAT</w:instrText>
        </w:r>
        <w:r>
          <w:fldChar w:fldCharType="separate"/>
        </w:r>
        <w:r>
          <w:t>2</w:t>
        </w:r>
        <w:r>
          <w:fldChar w:fldCharType="end"/>
        </w:r>
      </w:p>
    </w:sdtContent>
  </w:sdt>
  <w:p w14:paraId="53DA6632" w14:textId="77777777" w:rsidR="0022477B" w:rsidRDefault="002247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76A52E" w14:textId="77777777" w:rsidR="00C56E70" w:rsidRDefault="00C56E70" w:rsidP="0022477B">
      <w:pPr>
        <w:spacing w:after="0" w:line="240" w:lineRule="auto"/>
      </w:pPr>
      <w:r>
        <w:separator/>
      </w:r>
    </w:p>
  </w:footnote>
  <w:footnote w:type="continuationSeparator" w:id="0">
    <w:p w14:paraId="17CD5FB1" w14:textId="77777777" w:rsidR="00C56E70" w:rsidRDefault="00C56E70" w:rsidP="002247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DEE8FA" w14:textId="7A9780DF" w:rsidR="0022477B" w:rsidRDefault="0022477B">
    <w:pPr>
      <w:pStyle w:val="Header"/>
    </w:pPr>
    <w:r>
      <w:t xml:space="preserve">5OS07 Wellbeing in the Workplace </w:t>
    </w:r>
    <w:r>
      <w:ptab w:relativeTo="margin" w:alignment="center" w:leader="none"/>
    </w:r>
    <w:r>
      <w:t xml:space="preserve">Brogan Jade Ellis </w:t>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BE32FB92"/>
    <w:lvl w:ilvl="0">
      <w:numFmt w:val="bullet"/>
      <w:lvlText w:val="*"/>
      <w:lvlJc w:val="left"/>
    </w:lvl>
  </w:abstractNum>
  <w:abstractNum w:abstractNumId="1" w15:restartNumberingAfterBreak="0">
    <w:nsid w:val="018207DF"/>
    <w:multiLevelType w:val="hybridMultilevel"/>
    <w:tmpl w:val="2C7C0E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2F02A0"/>
    <w:multiLevelType w:val="hybridMultilevel"/>
    <w:tmpl w:val="874014E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30073746"/>
    <w:multiLevelType w:val="hybridMultilevel"/>
    <w:tmpl w:val="6D1C24C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50062D60"/>
    <w:multiLevelType w:val="hybridMultilevel"/>
    <w:tmpl w:val="F656DB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9B2421E"/>
    <w:multiLevelType w:val="hybridMultilevel"/>
    <w:tmpl w:val="F6C21AFC"/>
    <w:lvl w:ilvl="0" w:tplc="49826EEC">
      <w:numFmt w:val="bullet"/>
      <w:lvlText w:val="•"/>
      <w:lvlJc w:val="left"/>
      <w:pPr>
        <w:ind w:left="720" w:hanging="360"/>
      </w:pPr>
      <w:rPr>
        <w:rFonts w:ascii="Calibri" w:eastAsiaTheme="minorHAnsi" w:hAnsi="Calibri" w:cs="Calibri"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0A66BEC"/>
    <w:multiLevelType w:val="hybridMultilevel"/>
    <w:tmpl w:val="1B54B58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lvlOverride w:ilvl="0">
      <w:lvl w:ilvl="0">
        <w:numFmt w:val="bullet"/>
        <w:lvlText w:val=""/>
        <w:legacy w:legacy="1" w:legacySpace="0" w:legacyIndent="360"/>
        <w:lvlJc w:val="left"/>
        <w:rPr>
          <w:rFonts w:ascii="Symbol" w:hAnsi="Symbol" w:hint="default"/>
        </w:rPr>
      </w:lvl>
    </w:lvlOverride>
  </w:num>
  <w:num w:numId="2">
    <w:abstractNumId w:val="2"/>
  </w:num>
  <w:num w:numId="3">
    <w:abstractNumId w:val="3"/>
  </w:num>
  <w:num w:numId="4">
    <w:abstractNumId w:val="6"/>
  </w:num>
  <w:num w:numId="5">
    <w:abstractNumId w:val="5"/>
  </w:num>
  <w:num w:numId="6">
    <w:abstractNumId w:val="4"/>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5714"/>
    <w:rsid w:val="000156BE"/>
    <w:rsid w:val="00015CCA"/>
    <w:rsid w:val="0005538A"/>
    <w:rsid w:val="000700C6"/>
    <w:rsid w:val="0008442C"/>
    <w:rsid w:val="00086696"/>
    <w:rsid w:val="00087CBD"/>
    <w:rsid w:val="000D4C43"/>
    <w:rsid w:val="000D6F18"/>
    <w:rsid w:val="00110759"/>
    <w:rsid w:val="00130FE2"/>
    <w:rsid w:val="00145EB9"/>
    <w:rsid w:val="0016421B"/>
    <w:rsid w:val="00182EEC"/>
    <w:rsid w:val="001B21EC"/>
    <w:rsid w:val="001C1D85"/>
    <w:rsid w:val="0022477B"/>
    <w:rsid w:val="00251873"/>
    <w:rsid w:val="00274C45"/>
    <w:rsid w:val="00292736"/>
    <w:rsid w:val="002A66AE"/>
    <w:rsid w:val="002C0CF9"/>
    <w:rsid w:val="00387587"/>
    <w:rsid w:val="003A15D9"/>
    <w:rsid w:val="003E5242"/>
    <w:rsid w:val="0041219A"/>
    <w:rsid w:val="004216BA"/>
    <w:rsid w:val="00436C31"/>
    <w:rsid w:val="004460D0"/>
    <w:rsid w:val="004469D8"/>
    <w:rsid w:val="004A702B"/>
    <w:rsid w:val="004C1970"/>
    <w:rsid w:val="004E71C7"/>
    <w:rsid w:val="00562F64"/>
    <w:rsid w:val="00573409"/>
    <w:rsid w:val="005C3166"/>
    <w:rsid w:val="005C66BE"/>
    <w:rsid w:val="005C70B6"/>
    <w:rsid w:val="0061726F"/>
    <w:rsid w:val="00653BF2"/>
    <w:rsid w:val="00654B38"/>
    <w:rsid w:val="00681170"/>
    <w:rsid w:val="00691B09"/>
    <w:rsid w:val="006B1F29"/>
    <w:rsid w:val="006B2FF1"/>
    <w:rsid w:val="00712BB7"/>
    <w:rsid w:val="00744FA4"/>
    <w:rsid w:val="0076146B"/>
    <w:rsid w:val="007972DD"/>
    <w:rsid w:val="007C2EE7"/>
    <w:rsid w:val="007E16C2"/>
    <w:rsid w:val="008121B9"/>
    <w:rsid w:val="00845494"/>
    <w:rsid w:val="0087532D"/>
    <w:rsid w:val="008D5690"/>
    <w:rsid w:val="008F7DAA"/>
    <w:rsid w:val="00947E13"/>
    <w:rsid w:val="00976E6C"/>
    <w:rsid w:val="009903B7"/>
    <w:rsid w:val="009D5F8E"/>
    <w:rsid w:val="009D7F0D"/>
    <w:rsid w:val="00A43C81"/>
    <w:rsid w:val="00A61153"/>
    <w:rsid w:val="00AD71F2"/>
    <w:rsid w:val="00B11186"/>
    <w:rsid w:val="00B2284D"/>
    <w:rsid w:val="00B8565E"/>
    <w:rsid w:val="00B87696"/>
    <w:rsid w:val="00B94011"/>
    <w:rsid w:val="00C171C9"/>
    <w:rsid w:val="00C31304"/>
    <w:rsid w:val="00C56E70"/>
    <w:rsid w:val="00C801AD"/>
    <w:rsid w:val="00CA3416"/>
    <w:rsid w:val="00CF6911"/>
    <w:rsid w:val="00D27C02"/>
    <w:rsid w:val="00DB1EB3"/>
    <w:rsid w:val="00DF35CE"/>
    <w:rsid w:val="00E1738E"/>
    <w:rsid w:val="00E3471A"/>
    <w:rsid w:val="00E57B1D"/>
    <w:rsid w:val="00E67AA0"/>
    <w:rsid w:val="00E75714"/>
    <w:rsid w:val="00EE7DF5"/>
    <w:rsid w:val="00F01BC2"/>
    <w:rsid w:val="00F1248E"/>
    <w:rsid w:val="00F21B12"/>
    <w:rsid w:val="00F37204"/>
    <w:rsid w:val="00F506D7"/>
    <w:rsid w:val="00F717C9"/>
    <w:rsid w:val="00F71B4E"/>
    <w:rsid w:val="00F834B1"/>
    <w:rsid w:val="00F954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E3FFE25"/>
  <w15:chartTrackingRefBased/>
  <w15:docId w15:val="{9DF64C68-4E17-494B-AE4C-8DBB5537DC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506D7"/>
    <w:pPr>
      <w:ind w:left="720"/>
      <w:contextualSpacing/>
    </w:pPr>
  </w:style>
  <w:style w:type="character" w:styleId="Hyperlink">
    <w:name w:val="Hyperlink"/>
    <w:basedOn w:val="DefaultParagraphFont"/>
    <w:uiPriority w:val="99"/>
    <w:unhideWhenUsed/>
    <w:rsid w:val="00F71B4E"/>
    <w:rPr>
      <w:color w:val="0563C1" w:themeColor="hyperlink"/>
      <w:u w:val="single"/>
    </w:rPr>
  </w:style>
  <w:style w:type="character" w:styleId="UnresolvedMention">
    <w:name w:val="Unresolved Mention"/>
    <w:basedOn w:val="DefaultParagraphFont"/>
    <w:uiPriority w:val="99"/>
    <w:semiHidden/>
    <w:unhideWhenUsed/>
    <w:rsid w:val="00F71B4E"/>
    <w:rPr>
      <w:color w:val="605E5C"/>
      <w:shd w:val="clear" w:color="auto" w:fill="E1DFDD"/>
    </w:rPr>
  </w:style>
  <w:style w:type="table" w:styleId="TableGrid">
    <w:name w:val="Table Grid"/>
    <w:basedOn w:val="TableNormal"/>
    <w:uiPriority w:val="39"/>
    <w:rsid w:val="00B111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247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477B"/>
  </w:style>
  <w:style w:type="paragraph" w:styleId="Footer">
    <w:name w:val="footer"/>
    <w:basedOn w:val="Normal"/>
    <w:link w:val="FooterChar"/>
    <w:uiPriority w:val="99"/>
    <w:unhideWhenUsed/>
    <w:rsid w:val="002247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47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2075012">
      <w:bodyDiv w:val="1"/>
      <w:marLeft w:val="0"/>
      <w:marRight w:val="0"/>
      <w:marTop w:val="0"/>
      <w:marBottom w:val="0"/>
      <w:divBdr>
        <w:top w:val="none" w:sz="0" w:space="0" w:color="auto"/>
        <w:left w:val="none" w:sz="0" w:space="0" w:color="auto"/>
        <w:bottom w:val="none" w:sz="0" w:space="0" w:color="auto"/>
        <w:right w:val="none" w:sz="0" w:space="0" w:color="auto"/>
      </w:divBdr>
    </w:div>
    <w:div w:id="1090392026">
      <w:bodyDiv w:val="1"/>
      <w:marLeft w:val="0"/>
      <w:marRight w:val="0"/>
      <w:marTop w:val="0"/>
      <w:marBottom w:val="0"/>
      <w:divBdr>
        <w:top w:val="none" w:sz="0" w:space="0" w:color="auto"/>
        <w:left w:val="none" w:sz="0" w:space="0" w:color="auto"/>
        <w:bottom w:val="none" w:sz="0" w:space="0" w:color="auto"/>
        <w:right w:val="none" w:sz="0" w:space="0" w:color="auto"/>
      </w:divBdr>
    </w:div>
    <w:div w:id="11663645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37/ocp0000056" TargetMode="External"/><Relationship Id="rId13" Type="http://schemas.openxmlformats.org/officeDocument/2006/relationships/hyperlink" Target="https://www.cipd.org/uk/topics/wellbeing/?gad_source=1&amp;gad_campaignid=21712024224&amp;gclid=Cj0KCQjw37nNBhDkARIsAEBGI8Oaz8HMEMnfbnPMpu85K9U5fLdtPOtnhg3oneeFU3ln3nfpG48YnHYaAkpCEALw_wcB" TargetMode="External"/><Relationship Id="rId18" Type="http://schemas.openxmlformats.org/officeDocument/2006/relationships/hyperlink" Target="https://www.gov.uk/government/publications/10-year-health-plan-for-england-fit-for-the-future"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cipd.org/uk/knowledge/reports/health-well-being-work/" TargetMode="External"/><Relationship Id="rId7" Type="http://schemas.openxmlformats.org/officeDocument/2006/relationships/endnotes" Target="endnotes.xml"/><Relationship Id="rId12" Type="http://schemas.openxmlformats.org/officeDocument/2006/relationships/hyperlink" Target="https://www.cipd.org/uk/topics/wellbeing/?gad_source=1&amp;gad_campaignid=21712024224&amp;gclid=Cj0KCQiA2bTNBhDjARIsAK89wlHbNZSwNeqboM0cs4pxMme21shshC-j5WbzH5QCHwjqe1JFogiYIt4aAlBXEALw_wcB" TargetMode="External"/><Relationship Id="rId17" Type="http://schemas.openxmlformats.org/officeDocument/2006/relationships/hyperlink" Target="https://www.cipd.org/uk/knowledge/factsheets/well-being-factsheet/"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cipd.org/uk/knowledge/reports/health-well-being-work/" TargetMode="External"/><Relationship Id="rId20" Type="http://schemas.openxmlformats.org/officeDocument/2006/relationships/hyperlink" Target="https://doi.org/10.1016/0030-5073(76)90016-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org/uk/topics/wellbeing/?gad_source=1&amp;gad_campaignid=21712024224&amp;gclid=Cj0KCQjw37nNBhDkARIsAEBGI8OtxglStQfwhEAEblDVWhfrwTFr-juPAE0r-BuDrdmQs8sn-jpeUuAaAmooEALw_wcB" TargetMode="External"/><Relationship Id="rId24" Type="http://schemas.openxmlformats.org/officeDocument/2006/relationships/hyperlink" Target="https://www.unum.co.uk/employer/health-happiness-and-productivity-report" TargetMode="External"/><Relationship Id="rId5" Type="http://schemas.openxmlformats.org/officeDocument/2006/relationships/webSettings" Target="webSettings.xml"/><Relationship Id="rId15" Type="http://schemas.openxmlformats.org/officeDocument/2006/relationships/hyperlink" Target="https://www.cipd.org/uk/views-and-insights/cipd-viewpoint/employee-health-wellbeing/" TargetMode="External"/><Relationship Id="rId23" Type="http://schemas.openxmlformats.org/officeDocument/2006/relationships/hyperlink" Target="https://www.cipd.org/globalassets/media/knowledge/knowledge-hub/reports/2025-pdfs/8920-Health-and-wellbeing-report-2025-/" TargetMode="External"/><Relationship Id="rId28" Type="http://schemas.openxmlformats.org/officeDocument/2006/relationships/theme" Target="theme/theme1.xml"/><Relationship Id="rId10" Type="http://schemas.openxmlformats.org/officeDocument/2006/relationships/hyperlink" Target="https://www.cipd.org/globalassets/media/comms/news/qqqhealth-wellbeing-work-report-2021_tcm18-93541.pdf" TargetMode="External"/><Relationship Id="rId19" Type="http://schemas.openxmlformats.org/officeDocument/2006/relationships/hyperlink" Target="https://grouprisk.org.uk/2025/07/01/forty-seven-per-cent-of-employers-report-increased-productivity-when-their-employees-health-and-wellbeing-is-supported/" TargetMode="External"/><Relationship Id="rId4" Type="http://schemas.openxmlformats.org/officeDocument/2006/relationships/settings" Target="settings.xml"/><Relationship Id="rId9" Type="http://schemas.openxmlformats.org/officeDocument/2006/relationships/hyperlink" Target="https://www.cipd.org/uk/knowledge/factsheets/well-being-factsheet/" TargetMode="External"/><Relationship Id="rId14" Type="http://schemas.openxmlformats.org/officeDocument/2006/relationships/hyperlink" Target="https://www.cipd.org/uk/about/news/cipd-supporting-hr-teams-to-invest-in-wellbeing" TargetMode="External"/><Relationship Id="rId22" Type="http://schemas.openxmlformats.org/officeDocument/2006/relationships/hyperlink" Target="https://doi.org/10.1177/0149206310385943"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AFC97F-3C3E-48CA-B85A-642B421109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767</TotalTime>
  <Pages>12</Pages>
  <Words>5484</Words>
  <Characters>31260</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Ellis, Brogan</dc:creator>
  <cp:keywords/>
  <dc:description/>
  <cp:lastModifiedBy>Ellis, Brogan</cp:lastModifiedBy>
  <cp:revision>69</cp:revision>
  <dcterms:created xsi:type="dcterms:W3CDTF">2026-02-28T10:31:00Z</dcterms:created>
  <dcterms:modified xsi:type="dcterms:W3CDTF">2026-03-09T12:43:00Z</dcterms:modified>
</cp:coreProperties>
</file>