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0845" w:rsidRPr="003C0845" w:rsidRDefault="003C0845" w:rsidP="003C0845">
      <w:pPr>
        <w:pageBreakBefore/>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b/>
          <w:bCs/>
          <w:sz w:val="24"/>
          <w:szCs w:val="20"/>
        </w:rPr>
      </w:pPr>
      <w:r w:rsidRPr="003C0845">
        <w:rPr>
          <w:rFonts w:ascii="Times New Roman" w:eastAsia="Times New Roman" w:hAnsi="Times New Roman" w:cs="Times New Roman"/>
          <w:b/>
          <w:bCs/>
          <w:sz w:val="24"/>
          <w:szCs w:val="20"/>
        </w:rPr>
        <w:t>3. Other minds</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1. The need for justification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John Stuart Mill writes:</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ind w:left="284" w:right="284"/>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I conclude that other human beings have feelings like me, because, first, they have bodies like me, which I know, in my own case, to be the antecedent condition of feelings; and because, secondly, they exhibit the acts, and other outward signs, which in my own case I know by experience to be caused by feelings. I am conscious in myself of a series of facts connected by </w:t>
      </w:r>
      <w:proofErr w:type="gramStart"/>
      <w:r w:rsidRPr="003C0845">
        <w:rPr>
          <w:rFonts w:ascii="Times New Roman" w:eastAsia="Times New Roman" w:hAnsi="Times New Roman" w:cs="Times New Roman"/>
          <w:sz w:val="24"/>
          <w:szCs w:val="24"/>
        </w:rPr>
        <w:t>an</w:t>
      </w:r>
      <w:proofErr w:type="gramEnd"/>
      <w:r w:rsidRPr="003C0845">
        <w:rPr>
          <w:rFonts w:ascii="Times New Roman" w:eastAsia="Times New Roman" w:hAnsi="Times New Roman" w:cs="Times New Roman"/>
          <w:sz w:val="24"/>
          <w:szCs w:val="24"/>
        </w:rPr>
        <w:t xml:space="preserve"> uniform sequence, of which the beginning is modifications of my body, the middle is feelings, the end is outward demeanour. In the case of other human beings I have the evidence of my senses for the first and last links of the series, but not for the intermediate link. I find, however, that the sequence between the first and last is as regular and constant in those other cases as it is in mine. In my own case I know that the first link produces the last through the intermediate link, and could not produce it without. Experience, therefore, obliges me to conclude that there must be an intermediate link; which must either be the same in others as in myself, or a different one: I must either believe them to be alive, or to be automatons: and by believing them to be alive, that is, by supposing the link to be of the same nature as in the case of which I have experience, and which is in all other respects similar, I bring other human beings, as phenomena, under the same generalizations which I know by experience to be the true theory of my own existence. (Mill, 1889, pp. 243-4)</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ind w:left="284" w:right="284"/>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If this was intended as an explanation of how I ever come by the idea that there are people besides myself who have thoughts and sensations of the same kind as I do it would be pretty implausible. The young child, I take it, responds to others </w:t>
      </w:r>
      <w:r w:rsidRPr="003C0845">
        <w:rPr>
          <w:rFonts w:ascii="Times New Roman" w:eastAsia="Times New Roman" w:hAnsi="Times New Roman" w:cs="Times New Roman"/>
          <w:i/>
          <w:iCs/>
          <w:sz w:val="24"/>
          <w:szCs w:val="24"/>
        </w:rPr>
        <w:t>as</w:t>
      </w:r>
      <w:r w:rsidRPr="003C0845">
        <w:rPr>
          <w:rFonts w:ascii="Times New Roman" w:eastAsia="Times New Roman" w:hAnsi="Times New Roman" w:cs="Times New Roman"/>
          <w:sz w:val="24"/>
          <w:szCs w:val="24"/>
        </w:rPr>
        <w:t xml:space="preserve"> people at a stage at which it </w:t>
      </w:r>
      <w:r w:rsidRPr="003C0845">
        <w:rPr>
          <w:rFonts w:ascii="Times New Roman" w:eastAsia="Times New Roman" w:hAnsi="Times New Roman" w:cs="Times New Roman"/>
          <w:sz w:val="24"/>
          <w:szCs w:val="24"/>
        </w:rPr>
        <w:lastRenderedPageBreak/>
        <w:t xml:space="preserve">would be quite absurd to suggest that he or she has gone through a reasoning process such as this. For example, she responds to a smile </w:t>
      </w:r>
      <w:r w:rsidRPr="003C0845">
        <w:rPr>
          <w:rFonts w:ascii="Times New Roman" w:eastAsia="Times New Roman" w:hAnsi="Times New Roman" w:cs="Times New Roman"/>
          <w:i/>
          <w:iCs/>
          <w:sz w:val="24"/>
          <w:szCs w:val="24"/>
        </w:rPr>
        <w:t>as a smile</w:t>
      </w:r>
      <w:r w:rsidRPr="003C0845">
        <w:rPr>
          <w:rFonts w:ascii="Times New Roman" w:eastAsia="Times New Roman" w:hAnsi="Times New Roman" w:cs="Times New Roman"/>
          <w:sz w:val="24"/>
          <w:szCs w:val="24"/>
        </w:rPr>
        <w:t xml:space="preserve"> before we can reasonably suppose that she has noticed that when she herself smiles she is happy. </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The suggestion is not, then, that this is how each of us first comes by the idea that there are people beside ourselves. That, it should be acknowledged, is to be explained in more fundamental, non-rational, terms. The suggestion is rather that each of us will, if we are concerned about the truth, demand a justification for that which we believe on instinct.</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But why should it be supposed that there is any </w:t>
      </w:r>
      <w:r w:rsidRPr="003C0845">
        <w:rPr>
          <w:rFonts w:ascii="Times New Roman" w:eastAsia="Times New Roman" w:hAnsi="Times New Roman" w:cs="Times New Roman"/>
          <w:i/>
          <w:iCs/>
          <w:sz w:val="24"/>
          <w:szCs w:val="24"/>
        </w:rPr>
        <w:t>special</w:t>
      </w:r>
      <w:r w:rsidRPr="003C0845">
        <w:rPr>
          <w:rFonts w:ascii="Times New Roman" w:eastAsia="Times New Roman" w:hAnsi="Times New Roman" w:cs="Times New Roman"/>
          <w:sz w:val="24"/>
          <w:szCs w:val="24"/>
        </w:rPr>
        <w:t xml:space="preserve"> need for justification here? Why should my belief that the world contains other people who feel pain, anger and so on be problematic in a way that my belief that the world contains trees is not? If I can justify the second belief by saying 'I have seen them' why should I not justify the first in the same way? (And if that justification won't do in either case why should the patching up needed in the one case be any different from that needed in the other?)</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Well, many will, I think, feel that there is a crucial difference between these cases. The difference, it might be said, lies in the fact that I can never have </w:t>
      </w:r>
      <w:r w:rsidRPr="003C0845">
        <w:rPr>
          <w:rFonts w:ascii="Times New Roman" w:eastAsia="Times New Roman" w:hAnsi="Times New Roman" w:cs="Times New Roman"/>
          <w:i/>
          <w:iCs/>
          <w:sz w:val="24"/>
          <w:szCs w:val="24"/>
        </w:rPr>
        <w:t>direct</w:t>
      </w:r>
      <w:r w:rsidRPr="003C0845">
        <w:rPr>
          <w:rFonts w:ascii="Times New Roman" w:eastAsia="Times New Roman" w:hAnsi="Times New Roman" w:cs="Times New Roman"/>
          <w:sz w:val="24"/>
          <w:szCs w:val="24"/>
        </w:rPr>
        <w:t xml:space="preserve"> knowledge of what another is feeling or thinking. I cannot actually </w:t>
      </w:r>
      <w:r w:rsidRPr="003C0845">
        <w:rPr>
          <w:rFonts w:ascii="Times New Roman" w:eastAsia="Times New Roman" w:hAnsi="Times New Roman" w:cs="Times New Roman"/>
          <w:i/>
          <w:iCs/>
          <w:sz w:val="24"/>
          <w:szCs w:val="24"/>
        </w:rPr>
        <w:t>see</w:t>
      </w:r>
      <w:r w:rsidRPr="003C0845">
        <w:rPr>
          <w:rFonts w:ascii="Times New Roman" w:eastAsia="Times New Roman" w:hAnsi="Times New Roman" w:cs="Times New Roman"/>
          <w:sz w:val="24"/>
          <w:szCs w:val="24"/>
        </w:rPr>
        <w:t xml:space="preserve"> your anger or pain, as I can see the tree's branches waving in the wind. All that I actually </w:t>
      </w:r>
      <w:r w:rsidRPr="003C0845">
        <w:rPr>
          <w:rFonts w:ascii="Times New Roman" w:eastAsia="Times New Roman" w:hAnsi="Times New Roman" w:cs="Times New Roman"/>
          <w:i/>
          <w:iCs/>
          <w:sz w:val="24"/>
          <w:szCs w:val="24"/>
        </w:rPr>
        <w:t>see</w:t>
      </w:r>
      <w:r w:rsidRPr="003C0845">
        <w:rPr>
          <w:rFonts w:ascii="Times New Roman" w:eastAsia="Times New Roman" w:hAnsi="Times New Roman" w:cs="Times New Roman"/>
          <w:sz w:val="24"/>
          <w:szCs w:val="24"/>
        </w:rPr>
        <w:t xml:space="preserve"> is the other's behaviour, and the judgement that another is angry or in pain always involves an interpretation of that behaviour. This becomes obvious when one reflects on the fact that a person can </w:t>
      </w:r>
      <w:r w:rsidRPr="003C0845">
        <w:rPr>
          <w:rFonts w:ascii="Times New Roman" w:eastAsia="Times New Roman" w:hAnsi="Times New Roman" w:cs="Times New Roman"/>
          <w:i/>
          <w:iCs/>
          <w:sz w:val="24"/>
          <w:szCs w:val="24"/>
        </w:rPr>
        <w:t>pretend</w:t>
      </w:r>
      <w:r w:rsidRPr="003C0845">
        <w:rPr>
          <w:rFonts w:ascii="Times New Roman" w:eastAsia="Times New Roman" w:hAnsi="Times New Roman" w:cs="Times New Roman"/>
          <w:sz w:val="24"/>
          <w:szCs w:val="24"/>
        </w:rPr>
        <w:t xml:space="preserve"> to be angry or in pain: a person may behave as one who is angry or in pain, and yet not be in these states. That, it might be said, is sufficient to show that we must draw a sharp distinction between a person's </w:t>
      </w:r>
      <w:r w:rsidRPr="003C0845">
        <w:rPr>
          <w:rFonts w:ascii="Times New Roman" w:eastAsia="Times New Roman" w:hAnsi="Times New Roman" w:cs="Times New Roman"/>
          <w:i/>
          <w:iCs/>
          <w:sz w:val="24"/>
          <w:szCs w:val="24"/>
        </w:rPr>
        <w:t>behaviour</w:t>
      </w:r>
      <w:r w:rsidRPr="003C0845">
        <w:rPr>
          <w:rFonts w:ascii="Times New Roman" w:eastAsia="Times New Roman" w:hAnsi="Times New Roman" w:cs="Times New Roman"/>
          <w:sz w:val="24"/>
          <w:szCs w:val="24"/>
        </w:rPr>
        <w:t xml:space="preserve"> and her mental states. Thus our judgements about another's mental states stand in need of some special form of justification in a way in which our judgements about the physical condition of a tree do not.</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lastRenderedPageBreak/>
        <w:t xml:space="preserve">    That line of thought both contributes to and is reinforced by the model of a person that emerges from Descartes' argument. The crucial feature of that model might be formulated in this way:</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ind w:left="284" w:right="284"/>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All that we actually see when, as we normally say</w:t>
      </w:r>
      <w:proofErr w:type="gramStart"/>
      <w:r w:rsidRPr="003C0845">
        <w:rPr>
          <w:rFonts w:ascii="Times New Roman" w:eastAsia="Times New Roman" w:hAnsi="Times New Roman" w:cs="Times New Roman"/>
          <w:sz w:val="24"/>
          <w:szCs w:val="24"/>
        </w:rPr>
        <w:t>,</w:t>
      </w:r>
      <w:proofErr w:type="gramEnd"/>
      <w:r w:rsidRPr="003C0845">
        <w:rPr>
          <w:rFonts w:ascii="Times New Roman" w:eastAsia="Times New Roman" w:hAnsi="Times New Roman" w:cs="Times New Roman"/>
          <w:sz w:val="24"/>
          <w:szCs w:val="24"/>
        </w:rPr>
        <w:t xml:space="preserve"> we see another person is a physical body of a certain structure. What is crucial to there being a </w:t>
      </w:r>
      <w:r w:rsidRPr="003C0845">
        <w:rPr>
          <w:rFonts w:ascii="Times New Roman" w:eastAsia="Times New Roman" w:hAnsi="Times New Roman" w:cs="Times New Roman"/>
          <w:i/>
          <w:iCs/>
          <w:sz w:val="24"/>
          <w:szCs w:val="24"/>
        </w:rPr>
        <w:t>person</w:t>
      </w:r>
      <w:r w:rsidRPr="003C0845">
        <w:rPr>
          <w:rFonts w:ascii="Times New Roman" w:eastAsia="Times New Roman" w:hAnsi="Times New Roman" w:cs="Times New Roman"/>
          <w:sz w:val="24"/>
          <w:szCs w:val="24"/>
        </w:rPr>
        <w:t xml:space="preserve"> there is something quite distinct from this. To think that I am 'confronted with a person' is to think that causally connected with this lump of matter there is a non-material mind. It is here that thoughts, emotions, sensations and so on take place; and only the individual herself </w:t>
      </w:r>
      <w:proofErr w:type="gramStart"/>
      <w:r w:rsidRPr="003C0845">
        <w:rPr>
          <w:rFonts w:ascii="Times New Roman" w:eastAsia="Times New Roman" w:hAnsi="Times New Roman" w:cs="Times New Roman"/>
          <w:sz w:val="24"/>
          <w:szCs w:val="24"/>
        </w:rPr>
        <w:t>has</w:t>
      </w:r>
      <w:proofErr w:type="gramEnd"/>
      <w:r w:rsidRPr="003C0845">
        <w:rPr>
          <w:rFonts w:ascii="Times New Roman" w:eastAsia="Times New Roman" w:hAnsi="Times New Roman" w:cs="Times New Roman"/>
          <w:sz w:val="24"/>
          <w:szCs w:val="24"/>
        </w:rPr>
        <w:t xml:space="preserve"> direct access to this realm. Thus, the problem about how I can be justified in my belief that I am confronted with a person is distinct from, and additional to, any problem that there might be about how I can be justified in thinking that I am confronted with a material body of a certain form.</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ind w:left="284" w:right="284"/>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Mill’s argument from analogy provides the further justification needed here.</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We might, however, feel the need for something like the argument from analogy quite independently of such a philosophical model of a person. It is thought to be important that we should be able to </w:t>
      </w:r>
      <w:r w:rsidRPr="003C0845">
        <w:rPr>
          <w:rFonts w:ascii="Times New Roman" w:eastAsia="Times New Roman" w:hAnsi="Times New Roman" w:cs="Times New Roman"/>
          <w:i/>
          <w:iCs/>
          <w:sz w:val="24"/>
          <w:szCs w:val="24"/>
        </w:rPr>
        <w:t>justify</w:t>
      </w:r>
      <w:r w:rsidRPr="003C0845">
        <w:rPr>
          <w:rFonts w:ascii="Times New Roman" w:eastAsia="Times New Roman" w:hAnsi="Times New Roman" w:cs="Times New Roman"/>
          <w:sz w:val="24"/>
          <w:szCs w:val="24"/>
        </w:rPr>
        <w:t xml:space="preserve"> the claim that some of the beings around us have a mental life. That thought might spring from a sense that it is important that we should be able to offer an argument to those whose views about </w:t>
      </w:r>
      <w:r w:rsidRPr="003C0845">
        <w:rPr>
          <w:rFonts w:ascii="Times New Roman" w:eastAsia="Times New Roman" w:hAnsi="Times New Roman" w:cs="Times New Roman"/>
          <w:i/>
          <w:iCs/>
          <w:sz w:val="24"/>
          <w:szCs w:val="24"/>
        </w:rPr>
        <w:t>which</w:t>
      </w:r>
      <w:r w:rsidRPr="003C0845">
        <w:rPr>
          <w:rFonts w:ascii="Times New Roman" w:eastAsia="Times New Roman" w:hAnsi="Times New Roman" w:cs="Times New Roman"/>
          <w:sz w:val="24"/>
          <w:szCs w:val="24"/>
        </w:rPr>
        <w:t xml:space="preserve"> beings have a mental life are significantly different from our own. For example, there are those who question whether non-human animals, or at least certain species of them, have emotions and sensations. Now we might feel that it is important that we should be able to offer such people a </w:t>
      </w:r>
      <w:r w:rsidRPr="003C0845">
        <w:rPr>
          <w:rFonts w:ascii="Times New Roman" w:eastAsia="Times New Roman" w:hAnsi="Times New Roman" w:cs="Times New Roman"/>
          <w:i/>
          <w:iCs/>
          <w:sz w:val="24"/>
          <w:szCs w:val="24"/>
        </w:rPr>
        <w:t>reason</w:t>
      </w:r>
      <w:r w:rsidRPr="003C0845">
        <w:rPr>
          <w:rFonts w:ascii="Times New Roman" w:eastAsia="Times New Roman" w:hAnsi="Times New Roman" w:cs="Times New Roman"/>
          <w:sz w:val="24"/>
          <w:szCs w:val="24"/>
        </w:rPr>
        <w:t xml:space="preserve"> for believing that they do: a reason for believing, for example, that the fish on the hook really does feel pain.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lastRenderedPageBreak/>
        <w:t xml:space="preserve">    It is in this spirit that Peter Singer appeals to the argument from analogy in defence of the claim that non-human creatures feel pain: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2700"/>
          <w:tab w:val="left" w:pos="5040"/>
        </w:tabs>
        <w:overflowPunct w:val="0"/>
        <w:autoSpaceDE w:val="0"/>
        <w:autoSpaceDN w:val="0"/>
        <w:adjustRightInd w:val="0"/>
        <w:spacing w:after="0" w:line="480" w:lineRule="auto"/>
        <w:ind w:left="284" w:right="284"/>
        <w:jc w:val="both"/>
        <w:textAlignment w:val="baseline"/>
        <w:rPr>
          <w:rFonts w:ascii="Times New Roman" w:eastAsia="Times New Roman" w:hAnsi="Times New Roman" w:cs="Times New Roman"/>
          <w:sz w:val="24"/>
          <w:szCs w:val="20"/>
          <w:lang w:val="en-US"/>
        </w:rPr>
      </w:pPr>
      <w:r w:rsidRPr="003C0845">
        <w:rPr>
          <w:rFonts w:ascii="Times New Roman" w:eastAsia="Times New Roman" w:hAnsi="Times New Roman" w:cs="Times New Roman"/>
          <w:sz w:val="24"/>
          <w:szCs w:val="20"/>
          <w:lang w:val="en-US"/>
        </w:rPr>
        <w:t>Do animals other than human beings feel pain? How do we know? Well, how do we know if anyone, human or non-human, feels pain? We know that we ourselves can feel pain. We know this from the direct experience of pain that we have when, for instance, somebody presses a lighted cigarette against the back of our hand. But how do we know that anyone else feels pain?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We know this, he suggests, through:</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2700"/>
          <w:tab w:val="left" w:pos="5040"/>
        </w:tabs>
        <w:overflowPunct w:val="0"/>
        <w:autoSpaceDE w:val="0"/>
        <w:autoSpaceDN w:val="0"/>
        <w:adjustRightInd w:val="0"/>
        <w:spacing w:after="0" w:line="480" w:lineRule="auto"/>
        <w:ind w:left="284" w:right="284"/>
        <w:jc w:val="both"/>
        <w:textAlignment w:val="baseline"/>
        <w:rPr>
          <w:rFonts w:ascii="Times New Roman" w:eastAsia="Times New Roman" w:hAnsi="Times New Roman" w:cs="Times New Roman"/>
          <w:sz w:val="24"/>
          <w:szCs w:val="20"/>
          <w:lang w:val="en-US"/>
        </w:rPr>
      </w:pPr>
      <w:r w:rsidRPr="003C0845">
        <w:rPr>
          <w:rFonts w:ascii="Times New Roman" w:eastAsia="Times New Roman" w:hAnsi="Times New Roman" w:cs="Times New Roman"/>
          <w:sz w:val="24"/>
          <w:szCs w:val="20"/>
          <w:lang w:val="en-US"/>
        </w:rPr>
        <w:t xml:space="preserve">... an inference, but a perfectly reasonable one, based on observations of their </w:t>
      </w:r>
      <w:proofErr w:type="spellStart"/>
      <w:r w:rsidRPr="003C0845">
        <w:rPr>
          <w:rFonts w:ascii="Times New Roman" w:eastAsia="Times New Roman" w:hAnsi="Times New Roman" w:cs="Times New Roman"/>
          <w:sz w:val="24"/>
          <w:szCs w:val="20"/>
          <w:lang w:val="en-US"/>
        </w:rPr>
        <w:t>behaviour</w:t>
      </w:r>
      <w:proofErr w:type="spellEnd"/>
      <w:r w:rsidRPr="003C0845">
        <w:rPr>
          <w:rFonts w:ascii="Times New Roman" w:eastAsia="Times New Roman" w:hAnsi="Times New Roman" w:cs="Times New Roman"/>
          <w:sz w:val="24"/>
          <w:szCs w:val="20"/>
          <w:lang w:val="en-US"/>
        </w:rPr>
        <w:t xml:space="preserve"> in situations in which we would feel pain, and on the fact that we have every reason to assume that our friends are beings like us, with nervous systems like ours that can be assumed to function as ours do, and to produce similar feelings in similar circumstances.</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overflowPunct w:val="0"/>
        <w:autoSpaceDE w:val="0"/>
        <w:autoSpaceDN w:val="0"/>
        <w:adjustRightInd w:val="0"/>
        <w:spacing w:after="0" w:line="480" w:lineRule="auto"/>
        <w:textAlignment w:val="baseline"/>
        <w:rPr>
          <w:rFonts w:ascii="Times New Roman" w:eastAsia="Times New Roman" w:hAnsi="Times New Roman" w:cs="Times New Roman"/>
          <w:sz w:val="24"/>
          <w:szCs w:val="20"/>
        </w:rPr>
      </w:pPr>
      <w:r w:rsidRPr="003C0845">
        <w:rPr>
          <w:rFonts w:ascii="Times New Roman" w:eastAsia="Times New Roman" w:hAnsi="Times New Roman" w:cs="Times New Roman"/>
          <w:sz w:val="24"/>
          <w:szCs w:val="20"/>
        </w:rPr>
        <w:t>Now we have exactly the same kind of reason to think that members of non-human species feel pain. For:</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2700"/>
          <w:tab w:val="left" w:pos="5040"/>
        </w:tabs>
        <w:overflowPunct w:val="0"/>
        <w:autoSpaceDE w:val="0"/>
        <w:autoSpaceDN w:val="0"/>
        <w:adjustRightInd w:val="0"/>
        <w:spacing w:after="0" w:line="480" w:lineRule="auto"/>
        <w:ind w:left="284" w:right="284"/>
        <w:jc w:val="both"/>
        <w:textAlignment w:val="baseline"/>
        <w:rPr>
          <w:rFonts w:ascii="Times New Roman" w:eastAsia="Times New Roman" w:hAnsi="Times New Roman" w:cs="Times New Roman"/>
          <w:sz w:val="24"/>
          <w:szCs w:val="20"/>
          <w:lang w:val="en-US"/>
        </w:rPr>
      </w:pPr>
      <w:r w:rsidRPr="003C0845">
        <w:rPr>
          <w:rFonts w:ascii="Times New Roman" w:eastAsia="Times New Roman" w:hAnsi="Times New Roman" w:cs="Times New Roman"/>
          <w:sz w:val="24"/>
          <w:szCs w:val="20"/>
          <w:lang w:val="en-US"/>
        </w:rPr>
        <w:t>Nearly all the external signs which lead us to infer pain in other humans can be seen in other species, especially the species most closely related to us - other species of mammals, and birds. ..... In addition, we know that these animals have nervous systems very like ours, which respond physiologically as ours do when the animal is in circumstances in which we would feel pain. (Singer, 1978, pp. 10-11)</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We might feel a similar need for the argument from analogy when confronted with an extreme form of racism.</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2. </w:t>
      </w:r>
      <w:r w:rsidRPr="003C0845">
        <w:rPr>
          <w:rFonts w:ascii="Times New Roman" w:eastAsia="Times New Roman" w:hAnsi="Times New Roman" w:cs="Times New Roman"/>
          <w:i/>
          <w:iCs/>
          <w:sz w:val="24"/>
          <w:szCs w:val="24"/>
        </w:rPr>
        <w:t>Which</w:t>
      </w:r>
      <w:r w:rsidRPr="003C0845">
        <w:rPr>
          <w:rFonts w:ascii="Times New Roman" w:eastAsia="Times New Roman" w:hAnsi="Times New Roman" w:cs="Times New Roman"/>
          <w:sz w:val="24"/>
          <w:szCs w:val="24"/>
        </w:rPr>
        <w:t xml:space="preserve"> bodily similarities are relevant?</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But can the argument from analogy provide what we need here? I am supposed to conclude from the fact that I see other bodies like mine, which behave much as mine does, that behind these bodies </w:t>
      </w:r>
      <w:proofErr w:type="gramStart"/>
      <w:r w:rsidRPr="003C0845">
        <w:rPr>
          <w:rFonts w:ascii="Times New Roman" w:eastAsia="Times New Roman" w:hAnsi="Times New Roman" w:cs="Times New Roman"/>
          <w:sz w:val="24"/>
          <w:szCs w:val="24"/>
        </w:rPr>
        <w:t>lie</w:t>
      </w:r>
      <w:proofErr w:type="gramEnd"/>
      <w:r w:rsidRPr="003C0845">
        <w:rPr>
          <w:rFonts w:ascii="Times New Roman" w:eastAsia="Times New Roman" w:hAnsi="Times New Roman" w:cs="Times New Roman"/>
          <w:sz w:val="24"/>
          <w:szCs w:val="24"/>
        </w:rPr>
        <w:t xml:space="preserve"> other minds that have experiences similar to those of which I am immediately aware in my own case. Now a first thing to note here is that no other body, even within the human realm, is </w:t>
      </w:r>
      <w:r w:rsidRPr="003C0845">
        <w:rPr>
          <w:rFonts w:ascii="Times New Roman" w:eastAsia="Times New Roman" w:hAnsi="Times New Roman" w:cs="Times New Roman"/>
          <w:i/>
          <w:iCs/>
          <w:sz w:val="24"/>
          <w:szCs w:val="24"/>
        </w:rPr>
        <w:t>exactly</w:t>
      </w:r>
      <w:r w:rsidRPr="003C0845">
        <w:rPr>
          <w:rFonts w:ascii="Times New Roman" w:eastAsia="Times New Roman" w:hAnsi="Times New Roman" w:cs="Times New Roman"/>
          <w:sz w:val="24"/>
          <w:szCs w:val="24"/>
        </w:rPr>
        <w:t xml:space="preserve"> like mine. So we need to ask: how similar, and in what respects, must another body be to mine if that similarity is to form a legitimate basis for this analogical reasoning?</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It might be said that the answer to this question is obvious. It is quite clear that the </w:t>
      </w:r>
      <w:r w:rsidRPr="003C0845">
        <w:rPr>
          <w:rFonts w:ascii="Times New Roman" w:eastAsia="Times New Roman" w:hAnsi="Times New Roman" w:cs="Times New Roman"/>
          <w:i/>
          <w:iCs/>
          <w:sz w:val="24"/>
          <w:szCs w:val="24"/>
        </w:rPr>
        <w:t xml:space="preserve">size </w:t>
      </w:r>
      <w:r w:rsidRPr="003C0845">
        <w:rPr>
          <w:rFonts w:ascii="Times New Roman" w:eastAsia="Times New Roman" w:hAnsi="Times New Roman" w:cs="Times New Roman"/>
          <w:sz w:val="24"/>
          <w:szCs w:val="24"/>
        </w:rPr>
        <w:t xml:space="preserve">of the other body is pretty irrelevant, that its colour is completely </w:t>
      </w:r>
      <w:proofErr w:type="gramStart"/>
      <w:r w:rsidRPr="003C0845">
        <w:rPr>
          <w:rFonts w:ascii="Times New Roman" w:eastAsia="Times New Roman" w:hAnsi="Times New Roman" w:cs="Times New Roman"/>
          <w:sz w:val="24"/>
          <w:szCs w:val="24"/>
        </w:rPr>
        <w:t>irrelevant,</w:t>
      </w:r>
      <w:proofErr w:type="gramEnd"/>
      <w:r w:rsidRPr="003C0845">
        <w:rPr>
          <w:rFonts w:ascii="Times New Roman" w:eastAsia="Times New Roman" w:hAnsi="Times New Roman" w:cs="Times New Roman"/>
          <w:sz w:val="24"/>
          <w:szCs w:val="24"/>
        </w:rPr>
        <w:t xml:space="preserve"> that certain features of its structure - for example, those that distinguish the sexes - cast no doubt on whether the other body is relevantly like mine, and so on. On the other side, it might be said that it is quite obvious that other features of the structure - for example, what is inside its skull - are potentially of great relevance.</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A first point to note about that is this. The core of the argument from analogy is an appeal to the fact that some of the bodies that I see around me are 'like mine'. </w:t>
      </w:r>
      <w:r w:rsidRPr="003C0845">
        <w:rPr>
          <w:rFonts w:ascii="Times New Roman" w:eastAsia="Times New Roman" w:hAnsi="Times New Roman" w:cs="Times New Roman"/>
          <w:i/>
          <w:iCs/>
          <w:sz w:val="24"/>
          <w:szCs w:val="24"/>
        </w:rPr>
        <w:t>That</w:t>
      </w:r>
      <w:r w:rsidRPr="003C0845">
        <w:rPr>
          <w:rFonts w:ascii="Times New Roman" w:eastAsia="Times New Roman" w:hAnsi="Times New Roman" w:cs="Times New Roman"/>
          <w:sz w:val="24"/>
          <w:szCs w:val="24"/>
        </w:rPr>
        <w:t xml:space="preserve"> is what justifies me in believing that connected with these bodies are minds, which have experiences similar to my own. Now as soon as that is said there seems to be no avoiding the conclusion that the </w:t>
      </w:r>
      <w:r w:rsidRPr="003C0845">
        <w:rPr>
          <w:rFonts w:ascii="Times New Roman" w:eastAsia="Times New Roman" w:hAnsi="Times New Roman" w:cs="Times New Roman"/>
          <w:i/>
          <w:iCs/>
          <w:sz w:val="24"/>
          <w:szCs w:val="24"/>
        </w:rPr>
        <w:t>more</w:t>
      </w:r>
      <w:r w:rsidRPr="003C0845">
        <w:rPr>
          <w:rFonts w:ascii="Times New Roman" w:eastAsia="Times New Roman" w:hAnsi="Times New Roman" w:cs="Times New Roman"/>
          <w:sz w:val="24"/>
          <w:szCs w:val="24"/>
        </w:rPr>
        <w:t xml:space="preserve"> like mine another body is the </w:t>
      </w:r>
      <w:r w:rsidRPr="003C0845">
        <w:rPr>
          <w:rFonts w:ascii="Times New Roman" w:eastAsia="Times New Roman" w:hAnsi="Times New Roman" w:cs="Times New Roman"/>
          <w:i/>
          <w:iCs/>
          <w:sz w:val="24"/>
          <w:szCs w:val="24"/>
        </w:rPr>
        <w:t>better</w:t>
      </w:r>
      <w:r w:rsidRPr="003C0845">
        <w:rPr>
          <w:rFonts w:ascii="Times New Roman" w:eastAsia="Times New Roman" w:hAnsi="Times New Roman" w:cs="Times New Roman"/>
          <w:sz w:val="24"/>
          <w:szCs w:val="24"/>
        </w:rPr>
        <w:t xml:space="preserve"> is the justification that I have for my belief. Thus, </w:t>
      </w:r>
      <w:r w:rsidRPr="003C0845">
        <w:rPr>
          <w:rFonts w:ascii="Times New Roman" w:eastAsia="Times New Roman" w:hAnsi="Times New Roman" w:cs="Times New Roman"/>
          <w:i/>
          <w:iCs/>
          <w:sz w:val="24"/>
          <w:szCs w:val="24"/>
        </w:rPr>
        <w:t>my</w:t>
      </w:r>
      <w:r w:rsidRPr="003C0845">
        <w:rPr>
          <w:rFonts w:ascii="Times New Roman" w:eastAsia="Times New Roman" w:hAnsi="Times New Roman" w:cs="Times New Roman"/>
          <w:sz w:val="24"/>
          <w:szCs w:val="24"/>
        </w:rPr>
        <w:t xml:space="preserve"> grounds for thinking that black women have a mental life like my own are less secure than are my grounds for thinking that white men do. And my grounds for thinking that dogs </w:t>
      </w:r>
      <w:r w:rsidRPr="003C0845">
        <w:rPr>
          <w:rFonts w:ascii="Times New Roman" w:eastAsia="Times New Roman" w:hAnsi="Times New Roman" w:cs="Times New Roman"/>
          <w:sz w:val="24"/>
          <w:szCs w:val="24"/>
        </w:rPr>
        <w:lastRenderedPageBreak/>
        <w:t xml:space="preserve">feel pain are considerably less secure than are my grounds for thinking that other human beings do. Now there will, no doubt, be argument there about just how great the bodily similarities are in the various different cases. My point at the moment is simply that Singer's use of the argument from analogy at this point is potentially disastrous. </w:t>
      </w:r>
      <w:r w:rsidRPr="003C0845">
        <w:rPr>
          <w:rFonts w:ascii="Times New Roman" w:eastAsia="Times New Roman" w:hAnsi="Times New Roman" w:cs="Times New Roman"/>
          <w:i/>
          <w:iCs/>
          <w:sz w:val="24"/>
          <w:szCs w:val="24"/>
        </w:rPr>
        <w:t>If</w:t>
      </w:r>
      <w:r w:rsidRPr="003C0845">
        <w:rPr>
          <w:rFonts w:ascii="Times New Roman" w:eastAsia="Times New Roman" w:hAnsi="Times New Roman" w:cs="Times New Roman"/>
          <w:sz w:val="24"/>
          <w:szCs w:val="24"/>
        </w:rPr>
        <w:t xml:space="preserve"> we need the argument from analogy to justify our beliefs about the mental life of others then there is, it seems, room for legitimate disagreement in cases in which most of us would think there is no such room: room, for example, for legitimate disagreement about whether dogs feel pain.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Now it might be thought that the situation can be saved by an appeal to the idea that certain bodily similarities and differences are obviously relevant and others obviously irrelevant. But in what sense are the distinctions here 'obvious'? Well, this much can be said: attaching importance to certain similarities but not to others is something that comes naturally to us, or that we are drilled into. But we must remember that the whole point of the argument from analogy was to move us beyond a simple appeal to the fact that certain ways of thinking about and responding to others come naturally to us. It is supposed to show us that we are </w:t>
      </w:r>
      <w:r w:rsidRPr="003C0845">
        <w:rPr>
          <w:rFonts w:ascii="Times New Roman" w:eastAsia="Times New Roman" w:hAnsi="Times New Roman" w:cs="Times New Roman"/>
          <w:i/>
          <w:iCs/>
          <w:sz w:val="24"/>
          <w:szCs w:val="24"/>
        </w:rPr>
        <w:t>justified</w:t>
      </w:r>
      <w:r w:rsidRPr="003C0845">
        <w:rPr>
          <w:rFonts w:ascii="Times New Roman" w:eastAsia="Times New Roman" w:hAnsi="Times New Roman" w:cs="Times New Roman"/>
          <w:sz w:val="24"/>
          <w:szCs w:val="24"/>
        </w:rPr>
        <w:t xml:space="preserve"> in ascribing a mental life to certain beings. If, then, it is to be worth anything at all it must show us that we are </w:t>
      </w:r>
      <w:r w:rsidRPr="003C0845">
        <w:rPr>
          <w:rFonts w:ascii="Times New Roman" w:eastAsia="Times New Roman" w:hAnsi="Times New Roman" w:cs="Times New Roman"/>
          <w:i/>
          <w:iCs/>
          <w:sz w:val="24"/>
          <w:szCs w:val="24"/>
        </w:rPr>
        <w:t>justified</w:t>
      </w:r>
      <w:r w:rsidRPr="003C0845">
        <w:rPr>
          <w:rFonts w:ascii="Times New Roman" w:eastAsia="Times New Roman" w:hAnsi="Times New Roman" w:cs="Times New Roman"/>
          <w:sz w:val="24"/>
          <w:szCs w:val="24"/>
        </w:rPr>
        <w:t xml:space="preserve"> in regarding some bodily similarities and differences as relevant and others as irrelevant. But how is that to be done?</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Suppose, for example, that we are confronted with the kind of case in which we might, in practice, feel a need for the argument from analogy: a case, say, in which someone seriously doubts whether dogs feel pain. It will be no use at this point appealing to the fact that it is 'just obvious' that it is quite irrelevant that dogs differ from us in having four legs and a tail, ears and noses up to six inches long, and so on. I am not denying that this </w:t>
      </w:r>
      <w:r w:rsidRPr="003C0845">
        <w:rPr>
          <w:rFonts w:ascii="Times New Roman" w:eastAsia="Times New Roman" w:hAnsi="Times New Roman" w:cs="Times New Roman"/>
          <w:i/>
          <w:iCs/>
          <w:sz w:val="24"/>
          <w:szCs w:val="24"/>
        </w:rPr>
        <w:t>is</w:t>
      </w:r>
      <w:r w:rsidRPr="003C0845">
        <w:rPr>
          <w:rFonts w:ascii="Times New Roman" w:eastAsia="Times New Roman" w:hAnsi="Times New Roman" w:cs="Times New Roman"/>
          <w:sz w:val="24"/>
          <w:szCs w:val="24"/>
        </w:rPr>
        <w:t xml:space="preserve"> obvious: it is obvious to me at any rate, and I hope to you. My point is rather that it is obvious to me </w:t>
      </w:r>
      <w:r w:rsidRPr="003C0845">
        <w:rPr>
          <w:rFonts w:ascii="Times New Roman" w:eastAsia="Times New Roman" w:hAnsi="Times New Roman" w:cs="Times New Roman"/>
          <w:i/>
          <w:iCs/>
          <w:sz w:val="24"/>
          <w:szCs w:val="24"/>
        </w:rPr>
        <w:t>because</w:t>
      </w:r>
      <w:r w:rsidRPr="003C0845">
        <w:rPr>
          <w:rFonts w:ascii="Times New Roman" w:eastAsia="Times New Roman" w:hAnsi="Times New Roman" w:cs="Times New Roman"/>
          <w:sz w:val="24"/>
          <w:szCs w:val="24"/>
        </w:rPr>
        <w:t xml:space="preserve"> it is obvious to me that dogs feel pain. One who, looking at a dog in (as I would say) </w:t>
      </w:r>
      <w:r w:rsidRPr="003C0845">
        <w:rPr>
          <w:rFonts w:ascii="Times New Roman" w:eastAsia="Times New Roman" w:hAnsi="Times New Roman" w:cs="Times New Roman"/>
          <w:sz w:val="24"/>
          <w:szCs w:val="24"/>
        </w:rPr>
        <w:lastRenderedPageBreak/>
        <w:t>obvious agony, seriously questions whether it is in pain, will also wonder whether number of legs, length of nose, and so on might not be relevant differences.</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The general point here, then, is this. We need some kind of basis for picking out certain bodily features as relevant, and others as irrelevant, to the question of whether another has a mental life. One possible basis - that which I take it we appeal to in practice - will appeal to the fact that creatures that obviously feel pain have bodily features that we lack (for example, four legs) or lack bodily features that we have (for example, a human shaped mouth); from which we conclude that these features are irrelevant to the question of whether they feel pain. But this is precisely the </w:t>
      </w:r>
      <w:r w:rsidRPr="003C0845">
        <w:rPr>
          <w:rFonts w:ascii="Times New Roman" w:eastAsia="Times New Roman" w:hAnsi="Times New Roman" w:cs="Times New Roman"/>
          <w:i/>
          <w:iCs/>
          <w:sz w:val="24"/>
          <w:szCs w:val="24"/>
        </w:rPr>
        <w:t>reverse</w:t>
      </w:r>
      <w:r w:rsidRPr="003C0845">
        <w:rPr>
          <w:rFonts w:ascii="Times New Roman" w:eastAsia="Times New Roman" w:hAnsi="Times New Roman" w:cs="Times New Roman"/>
          <w:sz w:val="24"/>
          <w:szCs w:val="24"/>
        </w:rPr>
        <w:t xml:space="preserve"> of the relationship that is required by the argument from analogy! What that argument requires is this: someone who as yet has no views about which creatures, other than himself, have a mind, feel pain, and so on could be shown that certain bodily features are linked with such mental features, while others are not. But what, in my experience of </w:t>
      </w:r>
      <w:r w:rsidRPr="003C0845">
        <w:rPr>
          <w:rFonts w:ascii="Times New Roman" w:eastAsia="Times New Roman" w:hAnsi="Times New Roman" w:cs="Times New Roman"/>
          <w:i/>
          <w:iCs/>
          <w:sz w:val="24"/>
          <w:szCs w:val="24"/>
        </w:rPr>
        <w:t>myself</w:t>
      </w:r>
      <w:r w:rsidRPr="003C0845">
        <w:rPr>
          <w:rFonts w:ascii="Times New Roman" w:eastAsia="Times New Roman" w:hAnsi="Times New Roman" w:cs="Times New Roman"/>
          <w:sz w:val="24"/>
          <w:szCs w:val="24"/>
        </w:rPr>
        <w:t>, could show me this?</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No doubt some will have ideas about how that question might be answered. I will briefly mention just one further consideration that might be introduced here. It is sometimes suggested that scientific knowledge of neuro-physiology has a particularly central place in any serious effort to determine what sensations and so on should be ascribed to other species. Singer, for example, stresses the close similarities between the nervous systems of human and non-human species. Now one point to note here is that this appeal will only appear compelling to one who accepts that it is quite clear that </w:t>
      </w:r>
      <w:r w:rsidRPr="003C0845">
        <w:rPr>
          <w:rFonts w:ascii="Times New Roman" w:eastAsia="Times New Roman" w:hAnsi="Times New Roman" w:cs="Times New Roman"/>
          <w:i/>
          <w:iCs/>
          <w:sz w:val="24"/>
          <w:szCs w:val="24"/>
        </w:rPr>
        <w:t>human beings</w:t>
      </w:r>
      <w:r w:rsidRPr="003C0845">
        <w:rPr>
          <w:rFonts w:ascii="Times New Roman" w:eastAsia="Times New Roman" w:hAnsi="Times New Roman" w:cs="Times New Roman"/>
          <w:sz w:val="24"/>
          <w:szCs w:val="24"/>
        </w:rPr>
        <w:t xml:space="preserve"> feel pain and so on. The research that establishes that certain features of the nervous system are closely linked with sensations such as pain only does so against the background of the assumption that at any rate the subjects of the physiological research are creatures that feel pain. While, then, this research might help to justify a step from 'Human beings feel pain' to 'Giant squids feel pain', it cannot help with the step from '</w:t>
      </w:r>
      <w:r w:rsidRPr="003C0845">
        <w:rPr>
          <w:rFonts w:ascii="Times New Roman" w:eastAsia="Times New Roman" w:hAnsi="Times New Roman" w:cs="Times New Roman"/>
          <w:sz w:val="24"/>
          <w:szCs w:val="24"/>
          <w:u w:val="single"/>
        </w:rPr>
        <w:t>I</w:t>
      </w:r>
      <w:r w:rsidRPr="003C0845">
        <w:rPr>
          <w:rFonts w:ascii="Times New Roman" w:eastAsia="Times New Roman" w:hAnsi="Times New Roman" w:cs="Times New Roman"/>
          <w:sz w:val="24"/>
          <w:szCs w:val="24"/>
        </w:rPr>
        <w:t xml:space="preserve"> feel pain' to '</w:t>
      </w:r>
      <w:proofErr w:type="gramStart"/>
      <w:r w:rsidRPr="003C0845">
        <w:rPr>
          <w:rFonts w:ascii="Times New Roman" w:eastAsia="Times New Roman" w:hAnsi="Times New Roman" w:cs="Times New Roman"/>
          <w:sz w:val="24"/>
          <w:szCs w:val="24"/>
        </w:rPr>
        <w:t>Other</w:t>
      </w:r>
      <w:proofErr w:type="gramEnd"/>
      <w:r w:rsidRPr="003C0845">
        <w:rPr>
          <w:rFonts w:ascii="Times New Roman" w:eastAsia="Times New Roman" w:hAnsi="Times New Roman" w:cs="Times New Roman"/>
          <w:sz w:val="24"/>
          <w:szCs w:val="24"/>
        </w:rPr>
        <w:t xml:space="preserve"> human beings feel pain'. For it to </w:t>
      </w:r>
      <w:r w:rsidRPr="003C0845">
        <w:rPr>
          <w:rFonts w:ascii="Times New Roman" w:eastAsia="Times New Roman" w:hAnsi="Times New Roman" w:cs="Times New Roman"/>
          <w:sz w:val="24"/>
          <w:szCs w:val="24"/>
        </w:rPr>
        <w:lastRenderedPageBreak/>
        <w:t xml:space="preserve">have any hope of justifying </w:t>
      </w:r>
      <w:r w:rsidRPr="003C0845">
        <w:rPr>
          <w:rFonts w:ascii="Times New Roman" w:eastAsia="Times New Roman" w:hAnsi="Times New Roman" w:cs="Times New Roman"/>
          <w:i/>
          <w:iCs/>
          <w:sz w:val="24"/>
          <w:szCs w:val="24"/>
        </w:rPr>
        <w:t>that</w:t>
      </w:r>
      <w:r w:rsidRPr="003C0845">
        <w:rPr>
          <w:rFonts w:ascii="Times New Roman" w:eastAsia="Times New Roman" w:hAnsi="Times New Roman" w:cs="Times New Roman"/>
          <w:sz w:val="24"/>
          <w:szCs w:val="24"/>
        </w:rPr>
        <w:t xml:space="preserve"> step we would have to imagine someone performing complex neuro-physiological experiments on </w:t>
      </w:r>
      <w:proofErr w:type="gramStart"/>
      <w:r w:rsidRPr="003C0845">
        <w:rPr>
          <w:rFonts w:ascii="Times New Roman" w:eastAsia="Times New Roman" w:hAnsi="Times New Roman" w:cs="Times New Roman"/>
          <w:i/>
          <w:iCs/>
          <w:sz w:val="24"/>
          <w:szCs w:val="24"/>
        </w:rPr>
        <w:t>himself</w:t>
      </w:r>
      <w:proofErr w:type="gramEnd"/>
      <w:r w:rsidRPr="003C0845">
        <w:rPr>
          <w:rFonts w:ascii="Times New Roman" w:eastAsia="Times New Roman" w:hAnsi="Times New Roman" w:cs="Times New Roman"/>
          <w:sz w:val="24"/>
          <w:szCs w:val="24"/>
        </w:rPr>
        <w:t>. And while what would be required here may not be impossible in principle, in practice the results might be rather less useful than we would hope. For if someone starts off with the conviction that he is the only being with a mental life he need not concede that any experiment of this form provides him with any grounds for changing his view. If it seems obvious to him that the human being writhing in front of him is not a creature in pain, despite the fact that his neuro-physiology has 'the relevant features', he will simply conclude that those features were not, on their own, quite the decisive mark of pain as his experience of his own case had led him to suppose. Perhaps what is crucial is the combination of that neuro-physiology with a certain precise balance of chemicals in his stomach.</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3. Facial expression and movements of facial flesh</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We have been speaking of the crazy and corrupt. It might be objected that the fact that the argument from analogy will cut no ice with them does not show that it is not a perfectly valid argument: one that will, quite rightly, convince any sane and open minded person that the human beings that he sees around him have a mental life like his own. But it must be remembered here that no 'sane and open minded' person needs convincing of </w:t>
      </w:r>
      <w:r w:rsidRPr="003C0845">
        <w:rPr>
          <w:rFonts w:ascii="Times New Roman" w:eastAsia="Times New Roman" w:hAnsi="Times New Roman" w:cs="Times New Roman"/>
          <w:i/>
          <w:iCs/>
          <w:sz w:val="24"/>
          <w:szCs w:val="24"/>
        </w:rPr>
        <w:t>that</w:t>
      </w:r>
      <w:r w:rsidRPr="003C0845">
        <w:rPr>
          <w:rFonts w:ascii="Times New Roman" w:eastAsia="Times New Roman" w:hAnsi="Times New Roman" w:cs="Times New Roman"/>
          <w:sz w:val="24"/>
          <w:szCs w:val="24"/>
        </w:rPr>
        <w:t xml:space="preserve">. And my point has been that the apparent force of the argument depends on an illusion that is created by this fact. It is suggested that the person who really cares about the truth needs the argument from analogy in order to </w:t>
      </w:r>
      <w:r w:rsidRPr="003C0845">
        <w:rPr>
          <w:rFonts w:ascii="Times New Roman" w:eastAsia="Times New Roman" w:hAnsi="Times New Roman" w:cs="Times New Roman"/>
          <w:i/>
          <w:iCs/>
          <w:sz w:val="24"/>
          <w:szCs w:val="24"/>
        </w:rPr>
        <w:t>justify</w:t>
      </w:r>
      <w:r w:rsidRPr="003C0845">
        <w:rPr>
          <w:rFonts w:ascii="Times New Roman" w:eastAsia="Times New Roman" w:hAnsi="Times New Roman" w:cs="Times New Roman"/>
          <w:sz w:val="24"/>
          <w:szCs w:val="24"/>
        </w:rPr>
        <w:t xml:space="preserve"> a belief that, no doubt, she already holds. But the argument provides no justification at all if it in any way </w:t>
      </w:r>
      <w:r w:rsidRPr="003C0845">
        <w:rPr>
          <w:rFonts w:ascii="Times New Roman" w:eastAsia="Times New Roman" w:hAnsi="Times New Roman" w:cs="Times New Roman"/>
          <w:i/>
          <w:iCs/>
          <w:sz w:val="24"/>
          <w:szCs w:val="24"/>
        </w:rPr>
        <w:t>depends on</w:t>
      </w:r>
      <w:r w:rsidRPr="003C0845">
        <w:rPr>
          <w:rFonts w:ascii="Times New Roman" w:eastAsia="Times New Roman" w:hAnsi="Times New Roman" w:cs="Times New Roman"/>
          <w:sz w:val="24"/>
          <w:szCs w:val="24"/>
        </w:rPr>
        <w:t xml:space="preserve"> the very thing that it is supposed to establish. I have suggested that it does precisely this. For agreement about which physical features are relevant and which irrelevant is </w:t>
      </w:r>
      <w:r w:rsidRPr="003C0845">
        <w:rPr>
          <w:rFonts w:ascii="Times New Roman" w:eastAsia="Times New Roman" w:hAnsi="Times New Roman" w:cs="Times New Roman"/>
          <w:i/>
          <w:iCs/>
          <w:sz w:val="24"/>
          <w:szCs w:val="24"/>
        </w:rPr>
        <w:t>dependent on</w:t>
      </w:r>
      <w:r w:rsidRPr="003C0845">
        <w:rPr>
          <w:rFonts w:ascii="Times New Roman" w:eastAsia="Times New Roman" w:hAnsi="Times New Roman" w:cs="Times New Roman"/>
          <w:sz w:val="24"/>
          <w:szCs w:val="24"/>
        </w:rPr>
        <w:t xml:space="preserve"> agreement about which other beings have minds and which do not.</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lastRenderedPageBreak/>
        <w:t xml:space="preserve">     I should perhaps stress that I am not accusing </w:t>
      </w:r>
      <w:proofErr w:type="gramStart"/>
      <w:r w:rsidRPr="003C0845">
        <w:rPr>
          <w:rFonts w:ascii="Times New Roman" w:eastAsia="Times New Roman" w:hAnsi="Times New Roman" w:cs="Times New Roman"/>
          <w:sz w:val="24"/>
          <w:szCs w:val="24"/>
        </w:rPr>
        <w:t>Descartes,</w:t>
      </w:r>
      <w:proofErr w:type="gramEnd"/>
      <w:r w:rsidRPr="003C0845">
        <w:rPr>
          <w:rFonts w:ascii="Times New Roman" w:eastAsia="Times New Roman" w:hAnsi="Times New Roman" w:cs="Times New Roman"/>
          <w:sz w:val="24"/>
          <w:szCs w:val="24"/>
        </w:rPr>
        <w:t xml:space="preserve"> or Singer for that matter, of being either crazy or corrupt. Neither of them, I take it, ever seriously doubted in practice that other human beings have a mental life much like their own. (Though Descartes, it must be conceded, did say some rather odd things about animals - a point to which I will return.)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There is, I think, another, connected, illusion here. Consider another example. We are confronted with an extreme racist who insists that the black mother who grieves for her dead child does not really suffer as a white woman does. We might seek to convince the racist by some version of the argument from analogy. We point to the similarities in behaviour between the black woman and a white woman - perhaps including the racist with whom we are arguing - who has lost a child. Might not our racist, if she is prepared to give proper attention to what she observes, be forced to agree that there are no important differences between the two patterns of behaviour: no differences, that is, that could justify an ascription of different forms or degrees of suffering to the two women?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Let us focus on similarities in facial expression - which I take it will be central to any such argument. What </w:t>
      </w:r>
      <w:r w:rsidRPr="003C0845">
        <w:rPr>
          <w:rFonts w:ascii="Times New Roman" w:eastAsia="Times New Roman" w:hAnsi="Times New Roman" w:cs="Times New Roman"/>
          <w:i/>
          <w:iCs/>
          <w:sz w:val="24"/>
          <w:szCs w:val="24"/>
        </w:rPr>
        <w:t>kind</w:t>
      </w:r>
      <w:r w:rsidRPr="003C0845">
        <w:rPr>
          <w:rFonts w:ascii="Times New Roman" w:eastAsia="Times New Roman" w:hAnsi="Times New Roman" w:cs="Times New Roman"/>
          <w:sz w:val="24"/>
          <w:szCs w:val="24"/>
        </w:rPr>
        <w:t xml:space="preserve"> of similarities will be relevant here? The point of this question might be brought out be considering the following cartoon faces:</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We can ask: which pair of faces, </w:t>
      </w:r>
      <w:proofErr w:type="gramStart"/>
      <w:r w:rsidRPr="003C0845">
        <w:rPr>
          <w:rFonts w:ascii="Times New Roman" w:eastAsia="Times New Roman" w:hAnsi="Times New Roman" w:cs="Times New Roman"/>
          <w:sz w:val="24"/>
          <w:szCs w:val="24"/>
        </w:rPr>
        <w:t>a and</w:t>
      </w:r>
      <w:proofErr w:type="gramEnd"/>
      <w:r w:rsidRPr="003C0845">
        <w:rPr>
          <w:rFonts w:ascii="Times New Roman" w:eastAsia="Times New Roman" w:hAnsi="Times New Roman" w:cs="Times New Roman"/>
          <w:sz w:val="24"/>
          <w:szCs w:val="24"/>
        </w:rPr>
        <w:t xml:space="preserve"> b or c and d, are more similar to each other? The answer, I take it, is: that depends. The first pair of faces </w:t>
      </w:r>
      <w:proofErr w:type="gramStart"/>
      <w:r w:rsidRPr="003C0845">
        <w:rPr>
          <w:rFonts w:ascii="Times New Roman" w:eastAsia="Times New Roman" w:hAnsi="Times New Roman" w:cs="Times New Roman"/>
          <w:sz w:val="24"/>
          <w:szCs w:val="24"/>
        </w:rPr>
        <w:t>are</w:t>
      </w:r>
      <w:proofErr w:type="gramEnd"/>
      <w:r w:rsidRPr="003C0845">
        <w:rPr>
          <w:rFonts w:ascii="Times New Roman" w:eastAsia="Times New Roman" w:hAnsi="Times New Roman" w:cs="Times New Roman"/>
          <w:sz w:val="24"/>
          <w:szCs w:val="24"/>
        </w:rPr>
        <w:t xml:space="preserve"> clearly the more similar in terms of the expression on them. But the second are, perhaps, more similar in terms of patterns of ink on the page. Turning now to a pair of normal human faces we can say that there are (at least) two different kinds of similarity in terms of which we could compare them. We could compare them in terms of the similarity or difference between the expressions on them: both are smiling, or both contemptuous, faces. Alternatively, we could compare them in terms of the similarity or difference between the arrangement and movement of the flesh that make them up.</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We normally spontaneously respond to another face in the light of the </w:t>
      </w:r>
      <w:r w:rsidRPr="003C0845">
        <w:rPr>
          <w:rFonts w:ascii="Times New Roman" w:eastAsia="Times New Roman" w:hAnsi="Times New Roman" w:cs="Times New Roman"/>
          <w:i/>
          <w:iCs/>
          <w:sz w:val="24"/>
          <w:szCs w:val="24"/>
        </w:rPr>
        <w:t>expression</w:t>
      </w:r>
      <w:r w:rsidRPr="003C0845">
        <w:rPr>
          <w:rFonts w:ascii="Times New Roman" w:eastAsia="Times New Roman" w:hAnsi="Times New Roman" w:cs="Times New Roman"/>
          <w:sz w:val="24"/>
          <w:szCs w:val="24"/>
        </w:rPr>
        <w:t xml:space="preserve"> on it. I respond to it </w:t>
      </w:r>
      <w:r w:rsidRPr="003C0845">
        <w:rPr>
          <w:rFonts w:ascii="Times New Roman" w:eastAsia="Times New Roman" w:hAnsi="Times New Roman" w:cs="Times New Roman"/>
          <w:i/>
          <w:iCs/>
          <w:sz w:val="24"/>
          <w:szCs w:val="24"/>
        </w:rPr>
        <w:t>as</w:t>
      </w:r>
      <w:r w:rsidRPr="003C0845">
        <w:rPr>
          <w:rFonts w:ascii="Times New Roman" w:eastAsia="Times New Roman" w:hAnsi="Times New Roman" w:cs="Times New Roman"/>
          <w:sz w:val="24"/>
          <w:szCs w:val="24"/>
        </w:rPr>
        <w:t xml:space="preserve"> a smiling face; for example, I respond with a smile. If you later ask me what the face was like I might be able to offer a very fine grained description in terms of the shade of emotion that was on it, and yet be able to say little about the arrangement of facial flesh in geometrical terms.</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There is obviously a close relationship between the geometrical arrangement of facial flesh and the expression on the face. But the relationship is not of the following simple kind: if, and only if, the arrangement of flesh on two faces is very similar the expression on the faces is very similar. For, as the above cartoon faces bring out, a very small change in the arrangement of flesh can transform the expression on a face; and I take it that faces with large </w:t>
      </w:r>
      <w:r w:rsidRPr="003C0845">
        <w:rPr>
          <w:rFonts w:ascii="Times New Roman" w:eastAsia="Times New Roman" w:hAnsi="Times New Roman" w:cs="Times New Roman"/>
          <w:sz w:val="24"/>
          <w:szCs w:val="24"/>
        </w:rPr>
        <w:lastRenderedPageBreak/>
        <w:t>differences at the level of arrangements of flesh can be very similar in terms of the expression on them.</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Similar points arise with other forms of behaviour. For example, I might recognise straight off that what I heard in her voice was contempt, and yet be quite incapable of describing what I heard in terms of modulation of tone and so on in such a way that another could work out from my description that there was contempt to be heard in the voice.</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We will return in later chapters to other examples of this point. For the moment, I want simply to relate the above examples to our attempts to reason with the extreme racist. We point out to her, let us suppose, that the face of the grieving black woman is 'very similar' to that of the grieving white woman. But what </w:t>
      </w:r>
      <w:r w:rsidRPr="003C0845">
        <w:rPr>
          <w:rFonts w:ascii="Times New Roman" w:eastAsia="Times New Roman" w:hAnsi="Times New Roman" w:cs="Times New Roman"/>
          <w:i/>
          <w:iCs/>
          <w:sz w:val="24"/>
          <w:szCs w:val="24"/>
        </w:rPr>
        <w:t>kind</w:t>
      </w:r>
      <w:r w:rsidRPr="003C0845">
        <w:rPr>
          <w:rFonts w:ascii="Times New Roman" w:eastAsia="Times New Roman" w:hAnsi="Times New Roman" w:cs="Times New Roman"/>
          <w:sz w:val="24"/>
          <w:szCs w:val="24"/>
        </w:rPr>
        <w:t xml:space="preserve"> of similarity is at issue here? If she is the racist I have in mind we can hardly expect her to accept, at the start, that the faces are very similar at the level of expression. </w:t>
      </w:r>
      <w:proofErr w:type="gramStart"/>
      <w:r w:rsidRPr="003C0845">
        <w:rPr>
          <w:rFonts w:ascii="Times New Roman" w:eastAsia="Times New Roman" w:hAnsi="Times New Roman" w:cs="Times New Roman"/>
          <w:sz w:val="24"/>
          <w:szCs w:val="24"/>
        </w:rPr>
        <w:t>For she simply doesn't see deep grief in the black woman's face.</w:t>
      </w:r>
      <w:proofErr w:type="gramEnd"/>
      <w:r w:rsidRPr="003C0845">
        <w:rPr>
          <w:rFonts w:ascii="Times New Roman" w:eastAsia="Times New Roman" w:hAnsi="Times New Roman" w:cs="Times New Roman"/>
          <w:sz w:val="24"/>
          <w:szCs w:val="24"/>
        </w:rPr>
        <w:t xml:space="preserve"> Indeed, that is precisely the problem with her. We can, then, hardly appeal to the 'obvious similarity' at this level as a first step in reasoning her out of her position.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If the starting point of our argument is to be a claim that we can expect her to accept despite her deep-seated racism, the similarity to which we appeal will, it seems, have to be at the level of arrangements of facial flesh. Will we find similarities of this kind between the faces of our two grieving women: similarities of a degree that might be sufficient to support an argument from analogy? I suppose that it depends on the case, and I have little idea how much we might reasonably hope for here. Let us imagine, however, that she does have to concede that there are close similarities of </w:t>
      </w:r>
      <w:r w:rsidRPr="003C0845">
        <w:rPr>
          <w:rFonts w:ascii="Times New Roman" w:eastAsia="Times New Roman" w:hAnsi="Times New Roman" w:cs="Times New Roman"/>
          <w:i/>
          <w:iCs/>
          <w:sz w:val="24"/>
          <w:szCs w:val="24"/>
        </w:rPr>
        <w:t>this</w:t>
      </w:r>
      <w:r w:rsidRPr="003C0845">
        <w:rPr>
          <w:rFonts w:ascii="Times New Roman" w:eastAsia="Times New Roman" w:hAnsi="Times New Roman" w:cs="Times New Roman"/>
          <w:sz w:val="24"/>
          <w:szCs w:val="24"/>
        </w:rPr>
        <w:t xml:space="preserve"> kind between the two faces. Might she not reply that there is no reason to accept that similarities at </w:t>
      </w:r>
      <w:r w:rsidRPr="003C0845">
        <w:rPr>
          <w:rFonts w:ascii="Times New Roman" w:eastAsia="Times New Roman" w:hAnsi="Times New Roman" w:cs="Times New Roman"/>
          <w:i/>
          <w:iCs/>
          <w:sz w:val="24"/>
          <w:szCs w:val="24"/>
        </w:rPr>
        <w:t>this</w:t>
      </w:r>
      <w:r w:rsidRPr="003C0845">
        <w:rPr>
          <w:rFonts w:ascii="Times New Roman" w:eastAsia="Times New Roman" w:hAnsi="Times New Roman" w:cs="Times New Roman"/>
          <w:sz w:val="24"/>
          <w:szCs w:val="24"/>
        </w:rPr>
        <w:t xml:space="preserve"> level provide any basis for the conclusion that the two women are undergoing similar emotional experiences? After all, it is not similarities and differences at </w:t>
      </w:r>
      <w:r w:rsidRPr="003C0845">
        <w:rPr>
          <w:rFonts w:ascii="Times New Roman" w:eastAsia="Times New Roman" w:hAnsi="Times New Roman" w:cs="Times New Roman"/>
          <w:i/>
          <w:iCs/>
          <w:sz w:val="24"/>
          <w:szCs w:val="24"/>
        </w:rPr>
        <w:t>this</w:t>
      </w:r>
      <w:r w:rsidRPr="003C0845">
        <w:rPr>
          <w:rFonts w:ascii="Times New Roman" w:eastAsia="Times New Roman" w:hAnsi="Times New Roman" w:cs="Times New Roman"/>
          <w:sz w:val="24"/>
          <w:szCs w:val="24"/>
        </w:rPr>
        <w:t xml:space="preserve"> level that normally form the basis of our judgements about the emotions of others. We do not, in the normal course of things, regard the fact that </w:t>
      </w:r>
      <w:r w:rsidRPr="003C0845">
        <w:rPr>
          <w:rFonts w:ascii="Times New Roman" w:eastAsia="Times New Roman" w:hAnsi="Times New Roman" w:cs="Times New Roman"/>
          <w:sz w:val="24"/>
          <w:szCs w:val="24"/>
        </w:rPr>
        <w:lastRenderedPageBreak/>
        <w:t xml:space="preserve">two faces are very similar at </w:t>
      </w:r>
      <w:r w:rsidRPr="003C0845">
        <w:rPr>
          <w:rFonts w:ascii="Times New Roman" w:eastAsia="Times New Roman" w:hAnsi="Times New Roman" w:cs="Times New Roman"/>
          <w:i/>
          <w:iCs/>
          <w:sz w:val="24"/>
          <w:szCs w:val="24"/>
        </w:rPr>
        <w:t>this</w:t>
      </w:r>
      <w:r w:rsidRPr="003C0845">
        <w:rPr>
          <w:rFonts w:ascii="Times New Roman" w:eastAsia="Times New Roman" w:hAnsi="Times New Roman" w:cs="Times New Roman"/>
          <w:sz w:val="24"/>
          <w:szCs w:val="24"/>
        </w:rPr>
        <w:t xml:space="preserve"> level as being reason for ascribing the same emotions to two people. Why, then, should our racist accept that such similarities carry the weight that we are trying to give them in this use of the argument from analogy?</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4. Conclusion: justification and the mind/body divide</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Descartes often reminds us that the human body - what we see or touch when we see or touch another living person - is, as he expresses it, 'corporeal substance'</w:t>
      </w:r>
      <w:r w:rsidRPr="003C0845">
        <w:rPr>
          <w:rFonts w:ascii="Times New Roman" w:eastAsia="Times New Roman" w:hAnsi="Times New Roman" w:cs="Times New Roman"/>
          <w:sz w:val="24"/>
          <w:szCs w:val="24"/>
          <w:vertAlign w:val="superscript"/>
        </w:rPr>
        <w:t xml:space="preserve"> </w:t>
      </w:r>
      <w:r w:rsidRPr="003C0845">
        <w:rPr>
          <w:rFonts w:ascii="Times New Roman" w:eastAsia="Times New Roman" w:hAnsi="Times New Roman" w:cs="Times New Roman"/>
          <w:sz w:val="24"/>
          <w:szCs w:val="24"/>
        </w:rPr>
        <w:t xml:space="preserve"> (Descartes, 1641, p. 185); it is, that is, something that can be adequately characterised in terms of its 'extension in length, breadth, and depth'. In the terms that I have used, he takes it to be clear, for example, that a proper description of a human face will be in terms of the geometrical arrangement and movement of the flesh of which it is composed. As we might also express this: a proper description of a human face - a description of what is actually to be seen </w:t>
      </w:r>
      <w:r w:rsidRPr="003C0845">
        <w:rPr>
          <w:rFonts w:ascii="Times New Roman" w:eastAsia="Times New Roman" w:hAnsi="Times New Roman" w:cs="Times New Roman"/>
          <w:i/>
          <w:iCs/>
          <w:sz w:val="24"/>
          <w:szCs w:val="24"/>
        </w:rPr>
        <w:t>in</w:t>
      </w:r>
      <w:r w:rsidRPr="003C0845">
        <w:rPr>
          <w:rFonts w:ascii="Times New Roman" w:eastAsia="Times New Roman" w:hAnsi="Times New Roman" w:cs="Times New Roman"/>
          <w:sz w:val="24"/>
          <w:szCs w:val="24"/>
        </w:rPr>
        <w:t xml:space="preserve"> the face - will make no reference to the </w:t>
      </w:r>
      <w:r w:rsidRPr="003C0845">
        <w:rPr>
          <w:rFonts w:ascii="Times New Roman" w:eastAsia="Times New Roman" w:hAnsi="Times New Roman" w:cs="Times New Roman"/>
          <w:i/>
          <w:iCs/>
          <w:sz w:val="24"/>
          <w:szCs w:val="24"/>
        </w:rPr>
        <w:t>expression</w:t>
      </w:r>
      <w:r w:rsidRPr="003C0845">
        <w:rPr>
          <w:rFonts w:ascii="Times New Roman" w:eastAsia="Times New Roman" w:hAnsi="Times New Roman" w:cs="Times New Roman"/>
          <w:sz w:val="24"/>
          <w:szCs w:val="24"/>
        </w:rPr>
        <w:t xml:space="preserve"> on it; no reference, for example, to the joy, pain, or grief to be seen in it. For, Descartes will insist, that is not strictly speaking something that we </w:t>
      </w:r>
      <w:r w:rsidRPr="003C0845">
        <w:rPr>
          <w:rFonts w:ascii="Times New Roman" w:eastAsia="Times New Roman" w:hAnsi="Times New Roman" w:cs="Times New Roman"/>
          <w:i/>
          <w:iCs/>
          <w:sz w:val="24"/>
          <w:szCs w:val="24"/>
        </w:rPr>
        <w:t>see</w:t>
      </w:r>
      <w:r w:rsidRPr="003C0845">
        <w:rPr>
          <w:rFonts w:ascii="Times New Roman" w:eastAsia="Times New Roman" w:hAnsi="Times New Roman" w:cs="Times New Roman"/>
          <w:sz w:val="24"/>
          <w:szCs w:val="24"/>
        </w:rPr>
        <w:t xml:space="preserve">; it is something that we </w:t>
      </w:r>
      <w:r w:rsidRPr="003C0845">
        <w:rPr>
          <w:rFonts w:ascii="Times New Roman" w:eastAsia="Times New Roman" w:hAnsi="Times New Roman" w:cs="Times New Roman"/>
          <w:i/>
          <w:iCs/>
          <w:sz w:val="24"/>
          <w:szCs w:val="24"/>
        </w:rPr>
        <w:t>infer</w:t>
      </w:r>
      <w:r w:rsidRPr="003C0845">
        <w:rPr>
          <w:rFonts w:ascii="Times New Roman" w:eastAsia="Times New Roman" w:hAnsi="Times New Roman" w:cs="Times New Roman"/>
          <w:sz w:val="24"/>
          <w:szCs w:val="24"/>
        </w:rPr>
        <w:t xml:space="preserve"> from what we see. </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    Now my point in this chapter might be expressed in this way. If we make this assumption then it seems unlikely that we will be able to justify anything remotely like our normal understanding of which beings have thoughts, emotions, sensations, and so on. For at the level of geometrical arrangements and movements of flesh we will not find the similarities in 'behaviour' that the argument from analogy needs. On the other hand, if we </w:t>
      </w:r>
      <w:r w:rsidRPr="003C0845">
        <w:rPr>
          <w:rFonts w:ascii="Times New Roman" w:eastAsia="Times New Roman" w:hAnsi="Times New Roman" w:cs="Times New Roman"/>
          <w:i/>
          <w:iCs/>
          <w:sz w:val="24"/>
          <w:szCs w:val="24"/>
        </w:rPr>
        <w:t>don't</w:t>
      </w:r>
      <w:r w:rsidRPr="003C0845">
        <w:rPr>
          <w:rFonts w:ascii="Times New Roman" w:eastAsia="Times New Roman" w:hAnsi="Times New Roman" w:cs="Times New Roman"/>
          <w:sz w:val="24"/>
          <w:szCs w:val="24"/>
        </w:rPr>
        <w:t xml:space="preserve"> make this assumption then there seems to be no gap between 'behaviour' and 'the mental' of the kind that the argument from analogy is designed to bridge. For our descriptions of what we see of others will involve terms that do not leave open the question of whether they are beings of a kind that feel pain, grief, and so on.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lastRenderedPageBreak/>
        <w:t xml:space="preserve">    These points, it should be stressed, do not show that the radical mind/body split that is central to Descartes' dualism is a philosophical confusion. If the points are accepted, however, they do show that Descartes' position has some very uncomfortable implications. They give us reason, then, to seek alternative approaches to a philosophical understanding of the person.</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Further reading</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r w:rsidRPr="003C0845">
        <w:rPr>
          <w:rFonts w:ascii="Times New Roman" w:eastAsia="Times New Roman" w:hAnsi="Times New Roman" w:cs="Times New Roman"/>
          <w:sz w:val="24"/>
          <w:szCs w:val="24"/>
        </w:rPr>
        <w:t xml:space="preserve">The most often quoted source of the argument from analogy is J.S. Mill, </w:t>
      </w:r>
      <w:r w:rsidRPr="003C0845">
        <w:rPr>
          <w:rFonts w:ascii="Times New Roman" w:eastAsia="Times New Roman" w:hAnsi="Times New Roman" w:cs="Times New Roman"/>
          <w:i/>
          <w:sz w:val="24"/>
          <w:szCs w:val="24"/>
        </w:rPr>
        <w:t>An Examination of Sir William Hamilton's Philosophy</w:t>
      </w:r>
      <w:r w:rsidRPr="003C0845">
        <w:rPr>
          <w:rFonts w:ascii="Times New Roman" w:eastAsia="Times New Roman" w:hAnsi="Times New Roman" w:cs="Times New Roman"/>
          <w:sz w:val="24"/>
          <w:szCs w:val="24"/>
        </w:rPr>
        <w:t xml:space="preserve">, 243-4. Peter Singer's use of the argument can be found in the first chapter of his </w:t>
      </w:r>
      <w:r w:rsidRPr="003C0845">
        <w:rPr>
          <w:rFonts w:ascii="Times New Roman" w:eastAsia="Times New Roman" w:hAnsi="Times New Roman" w:cs="Times New Roman"/>
          <w:i/>
          <w:sz w:val="24"/>
          <w:szCs w:val="24"/>
        </w:rPr>
        <w:t>Animal Liberation</w:t>
      </w:r>
      <w:r w:rsidRPr="003C0845">
        <w:rPr>
          <w:rFonts w:ascii="Times New Roman" w:eastAsia="Times New Roman" w:hAnsi="Times New Roman" w:cs="Times New Roman"/>
          <w:sz w:val="24"/>
          <w:szCs w:val="24"/>
        </w:rPr>
        <w:t xml:space="preserve">. Another version is presented in Stuart Hampshire, 'The Analogy of Feeling'. Hampshire offers a very different approach to these issues in 'Feeling and Expression’. A variety of responses to the argument from analogy are to be found in Norman Malcolm’s 'Knowledge of Other Minds', P.F. </w:t>
      </w:r>
      <w:proofErr w:type="spellStart"/>
      <w:r w:rsidRPr="003C0845">
        <w:rPr>
          <w:rFonts w:ascii="Times New Roman" w:eastAsia="Times New Roman" w:hAnsi="Times New Roman" w:cs="Times New Roman"/>
          <w:sz w:val="24"/>
          <w:szCs w:val="24"/>
        </w:rPr>
        <w:t>Strawson</w:t>
      </w:r>
      <w:proofErr w:type="spellEnd"/>
      <w:r w:rsidRPr="003C0845">
        <w:rPr>
          <w:rFonts w:ascii="Times New Roman" w:eastAsia="Times New Roman" w:hAnsi="Times New Roman" w:cs="Times New Roman"/>
          <w:sz w:val="24"/>
          <w:szCs w:val="24"/>
        </w:rPr>
        <w:t xml:space="preserve">, ‘Persons’ in his </w:t>
      </w:r>
      <w:r w:rsidRPr="003C0845">
        <w:rPr>
          <w:rFonts w:ascii="Times New Roman" w:eastAsia="Times New Roman" w:hAnsi="Times New Roman" w:cs="Times New Roman"/>
          <w:i/>
          <w:sz w:val="24"/>
          <w:szCs w:val="24"/>
        </w:rPr>
        <w:t>Individuals</w:t>
      </w:r>
      <w:r w:rsidRPr="003C0845">
        <w:rPr>
          <w:rFonts w:ascii="Times New Roman" w:eastAsia="Times New Roman" w:hAnsi="Times New Roman" w:cs="Times New Roman"/>
          <w:sz w:val="24"/>
          <w:szCs w:val="24"/>
        </w:rPr>
        <w:t xml:space="preserve">, D.C. Long, 'The Philosophical Concept of the Human Body', and </w:t>
      </w:r>
      <w:proofErr w:type="spellStart"/>
      <w:r w:rsidRPr="003C0845">
        <w:rPr>
          <w:rFonts w:ascii="Times New Roman" w:eastAsia="Times New Roman" w:hAnsi="Times New Roman" w:cs="Times New Roman"/>
          <w:sz w:val="24"/>
          <w:szCs w:val="24"/>
        </w:rPr>
        <w:t>Raimond</w:t>
      </w:r>
      <w:proofErr w:type="spellEnd"/>
      <w:r w:rsidRPr="003C0845">
        <w:rPr>
          <w:rFonts w:ascii="Times New Roman" w:eastAsia="Times New Roman" w:hAnsi="Times New Roman" w:cs="Times New Roman"/>
          <w:sz w:val="24"/>
          <w:szCs w:val="24"/>
        </w:rPr>
        <w:t xml:space="preserve"> Gaita, </w:t>
      </w:r>
      <w:r w:rsidRPr="003C0845">
        <w:rPr>
          <w:rFonts w:ascii="Times New Roman" w:eastAsia="Times New Roman" w:hAnsi="Times New Roman" w:cs="Times New Roman"/>
          <w:i/>
          <w:sz w:val="24"/>
          <w:szCs w:val="24"/>
        </w:rPr>
        <w:t>Good and Evil</w:t>
      </w:r>
      <w:r w:rsidRPr="003C0845">
        <w:rPr>
          <w:rFonts w:ascii="Times New Roman" w:eastAsia="Times New Roman" w:hAnsi="Times New Roman" w:cs="Times New Roman"/>
          <w:sz w:val="24"/>
          <w:szCs w:val="24"/>
        </w:rPr>
        <w:t xml:space="preserve"> chapter 9. I have criticised the argument from analogy, along the general lines followed in this chapter, in ‘Human Beings and Giant Squids’.</w:t>
      </w: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C0845" w:rsidRPr="003C0845" w:rsidRDefault="003C0845" w:rsidP="003C0845">
      <w:pPr>
        <w:tabs>
          <w:tab w:val="left" w:pos="-360"/>
          <w:tab w:val="left" w:pos="360"/>
          <w:tab w:val="left" w:pos="1080"/>
          <w:tab w:val="left" w:pos="1800"/>
          <w:tab w:val="left" w:pos="2520"/>
          <w:tab w:val="left" w:pos="2700"/>
          <w:tab w:val="left" w:pos="3240"/>
          <w:tab w:val="left" w:pos="3960"/>
          <w:tab w:val="left" w:pos="4680"/>
          <w:tab w:val="left" w:pos="5040"/>
          <w:tab w:val="left" w:pos="5400"/>
          <w:tab w:val="left" w:pos="6120"/>
          <w:tab w:val="left" w:pos="6840"/>
          <w:tab w:val="left" w:pos="7560"/>
          <w:tab w:val="left" w:pos="8280"/>
          <w:tab w:val="left" w:pos="9000"/>
        </w:tabs>
        <w:spacing w:after="0" w:line="480" w:lineRule="auto"/>
        <w:rPr>
          <w:rFonts w:ascii="Times New Roman" w:eastAsia="Times New Roman" w:hAnsi="Times New Roman" w:cs="Times New Roman"/>
          <w:sz w:val="24"/>
          <w:szCs w:val="24"/>
        </w:rPr>
      </w:pPr>
    </w:p>
    <w:p w:rsidR="003908AB" w:rsidRDefault="003908AB">
      <w:bookmarkStart w:id="0" w:name="_GoBack"/>
      <w:bookmarkEnd w:id="0"/>
    </w:p>
    <w:sectPr w:rsidR="003908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0845"/>
    <w:rsid w:val="00316855"/>
    <w:rsid w:val="003908AB"/>
    <w:rsid w:val="003C0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3577</Words>
  <Characters>20392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DavidC</dc:creator>
  <cp:lastModifiedBy>DavidC</cp:lastModifiedBy>
  <cp:revision>1</cp:revision>
  <dcterms:created xsi:type="dcterms:W3CDTF">2016-01-31T10:00:00Z</dcterms:created>
  <dcterms:modified xsi:type="dcterms:W3CDTF">2016-01-31T10:01:00Z</dcterms:modified>
</cp:coreProperties>
</file>