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352180481"/>
        <w:docPartObj>
          <w:docPartGallery w:val="Cover Pages"/>
          <w:docPartUnique/>
        </w:docPartObj>
      </w:sdtPr>
      <w:sdtEndPr>
        <w:rPr>
          <w:rFonts w:ascii="Times New Roman" w:hAnsi="Times New Roman" w:cs="Times New Roman"/>
          <w:b/>
          <w:bCs/>
          <w:iCs/>
          <w:sz w:val="36"/>
          <w:szCs w:val="24"/>
          <w:lang w:val="en-US"/>
        </w:rPr>
      </w:sdtEndPr>
      <w:sdtContent>
        <w:p w14:paraId="47E29439" w14:textId="22E46FC4" w:rsidR="00583C31" w:rsidRDefault="00583C31">
          <w:r>
            <w:rPr>
              <w:noProof/>
            </w:rPr>
            <mc:AlternateContent>
              <mc:Choice Requires="wps">
                <w:drawing>
                  <wp:anchor distT="0" distB="0" distL="114300" distR="114300" simplePos="0" relativeHeight="251663360" behindDoc="1" locked="0" layoutInCell="1" allowOverlap="1" wp14:anchorId="00D4494F" wp14:editId="13CB843C">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530AF86" w14:textId="77777777" w:rsidR="00583C31" w:rsidRDefault="00583C3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0D4494F" id="Rectangle 257"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" fillcolor="#dbe5f1 [660]" stroked="f" strokeweight="2pt">
                    <v:fill color2="#95b3d7 [1940]" rotate="t" focusposition=".5,.5" focussize="" focus="100%" type="gradientRadial"/>
                    <v:textbox inset="21.6pt,,21.6pt">
                      <w:txbxContent>
                        <w:p w14:paraId="2530AF86" w14:textId="77777777" w:rsidR="00583C31" w:rsidRDefault="00583C3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053B446" wp14:editId="5637E34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BC9C02B" w14:textId="1554E3A1" w:rsidR="00583C31" w:rsidRPr="00583C31" w:rsidRDefault="00583C31">
                                <w:pPr>
                                  <w:spacing w:before="240"/>
                                  <w:jc w:val="center"/>
                                  <w:rPr>
                                    <w:rFonts w:ascii="Times New Roman" w:hAnsi="Times New Roman" w:cs="Times New Roman"/>
                                    <w:color w:val="FFFFFF" w:themeColor="background1"/>
                                    <w:sz w:val="28"/>
                                    <w:szCs w:val="28"/>
                                  </w:rPr>
                                </w:pPr>
                                <w:sdt>
                                  <w:sdtPr>
                                    <w:rPr>
                                      <w:rFonts w:ascii="Times New Roman" w:hAnsi="Times New Roman" w:cs="Times New Roman"/>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Pr="00583C31">
                                      <w:rPr>
                                        <w:rFonts w:ascii="Times New Roman" w:hAnsi="Times New Roman" w:cs="Times New Roman"/>
                                        <w:color w:val="FFFFFF" w:themeColor="background1"/>
                                        <w:sz w:val="28"/>
                                        <w:szCs w:val="28"/>
                                      </w:rPr>
                                      <w:t>University of Wales Tr</w:t>
                                    </w:r>
                                  </w:sdtContent>
                                </w:sdt>
                                <w:r w:rsidRPr="00583C31">
                                  <w:rPr>
                                    <w:rFonts w:ascii="Times New Roman" w:hAnsi="Times New Roman" w:cs="Times New Roman"/>
                                    <w:color w:val="FFFFFF" w:themeColor="background1"/>
                                    <w:sz w:val="28"/>
                                    <w:szCs w:val="28"/>
                                  </w:rPr>
                                  <w:t xml:space="preserve">inity Saint David </w:t>
                                </w:r>
                              </w:p>
                              <w:p w14:paraId="39B9B987" w14:textId="19999A23" w:rsidR="00583C31" w:rsidRPr="00583C31" w:rsidRDefault="00583C31">
                                <w:pPr>
                                  <w:spacing w:before="240"/>
                                  <w:jc w:val="center"/>
                                  <w:rPr>
                                    <w:rFonts w:ascii="Times New Roman" w:hAnsi="Times New Roman" w:cs="Times New Roman"/>
                                    <w:color w:val="FFFFFF" w:themeColor="background1"/>
                                    <w:sz w:val="28"/>
                                    <w:szCs w:val="28"/>
                                  </w:rPr>
                                </w:pPr>
                                <w:r w:rsidRPr="00583C31">
                                  <w:rPr>
                                    <w:rFonts w:ascii="Times New Roman" w:hAnsi="Times New Roman" w:cs="Times New Roman"/>
                                    <w:color w:val="FFFFFF" w:themeColor="background1"/>
                                    <w:sz w:val="28"/>
                                    <w:szCs w:val="28"/>
                                  </w:rPr>
                                  <w:t xml:space="preserve">Supervisor </w:t>
                                </w:r>
                                <w:r>
                                  <w:rPr>
                                    <w:rFonts w:ascii="Times New Roman" w:hAnsi="Times New Roman" w:cs="Times New Roman"/>
                                    <w:color w:val="FFFFFF" w:themeColor="background1"/>
                                    <w:sz w:val="28"/>
                                    <w:szCs w:val="28"/>
                                  </w:rPr>
                                  <w:t xml:space="preserve">: </w:t>
                                </w:r>
                                <w:proofErr w:type="spellStart"/>
                                <w:r w:rsidRPr="00583C31">
                                  <w:rPr>
                                    <w:rFonts w:ascii="Times New Roman" w:hAnsi="Times New Roman" w:cs="Times New Roman"/>
                                    <w:color w:val="FFFFFF" w:themeColor="background1"/>
                                    <w:sz w:val="28"/>
                                    <w:szCs w:val="28"/>
                                  </w:rPr>
                                  <w:t>Dr.Rexon</w:t>
                                </w:r>
                                <w:proofErr w:type="spellEnd"/>
                                <w:r w:rsidRPr="00583C31">
                                  <w:rPr>
                                    <w:rFonts w:ascii="Times New Roman" w:hAnsi="Times New Roman" w:cs="Times New Roman"/>
                                    <w:color w:val="FFFFFF" w:themeColor="background1"/>
                                    <w:sz w:val="28"/>
                                    <w:szCs w:val="28"/>
                                  </w:rPr>
                                  <w:t xml:space="preserve"> </w:t>
                                </w:r>
                                <w:proofErr w:type="spellStart"/>
                                <w:r w:rsidRPr="00583C31">
                                  <w:rPr>
                                    <w:rFonts w:ascii="Times New Roman" w:hAnsi="Times New Roman" w:cs="Times New Roman"/>
                                    <w:color w:val="FFFFFF" w:themeColor="background1"/>
                                    <w:sz w:val="28"/>
                                    <w:szCs w:val="28"/>
                                  </w:rPr>
                                  <w:t>Nting</w:t>
                                </w:r>
                                <w:proofErr w:type="spellEnd"/>
                              </w:p>
                              <w:p w14:paraId="5DABF75B" w14:textId="77777777" w:rsidR="00583C31" w:rsidRDefault="00583C31">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053B446" id="Rectangle 259"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" fillcolor="#1f497d [3215]" stroked="f" strokeweight="2pt">
                    <v:textbox inset="14.4pt,14.4pt,14.4pt,28.8pt">
                      <w:txbxContent>
                        <w:p w14:paraId="0BC9C02B" w14:textId="1554E3A1" w:rsidR="00583C31" w:rsidRPr="00583C31" w:rsidRDefault="00583C31">
                          <w:pPr>
                            <w:spacing w:before="240"/>
                            <w:jc w:val="center"/>
                            <w:rPr>
                              <w:rFonts w:ascii="Times New Roman" w:hAnsi="Times New Roman" w:cs="Times New Roman"/>
                              <w:color w:val="FFFFFF" w:themeColor="background1"/>
                              <w:sz w:val="28"/>
                              <w:szCs w:val="28"/>
                            </w:rPr>
                          </w:pPr>
                          <w:sdt>
                            <w:sdtPr>
                              <w:rPr>
                                <w:rFonts w:ascii="Times New Roman" w:hAnsi="Times New Roman" w:cs="Times New Roman"/>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Pr="00583C31">
                                <w:rPr>
                                  <w:rFonts w:ascii="Times New Roman" w:hAnsi="Times New Roman" w:cs="Times New Roman"/>
                                  <w:color w:val="FFFFFF" w:themeColor="background1"/>
                                  <w:sz w:val="28"/>
                                  <w:szCs w:val="28"/>
                                </w:rPr>
                                <w:t>University of Wales Tr</w:t>
                              </w:r>
                            </w:sdtContent>
                          </w:sdt>
                          <w:r w:rsidRPr="00583C31">
                            <w:rPr>
                              <w:rFonts w:ascii="Times New Roman" w:hAnsi="Times New Roman" w:cs="Times New Roman"/>
                              <w:color w:val="FFFFFF" w:themeColor="background1"/>
                              <w:sz w:val="28"/>
                              <w:szCs w:val="28"/>
                            </w:rPr>
                            <w:t xml:space="preserve">inity Saint David </w:t>
                          </w:r>
                        </w:p>
                        <w:p w14:paraId="39B9B987" w14:textId="19999A23" w:rsidR="00583C31" w:rsidRPr="00583C31" w:rsidRDefault="00583C31">
                          <w:pPr>
                            <w:spacing w:before="240"/>
                            <w:jc w:val="center"/>
                            <w:rPr>
                              <w:rFonts w:ascii="Times New Roman" w:hAnsi="Times New Roman" w:cs="Times New Roman"/>
                              <w:color w:val="FFFFFF" w:themeColor="background1"/>
                              <w:sz w:val="28"/>
                              <w:szCs w:val="28"/>
                            </w:rPr>
                          </w:pPr>
                          <w:r w:rsidRPr="00583C31">
                            <w:rPr>
                              <w:rFonts w:ascii="Times New Roman" w:hAnsi="Times New Roman" w:cs="Times New Roman"/>
                              <w:color w:val="FFFFFF" w:themeColor="background1"/>
                              <w:sz w:val="28"/>
                              <w:szCs w:val="28"/>
                            </w:rPr>
                            <w:t xml:space="preserve">Supervisor </w:t>
                          </w:r>
                          <w:r>
                            <w:rPr>
                              <w:rFonts w:ascii="Times New Roman" w:hAnsi="Times New Roman" w:cs="Times New Roman"/>
                              <w:color w:val="FFFFFF" w:themeColor="background1"/>
                              <w:sz w:val="28"/>
                              <w:szCs w:val="28"/>
                            </w:rPr>
                            <w:t xml:space="preserve">: </w:t>
                          </w:r>
                          <w:proofErr w:type="spellStart"/>
                          <w:r w:rsidRPr="00583C31">
                            <w:rPr>
                              <w:rFonts w:ascii="Times New Roman" w:hAnsi="Times New Roman" w:cs="Times New Roman"/>
                              <w:color w:val="FFFFFF" w:themeColor="background1"/>
                              <w:sz w:val="28"/>
                              <w:szCs w:val="28"/>
                            </w:rPr>
                            <w:t>Dr.Rexon</w:t>
                          </w:r>
                          <w:proofErr w:type="spellEnd"/>
                          <w:r w:rsidRPr="00583C31">
                            <w:rPr>
                              <w:rFonts w:ascii="Times New Roman" w:hAnsi="Times New Roman" w:cs="Times New Roman"/>
                              <w:color w:val="FFFFFF" w:themeColor="background1"/>
                              <w:sz w:val="28"/>
                              <w:szCs w:val="28"/>
                            </w:rPr>
                            <w:t xml:space="preserve"> </w:t>
                          </w:r>
                          <w:proofErr w:type="spellStart"/>
                          <w:r w:rsidRPr="00583C31">
                            <w:rPr>
                              <w:rFonts w:ascii="Times New Roman" w:hAnsi="Times New Roman" w:cs="Times New Roman"/>
                              <w:color w:val="FFFFFF" w:themeColor="background1"/>
                              <w:sz w:val="28"/>
                              <w:szCs w:val="28"/>
                            </w:rPr>
                            <w:t>Nting</w:t>
                          </w:r>
                          <w:proofErr w:type="spellEnd"/>
                        </w:p>
                        <w:p w14:paraId="5DABF75B" w14:textId="77777777" w:rsidR="00583C31" w:rsidRDefault="00583C31">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91712C1" wp14:editId="3E110739">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15240" b="2667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3F1C4F" w14:textId="2E4EE68E" w:rsidR="00583C31" w:rsidRDefault="00583C31" w:rsidP="00583C31">
                                <w:pPr>
                                  <w:jc w:val="center"/>
                                </w:pPr>
                                <w: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91712C1" id="Rectangle 261"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" fillcolor="white [3212]" strokecolor="#938953 [1614]" strokeweight="1.25pt">
                    <v:textbox>
                      <w:txbxContent>
                        <w:p w14:paraId="463F1C4F" w14:textId="2E4EE68E" w:rsidR="00583C31" w:rsidRDefault="00583C31" w:rsidP="00583C31">
                          <w:pPr>
                            <w:jc w:val="center"/>
                          </w:pPr>
                          <w:r>
                            <w:t>E</w:t>
                          </w: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6516770" wp14:editId="11B2396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DB740C" w14:textId="5ACD97A4" w:rsidR="00583C31" w:rsidRDefault="00583C3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 xml:space="preserve">Dissertation </w:t>
                                    </w:r>
                                  </w:p>
                                </w:sdtContent>
                              </w:sdt>
                              <w:sdt>
                                <w:sdtPr>
                                  <w:rPr>
                                    <w:rFonts w:ascii="Times New Roman" w:eastAsia="Calibri" w:hAnsi="Times New Roman" w:cs="Times New Roman"/>
                                    <w:b/>
                                    <w:bCs/>
                                    <w:iCs/>
                                    <w:color w:val="1F497D" w:themeColor="text2"/>
                                    <w:sz w:val="36"/>
                                    <w:szCs w:val="24"/>
                                    <w:lang w:val="en-U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6FFBAEA" w14:textId="5C35F741" w:rsidR="00583C31" w:rsidRPr="00583C31" w:rsidRDefault="00583C31">
                                    <w:pPr>
                                      <w:rPr>
                                        <w:rFonts w:asciiTheme="majorHAnsi" w:eastAsiaTheme="majorEastAsia" w:hAnsiTheme="majorHAnsi" w:cstheme="majorBidi"/>
                                        <w:noProof/>
                                        <w:color w:val="1F497D" w:themeColor="text2"/>
                                        <w:sz w:val="32"/>
                                        <w:szCs w:val="40"/>
                                      </w:rPr>
                                    </w:pPr>
                                    <w:r w:rsidRPr="00583C31">
                                      <w:rPr>
                                        <w:rFonts w:ascii="Times New Roman" w:eastAsia="Calibri" w:hAnsi="Times New Roman" w:cs="Times New Roman"/>
                                        <w:b/>
                                        <w:bCs/>
                                        <w:iCs/>
                                        <w:color w:val="1F497D" w:themeColor="text2"/>
                                        <w:sz w:val="36"/>
                                        <w:szCs w:val="24"/>
                                        <w:lang w:val="en-US"/>
                                      </w:rPr>
                                      <w:t>Tax policy and Economic post Brexit (</w:t>
                                    </w:r>
                                    <w:r w:rsidR="0052293C">
                                      <w:rPr>
                                        <w:rFonts w:ascii="Times New Roman" w:eastAsia="Calibri" w:hAnsi="Times New Roman" w:cs="Times New Roman"/>
                                        <w:b/>
                                        <w:bCs/>
                                        <w:iCs/>
                                        <w:color w:val="1F497D" w:themeColor="text2"/>
                                        <w:sz w:val="36"/>
                                        <w:szCs w:val="24"/>
                                        <w:lang w:val="en-US"/>
                                      </w:rPr>
                                      <w:t>E</w:t>
                                    </w:r>
                                    <w:r w:rsidRPr="00583C31">
                                      <w:rPr>
                                        <w:rFonts w:ascii="Times New Roman" w:eastAsia="Calibri" w:hAnsi="Times New Roman" w:cs="Times New Roman"/>
                                        <w:b/>
                                        <w:bCs/>
                                        <w:iCs/>
                                        <w:color w:val="1F497D" w:themeColor="text2"/>
                                        <w:sz w:val="36"/>
                                        <w:szCs w:val="24"/>
                                        <w:lang w:val="en-US"/>
                                      </w:rPr>
                                      <w:t>valuating Economic and tax policy implications of Brexit in the UK)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76516770" id="_x0000_t202" coordsize="21600,21600" o:spt="202" path="m,l,21600r21600,l21600,xe">
                    <v:stroke joinstyle="miter"/>
                    <v:path gradientshapeok="t" o:connecttype="rect"/>
                  </v:shapetype>
                  <v:shape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DDB740C" w14:textId="5ACD97A4" w:rsidR="00583C31" w:rsidRDefault="00583C31">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 xml:space="preserve">Dissertation </w:t>
                              </w:r>
                            </w:p>
                          </w:sdtContent>
                        </w:sdt>
                        <w:sdt>
                          <w:sdtPr>
                            <w:rPr>
                              <w:rFonts w:ascii="Times New Roman" w:eastAsia="Calibri" w:hAnsi="Times New Roman" w:cs="Times New Roman"/>
                              <w:b/>
                              <w:bCs/>
                              <w:iCs/>
                              <w:color w:val="1F497D" w:themeColor="text2"/>
                              <w:sz w:val="36"/>
                              <w:szCs w:val="24"/>
                              <w:lang w:val="en-US"/>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6FFBAEA" w14:textId="5C35F741" w:rsidR="00583C31" w:rsidRPr="00583C31" w:rsidRDefault="00583C31">
                              <w:pPr>
                                <w:rPr>
                                  <w:rFonts w:asciiTheme="majorHAnsi" w:eastAsiaTheme="majorEastAsia" w:hAnsiTheme="majorHAnsi" w:cstheme="majorBidi"/>
                                  <w:noProof/>
                                  <w:color w:val="1F497D" w:themeColor="text2"/>
                                  <w:sz w:val="32"/>
                                  <w:szCs w:val="40"/>
                                </w:rPr>
                              </w:pPr>
                              <w:r w:rsidRPr="00583C31">
                                <w:rPr>
                                  <w:rFonts w:ascii="Times New Roman" w:eastAsia="Calibri" w:hAnsi="Times New Roman" w:cs="Times New Roman"/>
                                  <w:b/>
                                  <w:bCs/>
                                  <w:iCs/>
                                  <w:color w:val="1F497D" w:themeColor="text2"/>
                                  <w:sz w:val="36"/>
                                  <w:szCs w:val="24"/>
                                  <w:lang w:val="en-US"/>
                                </w:rPr>
                                <w:t>Tax policy and Economic post Brexit (</w:t>
                              </w:r>
                              <w:r w:rsidR="0052293C">
                                <w:rPr>
                                  <w:rFonts w:ascii="Times New Roman" w:eastAsia="Calibri" w:hAnsi="Times New Roman" w:cs="Times New Roman"/>
                                  <w:b/>
                                  <w:bCs/>
                                  <w:iCs/>
                                  <w:color w:val="1F497D" w:themeColor="text2"/>
                                  <w:sz w:val="36"/>
                                  <w:szCs w:val="24"/>
                                  <w:lang w:val="en-US"/>
                                </w:rPr>
                                <w:t>E</w:t>
                              </w:r>
                              <w:r w:rsidRPr="00583C31">
                                <w:rPr>
                                  <w:rFonts w:ascii="Times New Roman" w:eastAsia="Calibri" w:hAnsi="Times New Roman" w:cs="Times New Roman"/>
                                  <w:b/>
                                  <w:bCs/>
                                  <w:iCs/>
                                  <w:color w:val="1F497D" w:themeColor="text2"/>
                                  <w:sz w:val="36"/>
                                  <w:szCs w:val="24"/>
                                  <w:lang w:val="en-US"/>
                                </w:rPr>
                                <w:t>valuating Economic and tax policy implications of Brexit in the UK)</w:t>
                              </w:r>
                            </w:p>
                          </w:sdtContent>
                        </w:sdt>
                      </w:txbxContent>
                    </v:textbox>
                    <w10:wrap type="square" anchorx="page" anchory="page"/>
                  </v:shape>
                </w:pict>
              </mc:Fallback>
            </mc:AlternateContent>
          </w:r>
        </w:p>
        <w:p w14:paraId="67651252" w14:textId="7809B8D1" w:rsidR="00583C31" w:rsidRDefault="00583C31">
          <w:pPr>
            <w:rPr>
              <w:rFonts w:ascii="Times New Roman" w:hAnsi="Times New Roman" w:cs="Times New Roman"/>
              <w:b/>
              <w:bCs/>
              <w:iCs/>
              <w:sz w:val="36"/>
              <w:szCs w:val="24"/>
              <w:lang w:val="en-US"/>
            </w:rPr>
          </w:pPr>
          <w:r>
            <w:rPr>
              <w:noProof/>
            </w:rPr>
            <mc:AlternateContent>
              <mc:Choice Requires="wps">
                <w:drawing>
                  <wp:anchor distT="0" distB="0" distL="114300" distR="114300" simplePos="0" relativeHeight="251662336" behindDoc="0" locked="0" layoutInCell="1" allowOverlap="1" wp14:anchorId="74E6821D" wp14:editId="280420B0">
                    <wp:simplePos x="0" y="0"/>
                    <wp:positionH relativeFrom="page">
                      <wp:posOffset>3538538</wp:posOffset>
                    </wp:positionH>
                    <wp:positionV relativeFrom="page">
                      <wp:posOffset>6357939</wp:posOffset>
                    </wp:positionV>
                    <wp:extent cx="2875915" cy="699770"/>
                    <wp:effectExtent l="0" t="0" r="635" b="5080"/>
                    <wp:wrapNone/>
                    <wp:docPr id="469" name="Rectangle 263"/>
                    <wp:cNvGraphicFramePr/>
                    <a:graphic xmlns:a="http://schemas.openxmlformats.org/drawingml/2006/main">
                      <a:graphicData uri="http://schemas.microsoft.com/office/word/2010/wordprocessingShape">
                        <wps:wsp>
                          <wps:cNvSpPr/>
                          <wps:spPr>
                            <a:xfrm>
                              <a:off x="0" y="0"/>
                              <a:ext cx="2875915" cy="69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1B5AEB" w14:textId="611E9A4E" w:rsidR="00583C31" w:rsidRPr="00583C31" w:rsidRDefault="00583C31" w:rsidP="00583C31">
                                <w:pPr>
                                  <w:jc w:val="center"/>
                                  <w:rPr>
                                    <w:rFonts w:ascii="Times New Roman" w:hAnsi="Times New Roman" w:cs="Times New Roman"/>
                                    <w:sz w:val="28"/>
                                    <w:szCs w:val="28"/>
                                  </w:rPr>
                                </w:pPr>
                                <w:r w:rsidRPr="00583C31">
                                  <w:rPr>
                                    <w:rFonts w:ascii="Times New Roman" w:hAnsi="Times New Roman" w:cs="Times New Roman"/>
                                    <w:sz w:val="28"/>
                                    <w:szCs w:val="28"/>
                                  </w:rPr>
                                  <w:t>By Elena Nedelcheva SN 2112413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E6821D" id="Rectangle 263" o:spid="_x0000_s1030" style="position:absolute;margin-left:278.65pt;margin-top:500.65pt;width:226.45pt;height:55.1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" fillcolor="#4f81bd [3204]" stroked="f" strokeweight="2pt">
                    <v:textbox>
                      <w:txbxContent>
                        <w:p w14:paraId="3D1B5AEB" w14:textId="611E9A4E" w:rsidR="00583C31" w:rsidRPr="00583C31" w:rsidRDefault="00583C31" w:rsidP="00583C31">
                          <w:pPr>
                            <w:jc w:val="center"/>
                            <w:rPr>
                              <w:rFonts w:ascii="Times New Roman" w:hAnsi="Times New Roman" w:cs="Times New Roman"/>
                              <w:sz w:val="28"/>
                              <w:szCs w:val="28"/>
                            </w:rPr>
                          </w:pPr>
                          <w:r w:rsidRPr="00583C31">
                            <w:rPr>
                              <w:rFonts w:ascii="Times New Roman" w:hAnsi="Times New Roman" w:cs="Times New Roman"/>
                              <w:sz w:val="28"/>
                              <w:szCs w:val="28"/>
                            </w:rPr>
                            <w:t>By Elena Nedelcheva SN 2112413</w:t>
                          </w:r>
                        </w:p>
                      </w:txbxContent>
                    </v:textbox>
                    <w10:wrap anchorx="page" anchory="page"/>
                  </v:rect>
                </w:pict>
              </mc:Fallback>
            </mc:AlternateContent>
          </w:r>
          <w:r>
            <w:rPr>
              <w:rFonts w:ascii="Times New Roman" w:hAnsi="Times New Roman" w:cs="Times New Roman"/>
              <w:b/>
              <w:bCs/>
              <w:iCs/>
              <w:sz w:val="36"/>
              <w:szCs w:val="24"/>
              <w:lang w:val="en-US"/>
            </w:rPr>
            <w:br w:type="page"/>
          </w:r>
        </w:p>
      </w:sdtContent>
    </w:sdt>
    <w:p w14:paraId="151ADFAD" w14:textId="77777777" w:rsidR="001F4737" w:rsidRDefault="001F4737" w:rsidP="001F4737">
      <w:pPr>
        <w:spacing w:line="360" w:lineRule="auto"/>
        <w:jc w:val="center"/>
        <w:rPr>
          <w:rFonts w:ascii="Times New Roman" w:hAnsi="Times New Roman" w:cs="Times New Roman"/>
          <w:b/>
          <w:bCs/>
          <w:i/>
          <w:sz w:val="36"/>
          <w:szCs w:val="24"/>
          <w:lang w:val="en-US"/>
        </w:rPr>
      </w:pPr>
    </w:p>
    <w:p w14:paraId="2B7CB7AC" w14:textId="77777777" w:rsidR="001F4737" w:rsidRDefault="001F4737" w:rsidP="001F4737">
      <w:pPr>
        <w:spacing w:line="360" w:lineRule="auto"/>
        <w:jc w:val="center"/>
        <w:rPr>
          <w:rFonts w:ascii="Times New Roman" w:hAnsi="Times New Roman" w:cs="Times New Roman"/>
          <w:b/>
          <w:bCs/>
          <w:i/>
          <w:sz w:val="36"/>
          <w:szCs w:val="24"/>
          <w:lang w:val="en-US"/>
        </w:rPr>
      </w:pPr>
    </w:p>
    <w:p w14:paraId="6A9EF9D4" w14:textId="77777777" w:rsidR="001F4737" w:rsidRPr="00ED3741" w:rsidRDefault="001F4737" w:rsidP="001F4737">
      <w:pPr>
        <w:spacing w:line="360" w:lineRule="auto"/>
        <w:jc w:val="center"/>
        <w:rPr>
          <w:rFonts w:ascii="Times New Roman" w:hAnsi="Times New Roman" w:cs="Times New Roman"/>
          <w:b/>
          <w:bCs/>
          <w:iCs/>
          <w:sz w:val="36"/>
          <w:szCs w:val="24"/>
          <w:lang w:val="en-US"/>
        </w:rPr>
      </w:pPr>
    </w:p>
    <w:bookmarkStart w:id="0" w:name="_Toc175126479" w:displacedByCustomXml="next"/>
    <w:sdt>
      <w:sdtPr>
        <w:rPr>
          <w:rFonts w:ascii="Times New Roman" w:eastAsiaTheme="minorHAnsi" w:hAnsi="Times New Roman" w:cs="Times New Roman"/>
          <w:b w:val="0"/>
          <w:bCs w:val="0"/>
          <w:color w:val="auto"/>
          <w:sz w:val="24"/>
          <w:szCs w:val="24"/>
          <w:lang w:val="en-GB"/>
        </w:rPr>
        <w:id w:val="2515090"/>
        <w:docPartObj>
          <w:docPartGallery w:val="Table of Contents"/>
          <w:docPartUnique/>
        </w:docPartObj>
      </w:sdtPr>
      <w:sdtContent>
        <w:p w14:paraId="568ED3EC" w14:textId="77777777" w:rsidR="00615106" w:rsidRPr="001D7DDC" w:rsidRDefault="00615106" w:rsidP="00615106">
          <w:pPr>
            <w:pStyle w:val="TOCHeading"/>
            <w:spacing w:line="360" w:lineRule="auto"/>
            <w:jc w:val="both"/>
            <w:rPr>
              <w:rFonts w:ascii="Times New Roman" w:hAnsi="Times New Roman" w:cs="Times New Roman"/>
              <w:color w:val="auto"/>
              <w:sz w:val="24"/>
              <w:szCs w:val="24"/>
            </w:rPr>
          </w:pPr>
          <w:r w:rsidRPr="001D7DDC">
            <w:rPr>
              <w:rFonts w:ascii="Times New Roman" w:hAnsi="Times New Roman" w:cs="Times New Roman"/>
              <w:color w:val="auto"/>
              <w:sz w:val="24"/>
              <w:szCs w:val="24"/>
            </w:rPr>
            <w:t>Table of Contents</w:t>
          </w:r>
        </w:p>
        <w:p w14:paraId="1BCD5406" w14:textId="0778BDC7" w:rsidR="00AF132E" w:rsidRDefault="00615106">
          <w:pPr>
            <w:pStyle w:val="TOC2"/>
            <w:tabs>
              <w:tab w:val="right" w:leader="dot" w:pos="9350"/>
            </w:tabs>
            <w:rPr>
              <w:rFonts w:eastAsiaTheme="minorEastAsia"/>
              <w:noProof/>
              <w:kern w:val="2"/>
              <w:sz w:val="24"/>
              <w:szCs w:val="24"/>
              <w:lang w:eastAsia="en-GB"/>
              <w14:ligatures w14:val="standardContextual"/>
            </w:rPr>
          </w:pPr>
          <w:r w:rsidRPr="001D7DDC">
            <w:rPr>
              <w:rFonts w:ascii="Times New Roman" w:hAnsi="Times New Roman" w:cs="Times New Roman"/>
              <w:sz w:val="24"/>
              <w:szCs w:val="24"/>
            </w:rPr>
            <w:fldChar w:fldCharType="begin"/>
          </w:r>
          <w:r w:rsidRPr="001D7DDC">
            <w:rPr>
              <w:rFonts w:ascii="Times New Roman" w:hAnsi="Times New Roman" w:cs="Times New Roman"/>
              <w:sz w:val="24"/>
              <w:szCs w:val="24"/>
            </w:rPr>
            <w:instrText xml:space="preserve"> TOC \o "1-3" \h \z \u </w:instrText>
          </w:r>
          <w:r w:rsidRPr="001D7DDC">
            <w:rPr>
              <w:rFonts w:ascii="Times New Roman" w:hAnsi="Times New Roman" w:cs="Times New Roman"/>
              <w:sz w:val="24"/>
              <w:szCs w:val="24"/>
            </w:rPr>
            <w:fldChar w:fldCharType="separate"/>
          </w:r>
          <w:hyperlink w:anchor="_Toc176124433" w:history="1">
            <w:r w:rsidR="00AF132E" w:rsidRPr="008C3480">
              <w:rPr>
                <w:rStyle w:val="Hyperlink"/>
                <w:rFonts w:ascii="Times New Roman" w:hAnsi="Times New Roman" w:cs="Times New Roman"/>
                <w:noProof/>
              </w:rPr>
              <w:t>Chapter 1: Introduction</w:t>
            </w:r>
            <w:r w:rsidR="00AF132E">
              <w:rPr>
                <w:noProof/>
                <w:webHidden/>
              </w:rPr>
              <w:tab/>
            </w:r>
            <w:r w:rsidR="00AF132E">
              <w:rPr>
                <w:noProof/>
                <w:webHidden/>
              </w:rPr>
              <w:fldChar w:fldCharType="begin"/>
            </w:r>
            <w:r w:rsidR="00AF132E">
              <w:rPr>
                <w:noProof/>
                <w:webHidden/>
              </w:rPr>
              <w:instrText xml:space="preserve"> PAGEREF _Toc176124433 \h </w:instrText>
            </w:r>
            <w:r w:rsidR="00AF132E">
              <w:rPr>
                <w:noProof/>
                <w:webHidden/>
              </w:rPr>
            </w:r>
            <w:r w:rsidR="00AF132E">
              <w:rPr>
                <w:noProof/>
                <w:webHidden/>
              </w:rPr>
              <w:fldChar w:fldCharType="separate"/>
            </w:r>
            <w:r w:rsidR="00AF132E">
              <w:rPr>
                <w:noProof/>
                <w:webHidden/>
              </w:rPr>
              <w:t>3</w:t>
            </w:r>
            <w:r w:rsidR="00AF132E">
              <w:rPr>
                <w:noProof/>
                <w:webHidden/>
              </w:rPr>
              <w:fldChar w:fldCharType="end"/>
            </w:r>
          </w:hyperlink>
        </w:p>
        <w:p w14:paraId="2F1D3AE1" w14:textId="2ED423E6" w:rsidR="00AF132E" w:rsidRDefault="00AF132E">
          <w:pPr>
            <w:pStyle w:val="TOC2"/>
            <w:tabs>
              <w:tab w:val="left" w:pos="960"/>
              <w:tab w:val="right" w:leader="dot" w:pos="9350"/>
            </w:tabs>
            <w:rPr>
              <w:rFonts w:eastAsiaTheme="minorEastAsia"/>
              <w:noProof/>
              <w:kern w:val="2"/>
              <w:sz w:val="24"/>
              <w:szCs w:val="24"/>
              <w:lang w:eastAsia="en-GB"/>
              <w14:ligatures w14:val="standardContextual"/>
            </w:rPr>
          </w:pPr>
          <w:hyperlink w:anchor="_Toc176124434" w:history="1">
            <w:r w:rsidRPr="008C3480">
              <w:rPr>
                <w:rStyle w:val="Hyperlink"/>
                <w:rFonts w:ascii="Times New Roman" w:hAnsi="Times New Roman" w:cs="Times New Roman"/>
                <w:noProof/>
              </w:rPr>
              <w:t>1.1</w:t>
            </w:r>
            <w:r>
              <w:rPr>
                <w:rFonts w:eastAsiaTheme="minorEastAsia"/>
                <w:noProof/>
                <w:kern w:val="2"/>
                <w:sz w:val="24"/>
                <w:szCs w:val="24"/>
                <w:lang w:eastAsia="en-GB"/>
                <w14:ligatures w14:val="standardContextual"/>
              </w:rPr>
              <w:tab/>
            </w:r>
            <w:r w:rsidRPr="008C3480">
              <w:rPr>
                <w:rStyle w:val="Hyperlink"/>
                <w:rFonts w:ascii="Times New Roman" w:hAnsi="Times New Roman" w:cs="Times New Roman"/>
                <w:noProof/>
              </w:rPr>
              <w:t>Background of the Study</w:t>
            </w:r>
            <w:r>
              <w:rPr>
                <w:noProof/>
                <w:webHidden/>
              </w:rPr>
              <w:tab/>
            </w:r>
            <w:r>
              <w:rPr>
                <w:noProof/>
                <w:webHidden/>
              </w:rPr>
              <w:fldChar w:fldCharType="begin"/>
            </w:r>
            <w:r>
              <w:rPr>
                <w:noProof/>
                <w:webHidden/>
              </w:rPr>
              <w:instrText xml:space="preserve"> PAGEREF _Toc176124434 \h </w:instrText>
            </w:r>
            <w:r>
              <w:rPr>
                <w:noProof/>
                <w:webHidden/>
              </w:rPr>
            </w:r>
            <w:r>
              <w:rPr>
                <w:noProof/>
                <w:webHidden/>
              </w:rPr>
              <w:fldChar w:fldCharType="separate"/>
            </w:r>
            <w:r>
              <w:rPr>
                <w:noProof/>
                <w:webHidden/>
              </w:rPr>
              <w:t>3</w:t>
            </w:r>
            <w:r>
              <w:rPr>
                <w:noProof/>
                <w:webHidden/>
              </w:rPr>
              <w:fldChar w:fldCharType="end"/>
            </w:r>
          </w:hyperlink>
        </w:p>
        <w:p w14:paraId="0F689545" w14:textId="19BDF2D9"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35" w:history="1">
            <w:r w:rsidRPr="008C3480">
              <w:rPr>
                <w:rStyle w:val="Hyperlink"/>
                <w:rFonts w:ascii="Times New Roman" w:hAnsi="Times New Roman" w:cs="Times New Roman"/>
                <w:noProof/>
                <w:lang w:val="en-US"/>
              </w:rPr>
              <w:t>1.2. Case study overview</w:t>
            </w:r>
            <w:r>
              <w:rPr>
                <w:noProof/>
                <w:webHidden/>
              </w:rPr>
              <w:tab/>
            </w:r>
            <w:r>
              <w:rPr>
                <w:noProof/>
                <w:webHidden/>
              </w:rPr>
              <w:fldChar w:fldCharType="begin"/>
            </w:r>
            <w:r>
              <w:rPr>
                <w:noProof/>
                <w:webHidden/>
              </w:rPr>
              <w:instrText xml:space="preserve"> PAGEREF _Toc176124435 \h </w:instrText>
            </w:r>
            <w:r>
              <w:rPr>
                <w:noProof/>
                <w:webHidden/>
              </w:rPr>
            </w:r>
            <w:r>
              <w:rPr>
                <w:noProof/>
                <w:webHidden/>
              </w:rPr>
              <w:fldChar w:fldCharType="separate"/>
            </w:r>
            <w:r>
              <w:rPr>
                <w:noProof/>
                <w:webHidden/>
              </w:rPr>
              <w:t>4</w:t>
            </w:r>
            <w:r>
              <w:rPr>
                <w:noProof/>
                <w:webHidden/>
              </w:rPr>
              <w:fldChar w:fldCharType="end"/>
            </w:r>
          </w:hyperlink>
        </w:p>
        <w:p w14:paraId="3A332F24" w14:textId="38A9EB61"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36" w:history="1">
            <w:r w:rsidRPr="008C3480">
              <w:rPr>
                <w:rStyle w:val="Hyperlink"/>
                <w:rFonts w:ascii="Times New Roman" w:hAnsi="Times New Roman" w:cs="Times New Roman"/>
                <w:noProof/>
                <w:lang w:val="en-US"/>
              </w:rPr>
              <w:t>1.3 Significance of the Topic</w:t>
            </w:r>
            <w:r>
              <w:rPr>
                <w:noProof/>
                <w:webHidden/>
              </w:rPr>
              <w:tab/>
            </w:r>
            <w:r>
              <w:rPr>
                <w:noProof/>
                <w:webHidden/>
              </w:rPr>
              <w:fldChar w:fldCharType="begin"/>
            </w:r>
            <w:r>
              <w:rPr>
                <w:noProof/>
                <w:webHidden/>
              </w:rPr>
              <w:instrText xml:space="preserve"> PAGEREF _Toc176124436 \h </w:instrText>
            </w:r>
            <w:r>
              <w:rPr>
                <w:noProof/>
                <w:webHidden/>
              </w:rPr>
            </w:r>
            <w:r>
              <w:rPr>
                <w:noProof/>
                <w:webHidden/>
              </w:rPr>
              <w:fldChar w:fldCharType="separate"/>
            </w:r>
            <w:r>
              <w:rPr>
                <w:noProof/>
                <w:webHidden/>
              </w:rPr>
              <w:t>5</w:t>
            </w:r>
            <w:r>
              <w:rPr>
                <w:noProof/>
                <w:webHidden/>
              </w:rPr>
              <w:fldChar w:fldCharType="end"/>
            </w:r>
          </w:hyperlink>
        </w:p>
        <w:p w14:paraId="58A43EF6" w14:textId="507AA88B"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37" w:history="1">
            <w:r w:rsidRPr="008C3480">
              <w:rPr>
                <w:rStyle w:val="Hyperlink"/>
                <w:rFonts w:ascii="Times New Roman" w:hAnsi="Times New Roman" w:cs="Times New Roman"/>
                <w:noProof/>
                <w:lang w:val="en-US"/>
              </w:rPr>
              <w:t>1.4 Purpose of the Research</w:t>
            </w:r>
            <w:r>
              <w:rPr>
                <w:noProof/>
                <w:webHidden/>
              </w:rPr>
              <w:tab/>
            </w:r>
            <w:r>
              <w:rPr>
                <w:noProof/>
                <w:webHidden/>
              </w:rPr>
              <w:fldChar w:fldCharType="begin"/>
            </w:r>
            <w:r>
              <w:rPr>
                <w:noProof/>
                <w:webHidden/>
              </w:rPr>
              <w:instrText xml:space="preserve"> PAGEREF _Toc176124437 \h </w:instrText>
            </w:r>
            <w:r>
              <w:rPr>
                <w:noProof/>
                <w:webHidden/>
              </w:rPr>
            </w:r>
            <w:r>
              <w:rPr>
                <w:noProof/>
                <w:webHidden/>
              </w:rPr>
              <w:fldChar w:fldCharType="separate"/>
            </w:r>
            <w:r>
              <w:rPr>
                <w:noProof/>
                <w:webHidden/>
              </w:rPr>
              <w:t>5</w:t>
            </w:r>
            <w:r>
              <w:rPr>
                <w:noProof/>
                <w:webHidden/>
              </w:rPr>
              <w:fldChar w:fldCharType="end"/>
            </w:r>
          </w:hyperlink>
        </w:p>
        <w:p w14:paraId="301036C4" w14:textId="3677B0EA"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38" w:history="1">
            <w:r w:rsidRPr="008C3480">
              <w:rPr>
                <w:rStyle w:val="Hyperlink"/>
                <w:rFonts w:ascii="Times New Roman" w:hAnsi="Times New Roman" w:cs="Times New Roman"/>
                <w:noProof/>
              </w:rPr>
              <w:t>1.5 Research Aim</w:t>
            </w:r>
            <w:r>
              <w:rPr>
                <w:noProof/>
                <w:webHidden/>
              </w:rPr>
              <w:tab/>
            </w:r>
            <w:r>
              <w:rPr>
                <w:noProof/>
                <w:webHidden/>
              </w:rPr>
              <w:fldChar w:fldCharType="begin"/>
            </w:r>
            <w:r>
              <w:rPr>
                <w:noProof/>
                <w:webHidden/>
              </w:rPr>
              <w:instrText xml:space="preserve"> PAGEREF _Toc176124438 \h </w:instrText>
            </w:r>
            <w:r>
              <w:rPr>
                <w:noProof/>
                <w:webHidden/>
              </w:rPr>
            </w:r>
            <w:r>
              <w:rPr>
                <w:noProof/>
                <w:webHidden/>
              </w:rPr>
              <w:fldChar w:fldCharType="separate"/>
            </w:r>
            <w:r>
              <w:rPr>
                <w:noProof/>
                <w:webHidden/>
              </w:rPr>
              <w:t>6</w:t>
            </w:r>
            <w:r>
              <w:rPr>
                <w:noProof/>
                <w:webHidden/>
              </w:rPr>
              <w:fldChar w:fldCharType="end"/>
            </w:r>
          </w:hyperlink>
        </w:p>
        <w:p w14:paraId="7911B70B" w14:textId="574FE7C6"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39" w:history="1">
            <w:r w:rsidRPr="008C3480">
              <w:rPr>
                <w:rStyle w:val="Hyperlink"/>
                <w:rFonts w:ascii="Times New Roman" w:hAnsi="Times New Roman" w:cs="Times New Roman"/>
                <w:noProof/>
              </w:rPr>
              <w:t>1.6 Research Objectives</w:t>
            </w:r>
            <w:r>
              <w:rPr>
                <w:noProof/>
                <w:webHidden/>
              </w:rPr>
              <w:tab/>
            </w:r>
            <w:r>
              <w:rPr>
                <w:noProof/>
                <w:webHidden/>
              </w:rPr>
              <w:fldChar w:fldCharType="begin"/>
            </w:r>
            <w:r>
              <w:rPr>
                <w:noProof/>
                <w:webHidden/>
              </w:rPr>
              <w:instrText xml:space="preserve"> PAGEREF _Toc176124439 \h </w:instrText>
            </w:r>
            <w:r>
              <w:rPr>
                <w:noProof/>
                <w:webHidden/>
              </w:rPr>
            </w:r>
            <w:r>
              <w:rPr>
                <w:noProof/>
                <w:webHidden/>
              </w:rPr>
              <w:fldChar w:fldCharType="separate"/>
            </w:r>
            <w:r>
              <w:rPr>
                <w:noProof/>
                <w:webHidden/>
              </w:rPr>
              <w:t>6</w:t>
            </w:r>
            <w:r>
              <w:rPr>
                <w:noProof/>
                <w:webHidden/>
              </w:rPr>
              <w:fldChar w:fldCharType="end"/>
            </w:r>
          </w:hyperlink>
        </w:p>
        <w:p w14:paraId="37A829E4" w14:textId="16835B2A"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0" w:history="1">
            <w:r w:rsidRPr="008C3480">
              <w:rPr>
                <w:rStyle w:val="Hyperlink"/>
                <w:rFonts w:ascii="Times New Roman" w:hAnsi="Times New Roman" w:cs="Times New Roman"/>
                <w:noProof/>
              </w:rPr>
              <w:t>1.7 Research Questions</w:t>
            </w:r>
            <w:r>
              <w:rPr>
                <w:noProof/>
                <w:webHidden/>
              </w:rPr>
              <w:tab/>
            </w:r>
            <w:r>
              <w:rPr>
                <w:noProof/>
                <w:webHidden/>
              </w:rPr>
              <w:fldChar w:fldCharType="begin"/>
            </w:r>
            <w:r>
              <w:rPr>
                <w:noProof/>
                <w:webHidden/>
              </w:rPr>
              <w:instrText xml:space="preserve"> PAGEREF _Toc176124440 \h </w:instrText>
            </w:r>
            <w:r>
              <w:rPr>
                <w:noProof/>
                <w:webHidden/>
              </w:rPr>
            </w:r>
            <w:r>
              <w:rPr>
                <w:noProof/>
                <w:webHidden/>
              </w:rPr>
              <w:fldChar w:fldCharType="separate"/>
            </w:r>
            <w:r>
              <w:rPr>
                <w:noProof/>
                <w:webHidden/>
              </w:rPr>
              <w:t>6</w:t>
            </w:r>
            <w:r>
              <w:rPr>
                <w:noProof/>
                <w:webHidden/>
              </w:rPr>
              <w:fldChar w:fldCharType="end"/>
            </w:r>
          </w:hyperlink>
        </w:p>
        <w:p w14:paraId="495BE446" w14:textId="68BC217B"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1" w:history="1">
            <w:r w:rsidRPr="008C3480">
              <w:rPr>
                <w:rStyle w:val="Hyperlink"/>
                <w:rFonts w:ascii="Times New Roman" w:hAnsi="Times New Roman" w:cs="Times New Roman"/>
                <w:noProof/>
                <w:lang w:val="en-US"/>
              </w:rPr>
              <w:t>1.8 Scope of the Study</w:t>
            </w:r>
            <w:r>
              <w:rPr>
                <w:noProof/>
                <w:webHidden/>
              </w:rPr>
              <w:tab/>
            </w:r>
            <w:r>
              <w:rPr>
                <w:noProof/>
                <w:webHidden/>
              </w:rPr>
              <w:fldChar w:fldCharType="begin"/>
            </w:r>
            <w:r>
              <w:rPr>
                <w:noProof/>
                <w:webHidden/>
              </w:rPr>
              <w:instrText xml:space="preserve"> PAGEREF _Toc176124441 \h </w:instrText>
            </w:r>
            <w:r>
              <w:rPr>
                <w:noProof/>
                <w:webHidden/>
              </w:rPr>
            </w:r>
            <w:r>
              <w:rPr>
                <w:noProof/>
                <w:webHidden/>
              </w:rPr>
              <w:fldChar w:fldCharType="separate"/>
            </w:r>
            <w:r>
              <w:rPr>
                <w:noProof/>
                <w:webHidden/>
              </w:rPr>
              <w:t>6</w:t>
            </w:r>
            <w:r>
              <w:rPr>
                <w:noProof/>
                <w:webHidden/>
              </w:rPr>
              <w:fldChar w:fldCharType="end"/>
            </w:r>
          </w:hyperlink>
        </w:p>
        <w:p w14:paraId="6551201A" w14:textId="748FBC0C"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2" w:history="1">
            <w:r w:rsidRPr="008C3480">
              <w:rPr>
                <w:rStyle w:val="Hyperlink"/>
                <w:rFonts w:ascii="Times New Roman" w:hAnsi="Times New Roman" w:cs="Times New Roman"/>
                <w:noProof/>
              </w:rPr>
              <w:t>1.9 Structure of the Dissertation</w:t>
            </w:r>
            <w:r>
              <w:rPr>
                <w:noProof/>
                <w:webHidden/>
              </w:rPr>
              <w:tab/>
            </w:r>
            <w:r>
              <w:rPr>
                <w:noProof/>
                <w:webHidden/>
              </w:rPr>
              <w:fldChar w:fldCharType="begin"/>
            </w:r>
            <w:r>
              <w:rPr>
                <w:noProof/>
                <w:webHidden/>
              </w:rPr>
              <w:instrText xml:space="preserve"> PAGEREF _Toc176124442 \h </w:instrText>
            </w:r>
            <w:r>
              <w:rPr>
                <w:noProof/>
                <w:webHidden/>
              </w:rPr>
            </w:r>
            <w:r>
              <w:rPr>
                <w:noProof/>
                <w:webHidden/>
              </w:rPr>
              <w:fldChar w:fldCharType="separate"/>
            </w:r>
            <w:r>
              <w:rPr>
                <w:noProof/>
                <w:webHidden/>
              </w:rPr>
              <w:t>6</w:t>
            </w:r>
            <w:r>
              <w:rPr>
                <w:noProof/>
                <w:webHidden/>
              </w:rPr>
              <w:fldChar w:fldCharType="end"/>
            </w:r>
          </w:hyperlink>
        </w:p>
        <w:p w14:paraId="74497B01" w14:textId="7475E787"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3" w:history="1">
            <w:r w:rsidRPr="008C3480">
              <w:rPr>
                <w:rStyle w:val="Hyperlink"/>
                <w:rFonts w:ascii="Times New Roman" w:hAnsi="Times New Roman" w:cs="Times New Roman"/>
                <w:noProof/>
                <w:lang w:val="en-US"/>
              </w:rPr>
              <w:t>1.10 Chapter summary</w:t>
            </w:r>
            <w:r>
              <w:rPr>
                <w:noProof/>
                <w:webHidden/>
              </w:rPr>
              <w:tab/>
            </w:r>
            <w:r>
              <w:rPr>
                <w:noProof/>
                <w:webHidden/>
              </w:rPr>
              <w:fldChar w:fldCharType="begin"/>
            </w:r>
            <w:r>
              <w:rPr>
                <w:noProof/>
                <w:webHidden/>
              </w:rPr>
              <w:instrText xml:space="preserve"> PAGEREF _Toc176124443 \h </w:instrText>
            </w:r>
            <w:r>
              <w:rPr>
                <w:noProof/>
                <w:webHidden/>
              </w:rPr>
            </w:r>
            <w:r>
              <w:rPr>
                <w:noProof/>
                <w:webHidden/>
              </w:rPr>
              <w:fldChar w:fldCharType="separate"/>
            </w:r>
            <w:r>
              <w:rPr>
                <w:noProof/>
                <w:webHidden/>
              </w:rPr>
              <w:t>7</w:t>
            </w:r>
            <w:r>
              <w:rPr>
                <w:noProof/>
                <w:webHidden/>
              </w:rPr>
              <w:fldChar w:fldCharType="end"/>
            </w:r>
          </w:hyperlink>
        </w:p>
        <w:p w14:paraId="4200D557" w14:textId="5522BAC3"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4" w:history="1">
            <w:r w:rsidRPr="008C3480">
              <w:rPr>
                <w:rStyle w:val="Hyperlink"/>
                <w:rFonts w:ascii="Times New Roman" w:hAnsi="Times New Roman" w:cs="Times New Roman"/>
                <w:noProof/>
                <w:lang w:val="en-US"/>
              </w:rPr>
              <w:t>Chapter 2- Literature Review</w:t>
            </w:r>
            <w:r>
              <w:rPr>
                <w:noProof/>
                <w:webHidden/>
              </w:rPr>
              <w:tab/>
            </w:r>
            <w:r>
              <w:rPr>
                <w:noProof/>
                <w:webHidden/>
              </w:rPr>
              <w:fldChar w:fldCharType="begin"/>
            </w:r>
            <w:r>
              <w:rPr>
                <w:noProof/>
                <w:webHidden/>
              </w:rPr>
              <w:instrText xml:space="preserve"> PAGEREF _Toc176124444 \h </w:instrText>
            </w:r>
            <w:r>
              <w:rPr>
                <w:noProof/>
                <w:webHidden/>
              </w:rPr>
            </w:r>
            <w:r>
              <w:rPr>
                <w:noProof/>
                <w:webHidden/>
              </w:rPr>
              <w:fldChar w:fldCharType="separate"/>
            </w:r>
            <w:r>
              <w:rPr>
                <w:noProof/>
                <w:webHidden/>
              </w:rPr>
              <w:t>7</w:t>
            </w:r>
            <w:r>
              <w:rPr>
                <w:noProof/>
                <w:webHidden/>
              </w:rPr>
              <w:fldChar w:fldCharType="end"/>
            </w:r>
          </w:hyperlink>
        </w:p>
        <w:p w14:paraId="35054DBD" w14:textId="169E9C47"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5" w:history="1">
            <w:r w:rsidRPr="008C3480">
              <w:rPr>
                <w:rStyle w:val="Hyperlink"/>
                <w:rFonts w:ascii="Times New Roman" w:hAnsi="Times New Roman" w:cs="Times New Roman"/>
                <w:noProof/>
                <w:lang w:val="en-US"/>
              </w:rPr>
              <w:t>2.1 Introduction</w:t>
            </w:r>
            <w:r>
              <w:rPr>
                <w:noProof/>
                <w:webHidden/>
              </w:rPr>
              <w:tab/>
            </w:r>
            <w:r>
              <w:rPr>
                <w:noProof/>
                <w:webHidden/>
              </w:rPr>
              <w:fldChar w:fldCharType="begin"/>
            </w:r>
            <w:r>
              <w:rPr>
                <w:noProof/>
                <w:webHidden/>
              </w:rPr>
              <w:instrText xml:space="preserve"> PAGEREF _Toc176124445 \h </w:instrText>
            </w:r>
            <w:r>
              <w:rPr>
                <w:noProof/>
                <w:webHidden/>
              </w:rPr>
            </w:r>
            <w:r>
              <w:rPr>
                <w:noProof/>
                <w:webHidden/>
              </w:rPr>
              <w:fldChar w:fldCharType="separate"/>
            </w:r>
            <w:r>
              <w:rPr>
                <w:noProof/>
                <w:webHidden/>
              </w:rPr>
              <w:t>7</w:t>
            </w:r>
            <w:r>
              <w:rPr>
                <w:noProof/>
                <w:webHidden/>
              </w:rPr>
              <w:fldChar w:fldCharType="end"/>
            </w:r>
          </w:hyperlink>
        </w:p>
        <w:p w14:paraId="27840B0D" w14:textId="0B72DBCF"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6" w:history="1">
            <w:r w:rsidRPr="008C3480">
              <w:rPr>
                <w:rStyle w:val="Hyperlink"/>
                <w:rFonts w:ascii="Times New Roman" w:hAnsi="Times New Roman" w:cs="Times New Roman"/>
                <w:noProof/>
                <w:lang w:val="en-US"/>
              </w:rPr>
              <w:t>2.2 Pre-Brexit Economic and Tax Landscape</w:t>
            </w:r>
            <w:r>
              <w:rPr>
                <w:noProof/>
                <w:webHidden/>
              </w:rPr>
              <w:tab/>
            </w:r>
            <w:r>
              <w:rPr>
                <w:noProof/>
                <w:webHidden/>
              </w:rPr>
              <w:fldChar w:fldCharType="begin"/>
            </w:r>
            <w:r>
              <w:rPr>
                <w:noProof/>
                <w:webHidden/>
              </w:rPr>
              <w:instrText xml:space="preserve"> PAGEREF _Toc176124446 \h </w:instrText>
            </w:r>
            <w:r>
              <w:rPr>
                <w:noProof/>
                <w:webHidden/>
              </w:rPr>
            </w:r>
            <w:r>
              <w:rPr>
                <w:noProof/>
                <w:webHidden/>
              </w:rPr>
              <w:fldChar w:fldCharType="separate"/>
            </w:r>
            <w:r>
              <w:rPr>
                <w:noProof/>
                <w:webHidden/>
              </w:rPr>
              <w:t>8</w:t>
            </w:r>
            <w:r>
              <w:rPr>
                <w:noProof/>
                <w:webHidden/>
              </w:rPr>
              <w:fldChar w:fldCharType="end"/>
            </w:r>
          </w:hyperlink>
        </w:p>
        <w:p w14:paraId="0FA8BED4" w14:textId="527FA76B"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7" w:history="1">
            <w:r w:rsidRPr="008C3480">
              <w:rPr>
                <w:rStyle w:val="Hyperlink"/>
                <w:rFonts w:ascii="Times New Roman" w:hAnsi="Times New Roman" w:cs="Times New Roman"/>
                <w:noProof/>
                <w:lang w:val="en-US"/>
              </w:rPr>
              <w:t>2.3 Which economic efforts have been made in the UK after Brexit?</w:t>
            </w:r>
            <w:r>
              <w:rPr>
                <w:noProof/>
                <w:webHidden/>
              </w:rPr>
              <w:tab/>
            </w:r>
            <w:r>
              <w:rPr>
                <w:noProof/>
                <w:webHidden/>
              </w:rPr>
              <w:fldChar w:fldCharType="begin"/>
            </w:r>
            <w:r>
              <w:rPr>
                <w:noProof/>
                <w:webHidden/>
              </w:rPr>
              <w:instrText xml:space="preserve"> PAGEREF _Toc176124447 \h </w:instrText>
            </w:r>
            <w:r>
              <w:rPr>
                <w:noProof/>
                <w:webHidden/>
              </w:rPr>
            </w:r>
            <w:r>
              <w:rPr>
                <w:noProof/>
                <w:webHidden/>
              </w:rPr>
              <w:fldChar w:fldCharType="separate"/>
            </w:r>
            <w:r>
              <w:rPr>
                <w:noProof/>
                <w:webHidden/>
              </w:rPr>
              <w:t>9</w:t>
            </w:r>
            <w:r>
              <w:rPr>
                <w:noProof/>
                <w:webHidden/>
              </w:rPr>
              <w:fldChar w:fldCharType="end"/>
            </w:r>
          </w:hyperlink>
        </w:p>
        <w:p w14:paraId="57AD7AF8" w14:textId="0748073E"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8" w:history="1">
            <w:r w:rsidRPr="008C3480">
              <w:rPr>
                <w:rStyle w:val="Hyperlink"/>
                <w:rFonts w:ascii="Times New Roman" w:hAnsi="Times New Roman" w:cs="Times New Roman"/>
                <w:noProof/>
                <w:lang w:val="en-US"/>
              </w:rPr>
              <w:t>2.4 Tax measures initiated in the UK after Brexit</w:t>
            </w:r>
            <w:r>
              <w:rPr>
                <w:noProof/>
                <w:webHidden/>
              </w:rPr>
              <w:tab/>
            </w:r>
            <w:r>
              <w:rPr>
                <w:noProof/>
                <w:webHidden/>
              </w:rPr>
              <w:fldChar w:fldCharType="begin"/>
            </w:r>
            <w:r>
              <w:rPr>
                <w:noProof/>
                <w:webHidden/>
              </w:rPr>
              <w:instrText xml:space="preserve"> PAGEREF _Toc176124448 \h </w:instrText>
            </w:r>
            <w:r>
              <w:rPr>
                <w:noProof/>
                <w:webHidden/>
              </w:rPr>
            </w:r>
            <w:r>
              <w:rPr>
                <w:noProof/>
                <w:webHidden/>
              </w:rPr>
              <w:fldChar w:fldCharType="separate"/>
            </w:r>
            <w:r>
              <w:rPr>
                <w:noProof/>
                <w:webHidden/>
              </w:rPr>
              <w:t>10</w:t>
            </w:r>
            <w:r>
              <w:rPr>
                <w:noProof/>
                <w:webHidden/>
              </w:rPr>
              <w:fldChar w:fldCharType="end"/>
            </w:r>
          </w:hyperlink>
        </w:p>
        <w:p w14:paraId="35535F86" w14:textId="46E9033D"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49" w:history="1">
            <w:r w:rsidRPr="008C3480">
              <w:rPr>
                <w:rStyle w:val="Hyperlink"/>
                <w:rFonts w:ascii="Times New Roman" w:hAnsi="Times New Roman" w:cs="Times New Roman"/>
                <w:noProof/>
                <w:lang w:val="en-US"/>
              </w:rPr>
              <w:t>2.5 Short-term Impacts of Economic and Tax Plans on the UK</w:t>
            </w:r>
            <w:r>
              <w:rPr>
                <w:noProof/>
                <w:webHidden/>
              </w:rPr>
              <w:tab/>
            </w:r>
            <w:r>
              <w:rPr>
                <w:noProof/>
                <w:webHidden/>
              </w:rPr>
              <w:fldChar w:fldCharType="begin"/>
            </w:r>
            <w:r>
              <w:rPr>
                <w:noProof/>
                <w:webHidden/>
              </w:rPr>
              <w:instrText xml:space="preserve"> PAGEREF _Toc176124449 \h </w:instrText>
            </w:r>
            <w:r>
              <w:rPr>
                <w:noProof/>
                <w:webHidden/>
              </w:rPr>
            </w:r>
            <w:r>
              <w:rPr>
                <w:noProof/>
                <w:webHidden/>
              </w:rPr>
              <w:fldChar w:fldCharType="separate"/>
            </w:r>
            <w:r>
              <w:rPr>
                <w:noProof/>
                <w:webHidden/>
              </w:rPr>
              <w:t>10</w:t>
            </w:r>
            <w:r>
              <w:rPr>
                <w:noProof/>
                <w:webHidden/>
              </w:rPr>
              <w:fldChar w:fldCharType="end"/>
            </w:r>
          </w:hyperlink>
        </w:p>
        <w:p w14:paraId="5A8472F1" w14:textId="602F6F35"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0" w:history="1">
            <w:r w:rsidRPr="008C3480">
              <w:rPr>
                <w:rStyle w:val="Hyperlink"/>
                <w:rFonts w:ascii="Times New Roman" w:hAnsi="Times New Roman" w:cs="Times New Roman"/>
                <w:noProof/>
                <w:lang w:val="en-US"/>
              </w:rPr>
              <w:t>2.6 Long-term Impacts of Economic and Tax Plans on the UK</w:t>
            </w:r>
            <w:r>
              <w:rPr>
                <w:noProof/>
                <w:webHidden/>
              </w:rPr>
              <w:tab/>
            </w:r>
            <w:r>
              <w:rPr>
                <w:noProof/>
                <w:webHidden/>
              </w:rPr>
              <w:fldChar w:fldCharType="begin"/>
            </w:r>
            <w:r>
              <w:rPr>
                <w:noProof/>
                <w:webHidden/>
              </w:rPr>
              <w:instrText xml:space="preserve"> PAGEREF _Toc176124450 \h </w:instrText>
            </w:r>
            <w:r>
              <w:rPr>
                <w:noProof/>
                <w:webHidden/>
              </w:rPr>
            </w:r>
            <w:r>
              <w:rPr>
                <w:noProof/>
                <w:webHidden/>
              </w:rPr>
              <w:fldChar w:fldCharType="separate"/>
            </w:r>
            <w:r>
              <w:rPr>
                <w:noProof/>
                <w:webHidden/>
              </w:rPr>
              <w:t>11</w:t>
            </w:r>
            <w:r>
              <w:rPr>
                <w:noProof/>
                <w:webHidden/>
              </w:rPr>
              <w:fldChar w:fldCharType="end"/>
            </w:r>
          </w:hyperlink>
        </w:p>
        <w:p w14:paraId="263A6A88" w14:textId="6B98CAD7"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1" w:history="1">
            <w:r w:rsidRPr="008C3480">
              <w:rPr>
                <w:rStyle w:val="Hyperlink"/>
                <w:rFonts w:ascii="Times New Roman" w:hAnsi="Times New Roman" w:cs="Times New Roman"/>
                <w:noProof/>
                <w:lang w:val="en-US"/>
              </w:rPr>
              <w:t>2.7 Measures Taken by the UK to Adapt and Mitigate Negative Impacts</w:t>
            </w:r>
            <w:r>
              <w:rPr>
                <w:noProof/>
                <w:webHidden/>
              </w:rPr>
              <w:tab/>
            </w:r>
            <w:r>
              <w:rPr>
                <w:noProof/>
                <w:webHidden/>
              </w:rPr>
              <w:fldChar w:fldCharType="begin"/>
            </w:r>
            <w:r>
              <w:rPr>
                <w:noProof/>
                <w:webHidden/>
              </w:rPr>
              <w:instrText xml:space="preserve"> PAGEREF _Toc176124451 \h </w:instrText>
            </w:r>
            <w:r>
              <w:rPr>
                <w:noProof/>
                <w:webHidden/>
              </w:rPr>
            </w:r>
            <w:r>
              <w:rPr>
                <w:noProof/>
                <w:webHidden/>
              </w:rPr>
              <w:fldChar w:fldCharType="separate"/>
            </w:r>
            <w:r>
              <w:rPr>
                <w:noProof/>
                <w:webHidden/>
              </w:rPr>
              <w:t>12</w:t>
            </w:r>
            <w:r>
              <w:rPr>
                <w:noProof/>
                <w:webHidden/>
              </w:rPr>
              <w:fldChar w:fldCharType="end"/>
            </w:r>
          </w:hyperlink>
        </w:p>
        <w:p w14:paraId="2A15BB39" w14:textId="5B752446"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2" w:history="1">
            <w:r w:rsidRPr="008C3480">
              <w:rPr>
                <w:rStyle w:val="Hyperlink"/>
                <w:rFonts w:ascii="Times New Roman" w:hAnsi="Times New Roman" w:cs="Times New Roman"/>
                <w:noProof/>
                <w:lang w:val="en-US"/>
              </w:rPr>
              <w:t>Conclusion</w:t>
            </w:r>
            <w:r>
              <w:rPr>
                <w:noProof/>
                <w:webHidden/>
              </w:rPr>
              <w:tab/>
            </w:r>
            <w:r>
              <w:rPr>
                <w:noProof/>
                <w:webHidden/>
              </w:rPr>
              <w:fldChar w:fldCharType="begin"/>
            </w:r>
            <w:r>
              <w:rPr>
                <w:noProof/>
                <w:webHidden/>
              </w:rPr>
              <w:instrText xml:space="preserve"> PAGEREF _Toc176124452 \h </w:instrText>
            </w:r>
            <w:r>
              <w:rPr>
                <w:noProof/>
                <w:webHidden/>
              </w:rPr>
            </w:r>
            <w:r>
              <w:rPr>
                <w:noProof/>
                <w:webHidden/>
              </w:rPr>
              <w:fldChar w:fldCharType="separate"/>
            </w:r>
            <w:r>
              <w:rPr>
                <w:noProof/>
                <w:webHidden/>
              </w:rPr>
              <w:t>12</w:t>
            </w:r>
            <w:r>
              <w:rPr>
                <w:noProof/>
                <w:webHidden/>
              </w:rPr>
              <w:fldChar w:fldCharType="end"/>
            </w:r>
          </w:hyperlink>
        </w:p>
        <w:p w14:paraId="1EBC4F0D" w14:textId="3BBA0884"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3" w:history="1">
            <w:r w:rsidRPr="008C3480">
              <w:rPr>
                <w:rStyle w:val="Hyperlink"/>
                <w:rFonts w:ascii="Times New Roman" w:hAnsi="Times New Roman" w:cs="Times New Roman"/>
                <w:noProof/>
              </w:rPr>
              <w:t>3.1 Research Philosophy</w:t>
            </w:r>
            <w:r>
              <w:rPr>
                <w:noProof/>
                <w:webHidden/>
              </w:rPr>
              <w:tab/>
            </w:r>
            <w:r>
              <w:rPr>
                <w:noProof/>
                <w:webHidden/>
              </w:rPr>
              <w:fldChar w:fldCharType="begin"/>
            </w:r>
            <w:r>
              <w:rPr>
                <w:noProof/>
                <w:webHidden/>
              </w:rPr>
              <w:instrText xml:space="preserve"> PAGEREF _Toc176124453 \h </w:instrText>
            </w:r>
            <w:r>
              <w:rPr>
                <w:noProof/>
                <w:webHidden/>
              </w:rPr>
            </w:r>
            <w:r>
              <w:rPr>
                <w:noProof/>
                <w:webHidden/>
              </w:rPr>
              <w:fldChar w:fldCharType="separate"/>
            </w:r>
            <w:r>
              <w:rPr>
                <w:noProof/>
                <w:webHidden/>
              </w:rPr>
              <w:t>13</w:t>
            </w:r>
            <w:r>
              <w:rPr>
                <w:noProof/>
                <w:webHidden/>
              </w:rPr>
              <w:fldChar w:fldCharType="end"/>
            </w:r>
          </w:hyperlink>
        </w:p>
        <w:p w14:paraId="39317B4B" w14:textId="17ABDEA4"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4" w:history="1">
            <w:r w:rsidRPr="008C3480">
              <w:rPr>
                <w:rStyle w:val="Hyperlink"/>
                <w:rFonts w:ascii="Times New Roman" w:hAnsi="Times New Roman" w:cs="Times New Roman"/>
                <w:noProof/>
              </w:rPr>
              <w:t>3.2 Research Design</w:t>
            </w:r>
            <w:r>
              <w:rPr>
                <w:noProof/>
                <w:webHidden/>
              </w:rPr>
              <w:tab/>
            </w:r>
            <w:r>
              <w:rPr>
                <w:noProof/>
                <w:webHidden/>
              </w:rPr>
              <w:fldChar w:fldCharType="begin"/>
            </w:r>
            <w:r>
              <w:rPr>
                <w:noProof/>
                <w:webHidden/>
              </w:rPr>
              <w:instrText xml:space="preserve"> PAGEREF _Toc176124454 \h </w:instrText>
            </w:r>
            <w:r>
              <w:rPr>
                <w:noProof/>
                <w:webHidden/>
              </w:rPr>
            </w:r>
            <w:r>
              <w:rPr>
                <w:noProof/>
                <w:webHidden/>
              </w:rPr>
              <w:fldChar w:fldCharType="separate"/>
            </w:r>
            <w:r>
              <w:rPr>
                <w:noProof/>
                <w:webHidden/>
              </w:rPr>
              <w:t>13</w:t>
            </w:r>
            <w:r>
              <w:rPr>
                <w:noProof/>
                <w:webHidden/>
              </w:rPr>
              <w:fldChar w:fldCharType="end"/>
            </w:r>
          </w:hyperlink>
        </w:p>
        <w:p w14:paraId="3A53B05B" w14:textId="5E11E121"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5" w:history="1">
            <w:r w:rsidRPr="008C3480">
              <w:rPr>
                <w:rStyle w:val="Hyperlink"/>
                <w:rFonts w:ascii="Times New Roman" w:hAnsi="Times New Roman" w:cs="Times New Roman"/>
                <w:noProof/>
              </w:rPr>
              <w:t>3.3 Research Strategy</w:t>
            </w:r>
            <w:r>
              <w:rPr>
                <w:noProof/>
                <w:webHidden/>
              </w:rPr>
              <w:tab/>
            </w:r>
            <w:r>
              <w:rPr>
                <w:noProof/>
                <w:webHidden/>
              </w:rPr>
              <w:fldChar w:fldCharType="begin"/>
            </w:r>
            <w:r>
              <w:rPr>
                <w:noProof/>
                <w:webHidden/>
              </w:rPr>
              <w:instrText xml:space="preserve"> PAGEREF _Toc176124455 \h </w:instrText>
            </w:r>
            <w:r>
              <w:rPr>
                <w:noProof/>
                <w:webHidden/>
              </w:rPr>
            </w:r>
            <w:r>
              <w:rPr>
                <w:noProof/>
                <w:webHidden/>
              </w:rPr>
              <w:fldChar w:fldCharType="separate"/>
            </w:r>
            <w:r>
              <w:rPr>
                <w:noProof/>
                <w:webHidden/>
              </w:rPr>
              <w:t>13</w:t>
            </w:r>
            <w:r>
              <w:rPr>
                <w:noProof/>
                <w:webHidden/>
              </w:rPr>
              <w:fldChar w:fldCharType="end"/>
            </w:r>
          </w:hyperlink>
        </w:p>
        <w:p w14:paraId="37A1712B" w14:textId="7B25819C"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6" w:history="1">
            <w:r w:rsidRPr="008C3480">
              <w:rPr>
                <w:rStyle w:val="Hyperlink"/>
                <w:rFonts w:ascii="Times New Roman" w:hAnsi="Times New Roman" w:cs="Times New Roman"/>
                <w:noProof/>
              </w:rPr>
              <w:t>3.4 Secondary Research</w:t>
            </w:r>
            <w:r>
              <w:rPr>
                <w:noProof/>
                <w:webHidden/>
              </w:rPr>
              <w:tab/>
            </w:r>
            <w:r>
              <w:rPr>
                <w:noProof/>
                <w:webHidden/>
              </w:rPr>
              <w:fldChar w:fldCharType="begin"/>
            </w:r>
            <w:r>
              <w:rPr>
                <w:noProof/>
                <w:webHidden/>
              </w:rPr>
              <w:instrText xml:space="preserve"> PAGEREF _Toc176124456 \h </w:instrText>
            </w:r>
            <w:r>
              <w:rPr>
                <w:noProof/>
                <w:webHidden/>
              </w:rPr>
            </w:r>
            <w:r>
              <w:rPr>
                <w:noProof/>
                <w:webHidden/>
              </w:rPr>
              <w:fldChar w:fldCharType="separate"/>
            </w:r>
            <w:r>
              <w:rPr>
                <w:noProof/>
                <w:webHidden/>
              </w:rPr>
              <w:t>14</w:t>
            </w:r>
            <w:r>
              <w:rPr>
                <w:noProof/>
                <w:webHidden/>
              </w:rPr>
              <w:fldChar w:fldCharType="end"/>
            </w:r>
          </w:hyperlink>
        </w:p>
        <w:p w14:paraId="477F5DDB" w14:textId="48E867DB"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7" w:history="1">
            <w:r w:rsidRPr="008C3480">
              <w:rPr>
                <w:rStyle w:val="Hyperlink"/>
                <w:rFonts w:ascii="Times New Roman" w:hAnsi="Times New Roman" w:cs="Times New Roman"/>
                <w:noProof/>
              </w:rPr>
              <w:t>3.5 Data Collection Methods</w:t>
            </w:r>
            <w:r>
              <w:rPr>
                <w:noProof/>
                <w:webHidden/>
              </w:rPr>
              <w:tab/>
            </w:r>
            <w:r>
              <w:rPr>
                <w:noProof/>
                <w:webHidden/>
              </w:rPr>
              <w:fldChar w:fldCharType="begin"/>
            </w:r>
            <w:r>
              <w:rPr>
                <w:noProof/>
                <w:webHidden/>
              </w:rPr>
              <w:instrText xml:space="preserve"> PAGEREF _Toc176124457 \h </w:instrText>
            </w:r>
            <w:r>
              <w:rPr>
                <w:noProof/>
                <w:webHidden/>
              </w:rPr>
            </w:r>
            <w:r>
              <w:rPr>
                <w:noProof/>
                <w:webHidden/>
              </w:rPr>
              <w:fldChar w:fldCharType="separate"/>
            </w:r>
            <w:r>
              <w:rPr>
                <w:noProof/>
                <w:webHidden/>
              </w:rPr>
              <w:t>14</w:t>
            </w:r>
            <w:r>
              <w:rPr>
                <w:noProof/>
                <w:webHidden/>
              </w:rPr>
              <w:fldChar w:fldCharType="end"/>
            </w:r>
          </w:hyperlink>
        </w:p>
        <w:p w14:paraId="7C406F39" w14:textId="4CD59F85"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8" w:history="1">
            <w:r w:rsidRPr="008C3480">
              <w:rPr>
                <w:rStyle w:val="Hyperlink"/>
                <w:rFonts w:ascii="Times New Roman" w:hAnsi="Times New Roman" w:cs="Times New Roman"/>
                <w:noProof/>
                <w:lang w:val="en-US"/>
              </w:rPr>
              <w:t>3.6 Data Analysis</w:t>
            </w:r>
            <w:r>
              <w:rPr>
                <w:noProof/>
                <w:webHidden/>
              </w:rPr>
              <w:tab/>
            </w:r>
            <w:r>
              <w:rPr>
                <w:noProof/>
                <w:webHidden/>
              </w:rPr>
              <w:fldChar w:fldCharType="begin"/>
            </w:r>
            <w:r>
              <w:rPr>
                <w:noProof/>
                <w:webHidden/>
              </w:rPr>
              <w:instrText xml:space="preserve"> PAGEREF _Toc176124458 \h </w:instrText>
            </w:r>
            <w:r>
              <w:rPr>
                <w:noProof/>
                <w:webHidden/>
              </w:rPr>
            </w:r>
            <w:r>
              <w:rPr>
                <w:noProof/>
                <w:webHidden/>
              </w:rPr>
              <w:fldChar w:fldCharType="separate"/>
            </w:r>
            <w:r>
              <w:rPr>
                <w:noProof/>
                <w:webHidden/>
              </w:rPr>
              <w:t>15</w:t>
            </w:r>
            <w:r>
              <w:rPr>
                <w:noProof/>
                <w:webHidden/>
              </w:rPr>
              <w:fldChar w:fldCharType="end"/>
            </w:r>
          </w:hyperlink>
        </w:p>
        <w:p w14:paraId="4EF7E7A6" w14:textId="618754F0"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59" w:history="1">
            <w:r w:rsidRPr="008C3480">
              <w:rPr>
                <w:rStyle w:val="Hyperlink"/>
                <w:rFonts w:ascii="Times New Roman" w:hAnsi="Times New Roman" w:cs="Times New Roman"/>
                <w:noProof/>
                <w:lang w:val="en-US"/>
              </w:rPr>
              <w:t>3.7 Ethical Considerations</w:t>
            </w:r>
            <w:r>
              <w:rPr>
                <w:noProof/>
                <w:webHidden/>
              </w:rPr>
              <w:tab/>
            </w:r>
            <w:r>
              <w:rPr>
                <w:noProof/>
                <w:webHidden/>
              </w:rPr>
              <w:fldChar w:fldCharType="begin"/>
            </w:r>
            <w:r>
              <w:rPr>
                <w:noProof/>
                <w:webHidden/>
              </w:rPr>
              <w:instrText xml:space="preserve"> PAGEREF _Toc176124459 \h </w:instrText>
            </w:r>
            <w:r>
              <w:rPr>
                <w:noProof/>
                <w:webHidden/>
              </w:rPr>
            </w:r>
            <w:r>
              <w:rPr>
                <w:noProof/>
                <w:webHidden/>
              </w:rPr>
              <w:fldChar w:fldCharType="separate"/>
            </w:r>
            <w:r>
              <w:rPr>
                <w:noProof/>
                <w:webHidden/>
              </w:rPr>
              <w:t>15</w:t>
            </w:r>
            <w:r>
              <w:rPr>
                <w:noProof/>
                <w:webHidden/>
              </w:rPr>
              <w:fldChar w:fldCharType="end"/>
            </w:r>
          </w:hyperlink>
        </w:p>
        <w:p w14:paraId="177EB495" w14:textId="4360BB80"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0" w:history="1">
            <w:r w:rsidRPr="008C3480">
              <w:rPr>
                <w:rStyle w:val="Hyperlink"/>
                <w:rFonts w:ascii="Times New Roman" w:hAnsi="Times New Roman" w:cs="Times New Roman"/>
                <w:noProof/>
                <w:lang w:val="en-US"/>
              </w:rPr>
              <w:t>3.8 Reliability and Validity</w:t>
            </w:r>
            <w:r>
              <w:rPr>
                <w:noProof/>
                <w:webHidden/>
              </w:rPr>
              <w:tab/>
            </w:r>
            <w:r>
              <w:rPr>
                <w:noProof/>
                <w:webHidden/>
              </w:rPr>
              <w:fldChar w:fldCharType="begin"/>
            </w:r>
            <w:r>
              <w:rPr>
                <w:noProof/>
                <w:webHidden/>
              </w:rPr>
              <w:instrText xml:space="preserve"> PAGEREF _Toc176124460 \h </w:instrText>
            </w:r>
            <w:r>
              <w:rPr>
                <w:noProof/>
                <w:webHidden/>
              </w:rPr>
            </w:r>
            <w:r>
              <w:rPr>
                <w:noProof/>
                <w:webHidden/>
              </w:rPr>
              <w:fldChar w:fldCharType="separate"/>
            </w:r>
            <w:r>
              <w:rPr>
                <w:noProof/>
                <w:webHidden/>
              </w:rPr>
              <w:t>16</w:t>
            </w:r>
            <w:r>
              <w:rPr>
                <w:noProof/>
                <w:webHidden/>
              </w:rPr>
              <w:fldChar w:fldCharType="end"/>
            </w:r>
          </w:hyperlink>
        </w:p>
        <w:p w14:paraId="72E27378" w14:textId="519B5BD6"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1" w:history="1">
            <w:r w:rsidRPr="008C3480">
              <w:rPr>
                <w:rStyle w:val="Hyperlink"/>
                <w:rFonts w:ascii="Times New Roman" w:hAnsi="Times New Roman" w:cs="Times New Roman"/>
                <w:noProof/>
                <w:lang w:val="en-US"/>
              </w:rPr>
              <w:t>3.9 Limitations</w:t>
            </w:r>
            <w:r>
              <w:rPr>
                <w:noProof/>
                <w:webHidden/>
              </w:rPr>
              <w:tab/>
            </w:r>
            <w:r>
              <w:rPr>
                <w:noProof/>
                <w:webHidden/>
              </w:rPr>
              <w:fldChar w:fldCharType="begin"/>
            </w:r>
            <w:r>
              <w:rPr>
                <w:noProof/>
                <w:webHidden/>
              </w:rPr>
              <w:instrText xml:space="preserve"> PAGEREF _Toc176124461 \h </w:instrText>
            </w:r>
            <w:r>
              <w:rPr>
                <w:noProof/>
                <w:webHidden/>
              </w:rPr>
            </w:r>
            <w:r>
              <w:rPr>
                <w:noProof/>
                <w:webHidden/>
              </w:rPr>
              <w:fldChar w:fldCharType="separate"/>
            </w:r>
            <w:r>
              <w:rPr>
                <w:noProof/>
                <w:webHidden/>
              </w:rPr>
              <w:t>16</w:t>
            </w:r>
            <w:r>
              <w:rPr>
                <w:noProof/>
                <w:webHidden/>
              </w:rPr>
              <w:fldChar w:fldCharType="end"/>
            </w:r>
          </w:hyperlink>
        </w:p>
        <w:p w14:paraId="7474BD66" w14:textId="46258A89"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2" w:history="1">
            <w:r w:rsidRPr="008C3480">
              <w:rPr>
                <w:rStyle w:val="Hyperlink"/>
                <w:rFonts w:ascii="Times New Roman" w:hAnsi="Times New Roman" w:cs="Times New Roman"/>
                <w:noProof/>
                <w:lang w:val="en-US"/>
              </w:rPr>
              <w:t>3.10 Conclusion</w:t>
            </w:r>
            <w:r>
              <w:rPr>
                <w:noProof/>
                <w:webHidden/>
              </w:rPr>
              <w:tab/>
            </w:r>
            <w:r>
              <w:rPr>
                <w:noProof/>
                <w:webHidden/>
              </w:rPr>
              <w:fldChar w:fldCharType="begin"/>
            </w:r>
            <w:r>
              <w:rPr>
                <w:noProof/>
                <w:webHidden/>
              </w:rPr>
              <w:instrText xml:space="preserve"> PAGEREF _Toc176124462 \h </w:instrText>
            </w:r>
            <w:r>
              <w:rPr>
                <w:noProof/>
                <w:webHidden/>
              </w:rPr>
            </w:r>
            <w:r>
              <w:rPr>
                <w:noProof/>
                <w:webHidden/>
              </w:rPr>
              <w:fldChar w:fldCharType="separate"/>
            </w:r>
            <w:r>
              <w:rPr>
                <w:noProof/>
                <w:webHidden/>
              </w:rPr>
              <w:t>16</w:t>
            </w:r>
            <w:r>
              <w:rPr>
                <w:noProof/>
                <w:webHidden/>
              </w:rPr>
              <w:fldChar w:fldCharType="end"/>
            </w:r>
          </w:hyperlink>
        </w:p>
        <w:p w14:paraId="3D92E72B" w14:textId="498825AA" w:rsidR="00AF132E" w:rsidRDefault="00AF132E">
          <w:pPr>
            <w:pStyle w:val="TOC1"/>
            <w:tabs>
              <w:tab w:val="right" w:leader="dot" w:pos="9350"/>
            </w:tabs>
            <w:rPr>
              <w:rFonts w:eastAsiaTheme="minorEastAsia"/>
              <w:noProof/>
              <w:kern w:val="2"/>
              <w:sz w:val="24"/>
              <w:szCs w:val="24"/>
              <w:lang w:eastAsia="en-GB"/>
              <w14:ligatures w14:val="standardContextual"/>
            </w:rPr>
          </w:pPr>
          <w:hyperlink w:anchor="_Toc176124463" w:history="1">
            <w:r w:rsidRPr="008C3480">
              <w:rPr>
                <w:rStyle w:val="Hyperlink"/>
                <w:rFonts w:ascii="Times New Roman" w:hAnsi="Times New Roman" w:cs="Times New Roman"/>
                <w:noProof/>
                <w:lang w:val="en-US"/>
              </w:rPr>
              <w:t>Chapter 4- Data Collection and Analysis</w:t>
            </w:r>
            <w:r>
              <w:rPr>
                <w:noProof/>
                <w:webHidden/>
              </w:rPr>
              <w:tab/>
            </w:r>
            <w:r>
              <w:rPr>
                <w:noProof/>
                <w:webHidden/>
              </w:rPr>
              <w:fldChar w:fldCharType="begin"/>
            </w:r>
            <w:r>
              <w:rPr>
                <w:noProof/>
                <w:webHidden/>
              </w:rPr>
              <w:instrText xml:space="preserve"> PAGEREF _Toc176124463 \h </w:instrText>
            </w:r>
            <w:r>
              <w:rPr>
                <w:noProof/>
                <w:webHidden/>
              </w:rPr>
            </w:r>
            <w:r>
              <w:rPr>
                <w:noProof/>
                <w:webHidden/>
              </w:rPr>
              <w:fldChar w:fldCharType="separate"/>
            </w:r>
            <w:r>
              <w:rPr>
                <w:noProof/>
                <w:webHidden/>
              </w:rPr>
              <w:t>17</w:t>
            </w:r>
            <w:r>
              <w:rPr>
                <w:noProof/>
                <w:webHidden/>
              </w:rPr>
              <w:fldChar w:fldCharType="end"/>
            </w:r>
          </w:hyperlink>
        </w:p>
        <w:p w14:paraId="47BB32DD" w14:textId="66D7C586"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4" w:history="1">
            <w:r w:rsidRPr="008C3480">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_Toc176124464 \h </w:instrText>
            </w:r>
            <w:r>
              <w:rPr>
                <w:noProof/>
                <w:webHidden/>
              </w:rPr>
            </w:r>
            <w:r>
              <w:rPr>
                <w:noProof/>
                <w:webHidden/>
              </w:rPr>
              <w:fldChar w:fldCharType="separate"/>
            </w:r>
            <w:r>
              <w:rPr>
                <w:noProof/>
                <w:webHidden/>
              </w:rPr>
              <w:t>17</w:t>
            </w:r>
            <w:r>
              <w:rPr>
                <w:noProof/>
                <w:webHidden/>
              </w:rPr>
              <w:fldChar w:fldCharType="end"/>
            </w:r>
          </w:hyperlink>
        </w:p>
        <w:p w14:paraId="739B24BE" w14:textId="21177DD7"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5" w:history="1">
            <w:r w:rsidRPr="008C3480">
              <w:rPr>
                <w:rStyle w:val="Hyperlink"/>
                <w:rFonts w:ascii="Times New Roman" w:hAnsi="Times New Roman" w:cs="Times New Roman"/>
                <w:noProof/>
              </w:rPr>
              <w:t>4. 2 Data Collection Methods</w:t>
            </w:r>
            <w:r>
              <w:rPr>
                <w:noProof/>
                <w:webHidden/>
              </w:rPr>
              <w:tab/>
            </w:r>
            <w:r>
              <w:rPr>
                <w:noProof/>
                <w:webHidden/>
              </w:rPr>
              <w:fldChar w:fldCharType="begin"/>
            </w:r>
            <w:r>
              <w:rPr>
                <w:noProof/>
                <w:webHidden/>
              </w:rPr>
              <w:instrText xml:space="preserve"> PAGEREF _Toc176124465 \h </w:instrText>
            </w:r>
            <w:r>
              <w:rPr>
                <w:noProof/>
                <w:webHidden/>
              </w:rPr>
            </w:r>
            <w:r>
              <w:rPr>
                <w:noProof/>
                <w:webHidden/>
              </w:rPr>
              <w:fldChar w:fldCharType="separate"/>
            </w:r>
            <w:r>
              <w:rPr>
                <w:noProof/>
                <w:webHidden/>
              </w:rPr>
              <w:t>17</w:t>
            </w:r>
            <w:r>
              <w:rPr>
                <w:noProof/>
                <w:webHidden/>
              </w:rPr>
              <w:fldChar w:fldCharType="end"/>
            </w:r>
          </w:hyperlink>
        </w:p>
        <w:p w14:paraId="21DD92C6" w14:textId="18A5347C"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6" w:history="1">
            <w:r w:rsidRPr="008C3480">
              <w:rPr>
                <w:rStyle w:val="Hyperlink"/>
                <w:rFonts w:ascii="Times New Roman" w:hAnsi="Times New Roman" w:cs="Times New Roman"/>
                <w:noProof/>
              </w:rPr>
              <w:t>4.3 Systematic Review</w:t>
            </w:r>
            <w:r>
              <w:rPr>
                <w:noProof/>
                <w:webHidden/>
              </w:rPr>
              <w:tab/>
            </w:r>
            <w:r>
              <w:rPr>
                <w:noProof/>
                <w:webHidden/>
              </w:rPr>
              <w:fldChar w:fldCharType="begin"/>
            </w:r>
            <w:r>
              <w:rPr>
                <w:noProof/>
                <w:webHidden/>
              </w:rPr>
              <w:instrText xml:space="preserve"> PAGEREF _Toc176124466 \h </w:instrText>
            </w:r>
            <w:r>
              <w:rPr>
                <w:noProof/>
                <w:webHidden/>
              </w:rPr>
            </w:r>
            <w:r>
              <w:rPr>
                <w:noProof/>
                <w:webHidden/>
              </w:rPr>
              <w:fldChar w:fldCharType="separate"/>
            </w:r>
            <w:r>
              <w:rPr>
                <w:noProof/>
                <w:webHidden/>
              </w:rPr>
              <w:t>19</w:t>
            </w:r>
            <w:r>
              <w:rPr>
                <w:noProof/>
                <w:webHidden/>
              </w:rPr>
              <w:fldChar w:fldCharType="end"/>
            </w:r>
          </w:hyperlink>
        </w:p>
        <w:p w14:paraId="4C54723F" w14:textId="4A28F715"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7" w:history="1">
            <w:r w:rsidRPr="008C3480">
              <w:rPr>
                <w:rStyle w:val="Hyperlink"/>
                <w:rFonts w:ascii="Times New Roman" w:hAnsi="Times New Roman" w:cs="Times New Roman"/>
                <w:noProof/>
                <w:lang w:val="en-US"/>
              </w:rPr>
              <w:t xml:space="preserve">4.4 </w:t>
            </w:r>
            <w:r w:rsidRPr="008C3480">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_Toc176124467 \h </w:instrText>
            </w:r>
            <w:r>
              <w:rPr>
                <w:noProof/>
                <w:webHidden/>
              </w:rPr>
            </w:r>
            <w:r>
              <w:rPr>
                <w:noProof/>
                <w:webHidden/>
              </w:rPr>
              <w:fldChar w:fldCharType="separate"/>
            </w:r>
            <w:r>
              <w:rPr>
                <w:noProof/>
                <w:webHidden/>
              </w:rPr>
              <w:t>21</w:t>
            </w:r>
            <w:r>
              <w:rPr>
                <w:noProof/>
                <w:webHidden/>
              </w:rPr>
              <w:fldChar w:fldCharType="end"/>
            </w:r>
          </w:hyperlink>
        </w:p>
        <w:p w14:paraId="5EAFBD31" w14:textId="5079DB0C"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8" w:history="1">
            <w:r w:rsidRPr="008C3480">
              <w:rPr>
                <w:rStyle w:val="Hyperlink"/>
                <w:rFonts w:ascii="Times New Roman" w:hAnsi="Times New Roman" w:cs="Times New Roman"/>
                <w:noProof/>
              </w:rPr>
              <w:t>5.1 Conclusion</w:t>
            </w:r>
            <w:r>
              <w:rPr>
                <w:noProof/>
                <w:webHidden/>
              </w:rPr>
              <w:tab/>
            </w:r>
            <w:r>
              <w:rPr>
                <w:noProof/>
                <w:webHidden/>
              </w:rPr>
              <w:fldChar w:fldCharType="begin"/>
            </w:r>
            <w:r>
              <w:rPr>
                <w:noProof/>
                <w:webHidden/>
              </w:rPr>
              <w:instrText xml:space="preserve"> PAGEREF _Toc176124468 \h </w:instrText>
            </w:r>
            <w:r>
              <w:rPr>
                <w:noProof/>
                <w:webHidden/>
              </w:rPr>
            </w:r>
            <w:r>
              <w:rPr>
                <w:noProof/>
                <w:webHidden/>
              </w:rPr>
              <w:fldChar w:fldCharType="separate"/>
            </w:r>
            <w:r>
              <w:rPr>
                <w:noProof/>
                <w:webHidden/>
              </w:rPr>
              <w:t>22</w:t>
            </w:r>
            <w:r>
              <w:rPr>
                <w:noProof/>
                <w:webHidden/>
              </w:rPr>
              <w:fldChar w:fldCharType="end"/>
            </w:r>
          </w:hyperlink>
        </w:p>
        <w:p w14:paraId="16F9E6A2" w14:textId="16CF61A4"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69" w:history="1">
            <w:r w:rsidRPr="008C3480">
              <w:rPr>
                <w:rStyle w:val="Hyperlink"/>
                <w:rFonts w:ascii="Times New Roman" w:eastAsia="Times New Roman" w:hAnsi="Times New Roman" w:cs="Times New Roman"/>
                <w:noProof/>
                <w:lang w:val="en-IN" w:eastAsia="en-IN"/>
              </w:rPr>
              <w:t>5.2 Recommendations</w:t>
            </w:r>
            <w:r>
              <w:rPr>
                <w:noProof/>
                <w:webHidden/>
              </w:rPr>
              <w:tab/>
            </w:r>
            <w:r>
              <w:rPr>
                <w:noProof/>
                <w:webHidden/>
              </w:rPr>
              <w:fldChar w:fldCharType="begin"/>
            </w:r>
            <w:r>
              <w:rPr>
                <w:noProof/>
                <w:webHidden/>
              </w:rPr>
              <w:instrText xml:space="preserve"> PAGEREF _Toc176124469 \h </w:instrText>
            </w:r>
            <w:r>
              <w:rPr>
                <w:noProof/>
                <w:webHidden/>
              </w:rPr>
            </w:r>
            <w:r>
              <w:rPr>
                <w:noProof/>
                <w:webHidden/>
              </w:rPr>
              <w:fldChar w:fldCharType="separate"/>
            </w:r>
            <w:r>
              <w:rPr>
                <w:noProof/>
                <w:webHidden/>
              </w:rPr>
              <w:t>23</w:t>
            </w:r>
            <w:r>
              <w:rPr>
                <w:noProof/>
                <w:webHidden/>
              </w:rPr>
              <w:fldChar w:fldCharType="end"/>
            </w:r>
          </w:hyperlink>
        </w:p>
        <w:p w14:paraId="0C118290" w14:textId="3675806A"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70" w:history="1">
            <w:r w:rsidRPr="008C3480">
              <w:rPr>
                <w:rStyle w:val="Hyperlink"/>
                <w:rFonts w:ascii="Times New Roman" w:eastAsia="Times New Roman" w:hAnsi="Times New Roman" w:cs="Times New Roman"/>
                <w:noProof/>
                <w:lang w:val="en-IN" w:eastAsia="en-IN"/>
              </w:rPr>
              <w:t>5.3 Limitations</w:t>
            </w:r>
            <w:r>
              <w:rPr>
                <w:noProof/>
                <w:webHidden/>
              </w:rPr>
              <w:tab/>
            </w:r>
            <w:r>
              <w:rPr>
                <w:noProof/>
                <w:webHidden/>
              </w:rPr>
              <w:fldChar w:fldCharType="begin"/>
            </w:r>
            <w:r>
              <w:rPr>
                <w:noProof/>
                <w:webHidden/>
              </w:rPr>
              <w:instrText xml:space="preserve"> PAGEREF _Toc176124470 \h </w:instrText>
            </w:r>
            <w:r>
              <w:rPr>
                <w:noProof/>
                <w:webHidden/>
              </w:rPr>
            </w:r>
            <w:r>
              <w:rPr>
                <w:noProof/>
                <w:webHidden/>
              </w:rPr>
              <w:fldChar w:fldCharType="separate"/>
            </w:r>
            <w:r>
              <w:rPr>
                <w:noProof/>
                <w:webHidden/>
              </w:rPr>
              <w:t>23</w:t>
            </w:r>
            <w:r>
              <w:rPr>
                <w:noProof/>
                <w:webHidden/>
              </w:rPr>
              <w:fldChar w:fldCharType="end"/>
            </w:r>
          </w:hyperlink>
        </w:p>
        <w:p w14:paraId="16CA7A26" w14:textId="6CA22F6E" w:rsidR="00AF132E" w:rsidRDefault="00AF132E">
          <w:pPr>
            <w:pStyle w:val="TOC2"/>
            <w:tabs>
              <w:tab w:val="right" w:leader="dot" w:pos="9350"/>
            </w:tabs>
            <w:rPr>
              <w:rFonts w:eastAsiaTheme="minorEastAsia"/>
              <w:noProof/>
              <w:kern w:val="2"/>
              <w:sz w:val="24"/>
              <w:szCs w:val="24"/>
              <w:lang w:eastAsia="en-GB"/>
              <w14:ligatures w14:val="standardContextual"/>
            </w:rPr>
          </w:pPr>
          <w:hyperlink w:anchor="_Toc176124471" w:history="1">
            <w:r w:rsidRPr="008C3480">
              <w:rPr>
                <w:rStyle w:val="Hyperlink"/>
                <w:rFonts w:ascii="Times New Roman" w:eastAsia="Times New Roman" w:hAnsi="Times New Roman" w:cs="Times New Roman"/>
                <w:noProof/>
                <w:lang w:val="en-IN" w:eastAsia="en-IN"/>
              </w:rPr>
              <w:t>5.4 Implications for Future Research</w:t>
            </w:r>
            <w:r>
              <w:rPr>
                <w:noProof/>
                <w:webHidden/>
              </w:rPr>
              <w:tab/>
            </w:r>
            <w:r>
              <w:rPr>
                <w:noProof/>
                <w:webHidden/>
              </w:rPr>
              <w:fldChar w:fldCharType="begin"/>
            </w:r>
            <w:r>
              <w:rPr>
                <w:noProof/>
                <w:webHidden/>
              </w:rPr>
              <w:instrText xml:space="preserve"> PAGEREF _Toc176124471 \h </w:instrText>
            </w:r>
            <w:r>
              <w:rPr>
                <w:noProof/>
                <w:webHidden/>
              </w:rPr>
            </w:r>
            <w:r>
              <w:rPr>
                <w:noProof/>
                <w:webHidden/>
              </w:rPr>
              <w:fldChar w:fldCharType="separate"/>
            </w:r>
            <w:r>
              <w:rPr>
                <w:noProof/>
                <w:webHidden/>
              </w:rPr>
              <w:t>24</w:t>
            </w:r>
            <w:r>
              <w:rPr>
                <w:noProof/>
                <w:webHidden/>
              </w:rPr>
              <w:fldChar w:fldCharType="end"/>
            </w:r>
          </w:hyperlink>
        </w:p>
        <w:p w14:paraId="70BCC13E" w14:textId="1058243E" w:rsidR="00AF132E" w:rsidRDefault="00AF132E">
          <w:pPr>
            <w:pStyle w:val="TOC1"/>
            <w:tabs>
              <w:tab w:val="right" w:leader="dot" w:pos="9350"/>
            </w:tabs>
            <w:rPr>
              <w:rFonts w:eastAsiaTheme="minorEastAsia"/>
              <w:noProof/>
              <w:kern w:val="2"/>
              <w:sz w:val="24"/>
              <w:szCs w:val="24"/>
              <w:lang w:eastAsia="en-GB"/>
              <w14:ligatures w14:val="standardContextual"/>
            </w:rPr>
          </w:pPr>
          <w:hyperlink w:anchor="_Toc176124472" w:history="1">
            <w:r w:rsidRPr="008C3480">
              <w:rPr>
                <w:rStyle w:val="Hyperlink"/>
                <w:noProof/>
              </w:rPr>
              <w:t>References</w:t>
            </w:r>
            <w:r>
              <w:rPr>
                <w:noProof/>
                <w:webHidden/>
              </w:rPr>
              <w:tab/>
            </w:r>
            <w:r>
              <w:rPr>
                <w:noProof/>
                <w:webHidden/>
              </w:rPr>
              <w:fldChar w:fldCharType="begin"/>
            </w:r>
            <w:r>
              <w:rPr>
                <w:noProof/>
                <w:webHidden/>
              </w:rPr>
              <w:instrText xml:space="preserve"> PAGEREF _Toc176124472 \h </w:instrText>
            </w:r>
            <w:r>
              <w:rPr>
                <w:noProof/>
                <w:webHidden/>
              </w:rPr>
            </w:r>
            <w:r>
              <w:rPr>
                <w:noProof/>
                <w:webHidden/>
              </w:rPr>
              <w:fldChar w:fldCharType="separate"/>
            </w:r>
            <w:r>
              <w:rPr>
                <w:noProof/>
                <w:webHidden/>
              </w:rPr>
              <w:t>26</w:t>
            </w:r>
            <w:r>
              <w:rPr>
                <w:noProof/>
                <w:webHidden/>
              </w:rPr>
              <w:fldChar w:fldCharType="end"/>
            </w:r>
          </w:hyperlink>
        </w:p>
        <w:p w14:paraId="3D70DA25" w14:textId="144E65A1" w:rsidR="00615106" w:rsidRDefault="00615106" w:rsidP="00615106">
          <w:pPr>
            <w:spacing w:line="360" w:lineRule="auto"/>
            <w:jc w:val="both"/>
            <w:rPr>
              <w:rFonts w:ascii="Times New Roman" w:hAnsi="Times New Roman" w:cs="Times New Roman"/>
              <w:sz w:val="24"/>
              <w:szCs w:val="24"/>
            </w:rPr>
          </w:pPr>
          <w:r w:rsidRPr="001D7DDC">
            <w:rPr>
              <w:rFonts w:ascii="Times New Roman" w:hAnsi="Times New Roman" w:cs="Times New Roman"/>
              <w:sz w:val="24"/>
              <w:szCs w:val="24"/>
            </w:rPr>
            <w:fldChar w:fldCharType="end"/>
          </w:r>
        </w:p>
      </w:sdtContent>
    </w:sdt>
    <w:p w14:paraId="0043AF2C" w14:textId="77777777" w:rsidR="00AB2D5D" w:rsidRDefault="00AB2D5D" w:rsidP="00CE3346">
      <w:pPr>
        <w:pStyle w:val="Heading2"/>
        <w:rPr>
          <w:rFonts w:ascii="Times New Roman" w:hAnsi="Times New Roman" w:cs="Times New Roman"/>
          <w:color w:val="auto"/>
        </w:rPr>
      </w:pPr>
    </w:p>
    <w:p w14:paraId="0C9A268B" w14:textId="77777777" w:rsidR="00AB2D5D" w:rsidRDefault="00AB2D5D" w:rsidP="00CE3346">
      <w:pPr>
        <w:pStyle w:val="Heading2"/>
        <w:rPr>
          <w:rFonts w:ascii="Times New Roman" w:hAnsi="Times New Roman" w:cs="Times New Roman"/>
          <w:color w:val="auto"/>
        </w:rPr>
      </w:pPr>
    </w:p>
    <w:p w14:paraId="7F96AB12" w14:textId="77777777" w:rsidR="00AB2D5D" w:rsidRDefault="00AB2D5D" w:rsidP="00CE3346">
      <w:pPr>
        <w:pStyle w:val="Heading2"/>
        <w:rPr>
          <w:rFonts w:ascii="Times New Roman" w:hAnsi="Times New Roman" w:cs="Times New Roman"/>
          <w:color w:val="auto"/>
        </w:rPr>
      </w:pPr>
    </w:p>
    <w:p w14:paraId="67457FF5" w14:textId="77777777" w:rsidR="00860362" w:rsidRDefault="00860362" w:rsidP="00860362"/>
    <w:p w14:paraId="7FD07562" w14:textId="77777777" w:rsidR="00860362" w:rsidRDefault="00860362" w:rsidP="00860362"/>
    <w:p w14:paraId="1BFC23B0" w14:textId="77777777" w:rsidR="00860362" w:rsidRDefault="00860362" w:rsidP="00860362"/>
    <w:p w14:paraId="053EE486" w14:textId="77777777" w:rsidR="00860362" w:rsidRDefault="00860362" w:rsidP="00860362"/>
    <w:p w14:paraId="7ADF4D88" w14:textId="77777777" w:rsidR="00860362" w:rsidRDefault="00860362" w:rsidP="00860362"/>
    <w:p w14:paraId="2F4A8D49" w14:textId="77777777" w:rsidR="00860362" w:rsidRDefault="00860362" w:rsidP="00860362"/>
    <w:p w14:paraId="5A064A76" w14:textId="77777777" w:rsidR="00860362" w:rsidRDefault="00860362" w:rsidP="00860362"/>
    <w:p w14:paraId="0ABEA85D" w14:textId="77777777" w:rsidR="00860362" w:rsidRDefault="00860362" w:rsidP="00860362"/>
    <w:p w14:paraId="72EF0CA7" w14:textId="77777777" w:rsidR="00860362" w:rsidRDefault="00860362" w:rsidP="00860362"/>
    <w:p w14:paraId="20E9B8A6" w14:textId="77777777" w:rsidR="00860362" w:rsidRDefault="00860362" w:rsidP="00860362"/>
    <w:p w14:paraId="10C8760E" w14:textId="77777777" w:rsidR="00860362" w:rsidRPr="00860362" w:rsidRDefault="00860362" w:rsidP="00860362"/>
    <w:p w14:paraId="31D0600B" w14:textId="77777777" w:rsidR="00AB2D5D" w:rsidRDefault="00AB2D5D" w:rsidP="00CE3346">
      <w:pPr>
        <w:pStyle w:val="Heading2"/>
        <w:rPr>
          <w:rFonts w:ascii="Times New Roman" w:hAnsi="Times New Roman" w:cs="Times New Roman"/>
          <w:color w:val="auto"/>
        </w:rPr>
      </w:pPr>
    </w:p>
    <w:p w14:paraId="29815C73" w14:textId="0126351E" w:rsidR="002E4967" w:rsidRPr="00AD2812" w:rsidRDefault="002E4967" w:rsidP="00CE3346">
      <w:pPr>
        <w:pStyle w:val="Heading2"/>
        <w:rPr>
          <w:rFonts w:ascii="Times New Roman" w:hAnsi="Times New Roman" w:cs="Times New Roman"/>
          <w:color w:val="auto"/>
        </w:rPr>
      </w:pPr>
      <w:bookmarkStart w:id="1" w:name="_Toc176124433"/>
      <w:r w:rsidRPr="00AD2812">
        <w:rPr>
          <w:rFonts w:ascii="Times New Roman" w:hAnsi="Times New Roman" w:cs="Times New Roman"/>
          <w:color w:val="auto"/>
        </w:rPr>
        <w:t>Chapter 1: Introduction</w:t>
      </w:r>
      <w:bookmarkEnd w:id="0"/>
      <w:bookmarkEnd w:id="1"/>
    </w:p>
    <w:p w14:paraId="62C479F9" w14:textId="2B339A2D" w:rsidR="002E4967" w:rsidRDefault="002E4967" w:rsidP="00D36841">
      <w:pPr>
        <w:pStyle w:val="Heading2"/>
        <w:numPr>
          <w:ilvl w:val="1"/>
          <w:numId w:val="10"/>
        </w:numPr>
        <w:rPr>
          <w:rFonts w:ascii="Times New Roman" w:hAnsi="Times New Roman" w:cs="Times New Roman"/>
          <w:color w:val="auto"/>
        </w:rPr>
      </w:pPr>
      <w:bookmarkStart w:id="2" w:name="_Toc175126480"/>
      <w:bookmarkStart w:id="3" w:name="_Toc176124434"/>
      <w:r w:rsidRPr="00AD2812">
        <w:rPr>
          <w:rFonts w:ascii="Times New Roman" w:hAnsi="Times New Roman" w:cs="Times New Roman"/>
          <w:color w:val="auto"/>
        </w:rPr>
        <w:t>Background of the Study</w:t>
      </w:r>
      <w:bookmarkEnd w:id="2"/>
      <w:bookmarkEnd w:id="3"/>
    </w:p>
    <w:p w14:paraId="7E4EAC44" w14:textId="0EFAC7D2" w:rsidR="00D36841" w:rsidRPr="00D36841" w:rsidRDefault="00D36841" w:rsidP="00D36841">
      <w:pPr>
        <w:spacing w:line="360" w:lineRule="auto"/>
        <w:jc w:val="both"/>
        <w:rPr>
          <w:rFonts w:ascii="Times New Roman" w:hAnsi="Times New Roman" w:cs="Times New Roman"/>
          <w:sz w:val="24"/>
          <w:szCs w:val="24"/>
          <w:lang w:val="en-US"/>
        </w:rPr>
      </w:pPr>
      <w:r w:rsidRPr="00D36841">
        <w:rPr>
          <w:rFonts w:ascii="Times New Roman" w:hAnsi="Times New Roman" w:cs="Times New Roman"/>
          <w:sz w:val="24"/>
          <w:szCs w:val="24"/>
          <w:lang w:val="en-US"/>
        </w:rPr>
        <w:t xml:space="preserve">Brexit, a term combining "British" and "exit," refers to the UK's decision to leave the European Union (EU), a political and economic union of 27 European countries. The decision was made following a nationwide referendum in 2016, with 52% of voters choosing to leave the EU. The UK's departure on January 31, 2020, marked a significant shift in its relationship with the EU and the world </w:t>
      </w:r>
      <w:sdt>
        <w:sdtPr>
          <w:rPr>
            <w:rFonts w:ascii="Times New Roman" w:hAnsi="Times New Roman" w:cs="Times New Roman"/>
            <w:sz w:val="24"/>
            <w:szCs w:val="24"/>
            <w:lang w:val="en-US"/>
          </w:rPr>
          <w:id w:val="1816678170"/>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Yag20 \l 2057 </w:instrText>
          </w:r>
          <w:r>
            <w:rPr>
              <w:rFonts w:ascii="Times New Roman" w:hAnsi="Times New Roman" w:cs="Times New Roman"/>
              <w:sz w:val="24"/>
              <w:szCs w:val="24"/>
              <w:lang w:val="en-US"/>
            </w:rPr>
            <w:fldChar w:fldCharType="separate"/>
          </w:r>
          <w:r w:rsidRPr="00D36841">
            <w:rPr>
              <w:rFonts w:ascii="Times New Roman" w:hAnsi="Times New Roman" w:cs="Times New Roman"/>
              <w:noProof/>
              <w:sz w:val="24"/>
              <w:szCs w:val="24"/>
            </w:rPr>
            <w:t>(Jafari &amp; Britz, 2020)</w:t>
          </w:r>
          <w:r>
            <w:rPr>
              <w:rFonts w:ascii="Times New Roman" w:hAnsi="Times New Roman" w:cs="Times New Roman"/>
              <w:sz w:val="24"/>
              <w:szCs w:val="24"/>
              <w:lang w:val="en-US"/>
            </w:rPr>
            <w:fldChar w:fldCharType="end"/>
          </w:r>
        </w:sdtContent>
      </w:sdt>
      <w:r w:rsidRPr="00D36841">
        <w:rPr>
          <w:rFonts w:ascii="Times New Roman" w:hAnsi="Times New Roman" w:cs="Times New Roman"/>
          <w:sz w:val="24"/>
          <w:szCs w:val="24"/>
          <w:lang w:val="en-US"/>
        </w:rPr>
        <w:t>. Economically, Brexit led to a reevaluation of trade agreements with EU member states and global countries, resulting in customs checks, tariffs, and regulatory barriers. In terms of taxation, Brexit allowed the UK to reclaim control over its tax policies, allowing it to tailor them to its national interests. The decision has also sparked debates over sovereignty, national identity, and the future of the UK's union, particularly in Scotland and Northern Ireland.</w:t>
      </w:r>
    </w:p>
    <w:p w14:paraId="26882943" w14:textId="0A556470" w:rsidR="00B53ECC" w:rsidRPr="00B53ECC" w:rsidRDefault="00B53ECC" w:rsidP="00B53ECC">
      <w:pPr>
        <w:spacing w:line="360" w:lineRule="auto"/>
        <w:jc w:val="both"/>
        <w:rPr>
          <w:rFonts w:ascii="Times New Roman" w:hAnsi="Times New Roman" w:cs="Times New Roman"/>
          <w:sz w:val="24"/>
          <w:szCs w:val="24"/>
          <w:lang w:val="en-US"/>
        </w:rPr>
      </w:pPr>
      <w:r w:rsidRPr="00B53ECC">
        <w:rPr>
          <w:rFonts w:ascii="Times New Roman" w:hAnsi="Times New Roman" w:cs="Times New Roman"/>
          <w:sz w:val="24"/>
          <w:szCs w:val="24"/>
          <w:lang w:val="en-US"/>
        </w:rPr>
        <w:t xml:space="preserve">Brexit shows the </w:t>
      </w:r>
      <w:r w:rsidR="0014016D" w:rsidRPr="00B53ECC">
        <w:rPr>
          <w:rFonts w:ascii="Times New Roman" w:hAnsi="Times New Roman" w:cs="Times New Roman"/>
          <w:sz w:val="24"/>
          <w:szCs w:val="24"/>
          <w:lang w:val="en-US"/>
        </w:rPr>
        <w:t>UKs</w:t>
      </w:r>
      <w:r w:rsidRPr="00B53ECC">
        <w:rPr>
          <w:rFonts w:ascii="Times New Roman" w:hAnsi="Times New Roman" w:cs="Times New Roman"/>
          <w:sz w:val="24"/>
          <w:szCs w:val="24"/>
          <w:lang w:val="en-US"/>
        </w:rPr>
        <w:t xml:space="preserve"> </w:t>
      </w:r>
      <w:r w:rsidR="00F16DA5" w:rsidRPr="00B53ECC">
        <w:rPr>
          <w:rFonts w:ascii="Times New Roman" w:hAnsi="Times New Roman" w:cs="Times New Roman"/>
          <w:sz w:val="24"/>
          <w:szCs w:val="24"/>
          <w:lang w:val="en-US"/>
        </w:rPr>
        <w:t>depart</w:t>
      </w:r>
      <w:r w:rsidRPr="00B53ECC">
        <w:rPr>
          <w:rFonts w:ascii="Times New Roman" w:hAnsi="Times New Roman" w:cs="Times New Roman"/>
          <w:sz w:val="24"/>
          <w:szCs w:val="24"/>
          <w:lang w:val="en-US"/>
        </w:rPr>
        <w:t xml:space="preserve"> from the EU and it has </w:t>
      </w:r>
      <w:r w:rsidR="00F16DA5" w:rsidRPr="00B53ECC">
        <w:rPr>
          <w:rFonts w:ascii="Times New Roman" w:hAnsi="Times New Roman" w:cs="Times New Roman"/>
          <w:sz w:val="24"/>
          <w:szCs w:val="24"/>
          <w:lang w:val="en-US"/>
        </w:rPr>
        <w:t>extensive</w:t>
      </w:r>
      <w:r w:rsidRPr="00B53ECC">
        <w:rPr>
          <w:rFonts w:ascii="Times New Roman" w:hAnsi="Times New Roman" w:cs="Times New Roman"/>
          <w:sz w:val="24"/>
          <w:szCs w:val="24"/>
          <w:lang w:val="en-US"/>
        </w:rPr>
        <w:t xml:space="preserve"> effects on economic and tax reforms. It has reformulated trade relations and caused adjustments in trade taxes, customs formalities, and legal standards. The UK now has control over its budget </w:t>
      </w:r>
      <w:r w:rsidR="0014016D" w:rsidRPr="00B53ECC">
        <w:rPr>
          <w:rFonts w:ascii="Times New Roman" w:hAnsi="Times New Roman" w:cs="Times New Roman"/>
          <w:sz w:val="24"/>
          <w:szCs w:val="24"/>
          <w:lang w:val="en-US"/>
        </w:rPr>
        <w:t>decisions,</w:t>
      </w:r>
      <w:r w:rsidRPr="00B53ECC">
        <w:rPr>
          <w:rFonts w:ascii="Times New Roman" w:hAnsi="Times New Roman" w:cs="Times New Roman"/>
          <w:sz w:val="24"/>
          <w:szCs w:val="24"/>
          <w:lang w:val="en-US"/>
        </w:rPr>
        <w:t xml:space="preserve"> and it may affect tax income, corporate expenditures as well and the country’s financial facilities. Analyzing these consequences requires determining how Brexit has impacted the economic growth, employment structure as well and stability of the economy amidst the changing trends in international trade.</w:t>
      </w:r>
    </w:p>
    <w:p w14:paraId="50A3C715" w14:textId="7CD9794E" w:rsidR="00430231" w:rsidRDefault="00B53ECC" w:rsidP="00B53ECC">
      <w:pPr>
        <w:spacing w:line="360" w:lineRule="auto"/>
        <w:jc w:val="both"/>
        <w:rPr>
          <w:rFonts w:ascii="Times New Roman" w:hAnsi="Times New Roman" w:cs="Times New Roman"/>
          <w:sz w:val="24"/>
          <w:szCs w:val="24"/>
          <w:lang w:val="en-US"/>
        </w:rPr>
      </w:pPr>
      <w:r w:rsidRPr="00B53ECC">
        <w:rPr>
          <w:rFonts w:ascii="Times New Roman" w:hAnsi="Times New Roman" w:cs="Times New Roman"/>
          <w:sz w:val="24"/>
          <w:szCs w:val="24"/>
          <w:lang w:val="en-US"/>
        </w:rPr>
        <w:t xml:space="preserve">This dissertation examines the post-Brexit changes in the tax codes for the UK and their implications for the economy and the international markets. These changes are </w:t>
      </w:r>
      <w:r w:rsidR="00C51490" w:rsidRPr="00B53ECC">
        <w:rPr>
          <w:rFonts w:ascii="Times New Roman" w:hAnsi="Times New Roman" w:cs="Times New Roman"/>
          <w:sz w:val="24"/>
          <w:szCs w:val="24"/>
          <w:lang w:val="en-US"/>
        </w:rPr>
        <w:t>evident,</w:t>
      </w:r>
      <w:r w:rsidRPr="00B53ECC">
        <w:rPr>
          <w:rFonts w:ascii="Times New Roman" w:hAnsi="Times New Roman" w:cs="Times New Roman"/>
          <w:sz w:val="24"/>
          <w:szCs w:val="24"/>
          <w:lang w:val="en-US"/>
        </w:rPr>
        <w:t xml:space="preserve"> and the study has explored their importance pointing out both the risk and the possibilities that arise as the UK set to implement an independent fiscal policy regime separate from that of the EU. This research is practically </w:t>
      </w:r>
      <w:r w:rsidR="0014016D" w:rsidRPr="00B53ECC">
        <w:rPr>
          <w:rFonts w:ascii="Times New Roman" w:hAnsi="Times New Roman" w:cs="Times New Roman"/>
          <w:sz w:val="24"/>
          <w:szCs w:val="24"/>
          <w:lang w:val="en-US"/>
        </w:rPr>
        <w:t>relevant,</w:t>
      </w:r>
      <w:r w:rsidRPr="00B53ECC">
        <w:rPr>
          <w:rFonts w:ascii="Times New Roman" w:hAnsi="Times New Roman" w:cs="Times New Roman"/>
          <w:sz w:val="24"/>
          <w:szCs w:val="24"/>
          <w:lang w:val="en-US"/>
        </w:rPr>
        <w:t xml:space="preserve"> and it explains how the UK could approach Brexit economically. It offers valuable data on the country’s new potential, its taxation system, and its ability to compete in the global markets post-Brexit.</w:t>
      </w:r>
    </w:p>
    <w:p w14:paraId="56CC3D0F" w14:textId="1AE39511" w:rsidR="0057473E" w:rsidRPr="00E05652" w:rsidRDefault="0057473E" w:rsidP="00E05652">
      <w:pPr>
        <w:pStyle w:val="Heading2"/>
        <w:rPr>
          <w:rFonts w:ascii="Times New Roman" w:hAnsi="Times New Roman" w:cs="Times New Roman"/>
          <w:color w:val="auto"/>
          <w:sz w:val="24"/>
          <w:szCs w:val="24"/>
          <w:lang w:val="en-US"/>
        </w:rPr>
      </w:pPr>
      <w:bookmarkStart w:id="4" w:name="_Toc176124435"/>
      <w:r w:rsidRPr="00E05652">
        <w:rPr>
          <w:rFonts w:ascii="Times New Roman" w:hAnsi="Times New Roman" w:cs="Times New Roman"/>
          <w:color w:val="auto"/>
          <w:sz w:val="24"/>
          <w:szCs w:val="24"/>
          <w:lang w:val="en-US"/>
        </w:rPr>
        <w:lastRenderedPageBreak/>
        <w:t xml:space="preserve">1.2. </w:t>
      </w:r>
      <w:r w:rsidRPr="00E05652">
        <w:rPr>
          <w:rFonts w:ascii="Times New Roman" w:hAnsi="Times New Roman" w:cs="Times New Roman"/>
          <w:color w:val="auto"/>
          <w:sz w:val="24"/>
          <w:szCs w:val="24"/>
          <w:lang w:val="en-US"/>
        </w:rPr>
        <w:t>Case study overview</w:t>
      </w:r>
      <w:bookmarkEnd w:id="4"/>
    </w:p>
    <w:p w14:paraId="744F4EB9" w14:textId="259DA6BE" w:rsidR="0057473E" w:rsidRPr="0057473E" w:rsidRDefault="0057473E" w:rsidP="0057473E">
      <w:pPr>
        <w:spacing w:line="360" w:lineRule="auto"/>
        <w:jc w:val="both"/>
        <w:rPr>
          <w:rFonts w:ascii="Times New Roman" w:hAnsi="Times New Roman" w:cs="Times New Roman"/>
          <w:sz w:val="24"/>
          <w:szCs w:val="24"/>
          <w:lang w:val="en-US"/>
        </w:rPr>
      </w:pPr>
      <w:r w:rsidRPr="0057473E">
        <w:rPr>
          <w:rFonts w:ascii="Times New Roman" w:hAnsi="Times New Roman" w:cs="Times New Roman"/>
          <w:sz w:val="24"/>
          <w:szCs w:val="24"/>
          <w:lang w:val="en-US"/>
        </w:rPr>
        <w:t xml:space="preserve">The analysis of "Evaluating the Economic and Tax Policy Implications of Brexit on the UK" focuses on several case studies. These case studies are helpful in examining the monetary and economic challenges following Brexit. Specific actions that have been taken by the UK government have been highlighted in these case </w:t>
      </w:r>
      <w:r w:rsidRPr="0057473E">
        <w:rPr>
          <w:rFonts w:ascii="Times New Roman" w:hAnsi="Times New Roman" w:cs="Times New Roman"/>
          <w:sz w:val="24"/>
          <w:szCs w:val="24"/>
          <w:lang w:val="en-US"/>
        </w:rPr>
        <w:t>studies. The</w:t>
      </w:r>
      <w:r w:rsidRPr="0057473E">
        <w:rPr>
          <w:rFonts w:ascii="Times New Roman" w:hAnsi="Times New Roman" w:cs="Times New Roman"/>
          <w:sz w:val="24"/>
          <w:szCs w:val="24"/>
          <w:lang w:val="en-US"/>
        </w:rPr>
        <w:t xml:space="preserve"> actions include changes in tax laws, adjustments in trade policies, and monetary measures</w:t>
      </w:r>
      <w:r>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90168924"/>
          <w:citation/>
        </w:sdtPr>
        <w:sdtContent>
          <w:r>
            <w:rPr>
              <w:rFonts w:ascii="Times New Roman" w:hAnsi="Times New Roman" w:cs="Times New Roman"/>
              <w:sz w:val="24"/>
              <w:szCs w:val="24"/>
              <w:lang w:val="en-US"/>
            </w:rPr>
            <w:fldChar w:fldCharType="begin"/>
          </w:r>
          <w:r>
            <w:rPr>
              <w:rFonts w:ascii="Times New Roman" w:hAnsi="Times New Roman" w:cs="Times New Roman"/>
              <w:sz w:val="24"/>
              <w:szCs w:val="24"/>
            </w:rPr>
            <w:instrText xml:space="preserve"> CITATION Ste20 \l 2057 </w:instrText>
          </w:r>
          <w:r>
            <w:rPr>
              <w:rFonts w:ascii="Times New Roman" w:hAnsi="Times New Roman" w:cs="Times New Roman"/>
              <w:sz w:val="24"/>
              <w:szCs w:val="24"/>
              <w:lang w:val="en-US"/>
            </w:rPr>
            <w:fldChar w:fldCharType="separate"/>
          </w:r>
          <w:r w:rsidRPr="0057473E">
            <w:rPr>
              <w:rFonts w:ascii="Times New Roman" w:hAnsi="Times New Roman" w:cs="Times New Roman"/>
              <w:noProof/>
              <w:sz w:val="24"/>
              <w:szCs w:val="24"/>
            </w:rPr>
            <w:t>(Bergbaue, et al., 2020)</w:t>
          </w:r>
          <w:r>
            <w:rPr>
              <w:rFonts w:ascii="Times New Roman" w:hAnsi="Times New Roman" w:cs="Times New Roman"/>
              <w:sz w:val="24"/>
              <w:szCs w:val="24"/>
              <w:lang w:val="en-US"/>
            </w:rPr>
            <w:fldChar w:fldCharType="end"/>
          </w:r>
        </w:sdtContent>
      </w:sdt>
      <w:r w:rsidRPr="0057473E">
        <w:rPr>
          <w:rFonts w:ascii="Times New Roman" w:hAnsi="Times New Roman" w:cs="Times New Roman"/>
          <w:sz w:val="24"/>
          <w:szCs w:val="24"/>
          <w:lang w:val="en-US"/>
        </w:rPr>
        <w:t xml:space="preserve">. The following actions have been implemented in order to address the economic disruptions in the </w:t>
      </w:r>
      <w:r w:rsidRPr="0057473E">
        <w:rPr>
          <w:rFonts w:ascii="Times New Roman" w:hAnsi="Times New Roman" w:cs="Times New Roman"/>
          <w:sz w:val="24"/>
          <w:szCs w:val="24"/>
          <w:lang w:val="en-US"/>
        </w:rPr>
        <w:t>UK. Responses</w:t>
      </w:r>
      <w:r w:rsidRPr="0057473E">
        <w:rPr>
          <w:rFonts w:ascii="Times New Roman" w:hAnsi="Times New Roman" w:cs="Times New Roman"/>
          <w:sz w:val="24"/>
          <w:szCs w:val="24"/>
          <w:lang w:val="en-US"/>
        </w:rPr>
        <w:t xml:space="preserve"> specific to the sectors have been </w:t>
      </w:r>
      <w:proofErr w:type="spellStart"/>
      <w:r w:rsidRPr="0057473E">
        <w:rPr>
          <w:rFonts w:ascii="Times New Roman" w:hAnsi="Times New Roman" w:cs="Times New Roman"/>
          <w:sz w:val="24"/>
          <w:szCs w:val="24"/>
          <w:lang w:val="en-US"/>
        </w:rPr>
        <w:t>analy</w:t>
      </w:r>
      <w:r>
        <w:rPr>
          <w:rFonts w:ascii="Times New Roman" w:hAnsi="Times New Roman" w:cs="Times New Roman"/>
          <w:sz w:val="24"/>
          <w:szCs w:val="24"/>
          <w:lang w:val="en-US"/>
        </w:rPr>
        <w:t>sed</w:t>
      </w:r>
      <w:proofErr w:type="spellEnd"/>
      <w:r>
        <w:rPr>
          <w:rFonts w:ascii="Times New Roman" w:hAnsi="Times New Roman" w:cs="Times New Roman"/>
          <w:sz w:val="24"/>
          <w:szCs w:val="24"/>
          <w:lang w:val="en-US"/>
        </w:rPr>
        <w:t xml:space="preserve"> </w:t>
      </w:r>
      <w:r w:rsidRPr="0057473E">
        <w:rPr>
          <w:rFonts w:ascii="Times New Roman" w:hAnsi="Times New Roman" w:cs="Times New Roman"/>
          <w:sz w:val="24"/>
          <w:szCs w:val="24"/>
          <w:lang w:val="en-US"/>
        </w:rPr>
        <w:t xml:space="preserve">by </w:t>
      </w:r>
      <w:r w:rsidRPr="0057473E">
        <w:rPr>
          <w:rFonts w:ascii="Times New Roman" w:hAnsi="Times New Roman" w:cs="Times New Roman"/>
          <w:sz w:val="24"/>
          <w:szCs w:val="24"/>
          <w:lang w:val="en-US"/>
        </w:rPr>
        <w:t>case</w:t>
      </w:r>
      <w:r w:rsidRPr="0057473E">
        <w:rPr>
          <w:rFonts w:ascii="Times New Roman" w:hAnsi="Times New Roman" w:cs="Times New Roman"/>
          <w:sz w:val="24"/>
          <w:szCs w:val="24"/>
          <w:lang w:val="en-US"/>
        </w:rPr>
        <w:t xml:space="preserve"> studies. The research aims to understand the broader implications of Brexit on the economic stability and fiscal policy environment of the UK. Therefore, the examination of the targeted actions becomes important.</w:t>
      </w:r>
    </w:p>
    <w:p w14:paraId="218C0D17" w14:textId="16D862B6" w:rsidR="0057473E" w:rsidRPr="0057473E" w:rsidRDefault="0057473E" w:rsidP="0057473E">
      <w:pPr>
        <w:spacing w:line="360" w:lineRule="auto"/>
        <w:jc w:val="both"/>
        <w:rPr>
          <w:rFonts w:ascii="Times New Roman" w:hAnsi="Times New Roman" w:cs="Times New Roman"/>
          <w:sz w:val="24"/>
          <w:szCs w:val="24"/>
          <w:lang w:val="en-US"/>
        </w:rPr>
      </w:pPr>
      <w:r w:rsidRPr="0057473E">
        <w:rPr>
          <w:rFonts w:ascii="Times New Roman" w:hAnsi="Times New Roman" w:cs="Times New Roman"/>
          <w:sz w:val="24"/>
          <w:szCs w:val="24"/>
          <w:lang w:val="en-US"/>
        </w:rPr>
        <w:t>The case studies involved in the analysis are “Trade and Economic Prosperity Post-</w:t>
      </w:r>
      <w:r w:rsidRPr="0057473E">
        <w:rPr>
          <w:rFonts w:ascii="Times New Roman" w:hAnsi="Times New Roman" w:cs="Times New Roman"/>
          <w:sz w:val="24"/>
          <w:szCs w:val="24"/>
          <w:lang w:val="en-US"/>
        </w:rPr>
        <w:t>Brexit, EU</w:t>
      </w:r>
      <w:r w:rsidRPr="0057473E">
        <w:rPr>
          <w:rFonts w:ascii="Times New Roman" w:hAnsi="Times New Roman" w:cs="Times New Roman"/>
          <w:sz w:val="24"/>
          <w:szCs w:val="24"/>
          <w:lang w:val="en-US"/>
        </w:rPr>
        <w:t xml:space="preserve"> Single Market(s) after Brexit, After Brexit, What Next? Trade Regulation and Economic </w:t>
      </w:r>
      <w:r w:rsidRPr="0057473E">
        <w:rPr>
          <w:rFonts w:ascii="Times New Roman" w:hAnsi="Times New Roman" w:cs="Times New Roman"/>
          <w:sz w:val="24"/>
          <w:szCs w:val="24"/>
          <w:lang w:val="en-US"/>
        </w:rPr>
        <w:t>Growth, Brexit</w:t>
      </w:r>
      <w:r w:rsidRPr="0057473E">
        <w:rPr>
          <w:rFonts w:ascii="Times New Roman" w:hAnsi="Times New Roman" w:cs="Times New Roman"/>
          <w:sz w:val="24"/>
          <w:szCs w:val="24"/>
          <w:lang w:val="en-US"/>
        </w:rPr>
        <w:t xml:space="preserve"> and Global Wealth Chains, </w:t>
      </w:r>
      <w:r w:rsidRPr="0057473E">
        <w:rPr>
          <w:rFonts w:ascii="Times New Roman" w:hAnsi="Times New Roman" w:cs="Times New Roman"/>
          <w:sz w:val="24"/>
          <w:szCs w:val="24"/>
        </w:rPr>
        <w:t xml:space="preserve">The Economics of Brexit, and What Can We Know About the Cost of Brexit So </w:t>
      </w:r>
      <w:r w:rsidRPr="0057473E">
        <w:rPr>
          <w:rFonts w:ascii="Times New Roman" w:hAnsi="Times New Roman" w:cs="Times New Roman"/>
          <w:sz w:val="24"/>
          <w:szCs w:val="24"/>
        </w:rPr>
        <w:t>Far?”. Potential</w:t>
      </w:r>
      <w:r w:rsidRPr="0057473E">
        <w:rPr>
          <w:rFonts w:ascii="Times New Roman" w:hAnsi="Times New Roman" w:cs="Times New Roman"/>
          <w:sz w:val="24"/>
          <w:szCs w:val="24"/>
        </w:rPr>
        <w:t xml:space="preserve"> trade dynamics and economic performance predictions following </w:t>
      </w:r>
      <w:r w:rsidRPr="0057473E">
        <w:rPr>
          <w:rFonts w:ascii="Times New Roman" w:hAnsi="Times New Roman" w:cs="Times New Roman"/>
          <w:sz w:val="24"/>
          <w:szCs w:val="24"/>
        </w:rPr>
        <w:t>Brexit have</w:t>
      </w:r>
      <w:r w:rsidRPr="0057473E">
        <w:rPr>
          <w:rFonts w:ascii="Times New Roman" w:hAnsi="Times New Roman" w:cs="Times New Roman"/>
          <w:sz w:val="24"/>
          <w:szCs w:val="24"/>
        </w:rPr>
        <w:t xml:space="preserve"> been analysed by</w:t>
      </w:r>
      <w:r w:rsidRPr="0057473E">
        <w:rPr>
          <w:rFonts w:ascii="Times New Roman" w:hAnsi="Times New Roman" w:cs="Times New Roman"/>
          <w:sz w:val="24"/>
          <w:szCs w:val="24"/>
          <w:lang w:val="en-US"/>
        </w:rPr>
        <w:t>Trade and Economic Prosperity Post-Brexit.EU Single Market(s) after Brexit</w:t>
      </w:r>
      <w:r w:rsidRPr="0057473E">
        <w:rPr>
          <w:rFonts w:ascii="Times New Roman" w:hAnsi="Times New Roman" w:cs="Times New Roman"/>
          <w:sz w:val="24"/>
          <w:szCs w:val="24"/>
        </w:rPr>
        <w:t>examines changes to the EU Single Market and UK trade relations, focusing on market access and regulatory alignment issues</w:t>
      </w:r>
      <w:r>
        <w:rPr>
          <w:rFonts w:ascii="Times New Roman" w:hAnsi="Times New Roman" w:cs="Times New Roman"/>
          <w:sz w:val="24"/>
          <w:szCs w:val="24"/>
        </w:rPr>
        <w:t xml:space="preserve"> </w:t>
      </w:r>
      <w:sdt>
        <w:sdtPr>
          <w:rPr>
            <w:rFonts w:ascii="Times New Roman" w:hAnsi="Times New Roman" w:cs="Times New Roman"/>
            <w:sz w:val="24"/>
            <w:szCs w:val="24"/>
          </w:rPr>
          <w:id w:val="56808610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Lor10 \l 2057 </w:instrText>
          </w:r>
          <w:r>
            <w:rPr>
              <w:rFonts w:ascii="Times New Roman" w:hAnsi="Times New Roman" w:cs="Times New Roman"/>
              <w:sz w:val="24"/>
              <w:szCs w:val="24"/>
            </w:rPr>
            <w:fldChar w:fldCharType="separate"/>
          </w:r>
          <w:r w:rsidRPr="0057473E">
            <w:rPr>
              <w:rFonts w:ascii="Times New Roman" w:hAnsi="Times New Roman" w:cs="Times New Roman"/>
              <w:noProof/>
              <w:sz w:val="24"/>
              <w:szCs w:val="24"/>
            </w:rPr>
            <w:t>(Blaxter, et al., 2010)</w:t>
          </w:r>
          <w:r>
            <w:rPr>
              <w:rFonts w:ascii="Times New Roman" w:hAnsi="Times New Roman" w:cs="Times New Roman"/>
              <w:sz w:val="24"/>
              <w:szCs w:val="24"/>
            </w:rPr>
            <w:fldChar w:fldCharType="end"/>
          </w:r>
        </w:sdtContent>
      </w:sdt>
      <w:r w:rsidRPr="0057473E">
        <w:rPr>
          <w:rFonts w:ascii="Times New Roman" w:hAnsi="Times New Roman" w:cs="Times New Roman"/>
          <w:sz w:val="24"/>
          <w:szCs w:val="24"/>
        </w:rPr>
        <w:t xml:space="preserve">. </w:t>
      </w:r>
      <w:r w:rsidRPr="0057473E">
        <w:rPr>
          <w:rFonts w:ascii="Times New Roman" w:hAnsi="Times New Roman" w:cs="Times New Roman"/>
          <w:sz w:val="24"/>
          <w:szCs w:val="24"/>
        </w:rPr>
        <w:t>Whereas</w:t>
      </w:r>
      <w:r w:rsidRPr="0057473E">
        <w:rPr>
          <w:rFonts w:ascii="Times New Roman" w:hAnsi="Times New Roman" w:cs="Times New Roman"/>
          <w:sz w:val="24"/>
          <w:szCs w:val="24"/>
        </w:rPr>
        <w:t xml:space="preserve"> “After Brexit, What Next? Trade Regulation and Economic </w:t>
      </w:r>
      <w:r w:rsidRPr="0057473E">
        <w:rPr>
          <w:rFonts w:ascii="Times New Roman" w:hAnsi="Times New Roman" w:cs="Times New Roman"/>
          <w:sz w:val="24"/>
          <w:szCs w:val="24"/>
        </w:rPr>
        <w:t>Growth “is</w:t>
      </w:r>
      <w:r w:rsidRPr="0057473E">
        <w:rPr>
          <w:rFonts w:ascii="Times New Roman" w:hAnsi="Times New Roman" w:cs="Times New Roman"/>
          <w:sz w:val="24"/>
          <w:szCs w:val="24"/>
        </w:rPr>
        <w:t xml:space="preserve"> involved in providing a comprehensive overview of economic growth and regulatory changes in the post-Brexit landscape​. On the other hand, Brexit and Global Wealth Chains deals </w:t>
      </w:r>
      <w:r w:rsidRPr="0057473E">
        <w:rPr>
          <w:rFonts w:ascii="Times New Roman" w:hAnsi="Times New Roman" w:cs="Times New Roman"/>
          <w:sz w:val="24"/>
          <w:szCs w:val="24"/>
        </w:rPr>
        <w:t>in investigating</w:t>
      </w:r>
      <w:r w:rsidRPr="0057473E">
        <w:rPr>
          <w:rFonts w:ascii="Times New Roman" w:hAnsi="Times New Roman" w:cs="Times New Roman"/>
          <w:sz w:val="24"/>
          <w:szCs w:val="24"/>
        </w:rPr>
        <w:t xml:space="preserve"> the impact of Brexit on global investment and economic relationships​. “The Economics of </w:t>
      </w:r>
      <w:r w:rsidRPr="0057473E">
        <w:rPr>
          <w:rFonts w:ascii="Times New Roman" w:hAnsi="Times New Roman" w:cs="Times New Roman"/>
          <w:sz w:val="24"/>
          <w:szCs w:val="24"/>
        </w:rPr>
        <w:t>Brexit” discovers</w:t>
      </w:r>
      <w:r w:rsidRPr="0057473E">
        <w:rPr>
          <w:rFonts w:ascii="Times New Roman" w:hAnsi="Times New Roman" w:cs="Times New Roman"/>
          <w:sz w:val="24"/>
          <w:szCs w:val="24"/>
        </w:rPr>
        <w:t xml:space="preserve"> the economic effects of Brexit on </w:t>
      </w:r>
      <w:r w:rsidRPr="0057473E">
        <w:rPr>
          <w:rFonts w:ascii="Times New Roman" w:hAnsi="Times New Roman" w:cs="Times New Roman"/>
          <w:sz w:val="24"/>
          <w:szCs w:val="24"/>
        </w:rPr>
        <w:t>labour</w:t>
      </w:r>
      <w:r w:rsidRPr="0057473E">
        <w:rPr>
          <w:rFonts w:ascii="Times New Roman" w:hAnsi="Times New Roman" w:cs="Times New Roman"/>
          <w:sz w:val="24"/>
          <w:szCs w:val="24"/>
        </w:rPr>
        <w:t xml:space="preserve"> markets, growth, and taxation policies. “What Can We Know About the Cost of Brexit So </w:t>
      </w:r>
      <w:r w:rsidRPr="0057473E">
        <w:rPr>
          <w:rFonts w:ascii="Times New Roman" w:hAnsi="Times New Roman" w:cs="Times New Roman"/>
          <w:sz w:val="24"/>
          <w:szCs w:val="24"/>
        </w:rPr>
        <w:t>Far? “Has</w:t>
      </w:r>
      <w:r w:rsidRPr="0057473E">
        <w:rPr>
          <w:rFonts w:ascii="Times New Roman" w:hAnsi="Times New Roman" w:cs="Times New Roman"/>
          <w:sz w:val="24"/>
          <w:szCs w:val="24"/>
        </w:rPr>
        <w:t xml:space="preserve"> focused </w:t>
      </w:r>
      <w:r w:rsidRPr="0057473E">
        <w:rPr>
          <w:rFonts w:ascii="Times New Roman" w:hAnsi="Times New Roman" w:cs="Times New Roman"/>
          <w:sz w:val="24"/>
          <w:szCs w:val="24"/>
        </w:rPr>
        <w:t>on evaluating</w:t>
      </w:r>
      <w:r w:rsidRPr="0057473E">
        <w:rPr>
          <w:rFonts w:ascii="Times New Roman" w:hAnsi="Times New Roman" w:cs="Times New Roman"/>
          <w:sz w:val="24"/>
          <w:szCs w:val="24"/>
        </w:rPr>
        <w:t xml:space="preserve"> the financial implications and costs associated with Brexit​​</w:t>
      </w:r>
      <w:r w:rsidRPr="0057473E">
        <w:rPr>
          <w:rFonts w:ascii="Times New Roman" w:hAnsi="Times New Roman" w:cs="Times New Roman"/>
          <w:sz w:val="24"/>
          <w:szCs w:val="24"/>
          <w:lang w:val="en-US"/>
        </w:rPr>
        <w:t>.</w:t>
      </w:r>
    </w:p>
    <w:p w14:paraId="14DEE4D4" w14:textId="2F834851" w:rsidR="0057473E" w:rsidRPr="0057473E" w:rsidRDefault="0057473E" w:rsidP="0057473E">
      <w:pPr>
        <w:spacing w:line="360" w:lineRule="auto"/>
        <w:jc w:val="both"/>
        <w:rPr>
          <w:rFonts w:ascii="Times New Roman" w:hAnsi="Times New Roman" w:cs="Times New Roman"/>
          <w:sz w:val="24"/>
          <w:szCs w:val="24"/>
          <w:lang w:val="en-US"/>
        </w:rPr>
      </w:pPr>
      <w:r w:rsidRPr="0057473E">
        <w:rPr>
          <w:rFonts w:ascii="Times New Roman" w:hAnsi="Times New Roman" w:cs="Times New Roman"/>
          <w:sz w:val="24"/>
          <w:szCs w:val="24"/>
          <w:lang w:val="en-US"/>
        </w:rPr>
        <w:t xml:space="preserve">The research delves into the multifaceted impact of Brexit through several case studies. It </w:t>
      </w:r>
      <w:r w:rsidRPr="0057473E">
        <w:rPr>
          <w:rFonts w:ascii="Times New Roman" w:hAnsi="Times New Roman" w:cs="Times New Roman"/>
          <w:sz w:val="24"/>
          <w:szCs w:val="24"/>
          <w:lang w:val="en-US"/>
        </w:rPr>
        <w:t>explores Trade</w:t>
      </w:r>
      <w:r w:rsidRPr="0057473E">
        <w:rPr>
          <w:rFonts w:ascii="Times New Roman" w:hAnsi="Times New Roman" w:cs="Times New Roman"/>
          <w:sz w:val="24"/>
          <w:szCs w:val="24"/>
          <w:lang w:val="en-US"/>
        </w:rPr>
        <w:t xml:space="preserve"> and Economic Prosperity Post-Brexit, analyzing shifts in trade dynamics and economic performance resulting from the UK's departure from the EU. Another study, EU Single Market(s) after Brexit, examines the effects on the Single Market, particularly regarding market access and regulatory alignment between the UK and the EU. After Brexit, What Next? Trade Regulation and Economic Growth provides insights into how trade regulations and economic growth have evolved </w:t>
      </w:r>
      <w:r w:rsidRPr="0057473E">
        <w:rPr>
          <w:rFonts w:ascii="Times New Roman" w:hAnsi="Times New Roman" w:cs="Times New Roman"/>
          <w:sz w:val="24"/>
          <w:szCs w:val="24"/>
          <w:lang w:val="en-US"/>
        </w:rPr>
        <w:lastRenderedPageBreak/>
        <w:t>since Brexit. The impact on global investment and economic relationships is investigated in Brexit and Global Wealth Chains. Additionally, What Can We Know About the Cost of Brexit So Far? evaluates the financial costs and disruptions associated with Brexit. Lastly, The Economics of Brexit explores the broader economic effects on labor markets, growth, and taxation policies. Collectively, these studies offer a comprehensive analysis of Brexit’s extensive implications on trade, economic performance, and global financial relations.</w:t>
      </w:r>
    </w:p>
    <w:p w14:paraId="5BAD050E" w14:textId="77777777" w:rsidR="0057473E" w:rsidRPr="001F4737" w:rsidRDefault="0057473E" w:rsidP="00B53ECC">
      <w:pPr>
        <w:spacing w:line="360" w:lineRule="auto"/>
        <w:jc w:val="both"/>
        <w:rPr>
          <w:rFonts w:ascii="Times New Roman" w:hAnsi="Times New Roman" w:cs="Times New Roman"/>
          <w:sz w:val="24"/>
          <w:szCs w:val="24"/>
          <w:lang w:val="en-US"/>
        </w:rPr>
      </w:pPr>
    </w:p>
    <w:p w14:paraId="36193F01" w14:textId="5F5E46A6" w:rsidR="002E4967" w:rsidRPr="00AD2812" w:rsidRDefault="004518B6" w:rsidP="000E7D14">
      <w:pPr>
        <w:pStyle w:val="Heading2"/>
        <w:rPr>
          <w:rFonts w:ascii="Times New Roman" w:hAnsi="Times New Roman" w:cs="Times New Roman"/>
          <w:color w:val="auto"/>
          <w:lang w:val="en-US"/>
        </w:rPr>
      </w:pPr>
      <w:bookmarkStart w:id="5" w:name="_Toc175126481"/>
      <w:bookmarkStart w:id="6" w:name="_Toc176124436"/>
      <w:r w:rsidRPr="00AD2812">
        <w:rPr>
          <w:rFonts w:ascii="Times New Roman" w:hAnsi="Times New Roman" w:cs="Times New Roman"/>
          <w:color w:val="auto"/>
          <w:lang w:val="en-US"/>
        </w:rPr>
        <w:t>1.</w:t>
      </w:r>
      <w:r w:rsidR="0057473E">
        <w:rPr>
          <w:rFonts w:ascii="Times New Roman" w:hAnsi="Times New Roman" w:cs="Times New Roman"/>
          <w:color w:val="auto"/>
          <w:lang w:val="en-US"/>
        </w:rPr>
        <w:t>3</w:t>
      </w:r>
      <w:r w:rsidRPr="00AD2812">
        <w:rPr>
          <w:rFonts w:ascii="Times New Roman" w:hAnsi="Times New Roman" w:cs="Times New Roman"/>
          <w:color w:val="auto"/>
          <w:lang w:val="en-US"/>
        </w:rPr>
        <w:t xml:space="preserve"> </w:t>
      </w:r>
      <w:r w:rsidR="002E4967" w:rsidRPr="00AD2812">
        <w:rPr>
          <w:rFonts w:ascii="Times New Roman" w:hAnsi="Times New Roman" w:cs="Times New Roman"/>
          <w:color w:val="auto"/>
          <w:lang w:val="en-US"/>
        </w:rPr>
        <w:t>Significance of the Topic</w:t>
      </w:r>
      <w:bookmarkEnd w:id="5"/>
      <w:bookmarkEnd w:id="6"/>
    </w:p>
    <w:p w14:paraId="0192E30E" w14:textId="6086D89E" w:rsidR="00430231" w:rsidRPr="001F4737" w:rsidRDefault="00827EA2" w:rsidP="001F4737">
      <w:pPr>
        <w:spacing w:line="360" w:lineRule="auto"/>
        <w:jc w:val="both"/>
        <w:rPr>
          <w:rFonts w:ascii="Times New Roman" w:hAnsi="Times New Roman" w:cs="Times New Roman"/>
          <w:sz w:val="24"/>
          <w:szCs w:val="24"/>
          <w:lang w:val="en-US"/>
        </w:rPr>
      </w:pPr>
      <w:r w:rsidRPr="00827EA2">
        <w:rPr>
          <w:rFonts w:ascii="Times New Roman" w:hAnsi="Times New Roman" w:cs="Times New Roman"/>
          <w:sz w:val="24"/>
          <w:szCs w:val="24"/>
          <w:lang w:val="en-US"/>
        </w:rPr>
        <w:t xml:space="preserve">It is pertinent to </w:t>
      </w:r>
      <w:r w:rsidR="0014016D" w:rsidRPr="00827EA2">
        <w:rPr>
          <w:rFonts w:ascii="Times New Roman" w:hAnsi="Times New Roman" w:cs="Times New Roman"/>
          <w:sz w:val="24"/>
          <w:szCs w:val="24"/>
          <w:lang w:val="en-US"/>
        </w:rPr>
        <w:t>understand</w:t>
      </w:r>
      <w:r w:rsidRPr="00827EA2">
        <w:rPr>
          <w:rFonts w:ascii="Times New Roman" w:hAnsi="Times New Roman" w:cs="Times New Roman"/>
          <w:sz w:val="24"/>
          <w:szCs w:val="24"/>
          <w:lang w:val="en-US"/>
        </w:rPr>
        <w:t xml:space="preserve"> economic and tax policy changes after Brexit for several reasons. Firstly, it uncovers how the UK government has utilized various economic policies to respond to Brexit complications. This understanding assists in determining the impact of various tax changes on organizations, buyers, and international relations. This information is very useful to different stakeholders including policymakers, economists, and businesses in the face of Brexit. It helps in coming up with policies that create more employment and maintain the economy. In addition, it provides a means by which trends of economic transitions can be forecasted and resources safeguarded to assist the UK in sustaining its viability and economic sustainability in the face of globalizat</w:t>
      </w:r>
      <w:r w:rsidR="002C3B08">
        <w:rPr>
          <w:rFonts w:ascii="Times New Roman" w:hAnsi="Times New Roman" w:cs="Times New Roman"/>
          <w:sz w:val="24"/>
          <w:szCs w:val="24"/>
          <w:lang w:val="en-US"/>
        </w:rPr>
        <w:t xml:space="preserve">ion </w:t>
      </w:r>
      <w:sdt>
        <w:sdtPr>
          <w:rPr>
            <w:rFonts w:ascii="Times New Roman" w:hAnsi="Times New Roman" w:cs="Times New Roman"/>
            <w:sz w:val="24"/>
            <w:szCs w:val="24"/>
            <w:lang w:val="en-US"/>
          </w:rPr>
          <w:id w:val="-305016382"/>
          <w:citation/>
        </w:sdtPr>
        <w:sdtContent>
          <w:r w:rsidR="00B542EB">
            <w:rPr>
              <w:rFonts w:ascii="Times New Roman" w:hAnsi="Times New Roman" w:cs="Times New Roman"/>
              <w:sz w:val="24"/>
              <w:szCs w:val="24"/>
              <w:lang w:val="en-US"/>
            </w:rPr>
            <w:fldChar w:fldCharType="begin"/>
          </w:r>
          <w:r w:rsidR="00B542EB">
            <w:rPr>
              <w:rFonts w:ascii="Times New Roman" w:hAnsi="Times New Roman" w:cs="Times New Roman"/>
              <w:sz w:val="24"/>
              <w:szCs w:val="24"/>
              <w:lang w:val="en-US"/>
            </w:rPr>
            <w:instrText xml:space="preserve"> CITATION Jud22 \l 1033 </w:instrText>
          </w:r>
          <w:r w:rsidR="00B542EB">
            <w:rPr>
              <w:rFonts w:ascii="Times New Roman" w:hAnsi="Times New Roman" w:cs="Times New Roman"/>
              <w:sz w:val="24"/>
              <w:szCs w:val="24"/>
              <w:lang w:val="en-US"/>
            </w:rPr>
            <w:fldChar w:fldCharType="separate"/>
          </w:r>
          <w:r w:rsidR="00B542EB" w:rsidRPr="00B542EB">
            <w:rPr>
              <w:rFonts w:ascii="Times New Roman" w:hAnsi="Times New Roman" w:cs="Times New Roman"/>
              <w:noProof/>
              <w:sz w:val="24"/>
              <w:szCs w:val="24"/>
              <w:lang w:val="en-US"/>
            </w:rPr>
            <w:t>(Freedman &amp; Loutzenhiser, 2022)</w:t>
          </w:r>
          <w:r w:rsidR="00B542EB">
            <w:rPr>
              <w:rFonts w:ascii="Times New Roman" w:hAnsi="Times New Roman" w:cs="Times New Roman"/>
              <w:sz w:val="24"/>
              <w:szCs w:val="24"/>
              <w:lang w:val="en-US"/>
            </w:rPr>
            <w:fldChar w:fldCharType="end"/>
          </w:r>
        </w:sdtContent>
      </w:sdt>
      <w:r w:rsidR="00430231" w:rsidRPr="001F4737">
        <w:rPr>
          <w:rFonts w:ascii="Times New Roman" w:hAnsi="Times New Roman" w:cs="Times New Roman"/>
          <w:sz w:val="24"/>
          <w:szCs w:val="24"/>
          <w:lang w:val="en-US"/>
        </w:rPr>
        <w:t>.</w:t>
      </w:r>
    </w:p>
    <w:p w14:paraId="7B1D53D1" w14:textId="47D09132" w:rsidR="002E4967" w:rsidRPr="00AD2812" w:rsidRDefault="004518B6" w:rsidP="000E7D14">
      <w:pPr>
        <w:pStyle w:val="Heading2"/>
        <w:rPr>
          <w:rFonts w:ascii="Times New Roman" w:hAnsi="Times New Roman" w:cs="Times New Roman"/>
          <w:color w:val="auto"/>
          <w:lang w:val="en-US"/>
        </w:rPr>
      </w:pPr>
      <w:bookmarkStart w:id="7" w:name="_Toc175126482"/>
      <w:bookmarkStart w:id="8" w:name="_Toc176124437"/>
      <w:r w:rsidRPr="00AD2812">
        <w:rPr>
          <w:rFonts w:ascii="Times New Roman" w:hAnsi="Times New Roman" w:cs="Times New Roman"/>
          <w:color w:val="auto"/>
          <w:lang w:val="en-US"/>
        </w:rPr>
        <w:t>1.</w:t>
      </w:r>
      <w:r w:rsidR="0057473E">
        <w:rPr>
          <w:rFonts w:ascii="Times New Roman" w:hAnsi="Times New Roman" w:cs="Times New Roman"/>
          <w:color w:val="auto"/>
          <w:lang w:val="en-US"/>
        </w:rPr>
        <w:t>4</w:t>
      </w:r>
      <w:r w:rsidRPr="00AD2812">
        <w:rPr>
          <w:rFonts w:ascii="Times New Roman" w:hAnsi="Times New Roman" w:cs="Times New Roman"/>
          <w:color w:val="auto"/>
          <w:lang w:val="en-US"/>
        </w:rPr>
        <w:t xml:space="preserve"> </w:t>
      </w:r>
      <w:r w:rsidR="002E4967" w:rsidRPr="00AD2812">
        <w:rPr>
          <w:rFonts w:ascii="Times New Roman" w:hAnsi="Times New Roman" w:cs="Times New Roman"/>
          <w:color w:val="auto"/>
          <w:lang w:val="en-US"/>
        </w:rPr>
        <w:t>Purpose of the Research</w:t>
      </w:r>
      <w:bookmarkEnd w:id="7"/>
      <w:bookmarkEnd w:id="8"/>
    </w:p>
    <w:p w14:paraId="2F2580EC" w14:textId="5F3F9E72" w:rsidR="00430231" w:rsidRPr="001F4737" w:rsidRDefault="002C3B08" w:rsidP="001F4737">
      <w:pPr>
        <w:spacing w:line="360" w:lineRule="auto"/>
        <w:jc w:val="both"/>
        <w:rPr>
          <w:rFonts w:ascii="Times New Roman" w:hAnsi="Times New Roman" w:cs="Times New Roman"/>
          <w:sz w:val="24"/>
          <w:szCs w:val="24"/>
          <w:lang w:val="en-US"/>
        </w:rPr>
      </w:pPr>
      <w:r w:rsidRPr="002C3B08">
        <w:rPr>
          <w:rFonts w:ascii="Times New Roman" w:hAnsi="Times New Roman" w:cs="Times New Roman"/>
          <w:sz w:val="24"/>
          <w:szCs w:val="24"/>
          <w:lang w:val="en-US"/>
        </w:rPr>
        <w:t xml:space="preserve">The principal </w:t>
      </w:r>
      <w:r w:rsidR="00F16DA5" w:rsidRPr="002C3B08">
        <w:rPr>
          <w:rFonts w:ascii="Times New Roman" w:hAnsi="Times New Roman" w:cs="Times New Roman"/>
          <w:sz w:val="24"/>
          <w:szCs w:val="24"/>
          <w:lang w:val="en-US"/>
        </w:rPr>
        <w:t>reason</w:t>
      </w:r>
      <w:r w:rsidRPr="002C3B08">
        <w:rPr>
          <w:rFonts w:ascii="Times New Roman" w:hAnsi="Times New Roman" w:cs="Times New Roman"/>
          <w:sz w:val="24"/>
          <w:szCs w:val="24"/>
          <w:lang w:val="en-US"/>
        </w:rPr>
        <w:t xml:space="preserve"> </w:t>
      </w:r>
      <w:r w:rsidR="00EF7F20">
        <w:rPr>
          <w:rFonts w:ascii="Times New Roman" w:hAnsi="Times New Roman" w:cs="Times New Roman"/>
          <w:sz w:val="24"/>
          <w:szCs w:val="24"/>
          <w:lang w:val="en-US"/>
        </w:rPr>
        <w:t xml:space="preserve">is </w:t>
      </w:r>
      <w:r w:rsidRPr="002C3B08">
        <w:rPr>
          <w:rFonts w:ascii="Times New Roman" w:hAnsi="Times New Roman" w:cs="Times New Roman"/>
          <w:sz w:val="24"/>
          <w:szCs w:val="24"/>
          <w:lang w:val="en-US"/>
        </w:rPr>
        <w:t xml:space="preserve">to explore the effects of Brexit on the economic structure of the United Kingdom. This can be brought about through the alteration of tax rates. These modifications are analyzed in terms of their impact in the short and long </w:t>
      </w:r>
      <w:r w:rsidR="00B542EB" w:rsidRPr="002C3B08">
        <w:rPr>
          <w:rFonts w:ascii="Times New Roman" w:hAnsi="Times New Roman" w:cs="Times New Roman"/>
          <w:sz w:val="24"/>
          <w:szCs w:val="24"/>
          <w:lang w:val="en-US"/>
        </w:rPr>
        <w:t>run</w:t>
      </w:r>
      <w:r w:rsidRPr="002C3B08">
        <w:rPr>
          <w:rFonts w:ascii="Times New Roman" w:hAnsi="Times New Roman" w:cs="Times New Roman"/>
          <w:sz w:val="24"/>
          <w:szCs w:val="24"/>
          <w:lang w:val="en-US"/>
        </w:rPr>
        <w:t xml:space="preserve"> on the economy’s different segments.</w:t>
      </w:r>
      <w:r w:rsidR="00A9540C">
        <w:rPr>
          <w:rFonts w:ascii="Times New Roman" w:hAnsi="Times New Roman" w:cs="Times New Roman"/>
          <w:sz w:val="24"/>
          <w:szCs w:val="24"/>
          <w:lang w:val="en-US"/>
        </w:rPr>
        <w:t xml:space="preserve"> </w:t>
      </w:r>
      <w:r w:rsidR="007F5006" w:rsidRPr="007F5006">
        <w:rPr>
          <w:rFonts w:ascii="Times New Roman" w:hAnsi="Times New Roman" w:cs="Times New Roman"/>
          <w:sz w:val="24"/>
          <w:szCs w:val="24"/>
          <w:lang w:val="en-US"/>
        </w:rPr>
        <w:t xml:space="preserve">In this way, it </w:t>
      </w:r>
      <w:r w:rsidR="00352434">
        <w:rPr>
          <w:rFonts w:ascii="Times New Roman" w:hAnsi="Times New Roman" w:cs="Times New Roman"/>
          <w:sz w:val="24"/>
          <w:szCs w:val="24"/>
          <w:lang w:val="en-US"/>
        </w:rPr>
        <w:t xml:space="preserve">is </w:t>
      </w:r>
      <w:r w:rsidR="00310E5C" w:rsidRPr="007F5006">
        <w:rPr>
          <w:rFonts w:ascii="Times New Roman" w:hAnsi="Times New Roman" w:cs="Times New Roman"/>
          <w:sz w:val="24"/>
          <w:szCs w:val="24"/>
          <w:lang w:val="en-US"/>
        </w:rPr>
        <w:t>intend</w:t>
      </w:r>
      <w:r w:rsidR="00310E5C">
        <w:rPr>
          <w:rFonts w:ascii="Times New Roman" w:hAnsi="Times New Roman" w:cs="Times New Roman"/>
          <w:sz w:val="24"/>
          <w:szCs w:val="24"/>
          <w:lang w:val="en-US"/>
        </w:rPr>
        <w:t>ed</w:t>
      </w:r>
      <w:r w:rsidR="007F5006" w:rsidRPr="007F5006">
        <w:rPr>
          <w:rFonts w:ascii="Times New Roman" w:hAnsi="Times New Roman" w:cs="Times New Roman"/>
          <w:sz w:val="24"/>
          <w:szCs w:val="24"/>
          <w:lang w:val="en-US"/>
        </w:rPr>
        <w:t xml:space="preserve"> to offer a general understanding of the current concerns and possibly future advantages. It </w:t>
      </w:r>
      <w:r w:rsidR="00352434">
        <w:rPr>
          <w:rFonts w:ascii="Times New Roman" w:hAnsi="Times New Roman" w:cs="Times New Roman"/>
          <w:sz w:val="24"/>
          <w:szCs w:val="24"/>
          <w:lang w:val="en-US"/>
        </w:rPr>
        <w:t>is also enhancing</w:t>
      </w:r>
      <w:r w:rsidR="007F5006" w:rsidRPr="007F5006">
        <w:rPr>
          <w:rFonts w:ascii="Times New Roman" w:hAnsi="Times New Roman" w:cs="Times New Roman"/>
          <w:sz w:val="24"/>
          <w:szCs w:val="24"/>
          <w:lang w:val="en-US"/>
        </w:rPr>
        <w:t xml:space="preserve"> the knowledge about the </w:t>
      </w:r>
      <w:r w:rsidR="00352434">
        <w:rPr>
          <w:rFonts w:ascii="Times New Roman" w:hAnsi="Times New Roman" w:cs="Times New Roman"/>
          <w:sz w:val="24"/>
          <w:szCs w:val="24"/>
          <w:lang w:val="en-US"/>
        </w:rPr>
        <w:t xml:space="preserve">economic consequences of Brexit. It is majorly </w:t>
      </w:r>
      <w:r w:rsidR="007F5006" w:rsidRPr="007F5006">
        <w:rPr>
          <w:rFonts w:ascii="Times New Roman" w:hAnsi="Times New Roman" w:cs="Times New Roman"/>
          <w:sz w:val="24"/>
          <w:szCs w:val="24"/>
          <w:lang w:val="en-US"/>
        </w:rPr>
        <w:t xml:space="preserve">providing helpful information </w:t>
      </w:r>
      <w:r w:rsidR="00366FC9">
        <w:rPr>
          <w:rFonts w:ascii="Times New Roman" w:hAnsi="Times New Roman" w:cs="Times New Roman"/>
          <w:sz w:val="24"/>
          <w:szCs w:val="24"/>
          <w:lang w:val="en-US"/>
        </w:rPr>
        <w:t xml:space="preserve">to </w:t>
      </w:r>
      <w:r w:rsidR="007F5006" w:rsidRPr="007F5006">
        <w:rPr>
          <w:rFonts w:ascii="Times New Roman" w:hAnsi="Times New Roman" w:cs="Times New Roman"/>
          <w:sz w:val="24"/>
          <w:szCs w:val="24"/>
          <w:lang w:val="en-US"/>
        </w:rPr>
        <w:t xml:space="preserve">politicians, managers, and scholars. Finally, the study aims to contribute to the </w:t>
      </w:r>
      <w:r w:rsidR="00EF7F20" w:rsidRPr="007F5006">
        <w:rPr>
          <w:rFonts w:ascii="Times New Roman" w:hAnsi="Times New Roman" w:cs="Times New Roman"/>
          <w:sz w:val="24"/>
          <w:szCs w:val="24"/>
          <w:lang w:val="en-US"/>
        </w:rPr>
        <w:t>growth</w:t>
      </w:r>
      <w:r w:rsidR="007F5006" w:rsidRPr="007F5006">
        <w:rPr>
          <w:rFonts w:ascii="Times New Roman" w:hAnsi="Times New Roman" w:cs="Times New Roman"/>
          <w:sz w:val="24"/>
          <w:szCs w:val="24"/>
          <w:lang w:val="en-US"/>
        </w:rPr>
        <w:t xml:space="preserve"> of sound e</w:t>
      </w:r>
      <w:r w:rsidR="00366FC9">
        <w:rPr>
          <w:rFonts w:ascii="Times New Roman" w:hAnsi="Times New Roman" w:cs="Times New Roman"/>
          <w:sz w:val="24"/>
          <w:szCs w:val="24"/>
          <w:lang w:val="en-US"/>
        </w:rPr>
        <w:t xml:space="preserve">conomic strategies and policies. It </w:t>
      </w:r>
      <w:r w:rsidR="007F5006" w:rsidRPr="007F5006">
        <w:rPr>
          <w:rFonts w:ascii="Times New Roman" w:hAnsi="Times New Roman" w:cs="Times New Roman"/>
          <w:sz w:val="24"/>
          <w:szCs w:val="24"/>
          <w:lang w:val="en-US"/>
        </w:rPr>
        <w:t>would be rel</w:t>
      </w:r>
      <w:r w:rsidR="006205BF">
        <w:rPr>
          <w:rFonts w:ascii="Times New Roman" w:hAnsi="Times New Roman" w:cs="Times New Roman"/>
          <w:sz w:val="24"/>
          <w:szCs w:val="24"/>
          <w:lang w:val="en-US"/>
        </w:rPr>
        <w:t xml:space="preserve">evant in the post-Brexit period </w:t>
      </w:r>
      <w:sdt>
        <w:sdtPr>
          <w:rPr>
            <w:rFonts w:ascii="Times New Roman" w:hAnsi="Times New Roman" w:cs="Times New Roman"/>
            <w:sz w:val="24"/>
            <w:szCs w:val="24"/>
            <w:lang w:val="en-US"/>
          </w:rPr>
          <w:id w:val="1444966055"/>
          <w:citation/>
        </w:sdtPr>
        <w:sdtContent>
          <w:r w:rsidR="00310E5C">
            <w:rPr>
              <w:rFonts w:ascii="Times New Roman" w:hAnsi="Times New Roman" w:cs="Times New Roman"/>
              <w:sz w:val="24"/>
              <w:szCs w:val="24"/>
              <w:lang w:val="en-US"/>
            </w:rPr>
            <w:fldChar w:fldCharType="begin"/>
          </w:r>
          <w:r w:rsidR="00310E5C">
            <w:rPr>
              <w:rFonts w:ascii="Times New Roman" w:hAnsi="Times New Roman" w:cs="Times New Roman"/>
              <w:sz w:val="24"/>
              <w:szCs w:val="24"/>
            </w:rPr>
            <w:instrText xml:space="preserve"> CITATION Yag20 \l 2057 </w:instrText>
          </w:r>
          <w:r w:rsidR="00310E5C">
            <w:rPr>
              <w:rFonts w:ascii="Times New Roman" w:hAnsi="Times New Roman" w:cs="Times New Roman"/>
              <w:sz w:val="24"/>
              <w:szCs w:val="24"/>
              <w:lang w:val="en-US"/>
            </w:rPr>
            <w:fldChar w:fldCharType="separate"/>
          </w:r>
          <w:r w:rsidR="00310E5C" w:rsidRPr="00310E5C">
            <w:rPr>
              <w:rFonts w:ascii="Times New Roman" w:hAnsi="Times New Roman" w:cs="Times New Roman"/>
              <w:noProof/>
              <w:sz w:val="24"/>
              <w:szCs w:val="24"/>
            </w:rPr>
            <w:t>(Jafari &amp; Britz, 2020)</w:t>
          </w:r>
          <w:r w:rsidR="00310E5C">
            <w:rPr>
              <w:rFonts w:ascii="Times New Roman" w:hAnsi="Times New Roman" w:cs="Times New Roman"/>
              <w:sz w:val="24"/>
              <w:szCs w:val="24"/>
              <w:lang w:val="en-US"/>
            </w:rPr>
            <w:fldChar w:fldCharType="end"/>
          </w:r>
        </w:sdtContent>
      </w:sdt>
      <w:r w:rsidR="00430231" w:rsidRPr="001F4737">
        <w:rPr>
          <w:rFonts w:ascii="Times New Roman" w:hAnsi="Times New Roman" w:cs="Times New Roman"/>
          <w:sz w:val="24"/>
          <w:szCs w:val="24"/>
          <w:lang w:val="en-US"/>
        </w:rPr>
        <w:t>.</w:t>
      </w:r>
    </w:p>
    <w:p w14:paraId="4CCFB6D3" w14:textId="05DF2B8D" w:rsidR="002E4967" w:rsidRPr="00AD2812" w:rsidRDefault="004518B6" w:rsidP="00A722BF">
      <w:pPr>
        <w:pStyle w:val="Heading2"/>
        <w:rPr>
          <w:rFonts w:ascii="Times New Roman" w:hAnsi="Times New Roman" w:cs="Times New Roman"/>
          <w:color w:val="auto"/>
        </w:rPr>
      </w:pPr>
      <w:bookmarkStart w:id="9" w:name="_Toc175126483"/>
      <w:bookmarkStart w:id="10" w:name="_Toc176124438"/>
      <w:r w:rsidRPr="00AD2812">
        <w:rPr>
          <w:rFonts w:ascii="Times New Roman" w:hAnsi="Times New Roman" w:cs="Times New Roman"/>
          <w:color w:val="auto"/>
        </w:rPr>
        <w:t>1.</w:t>
      </w:r>
      <w:r w:rsidR="0057473E">
        <w:rPr>
          <w:rFonts w:ascii="Times New Roman" w:hAnsi="Times New Roman" w:cs="Times New Roman"/>
          <w:color w:val="auto"/>
        </w:rPr>
        <w:t>5</w:t>
      </w:r>
      <w:r w:rsidRPr="00AD2812">
        <w:rPr>
          <w:rFonts w:ascii="Times New Roman" w:hAnsi="Times New Roman" w:cs="Times New Roman"/>
          <w:color w:val="auto"/>
        </w:rPr>
        <w:t xml:space="preserve"> </w:t>
      </w:r>
      <w:r w:rsidR="002E4967" w:rsidRPr="00AD2812">
        <w:rPr>
          <w:rFonts w:ascii="Times New Roman" w:hAnsi="Times New Roman" w:cs="Times New Roman"/>
          <w:color w:val="auto"/>
        </w:rPr>
        <w:t>Research Aim</w:t>
      </w:r>
      <w:bookmarkEnd w:id="9"/>
      <w:bookmarkEnd w:id="10"/>
    </w:p>
    <w:p w14:paraId="57A5955E" w14:textId="77777777" w:rsidR="002E4967" w:rsidRPr="001F4737" w:rsidRDefault="00BB5B0F" w:rsidP="001F4737">
      <w:pPr>
        <w:spacing w:line="360" w:lineRule="auto"/>
        <w:jc w:val="both"/>
        <w:rPr>
          <w:rFonts w:ascii="Times New Roman" w:hAnsi="Times New Roman" w:cs="Times New Roman"/>
          <w:sz w:val="24"/>
          <w:szCs w:val="24"/>
          <w:lang w:val="en-US"/>
        </w:rPr>
      </w:pPr>
      <w:r w:rsidRPr="00BB5B0F">
        <w:rPr>
          <w:rFonts w:ascii="Times New Roman" w:hAnsi="Times New Roman" w:cs="Times New Roman"/>
          <w:sz w:val="24"/>
          <w:szCs w:val="24"/>
          <w:lang w:val="en-US"/>
        </w:rPr>
        <w:t>The intent is to analyze and discuss the repercussions of Brexit for the UK economy and its tax system, and the new challenges and possibilities of the post-Brexit world.</w:t>
      </w:r>
    </w:p>
    <w:p w14:paraId="06601364" w14:textId="72BB8AD9" w:rsidR="002E4967" w:rsidRPr="00AD2812" w:rsidRDefault="004518B6" w:rsidP="00A722BF">
      <w:pPr>
        <w:pStyle w:val="Heading2"/>
        <w:rPr>
          <w:rFonts w:ascii="Times New Roman" w:hAnsi="Times New Roman" w:cs="Times New Roman"/>
          <w:color w:val="auto"/>
        </w:rPr>
      </w:pPr>
      <w:bookmarkStart w:id="11" w:name="_Toc175126484"/>
      <w:bookmarkStart w:id="12" w:name="_Toc176124439"/>
      <w:r w:rsidRPr="00AD2812">
        <w:rPr>
          <w:rFonts w:ascii="Times New Roman" w:hAnsi="Times New Roman" w:cs="Times New Roman"/>
          <w:color w:val="auto"/>
        </w:rPr>
        <w:lastRenderedPageBreak/>
        <w:t>1.</w:t>
      </w:r>
      <w:r w:rsidR="0057473E">
        <w:rPr>
          <w:rFonts w:ascii="Times New Roman" w:hAnsi="Times New Roman" w:cs="Times New Roman"/>
          <w:color w:val="auto"/>
        </w:rPr>
        <w:t>6</w:t>
      </w:r>
      <w:r w:rsidRPr="00AD2812">
        <w:rPr>
          <w:rFonts w:ascii="Times New Roman" w:hAnsi="Times New Roman" w:cs="Times New Roman"/>
          <w:color w:val="auto"/>
        </w:rPr>
        <w:t xml:space="preserve"> </w:t>
      </w:r>
      <w:r w:rsidR="002E4967" w:rsidRPr="00AD2812">
        <w:rPr>
          <w:rFonts w:ascii="Times New Roman" w:hAnsi="Times New Roman" w:cs="Times New Roman"/>
          <w:color w:val="auto"/>
        </w:rPr>
        <w:t>Research Objectives</w:t>
      </w:r>
      <w:bookmarkEnd w:id="11"/>
      <w:bookmarkEnd w:id="12"/>
    </w:p>
    <w:p w14:paraId="2ED48772" w14:textId="77777777" w:rsidR="002E4967" w:rsidRPr="001F4737" w:rsidRDefault="005D10FC" w:rsidP="00C8435B">
      <w:pPr>
        <w:numPr>
          <w:ilvl w:val="0"/>
          <w:numId w:val="8"/>
        </w:numPr>
        <w:spacing w:line="360" w:lineRule="auto"/>
        <w:jc w:val="both"/>
        <w:rPr>
          <w:rFonts w:ascii="Times New Roman" w:hAnsi="Times New Roman" w:cs="Times New Roman"/>
          <w:sz w:val="24"/>
          <w:szCs w:val="24"/>
          <w:lang w:val="en-US"/>
        </w:rPr>
      </w:pPr>
      <w:r w:rsidRPr="005D10FC">
        <w:rPr>
          <w:rFonts w:ascii="Times New Roman" w:hAnsi="Times New Roman" w:cs="Times New Roman"/>
          <w:sz w:val="24"/>
          <w:szCs w:val="24"/>
          <w:lang w:val="en-US"/>
        </w:rPr>
        <w:t>To demonstrate how Brexit has impacted the tax laws and the reasons why these changes were made.</w:t>
      </w:r>
    </w:p>
    <w:p w14:paraId="2A5CE905" w14:textId="77777777" w:rsidR="002E4967" w:rsidRPr="001F4737" w:rsidRDefault="005D10FC" w:rsidP="00C8435B">
      <w:pPr>
        <w:numPr>
          <w:ilvl w:val="0"/>
          <w:numId w:val="8"/>
        </w:numPr>
        <w:spacing w:line="360" w:lineRule="auto"/>
        <w:jc w:val="both"/>
        <w:rPr>
          <w:rFonts w:ascii="Times New Roman" w:hAnsi="Times New Roman" w:cs="Times New Roman"/>
          <w:sz w:val="24"/>
          <w:szCs w:val="24"/>
          <w:lang w:val="en-US"/>
        </w:rPr>
      </w:pPr>
      <w:r w:rsidRPr="005D10FC">
        <w:rPr>
          <w:rFonts w:ascii="Times New Roman" w:hAnsi="Times New Roman" w:cs="Times New Roman"/>
          <w:sz w:val="24"/>
          <w:szCs w:val="24"/>
          <w:lang w:val="en-US"/>
        </w:rPr>
        <w:t>To evaluate the concrete tangible effects of such changes on the British economy and its relations with other countries.</w:t>
      </w:r>
    </w:p>
    <w:p w14:paraId="49643F08" w14:textId="4EA107C5" w:rsidR="002E4967" w:rsidRPr="001F4737" w:rsidRDefault="00625B39" w:rsidP="00C8435B">
      <w:pPr>
        <w:numPr>
          <w:ilvl w:val="0"/>
          <w:numId w:val="8"/>
        </w:numPr>
        <w:spacing w:line="360" w:lineRule="auto"/>
        <w:jc w:val="both"/>
        <w:rPr>
          <w:rFonts w:ascii="Times New Roman" w:hAnsi="Times New Roman" w:cs="Times New Roman"/>
          <w:sz w:val="24"/>
          <w:szCs w:val="24"/>
          <w:lang w:val="en-US"/>
        </w:rPr>
      </w:pPr>
      <w:r w:rsidRPr="00625B39">
        <w:rPr>
          <w:rFonts w:ascii="Times New Roman" w:hAnsi="Times New Roman" w:cs="Times New Roman"/>
          <w:sz w:val="24"/>
          <w:szCs w:val="24"/>
          <w:lang w:val="en-US"/>
        </w:rPr>
        <w:t xml:space="preserve">To assess the kinds of measures </w:t>
      </w:r>
      <w:r w:rsidR="00C8435B" w:rsidRPr="00625B39">
        <w:rPr>
          <w:rFonts w:ascii="Times New Roman" w:hAnsi="Times New Roman" w:cs="Times New Roman"/>
          <w:sz w:val="24"/>
          <w:szCs w:val="24"/>
          <w:lang w:val="en-US"/>
        </w:rPr>
        <w:t xml:space="preserve">that </w:t>
      </w:r>
      <w:r w:rsidR="00FF794C" w:rsidRPr="00625B39">
        <w:rPr>
          <w:rFonts w:ascii="Times New Roman" w:hAnsi="Times New Roman" w:cs="Times New Roman"/>
          <w:sz w:val="24"/>
          <w:szCs w:val="24"/>
          <w:lang w:val="en-US"/>
        </w:rPr>
        <w:t>have</w:t>
      </w:r>
      <w:r w:rsidRPr="00625B39">
        <w:rPr>
          <w:rFonts w:ascii="Times New Roman" w:hAnsi="Times New Roman" w:cs="Times New Roman"/>
          <w:sz w:val="24"/>
          <w:szCs w:val="24"/>
          <w:lang w:val="en-US"/>
        </w:rPr>
        <w:t xml:space="preserve"> been taken by the UK to avoid the negative impacts and to adapt to the new possibilities.</w:t>
      </w:r>
    </w:p>
    <w:p w14:paraId="25D2E40F" w14:textId="3AC1E9AD" w:rsidR="002E4967" w:rsidRPr="00AD2812" w:rsidRDefault="004518B6" w:rsidP="00A722BF">
      <w:pPr>
        <w:pStyle w:val="Heading2"/>
        <w:rPr>
          <w:rFonts w:ascii="Times New Roman" w:hAnsi="Times New Roman" w:cs="Times New Roman"/>
          <w:color w:val="auto"/>
        </w:rPr>
      </w:pPr>
      <w:bookmarkStart w:id="13" w:name="_Toc175126485"/>
      <w:bookmarkStart w:id="14" w:name="_Toc176124440"/>
      <w:r w:rsidRPr="00AD2812">
        <w:rPr>
          <w:rFonts w:ascii="Times New Roman" w:hAnsi="Times New Roman" w:cs="Times New Roman"/>
          <w:color w:val="auto"/>
        </w:rPr>
        <w:t>1.</w:t>
      </w:r>
      <w:r w:rsidR="0057473E">
        <w:rPr>
          <w:rFonts w:ascii="Times New Roman" w:hAnsi="Times New Roman" w:cs="Times New Roman"/>
          <w:color w:val="auto"/>
        </w:rPr>
        <w:t>7</w:t>
      </w:r>
      <w:r w:rsidRPr="00AD2812">
        <w:rPr>
          <w:rFonts w:ascii="Times New Roman" w:hAnsi="Times New Roman" w:cs="Times New Roman"/>
          <w:color w:val="auto"/>
        </w:rPr>
        <w:t xml:space="preserve"> </w:t>
      </w:r>
      <w:r w:rsidR="002E4967" w:rsidRPr="00AD2812">
        <w:rPr>
          <w:rFonts w:ascii="Times New Roman" w:hAnsi="Times New Roman" w:cs="Times New Roman"/>
          <w:color w:val="auto"/>
        </w:rPr>
        <w:t>Research Questions</w:t>
      </w:r>
      <w:bookmarkEnd w:id="13"/>
      <w:bookmarkEnd w:id="14"/>
    </w:p>
    <w:p w14:paraId="2683D83C"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Which economic efforts have been made in the UK after Brexit?</w:t>
      </w:r>
      <w:r w:rsidR="002E4967" w:rsidRPr="00C8435B">
        <w:rPr>
          <w:rFonts w:ascii="Times New Roman" w:hAnsi="Times New Roman" w:cs="Times New Roman"/>
          <w:sz w:val="24"/>
          <w:szCs w:val="24"/>
          <w:lang w:val="en-US"/>
        </w:rPr>
        <w:t>?</w:t>
      </w:r>
    </w:p>
    <w:p w14:paraId="2B0B45E6"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Which tax measures have been initiated in the UK after Brexit?</w:t>
      </w:r>
    </w:p>
    <w:p w14:paraId="6A8542B2" w14:textId="46A54498" w:rsidR="002E4967" w:rsidRPr="00C8435B" w:rsidRDefault="002E4967"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 xml:space="preserve">What are the </w:t>
      </w:r>
      <w:r w:rsidR="00FF794C" w:rsidRPr="00C8435B">
        <w:rPr>
          <w:rFonts w:ascii="Times New Roman" w:hAnsi="Times New Roman" w:cs="Times New Roman"/>
          <w:sz w:val="24"/>
          <w:szCs w:val="24"/>
          <w:lang w:val="en-US"/>
        </w:rPr>
        <w:t>long period</w:t>
      </w:r>
      <w:r w:rsidRPr="00C8435B">
        <w:rPr>
          <w:rFonts w:ascii="Times New Roman" w:hAnsi="Times New Roman" w:cs="Times New Roman"/>
          <w:sz w:val="24"/>
          <w:szCs w:val="24"/>
          <w:lang w:val="en-US"/>
        </w:rPr>
        <w:t xml:space="preserve"> impacts of these economic and tax </w:t>
      </w:r>
      <w:r w:rsidR="00F16DA5">
        <w:rPr>
          <w:rFonts w:ascii="Times New Roman" w:hAnsi="Times New Roman" w:cs="Times New Roman"/>
          <w:sz w:val="24"/>
          <w:szCs w:val="24"/>
          <w:lang w:val="en-US"/>
        </w:rPr>
        <w:t>plans</w:t>
      </w:r>
      <w:r w:rsidRPr="00C8435B">
        <w:rPr>
          <w:rFonts w:ascii="Times New Roman" w:hAnsi="Times New Roman" w:cs="Times New Roman"/>
          <w:sz w:val="24"/>
          <w:szCs w:val="24"/>
          <w:lang w:val="en-US"/>
        </w:rPr>
        <w:t xml:space="preserve"> on the UK?</w:t>
      </w:r>
    </w:p>
    <w:p w14:paraId="155CA512" w14:textId="77777777" w:rsidR="002E4967" w:rsidRPr="00C8435B" w:rsidRDefault="00A62880" w:rsidP="00C8435B">
      <w:pPr>
        <w:pStyle w:val="ListParagraph"/>
        <w:numPr>
          <w:ilvl w:val="0"/>
          <w:numId w:val="6"/>
        </w:numPr>
        <w:spacing w:line="360" w:lineRule="auto"/>
        <w:jc w:val="both"/>
        <w:rPr>
          <w:rFonts w:ascii="Times New Roman" w:hAnsi="Times New Roman" w:cs="Times New Roman"/>
          <w:sz w:val="24"/>
          <w:szCs w:val="24"/>
          <w:lang w:val="en-US"/>
        </w:rPr>
      </w:pPr>
      <w:r w:rsidRPr="00C8435B">
        <w:rPr>
          <w:rFonts w:ascii="Times New Roman" w:hAnsi="Times New Roman" w:cs="Times New Roman"/>
          <w:sz w:val="24"/>
          <w:szCs w:val="24"/>
          <w:lang w:val="en-US"/>
        </w:rPr>
        <w:t>W</w:t>
      </w:r>
      <w:r w:rsidR="002E4967" w:rsidRPr="00C8435B">
        <w:rPr>
          <w:rFonts w:ascii="Times New Roman" w:hAnsi="Times New Roman" w:cs="Times New Roman"/>
          <w:sz w:val="24"/>
          <w:szCs w:val="24"/>
          <w:lang w:val="en-US"/>
        </w:rPr>
        <w:t xml:space="preserve">hat are the </w:t>
      </w:r>
      <w:r w:rsidR="00F16DA5">
        <w:rPr>
          <w:rFonts w:ascii="Times New Roman" w:hAnsi="Times New Roman" w:cs="Times New Roman"/>
          <w:sz w:val="24"/>
          <w:szCs w:val="24"/>
          <w:lang w:val="en-US"/>
        </w:rPr>
        <w:t xml:space="preserve">temporary </w:t>
      </w:r>
      <w:r w:rsidR="002E4967" w:rsidRPr="00C8435B">
        <w:rPr>
          <w:rFonts w:ascii="Times New Roman" w:hAnsi="Times New Roman" w:cs="Times New Roman"/>
          <w:sz w:val="24"/>
          <w:szCs w:val="24"/>
          <w:lang w:val="en-US"/>
        </w:rPr>
        <w:t xml:space="preserve">impacts of these economic and tax </w:t>
      </w:r>
      <w:r w:rsidR="00F16DA5" w:rsidRPr="00C8435B">
        <w:rPr>
          <w:rFonts w:ascii="Times New Roman" w:hAnsi="Times New Roman" w:cs="Times New Roman"/>
          <w:sz w:val="24"/>
          <w:szCs w:val="24"/>
          <w:lang w:val="en-US"/>
        </w:rPr>
        <w:t>plan</w:t>
      </w:r>
      <w:r w:rsidR="00F16DA5">
        <w:rPr>
          <w:rFonts w:ascii="Times New Roman" w:hAnsi="Times New Roman" w:cs="Times New Roman"/>
          <w:sz w:val="24"/>
          <w:szCs w:val="24"/>
          <w:lang w:val="en-US"/>
        </w:rPr>
        <w:t>s</w:t>
      </w:r>
      <w:r w:rsidR="002E4967" w:rsidRPr="00C8435B">
        <w:rPr>
          <w:rFonts w:ascii="Times New Roman" w:hAnsi="Times New Roman" w:cs="Times New Roman"/>
          <w:sz w:val="24"/>
          <w:szCs w:val="24"/>
          <w:lang w:val="en-US"/>
        </w:rPr>
        <w:t xml:space="preserve"> on the UK?</w:t>
      </w:r>
    </w:p>
    <w:p w14:paraId="1E35676D" w14:textId="590351D8" w:rsidR="002E4967" w:rsidRPr="00AD2812" w:rsidRDefault="004518B6" w:rsidP="00A722BF">
      <w:pPr>
        <w:pStyle w:val="Heading2"/>
        <w:rPr>
          <w:rFonts w:ascii="Times New Roman" w:hAnsi="Times New Roman" w:cs="Times New Roman"/>
          <w:color w:val="auto"/>
          <w:lang w:val="en-US"/>
        </w:rPr>
      </w:pPr>
      <w:bookmarkStart w:id="15" w:name="_Toc175126486"/>
      <w:bookmarkStart w:id="16" w:name="_Toc176124441"/>
      <w:r w:rsidRPr="00AD2812">
        <w:rPr>
          <w:rFonts w:ascii="Times New Roman" w:hAnsi="Times New Roman" w:cs="Times New Roman"/>
          <w:color w:val="auto"/>
          <w:lang w:val="en-US"/>
        </w:rPr>
        <w:t>1.</w:t>
      </w:r>
      <w:r w:rsidR="0057473E">
        <w:rPr>
          <w:rFonts w:ascii="Times New Roman" w:hAnsi="Times New Roman" w:cs="Times New Roman"/>
          <w:color w:val="auto"/>
          <w:lang w:val="en-US"/>
        </w:rPr>
        <w:t>8</w:t>
      </w:r>
      <w:r w:rsidRPr="00AD2812">
        <w:rPr>
          <w:rFonts w:ascii="Times New Roman" w:hAnsi="Times New Roman" w:cs="Times New Roman"/>
          <w:color w:val="auto"/>
          <w:lang w:val="en-US"/>
        </w:rPr>
        <w:t xml:space="preserve"> </w:t>
      </w:r>
      <w:r w:rsidR="002E4967" w:rsidRPr="00AD2812">
        <w:rPr>
          <w:rFonts w:ascii="Times New Roman" w:hAnsi="Times New Roman" w:cs="Times New Roman"/>
          <w:color w:val="auto"/>
          <w:lang w:val="en-US"/>
        </w:rPr>
        <w:t>Scope of the Study</w:t>
      </w:r>
      <w:bookmarkEnd w:id="15"/>
      <w:bookmarkEnd w:id="16"/>
    </w:p>
    <w:p w14:paraId="01CD89CF" w14:textId="77684B22" w:rsidR="005677CE" w:rsidRPr="001F4737" w:rsidRDefault="006748D5" w:rsidP="001F4737">
      <w:pPr>
        <w:spacing w:line="360" w:lineRule="auto"/>
        <w:jc w:val="both"/>
        <w:rPr>
          <w:rFonts w:ascii="Times New Roman" w:hAnsi="Times New Roman" w:cs="Times New Roman"/>
          <w:sz w:val="24"/>
          <w:szCs w:val="24"/>
          <w:lang w:val="en-US"/>
        </w:rPr>
      </w:pPr>
      <w:r w:rsidRPr="006748D5">
        <w:rPr>
          <w:rFonts w:ascii="Times New Roman" w:hAnsi="Times New Roman" w:cs="Times New Roman"/>
          <w:sz w:val="24"/>
          <w:szCs w:val="24"/>
          <w:lang w:val="en-US"/>
        </w:rPr>
        <w:t xml:space="preserve">The preliminary intent is to fill the gap in existing knowledge of the relationship between economic and tax policies in the UK’s post-Brexit environment. The study </w:t>
      </w:r>
      <w:r w:rsidR="00457981">
        <w:rPr>
          <w:rFonts w:ascii="Times New Roman" w:hAnsi="Times New Roman" w:cs="Times New Roman"/>
          <w:sz w:val="24"/>
          <w:szCs w:val="24"/>
          <w:lang w:val="en-US"/>
        </w:rPr>
        <w:t>is mainly contributing to</w:t>
      </w:r>
      <w:r w:rsidRPr="006748D5">
        <w:rPr>
          <w:rFonts w:ascii="Times New Roman" w:hAnsi="Times New Roman" w:cs="Times New Roman"/>
          <w:sz w:val="24"/>
          <w:szCs w:val="24"/>
          <w:lang w:val="en-US"/>
        </w:rPr>
        <w:t xml:space="preserve"> significant information by reviewing the changes in tax laws and their effects on the economy. It is essential in the formulation of theories and strategies for economic policies and changes in the future </w:t>
      </w:r>
      <w:sdt>
        <w:sdtPr>
          <w:rPr>
            <w:rFonts w:ascii="Times New Roman" w:hAnsi="Times New Roman" w:cs="Times New Roman"/>
            <w:sz w:val="24"/>
            <w:szCs w:val="24"/>
            <w:lang w:val="en-US"/>
          </w:rPr>
          <w:id w:val="-867059969"/>
          <w:citation/>
        </w:sdtPr>
        <w:sdtContent>
          <w:r w:rsidR="00FF794C">
            <w:rPr>
              <w:rFonts w:ascii="Times New Roman" w:hAnsi="Times New Roman" w:cs="Times New Roman"/>
              <w:sz w:val="24"/>
              <w:szCs w:val="24"/>
              <w:lang w:val="en-US"/>
            </w:rPr>
            <w:fldChar w:fldCharType="begin"/>
          </w:r>
          <w:r w:rsidR="00FF794C">
            <w:rPr>
              <w:rFonts w:ascii="Times New Roman" w:hAnsi="Times New Roman" w:cs="Times New Roman"/>
              <w:sz w:val="24"/>
              <w:szCs w:val="24"/>
            </w:rPr>
            <w:instrText xml:space="preserve"> CITATION Ben21 \l 2057 </w:instrText>
          </w:r>
          <w:r w:rsidR="00FF794C">
            <w:rPr>
              <w:rFonts w:ascii="Times New Roman" w:hAnsi="Times New Roman" w:cs="Times New Roman"/>
              <w:sz w:val="24"/>
              <w:szCs w:val="24"/>
              <w:lang w:val="en-US"/>
            </w:rPr>
            <w:fldChar w:fldCharType="separate"/>
          </w:r>
          <w:r w:rsidR="00FF794C" w:rsidRPr="00FF794C">
            <w:rPr>
              <w:rFonts w:ascii="Times New Roman" w:hAnsi="Times New Roman" w:cs="Times New Roman"/>
              <w:noProof/>
              <w:sz w:val="24"/>
              <w:szCs w:val="24"/>
            </w:rPr>
            <w:t>(Leruth &amp; Taylor-Gooby, 2021)</w:t>
          </w:r>
          <w:r w:rsidR="00FF794C">
            <w:rPr>
              <w:rFonts w:ascii="Times New Roman" w:hAnsi="Times New Roman" w:cs="Times New Roman"/>
              <w:sz w:val="24"/>
              <w:szCs w:val="24"/>
              <w:lang w:val="en-US"/>
            </w:rPr>
            <w:fldChar w:fldCharType="end"/>
          </w:r>
        </w:sdtContent>
      </w:sdt>
      <w:r w:rsidRPr="006748D5">
        <w:rPr>
          <w:rFonts w:ascii="Times New Roman" w:hAnsi="Times New Roman" w:cs="Times New Roman"/>
          <w:sz w:val="24"/>
          <w:szCs w:val="24"/>
          <w:lang w:val="en-US"/>
        </w:rPr>
        <w:t>. This research advances the sc</w:t>
      </w:r>
      <w:r w:rsidR="00627888">
        <w:rPr>
          <w:rFonts w:ascii="Times New Roman" w:hAnsi="Times New Roman" w:cs="Times New Roman"/>
          <w:sz w:val="24"/>
          <w:szCs w:val="24"/>
          <w:lang w:val="en-US"/>
        </w:rPr>
        <w:t>holarly understanding of Brexit. I</w:t>
      </w:r>
      <w:r w:rsidRPr="006748D5">
        <w:rPr>
          <w:rFonts w:ascii="Times New Roman" w:hAnsi="Times New Roman" w:cs="Times New Roman"/>
          <w:sz w:val="24"/>
          <w:szCs w:val="24"/>
          <w:lang w:val="en-US"/>
        </w:rPr>
        <w:t>t also provides policy and business recommendations that are vital in try</w:t>
      </w:r>
      <w:r w:rsidR="002A1703">
        <w:rPr>
          <w:rFonts w:ascii="Times New Roman" w:hAnsi="Times New Roman" w:cs="Times New Roman"/>
          <w:sz w:val="24"/>
          <w:szCs w:val="24"/>
          <w:lang w:val="en-US"/>
        </w:rPr>
        <w:t xml:space="preserve">ing to decipher the new climate. It is majorly </w:t>
      </w:r>
      <w:r w:rsidRPr="006748D5">
        <w:rPr>
          <w:rFonts w:ascii="Times New Roman" w:hAnsi="Times New Roman" w:cs="Times New Roman"/>
          <w:sz w:val="24"/>
          <w:szCs w:val="24"/>
          <w:lang w:val="en-US"/>
        </w:rPr>
        <w:t>exploiting</w:t>
      </w:r>
      <w:r w:rsidR="00830C3C">
        <w:rPr>
          <w:rFonts w:ascii="Times New Roman" w:hAnsi="Times New Roman" w:cs="Times New Roman"/>
          <w:sz w:val="24"/>
          <w:szCs w:val="24"/>
          <w:lang w:val="en-US"/>
        </w:rPr>
        <w:t xml:space="preserve"> new opportunities after Brexit </w:t>
      </w:r>
      <w:sdt>
        <w:sdtPr>
          <w:rPr>
            <w:rFonts w:ascii="Times New Roman" w:hAnsi="Times New Roman" w:cs="Times New Roman"/>
            <w:sz w:val="24"/>
            <w:szCs w:val="24"/>
            <w:lang w:val="en-US"/>
          </w:rPr>
          <w:id w:val="1454600106"/>
          <w:citation/>
        </w:sdtPr>
        <w:sdtContent>
          <w:r w:rsidR="00C51490">
            <w:rPr>
              <w:rFonts w:ascii="Times New Roman" w:hAnsi="Times New Roman" w:cs="Times New Roman"/>
              <w:sz w:val="24"/>
              <w:szCs w:val="24"/>
              <w:lang w:val="en-US"/>
            </w:rPr>
            <w:fldChar w:fldCharType="begin"/>
          </w:r>
          <w:r w:rsidR="00C51490">
            <w:rPr>
              <w:rFonts w:ascii="Times New Roman" w:hAnsi="Times New Roman" w:cs="Times New Roman"/>
              <w:sz w:val="24"/>
              <w:szCs w:val="24"/>
            </w:rPr>
            <w:instrText xml:space="preserve"> CITATION Hud22 \l 2057 </w:instrText>
          </w:r>
          <w:r w:rsidR="00C51490">
            <w:rPr>
              <w:rFonts w:ascii="Times New Roman" w:hAnsi="Times New Roman" w:cs="Times New Roman"/>
              <w:sz w:val="24"/>
              <w:szCs w:val="24"/>
              <w:lang w:val="en-US"/>
            </w:rPr>
            <w:fldChar w:fldCharType="separate"/>
          </w:r>
          <w:r w:rsidR="00C51490" w:rsidRPr="00C51490">
            <w:rPr>
              <w:rFonts w:ascii="Times New Roman" w:hAnsi="Times New Roman" w:cs="Times New Roman"/>
              <w:noProof/>
              <w:sz w:val="24"/>
              <w:szCs w:val="24"/>
            </w:rPr>
            <w:t>(Hudson, 2022)</w:t>
          </w:r>
          <w:r w:rsidR="00C51490">
            <w:rPr>
              <w:rFonts w:ascii="Times New Roman" w:hAnsi="Times New Roman" w:cs="Times New Roman"/>
              <w:sz w:val="24"/>
              <w:szCs w:val="24"/>
              <w:lang w:val="en-US"/>
            </w:rPr>
            <w:fldChar w:fldCharType="end"/>
          </w:r>
        </w:sdtContent>
      </w:sdt>
      <w:r w:rsidR="00E1516E" w:rsidRPr="001F4737">
        <w:rPr>
          <w:rFonts w:ascii="Times New Roman" w:hAnsi="Times New Roman" w:cs="Times New Roman"/>
          <w:sz w:val="24"/>
          <w:szCs w:val="24"/>
          <w:lang w:val="en-US"/>
        </w:rPr>
        <w:t>.</w:t>
      </w:r>
    </w:p>
    <w:p w14:paraId="452C6912" w14:textId="79AA51EC" w:rsidR="002E4967" w:rsidRPr="00AD2812" w:rsidRDefault="004518B6" w:rsidP="00A722BF">
      <w:pPr>
        <w:pStyle w:val="Heading2"/>
        <w:rPr>
          <w:rStyle w:val="SubtleEmphasis"/>
          <w:rFonts w:ascii="Times New Roman" w:hAnsi="Times New Roman" w:cs="Times New Roman"/>
          <w:i w:val="0"/>
          <w:iCs w:val="0"/>
        </w:rPr>
      </w:pPr>
      <w:bookmarkStart w:id="17" w:name="_Toc175126487"/>
      <w:bookmarkStart w:id="18" w:name="_Toc176124442"/>
      <w:r w:rsidRPr="00AD2812">
        <w:rPr>
          <w:rStyle w:val="SubtleEmphasis"/>
          <w:rFonts w:ascii="Times New Roman" w:hAnsi="Times New Roman" w:cs="Times New Roman"/>
          <w:i w:val="0"/>
          <w:iCs w:val="0"/>
        </w:rPr>
        <w:t>1.</w:t>
      </w:r>
      <w:r w:rsidR="0057473E">
        <w:rPr>
          <w:rStyle w:val="SubtleEmphasis"/>
          <w:rFonts w:ascii="Times New Roman" w:hAnsi="Times New Roman" w:cs="Times New Roman"/>
          <w:i w:val="0"/>
          <w:iCs w:val="0"/>
        </w:rPr>
        <w:t>9</w:t>
      </w:r>
      <w:r w:rsidRPr="00AD2812">
        <w:rPr>
          <w:rStyle w:val="SubtleEmphasis"/>
          <w:rFonts w:ascii="Times New Roman" w:hAnsi="Times New Roman" w:cs="Times New Roman"/>
          <w:i w:val="0"/>
          <w:iCs w:val="0"/>
        </w:rPr>
        <w:t xml:space="preserve"> </w:t>
      </w:r>
      <w:r w:rsidR="002E4967" w:rsidRPr="00AD2812">
        <w:rPr>
          <w:rStyle w:val="SubtleEmphasis"/>
          <w:rFonts w:ascii="Times New Roman" w:hAnsi="Times New Roman" w:cs="Times New Roman"/>
          <w:i w:val="0"/>
          <w:iCs w:val="0"/>
        </w:rPr>
        <w:t>Structure of the Dissertation</w:t>
      </w:r>
      <w:bookmarkEnd w:id="17"/>
      <w:bookmarkEnd w:id="18"/>
    </w:p>
    <w:p w14:paraId="53C7AB16" w14:textId="77777777" w:rsidR="002E4967" w:rsidRPr="001F4737" w:rsidRDefault="002E4967" w:rsidP="001F4737">
      <w:pPr>
        <w:spacing w:line="360" w:lineRule="auto"/>
        <w:jc w:val="both"/>
        <w:rPr>
          <w:rFonts w:ascii="Times New Roman" w:hAnsi="Times New Roman" w:cs="Times New Roman"/>
          <w:sz w:val="24"/>
          <w:szCs w:val="24"/>
          <w:lang w:val="en-US"/>
        </w:rPr>
      </w:pPr>
      <w:r w:rsidRPr="001F4737">
        <w:rPr>
          <w:rFonts w:ascii="Times New Roman" w:hAnsi="Times New Roman" w:cs="Times New Roman"/>
          <w:sz w:val="24"/>
          <w:szCs w:val="24"/>
          <w:lang w:val="en-US"/>
        </w:rPr>
        <w:t>The dissertation is structured as follows:</w:t>
      </w:r>
    </w:p>
    <w:p w14:paraId="2DFB49C7"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1: Introduction</w:t>
      </w:r>
      <w:r w:rsidRPr="001F4737">
        <w:rPr>
          <w:rFonts w:ascii="Times New Roman" w:hAnsi="Times New Roman" w:cs="Times New Roman"/>
          <w:sz w:val="24"/>
          <w:szCs w:val="24"/>
          <w:lang w:val="en-US"/>
        </w:rPr>
        <w:t xml:space="preserve"> - Outlines the </w:t>
      </w:r>
      <w:r w:rsidR="00F16DA5" w:rsidRPr="001F4737">
        <w:rPr>
          <w:rFonts w:ascii="Times New Roman" w:hAnsi="Times New Roman" w:cs="Times New Roman"/>
          <w:sz w:val="24"/>
          <w:szCs w:val="24"/>
          <w:lang w:val="en-US"/>
        </w:rPr>
        <w:t>backdrop</w:t>
      </w:r>
      <w:r w:rsidRPr="001F4737">
        <w:rPr>
          <w:rFonts w:ascii="Times New Roman" w:hAnsi="Times New Roman" w:cs="Times New Roman"/>
          <w:sz w:val="24"/>
          <w:szCs w:val="24"/>
          <w:lang w:val="en-US"/>
        </w:rPr>
        <w:t>, significance, purpose, aims, objectives, and research questions.</w:t>
      </w:r>
    </w:p>
    <w:p w14:paraId="1C4A2885"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2: Literature Review</w:t>
      </w:r>
      <w:r w:rsidRPr="001F4737">
        <w:rPr>
          <w:rFonts w:ascii="Times New Roman" w:hAnsi="Times New Roman" w:cs="Times New Roman"/>
          <w:sz w:val="24"/>
          <w:szCs w:val="24"/>
          <w:lang w:val="en-US"/>
        </w:rPr>
        <w:t xml:space="preserve"> - Examines existing literature on post-Brexit economics and tax policies, highlighting definitions, characteristics, models, theories, and gaps in the literature.</w:t>
      </w:r>
    </w:p>
    <w:p w14:paraId="640125E5" w14:textId="3F25D661"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lastRenderedPageBreak/>
        <w:t>Chapter 3: Research Methods and Methodology</w:t>
      </w:r>
      <w:r w:rsidRPr="001F4737">
        <w:rPr>
          <w:rFonts w:ascii="Times New Roman" w:hAnsi="Times New Roman" w:cs="Times New Roman"/>
          <w:sz w:val="24"/>
          <w:szCs w:val="24"/>
          <w:lang w:val="en-US"/>
        </w:rPr>
        <w:t xml:space="preserve"> - Describes the qualitative research approach, interpretivist philosophy, constructivist paradigm, and exploratory research strategy employed </w:t>
      </w:r>
      <w:r w:rsidR="00C51490">
        <w:rPr>
          <w:rFonts w:ascii="Times New Roman" w:hAnsi="Times New Roman" w:cs="Times New Roman"/>
          <w:sz w:val="24"/>
          <w:szCs w:val="24"/>
          <w:lang w:val="en-US"/>
        </w:rPr>
        <w:t>in</w:t>
      </w:r>
      <w:r w:rsidRPr="001F4737">
        <w:rPr>
          <w:rFonts w:ascii="Times New Roman" w:hAnsi="Times New Roman" w:cs="Times New Roman"/>
          <w:sz w:val="24"/>
          <w:szCs w:val="24"/>
          <w:lang w:val="en-US"/>
        </w:rPr>
        <w:t xml:space="preserve"> the study.</w:t>
      </w:r>
    </w:p>
    <w:p w14:paraId="1B17A925" w14:textId="386AE9FC"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4: Analysis and Discussion</w:t>
      </w:r>
      <w:r w:rsidRPr="001F4737">
        <w:rPr>
          <w:rFonts w:ascii="Times New Roman" w:hAnsi="Times New Roman" w:cs="Times New Roman"/>
          <w:sz w:val="24"/>
          <w:szCs w:val="24"/>
          <w:lang w:val="en-US"/>
        </w:rPr>
        <w:t xml:space="preserve"> - </w:t>
      </w:r>
      <w:r w:rsidR="005D11C5">
        <w:rPr>
          <w:rFonts w:ascii="Times New Roman" w:hAnsi="Times New Roman" w:cs="Times New Roman"/>
          <w:sz w:val="24"/>
          <w:szCs w:val="24"/>
          <w:lang w:val="en-US"/>
        </w:rPr>
        <w:t>Rep</w:t>
      </w:r>
      <w:r w:rsidRPr="001F4737">
        <w:rPr>
          <w:rFonts w:ascii="Times New Roman" w:hAnsi="Times New Roman" w:cs="Times New Roman"/>
          <w:sz w:val="24"/>
          <w:szCs w:val="24"/>
          <w:lang w:val="en-US"/>
        </w:rPr>
        <w:t xml:space="preserve">resents the findings from the research, analyzing the </w:t>
      </w:r>
      <w:r w:rsidR="00EF7F20">
        <w:rPr>
          <w:rFonts w:ascii="Times New Roman" w:hAnsi="Times New Roman" w:cs="Times New Roman"/>
          <w:sz w:val="24"/>
          <w:szCs w:val="24"/>
          <w:lang w:val="en-US"/>
        </w:rPr>
        <w:t>effect</w:t>
      </w:r>
      <w:r w:rsidRPr="001F4737">
        <w:rPr>
          <w:rFonts w:ascii="Times New Roman" w:hAnsi="Times New Roman" w:cs="Times New Roman"/>
          <w:sz w:val="24"/>
          <w:szCs w:val="24"/>
          <w:lang w:val="en-US"/>
        </w:rPr>
        <w:t xml:space="preserve"> of Brexit on the UK's economic and tax policies</w:t>
      </w:r>
      <w:r w:rsidR="00FD680C">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03169413"/>
          <w:citation/>
        </w:sdtPr>
        <w:sdtContent>
          <w:r w:rsidR="00C51490">
            <w:rPr>
              <w:rFonts w:ascii="Times New Roman" w:hAnsi="Times New Roman" w:cs="Times New Roman"/>
              <w:sz w:val="24"/>
              <w:szCs w:val="24"/>
              <w:lang w:val="en-US"/>
            </w:rPr>
            <w:fldChar w:fldCharType="begin"/>
          </w:r>
          <w:r w:rsidR="00C51490">
            <w:rPr>
              <w:rFonts w:ascii="Times New Roman" w:hAnsi="Times New Roman" w:cs="Times New Roman"/>
              <w:sz w:val="24"/>
              <w:szCs w:val="24"/>
            </w:rPr>
            <w:instrText xml:space="preserve"> CITATION Jud22 \l 2057 </w:instrText>
          </w:r>
          <w:r w:rsidR="00C51490">
            <w:rPr>
              <w:rFonts w:ascii="Times New Roman" w:hAnsi="Times New Roman" w:cs="Times New Roman"/>
              <w:sz w:val="24"/>
              <w:szCs w:val="24"/>
              <w:lang w:val="en-US"/>
            </w:rPr>
            <w:fldChar w:fldCharType="separate"/>
          </w:r>
          <w:r w:rsidR="00C51490" w:rsidRPr="00C51490">
            <w:rPr>
              <w:rFonts w:ascii="Times New Roman" w:hAnsi="Times New Roman" w:cs="Times New Roman"/>
              <w:noProof/>
              <w:sz w:val="24"/>
              <w:szCs w:val="24"/>
            </w:rPr>
            <w:t>(Freedman &amp; Loutzenhiser, 2022)</w:t>
          </w:r>
          <w:r w:rsidR="00C51490">
            <w:rPr>
              <w:rFonts w:ascii="Times New Roman" w:hAnsi="Times New Roman" w:cs="Times New Roman"/>
              <w:sz w:val="24"/>
              <w:szCs w:val="24"/>
              <w:lang w:val="en-US"/>
            </w:rPr>
            <w:fldChar w:fldCharType="end"/>
          </w:r>
        </w:sdtContent>
      </w:sdt>
      <w:r w:rsidRPr="001F4737">
        <w:rPr>
          <w:rFonts w:ascii="Times New Roman" w:hAnsi="Times New Roman" w:cs="Times New Roman"/>
          <w:sz w:val="24"/>
          <w:szCs w:val="24"/>
          <w:lang w:val="en-US"/>
        </w:rPr>
        <w:t>.</w:t>
      </w:r>
    </w:p>
    <w:p w14:paraId="75C0B9F1" w14:textId="77777777" w:rsidR="002E4967" w:rsidRPr="001F4737" w:rsidRDefault="002E4967" w:rsidP="001F4737">
      <w:pPr>
        <w:numPr>
          <w:ilvl w:val="0"/>
          <w:numId w:val="4"/>
        </w:numPr>
        <w:spacing w:line="360" w:lineRule="auto"/>
        <w:jc w:val="both"/>
        <w:rPr>
          <w:rFonts w:ascii="Times New Roman" w:hAnsi="Times New Roman" w:cs="Times New Roman"/>
          <w:sz w:val="24"/>
          <w:szCs w:val="24"/>
          <w:lang w:val="en-US"/>
        </w:rPr>
      </w:pPr>
      <w:r w:rsidRPr="001F4737">
        <w:rPr>
          <w:rFonts w:ascii="Times New Roman" w:hAnsi="Times New Roman" w:cs="Times New Roman"/>
          <w:b/>
          <w:bCs/>
          <w:sz w:val="24"/>
          <w:szCs w:val="24"/>
          <w:lang w:val="en-US"/>
        </w:rPr>
        <w:t>Chapter 5: Conclusion and Recommendations</w:t>
      </w:r>
      <w:r w:rsidRPr="001F4737">
        <w:rPr>
          <w:rFonts w:ascii="Times New Roman" w:hAnsi="Times New Roman" w:cs="Times New Roman"/>
          <w:sz w:val="24"/>
          <w:szCs w:val="24"/>
          <w:lang w:val="en-US"/>
        </w:rPr>
        <w:t xml:space="preserve"> - </w:t>
      </w:r>
      <w:r w:rsidR="004F6DC1" w:rsidRPr="004F6DC1">
        <w:rPr>
          <w:rFonts w:ascii="Times New Roman" w:hAnsi="Times New Roman" w:cs="Times New Roman"/>
          <w:sz w:val="24"/>
          <w:szCs w:val="24"/>
          <w:lang w:val="en-US"/>
        </w:rPr>
        <w:t>Reviews the results of the study and brings a conclusion while suggesting recommendations for policymakers and future studies.</w:t>
      </w:r>
    </w:p>
    <w:p w14:paraId="7DAA5A05" w14:textId="54BEEE7F" w:rsidR="002E4967" w:rsidRPr="00AD2812" w:rsidRDefault="004518B6" w:rsidP="000E7D14">
      <w:pPr>
        <w:pStyle w:val="Heading2"/>
        <w:rPr>
          <w:rFonts w:ascii="Times New Roman" w:hAnsi="Times New Roman" w:cs="Times New Roman"/>
          <w:color w:val="auto"/>
          <w:lang w:val="en-US"/>
        </w:rPr>
      </w:pPr>
      <w:bookmarkStart w:id="19" w:name="_Toc175126488"/>
      <w:bookmarkStart w:id="20" w:name="_Toc176124443"/>
      <w:r w:rsidRPr="00AD2812">
        <w:rPr>
          <w:rFonts w:ascii="Times New Roman" w:hAnsi="Times New Roman" w:cs="Times New Roman"/>
          <w:color w:val="auto"/>
          <w:lang w:val="en-US"/>
        </w:rPr>
        <w:t>1.</w:t>
      </w:r>
      <w:r w:rsidR="0057473E">
        <w:rPr>
          <w:rFonts w:ascii="Times New Roman" w:hAnsi="Times New Roman" w:cs="Times New Roman"/>
          <w:color w:val="auto"/>
          <w:lang w:val="en-US"/>
        </w:rPr>
        <w:t>10</w:t>
      </w:r>
      <w:r w:rsidRPr="00AD2812">
        <w:rPr>
          <w:rFonts w:ascii="Times New Roman" w:hAnsi="Times New Roman" w:cs="Times New Roman"/>
          <w:color w:val="auto"/>
          <w:lang w:val="en-US"/>
        </w:rPr>
        <w:t xml:space="preserve"> </w:t>
      </w:r>
      <w:r w:rsidR="00BD7661" w:rsidRPr="00AD2812">
        <w:rPr>
          <w:rFonts w:ascii="Times New Roman" w:hAnsi="Times New Roman" w:cs="Times New Roman"/>
          <w:color w:val="auto"/>
          <w:lang w:val="en-US"/>
        </w:rPr>
        <w:t>Chapter summary</w:t>
      </w:r>
      <w:bookmarkEnd w:id="19"/>
      <w:bookmarkEnd w:id="20"/>
    </w:p>
    <w:p w14:paraId="0B4C5B3E" w14:textId="524290E9" w:rsidR="00BD7661" w:rsidRDefault="00A9540C" w:rsidP="001F4737">
      <w:pPr>
        <w:spacing w:line="360" w:lineRule="auto"/>
        <w:jc w:val="both"/>
        <w:rPr>
          <w:rFonts w:ascii="Times New Roman" w:hAnsi="Times New Roman" w:cs="Times New Roman"/>
          <w:sz w:val="24"/>
          <w:szCs w:val="24"/>
          <w:lang w:val="bg-BG"/>
        </w:rPr>
      </w:pPr>
      <w:r w:rsidRPr="00A9540C">
        <w:rPr>
          <w:rFonts w:ascii="Times New Roman" w:hAnsi="Times New Roman" w:cs="Times New Roman"/>
          <w:sz w:val="24"/>
          <w:szCs w:val="24"/>
          <w:lang w:val="en-US"/>
        </w:rPr>
        <w:t xml:space="preserve">In summary, the dissertation intends to enrich the existing knowledge regarding the complex effects of Brexit on the UK economy and fiscal policy. It attempts to reveal the prospects and challenges that exist in this new territory based on the economic measures and post-Brexit tax reforms. This research aims to provide recommendations to policymakers and companies while also enriching the academic literature on examining Brexit’s long-term economic implications. This study will meet the research objective of helping the reader understand how the UK can </w:t>
      </w:r>
      <w:r w:rsidR="00FF794C" w:rsidRPr="00A9540C">
        <w:rPr>
          <w:rFonts w:ascii="Times New Roman" w:hAnsi="Times New Roman" w:cs="Times New Roman"/>
          <w:sz w:val="24"/>
          <w:szCs w:val="24"/>
          <w:lang w:val="en-US"/>
        </w:rPr>
        <w:t>adapt and</w:t>
      </w:r>
      <w:r w:rsidRPr="00A9540C">
        <w:rPr>
          <w:rFonts w:ascii="Times New Roman" w:hAnsi="Times New Roman" w:cs="Times New Roman"/>
          <w:sz w:val="24"/>
          <w:szCs w:val="24"/>
          <w:lang w:val="en-US"/>
        </w:rPr>
        <w:t xml:space="preserve"> seize opportunities in the post-Brexit new world. It will be useful in informing </w:t>
      </w:r>
      <w:r w:rsidR="00FF794C" w:rsidRPr="00A9540C">
        <w:rPr>
          <w:rFonts w:ascii="Times New Roman" w:hAnsi="Times New Roman" w:cs="Times New Roman"/>
          <w:sz w:val="24"/>
          <w:szCs w:val="24"/>
          <w:lang w:val="en-US"/>
        </w:rPr>
        <w:t>us of the</w:t>
      </w:r>
      <w:r w:rsidRPr="00A9540C">
        <w:rPr>
          <w:rFonts w:ascii="Times New Roman" w:hAnsi="Times New Roman" w:cs="Times New Roman"/>
          <w:sz w:val="24"/>
          <w:szCs w:val="24"/>
          <w:lang w:val="en-US"/>
        </w:rPr>
        <w:t xml:space="preserve"> kind of strategies that may be implemented to produce economically sustainable outcomes in the post-Brexit period.</w:t>
      </w:r>
    </w:p>
    <w:p w14:paraId="0C650F20" w14:textId="4E474FF4" w:rsidR="009C0D8B" w:rsidRPr="002B0FA9" w:rsidRDefault="009C0D8B" w:rsidP="001F4737">
      <w:pPr>
        <w:spacing w:line="360" w:lineRule="auto"/>
        <w:jc w:val="both"/>
        <w:rPr>
          <w:rFonts w:ascii="Times New Roman" w:hAnsi="Times New Roman" w:cs="Times New Roman"/>
          <w:b/>
          <w:bCs/>
          <w:sz w:val="18"/>
          <w:szCs w:val="18"/>
        </w:rPr>
      </w:pPr>
      <w:r w:rsidRPr="002B0FA9">
        <w:rPr>
          <w:rFonts w:ascii="Times New Roman" w:hAnsi="Times New Roman" w:cs="Times New Roman"/>
          <w:b/>
          <w:bCs/>
          <w:sz w:val="18"/>
          <w:szCs w:val="18"/>
          <w:lang w:val="bg-BG"/>
        </w:rPr>
        <w:t xml:space="preserve">All sources of information used in this dissertation are in accordance with the </w:t>
      </w:r>
      <w:r w:rsidRPr="002B0FA9">
        <w:rPr>
          <w:rFonts w:ascii="Times New Roman" w:hAnsi="Times New Roman" w:cs="Times New Roman"/>
          <w:b/>
          <w:bCs/>
          <w:sz w:val="18"/>
          <w:szCs w:val="18"/>
        </w:rPr>
        <w:t>C</w:t>
      </w:r>
      <w:r w:rsidRPr="002B0FA9">
        <w:rPr>
          <w:rFonts w:ascii="Times New Roman" w:hAnsi="Times New Roman" w:cs="Times New Roman"/>
          <w:b/>
          <w:bCs/>
          <w:sz w:val="18"/>
          <w:szCs w:val="18"/>
          <w:lang w:val="bg-BG"/>
        </w:rPr>
        <w:t>RAAP method</w:t>
      </w:r>
      <w:r w:rsidRPr="002B0FA9">
        <w:rPr>
          <w:rFonts w:ascii="Times New Roman" w:hAnsi="Times New Roman" w:cs="Times New Roman"/>
          <w:b/>
          <w:bCs/>
          <w:sz w:val="18"/>
          <w:szCs w:val="18"/>
        </w:rPr>
        <w:t>.</w:t>
      </w:r>
    </w:p>
    <w:p w14:paraId="1DFE3D5F" w14:textId="77777777" w:rsidR="00B8379C" w:rsidRPr="00AD2812" w:rsidRDefault="00B8379C" w:rsidP="00CE3346">
      <w:pPr>
        <w:pStyle w:val="Heading2"/>
        <w:rPr>
          <w:rFonts w:ascii="Times New Roman" w:hAnsi="Times New Roman" w:cs="Times New Roman"/>
          <w:color w:val="auto"/>
          <w:lang w:val="en-US"/>
        </w:rPr>
      </w:pPr>
      <w:bookmarkStart w:id="21" w:name="_Toc175126489"/>
      <w:bookmarkStart w:id="22" w:name="_Toc176124444"/>
      <w:r w:rsidRPr="00AD2812">
        <w:rPr>
          <w:rFonts w:ascii="Times New Roman" w:hAnsi="Times New Roman" w:cs="Times New Roman"/>
          <w:color w:val="auto"/>
          <w:lang w:val="en-US"/>
        </w:rPr>
        <w:t>Chapter 2- Literature Review</w:t>
      </w:r>
      <w:bookmarkEnd w:id="21"/>
      <w:bookmarkEnd w:id="22"/>
      <w:r w:rsidRPr="00AD2812">
        <w:rPr>
          <w:rFonts w:ascii="Times New Roman" w:hAnsi="Times New Roman" w:cs="Times New Roman"/>
          <w:color w:val="auto"/>
          <w:lang w:val="en-US"/>
        </w:rPr>
        <w:t xml:space="preserve"> </w:t>
      </w:r>
    </w:p>
    <w:p w14:paraId="3D853828"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23" w:name="_Toc174102683"/>
      <w:bookmarkStart w:id="24" w:name="_Toc175126490"/>
      <w:bookmarkStart w:id="25" w:name="_Toc176124445"/>
      <w:r w:rsidRPr="003B7B07">
        <w:rPr>
          <w:rFonts w:ascii="Times New Roman" w:hAnsi="Times New Roman" w:cs="Times New Roman"/>
          <w:color w:val="000000" w:themeColor="text1"/>
          <w:sz w:val="24"/>
          <w:szCs w:val="24"/>
          <w:lang w:val="en-US"/>
        </w:rPr>
        <w:t>2.1 Introduction</w:t>
      </w:r>
      <w:bookmarkEnd w:id="23"/>
      <w:bookmarkEnd w:id="24"/>
      <w:bookmarkEnd w:id="25"/>
      <w:r w:rsidRPr="003B7B07">
        <w:rPr>
          <w:rFonts w:ascii="Times New Roman" w:hAnsi="Times New Roman" w:cs="Times New Roman"/>
          <w:color w:val="000000" w:themeColor="text1"/>
          <w:sz w:val="24"/>
          <w:szCs w:val="24"/>
          <w:lang w:val="en-US"/>
        </w:rPr>
        <w:t xml:space="preserve"> </w:t>
      </w:r>
    </w:p>
    <w:p w14:paraId="3AC83DC8" w14:textId="36D95887"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United Kingdom’s withdrawal Due to Brexit has had profound impact on the different facets including economy and tax policies of nation.  In contrast, this literature review will explore comprehensive </w:t>
      </w:r>
      <w:r w:rsidR="00CE3346" w:rsidRPr="003B7B07">
        <w:rPr>
          <w:rFonts w:ascii="Times New Roman" w:hAnsi="Times New Roman" w:cs="Times New Roman"/>
          <w:color w:val="000000" w:themeColor="text1"/>
          <w:sz w:val="24"/>
          <w:szCs w:val="24"/>
          <w:lang w:val="en-US"/>
        </w:rPr>
        <w:t>research</w:t>
      </w:r>
      <w:r w:rsidRPr="003B7B07">
        <w:rPr>
          <w:rFonts w:ascii="Times New Roman" w:hAnsi="Times New Roman" w:cs="Times New Roman"/>
          <w:color w:val="000000" w:themeColor="text1"/>
          <w:sz w:val="24"/>
          <w:szCs w:val="24"/>
          <w:lang w:val="en-US"/>
        </w:rPr>
        <w:t xml:space="preserve"> conducted on the tax and policies of the repercussion of Brexit along with that this chapter will seek to answer the research questions posed in the introduction by examining existing literature to provide the comprehensive overview of how Brexit has reshaped the economic and tax system of United Kingdom. Hence the review is centered on the key research </w:t>
      </w:r>
      <w:r w:rsidRPr="003B7B07">
        <w:rPr>
          <w:rFonts w:ascii="Times New Roman" w:hAnsi="Times New Roman" w:cs="Times New Roman"/>
          <w:color w:val="000000" w:themeColor="text1"/>
          <w:sz w:val="24"/>
          <w:szCs w:val="24"/>
          <w:lang w:val="en-US"/>
        </w:rPr>
        <w:lastRenderedPageBreak/>
        <w:t xml:space="preserve">questions with the aim of </w:t>
      </w:r>
      <w:r w:rsidR="00CE3346" w:rsidRPr="003B7B07">
        <w:rPr>
          <w:rFonts w:ascii="Times New Roman" w:hAnsi="Times New Roman" w:cs="Times New Roman"/>
          <w:color w:val="000000" w:themeColor="text1"/>
          <w:sz w:val="24"/>
          <w:szCs w:val="24"/>
          <w:lang w:val="en-US"/>
        </w:rPr>
        <w:t>outlining</w:t>
      </w:r>
      <w:r w:rsidRPr="003B7B07">
        <w:rPr>
          <w:rFonts w:ascii="Times New Roman" w:hAnsi="Times New Roman" w:cs="Times New Roman"/>
          <w:color w:val="000000" w:themeColor="text1"/>
          <w:sz w:val="24"/>
          <w:szCs w:val="24"/>
          <w:lang w:val="en-US"/>
        </w:rPr>
        <w:t xml:space="preserve"> significant findings, theories and gaps in the current understanding of Brexit’s impact. </w:t>
      </w:r>
    </w:p>
    <w:p w14:paraId="16BF897C" w14:textId="77777777" w:rsidR="00A722BF" w:rsidRPr="00F31B74" w:rsidRDefault="00A722BF" w:rsidP="00A722BF">
      <w:pPr>
        <w:pStyle w:val="Heading2"/>
        <w:spacing w:line="360" w:lineRule="auto"/>
        <w:jc w:val="both"/>
        <w:rPr>
          <w:rFonts w:ascii="Times New Roman" w:hAnsi="Times New Roman" w:cs="Times New Roman"/>
          <w:color w:val="auto"/>
          <w:sz w:val="24"/>
          <w:szCs w:val="24"/>
          <w:lang w:val="en-US"/>
        </w:rPr>
      </w:pPr>
      <w:bookmarkStart w:id="26" w:name="_Toc175126491"/>
      <w:bookmarkStart w:id="27" w:name="_Toc176124446"/>
      <w:r w:rsidRPr="00F31B74">
        <w:rPr>
          <w:rFonts w:ascii="Times New Roman" w:hAnsi="Times New Roman" w:cs="Times New Roman"/>
          <w:color w:val="auto"/>
          <w:sz w:val="24"/>
          <w:szCs w:val="24"/>
          <w:lang w:val="en-US"/>
        </w:rPr>
        <w:t>2.2 Pre-Brexit Economic and Tax Landscape</w:t>
      </w:r>
      <w:bookmarkEnd w:id="26"/>
      <w:bookmarkEnd w:id="27"/>
    </w:p>
    <w:p w14:paraId="4D0A092D" w14:textId="7B9BA702"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In analyzing the possible changes in the economic and the tax structure of the UK as a direct result of Brexit, it becomes pertinent to look at the situation in the light of what was obtainable before the Brexit occurred. The core concept is that before Brexit, the United Kingdom and other EU countries formed a union in which there was a single market which encouraged movement of goods, services, and capital. The UK was part of the EU and many of its economic and tax policies were guided by EU regulations and directives as the EU sought to standardize its members operations and achieve enhanced competitiveness </w:t>
      </w:r>
      <w:sdt>
        <w:sdtPr>
          <w:rPr>
            <w:rFonts w:ascii="Times New Roman" w:hAnsi="Times New Roman" w:cs="Times New Roman"/>
            <w:sz w:val="24"/>
            <w:szCs w:val="24"/>
            <w:lang w:val="en-US"/>
          </w:rPr>
          <w:id w:val="-502357610"/>
          <w:citation/>
        </w:sdtPr>
        <w:sdtContent>
          <w:r w:rsidR="00CE3346">
            <w:rPr>
              <w:rFonts w:ascii="Times New Roman" w:hAnsi="Times New Roman" w:cs="Times New Roman"/>
              <w:sz w:val="24"/>
              <w:szCs w:val="24"/>
              <w:lang w:val="en-US"/>
            </w:rPr>
            <w:fldChar w:fldCharType="begin"/>
          </w:r>
          <w:r w:rsidR="00CE3346">
            <w:rPr>
              <w:rFonts w:ascii="Times New Roman" w:hAnsi="Times New Roman" w:cs="Times New Roman"/>
              <w:sz w:val="24"/>
              <w:szCs w:val="24"/>
            </w:rPr>
            <w:instrText xml:space="preserve"> CITATION Ste20 \l 2057 </w:instrText>
          </w:r>
          <w:r w:rsidR="00CE3346">
            <w:rPr>
              <w:rFonts w:ascii="Times New Roman" w:hAnsi="Times New Roman" w:cs="Times New Roman"/>
              <w:sz w:val="24"/>
              <w:szCs w:val="24"/>
              <w:lang w:val="en-US"/>
            </w:rPr>
            <w:fldChar w:fldCharType="separate"/>
          </w:r>
          <w:r w:rsidR="00CE3346" w:rsidRPr="00CE3346">
            <w:rPr>
              <w:rFonts w:ascii="Times New Roman" w:hAnsi="Times New Roman" w:cs="Times New Roman"/>
              <w:noProof/>
              <w:sz w:val="24"/>
              <w:szCs w:val="24"/>
            </w:rPr>
            <w:t>(Bergbaue, et al., 2020)</w:t>
          </w:r>
          <w:r w:rsidR="00CE3346">
            <w:rPr>
              <w:rFonts w:ascii="Times New Roman" w:hAnsi="Times New Roman" w:cs="Times New Roman"/>
              <w:sz w:val="24"/>
              <w:szCs w:val="24"/>
              <w:lang w:val="en-US"/>
            </w:rPr>
            <w:fldChar w:fldCharType="end"/>
          </w:r>
        </w:sdtContent>
      </w:sdt>
      <w:r w:rsidRPr="00CE3346">
        <w:rPr>
          <w:rFonts w:ascii="Times New Roman" w:hAnsi="Times New Roman" w:cs="Times New Roman"/>
          <w:sz w:val="24"/>
          <w:szCs w:val="24"/>
          <w:lang w:val="en-US"/>
        </w:rPr>
        <w:t>.</w:t>
      </w:r>
    </w:p>
    <w:p w14:paraId="150EE6DB" w14:textId="77777777"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The UK’s tax system complied with the EU’s requirements on value-added taxes, and company tax directives. For companies based in the UK, exports to European markets were easy and there was little or no difference in the procedures for operating in the European market. This kind of access was a strong benefit and gave firms the opportunity to trade directly with the EU countries and take advantage of the EU’s trade agreement with other global economies.</w:t>
      </w:r>
    </w:p>
    <w:p w14:paraId="77BB1B6C" w14:textId="575ED792"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Other European integration policies were also influential in the formation of economic </w:t>
      </w:r>
      <w:r w:rsidR="00CE3346" w:rsidRPr="00CE3346">
        <w:rPr>
          <w:rFonts w:ascii="Times New Roman" w:hAnsi="Times New Roman" w:cs="Times New Roman"/>
          <w:sz w:val="24"/>
          <w:szCs w:val="24"/>
          <w:lang w:val="en-US"/>
        </w:rPr>
        <w:t>policies,</w:t>
      </w:r>
      <w:r w:rsidRPr="00CE3346">
        <w:rPr>
          <w:rFonts w:ascii="Times New Roman" w:hAnsi="Times New Roman" w:cs="Times New Roman"/>
          <w:sz w:val="24"/>
          <w:szCs w:val="24"/>
          <w:lang w:val="en-US"/>
        </w:rPr>
        <w:t xml:space="preserve"> and these included regional development funds together with </w:t>
      </w:r>
      <w:r w:rsidR="00CE3346" w:rsidRPr="00CE3346">
        <w:rPr>
          <w:rFonts w:ascii="Times New Roman" w:hAnsi="Times New Roman" w:cs="Times New Roman"/>
          <w:sz w:val="24"/>
          <w:szCs w:val="24"/>
          <w:lang w:val="en-US"/>
        </w:rPr>
        <w:t>subsidies</w:t>
      </w:r>
      <w:r w:rsidRPr="00CE3346">
        <w:rPr>
          <w:rFonts w:ascii="Times New Roman" w:hAnsi="Times New Roman" w:cs="Times New Roman"/>
          <w:sz w:val="24"/>
          <w:szCs w:val="24"/>
          <w:lang w:val="en-US"/>
        </w:rPr>
        <w:t xml:space="preserve"> which were structured to counterbalance economic differences in its member states. That the UK was a member of the EU involved it in EU’s maps for economic government, therefore, several elements in UK fiscal and monetary policies were dictated by EU macros </w:t>
      </w:r>
      <w:sdt>
        <w:sdtPr>
          <w:rPr>
            <w:rFonts w:ascii="Times New Roman" w:hAnsi="Times New Roman" w:cs="Times New Roman"/>
            <w:sz w:val="24"/>
            <w:szCs w:val="24"/>
            <w:lang w:val="en-US"/>
          </w:rPr>
          <w:id w:val="83806399"/>
          <w:citation/>
        </w:sdtPr>
        <w:sdtContent>
          <w:r w:rsidR="00CE3346">
            <w:rPr>
              <w:rFonts w:ascii="Times New Roman" w:hAnsi="Times New Roman" w:cs="Times New Roman"/>
              <w:sz w:val="24"/>
              <w:szCs w:val="24"/>
              <w:lang w:val="en-US"/>
            </w:rPr>
            <w:fldChar w:fldCharType="begin"/>
          </w:r>
          <w:r w:rsidR="00CE3346">
            <w:rPr>
              <w:rFonts w:ascii="Times New Roman" w:hAnsi="Times New Roman" w:cs="Times New Roman"/>
              <w:sz w:val="24"/>
              <w:szCs w:val="24"/>
            </w:rPr>
            <w:instrText xml:space="preserve"> CITATION Ste20 \l 2057 </w:instrText>
          </w:r>
          <w:r w:rsidR="00CE3346">
            <w:rPr>
              <w:rFonts w:ascii="Times New Roman" w:hAnsi="Times New Roman" w:cs="Times New Roman"/>
              <w:sz w:val="24"/>
              <w:szCs w:val="24"/>
              <w:lang w:val="en-US"/>
            </w:rPr>
            <w:fldChar w:fldCharType="separate"/>
          </w:r>
          <w:r w:rsidR="00CE3346" w:rsidRPr="00CE3346">
            <w:rPr>
              <w:rFonts w:ascii="Times New Roman" w:hAnsi="Times New Roman" w:cs="Times New Roman"/>
              <w:noProof/>
              <w:sz w:val="24"/>
              <w:szCs w:val="24"/>
            </w:rPr>
            <w:t>(Bergbaue, et al., 2020)</w:t>
          </w:r>
          <w:r w:rsidR="00CE3346">
            <w:rPr>
              <w:rFonts w:ascii="Times New Roman" w:hAnsi="Times New Roman" w:cs="Times New Roman"/>
              <w:sz w:val="24"/>
              <w:szCs w:val="24"/>
              <w:lang w:val="en-US"/>
            </w:rPr>
            <w:fldChar w:fldCharType="end"/>
          </w:r>
        </w:sdtContent>
      </w:sdt>
      <w:r w:rsidRPr="00CE3346">
        <w:rPr>
          <w:rFonts w:ascii="Times New Roman" w:hAnsi="Times New Roman" w:cs="Times New Roman"/>
          <w:sz w:val="24"/>
          <w:szCs w:val="24"/>
          <w:lang w:val="en-US"/>
        </w:rPr>
        <w:t>.</w:t>
      </w:r>
    </w:p>
    <w:p w14:paraId="60180375" w14:textId="7F71F2AB" w:rsidR="00A722BF" w:rsidRPr="00CE3346" w:rsidRDefault="00A722BF" w:rsidP="00A722BF">
      <w:pPr>
        <w:spacing w:line="360" w:lineRule="auto"/>
        <w:jc w:val="both"/>
        <w:rPr>
          <w:rFonts w:ascii="Times New Roman" w:hAnsi="Times New Roman" w:cs="Times New Roman"/>
          <w:sz w:val="24"/>
          <w:szCs w:val="24"/>
          <w:lang w:val="en-US"/>
        </w:rPr>
      </w:pPr>
      <w:r w:rsidRPr="00CE3346">
        <w:rPr>
          <w:rFonts w:ascii="Times New Roman" w:hAnsi="Times New Roman" w:cs="Times New Roman"/>
          <w:sz w:val="24"/>
          <w:szCs w:val="24"/>
          <w:lang w:val="en-US"/>
        </w:rPr>
        <w:t xml:space="preserve">However, with Brexit, the UK’s exit from the EU presented a new stage. It became common to talk about the necessity to reconsider and change the system of taxation and economic regulation as the UK introduced new economic relations and needed to adapt to new conditions in terms of the existing economy. This change has included reviewing trade relations, tax laws, and fiscals to operate in the post-Brexit economy efficiently. Nevertheless, it is these conditions that </w:t>
      </w:r>
      <w:r w:rsidR="00CE3346" w:rsidRPr="00CE3346">
        <w:rPr>
          <w:rFonts w:ascii="Times New Roman" w:hAnsi="Times New Roman" w:cs="Times New Roman"/>
          <w:sz w:val="24"/>
          <w:szCs w:val="24"/>
          <w:lang w:val="en-US"/>
        </w:rPr>
        <w:t>existed</w:t>
      </w:r>
      <w:r w:rsidRPr="00CE3346">
        <w:rPr>
          <w:rFonts w:ascii="Times New Roman" w:hAnsi="Times New Roman" w:cs="Times New Roman"/>
          <w:sz w:val="24"/>
          <w:szCs w:val="24"/>
          <w:lang w:val="en-US"/>
        </w:rPr>
        <w:t xml:space="preserve"> before Brexit, the knowledge of which in turn gives a significant idea of the amplitude and character of the changes that have occurred.</w:t>
      </w:r>
    </w:p>
    <w:p w14:paraId="3021AB90" w14:textId="77777777" w:rsidR="00A722BF" w:rsidRPr="00CE3346" w:rsidRDefault="00A722BF" w:rsidP="00B8379C">
      <w:pPr>
        <w:spacing w:line="360" w:lineRule="auto"/>
        <w:jc w:val="both"/>
        <w:rPr>
          <w:rFonts w:ascii="Times New Roman" w:hAnsi="Times New Roman" w:cs="Times New Roman"/>
          <w:sz w:val="24"/>
          <w:szCs w:val="24"/>
          <w:lang w:val="en-US"/>
        </w:rPr>
      </w:pPr>
    </w:p>
    <w:p w14:paraId="2EF70709" w14:textId="40AA2DB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28" w:name="_Toc174102684"/>
      <w:bookmarkStart w:id="29" w:name="_Toc175126492"/>
      <w:bookmarkStart w:id="30" w:name="_Toc176124447"/>
      <w:r w:rsidRPr="003B7B07">
        <w:rPr>
          <w:rFonts w:ascii="Times New Roman" w:hAnsi="Times New Roman" w:cs="Times New Roman"/>
          <w:color w:val="000000" w:themeColor="text1"/>
          <w:sz w:val="24"/>
          <w:szCs w:val="24"/>
          <w:lang w:val="en-US"/>
        </w:rPr>
        <w:lastRenderedPageBreak/>
        <w:t>2.</w:t>
      </w:r>
      <w:r w:rsidR="00A722BF">
        <w:rPr>
          <w:rFonts w:ascii="Times New Roman" w:hAnsi="Times New Roman" w:cs="Times New Roman"/>
          <w:color w:val="000000" w:themeColor="text1"/>
          <w:sz w:val="24"/>
          <w:szCs w:val="24"/>
          <w:lang w:val="en-US"/>
        </w:rPr>
        <w:t>3</w:t>
      </w:r>
      <w:r w:rsidRPr="003B7B07">
        <w:rPr>
          <w:rFonts w:ascii="Times New Roman" w:hAnsi="Times New Roman" w:cs="Times New Roman"/>
          <w:color w:val="000000" w:themeColor="text1"/>
          <w:sz w:val="24"/>
          <w:szCs w:val="24"/>
          <w:lang w:val="en-US"/>
        </w:rPr>
        <w:t xml:space="preserve"> Which economic efforts have been made in the UK after Brexit?</w:t>
      </w:r>
      <w:bookmarkEnd w:id="28"/>
      <w:bookmarkEnd w:id="29"/>
      <w:bookmarkEnd w:id="30"/>
      <w:r w:rsidRPr="003B7B07">
        <w:rPr>
          <w:rFonts w:ascii="Times New Roman" w:hAnsi="Times New Roman" w:cs="Times New Roman"/>
          <w:color w:val="000000" w:themeColor="text1"/>
          <w:sz w:val="24"/>
          <w:szCs w:val="24"/>
          <w:lang w:val="en-US"/>
        </w:rPr>
        <w:t xml:space="preserve"> </w:t>
      </w:r>
    </w:p>
    <w:p w14:paraId="55D5B4E4" w14:textId="1505143D"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To address the challenges and opportunities presented by Brexit, United Kingdom has undertaken several economic measures which includes the implementation of monetary policy adjustments by the bank of the England. The </w:t>
      </w:r>
      <w:r w:rsidR="00CE3346" w:rsidRPr="003B7B07">
        <w:rPr>
          <w:rFonts w:ascii="Times New Roman" w:hAnsi="Times New Roman" w:cs="Times New Roman"/>
          <w:color w:val="000000" w:themeColor="text1"/>
          <w:sz w:val="24"/>
          <w:szCs w:val="24"/>
          <w:lang w:val="en-US"/>
        </w:rPr>
        <w:t>Bank</w:t>
      </w:r>
      <w:r w:rsidRPr="003B7B07">
        <w:rPr>
          <w:rFonts w:ascii="Times New Roman" w:hAnsi="Times New Roman" w:cs="Times New Roman"/>
          <w:color w:val="000000" w:themeColor="text1"/>
          <w:sz w:val="24"/>
          <w:szCs w:val="24"/>
          <w:lang w:val="en-US"/>
        </w:rPr>
        <w:t xml:space="preserve"> of England lowered interest rates and engaged in quantitative easing to counteract the economic uncertainties and potential downturns following Brexit.  </w:t>
      </w:r>
      <w:r w:rsidR="00CE3346" w:rsidRPr="003B7B07">
        <w:rPr>
          <w:rFonts w:ascii="Times New Roman" w:hAnsi="Times New Roman" w:cs="Times New Roman"/>
          <w:color w:val="000000" w:themeColor="text1"/>
          <w:sz w:val="24"/>
          <w:szCs w:val="24"/>
          <w:lang w:val="en-US"/>
        </w:rPr>
        <w:t>Thus,</w:t>
      </w:r>
      <w:r w:rsidRPr="003B7B07">
        <w:rPr>
          <w:rFonts w:ascii="Times New Roman" w:hAnsi="Times New Roman" w:cs="Times New Roman"/>
          <w:color w:val="000000" w:themeColor="text1"/>
          <w:sz w:val="24"/>
          <w:szCs w:val="24"/>
          <w:lang w:val="en-US"/>
        </w:rPr>
        <w:t xml:space="preserve"> these measures have been taken by </w:t>
      </w:r>
      <w:r w:rsidR="00CE3346" w:rsidRPr="003B7B07">
        <w:rPr>
          <w:rFonts w:ascii="Times New Roman" w:hAnsi="Times New Roman" w:cs="Times New Roman"/>
          <w:color w:val="000000" w:themeColor="text1"/>
          <w:sz w:val="24"/>
          <w:szCs w:val="24"/>
          <w:lang w:val="en-US"/>
        </w:rPr>
        <w:t>the Bank</w:t>
      </w:r>
      <w:r w:rsidRPr="003B7B07">
        <w:rPr>
          <w:rFonts w:ascii="Times New Roman" w:hAnsi="Times New Roman" w:cs="Times New Roman"/>
          <w:color w:val="000000" w:themeColor="text1"/>
          <w:sz w:val="24"/>
          <w:szCs w:val="24"/>
          <w:lang w:val="en-US"/>
        </w:rPr>
        <w:t xml:space="preserve"> of England to stimulate the growth of </w:t>
      </w:r>
      <w:r w:rsidR="001127CA" w:rsidRPr="003B7B07">
        <w:rPr>
          <w:rFonts w:ascii="Times New Roman" w:hAnsi="Times New Roman" w:cs="Times New Roman"/>
          <w:color w:val="000000" w:themeColor="text1"/>
          <w:sz w:val="24"/>
          <w:szCs w:val="24"/>
          <w:lang w:val="en-US"/>
        </w:rPr>
        <w:t>the economy</w:t>
      </w:r>
      <w:r w:rsidRPr="003B7B07">
        <w:rPr>
          <w:rFonts w:ascii="Times New Roman" w:hAnsi="Times New Roman" w:cs="Times New Roman"/>
          <w:color w:val="000000" w:themeColor="text1"/>
          <w:sz w:val="24"/>
          <w:szCs w:val="24"/>
          <w:lang w:val="en-US"/>
        </w:rPr>
        <w:t xml:space="preserve">, maintain financial stability and ensure liquidity in the market.  These interventions were crucial in preventing a sharp economic decline immediately after the Brexit vote. </w:t>
      </w:r>
    </w:p>
    <w:p w14:paraId="028979C1" w14:textId="4A55FC53"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United Kingdom’s government has also focused on fiscal policies to support the economy in addition to monetary policies. Fiscal policies include the introduction of the stimulus packages that are aimed to boosting the public investments and providing the support to the business which is affected by </w:t>
      </w:r>
      <w:r w:rsidRPr="003B7B07">
        <w:rPr>
          <w:rFonts w:ascii="Times New Roman" w:hAnsi="Times New Roman" w:cs="Times New Roman"/>
          <w:color w:val="000000" w:themeColor="text1"/>
          <w:sz w:val="24"/>
          <w:szCs w:val="24"/>
          <w:lang w:val="en-US"/>
        </w:rPr>
        <w:tab/>
        <w:t xml:space="preserve">Brexit </w:t>
      </w:r>
      <w:sdt>
        <w:sdtPr>
          <w:rPr>
            <w:rFonts w:ascii="Times New Roman" w:hAnsi="Times New Roman" w:cs="Times New Roman"/>
            <w:color w:val="000000" w:themeColor="text1"/>
            <w:sz w:val="24"/>
            <w:szCs w:val="24"/>
            <w:lang w:val="en-US"/>
          </w:rPr>
          <w:id w:val="2022900905"/>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Lor10 \l 2057 </w:instrText>
          </w:r>
          <w:r>
            <w:rPr>
              <w:rFonts w:ascii="Times New Roman" w:hAnsi="Times New Roman" w:cs="Times New Roman"/>
              <w:color w:val="000000" w:themeColor="text1"/>
              <w:sz w:val="24"/>
              <w:szCs w:val="24"/>
              <w:lang w:val="en-US"/>
            </w:rPr>
            <w:fldChar w:fldCharType="separate"/>
          </w:r>
          <w:r w:rsidRPr="00B8379C">
            <w:rPr>
              <w:rFonts w:ascii="Times New Roman" w:hAnsi="Times New Roman" w:cs="Times New Roman"/>
              <w:noProof/>
              <w:color w:val="000000" w:themeColor="text1"/>
              <w:sz w:val="24"/>
              <w:szCs w:val="24"/>
            </w:rPr>
            <w:t>(Blaxter, et al., 2010)</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To enhance connectivity and economic productivity the government increased spending on the infrastructure projects such as road, rail and broadband improvements etc. the main motive of this approach is to create jobs stimulate economic activities and attract the private investors. On the other hand, to diversity their trades partners and reduce dependency on the European market the United Kingdom has actively pursued new trade agreements with non-EU countries as well as to secure the free trade agreements with the countries like Japan, Australia and United states significant efforts has been made. With some studies representing mixed results the effectiveness of these agreements in fully compensating for the loss of frictionless trade with the European market is still debated. </w:t>
      </w:r>
    </w:p>
    <w:p w14:paraId="6F109C4E" w14:textId="52D9DF61"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By introducing regulatory reforms aimed at reducing bureaucratic hurdles and improving competitiveness the UK government has also sought to create a more business friendly environment </w:t>
      </w:r>
      <w:sdt>
        <w:sdtPr>
          <w:rPr>
            <w:rFonts w:ascii="Times New Roman" w:hAnsi="Times New Roman" w:cs="Times New Roman"/>
            <w:color w:val="000000" w:themeColor="text1"/>
            <w:sz w:val="24"/>
            <w:szCs w:val="24"/>
            <w:lang w:val="en-US"/>
          </w:rPr>
          <w:id w:val="-238951112"/>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Jan08 \l 2057 </w:instrText>
          </w:r>
          <w:r>
            <w:rPr>
              <w:rFonts w:ascii="Times New Roman" w:hAnsi="Times New Roman" w:cs="Times New Roman"/>
              <w:color w:val="000000" w:themeColor="text1"/>
              <w:sz w:val="24"/>
              <w:szCs w:val="24"/>
              <w:lang w:val="en-US"/>
            </w:rPr>
            <w:fldChar w:fldCharType="separate"/>
          </w:r>
          <w:r w:rsidRPr="00B8379C">
            <w:rPr>
              <w:rFonts w:ascii="Times New Roman" w:hAnsi="Times New Roman" w:cs="Times New Roman"/>
              <w:noProof/>
              <w:color w:val="000000" w:themeColor="text1"/>
              <w:sz w:val="24"/>
              <w:szCs w:val="24"/>
            </w:rPr>
            <w:t>(Dul &amp; Hak, 2008)</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Thus, these regulatory reforms include simplifying business regulations and providing incentives for innovation and investments in key sections which include technology and manufacturing.  Hence these efforts are intended to position the United Kingdom as competition in the post Brexit era. </w:t>
      </w:r>
    </w:p>
    <w:p w14:paraId="6B494935" w14:textId="77777777"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United Kingdom has made multifaceted efforts at the time of post Brexit which includes monetary and fiscal policies, trade agreements and regulatory reforms.  The main aim of these majors is to stabilize the economy, stimulate growth and position the country as competitive player in the </w:t>
      </w:r>
      <w:r w:rsidRPr="003B7B07">
        <w:rPr>
          <w:rFonts w:ascii="Times New Roman" w:hAnsi="Times New Roman" w:cs="Times New Roman"/>
          <w:color w:val="000000" w:themeColor="text1"/>
          <w:sz w:val="24"/>
          <w:szCs w:val="24"/>
          <w:lang w:val="en-US"/>
        </w:rPr>
        <w:lastRenderedPageBreak/>
        <w:t xml:space="preserve">international market but the chances of long terms success vary upon the ability of to mitigate the economic disruptions caused by Brexit and capitalize on new opportunities. </w:t>
      </w:r>
    </w:p>
    <w:p w14:paraId="758A642C" w14:textId="6D3472A2"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31" w:name="_Toc174102685"/>
      <w:bookmarkStart w:id="32" w:name="_Toc175126493"/>
      <w:bookmarkStart w:id="33" w:name="_Toc176124448"/>
      <w:r w:rsidRPr="003B7B07">
        <w:rPr>
          <w:rFonts w:ascii="Times New Roman" w:hAnsi="Times New Roman" w:cs="Times New Roman"/>
          <w:color w:val="000000" w:themeColor="text1"/>
          <w:sz w:val="24"/>
          <w:szCs w:val="24"/>
          <w:lang w:val="en-US"/>
        </w:rPr>
        <w:t>2.</w:t>
      </w:r>
      <w:r w:rsidR="00A722BF">
        <w:rPr>
          <w:rFonts w:ascii="Times New Roman" w:hAnsi="Times New Roman" w:cs="Times New Roman"/>
          <w:color w:val="000000" w:themeColor="text1"/>
          <w:sz w:val="24"/>
          <w:szCs w:val="24"/>
          <w:lang w:val="en-US"/>
        </w:rPr>
        <w:t>4</w:t>
      </w:r>
      <w:r w:rsidRPr="003B7B07">
        <w:rPr>
          <w:rFonts w:ascii="Times New Roman" w:hAnsi="Times New Roman" w:cs="Times New Roman"/>
          <w:color w:val="000000" w:themeColor="text1"/>
          <w:sz w:val="24"/>
          <w:szCs w:val="24"/>
          <w:lang w:val="en-US"/>
        </w:rPr>
        <w:t xml:space="preserve"> Tax measures initiated in the UK after Brexit</w:t>
      </w:r>
      <w:bookmarkEnd w:id="31"/>
      <w:bookmarkEnd w:id="32"/>
      <w:bookmarkEnd w:id="33"/>
      <w:r w:rsidRPr="003B7B07">
        <w:rPr>
          <w:rFonts w:ascii="Times New Roman" w:hAnsi="Times New Roman" w:cs="Times New Roman"/>
          <w:color w:val="000000" w:themeColor="text1"/>
          <w:sz w:val="24"/>
          <w:szCs w:val="24"/>
          <w:lang w:val="en-US"/>
        </w:rPr>
        <w:t xml:space="preserve"> </w:t>
      </w:r>
    </w:p>
    <w:p w14:paraId="5931D7CE" w14:textId="13161F5A"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To improve the country’s attractiveness as a business destination and adapt to the new economic environment the UK government has introduced several tax measures. One of the significant measures is the reduction of corporate tax rate from 20% to 19% with plans for further reductions. This move is intended to lower the tax burden on businesses making the UK more appealing for foreign investments (FDI) </w:t>
      </w:r>
      <w:sdt>
        <w:sdtPr>
          <w:rPr>
            <w:rFonts w:ascii="Times New Roman" w:hAnsi="Times New Roman" w:cs="Times New Roman"/>
            <w:color w:val="000000" w:themeColor="text1"/>
            <w:sz w:val="24"/>
            <w:szCs w:val="24"/>
            <w:lang w:val="en-US"/>
          </w:rPr>
          <w:id w:val="-707490690"/>
          <w:citation/>
        </w:sdtPr>
        <w:sdtContent>
          <w:r w:rsidR="00834C82">
            <w:rPr>
              <w:rFonts w:ascii="Times New Roman" w:hAnsi="Times New Roman" w:cs="Times New Roman"/>
              <w:color w:val="000000" w:themeColor="text1"/>
              <w:sz w:val="24"/>
              <w:szCs w:val="24"/>
              <w:lang w:val="en-US"/>
            </w:rPr>
            <w:fldChar w:fldCharType="begin"/>
          </w:r>
          <w:r w:rsidR="00834C82">
            <w:rPr>
              <w:rFonts w:ascii="Times New Roman" w:hAnsi="Times New Roman" w:cs="Times New Roman"/>
              <w:color w:val="000000" w:themeColor="text1"/>
              <w:sz w:val="24"/>
              <w:szCs w:val="24"/>
            </w:rPr>
            <w:instrText xml:space="preserve"> CITATION Pau12 \l 2057 </w:instrText>
          </w:r>
          <w:r w:rsidR="00834C82">
            <w:rPr>
              <w:rFonts w:ascii="Times New Roman" w:hAnsi="Times New Roman" w:cs="Times New Roman"/>
              <w:color w:val="000000" w:themeColor="text1"/>
              <w:sz w:val="24"/>
              <w:szCs w:val="24"/>
              <w:lang w:val="en-US"/>
            </w:rPr>
            <w:fldChar w:fldCharType="separate"/>
          </w:r>
          <w:r w:rsidR="00834C82" w:rsidRPr="00834C82">
            <w:rPr>
              <w:rFonts w:ascii="Times New Roman" w:hAnsi="Times New Roman" w:cs="Times New Roman"/>
              <w:noProof/>
              <w:color w:val="000000" w:themeColor="text1"/>
              <w:sz w:val="24"/>
              <w:szCs w:val="24"/>
            </w:rPr>
            <w:t>(Oliver, 2012)</w:t>
          </w:r>
          <w:r w:rsidR="00834C82">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r w:rsidR="00834C82" w:rsidRPr="003B7B07">
        <w:rPr>
          <w:rFonts w:ascii="Times New Roman" w:hAnsi="Times New Roman" w:cs="Times New Roman"/>
          <w:color w:val="000000" w:themeColor="text1"/>
          <w:sz w:val="24"/>
          <w:szCs w:val="24"/>
          <w:lang w:val="en-US"/>
        </w:rPr>
        <w:t>Furthermore,</w:t>
      </w:r>
      <w:r w:rsidRPr="003B7B07">
        <w:rPr>
          <w:rFonts w:ascii="Times New Roman" w:hAnsi="Times New Roman" w:cs="Times New Roman"/>
          <w:color w:val="000000" w:themeColor="text1"/>
          <w:sz w:val="24"/>
          <w:szCs w:val="24"/>
          <w:lang w:val="en-US"/>
        </w:rPr>
        <w:t xml:space="preserve"> to reflect its new status outside the European market the United Kingdom revised its VAT regulations. To simplify the VAT system and reduce compliance costs they </w:t>
      </w:r>
      <w:r w:rsidR="00834C82" w:rsidRPr="003B7B07">
        <w:rPr>
          <w:rFonts w:ascii="Times New Roman" w:hAnsi="Times New Roman" w:cs="Times New Roman"/>
          <w:color w:val="000000" w:themeColor="text1"/>
          <w:sz w:val="24"/>
          <w:szCs w:val="24"/>
          <w:lang w:val="en-US"/>
        </w:rPr>
        <w:t>adjusted</w:t>
      </w:r>
      <w:r w:rsidRPr="003B7B07">
        <w:rPr>
          <w:rFonts w:ascii="Times New Roman" w:hAnsi="Times New Roman" w:cs="Times New Roman"/>
          <w:color w:val="000000" w:themeColor="text1"/>
          <w:sz w:val="24"/>
          <w:szCs w:val="24"/>
          <w:lang w:val="en-US"/>
        </w:rPr>
        <w:t xml:space="preserve"> VAT rates on different goods and services along with modifications to VAT refund schemes for business in cross border trade. </w:t>
      </w:r>
    </w:p>
    <w:p w14:paraId="6830E25C" w14:textId="6A229EBB"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They also reform the </w:t>
      </w:r>
      <w:r w:rsidR="00834C82" w:rsidRPr="003B7B07">
        <w:rPr>
          <w:rFonts w:ascii="Times New Roman" w:hAnsi="Times New Roman" w:cs="Times New Roman"/>
          <w:color w:val="000000" w:themeColor="text1"/>
          <w:sz w:val="24"/>
          <w:szCs w:val="24"/>
          <w:lang w:val="en-US"/>
        </w:rPr>
        <w:t>customs</w:t>
      </w:r>
      <w:r w:rsidRPr="003B7B07">
        <w:rPr>
          <w:rFonts w:ascii="Times New Roman" w:hAnsi="Times New Roman" w:cs="Times New Roman"/>
          <w:color w:val="000000" w:themeColor="text1"/>
          <w:sz w:val="24"/>
          <w:szCs w:val="24"/>
          <w:lang w:val="en-US"/>
        </w:rPr>
        <w:t xml:space="preserve"> and excise </w:t>
      </w:r>
      <w:r w:rsidR="00834C82" w:rsidRPr="003B7B07">
        <w:rPr>
          <w:rFonts w:ascii="Times New Roman" w:hAnsi="Times New Roman" w:cs="Times New Roman"/>
          <w:color w:val="000000" w:themeColor="text1"/>
          <w:sz w:val="24"/>
          <w:szCs w:val="24"/>
          <w:lang w:val="en-US"/>
        </w:rPr>
        <w:t>duties,</w:t>
      </w:r>
      <w:r w:rsidRPr="003B7B07">
        <w:rPr>
          <w:rFonts w:ascii="Times New Roman" w:hAnsi="Times New Roman" w:cs="Times New Roman"/>
          <w:color w:val="000000" w:themeColor="text1"/>
          <w:sz w:val="24"/>
          <w:szCs w:val="24"/>
          <w:lang w:val="en-US"/>
        </w:rPr>
        <w:t xml:space="preserve"> and it cause the challenges for business which is engaged in cross borders trade which leads to increased costs and delays. </w:t>
      </w:r>
      <w:r w:rsidR="00834C82" w:rsidRPr="003B7B07">
        <w:rPr>
          <w:rFonts w:ascii="Times New Roman" w:hAnsi="Times New Roman" w:cs="Times New Roman"/>
          <w:color w:val="000000" w:themeColor="text1"/>
          <w:sz w:val="24"/>
          <w:szCs w:val="24"/>
          <w:lang w:val="en-US"/>
        </w:rPr>
        <w:t>Therefore,</w:t>
      </w:r>
      <w:r w:rsidRPr="003B7B07">
        <w:rPr>
          <w:rFonts w:ascii="Times New Roman" w:hAnsi="Times New Roman" w:cs="Times New Roman"/>
          <w:color w:val="000000" w:themeColor="text1"/>
          <w:sz w:val="24"/>
          <w:szCs w:val="24"/>
          <w:lang w:val="en-US"/>
        </w:rPr>
        <w:t xml:space="preserve"> the UK government implemented measures to streamline the custom processes and reduce bureaucratic hurdles to address the issues effectively. For example, the </w:t>
      </w:r>
      <w:r w:rsidR="00834C82" w:rsidRPr="003B7B07">
        <w:rPr>
          <w:rFonts w:ascii="Times New Roman" w:hAnsi="Times New Roman" w:cs="Times New Roman"/>
          <w:color w:val="000000" w:themeColor="text1"/>
          <w:sz w:val="24"/>
          <w:szCs w:val="24"/>
          <w:lang w:val="en-US"/>
        </w:rPr>
        <w:t>traders’</w:t>
      </w:r>
      <w:r w:rsidRPr="003B7B07">
        <w:rPr>
          <w:rFonts w:ascii="Times New Roman" w:hAnsi="Times New Roman" w:cs="Times New Roman"/>
          <w:color w:val="000000" w:themeColor="text1"/>
          <w:sz w:val="24"/>
          <w:szCs w:val="24"/>
          <w:lang w:val="en-US"/>
        </w:rPr>
        <w:t xml:space="preserve"> supportive services has been introduced to provide </w:t>
      </w:r>
      <w:r w:rsidR="00834C82" w:rsidRPr="003B7B07">
        <w:rPr>
          <w:rFonts w:ascii="Times New Roman" w:hAnsi="Times New Roman" w:cs="Times New Roman"/>
          <w:color w:val="000000" w:themeColor="text1"/>
          <w:sz w:val="24"/>
          <w:szCs w:val="24"/>
          <w:lang w:val="en-US"/>
        </w:rPr>
        <w:t>support</w:t>
      </w:r>
      <w:r w:rsidRPr="003B7B07">
        <w:rPr>
          <w:rFonts w:ascii="Times New Roman" w:hAnsi="Times New Roman" w:cs="Times New Roman"/>
          <w:color w:val="000000" w:themeColor="text1"/>
          <w:sz w:val="24"/>
          <w:szCs w:val="24"/>
          <w:lang w:val="en-US"/>
        </w:rPr>
        <w:t xml:space="preserve"> to assist businesses in navigation which requires new customs and reducing trade disruptions. </w:t>
      </w:r>
    </w:p>
    <w:p w14:paraId="3668CC2C" w14:textId="1E55D8B7"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Hence to foster innovations the UK improved tax incentives for research and development. </w:t>
      </w:r>
      <w:r w:rsidR="001127CA" w:rsidRPr="003B7B07">
        <w:rPr>
          <w:rFonts w:ascii="Times New Roman" w:hAnsi="Times New Roman" w:cs="Times New Roman"/>
          <w:color w:val="000000" w:themeColor="text1"/>
          <w:sz w:val="24"/>
          <w:szCs w:val="24"/>
          <w:lang w:val="en-US"/>
        </w:rPr>
        <w:t>The</w:t>
      </w:r>
      <w:r w:rsidRPr="003B7B07">
        <w:rPr>
          <w:rFonts w:ascii="Times New Roman" w:hAnsi="Times New Roman" w:cs="Times New Roman"/>
          <w:color w:val="000000" w:themeColor="text1"/>
          <w:sz w:val="24"/>
          <w:szCs w:val="24"/>
          <w:lang w:val="en-US"/>
        </w:rPr>
        <w:t xml:space="preserve"> expansion of research and development schemes provided </w:t>
      </w:r>
      <w:r w:rsidR="0057473E" w:rsidRPr="003B7B07">
        <w:rPr>
          <w:rFonts w:ascii="Times New Roman" w:hAnsi="Times New Roman" w:cs="Times New Roman"/>
          <w:color w:val="000000" w:themeColor="text1"/>
          <w:sz w:val="24"/>
          <w:szCs w:val="24"/>
          <w:lang w:val="en-US"/>
        </w:rPr>
        <w:t>support</w:t>
      </w:r>
      <w:r w:rsidRPr="003B7B07">
        <w:rPr>
          <w:rFonts w:ascii="Times New Roman" w:hAnsi="Times New Roman" w:cs="Times New Roman"/>
          <w:color w:val="000000" w:themeColor="text1"/>
          <w:sz w:val="24"/>
          <w:szCs w:val="24"/>
          <w:lang w:val="en-US"/>
        </w:rPr>
        <w:t xml:space="preserve"> to the businesses that were investing in innovations and aiming to </w:t>
      </w:r>
      <w:r w:rsidR="00E05652" w:rsidRPr="003B7B07">
        <w:rPr>
          <w:rFonts w:ascii="Times New Roman" w:hAnsi="Times New Roman" w:cs="Times New Roman"/>
          <w:color w:val="000000" w:themeColor="text1"/>
          <w:sz w:val="24"/>
          <w:szCs w:val="24"/>
          <w:lang w:val="en-US"/>
        </w:rPr>
        <w:t>position</w:t>
      </w:r>
      <w:r w:rsidRPr="003B7B07">
        <w:rPr>
          <w:rFonts w:ascii="Times New Roman" w:hAnsi="Times New Roman" w:cs="Times New Roman"/>
          <w:color w:val="000000" w:themeColor="text1"/>
          <w:sz w:val="24"/>
          <w:szCs w:val="24"/>
          <w:lang w:val="en-US"/>
        </w:rPr>
        <w:t xml:space="preserve"> the UK as a </w:t>
      </w:r>
      <w:r w:rsidR="00834C82" w:rsidRPr="003B7B07">
        <w:rPr>
          <w:rFonts w:ascii="Times New Roman" w:hAnsi="Times New Roman" w:cs="Times New Roman"/>
          <w:color w:val="000000" w:themeColor="text1"/>
          <w:sz w:val="24"/>
          <w:szCs w:val="24"/>
          <w:lang w:val="en-US"/>
        </w:rPr>
        <w:t>leader</w:t>
      </w:r>
      <w:r w:rsidRPr="003B7B07">
        <w:rPr>
          <w:rFonts w:ascii="Times New Roman" w:hAnsi="Times New Roman" w:cs="Times New Roman"/>
          <w:color w:val="000000" w:themeColor="text1"/>
          <w:sz w:val="24"/>
          <w:szCs w:val="24"/>
          <w:lang w:val="en-US"/>
        </w:rPr>
        <w:t xml:space="preserve"> in </w:t>
      </w:r>
      <w:r w:rsidR="00AF132E" w:rsidRPr="003B7B07">
        <w:rPr>
          <w:rFonts w:ascii="Times New Roman" w:hAnsi="Times New Roman" w:cs="Times New Roman"/>
          <w:color w:val="000000" w:themeColor="text1"/>
          <w:sz w:val="24"/>
          <w:szCs w:val="24"/>
          <w:lang w:val="en-US"/>
        </w:rPr>
        <w:t>technological</w:t>
      </w:r>
      <w:r w:rsidRPr="003B7B07">
        <w:rPr>
          <w:rFonts w:ascii="Times New Roman" w:hAnsi="Times New Roman" w:cs="Times New Roman"/>
          <w:color w:val="000000" w:themeColor="text1"/>
          <w:sz w:val="24"/>
          <w:szCs w:val="24"/>
          <w:lang w:val="en-US"/>
        </w:rPr>
        <w:t xml:space="preserve"> advancements and attract high tech industries effectively.  </w:t>
      </w:r>
      <w:bookmarkStart w:id="34" w:name="_Toc174102686"/>
    </w:p>
    <w:p w14:paraId="7ACA1243" w14:textId="46F373A4" w:rsidR="00B8379C" w:rsidRPr="00AF132E" w:rsidRDefault="00B8379C" w:rsidP="00AF132E">
      <w:pPr>
        <w:pStyle w:val="Heading2"/>
        <w:rPr>
          <w:rFonts w:ascii="Times New Roman" w:hAnsi="Times New Roman" w:cs="Times New Roman"/>
          <w:color w:val="auto"/>
          <w:sz w:val="24"/>
          <w:szCs w:val="24"/>
          <w:lang w:val="en-US"/>
        </w:rPr>
      </w:pPr>
      <w:bookmarkStart w:id="35" w:name="_Toc174102687"/>
      <w:bookmarkStart w:id="36" w:name="_Toc176124449"/>
      <w:bookmarkEnd w:id="34"/>
      <w:r w:rsidRPr="00AF132E">
        <w:rPr>
          <w:rFonts w:ascii="Times New Roman" w:hAnsi="Times New Roman" w:cs="Times New Roman"/>
          <w:color w:val="auto"/>
          <w:sz w:val="24"/>
          <w:szCs w:val="24"/>
          <w:lang w:val="en-US"/>
        </w:rPr>
        <w:t>2.</w:t>
      </w:r>
      <w:r w:rsidR="0057473E" w:rsidRPr="00AF132E">
        <w:rPr>
          <w:rFonts w:ascii="Times New Roman" w:hAnsi="Times New Roman" w:cs="Times New Roman"/>
          <w:color w:val="auto"/>
          <w:sz w:val="24"/>
          <w:szCs w:val="24"/>
          <w:lang w:val="en-US"/>
        </w:rPr>
        <w:t>5</w:t>
      </w:r>
      <w:r w:rsidRPr="00AF132E">
        <w:rPr>
          <w:rFonts w:ascii="Times New Roman" w:hAnsi="Times New Roman" w:cs="Times New Roman"/>
          <w:color w:val="auto"/>
          <w:sz w:val="24"/>
          <w:szCs w:val="24"/>
          <w:lang w:val="en-US"/>
        </w:rPr>
        <w:t xml:space="preserve"> Short-term Impacts of Economic and Tax Plans on the UK</w:t>
      </w:r>
      <w:bookmarkEnd w:id="35"/>
      <w:bookmarkEnd w:id="36"/>
    </w:p>
    <w:p w14:paraId="352BA062" w14:textId="06EFB2B4"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Brexit has started creating problems in the short-term effects that affected both the UK economy and tax systems and, more importantly, significant uncertainty. Following the result of Brexit the intensity of business investments in the UK was significantly reduced and consumer confidence was also lowered importantly </w:t>
      </w:r>
      <w:sdt>
        <w:sdtPr>
          <w:rPr>
            <w:rFonts w:ascii="Times New Roman" w:hAnsi="Times New Roman" w:cs="Times New Roman"/>
            <w:color w:val="000000" w:themeColor="text1"/>
            <w:sz w:val="24"/>
            <w:szCs w:val="24"/>
            <w:lang w:val="en-US"/>
          </w:rPr>
          <w:id w:val="-1551919848"/>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Jan08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(Dul &amp; Hak, 2008)</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For instance, organizations postponed performances of investments because of the uncertainties in future relations of trade and economic policies; this has reduced growth rates in the economy in the short run.  It shows that many </w:t>
      </w:r>
      <w:r w:rsidR="00AF132E" w:rsidRPr="003B7B07">
        <w:rPr>
          <w:rFonts w:ascii="Times New Roman" w:hAnsi="Times New Roman" w:cs="Times New Roman"/>
          <w:color w:val="000000" w:themeColor="text1"/>
          <w:sz w:val="24"/>
          <w:szCs w:val="24"/>
          <w:lang w:val="en-US"/>
        </w:rPr>
        <w:t>countries,</w:t>
      </w:r>
      <w:r w:rsidRPr="003B7B07">
        <w:rPr>
          <w:rFonts w:ascii="Times New Roman" w:hAnsi="Times New Roman" w:cs="Times New Roman"/>
          <w:color w:val="000000" w:themeColor="text1"/>
          <w:sz w:val="24"/>
          <w:szCs w:val="24"/>
          <w:lang w:val="en-US"/>
        </w:rPr>
        <w:t xml:space="preserve"> including developing </w:t>
      </w:r>
      <w:r w:rsidR="00AF132E" w:rsidRPr="003B7B07">
        <w:rPr>
          <w:rFonts w:ascii="Times New Roman" w:hAnsi="Times New Roman" w:cs="Times New Roman"/>
          <w:color w:val="000000" w:themeColor="text1"/>
          <w:sz w:val="24"/>
          <w:szCs w:val="24"/>
          <w:lang w:val="en-US"/>
        </w:rPr>
        <w:t>nations,</w:t>
      </w:r>
      <w:r w:rsidRPr="003B7B07">
        <w:rPr>
          <w:rFonts w:ascii="Times New Roman" w:hAnsi="Times New Roman" w:cs="Times New Roman"/>
          <w:color w:val="000000" w:themeColor="text1"/>
          <w:sz w:val="24"/>
          <w:szCs w:val="24"/>
          <w:lang w:val="en-US"/>
        </w:rPr>
        <w:t xml:space="preserve"> have resorted to new trading barriers and new customs </w:t>
      </w:r>
      <w:r w:rsidRPr="003B7B07">
        <w:rPr>
          <w:rFonts w:ascii="Times New Roman" w:hAnsi="Times New Roman" w:cs="Times New Roman"/>
          <w:color w:val="000000" w:themeColor="text1"/>
          <w:sz w:val="24"/>
          <w:szCs w:val="24"/>
          <w:lang w:val="en-US"/>
        </w:rPr>
        <w:lastRenderedPageBreak/>
        <w:t xml:space="preserve">controls that have greatly affected cross-border trading resulting in high costs and time constraints. These disruptions impacted on supply chains and therefore inflationary pressures that deepened other economic challenges. </w:t>
      </w:r>
    </w:p>
    <w:p w14:paraId="65B495CF" w14:textId="59737CDD"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 For instance, several reactions that were begun by the government include the lowering of corporate tax rates to steady the economy. This temporarily gave business confidence a </w:t>
      </w:r>
      <w:r w:rsidR="00AF132E" w:rsidRPr="003B7B07">
        <w:rPr>
          <w:rFonts w:ascii="Times New Roman" w:hAnsi="Times New Roman" w:cs="Times New Roman"/>
          <w:color w:val="000000" w:themeColor="text1"/>
          <w:sz w:val="24"/>
          <w:szCs w:val="24"/>
          <w:lang w:val="en-US"/>
        </w:rPr>
        <w:t>much-needed</w:t>
      </w:r>
      <w:r w:rsidRPr="003B7B07">
        <w:rPr>
          <w:rFonts w:ascii="Times New Roman" w:hAnsi="Times New Roman" w:cs="Times New Roman"/>
          <w:color w:val="000000" w:themeColor="text1"/>
          <w:sz w:val="24"/>
          <w:szCs w:val="24"/>
          <w:lang w:val="en-US"/>
        </w:rPr>
        <w:t xml:space="preserve"> shot in the arm. Nevertheless, such beneficial aspects as taxation reduction and export increase were outdone by such ill effects from SC disruption and rising costs resulting from the new customs checks and extra documentation needs within a short time. </w:t>
      </w:r>
      <w:bookmarkStart w:id="37" w:name="_Toc174102688"/>
    </w:p>
    <w:p w14:paraId="4C58DCC4" w14:textId="77777777" w:rsidR="0057473E" w:rsidRPr="00AF132E" w:rsidRDefault="0057473E" w:rsidP="00AF132E">
      <w:pPr>
        <w:pStyle w:val="Heading2"/>
        <w:rPr>
          <w:rFonts w:ascii="Times New Roman" w:hAnsi="Times New Roman" w:cs="Times New Roman"/>
          <w:color w:val="auto"/>
          <w:sz w:val="24"/>
          <w:szCs w:val="24"/>
          <w:lang w:val="en-US"/>
        </w:rPr>
      </w:pPr>
      <w:bookmarkStart w:id="38" w:name="_Toc176124450"/>
      <w:r w:rsidRPr="00AF132E">
        <w:rPr>
          <w:rFonts w:ascii="Times New Roman" w:hAnsi="Times New Roman" w:cs="Times New Roman"/>
          <w:color w:val="auto"/>
          <w:sz w:val="24"/>
          <w:szCs w:val="24"/>
          <w:lang w:val="en-US"/>
        </w:rPr>
        <w:t>2.6 Long-term Impacts of Economic and Tax Plans on the UK</w:t>
      </w:r>
      <w:bookmarkEnd w:id="38"/>
    </w:p>
    <w:p w14:paraId="081A1FE0" w14:textId="77777777" w:rsidR="0057473E" w:rsidRPr="003B7B07" w:rsidRDefault="0057473E" w:rsidP="0057473E">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Long term impact of Brexit on economic and tax plans on the UK are multifaceted and complex. The major concern is the potential reduction in the GDP because of the reduction in trade and investments. However, it was expected that Brexit should lead to significant reduction the in trade with the European which is the largest partner of United Kingdom but its results in lower economic growth and reduced the GDP </w:t>
      </w:r>
      <w:sdt>
        <w:sdtPr>
          <w:rPr>
            <w:rFonts w:ascii="Times New Roman" w:hAnsi="Times New Roman" w:cs="Times New Roman"/>
            <w:color w:val="000000" w:themeColor="text1"/>
            <w:sz w:val="24"/>
            <w:szCs w:val="24"/>
            <w:lang w:val="en-US"/>
          </w:rPr>
          <w:id w:val="1805734729"/>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Mar14 \l 2057 </w:instrText>
          </w:r>
          <w:r>
            <w:rPr>
              <w:rFonts w:ascii="Times New Roman" w:hAnsi="Times New Roman" w:cs="Times New Roman"/>
              <w:color w:val="000000" w:themeColor="text1"/>
              <w:sz w:val="24"/>
              <w:szCs w:val="24"/>
              <w:lang w:val="en-US"/>
            </w:rPr>
            <w:fldChar w:fldCharType="separate"/>
          </w:r>
          <w:r w:rsidRPr="00834C82">
            <w:rPr>
              <w:rFonts w:ascii="Times New Roman" w:hAnsi="Times New Roman" w:cs="Times New Roman"/>
              <w:noProof/>
              <w:color w:val="000000" w:themeColor="text1"/>
              <w:sz w:val="24"/>
              <w:szCs w:val="24"/>
            </w:rPr>
            <w:t>(Denscombe, 2014)</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Thus, as per the prediction of the of several studies the GDP of United Kingdom will go lower by 2030 as compared to the scenario the country is standing. </w:t>
      </w:r>
    </w:p>
    <w:p w14:paraId="6D459197" w14:textId="77777777" w:rsidR="0057473E" w:rsidRPr="003B7B07" w:rsidRDefault="0057473E" w:rsidP="0057473E">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other impact is the potential decrease in FDI. The uncertainties of future economic policies and trade relationship are creating the challenges in deterring long term investment in the United Kingdom. as foreign investment plays the major role in driving innovation, creating jobs and improving competitiveness reduced FDI could negatively affect productivity and growth </w:t>
      </w:r>
      <w:sdt>
        <w:sdtPr>
          <w:rPr>
            <w:rFonts w:ascii="Times New Roman" w:hAnsi="Times New Roman" w:cs="Times New Roman"/>
            <w:color w:val="000000" w:themeColor="text1"/>
            <w:sz w:val="24"/>
            <w:szCs w:val="24"/>
            <w:lang w:val="en-US"/>
          </w:rPr>
          <w:id w:val="402570821"/>
          <w:citation/>
        </w:sdtPr>
        <w:sdtContent>
          <w:r>
            <w:rPr>
              <w:rFonts w:ascii="Times New Roman" w:hAnsi="Times New Roman" w:cs="Times New Roman"/>
              <w:color w:val="000000" w:themeColor="text1"/>
              <w:sz w:val="24"/>
              <w:szCs w:val="24"/>
              <w:lang w:val="en-US"/>
            </w:rPr>
            <w:fldChar w:fldCharType="begin"/>
          </w:r>
          <w:r>
            <w:rPr>
              <w:rFonts w:ascii="Times New Roman" w:hAnsi="Times New Roman" w:cs="Times New Roman"/>
              <w:color w:val="000000" w:themeColor="text1"/>
              <w:sz w:val="24"/>
              <w:szCs w:val="24"/>
            </w:rPr>
            <w:instrText xml:space="preserve"> CITATION Pau12 \l 2057 </w:instrText>
          </w:r>
          <w:r>
            <w:rPr>
              <w:rFonts w:ascii="Times New Roman" w:hAnsi="Times New Roman" w:cs="Times New Roman"/>
              <w:color w:val="000000" w:themeColor="text1"/>
              <w:sz w:val="24"/>
              <w:szCs w:val="24"/>
              <w:lang w:val="en-US"/>
            </w:rPr>
            <w:fldChar w:fldCharType="separate"/>
          </w:r>
          <w:r w:rsidRPr="00834C82">
            <w:rPr>
              <w:rFonts w:ascii="Times New Roman" w:hAnsi="Times New Roman" w:cs="Times New Roman"/>
              <w:noProof/>
              <w:color w:val="000000" w:themeColor="text1"/>
              <w:sz w:val="24"/>
              <w:szCs w:val="24"/>
            </w:rPr>
            <w:t>(Oliver, 2012)</w:t>
          </w:r>
          <w:r>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p>
    <w:p w14:paraId="20EF370F" w14:textId="77777777" w:rsidR="0057473E" w:rsidRPr="003B7B07" w:rsidRDefault="0057473E" w:rsidP="0057473E">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tax policies like the reduction in corporate tax rates and the introduction of tax incentives for research and development are expected to have mixed long terms impacts. Their effectiveness could be undermined by the broader economic challenges posed by Brexit even these measures can attract investment and foster innovations. Hence the advantages of lower corporate taxes may be offset by the costs associated with new trade barriers, maximized compliance requirements and decreases access to the EU market. </w:t>
      </w:r>
    </w:p>
    <w:p w14:paraId="141FEED4" w14:textId="77777777" w:rsidR="0057473E" w:rsidRDefault="0057473E" w:rsidP="0057473E">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Long term impact on the labor markets is also a topic of concern. Introducing new immigration policies like the points-based system is necessary to attract skilled workers from around the world.</w:t>
      </w:r>
    </w:p>
    <w:p w14:paraId="434052A6" w14:textId="77777777" w:rsidR="0057473E" w:rsidRDefault="0057473E" w:rsidP="00B8379C">
      <w:pPr>
        <w:spacing w:line="360" w:lineRule="auto"/>
        <w:jc w:val="both"/>
        <w:rPr>
          <w:rFonts w:ascii="Times New Roman" w:hAnsi="Times New Roman" w:cs="Times New Roman"/>
          <w:color w:val="000000" w:themeColor="text1"/>
          <w:sz w:val="24"/>
          <w:szCs w:val="24"/>
          <w:lang w:val="en-US"/>
        </w:rPr>
      </w:pPr>
    </w:p>
    <w:p w14:paraId="5BE4079B" w14:textId="7F7520DB" w:rsidR="00B8379C" w:rsidRPr="00AF132E" w:rsidRDefault="00B8379C" w:rsidP="00AF132E">
      <w:pPr>
        <w:pStyle w:val="Heading2"/>
        <w:rPr>
          <w:rFonts w:ascii="Times New Roman" w:hAnsi="Times New Roman" w:cs="Times New Roman"/>
          <w:color w:val="auto"/>
          <w:sz w:val="24"/>
          <w:szCs w:val="24"/>
          <w:lang w:val="en-US"/>
        </w:rPr>
      </w:pPr>
      <w:bookmarkStart w:id="39" w:name="_Toc176124451"/>
      <w:r w:rsidRPr="00AF132E">
        <w:rPr>
          <w:rFonts w:ascii="Times New Roman" w:hAnsi="Times New Roman" w:cs="Times New Roman"/>
          <w:color w:val="auto"/>
          <w:sz w:val="24"/>
          <w:szCs w:val="24"/>
          <w:lang w:val="en-US"/>
        </w:rPr>
        <w:t>2.</w:t>
      </w:r>
      <w:r w:rsidR="00A722BF" w:rsidRPr="00AF132E">
        <w:rPr>
          <w:rFonts w:ascii="Times New Roman" w:hAnsi="Times New Roman" w:cs="Times New Roman"/>
          <w:color w:val="auto"/>
          <w:sz w:val="24"/>
          <w:szCs w:val="24"/>
          <w:lang w:val="en-US"/>
        </w:rPr>
        <w:t>7</w:t>
      </w:r>
      <w:r w:rsidRPr="00AF132E">
        <w:rPr>
          <w:rFonts w:ascii="Times New Roman" w:hAnsi="Times New Roman" w:cs="Times New Roman"/>
          <w:color w:val="auto"/>
          <w:sz w:val="24"/>
          <w:szCs w:val="24"/>
          <w:lang w:val="en-US"/>
        </w:rPr>
        <w:t xml:space="preserve"> Measures Taken by the UK to Adapt and Mitigate Negative Impacts</w:t>
      </w:r>
      <w:bookmarkEnd w:id="37"/>
      <w:bookmarkEnd w:id="39"/>
    </w:p>
    <w:p w14:paraId="5604A43E" w14:textId="4C3CEE56" w:rsidR="00B8379C" w:rsidRPr="003B7B07"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UK offered several moves to realign the nation with the new economic reality of Brexit. Certain special grants to the manufacturing, farming, and fishing industries have been provided since these industries are the most affected by Brexit to let the companies adapt to current trading conditions while remaining profitable </w:t>
      </w:r>
      <w:sdt>
        <w:sdtPr>
          <w:rPr>
            <w:rFonts w:ascii="Times New Roman" w:hAnsi="Times New Roman" w:cs="Times New Roman"/>
            <w:color w:val="000000" w:themeColor="text1"/>
            <w:sz w:val="24"/>
            <w:szCs w:val="24"/>
            <w:lang w:val="en-US"/>
          </w:rPr>
          <w:id w:val="-1544744210"/>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Lor10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(Blaxter, et al., 2010)</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The United Kingdom remained very active in entering into new trade deals with countries such as Japan, Canada, and Australia in a bid to diversify its market and reduce dependence on the EU. Any given accord focuses on easing trading procedures, reducing barriers, and seeking new markets for Britain’s products and services. Also implemented were structural changes within the regulatory system emphasizing the switch between the quantity and quality of regulation. These include deregulation in carrying out business activities, tax concessions for investments among others, and ad-hoc objectives such as encouraging innovations.</w:t>
      </w:r>
    </w:p>
    <w:p w14:paraId="0B1DBDB0" w14:textId="0D68736E"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This is the case with the R&amp;D tax credit scheme which encourages firms to invest in research and development. Undertaken to combat potential labor scarcities </w:t>
      </w:r>
      <w:r w:rsidR="001127CA" w:rsidRPr="003B7B07">
        <w:rPr>
          <w:rFonts w:ascii="Times New Roman" w:hAnsi="Times New Roman" w:cs="Times New Roman"/>
          <w:color w:val="000000" w:themeColor="text1"/>
          <w:sz w:val="24"/>
          <w:szCs w:val="24"/>
          <w:lang w:val="en-US"/>
        </w:rPr>
        <w:t>because of</w:t>
      </w:r>
      <w:r w:rsidRPr="003B7B07">
        <w:rPr>
          <w:rFonts w:ascii="Times New Roman" w:hAnsi="Times New Roman" w:cs="Times New Roman"/>
          <w:color w:val="000000" w:themeColor="text1"/>
          <w:sz w:val="24"/>
          <w:szCs w:val="24"/>
          <w:lang w:val="en-US"/>
        </w:rPr>
        <w:t xml:space="preserve"> the cessation of free movement within the EU some employment adjustments have been taken </w:t>
      </w:r>
      <w:sdt>
        <w:sdtPr>
          <w:rPr>
            <w:rFonts w:ascii="Times New Roman" w:hAnsi="Times New Roman" w:cs="Times New Roman"/>
            <w:color w:val="000000" w:themeColor="text1"/>
            <w:sz w:val="24"/>
            <w:szCs w:val="24"/>
            <w:lang w:val="en-US"/>
          </w:rPr>
          <w:id w:val="-1624384040"/>
          <w:citation/>
        </w:sdtPr>
        <w:sdtContent>
          <w:r w:rsidR="00E21304">
            <w:rPr>
              <w:rFonts w:ascii="Times New Roman" w:hAnsi="Times New Roman" w:cs="Times New Roman"/>
              <w:color w:val="000000" w:themeColor="text1"/>
              <w:sz w:val="24"/>
              <w:szCs w:val="24"/>
              <w:lang w:val="en-US"/>
            </w:rPr>
            <w:fldChar w:fldCharType="begin"/>
          </w:r>
          <w:r w:rsidR="00E21304">
            <w:rPr>
              <w:rFonts w:ascii="Times New Roman" w:hAnsi="Times New Roman" w:cs="Times New Roman"/>
              <w:color w:val="000000" w:themeColor="text1"/>
              <w:sz w:val="24"/>
              <w:szCs w:val="24"/>
            </w:rPr>
            <w:instrText xml:space="preserve"> CITATION Mar19 \l 2057 </w:instrText>
          </w:r>
          <w:r w:rsidR="00E21304">
            <w:rPr>
              <w:rFonts w:ascii="Times New Roman" w:hAnsi="Times New Roman" w:cs="Times New Roman"/>
              <w:color w:val="000000" w:themeColor="text1"/>
              <w:sz w:val="24"/>
              <w:szCs w:val="24"/>
              <w:lang w:val="en-US"/>
            </w:rPr>
            <w:fldChar w:fldCharType="separate"/>
          </w:r>
          <w:r w:rsidR="00E21304" w:rsidRPr="00E21304">
            <w:rPr>
              <w:rFonts w:ascii="Times New Roman" w:hAnsi="Times New Roman" w:cs="Times New Roman"/>
              <w:noProof/>
              <w:color w:val="000000" w:themeColor="text1"/>
              <w:sz w:val="24"/>
              <w:szCs w:val="24"/>
            </w:rPr>
            <w:t>(Denscombe, 2019)</w:t>
          </w:r>
          <w:r w:rsidR="00E21304">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The introduction of an immigration system based on points is expected to entice skilled workers from other parts of the world so that there will be enough talent pool to drive economic growth. In addition, the UK has put in place infrastructure projects as a way of stimulating economic growth and improving connectivity. This includes big investments into transport, broadband, energy infrastructure, and others aimed at creating jobs, increasing productivity, and attracting private sector investments towards the long-term resilience of the economy.</w:t>
      </w:r>
      <w:bookmarkStart w:id="40" w:name="_Toc174102689"/>
    </w:p>
    <w:p w14:paraId="0F02B047" w14:textId="77777777" w:rsidR="00B8379C" w:rsidRPr="00AF132E" w:rsidRDefault="00B8379C" w:rsidP="00AF132E">
      <w:pPr>
        <w:pStyle w:val="Heading2"/>
        <w:rPr>
          <w:rFonts w:ascii="Times New Roman" w:hAnsi="Times New Roman" w:cs="Times New Roman"/>
          <w:color w:val="auto"/>
          <w:sz w:val="24"/>
          <w:szCs w:val="24"/>
          <w:lang w:val="en-US"/>
        </w:rPr>
      </w:pPr>
      <w:bookmarkStart w:id="41" w:name="_Toc176124452"/>
      <w:r w:rsidRPr="00AF132E">
        <w:rPr>
          <w:rFonts w:ascii="Times New Roman" w:hAnsi="Times New Roman" w:cs="Times New Roman"/>
          <w:color w:val="auto"/>
          <w:sz w:val="24"/>
          <w:szCs w:val="24"/>
          <w:lang w:val="en-US"/>
        </w:rPr>
        <w:t>Conclusion</w:t>
      </w:r>
      <w:bookmarkEnd w:id="40"/>
      <w:bookmarkEnd w:id="41"/>
    </w:p>
    <w:p w14:paraId="5CDE59B9" w14:textId="3DAB0E71" w:rsidR="00B8379C" w:rsidRDefault="00B8379C" w:rsidP="00B8379C">
      <w:pPr>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In essence, The United Kingdom’s withdrawal Due to Brexit has had profound impact on the different facets including economy and tax policies of nation. To address the challenges and opportunities presented by Brexit, United Kingdom has undertaken several economic measures which includes the implementation of monetary policy adjustments by the bank of the England. To enhance connectivity and economic productivity the government increased spending on the infrastructure projects such as road, rail and broadband improvements etc. the main motive of this approach is to </w:t>
      </w:r>
      <w:r w:rsidR="00E21304" w:rsidRPr="003B7B07">
        <w:rPr>
          <w:rFonts w:ascii="Times New Roman" w:hAnsi="Times New Roman" w:cs="Times New Roman"/>
          <w:color w:val="000000" w:themeColor="text1"/>
          <w:sz w:val="24"/>
          <w:szCs w:val="24"/>
          <w:lang w:val="en-US"/>
        </w:rPr>
        <w:t>create jobs</w:t>
      </w:r>
      <w:r w:rsidRPr="003B7B07">
        <w:rPr>
          <w:rFonts w:ascii="Times New Roman" w:hAnsi="Times New Roman" w:cs="Times New Roman"/>
          <w:color w:val="000000" w:themeColor="text1"/>
          <w:sz w:val="24"/>
          <w:szCs w:val="24"/>
          <w:lang w:val="en-US"/>
        </w:rPr>
        <w:t xml:space="preserve"> stimulate economic activities and attract the private investors (Keegan, </w:t>
      </w:r>
      <w:r w:rsidRPr="003B7B07">
        <w:rPr>
          <w:rFonts w:ascii="Times New Roman" w:hAnsi="Times New Roman" w:cs="Times New Roman"/>
          <w:color w:val="000000" w:themeColor="text1"/>
          <w:sz w:val="24"/>
          <w:szCs w:val="24"/>
          <w:lang w:val="en-US"/>
        </w:rPr>
        <w:lastRenderedPageBreak/>
        <w:t xml:space="preserve">2009). To simplify the VAT system and reduce compliance costs they </w:t>
      </w:r>
      <w:r w:rsidR="00E21304" w:rsidRPr="003B7B07">
        <w:rPr>
          <w:rFonts w:ascii="Times New Roman" w:hAnsi="Times New Roman" w:cs="Times New Roman"/>
          <w:color w:val="000000" w:themeColor="text1"/>
          <w:sz w:val="24"/>
          <w:szCs w:val="24"/>
          <w:lang w:val="en-US"/>
        </w:rPr>
        <w:t>adjusted</w:t>
      </w:r>
      <w:r w:rsidRPr="003B7B07">
        <w:rPr>
          <w:rFonts w:ascii="Times New Roman" w:hAnsi="Times New Roman" w:cs="Times New Roman"/>
          <w:color w:val="000000" w:themeColor="text1"/>
          <w:sz w:val="24"/>
          <w:szCs w:val="24"/>
          <w:lang w:val="en-US"/>
        </w:rPr>
        <w:t xml:space="preserve"> VAT rates on different goods and services along with modifications to VAT refund schemes for business in cross border trade.</w:t>
      </w:r>
      <w:bookmarkStart w:id="42" w:name="_Toc174102690"/>
    </w:p>
    <w:p w14:paraId="5924F1EF" w14:textId="77777777" w:rsidR="00B8379C" w:rsidRDefault="00B8379C" w:rsidP="00B8379C">
      <w:pPr>
        <w:spacing w:line="360" w:lineRule="auto"/>
        <w:jc w:val="both"/>
        <w:rPr>
          <w:rFonts w:ascii="Times New Roman" w:hAnsi="Times New Roman" w:cs="Times New Roman"/>
          <w:color w:val="000000" w:themeColor="text1"/>
          <w:sz w:val="24"/>
          <w:szCs w:val="24"/>
          <w:lang w:val="en-US"/>
        </w:rPr>
      </w:pPr>
    </w:p>
    <w:p w14:paraId="796254F5" w14:textId="77777777" w:rsidR="00B8379C" w:rsidRPr="00AD2812" w:rsidRDefault="00B8379C" w:rsidP="00B8379C">
      <w:pPr>
        <w:spacing w:line="360" w:lineRule="auto"/>
        <w:jc w:val="both"/>
        <w:rPr>
          <w:rFonts w:ascii="Times New Roman" w:hAnsi="Times New Roman" w:cs="Times New Roman"/>
          <w:color w:val="000000" w:themeColor="text1"/>
          <w:sz w:val="26"/>
          <w:szCs w:val="26"/>
          <w:lang w:val="en-US"/>
        </w:rPr>
      </w:pPr>
      <w:r w:rsidRPr="00AD2812">
        <w:rPr>
          <w:rFonts w:ascii="Times New Roman" w:hAnsi="Times New Roman" w:cs="Times New Roman"/>
          <w:b/>
          <w:color w:val="000000" w:themeColor="text1"/>
          <w:sz w:val="26"/>
          <w:szCs w:val="26"/>
        </w:rPr>
        <w:t>Chapter 3-</w:t>
      </w:r>
      <w:r w:rsidRPr="00AD2812">
        <w:rPr>
          <w:rFonts w:ascii="Times New Roman" w:hAnsi="Times New Roman" w:cs="Times New Roman"/>
          <w:color w:val="000000" w:themeColor="text1"/>
          <w:sz w:val="26"/>
          <w:szCs w:val="26"/>
        </w:rPr>
        <w:t xml:space="preserve"> </w:t>
      </w:r>
      <w:r w:rsidRPr="00AD2812">
        <w:rPr>
          <w:rFonts w:ascii="Times New Roman" w:hAnsi="Times New Roman" w:cs="Times New Roman"/>
          <w:b/>
          <w:color w:val="000000" w:themeColor="text1"/>
          <w:sz w:val="26"/>
          <w:szCs w:val="26"/>
        </w:rPr>
        <w:t>Research Methodology</w:t>
      </w:r>
      <w:bookmarkEnd w:id="42"/>
    </w:p>
    <w:p w14:paraId="4C6233DD"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3" w:name="_Toc174102691"/>
      <w:bookmarkStart w:id="44" w:name="_Toc175126494"/>
      <w:bookmarkStart w:id="45" w:name="_Toc176124453"/>
      <w:r w:rsidRPr="003B7B07">
        <w:rPr>
          <w:rFonts w:ascii="Times New Roman" w:hAnsi="Times New Roman" w:cs="Times New Roman"/>
          <w:color w:val="000000" w:themeColor="text1"/>
          <w:sz w:val="24"/>
          <w:szCs w:val="24"/>
        </w:rPr>
        <w:t>3.1 Research Philosophy</w:t>
      </w:r>
      <w:bookmarkEnd w:id="43"/>
      <w:bookmarkEnd w:id="44"/>
      <w:bookmarkEnd w:id="45"/>
    </w:p>
    <w:p w14:paraId="6E6C7EAC" w14:textId="113214FD" w:rsidR="00B8379C" w:rsidRPr="003B7B07" w:rsidRDefault="00B8379C" w:rsidP="00B8379C">
      <w:pPr>
        <w:tabs>
          <w:tab w:val="left" w:pos="1741"/>
          <w:tab w:val="left" w:pos="2582"/>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Positivist research philosophy is used to conduct the research because it examines the objectives, observable facts and existing literature to gather the data effectively. It collects the information and empirical evidence from for the examination of implications of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for tax and economic policy </w:t>
      </w:r>
      <w:sdt>
        <w:sdtPr>
          <w:rPr>
            <w:rFonts w:ascii="Times New Roman" w:hAnsi="Times New Roman" w:cs="Times New Roman"/>
            <w:color w:val="000000" w:themeColor="text1"/>
            <w:sz w:val="24"/>
            <w:szCs w:val="24"/>
          </w:rPr>
          <w:id w:val="-823652312"/>
          <w:citation/>
        </w:sdtPr>
        <w:sdtContent>
          <w:r w:rsidR="008B7406">
            <w:rPr>
              <w:rFonts w:ascii="Times New Roman" w:hAnsi="Times New Roman" w:cs="Times New Roman"/>
              <w:color w:val="000000" w:themeColor="text1"/>
              <w:sz w:val="24"/>
              <w:szCs w:val="24"/>
            </w:rPr>
            <w:fldChar w:fldCharType="begin"/>
          </w:r>
          <w:r w:rsidR="008B7406">
            <w:rPr>
              <w:rFonts w:ascii="Times New Roman" w:hAnsi="Times New Roman" w:cs="Times New Roman"/>
              <w:color w:val="000000" w:themeColor="text1"/>
              <w:sz w:val="24"/>
              <w:szCs w:val="24"/>
            </w:rPr>
            <w:instrText xml:space="preserve"> CITATION Jam22 \l 2057 </w:instrText>
          </w:r>
          <w:r w:rsidR="008B7406">
            <w:rPr>
              <w:rFonts w:ascii="Times New Roman" w:hAnsi="Times New Roman" w:cs="Times New Roman"/>
              <w:color w:val="000000" w:themeColor="text1"/>
              <w:sz w:val="24"/>
              <w:szCs w:val="24"/>
            </w:rPr>
            <w:fldChar w:fldCharType="separate"/>
          </w:r>
          <w:r w:rsidR="008B7406" w:rsidRPr="008B7406">
            <w:rPr>
              <w:rFonts w:ascii="Times New Roman" w:hAnsi="Times New Roman" w:cs="Times New Roman"/>
              <w:noProof/>
              <w:color w:val="000000" w:themeColor="text1"/>
              <w:sz w:val="24"/>
              <w:szCs w:val="24"/>
            </w:rPr>
            <w:t>(Cloyne, et al., 2022)</w:t>
          </w:r>
          <w:r w:rsidR="008B7406">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The research attempts to demonstrate relationship between Brexit and its economic effects by utilizing this philosophy and using established theories and a body of literature.  Positivism enhances the validity and reliability of the results giving more attention to measurable results and broadly applicable conclusions. </w:t>
      </w:r>
    </w:p>
    <w:p w14:paraId="53448112"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6" w:name="_Toc174102692"/>
      <w:bookmarkStart w:id="47" w:name="_Toc175126495"/>
      <w:bookmarkStart w:id="48" w:name="_Toc176124454"/>
      <w:r w:rsidRPr="003B7B07">
        <w:rPr>
          <w:rFonts w:ascii="Times New Roman" w:hAnsi="Times New Roman" w:cs="Times New Roman"/>
          <w:color w:val="000000" w:themeColor="text1"/>
          <w:sz w:val="24"/>
          <w:szCs w:val="24"/>
        </w:rPr>
        <w:t>3.2 Research Design</w:t>
      </w:r>
      <w:bookmarkEnd w:id="46"/>
      <w:bookmarkEnd w:id="47"/>
      <w:bookmarkEnd w:id="48"/>
    </w:p>
    <w:p w14:paraId="061881A9" w14:textId="425DDEBF"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Descriptive method is used in the research design to collect the information regarding the tax and economic policies related to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This method helps in comprehensively examining the complete assessment of the accessible writing, significant hypotheses, and experimental outcomes on the subject </w:t>
      </w:r>
      <w:sdt>
        <w:sdtPr>
          <w:rPr>
            <w:rFonts w:ascii="Times New Roman" w:hAnsi="Times New Roman" w:cs="Times New Roman"/>
            <w:color w:val="000000" w:themeColor="text1"/>
            <w:sz w:val="24"/>
            <w:szCs w:val="24"/>
          </w:rPr>
          <w:id w:val="1991599021"/>
          <w:citation/>
        </w:sdtPr>
        <w:sdtContent>
          <w:r w:rsidR="003A3816">
            <w:rPr>
              <w:rFonts w:ascii="Times New Roman" w:hAnsi="Times New Roman" w:cs="Times New Roman"/>
              <w:color w:val="000000" w:themeColor="text1"/>
              <w:sz w:val="24"/>
              <w:szCs w:val="24"/>
            </w:rPr>
            <w:fldChar w:fldCharType="begin"/>
          </w:r>
          <w:r w:rsidR="003A3816">
            <w:rPr>
              <w:rFonts w:ascii="Times New Roman" w:hAnsi="Times New Roman" w:cs="Times New Roman"/>
              <w:color w:val="000000" w:themeColor="text1"/>
              <w:sz w:val="24"/>
              <w:szCs w:val="24"/>
            </w:rPr>
            <w:instrText xml:space="preserve"> CITATION Nei08 \l 2057 </w:instrText>
          </w:r>
          <w:r w:rsidR="003A3816">
            <w:rPr>
              <w:rFonts w:ascii="Times New Roman" w:hAnsi="Times New Roman" w:cs="Times New Roman"/>
              <w:color w:val="000000" w:themeColor="text1"/>
              <w:sz w:val="24"/>
              <w:szCs w:val="24"/>
            </w:rPr>
            <w:fldChar w:fldCharType="separate"/>
          </w:r>
          <w:r w:rsidR="003A3816" w:rsidRPr="003A3816">
            <w:rPr>
              <w:rFonts w:ascii="Times New Roman" w:hAnsi="Times New Roman" w:cs="Times New Roman"/>
              <w:noProof/>
              <w:color w:val="000000" w:themeColor="text1"/>
              <w:sz w:val="24"/>
              <w:szCs w:val="24"/>
            </w:rPr>
            <w:t>(Murray &amp; Hughes, 2008)</w:t>
          </w:r>
          <w:r w:rsidR="003A3816">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It works with comprehension of the complicated connections among Brexit, the UK economy, and assessment regulation changes. Besides, by </w:t>
      </w:r>
      <w:r w:rsidR="001127CA" w:rsidRPr="003B7B07">
        <w:rPr>
          <w:rFonts w:ascii="Times New Roman" w:hAnsi="Times New Roman" w:cs="Times New Roman"/>
          <w:color w:val="000000" w:themeColor="text1"/>
          <w:sz w:val="24"/>
          <w:szCs w:val="24"/>
        </w:rPr>
        <w:t>considering</w:t>
      </w:r>
      <w:r w:rsidRPr="003B7B07">
        <w:rPr>
          <w:rFonts w:ascii="Times New Roman" w:hAnsi="Times New Roman" w:cs="Times New Roman"/>
          <w:color w:val="000000" w:themeColor="text1"/>
          <w:sz w:val="24"/>
          <w:szCs w:val="24"/>
        </w:rPr>
        <w:t xml:space="preserve"> the recognizable literatures, examples, and connections, this plan works on the intensive conversation of the exploration questions.</w:t>
      </w:r>
    </w:p>
    <w:p w14:paraId="7532D601"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49" w:name="_Toc174102693"/>
      <w:bookmarkStart w:id="50" w:name="_Toc175126496"/>
      <w:bookmarkStart w:id="51" w:name="_Toc176124455"/>
      <w:r w:rsidRPr="003B7B07">
        <w:rPr>
          <w:rFonts w:ascii="Times New Roman" w:hAnsi="Times New Roman" w:cs="Times New Roman"/>
          <w:color w:val="000000" w:themeColor="text1"/>
          <w:sz w:val="24"/>
          <w:szCs w:val="24"/>
        </w:rPr>
        <w:t>3.3 Research Strategy</w:t>
      </w:r>
      <w:bookmarkEnd w:id="49"/>
      <w:bookmarkEnd w:id="50"/>
      <w:bookmarkEnd w:id="51"/>
    </w:p>
    <w:p w14:paraId="3A48EB9C" w14:textId="4564A56A"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This examination has utilized the case study examination method to collect the information regarding UK’s post </w:t>
      </w:r>
      <w:r w:rsidR="00FB2D6E" w:rsidRPr="003B7B07">
        <w:rPr>
          <w:rFonts w:ascii="Times New Roman" w:hAnsi="Times New Roman" w:cs="Times New Roman"/>
          <w:color w:val="000000" w:themeColor="text1"/>
          <w:sz w:val="24"/>
          <w:szCs w:val="24"/>
        </w:rPr>
        <w:t>Brexit</w:t>
      </w:r>
      <w:r w:rsidRPr="003B7B07">
        <w:rPr>
          <w:rFonts w:ascii="Times New Roman" w:hAnsi="Times New Roman" w:cs="Times New Roman"/>
          <w:color w:val="000000" w:themeColor="text1"/>
          <w:sz w:val="24"/>
          <w:szCs w:val="24"/>
        </w:rPr>
        <w:t xml:space="preserve"> economic and monetary challenges. Case study analysis delves into the specific actions made by the government of United Kingdom and their suggestion with the help of complete examination of the specific conditions encompassing Brexit </w:t>
      </w:r>
      <w:sdt>
        <w:sdtPr>
          <w:rPr>
            <w:rFonts w:ascii="Times New Roman" w:hAnsi="Times New Roman" w:cs="Times New Roman"/>
            <w:color w:val="000000" w:themeColor="text1"/>
            <w:sz w:val="24"/>
            <w:szCs w:val="24"/>
          </w:rPr>
          <w:id w:val="1074782823"/>
          <w:citation/>
        </w:sdtPr>
        <w:sdtContent>
          <w:r w:rsidR="00CC5DC1">
            <w:rPr>
              <w:rFonts w:ascii="Times New Roman" w:hAnsi="Times New Roman" w:cs="Times New Roman"/>
              <w:color w:val="000000" w:themeColor="text1"/>
              <w:sz w:val="24"/>
              <w:szCs w:val="24"/>
            </w:rPr>
            <w:fldChar w:fldCharType="begin"/>
          </w:r>
          <w:r w:rsidR="00CC5DC1">
            <w:rPr>
              <w:rFonts w:ascii="Times New Roman" w:hAnsi="Times New Roman" w:cs="Times New Roman"/>
              <w:color w:val="000000" w:themeColor="text1"/>
              <w:sz w:val="24"/>
              <w:szCs w:val="24"/>
            </w:rPr>
            <w:instrText xml:space="preserve"> CITATION Jon13 \l 2057 </w:instrText>
          </w:r>
          <w:r w:rsidR="00CC5DC1">
            <w:rPr>
              <w:rFonts w:ascii="Times New Roman" w:hAnsi="Times New Roman" w:cs="Times New Roman"/>
              <w:color w:val="000000" w:themeColor="text1"/>
              <w:sz w:val="24"/>
              <w:szCs w:val="24"/>
            </w:rPr>
            <w:fldChar w:fldCharType="separate"/>
          </w:r>
          <w:r w:rsidR="00CC5DC1" w:rsidRPr="00CC5DC1">
            <w:rPr>
              <w:rFonts w:ascii="Times New Roman" w:hAnsi="Times New Roman" w:cs="Times New Roman"/>
              <w:noProof/>
              <w:color w:val="000000" w:themeColor="text1"/>
              <w:sz w:val="24"/>
              <w:szCs w:val="24"/>
            </w:rPr>
            <w:t>(Curwin, 2013)</w:t>
          </w:r>
          <w:r w:rsidR="00CC5DC1">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Case study </w:t>
      </w:r>
      <w:r w:rsidR="00FB2D6E" w:rsidRPr="003B7B07">
        <w:rPr>
          <w:rFonts w:ascii="Times New Roman" w:hAnsi="Times New Roman" w:cs="Times New Roman"/>
          <w:color w:val="000000" w:themeColor="text1"/>
          <w:sz w:val="24"/>
          <w:szCs w:val="24"/>
        </w:rPr>
        <w:t>analysis</w:t>
      </w:r>
      <w:r w:rsidRPr="003B7B07">
        <w:rPr>
          <w:rFonts w:ascii="Times New Roman" w:hAnsi="Times New Roman" w:cs="Times New Roman"/>
          <w:color w:val="000000" w:themeColor="text1"/>
          <w:sz w:val="24"/>
          <w:szCs w:val="24"/>
        </w:rPr>
        <w:t xml:space="preserve"> is especially effective for examining the complex peculiarities as its permits the examination to plunge into the intricacies of policy changes and monetary changes made because of EU withdrawal. </w:t>
      </w:r>
    </w:p>
    <w:p w14:paraId="1A839445"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2" w:name="_Toc174102694"/>
      <w:bookmarkStart w:id="53" w:name="_Toc175126497"/>
      <w:bookmarkStart w:id="54" w:name="_Toc176124456"/>
      <w:r w:rsidRPr="003B7B07">
        <w:rPr>
          <w:rFonts w:ascii="Times New Roman" w:hAnsi="Times New Roman" w:cs="Times New Roman"/>
          <w:color w:val="000000" w:themeColor="text1"/>
          <w:sz w:val="24"/>
          <w:szCs w:val="24"/>
        </w:rPr>
        <w:lastRenderedPageBreak/>
        <w:t>3.4 Secondary Research</w:t>
      </w:r>
      <w:bookmarkEnd w:id="52"/>
      <w:bookmarkEnd w:id="53"/>
      <w:bookmarkEnd w:id="54"/>
    </w:p>
    <w:p w14:paraId="44DBD151" w14:textId="0672BB9E"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rPr>
      </w:pPr>
      <w:r w:rsidRPr="003B7B07">
        <w:rPr>
          <w:rFonts w:ascii="Times New Roman" w:hAnsi="Times New Roman" w:cs="Times New Roman"/>
          <w:color w:val="000000" w:themeColor="text1"/>
          <w:sz w:val="24"/>
          <w:szCs w:val="24"/>
        </w:rPr>
        <w:t xml:space="preserve">To accumulate important information, this concentrate solely utilizes optional examination techniques, like exploring recently distributed articles, reports, and information sources. Using optional information, the review draws on a sizable corpus of past examination, including scholarly diaries, government distributions, and financial investigations. As well as saving time, this approach gives a more exhaustive structure to grasping the ramifications of Brexit. Many data and experiences from different sources are available through optional examination, which offers different benefits </w:t>
      </w:r>
      <w:sdt>
        <w:sdtPr>
          <w:rPr>
            <w:rFonts w:ascii="Times New Roman" w:hAnsi="Times New Roman" w:cs="Times New Roman"/>
            <w:color w:val="000000" w:themeColor="text1"/>
            <w:sz w:val="24"/>
            <w:szCs w:val="24"/>
          </w:rPr>
          <w:id w:val="571701223"/>
          <w:citation/>
        </w:sdtPr>
        <w:sdtContent>
          <w:r w:rsidR="00CC5DC1">
            <w:rPr>
              <w:rFonts w:ascii="Times New Roman" w:hAnsi="Times New Roman" w:cs="Times New Roman"/>
              <w:color w:val="000000" w:themeColor="text1"/>
              <w:sz w:val="24"/>
              <w:szCs w:val="24"/>
            </w:rPr>
            <w:fldChar w:fldCharType="begin"/>
          </w:r>
          <w:r w:rsidR="00CC5DC1">
            <w:rPr>
              <w:rFonts w:ascii="Times New Roman" w:hAnsi="Times New Roman" w:cs="Times New Roman"/>
              <w:color w:val="000000" w:themeColor="text1"/>
              <w:sz w:val="24"/>
              <w:szCs w:val="24"/>
            </w:rPr>
            <w:instrText xml:space="preserve"> CITATION She09 \l 2057 </w:instrText>
          </w:r>
          <w:r w:rsidR="00CC5DC1">
            <w:rPr>
              <w:rFonts w:ascii="Times New Roman" w:hAnsi="Times New Roman" w:cs="Times New Roman"/>
              <w:color w:val="000000" w:themeColor="text1"/>
              <w:sz w:val="24"/>
              <w:szCs w:val="24"/>
            </w:rPr>
            <w:fldChar w:fldCharType="separate"/>
          </w:r>
          <w:r w:rsidR="00CC5DC1" w:rsidRPr="00CC5DC1">
            <w:rPr>
              <w:rFonts w:ascii="Times New Roman" w:hAnsi="Times New Roman" w:cs="Times New Roman"/>
              <w:noProof/>
              <w:color w:val="000000" w:themeColor="text1"/>
              <w:sz w:val="24"/>
              <w:szCs w:val="24"/>
            </w:rPr>
            <w:t>(Keegan, 2009)</w:t>
          </w:r>
          <w:r w:rsidR="00CC5DC1">
            <w:rPr>
              <w:rFonts w:ascii="Times New Roman" w:hAnsi="Times New Roman" w:cs="Times New Roman"/>
              <w:color w:val="000000" w:themeColor="text1"/>
              <w:sz w:val="24"/>
              <w:szCs w:val="24"/>
            </w:rPr>
            <w:fldChar w:fldCharType="end"/>
          </w:r>
        </w:sdtContent>
      </w:sdt>
      <w:r w:rsidRPr="003B7B07">
        <w:rPr>
          <w:rFonts w:ascii="Times New Roman" w:hAnsi="Times New Roman" w:cs="Times New Roman"/>
          <w:color w:val="000000" w:themeColor="text1"/>
          <w:sz w:val="24"/>
          <w:szCs w:val="24"/>
        </w:rPr>
        <w:t xml:space="preserve">. To acquire a more profound comprehension of the subject, it assists the specialist with joining the outcomes from various examinations. Moreover, by distinguishing holes in the writing, optional exploration makes it feasible for future examinations to investigate perplexing issues. It provides the advantages like time efficiency, cost effective and broad data access while its </w:t>
      </w:r>
      <w:r w:rsidR="00CE3346" w:rsidRPr="003B7B07">
        <w:rPr>
          <w:rFonts w:ascii="Times New Roman" w:hAnsi="Times New Roman" w:cs="Times New Roman"/>
          <w:color w:val="000000" w:themeColor="text1"/>
          <w:sz w:val="24"/>
          <w:szCs w:val="24"/>
        </w:rPr>
        <w:t>possess</w:t>
      </w:r>
      <w:r w:rsidRPr="003B7B07">
        <w:rPr>
          <w:rFonts w:ascii="Times New Roman" w:hAnsi="Times New Roman" w:cs="Times New Roman"/>
          <w:color w:val="000000" w:themeColor="text1"/>
          <w:sz w:val="24"/>
          <w:szCs w:val="24"/>
        </w:rPr>
        <w:t xml:space="preserve"> the varieties like systematic reviews, </w:t>
      </w:r>
      <w:r w:rsidR="00CE3346" w:rsidRPr="003B7B07">
        <w:rPr>
          <w:rFonts w:ascii="Times New Roman" w:hAnsi="Times New Roman" w:cs="Times New Roman"/>
          <w:color w:val="000000" w:themeColor="text1"/>
          <w:sz w:val="24"/>
          <w:szCs w:val="24"/>
        </w:rPr>
        <w:t>meta-analyses</w:t>
      </w:r>
      <w:r w:rsidRPr="003B7B07">
        <w:rPr>
          <w:rFonts w:ascii="Times New Roman" w:hAnsi="Times New Roman" w:cs="Times New Roman"/>
          <w:color w:val="000000" w:themeColor="text1"/>
          <w:sz w:val="24"/>
          <w:szCs w:val="24"/>
        </w:rPr>
        <w:t xml:space="preserve"> and narrative reviews. </w:t>
      </w:r>
    </w:p>
    <w:p w14:paraId="3FF9D762"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5" w:name="_Toc174102695"/>
      <w:bookmarkStart w:id="56" w:name="_Toc175126498"/>
      <w:bookmarkStart w:id="57" w:name="_Toc176124457"/>
      <w:r w:rsidRPr="003B7B07">
        <w:rPr>
          <w:rFonts w:ascii="Times New Roman" w:hAnsi="Times New Roman" w:cs="Times New Roman"/>
          <w:color w:val="000000" w:themeColor="text1"/>
          <w:sz w:val="24"/>
          <w:szCs w:val="24"/>
        </w:rPr>
        <w:t>3.5 Data Collection Methods</w:t>
      </w:r>
      <w:bookmarkEnd w:id="55"/>
      <w:bookmarkEnd w:id="56"/>
      <w:bookmarkEnd w:id="57"/>
    </w:p>
    <w:p w14:paraId="6EC8A4F6" w14:textId="777777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The data for this study is gathered through a systematic review of existing literature. The following methods are used:</w:t>
      </w:r>
    </w:p>
    <w:p w14:paraId="226D73D2" w14:textId="45B205AF"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b/>
          <w:color w:val="000000" w:themeColor="text1"/>
          <w:sz w:val="24"/>
          <w:szCs w:val="24"/>
          <w:lang w:val="en-US"/>
        </w:rPr>
      </w:pPr>
      <w:r w:rsidRPr="003B7B07">
        <w:rPr>
          <w:rFonts w:ascii="Times New Roman" w:hAnsi="Times New Roman" w:cs="Times New Roman"/>
          <w:b/>
          <w:color w:val="000000" w:themeColor="text1"/>
          <w:sz w:val="24"/>
          <w:szCs w:val="24"/>
          <w:lang w:val="en-US"/>
        </w:rPr>
        <w:t>Literature Review:</w:t>
      </w:r>
      <w:r w:rsidRPr="003B7B07">
        <w:rPr>
          <w:rFonts w:ascii="Times New Roman" w:hAnsi="Times New Roman" w:cs="Times New Roman"/>
          <w:color w:val="000000" w:themeColor="text1"/>
          <w:sz w:val="24"/>
          <w:szCs w:val="24"/>
          <w:lang w:val="en-US"/>
        </w:rPr>
        <w:t xml:space="preserve"> A comprehensive review of academic journals, articles, and books on Brexit's economic and tax implications. It includes the collection of data from the existing articles, journals and books related to the understanding of government’s strategic response to </w:t>
      </w:r>
      <w:r w:rsidR="00CE3346" w:rsidRPr="003B7B07">
        <w:rPr>
          <w:rFonts w:ascii="Times New Roman" w:hAnsi="Times New Roman" w:cs="Times New Roman"/>
          <w:color w:val="000000" w:themeColor="text1"/>
          <w:sz w:val="24"/>
          <w:szCs w:val="24"/>
          <w:lang w:val="en-US"/>
        </w:rPr>
        <w:t>Brexit</w:t>
      </w:r>
      <w:r w:rsidRPr="003B7B07">
        <w:rPr>
          <w:rFonts w:ascii="Times New Roman" w:hAnsi="Times New Roman" w:cs="Times New Roman"/>
          <w:color w:val="000000" w:themeColor="text1"/>
          <w:sz w:val="24"/>
          <w:szCs w:val="24"/>
          <w:lang w:val="en-US"/>
        </w:rPr>
        <w:t xml:space="preserve"> </w:t>
      </w:r>
      <w:sdt>
        <w:sdtPr>
          <w:rPr>
            <w:rFonts w:ascii="Times New Roman" w:hAnsi="Times New Roman" w:cs="Times New Roman"/>
            <w:color w:val="000000" w:themeColor="text1"/>
            <w:sz w:val="24"/>
            <w:szCs w:val="24"/>
            <w:lang w:val="en-US"/>
          </w:rPr>
          <w:id w:val="1098919608"/>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Isr07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(Israel, 2007)</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The advantages of this method are comprehensive understanding, identification of Gaps and access to diverse perspectives. It also helps in determining the gaps in current knowledge and </w:t>
      </w:r>
      <w:r w:rsidR="00CE3346" w:rsidRPr="003B7B07">
        <w:rPr>
          <w:rFonts w:ascii="Times New Roman" w:hAnsi="Times New Roman" w:cs="Times New Roman"/>
          <w:color w:val="000000" w:themeColor="text1"/>
          <w:sz w:val="24"/>
          <w:szCs w:val="24"/>
          <w:lang w:val="en-US"/>
        </w:rPr>
        <w:t>guides</w:t>
      </w:r>
      <w:r w:rsidRPr="003B7B07">
        <w:rPr>
          <w:rFonts w:ascii="Times New Roman" w:hAnsi="Times New Roman" w:cs="Times New Roman"/>
          <w:color w:val="000000" w:themeColor="text1"/>
          <w:sz w:val="24"/>
          <w:szCs w:val="24"/>
          <w:lang w:val="en-US"/>
        </w:rPr>
        <w:t xml:space="preserve"> future research directions.  Thematic review, chronological review and methodological review are the varieties of this method.</w:t>
      </w:r>
    </w:p>
    <w:p w14:paraId="5C00FBE8" w14:textId="77777777" w:rsidR="00B8379C" w:rsidRPr="003B7B07" w:rsidRDefault="00B8379C" w:rsidP="00B8379C">
      <w:pPr>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Government Reports:</w:t>
      </w:r>
      <w:r w:rsidRPr="003B7B07">
        <w:rPr>
          <w:rFonts w:ascii="Times New Roman" w:hAnsi="Times New Roman" w:cs="Times New Roman"/>
          <w:color w:val="000000" w:themeColor="text1"/>
          <w:sz w:val="24"/>
          <w:szCs w:val="24"/>
          <w:lang w:val="en-US"/>
        </w:rPr>
        <w:t xml:space="preserve"> Examination of official documents and reports issued by the UK government, such as policy papers, economic forecasts, and tax reforms. These documents provide authoritative information about the government's strategic response to Brexit.  The advantages of these methods are that it provides authoritative data, policy context and statistical insights. White papers, economic forecasts and impact assessment are the varieties of this method. </w:t>
      </w:r>
    </w:p>
    <w:p w14:paraId="2CCCCB19" w14:textId="5C2CAB8C"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lastRenderedPageBreak/>
        <w:t>Economic Data:</w:t>
      </w:r>
      <w:r w:rsidRPr="003B7B07">
        <w:rPr>
          <w:rFonts w:ascii="Times New Roman" w:hAnsi="Times New Roman" w:cs="Times New Roman"/>
          <w:color w:val="000000" w:themeColor="text1"/>
          <w:sz w:val="24"/>
          <w:szCs w:val="24"/>
          <w:lang w:val="en-US"/>
        </w:rPr>
        <w:t xml:space="preserve"> Analyzing statistical data from reputable sources such as the Office for National Statistics (ONS), the Bank of England, and international organizations (e.g., IMF, OECD).  Hence, this data helps in evaluating the economic performance of the country before and after </w:t>
      </w:r>
      <w:r w:rsidR="00CE3346" w:rsidRPr="003B7B07">
        <w:rPr>
          <w:rFonts w:ascii="Times New Roman" w:hAnsi="Times New Roman" w:cs="Times New Roman"/>
          <w:color w:val="000000" w:themeColor="text1"/>
          <w:sz w:val="24"/>
          <w:szCs w:val="24"/>
          <w:lang w:val="en-US"/>
        </w:rPr>
        <w:t>Brexit</w:t>
      </w:r>
      <w:r w:rsidRPr="003B7B07">
        <w:rPr>
          <w:rFonts w:ascii="Times New Roman" w:hAnsi="Times New Roman" w:cs="Times New Roman"/>
          <w:color w:val="000000" w:themeColor="text1"/>
          <w:sz w:val="24"/>
          <w:szCs w:val="24"/>
          <w:lang w:val="en-US"/>
        </w:rPr>
        <w:t xml:space="preserve"> </w:t>
      </w:r>
      <w:sdt>
        <w:sdtPr>
          <w:rPr>
            <w:rFonts w:ascii="Times New Roman" w:hAnsi="Times New Roman" w:cs="Times New Roman"/>
            <w:color w:val="000000" w:themeColor="text1"/>
            <w:sz w:val="24"/>
            <w:szCs w:val="24"/>
            <w:lang w:val="en-US"/>
          </w:rPr>
          <w:id w:val="-915169212"/>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Mar14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(Denscombe, 2014)</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It </w:t>
      </w:r>
      <w:r w:rsidR="00CE3346" w:rsidRPr="003B7B07">
        <w:rPr>
          <w:rFonts w:ascii="Times New Roman" w:hAnsi="Times New Roman" w:cs="Times New Roman"/>
          <w:color w:val="000000" w:themeColor="text1"/>
          <w:sz w:val="24"/>
          <w:szCs w:val="24"/>
          <w:lang w:val="en-US"/>
        </w:rPr>
        <w:t>possesses</w:t>
      </w:r>
      <w:r w:rsidRPr="003B7B07">
        <w:rPr>
          <w:rFonts w:ascii="Times New Roman" w:hAnsi="Times New Roman" w:cs="Times New Roman"/>
          <w:color w:val="000000" w:themeColor="text1"/>
          <w:sz w:val="24"/>
          <w:szCs w:val="24"/>
          <w:lang w:val="en-US"/>
        </w:rPr>
        <w:t xml:space="preserve"> the advantages like quantitative insights, benchmarking and informed decision making while time series analysis, cross section analysis and descriptive statistics are the varieties of economic data.</w:t>
      </w:r>
    </w:p>
    <w:p w14:paraId="4798536D" w14:textId="70AD83FC" w:rsidR="00B8379C" w:rsidRPr="003B7B07" w:rsidRDefault="00B8379C" w:rsidP="00B8379C">
      <w:pPr>
        <w:pStyle w:val="ListParagraph"/>
        <w:numPr>
          <w:ilvl w:val="0"/>
          <w:numId w:val="9"/>
        </w:num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b/>
          <w:color w:val="000000" w:themeColor="text1"/>
          <w:sz w:val="24"/>
          <w:szCs w:val="24"/>
          <w:lang w:val="en-US"/>
        </w:rPr>
        <w:t>Industry Analysis:</w:t>
      </w:r>
      <w:r w:rsidRPr="003B7B07">
        <w:rPr>
          <w:rFonts w:ascii="Times New Roman" w:hAnsi="Times New Roman" w:cs="Times New Roman"/>
          <w:color w:val="000000" w:themeColor="text1"/>
          <w:sz w:val="24"/>
          <w:szCs w:val="24"/>
          <w:lang w:val="en-US"/>
        </w:rPr>
        <w:t xml:space="preserve"> Review of reports from industry bodies and think tanks assessing the impact of Brexit on specific sectors of the economy. These analyses frequently highlight the challenges and opportunities confronting businesses in the post-Brexit era. The advantages of the industry </w:t>
      </w:r>
      <w:r w:rsidR="00CE3346" w:rsidRPr="003B7B07">
        <w:rPr>
          <w:rFonts w:ascii="Times New Roman" w:hAnsi="Times New Roman" w:cs="Times New Roman"/>
          <w:color w:val="000000" w:themeColor="text1"/>
          <w:sz w:val="24"/>
          <w:szCs w:val="24"/>
          <w:lang w:val="en-US"/>
        </w:rPr>
        <w:t>analysis</w:t>
      </w:r>
      <w:r w:rsidRPr="003B7B07">
        <w:rPr>
          <w:rFonts w:ascii="Times New Roman" w:hAnsi="Times New Roman" w:cs="Times New Roman"/>
          <w:color w:val="000000" w:themeColor="text1"/>
          <w:sz w:val="24"/>
          <w:szCs w:val="24"/>
          <w:lang w:val="en-US"/>
        </w:rPr>
        <w:t xml:space="preserve"> are sector-specific insights, practical perspectives and competitive analysis while it </w:t>
      </w:r>
      <w:r w:rsidR="00AD2812" w:rsidRPr="003B7B07">
        <w:rPr>
          <w:rFonts w:ascii="Times New Roman" w:hAnsi="Times New Roman" w:cs="Times New Roman"/>
          <w:color w:val="000000" w:themeColor="text1"/>
          <w:sz w:val="24"/>
          <w:szCs w:val="24"/>
          <w:lang w:val="en-US"/>
        </w:rPr>
        <w:t>has</w:t>
      </w:r>
      <w:r w:rsidRPr="003B7B07">
        <w:rPr>
          <w:rFonts w:ascii="Times New Roman" w:hAnsi="Times New Roman" w:cs="Times New Roman"/>
          <w:color w:val="000000" w:themeColor="text1"/>
          <w:sz w:val="24"/>
          <w:szCs w:val="24"/>
          <w:lang w:val="en-US"/>
        </w:rPr>
        <w:t xml:space="preserve"> case studies, surveys and interviews and market reports are its varieties </w:t>
      </w:r>
      <w:sdt>
        <w:sdtPr>
          <w:rPr>
            <w:rFonts w:ascii="Times New Roman" w:hAnsi="Times New Roman" w:cs="Times New Roman"/>
            <w:color w:val="000000" w:themeColor="text1"/>
            <w:sz w:val="24"/>
            <w:szCs w:val="24"/>
            <w:lang w:val="en-US"/>
          </w:rPr>
          <w:id w:val="617034349"/>
          <w:citation/>
        </w:sdtPr>
        <w:sdtContent>
          <w:r w:rsidR="00CC5DC1">
            <w:rPr>
              <w:rFonts w:ascii="Times New Roman" w:hAnsi="Times New Roman" w:cs="Times New Roman"/>
              <w:color w:val="000000" w:themeColor="text1"/>
              <w:sz w:val="24"/>
              <w:szCs w:val="24"/>
              <w:lang w:val="en-US"/>
            </w:rPr>
            <w:fldChar w:fldCharType="begin"/>
          </w:r>
          <w:r w:rsidR="00CC5DC1">
            <w:rPr>
              <w:rFonts w:ascii="Times New Roman" w:hAnsi="Times New Roman" w:cs="Times New Roman"/>
              <w:color w:val="000000" w:themeColor="text1"/>
              <w:sz w:val="24"/>
              <w:szCs w:val="24"/>
            </w:rPr>
            <w:instrText xml:space="preserve"> CITATION Pau12 \l 2057 </w:instrText>
          </w:r>
          <w:r w:rsidR="00CC5DC1">
            <w:rPr>
              <w:rFonts w:ascii="Times New Roman" w:hAnsi="Times New Roman" w:cs="Times New Roman"/>
              <w:color w:val="000000" w:themeColor="text1"/>
              <w:sz w:val="24"/>
              <w:szCs w:val="24"/>
              <w:lang w:val="en-US"/>
            </w:rPr>
            <w:fldChar w:fldCharType="separate"/>
          </w:r>
          <w:r w:rsidR="00CC5DC1" w:rsidRPr="00CC5DC1">
            <w:rPr>
              <w:rFonts w:ascii="Times New Roman" w:hAnsi="Times New Roman" w:cs="Times New Roman"/>
              <w:noProof/>
              <w:color w:val="000000" w:themeColor="text1"/>
              <w:sz w:val="24"/>
              <w:szCs w:val="24"/>
            </w:rPr>
            <w:t>(Oliver, 2012)</w:t>
          </w:r>
          <w:r w:rsidR="00CC5DC1">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w:t>
      </w:r>
    </w:p>
    <w:p w14:paraId="39C5522B"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58" w:name="_Toc174102696"/>
      <w:bookmarkStart w:id="59" w:name="_Toc175126499"/>
      <w:bookmarkStart w:id="60" w:name="_Toc176124458"/>
      <w:r w:rsidRPr="003B7B07">
        <w:rPr>
          <w:rFonts w:ascii="Times New Roman" w:hAnsi="Times New Roman" w:cs="Times New Roman"/>
          <w:color w:val="000000" w:themeColor="text1"/>
          <w:sz w:val="24"/>
          <w:szCs w:val="24"/>
          <w:lang w:val="en-US"/>
        </w:rPr>
        <w:t>3.6 Data Analysis</w:t>
      </w:r>
      <w:bookmarkEnd w:id="58"/>
      <w:bookmarkEnd w:id="59"/>
      <w:bookmarkEnd w:id="60"/>
    </w:p>
    <w:p w14:paraId="61EDFFBB" w14:textId="4CD59DB4"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Thematic examination is utilized to look at the assembled information, and it involves finding and breaking down designs in the writing. Key subjects </w:t>
      </w:r>
      <w:r w:rsidR="00CC5DC1" w:rsidRPr="003B7B07">
        <w:rPr>
          <w:rFonts w:ascii="Times New Roman" w:hAnsi="Times New Roman" w:cs="Times New Roman"/>
          <w:color w:val="000000" w:themeColor="text1"/>
          <w:sz w:val="24"/>
          <w:szCs w:val="24"/>
          <w:lang w:val="en-US"/>
        </w:rPr>
        <w:t>regarding</w:t>
      </w:r>
      <w:r w:rsidRPr="003B7B07">
        <w:rPr>
          <w:rFonts w:ascii="Times New Roman" w:hAnsi="Times New Roman" w:cs="Times New Roman"/>
          <w:color w:val="000000" w:themeColor="text1"/>
          <w:sz w:val="24"/>
          <w:szCs w:val="24"/>
          <w:lang w:val="en-US"/>
        </w:rPr>
        <w:t xml:space="preserve"> financial approaches, charge changes, and their belongings are taken out and coordinated to make the discoveries simpler for per users to comprehend </w:t>
      </w:r>
      <w:sdt>
        <w:sdtPr>
          <w:rPr>
            <w:rFonts w:ascii="Times New Roman" w:hAnsi="Times New Roman" w:cs="Times New Roman"/>
            <w:color w:val="000000" w:themeColor="text1"/>
            <w:sz w:val="24"/>
            <w:szCs w:val="24"/>
            <w:lang w:val="en-US"/>
          </w:rPr>
          <w:id w:val="835035882"/>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Mic15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(Patton, 2015)</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This strategy makes it conceivable to integrate different perspectives, which improves the profundity of the conversation with respect to the implications of Brexit.</w:t>
      </w:r>
    </w:p>
    <w:p w14:paraId="0278870C"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61" w:name="_Toc174102697"/>
      <w:bookmarkStart w:id="62" w:name="_Toc175126500"/>
      <w:bookmarkStart w:id="63" w:name="_Toc176124459"/>
      <w:r w:rsidRPr="003B7B07">
        <w:rPr>
          <w:rFonts w:ascii="Times New Roman" w:hAnsi="Times New Roman" w:cs="Times New Roman"/>
          <w:color w:val="000000" w:themeColor="text1"/>
          <w:sz w:val="24"/>
          <w:szCs w:val="24"/>
          <w:lang w:val="en-US"/>
        </w:rPr>
        <w:t>3.7 Ethical Considerations</w:t>
      </w:r>
      <w:bookmarkEnd w:id="61"/>
      <w:bookmarkEnd w:id="62"/>
      <w:bookmarkEnd w:id="63"/>
    </w:p>
    <w:p w14:paraId="64E1903A" w14:textId="0C9079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This study consolidates moral contemplations, for example, defending information uprightness, maintaining licensed innovation privileges and copyright, and safeguarding straightforwardness all through the examination cycle. The review utilizes optional information, so it's basic to appropriately credit the first creators and refer to all sources. Furthermore, the scientist will be aware of any potential predispositions in the writing and attempt to give a fair examination of the outcomes. Delicate data that could hold any importance with partners should be taken care of cautiously to forestall misuse or deception </w:t>
      </w:r>
      <w:sdt>
        <w:sdtPr>
          <w:rPr>
            <w:rFonts w:ascii="Times New Roman" w:hAnsi="Times New Roman" w:cs="Times New Roman"/>
            <w:color w:val="000000" w:themeColor="text1"/>
            <w:sz w:val="24"/>
            <w:szCs w:val="24"/>
            <w:lang w:val="en-US"/>
          </w:rPr>
          <w:id w:val="1150327400"/>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Jan08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(Dul &amp; Hak, 2008)</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w:t>
      </w:r>
    </w:p>
    <w:p w14:paraId="3C66FC1B"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64" w:name="_Toc174102698"/>
      <w:bookmarkStart w:id="65" w:name="_Toc175126501"/>
      <w:bookmarkStart w:id="66" w:name="_Toc176124460"/>
      <w:r w:rsidRPr="003B7B07">
        <w:rPr>
          <w:rFonts w:ascii="Times New Roman" w:hAnsi="Times New Roman" w:cs="Times New Roman"/>
          <w:color w:val="000000" w:themeColor="text1"/>
          <w:sz w:val="24"/>
          <w:szCs w:val="24"/>
          <w:lang w:val="en-US"/>
        </w:rPr>
        <w:t>3.8 Reliability and Validity</w:t>
      </w:r>
      <w:bookmarkEnd w:id="64"/>
      <w:bookmarkEnd w:id="65"/>
      <w:bookmarkEnd w:id="66"/>
    </w:p>
    <w:p w14:paraId="55E26C07" w14:textId="724D72EC"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The consistency of exploration discoveries after some time and across studies is known as unwavering quality </w:t>
      </w:r>
      <w:sdt>
        <w:sdtPr>
          <w:rPr>
            <w:rFonts w:ascii="Times New Roman" w:hAnsi="Times New Roman" w:cs="Times New Roman"/>
            <w:color w:val="000000" w:themeColor="text1"/>
            <w:sz w:val="24"/>
            <w:szCs w:val="24"/>
            <w:lang w:val="en-US"/>
          </w:rPr>
          <w:id w:val="-1780634739"/>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Lor10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(Blaxter, et al., 2010)</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xml:space="preserve">. The analyst will utilize solid auxiliary information </w:t>
      </w:r>
      <w:r w:rsidRPr="003B7B07">
        <w:rPr>
          <w:rFonts w:ascii="Times New Roman" w:hAnsi="Times New Roman" w:cs="Times New Roman"/>
          <w:color w:val="000000" w:themeColor="text1"/>
          <w:sz w:val="24"/>
          <w:szCs w:val="24"/>
          <w:lang w:val="en-US"/>
        </w:rPr>
        <w:lastRenderedPageBreak/>
        <w:t xml:space="preserve">sources, for example, official government reports and friend inspected articles, to ensure the legitimacy of the review. Through a purposeful way to deal with information social occasion and examination, the review looks to limit disparities and </w:t>
      </w:r>
      <w:r w:rsidR="00CE3346" w:rsidRPr="003B7B07">
        <w:rPr>
          <w:rFonts w:ascii="Times New Roman" w:hAnsi="Times New Roman" w:cs="Times New Roman"/>
          <w:color w:val="000000" w:themeColor="text1"/>
          <w:sz w:val="24"/>
          <w:szCs w:val="24"/>
          <w:lang w:val="en-US"/>
        </w:rPr>
        <w:t>assure</w:t>
      </w:r>
      <w:r w:rsidRPr="003B7B07">
        <w:rPr>
          <w:rFonts w:ascii="Times New Roman" w:hAnsi="Times New Roman" w:cs="Times New Roman"/>
          <w:color w:val="000000" w:themeColor="text1"/>
          <w:sz w:val="24"/>
          <w:szCs w:val="24"/>
          <w:lang w:val="en-US"/>
        </w:rPr>
        <w:t xml:space="preserve"> that results can be freely explored by different specialists. The degree to which a study measures what it is intended to measure is referred to as validity. The researcher will critically assess the sources used to make sure they are current and relevant </w:t>
      </w:r>
      <w:r w:rsidR="00CE3346" w:rsidRPr="003B7B07">
        <w:rPr>
          <w:rFonts w:ascii="Times New Roman" w:hAnsi="Times New Roman" w:cs="Times New Roman"/>
          <w:color w:val="000000" w:themeColor="text1"/>
          <w:sz w:val="24"/>
          <w:szCs w:val="24"/>
          <w:lang w:val="en-US"/>
        </w:rPr>
        <w:t>to</w:t>
      </w:r>
      <w:r w:rsidRPr="003B7B07">
        <w:rPr>
          <w:rFonts w:ascii="Times New Roman" w:hAnsi="Times New Roman" w:cs="Times New Roman"/>
          <w:color w:val="000000" w:themeColor="text1"/>
          <w:sz w:val="24"/>
          <w:szCs w:val="24"/>
          <w:lang w:val="en-US"/>
        </w:rPr>
        <w:t xml:space="preserve"> increase the validity of the study. Additionally, triangulation which compares data from several sources to validate findings and produce conclusions that are well-supported will be employed. </w:t>
      </w:r>
    </w:p>
    <w:p w14:paraId="6A5728AC" w14:textId="77777777"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The study aims to offer a reliable and valid evaluation of the economic and tax policy consequences of Brexit by adhering to established methodologies and conducting a comprehensive literature review.</w:t>
      </w:r>
    </w:p>
    <w:p w14:paraId="2CC05069"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67" w:name="_Toc174102699"/>
      <w:bookmarkStart w:id="68" w:name="_Toc175126502"/>
      <w:bookmarkStart w:id="69" w:name="_Toc176124461"/>
      <w:r w:rsidRPr="003B7B07">
        <w:rPr>
          <w:rFonts w:ascii="Times New Roman" w:hAnsi="Times New Roman" w:cs="Times New Roman"/>
          <w:color w:val="000000" w:themeColor="text1"/>
          <w:sz w:val="24"/>
          <w:szCs w:val="24"/>
          <w:lang w:val="en-US"/>
        </w:rPr>
        <w:t>3.9 Limitations</w:t>
      </w:r>
      <w:bookmarkEnd w:id="67"/>
      <w:bookmarkEnd w:id="68"/>
      <w:bookmarkEnd w:id="69"/>
    </w:p>
    <w:p w14:paraId="68D9A4A2" w14:textId="10DA89A4" w:rsidR="00B8379C" w:rsidRPr="003B7B07"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Although secondary research has inherent limitations, it can yield valuable insights. The utilization of pre-existing literature could lead to prejudices because of the viewpoints and approaches employed by the authors </w:t>
      </w:r>
      <w:sdt>
        <w:sdtPr>
          <w:rPr>
            <w:rFonts w:ascii="Times New Roman" w:hAnsi="Times New Roman" w:cs="Times New Roman"/>
            <w:color w:val="000000" w:themeColor="text1"/>
            <w:sz w:val="24"/>
            <w:szCs w:val="24"/>
            <w:lang w:val="en-US"/>
          </w:rPr>
          <w:id w:val="-914857226"/>
          <w:citation/>
        </w:sdtPr>
        <w:sdtContent>
          <w:r w:rsidR="00CE3346">
            <w:rPr>
              <w:rFonts w:ascii="Times New Roman" w:hAnsi="Times New Roman" w:cs="Times New Roman"/>
              <w:color w:val="000000" w:themeColor="text1"/>
              <w:sz w:val="24"/>
              <w:szCs w:val="24"/>
              <w:lang w:val="en-US"/>
            </w:rPr>
            <w:fldChar w:fldCharType="begin"/>
          </w:r>
          <w:r w:rsidR="00CE3346">
            <w:rPr>
              <w:rFonts w:ascii="Times New Roman" w:hAnsi="Times New Roman" w:cs="Times New Roman"/>
              <w:color w:val="000000" w:themeColor="text1"/>
              <w:sz w:val="24"/>
              <w:szCs w:val="24"/>
            </w:rPr>
            <w:instrText xml:space="preserve"> CITATION Mar19 \l 2057 </w:instrText>
          </w:r>
          <w:r w:rsidR="00CE3346">
            <w:rPr>
              <w:rFonts w:ascii="Times New Roman" w:hAnsi="Times New Roman" w:cs="Times New Roman"/>
              <w:color w:val="000000" w:themeColor="text1"/>
              <w:sz w:val="24"/>
              <w:szCs w:val="24"/>
              <w:lang w:val="en-US"/>
            </w:rPr>
            <w:fldChar w:fldCharType="separate"/>
          </w:r>
          <w:r w:rsidR="00CE3346" w:rsidRPr="00CE3346">
            <w:rPr>
              <w:rFonts w:ascii="Times New Roman" w:hAnsi="Times New Roman" w:cs="Times New Roman"/>
              <w:noProof/>
              <w:color w:val="000000" w:themeColor="text1"/>
              <w:sz w:val="24"/>
              <w:szCs w:val="24"/>
            </w:rPr>
            <w:t>(Denscombe, 2019)</w:t>
          </w:r>
          <w:r w:rsidR="00CE3346">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Additionally, the quality and availability of the data may differ, which could impact how thorough the analysis is. Furthermore, some findings might become outdated or need to be reevaluated in the future as the post-Brexit landscape changes.</w:t>
      </w:r>
    </w:p>
    <w:p w14:paraId="008DC88D" w14:textId="77777777" w:rsidR="00B8379C" w:rsidRPr="003B7B07" w:rsidRDefault="00B8379C" w:rsidP="00B8379C">
      <w:pPr>
        <w:pStyle w:val="Heading2"/>
        <w:spacing w:line="360" w:lineRule="auto"/>
        <w:jc w:val="both"/>
        <w:rPr>
          <w:rFonts w:ascii="Times New Roman" w:hAnsi="Times New Roman" w:cs="Times New Roman"/>
          <w:color w:val="000000" w:themeColor="text1"/>
          <w:sz w:val="24"/>
          <w:szCs w:val="24"/>
          <w:lang w:val="en-US"/>
        </w:rPr>
      </w:pPr>
      <w:bookmarkStart w:id="70" w:name="_Toc174102700"/>
      <w:bookmarkStart w:id="71" w:name="_Toc175126503"/>
      <w:bookmarkStart w:id="72" w:name="_Toc176124462"/>
      <w:r w:rsidRPr="003B7B07">
        <w:rPr>
          <w:rFonts w:ascii="Times New Roman" w:hAnsi="Times New Roman" w:cs="Times New Roman"/>
          <w:color w:val="000000" w:themeColor="text1"/>
          <w:sz w:val="24"/>
          <w:szCs w:val="24"/>
          <w:lang w:val="en-US"/>
        </w:rPr>
        <w:t>3.10 Conclusion</w:t>
      </w:r>
      <w:bookmarkEnd w:id="70"/>
      <w:bookmarkEnd w:id="71"/>
      <w:bookmarkEnd w:id="72"/>
    </w:p>
    <w:p w14:paraId="5A5379B3" w14:textId="0E654954" w:rsidR="00B8379C" w:rsidRDefault="00B8379C" w:rsidP="00B8379C">
      <w:pPr>
        <w:tabs>
          <w:tab w:val="left" w:pos="1741"/>
        </w:tabs>
        <w:spacing w:line="360" w:lineRule="auto"/>
        <w:jc w:val="both"/>
        <w:rPr>
          <w:rFonts w:ascii="Times New Roman" w:hAnsi="Times New Roman" w:cs="Times New Roman"/>
          <w:color w:val="000000" w:themeColor="text1"/>
          <w:sz w:val="24"/>
          <w:szCs w:val="24"/>
          <w:lang w:val="en-US"/>
        </w:rPr>
      </w:pPr>
      <w:r w:rsidRPr="003B7B07">
        <w:rPr>
          <w:rFonts w:ascii="Times New Roman" w:hAnsi="Times New Roman" w:cs="Times New Roman"/>
          <w:color w:val="000000" w:themeColor="text1"/>
          <w:sz w:val="24"/>
          <w:szCs w:val="24"/>
          <w:lang w:val="en-US"/>
        </w:rPr>
        <w:t xml:space="preserve">In essence, this exploration philosophy is planned to completely research the monetary and charge strategy ramifications of Brexit for the Assembled Realm. The review utilizes a </w:t>
      </w:r>
      <w:r w:rsidR="00CE3346" w:rsidRPr="003B7B07">
        <w:rPr>
          <w:rFonts w:ascii="Times New Roman" w:hAnsi="Times New Roman" w:cs="Times New Roman"/>
          <w:color w:val="000000" w:themeColor="text1"/>
          <w:sz w:val="24"/>
          <w:szCs w:val="24"/>
          <w:lang w:val="en-US"/>
        </w:rPr>
        <w:t>positive</w:t>
      </w:r>
      <w:r w:rsidRPr="003B7B07">
        <w:rPr>
          <w:rFonts w:ascii="Times New Roman" w:hAnsi="Times New Roman" w:cs="Times New Roman"/>
          <w:color w:val="000000" w:themeColor="text1"/>
          <w:sz w:val="24"/>
          <w:szCs w:val="24"/>
          <w:lang w:val="en-US"/>
        </w:rPr>
        <w:t xml:space="preserve"> way of thinking, a graphic exploration plan, and a contextual investigation system to give a goal and careful examination of the point </w:t>
      </w:r>
      <w:sdt>
        <w:sdtPr>
          <w:rPr>
            <w:rFonts w:ascii="Times New Roman" w:hAnsi="Times New Roman" w:cs="Times New Roman"/>
            <w:color w:val="000000" w:themeColor="text1"/>
            <w:sz w:val="24"/>
            <w:szCs w:val="24"/>
            <w:lang w:val="en-US"/>
          </w:rPr>
          <w:id w:val="869647661"/>
          <w:citation/>
        </w:sdtPr>
        <w:sdtContent>
          <w:r w:rsidR="008F54B9">
            <w:rPr>
              <w:rFonts w:ascii="Times New Roman" w:hAnsi="Times New Roman" w:cs="Times New Roman"/>
              <w:color w:val="000000" w:themeColor="text1"/>
              <w:sz w:val="24"/>
              <w:szCs w:val="24"/>
              <w:lang w:val="en-US"/>
            </w:rPr>
            <w:fldChar w:fldCharType="begin"/>
          </w:r>
          <w:r w:rsidR="008F54B9">
            <w:rPr>
              <w:rFonts w:ascii="Times New Roman" w:hAnsi="Times New Roman" w:cs="Times New Roman"/>
              <w:color w:val="000000" w:themeColor="text1"/>
              <w:sz w:val="24"/>
              <w:szCs w:val="24"/>
            </w:rPr>
            <w:instrText xml:space="preserve"> CITATION Joh16 \l 2057 </w:instrText>
          </w:r>
          <w:r w:rsidR="008F54B9">
            <w:rPr>
              <w:rFonts w:ascii="Times New Roman" w:hAnsi="Times New Roman" w:cs="Times New Roman"/>
              <w:color w:val="000000" w:themeColor="text1"/>
              <w:sz w:val="24"/>
              <w:szCs w:val="24"/>
              <w:lang w:val="en-US"/>
            </w:rPr>
            <w:fldChar w:fldCharType="separate"/>
          </w:r>
          <w:r w:rsidR="008F54B9" w:rsidRPr="008F54B9">
            <w:rPr>
              <w:rFonts w:ascii="Times New Roman" w:hAnsi="Times New Roman" w:cs="Times New Roman"/>
              <w:noProof/>
              <w:color w:val="000000" w:themeColor="text1"/>
              <w:sz w:val="24"/>
              <w:szCs w:val="24"/>
            </w:rPr>
            <w:t>(Duignan, 2016)</w:t>
          </w:r>
          <w:r w:rsidR="008F54B9">
            <w:rPr>
              <w:rFonts w:ascii="Times New Roman" w:hAnsi="Times New Roman" w:cs="Times New Roman"/>
              <w:color w:val="000000" w:themeColor="text1"/>
              <w:sz w:val="24"/>
              <w:szCs w:val="24"/>
              <w:lang w:val="en-US"/>
            </w:rPr>
            <w:fldChar w:fldCharType="end"/>
          </w:r>
        </w:sdtContent>
      </w:sdt>
      <w:r w:rsidRPr="003B7B07">
        <w:rPr>
          <w:rFonts w:ascii="Times New Roman" w:hAnsi="Times New Roman" w:cs="Times New Roman"/>
          <w:color w:val="000000" w:themeColor="text1"/>
          <w:sz w:val="24"/>
          <w:szCs w:val="24"/>
          <w:lang w:val="en-US"/>
        </w:rPr>
        <w:t>. The utilization of secondary examination techniques works on the legitimacy of the discoveries, while moral contemplations and measures to guarantee unwavering quality and legitimacy add to the general thoroughness of the review.</w:t>
      </w:r>
    </w:p>
    <w:p w14:paraId="5156B855" w14:textId="77777777" w:rsidR="00A77F88" w:rsidRPr="00A77F88" w:rsidRDefault="00A77F88" w:rsidP="00A77F88">
      <w:pPr>
        <w:pStyle w:val="Heading1"/>
        <w:spacing w:line="360" w:lineRule="auto"/>
        <w:jc w:val="both"/>
        <w:rPr>
          <w:rFonts w:ascii="Times New Roman" w:hAnsi="Times New Roman" w:cs="Times New Roman"/>
          <w:color w:val="auto"/>
          <w:sz w:val="24"/>
          <w:szCs w:val="24"/>
          <w:lang w:val="en-US"/>
        </w:rPr>
      </w:pPr>
      <w:bookmarkStart w:id="73" w:name="_Toc175126504"/>
      <w:bookmarkStart w:id="74" w:name="_Toc176124463"/>
      <w:r w:rsidRPr="00A77F88">
        <w:rPr>
          <w:rFonts w:ascii="Times New Roman" w:hAnsi="Times New Roman" w:cs="Times New Roman"/>
          <w:color w:val="auto"/>
          <w:sz w:val="24"/>
          <w:szCs w:val="24"/>
          <w:lang w:val="en-US"/>
        </w:rPr>
        <w:t>Chapter 4- Data Collection and Analysis</w:t>
      </w:r>
      <w:bookmarkEnd w:id="73"/>
      <w:bookmarkEnd w:id="74"/>
      <w:r w:rsidRPr="00A77F88">
        <w:rPr>
          <w:rFonts w:ascii="Times New Roman" w:hAnsi="Times New Roman" w:cs="Times New Roman"/>
          <w:color w:val="auto"/>
          <w:sz w:val="24"/>
          <w:szCs w:val="24"/>
          <w:lang w:val="en-US"/>
        </w:rPr>
        <w:t xml:space="preserve"> </w:t>
      </w:r>
    </w:p>
    <w:p w14:paraId="06EA7F0E"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5" w:name="_Toc175126505"/>
      <w:bookmarkStart w:id="76" w:name="_Toc176124464"/>
      <w:r w:rsidRPr="00A77F88">
        <w:rPr>
          <w:rFonts w:ascii="Times New Roman" w:hAnsi="Times New Roman" w:cs="Times New Roman"/>
          <w:color w:val="auto"/>
          <w:sz w:val="24"/>
          <w:szCs w:val="24"/>
        </w:rPr>
        <w:t>4.1 Introduction</w:t>
      </w:r>
      <w:bookmarkEnd w:id="75"/>
      <w:bookmarkEnd w:id="76"/>
    </w:p>
    <w:p w14:paraId="6D18FE52" w14:textId="77777777" w:rsidR="00A77F88" w:rsidRPr="00A77F88" w:rsidRDefault="00A77F88" w:rsidP="00A77F88">
      <w:pPr>
        <w:spacing w:line="360" w:lineRule="auto"/>
        <w:jc w:val="both"/>
        <w:rPr>
          <w:rFonts w:ascii="Times New Roman" w:hAnsi="Times New Roman" w:cs="Times New Roman"/>
          <w:sz w:val="24"/>
          <w:szCs w:val="24"/>
        </w:rPr>
      </w:pPr>
      <w:r w:rsidRPr="00A77F88">
        <w:rPr>
          <w:rFonts w:ascii="Times New Roman" w:hAnsi="Times New Roman" w:cs="Times New Roman"/>
          <w:sz w:val="24"/>
          <w:szCs w:val="24"/>
        </w:rPr>
        <w:t xml:space="preserve">The research presented in this proposal is designed to explore the impact of Brexit on the UK’s economic and taxation policies. Given the secondary nature of the data used, the research relies </w:t>
      </w:r>
      <w:r w:rsidRPr="00A77F88">
        <w:rPr>
          <w:rFonts w:ascii="Times New Roman" w:hAnsi="Times New Roman" w:cs="Times New Roman"/>
          <w:sz w:val="24"/>
          <w:szCs w:val="24"/>
        </w:rPr>
        <w:lastRenderedPageBreak/>
        <w:t>heavily on an extensive review of existing literature. This chapter provides an overview of the data collection process, the articles selected for review, and the analytical approach applied.</w:t>
      </w:r>
    </w:p>
    <w:p w14:paraId="72E17F81"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7" w:name="_Toc175126506"/>
      <w:bookmarkStart w:id="78" w:name="_Toc176124465"/>
      <w:r w:rsidRPr="00A77F88">
        <w:rPr>
          <w:rFonts w:ascii="Times New Roman" w:hAnsi="Times New Roman" w:cs="Times New Roman"/>
          <w:color w:val="auto"/>
          <w:sz w:val="24"/>
          <w:szCs w:val="24"/>
        </w:rPr>
        <w:t>4. 2 Data Collection Methods</w:t>
      </w:r>
      <w:bookmarkEnd w:id="77"/>
      <w:bookmarkEnd w:id="78"/>
    </w:p>
    <w:p w14:paraId="4FE57179" w14:textId="77777777" w:rsidR="00A77F88" w:rsidRPr="00A77F88" w:rsidRDefault="00A77F88" w:rsidP="00A77F88">
      <w:pPr>
        <w:pStyle w:val="NormalWeb"/>
        <w:spacing w:line="360" w:lineRule="auto"/>
        <w:jc w:val="both"/>
      </w:pPr>
      <w:r w:rsidRPr="00A77F88">
        <w:t>Data for this research is sourced from academic journals, policy reports, and reputable publications that provide insights into the economic and tax policy changes resulting from Brexit. The selection of articles is guided by their relevance to the core research questions, focusing on the effects of Brexit on economic structures and tax regulations in the UK. Key sources include articles on trade, taxation, economic growth, and global wealth chains.</w:t>
      </w:r>
    </w:p>
    <w:p w14:paraId="303F014E" w14:textId="77777777" w:rsidR="00A77F88" w:rsidRPr="00A77F88" w:rsidRDefault="00A77F88" w:rsidP="00A77F88">
      <w:pPr>
        <w:pStyle w:val="NormalWeb"/>
        <w:spacing w:line="360" w:lineRule="auto"/>
        <w:jc w:val="both"/>
      </w:pPr>
      <w:r w:rsidRPr="00A77F88">
        <w:t>The primary goal of data collection is to gather comprehensive and relevant information that can illuminate the changes and impacts of Brexit on the UK economy. The sources are evaluated based on their academic rigor, credibility, and contribution to understanding the research topic. For this systematic review, six key articles from the references have been selected:</w:t>
      </w:r>
    </w:p>
    <w:p w14:paraId="7C21D8B6" w14:textId="77777777" w:rsidR="00A77F88" w:rsidRPr="00A77F88" w:rsidRDefault="00A77F88" w:rsidP="00A77F88">
      <w:pPr>
        <w:spacing w:before="100" w:beforeAutospacing="1" w:after="100" w:afterAutospacing="1" w:line="360" w:lineRule="auto"/>
        <w:jc w:val="both"/>
        <w:rPr>
          <w:rFonts w:ascii="Times New Roman" w:eastAsia="Times New Roman" w:hAnsi="Times New Roman" w:cs="Times New Roman"/>
          <w:sz w:val="24"/>
          <w:szCs w:val="24"/>
          <w:lang w:val="en-IN" w:eastAsia="en-IN"/>
        </w:rPr>
      </w:pPr>
    </w:p>
    <w:tbl>
      <w:tblPr>
        <w:tblStyle w:val="TableGridLight1"/>
        <w:tblW w:w="0" w:type="auto"/>
        <w:tblLayout w:type="fixed"/>
        <w:tblLook w:val="04A0" w:firstRow="1" w:lastRow="0" w:firstColumn="1" w:lastColumn="0" w:noHBand="0" w:noVBand="1"/>
      </w:tblPr>
      <w:tblGrid>
        <w:gridCol w:w="988"/>
        <w:gridCol w:w="1233"/>
        <w:gridCol w:w="751"/>
        <w:gridCol w:w="1276"/>
        <w:gridCol w:w="2126"/>
        <w:gridCol w:w="1321"/>
        <w:gridCol w:w="1655"/>
      </w:tblGrid>
      <w:tr w:rsidR="00A77F88" w:rsidRPr="00A77F88" w14:paraId="091BA0E7" w14:textId="77777777" w:rsidTr="00A77F88">
        <w:tc>
          <w:tcPr>
            <w:tcW w:w="988" w:type="dxa"/>
            <w:hideMark/>
          </w:tcPr>
          <w:p w14:paraId="3983B3FB"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Article</w:t>
            </w:r>
          </w:p>
        </w:tc>
        <w:tc>
          <w:tcPr>
            <w:tcW w:w="1233" w:type="dxa"/>
            <w:hideMark/>
          </w:tcPr>
          <w:p w14:paraId="0C9C7363"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Author(s)</w:t>
            </w:r>
          </w:p>
        </w:tc>
        <w:tc>
          <w:tcPr>
            <w:tcW w:w="751" w:type="dxa"/>
            <w:hideMark/>
          </w:tcPr>
          <w:p w14:paraId="69035037"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Year</w:t>
            </w:r>
          </w:p>
        </w:tc>
        <w:tc>
          <w:tcPr>
            <w:tcW w:w="1276" w:type="dxa"/>
            <w:hideMark/>
          </w:tcPr>
          <w:p w14:paraId="3F29311C"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Title</w:t>
            </w:r>
          </w:p>
        </w:tc>
        <w:tc>
          <w:tcPr>
            <w:tcW w:w="2126" w:type="dxa"/>
            <w:hideMark/>
          </w:tcPr>
          <w:p w14:paraId="2A4DE4ED"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Journal/Publisher</w:t>
            </w:r>
          </w:p>
        </w:tc>
        <w:tc>
          <w:tcPr>
            <w:tcW w:w="1321" w:type="dxa"/>
            <w:hideMark/>
          </w:tcPr>
          <w:p w14:paraId="09542534"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Key Focus</w:t>
            </w:r>
          </w:p>
        </w:tc>
        <w:tc>
          <w:tcPr>
            <w:tcW w:w="1655" w:type="dxa"/>
            <w:hideMark/>
          </w:tcPr>
          <w:p w14:paraId="7C23EBD7" w14:textId="77777777" w:rsidR="00A77F88" w:rsidRPr="00A77F88" w:rsidRDefault="00A77F88" w:rsidP="008D3639">
            <w:pPr>
              <w:spacing w:line="360" w:lineRule="auto"/>
              <w:jc w:val="both"/>
              <w:rPr>
                <w:rFonts w:ascii="Times New Roman" w:eastAsia="Times New Roman" w:hAnsi="Times New Roman" w:cs="Times New Roman"/>
                <w:b/>
                <w:bCs/>
                <w:sz w:val="24"/>
                <w:szCs w:val="24"/>
                <w:lang w:val="en-IN" w:eastAsia="en-IN"/>
              </w:rPr>
            </w:pPr>
            <w:r w:rsidRPr="00A77F88">
              <w:rPr>
                <w:rFonts w:ascii="Times New Roman" w:eastAsia="Times New Roman" w:hAnsi="Times New Roman" w:cs="Times New Roman"/>
                <w:b/>
                <w:bCs/>
                <w:sz w:val="24"/>
                <w:szCs w:val="24"/>
                <w:lang w:val="en-IN" w:eastAsia="en-IN"/>
              </w:rPr>
              <w:t>Contribution</w:t>
            </w:r>
          </w:p>
        </w:tc>
      </w:tr>
      <w:tr w:rsidR="00A77F88" w:rsidRPr="00A77F88" w14:paraId="1BA9FF86" w14:textId="77777777" w:rsidTr="00A77F88">
        <w:tc>
          <w:tcPr>
            <w:tcW w:w="988" w:type="dxa"/>
            <w:hideMark/>
          </w:tcPr>
          <w:p w14:paraId="03F872E5"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1</w:t>
            </w:r>
          </w:p>
        </w:tc>
        <w:tc>
          <w:tcPr>
            <w:tcW w:w="1233" w:type="dxa"/>
            <w:hideMark/>
          </w:tcPr>
          <w:p w14:paraId="6D5C7EC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Blake, D.</w:t>
            </w:r>
          </w:p>
        </w:tc>
        <w:tc>
          <w:tcPr>
            <w:tcW w:w="751" w:type="dxa"/>
            <w:hideMark/>
          </w:tcPr>
          <w:p w14:paraId="10786BF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76D39EB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How Bright Are the Prospects for UK Trade and Prosperity Post-Brexit?</w:t>
            </w:r>
          </w:p>
        </w:tc>
        <w:tc>
          <w:tcPr>
            <w:tcW w:w="2126" w:type="dxa"/>
            <w:hideMark/>
          </w:tcPr>
          <w:p w14:paraId="2F7C386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Journal of Self-Governance and Management Economics</w:t>
            </w:r>
          </w:p>
        </w:tc>
        <w:tc>
          <w:tcPr>
            <w:tcW w:w="1321" w:type="dxa"/>
            <w:hideMark/>
          </w:tcPr>
          <w:p w14:paraId="4B8CBF87"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Trade and economic prosperity post-Brexit</w:t>
            </w:r>
          </w:p>
        </w:tc>
        <w:tc>
          <w:tcPr>
            <w:tcW w:w="1655" w:type="dxa"/>
            <w:hideMark/>
          </w:tcPr>
          <w:p w14:paraId="719C7E6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Examines potential trade dynamics and economic performance predictions.</w:t>
            </w:r>
          </w:p>
        </w:tc>
      </w:tr>
      <w:tr w:rsidR="00A77F88" w:rsidRPr="00A77F88" w14:paraId="59F1A233" w14:textId="77777777" w:rsidTr="00A77F88">
        <w:tc>
          <w:tcPr>
            <w:tcW w:w="988" w:type="dxa"/>
            <w:hideMark/>
          </w:tcPr>
          <w:p w14:paraId="63BC83E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w:t>
            </w:r>
          </w:p>
        </w:tc>
        <w:tc>
          <w:tcPr>
            <w:tcW w:w="1233" w:type="dxa"/>
            <w:hideMark/>
          </w:tcPr>
          <w:p w14:paraId="521C448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Egan, M.</w:t>
            </w:r>
          </w:p>
        </w:tc>
        <w:tc>
          <w:tcPr>
            <w:tcW w:w="751" w:type="dxa"/>
            <w:hideMark/>
          </w:tcPr>
          <w:p w14:paraId="217DB73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2019</w:t>
            </w:r>
          </w:p>
        </w:tc>
        <w:tc>
          <w:tcPr>
            <w:tcW w:w="1276" w:type="dxa"/>
            <w:hideMark/>
          </w:tcPr>
          <w:p w14:paraId="6EE9F64B"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EU Single Market(s) after Brexit</w:t>
            </w:r>
          </w:p>
        </w:tc>
        <w:tc>
          <w:tcPr>
            <w:tcW w:w="2126" w:type="dxa"/>
            <w:hideMark/>
          </w:tcPr>
          <w:p w14:paraId="209A8220"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Politics and Governance</w:t>
            </w:r>
          </w:p>
        </w:tc>
        <w:tc>
          <w:tcPr>
            <w:tcW w:w="1321" w:type="dxa"/>
            <w:hideMark/>
          </w:tcPr>
          <w:p w14:paraId="627EC83C"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Changes to the EU Single Market and </w:t>
            </w:r>
            <w:r w:rsidRPr="00A77F88">
              <w:rPr>
                <w:rFonts w:ascii="Times New Roman" w:eastAsia="Times New Roman" w:hAnsi="Times New Roman" w:cs="Times New Roman"/>
                <w:sz w:val="24"/>
                <w:szCs w:val="24"/>
                <w:lang w:val="en-IN" w:eastAsia="en-IN"/>
              </w:rPr>
              <w:lastRenderedPageBreak/>
              <w:t>UK trade relations</w:t>
            </w:r>
          </w:p>
        </w:tc>
        <w:tc>
          <w:tcPr>
            <w:tcW w:w="1655" w:type="dxa"/>
            <w:hideMark/>
          </w:tcPr>
          <w:p w14:paraId="34D491FF" w14:textId="5C5BD815"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 xml:space="preserve">Analyses </w:t>
            </w:r>
            <w:sdt>
              <w:sdtPr>
                <w:rPr>
                  <w:rFonts w:ascii="Times New Roman" w:eastAsia="Times New Roman" w:hAnsi="Times New Roman" w:cs="Times New Roman"/>
                  <w:sz w:val="24"/>
                  <w:szCs w:val="24"/>
                  <w:lang w:val="en-IN" w:eastAsia="en-IN"/>
                </w:rPr>
                <w:id w:val="-1297519552"/>
                <w:citation/>
              </w:sdtPr>
              <w:sdtContent>
                <w:r>
                  <w:rPr>
                    <w:rFonts w:ascii="Times New Roman" w:eastAsia="Times New Roman" w:hAnsi="Times New Roman" w:cs="Times New Roman"/>
                    <w:sz w:val="24"/>
                    <w:szCs w:val="24"/>
                    <w:lang w:val="en-IN" w:eastAsia="en-IN"/>
                  </w:rPr>
                  <w:fldChar w:fldCharType="begin"/>
                </w:r>
                <w:r>
                  <w:rPr>
                    <w:rFonts w:ascii="Times New Roman" w:eastAsia="Times New Roman" w:hAnsi="Times New Roman" w:cs="Times New Roman"/>
                    <w:sz w:val="24"/>
                    <w:szCs w:val="24"/>
                    <w:lang w:eastAsia="en-IN"/>
                  </w:rPr>
                  <w:instrText xml:space="preserve"> CITATION Dav20 \l 2057 </w:instrText>
                </w:r>
                <w:r>
                  <w:rPr>
                    <w:rFonts w:ascii="Times New Roman" w:eastAsia="Times New Roman" w:hAnsi="Times New Roman" w:cs="Times New Roman"/>
                    <w:sz w:val="24"/>
                    <w:szCs w:val="24"/>
                    <w:lang w:val="en-IN" w:eastAsia="en-IN"/>
                  </w:rPr>
                  <w:fldChar w:fldCharType="separate"/>
                </w:r>
                <w:r w:rsidRPr="00A77F88">
                  <w:rPr>
                    <w:rFonts w:ascii="Times New Roman" w:eastAsia="Times New Roman" w:hAnsi="Times New Roman" w:cs="Times New Roman"/>
                    <w:noProof/>
                    <w:sz w:val="24"/>
                    <w:szCs w:val="24"/>
                    <w:lang w:eastAsia="en-IN"/>
                  </w:rPr>
                  <w:t>(Blake, 2020)</w:t>
                </w:r>
                <w:r>
                  <w:rPr>
                    <w:rFonts w:ascii="Times New Roman" w:eastAsia="Times New Roman" w:hAnsi="Times New Roman" w:cs="Times New Roman"/>
                    <w:sz w:val="24"/>
                    <w:szCs w:val="24"/>
                    <w:lang w:val="en-IN" w:eastAsia="en-IN"/>
                  </w:rPr>
                  <w:fldChar w:fldCharType="end"/>
                </w:r>
              </w:sdtContent>
            </w:sdt>
            <w:r w:rsidRPr="00A77F88">
              <w:rPr>
                <w:rFonts w:ascii="Times New Roman" w:eastAsia="Times New Roman" w:hAnsi="Times New Roman" w:cs="Times New Roman"/>
                <w:sz w:val="24"/>
                <w:szCs w:val="24"/>
                <w:lang w:val="en-IN" w:eastAsia="en-IN"/>
              </w:rPr>
              <w:t xml:space="preserve">market access and regulatory </w:t>
            </w:r>
            <w:r w:rsidRPr="00A77F88">
              <w:rPr>
                <w:rFonts w:ascii="Times New Roman" w:eastAsia="Times New Roman" w:hAnsi="Times New Roman" w:cs="Times New Roman"/>
                <w:sz w:val="24"/>
                <w:szCs w:val="24"/>
                <w:lang w:val="en-IN" w:eastAsia="en-IN"/>
              </w:rPr>
              <w:lastRenderedPageBreak/>
              <w:t>alignment issues.</w:t>
            </w:r>
          </w:p>
        </w:tc>
      </w:tr>
      <w:tr w:rsidR="00A77F88" w:rsidRPr="00A77F88" w14:paraId="7847FF9C" w14:textId="77777777" w:rsidTr="00A77F88">
        <w:tc>
          <w:tcPr>
            <w:tcW w:w="988" w:type="dxa"/>
            <w:hideMark/>
          </w:tcPr>
          <w:p w14:paraId="25E87212"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3</w:t>
            </w:r>
          </w:p>
        </w:tc>
        <w:tc>
          <w:tcPr>
            <w:tcW w:w="1233" w:type="dxa"/>
            <w:hideMark/>
          </w:tcPr>
          <w:p w14:paraId="616CD37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proofErr w:type="spellStart"/>
            <w:r w:rsidRPr="00A77F88">
              <w:rPr>
                <w:rFonts w:ascii="Times New Roman" w:eastAsia="Times New Roman" w:hAnsi="Times New Roman" w:cs="Times New Roman"/>
                <w:sz w:val="24"/>
                <w:szCs w:val="24"/>
                <w:lang w:val="en-IN" w:eastAsia="en-IN"/>
              </w:rPr>
              <w:t>Mindford</w:t>
            </w:r>
            <w:proofErr w:type="spellEnd"/>
            <w:r w:rsidRPr="00A77F88">
              <w:rPr>
                <w:rFonts w:ascii="Times New Roman" w:eastAsia="Times New Roman" w:hAnsi="Times New Roman" w:cs="Times New Roman"/>
                <w:sz w:val="24"/>
                <w:szCs w:val="24"/>
                <w:lang w:val="en-IN" w:eastAsia="en-IN"/>
              </w:rPr>
              <w:t xml:space="preserve">, P., &amp; </w:t>
            </w:r>
            <w:proofErr w:type="spellStart"/>
            <w:r w:rsidRPr="00A77F88">
              <w:rPr>
                <w:rFonts w:ascii="Times New Roman" w:eastAsia="Times New Roman" w:hAnsi="Times New Roman" w:cs="Times New Roman"/>
                <w:sz w:val="24"/>
                <w:szCs w:val="24"/>
                <w:lang w:val="en-IN" w:eastAsia="en-IN"/>
              </w:rPr>
              <w:t>Meenagh</w:t>
            </w:r>
            <w:proofErr w:type="spellEnd"/>
            <w:r w:rsidRPr="00A77F88">
              <w:rPr>
                <w:rFonts w:ascii="Times New Roman" w:eastAsia="Times New Roman" w:hAnsi="Times New Roman" w:cs="Times New Roman"/>
                <w:sz w:val="24"/>
                <w:szCs w:val="24"/>
                <w:lang w:val="en-IN" w:eastAsia="en-IN"/>
              </w:rPr>
              <w:t>, D.</w:t>
            </w:r>
          </w:p>
        </w:tc>
        <w:tc>
          <w:tcPr>
            <w:tcW w:w="751" w:type="dxa"/>
            <w:hideMark/>
          </w:tcPr>
          <w:p w14:paraId="26F9352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4179DAFC"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After Brexit, What Next? Trade, Regulation and Economic Growth</w:t>
            </w:r>
          </w:p>
        </w:tc>
        <w:tc>
          <w:tcPr>
            <w:tcW w:w="2126" w:type="dxa"/>
            <w:hideMark/>
          </w:tcPr>
          <w:p w14:paraId="7AD2D50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Edward Elgar</w:t>
            </w:r>
          </w:p>
        </w:tc>
        <w:tc>
          <w:tcPr>
            <w:tcW w:w="1321" w:type="dxa"/>
            <w:hideMark/>
          </w:tcPr>
          <w:p w14:paraId="054270F1"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Post-Brexit economic landscape, trade, and regulations</w:t>
            </w:r>
          </w:p>
        </w:tc>
        <w:tc>
          <w:tcPr>
            <w:tcW w:w="1655" w:type="dxa"/>
            <w:hideMark/>
          </w:tcPr>
          <w:p w14:paraId="60F37E7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Provides a comprehensive overview of economic growth and regulatory changes.</w:t>
            </w:r>
          </w:p>
        </w:tc>
      </w:tr>
      <w:tr w:rsidR="00A77F88" w:rsidRPr="00A77F88" w14:paraId="797757FD" w14:textId="77777777" w:rsidTr="00A77F88">
        <w:tc>
          <w:tcPr>
            <w:tcW w:w="988" w:type="dxa"/>
            <w:hideMark/>
          </w:tcPr>
          <w:p w14:paraId="7D25F615"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4</w:t>
            </w:r>
          </w:p>
        </w:tc>
        <w:tc>
          <w:tcPr>
            <w:tcW w:w="1233" w:type="dxa"/>
            <w:hideMark/>
          </w:tcPr>
          <w:p w14:paraId="345E91EB" w14:textId="0B939D1F"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Seabrooke, L., </w:t>
            </w:r>
            <w:r w:rsidR="00A66C71">
              <w:rPr>
                <w:rFonts w:ascii="Times New Roman" w:eastAsia="Times New Roman" w:hAnsi="Times New Roman" w:cs="Times New Roman"/>
                <w:sz w:val="24"/>
                <w:szCs w:val="24"/>
                <w:lang w:val="en-IN" w:eastAsia="en-IN"/>
              </w:rPr>
              <w:t xml:space="preserve">and </w:t>
            </w:r>
            <w:r w:rsidRPr="00A77F88">
              <w:rPr>
                <w:rFonts w:ascii="Times New Roman" w:eastAsia="Times New Roman" w:hAnsi="Times New Roman" w:cs="Times New Roman"/>
                <w:sz w:val="24"/>
                <w:szCs w:val="24"/>
                <w:lang w:val="en-IN" w:eastAsia="en-IN"/>
              </w:rPr>
              <w:t>Wigan, D.</w:t>
            </w:r>
          </w:p>
        </w:tc>
        <w:tc>
          <w:tcPr>
            <w:tcW w:w="751" w:type="dxa"/>
            <w:hideMark/>
          </w:tcPr>
          <w:p w14:paraId="2B10BBD0"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2017</w:t>
            </w:r>
          </w:p>
        </w:tc>
        <w:tc>
          <w:tcPr>
            <w:tcW w:w="1276" w:type="dxa"/>
            <w:hideMark/>
          </w:tcPr>
          <w:p w14:paraId="3C01F36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Brexit and Global Wealth Chains</w:t>
            </w:r>
          </w:p>
        </w:tc>
        <w:tc>
          <w:tcPr>
            <w:tcW w:w="2126" w:type="dxa"/>
            <w:hideMark/>
          </w:tcPr>
          <w:p w14:paraId="31E486C6"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Globalizations</w:t>
            </w:r>
          </w:p>
        </w:tc>
        <w:tc>
          <w:tcPr>
            <w:tcW w:w="1321" w:type="dxa"/>
            <w:hideMark/>
          </w:tcPr>
          <w:p w14:paraId="27131C2B"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Impact of Brexit on global investment and economic relationships</w:t>
            </w:r>
          </w:p>
        </w:tc>
        <w:tc>
          <w:tcPr>
            <w:tcW w:w="1655" w:type="dxa"/>
            <w:hideMark/>
          </w:tcPr>
          <w:p w14:paraId="232C66F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Highlights how Brexit affects global wealth chains and international investment.</w:t>
            </w:r>
          </w:p>
        </w:tc>
      </w:tr>
      <w:tr w:rsidR="00A77F88" w:rsidRPr="00A77F88" w14:paraId="3B8CE983" w14:textId="77777777" w:rsidTr="00A77F88">
        <w:tc>
          <w:tcPr>
            <w:tcW w:w="988" w:type="dxa"/>
            <w:hideMark/>
          </w:tcPr>
          <w:p w14:paraId="72777693"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5</w:t>
            </w:r>
          </w:p>
        </w:tc>
        <w:tc>
          <w:tcPr>
            <w:tcW w:w="1233" w:type="dxa"/>
            <w:hideMark/>
          </w:tcPr>
          <w:p w14:paraId="6C0CD45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proofErr w:type="spellStart"/>
            <w:r w:rsidRPr="00A77F88">
              <w:rPr>
                <w:rFonts w:ascii="Times New Roman" w:eastAsia="Times New Roman" w:hAnsi="Times New Roman" w:cs="Times New Roman"/>
                <w:sz w:val="24"/>
                <w:szCs w:val="24"/>
                <w:lang w:val="en-IN" w:eastAsia="en-IN"/>
              </w:rPr>
              <w:t>Springford</w:t>
            </w:r>
            <w:proofErr w:type="spellEnd"/>
            <w:r w:rsidRPr="00A77F88">
              <w:rPr>
                <w:rFonts w:ascii="Times New Roman" w:eastAsia="Times New Roman" w:hAnsi="Times New Roman" w:cs="Times New Roman"/>
                <w:sz w:val="24"/>
                <w:szCs w:val="24"/>
                <w:lang w:val="en-IN" w:eastAsia="en-IN"/>
              </w:rPr>
              <w:t>, J.</w:t>
            </w:r>
          </w:p>
        </w:tc>
        <w:tc>
          <w:tcPr>
            <w:tcW w:w="751" w:type="dxa"/>
            <w:hideMark/>
          </w:tcPr>
          <w:p w14:paraId="433C1AC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2022</w:t>
            </w:r>
          </w:p>
        </w:tc>
        <w:tc>
          <w:tcPr>
            <w:tcW w:w="1276" w:type="dxa"/>
            <w:hideMark/>
          </w:tcPr>
          <w:p w14:paraId="73DCFFAA"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What Can We Know About the Cost of Brexit So Far?</w:t>
            </w:r>
          </w:p>
        </w:tc>
        <w:tc>
          <w:tcPr>
            <w:tcW w:w="2126" w:type="dxa"/>
            <w:hideMark/>
          </w:tcPr>
          <w:p w14:paraId="00490AC2"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Centre for European Reform (CER)</w:t>
            </w:r>
          </w:p>
        </w:tc>
        <w:tc>
          <w:tcPr>
            <w:tcW w:w="1321" w:type="dxa"/>
            <w:hideMark/>
          </w:tcPr>
          <w:p w14:paraId="0D2E5A7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Financial implications and costs of Brexit</w:t>
            </w:r>
          </w:p>
        </w:tc>
        <w:tc>
          <w:tcPr>
            <w:tcW w:w="1655" w:type="dxa"/>
            <w:hideMark/>
          </w:tcPr>
          <w:p w14:paraId="46516498"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Evaluates the financial costs associated with Brexit and its economic outlook.</w:t>
            </w:r>
          </w:p>
        </w:tc>
      </w:tr>
      <w:tr w:rsidR="00A77F88" w:rsidRPr="00A77F88" w14:paraId="1C98D093" w14:textId="77777777" w:rsidTr="00A77F88">
        <w:tc>
          <w:tcPr>
            <w:tcW w:w="988" w:type="dxa"/>
            <w:hideMark/>
          </w:tcPr>
          <w:p w14:paraId="27E70A07"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6</w:t>
            </w:r>
          </w:p>
        </w:tc>
        <w:tc>
          <w:tcPr>
            <w:tcW w:w="1233" w:type="dxa"/>
            <w:hideMark/>
          </w:tcPr>
          <w:p w14:paraId="6578744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Whyman, P. B., &amp; Petrescu, A. I.</w:t>
            </w:r>
          </w:p>
        </w:tc>
        <w:tc>
          <w:tcPr>
            <w:tcW w:w="751" w:type="dxa"/>
            <w:hideMark/>
          </w:tcPr>
          <w:p w14:paraId="59128BEE"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2020</w:t>
            </w:r>
          </w:p>
        </w:tc>
        <w:tc>
          <w:tcPr>
            <w:tcW w:w="1276" w:type="dxa"/>
            <w:hideMark/>
          </w:tcPr>
          <w:p w14:paraId="378F211F"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The Economics of Brexit</w:t>
            </w:r>
          </w:p>
        </w:tc>
        <w:tc>
          <w:tcPr>
            <w:tcW w:w="2126" w:type="dxa"/>
            <w:hideMark/>
          </w:tcPr>
          <w:p w14:paraId="08F67F2D"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Palgrave Macmillan</w:t>
            </w:r>
          </w:p>
        </w:tc>
        <w:tc>
          <w:tcPr>
            <w:tcW w:w="1321" w:type="dxa"/>
            <w:hideMark/>
          </w:tcPr>
          <w:p w14:paraId="73799DD0" w14:textId="4B53B352"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t xml:space="preserve">Economic effects on labour markets, growth, </w:t>
            </w:r>
            <w:r w:rsidRPr="00A77F88">
              <w:rPr>
                <w:rFonts w:ascii="Times New Roman" w:eastAsia="Times New Roman" w:hAnsi="Times New Roman" w:cs="Times New Roman"/>
                <w:sz w:val="24"/>
                <w:szCs w:val="24"/>
                <w:lang w:val="en-IN" w:eastAsia="en-IN"/>
              </w:rPr>
              <w:lastRenderedPageBreak/>
              <w:t>and taxation</w:t>
            </w:r>
          </w:p>
        </w:tc>
        <w:tc>
          <w:tcPr>
            <w:tcW w:w="1655" w:type="dxa"/>
            <w:hideMark/>
          </w:tcPr>
          <w:p w14:paraId="1BA824CF" w14:textId="77777777" w:rsidR="00A77F88" w:rsidRPr="00A77F88" w:rsidRDefault="00A77F88" w:rsidP="008D3639">
            <w:pPr>
              <w:spacing w:line="360" w:lineRule="auto"/>
              <w:jc w:val="both"/>
              <w:rPr>
                <w:rFonts w:ascii="Times New Roman" w:eastAsia="Times New Roman" w:hAnsi="Times New Roman" w:cs="Times New Roman"/>
                <w:sz w:val="24"/>
                <w:szCs w:val="24"/>
                <w:lang w:val="en-IN" w:eastAsia="en-IN"/>
              </w:rPr>
            </w:pPr>
            <w:r w:rsidRPr="00A77F88">
              <w:rPr>
                <w:rFonts w:ascii="Times New Roman" w:eastAsia="Times New Roman" w:hAnsi="Times New Roman" w:cs="Times New Roman"/>
                <w:sz w:val="24"/>
                <w:szCs w:val="24"/>
                <w:lang w:val="en-IN" w:eastAsia="en-IN"/>
              </w:rPr>
              <w:lastRenderedPageBreak/>
              <w:t xml:space="preserve">Explores Brexit’s impact on various economic </w:t>
            </w:r>
            <w:r w:rsidRPr="00A77F88">
              <w:rPr>
                <w:rFonts w:ascii="Times New Roman" w:eastAsia="Times New Roman" w:hAnsi="Times New Roman" w:cs="Times New Roman"/>
                <w:sz w:val="24"/>
                <w:szCs w:val="24"/>
                <w:lang w:val="en-IN" w:eastAsia="en-IN"/>
              </w:rPr>
              <w:lastRenderedPageBreak/>
              <w:t>sectors and taxation policies.</w:t>
            </w:r>
          </w:p>
        </w:tc>
      </w:tr>
    </w:tbl>
    <w:p w14:paraId="2D8653CC" w14:textId="77777777" w:rsidR="00A77F88" w:rsidRPr="00A77F88" w:rsidRDefault="00A77F88" w:rsidP="00A77F88">
      <w:pPr>
        <w:pStyle w:val="NormalWeb"/>
        <w:spacing w:line="360" w:lineRule="auto"/>
        <w:jc w:val="both"/>
      </w:pPr>
    </w:p>
    <w:p w14:paraId="15497C06" w14:textId="77777777" w:rsidR="00A77F88" w:rsidRPr="00A77F88" w:rsidRDefault="00A77F88" w:rsidP="00A77F88">
      <w:pPr>
        <w:pStyle w:val="Heading2"/>
        <w:spacing w:line="360" w:lineRule="auto"/>
        <w:jc w:val="both"/>
        <w:rPr>
          <w:rFonts w:ascii="Times New Roman" w:hAnsi="Times New Roman" w:cs="Times New Roman"/>
          <w:color w:val="auto"/>
          <w:sz w:val="24"/>
          <w:szCs w:val="24"/>
        </w:rPr>
      </w:pPr>
      <w:bookmarkStart w:id="79" w:name="_Toc175126507"/>
      <w:bookmarkStart w:id="80" w:name="_Toc176124466"/>
      <w:r w:rsidRPr="00A77F88">
        <w:rPr>
          <w:rFonts w:ascii="Times New Roman" w:hAnsi="Times New Roman" w:cs="Times New Roman"/>
          <w:color w:val="auto"/>
          <w:sz w:val="24"/>
          <w:szCs w:val="24"/>
        </w:rPr>
        <w:t>4.3 Systematic Review</w:t>
      </w:r>
      <w:bookmarkEnd w:id="79"/>
      <w:bookmarkEnd w:id="80"/>
    </w:p>
    <w:p w14:paraId="3F27AD86" w14:textId="77777777" w:rsidR="00A77F88" w:rsidRPr="00A77F88" w:rsidRDefault="00A77F88" w:rsidP="00A77F88">
      <w:pPr>
        <w:pStyle w:val="NormalWeb"/>
        <w:spacing w:line="360" w:lineRule="auto"/>
        <w:jc w:val="both"/>
      </w:pPr>
      <w:r w:rsidRPr="00A77F88">
        <w:t>The systematic review process involves critically evaluating the selected articles to synthesize their findings and understand the broader implications of Brexit on the UK economy and taxation policies.</w:t>
      </w:r>
    </w:p>
    <w:p w14:paraId="7038C21F"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Trade and prosperity in the post-Brexit world is analysed in forward-looking vision by Blake (2020). The article is useful for observations on likely trade relations and economic results under existing models. Blake’s forecasts stress that despite apparent benefits of Brexit on trade diversification it produces threats connected with barriers and fluctuation. This understanding is important for application in interpreting the subsequent economic effects and in perusing future difficulties which may arise within the commercial relations.</w:t>
      </w:r>
    </w:p>
    <w:p w14:paraId="4C7C144D"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Egan (2019) is on the EU Single Market and its evolution after Brexit. Thus, this article is relevant in making sense of what has been the challenges in the UK in terms of regulation and market access. The new trading arrangements used as source of information by Egan helps to explain how Brexit shifted the regulation landscape for both national and global businesses. These are key insights that help to determine its consequences for trade relations and the availability of the market.</w:t>
      </w:r>
    </w:p>
    <w:p w14:paraId="4F239D52"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 xml:space="preserve">Hence, </w:t>
      </w:r>
      <w:proofErr w:type="spellStart"/>
      <w:r w:rsidRPr="00A77F88">
        <w:rPr>
          <w:rStyle w:val="Strong"/>
          <w:b w:val="0"/>
          <w:bCs w:val="0"/>
        </w:rPr>
        <w:t>Mindford</w:t>
      </w:r>
      <w:proofErr w:type="spellEnd"/>
      <w:r w:rsidRPr="00A77F88">
        <w:rPr>
          <w:rStyle w:val="Strong"/>
          <w:b w:val="0"/>
          <w:bCs w:val="0"/>
        </w:rPr>
        <w:t xml:space="preserve"> and </w:t>
      </w:r>
      <w:proofErr w:type="spellStart"/>
      <w:r w:rsidRPr="00A77F88">
        <w:rPr>
          <w:rStyle w:val="Strong"/>
          <w:b w:val="0"/>
          <w:bCs w:val="0"/>
        </w:rPr>
        <w:t>Meenagh</w:t>
      </w:r>
      <w:proofErr w:type="spellEnd"/>
      <w:r w:rsidRPr="00A77F88">
        <w:rPr>
          <w:rStyle w:val="Strong"/>
          <w:b w:val="0"/>
          <w:bCs w:val="0"/>
        </w:rPr>
        <w:t xml:space="preserve"> (2020) provide a proper analysis of trade, regulation, and economic development in the context of Brexit. In their book they explain how Brexit redraws the map of international economics and trade. The authors also raise prospects and issues inextricably linked with further development of relations and stress the necessity of the relevant policy changes. This work is useful in epidemiologically underpinning changes in the economy and regulation following Brexit.</w:t>
      </w:r>
    </w:p>
    <w:p w14:paraId="24573A58" w14:textId="77777777" w:rsidR="00A77F88" w:rsidRPr="00A77F88" w:rsidRDefault="00A77F88" w:rsidP="00A77F88">
      <w:pPr>
        <w:pStyle w:val="NormalWeb"/>
        <w:spacing w:line="360" w:lineRule="auto"/>
        <w:jc w:val="both"/>
        <w:rPr>
          <w:b/>
          <w:bCs/>
        </w:rPr>
      </w:pPr>
      <w:r w:rsidRPr="00A77F88">
        <w:rPr>
          <w:rStyle w:val="Strong"/>
          <w:b w:val="0"/>
          <w:bCs w:val="0"/>
        </w:rPr>
        <w:lastRenderedPageBreak/>
        <w:t>Concerning a broader view of international economic consequences, Seabrooke and Wigan (2017) study Brexit’s effects on the global wealth chains. In their paper, they explain how Brexit impacts investment and economic connection and should be useful in helping to understand a place of the UK in the global system. This perspective is essential when scrutinising the global angles of the economic consequences of Brexit.</w:t>
      </w:r>
    </w:p>
    <w:p w14:paraId="4165F67E" w14:textId="6804A2D1" w:rsidR="00A77F88" w:rsidRPr="00A77F88" w:rsidRDefault="00A77F88" w:rsidP="00A77F88">
      <w:pPr>
        <w:pStyle w:val="NormalWeb"/>
        <w:spacing w:line="360" w:lineRule="auto"/>
        <w:jc w:val="both"/>
        <w:rPr>
          <w:b/>
          <w:bCs/>
        </w:rPr>
      </w:pPr>
      <w:proofErr w:type="spellStart"/>
      <w:r w:rsidRPr="00A77F88">
        <w:rPr>
          <w:rStyle w:val="Strong"/>
          <w:b w:val="0"/>
          <w:bCs w:val="0"/>
        </w:rPr>
        <w:t>Springford</w:t>
      </w:r>
      <w:proofErr w:type="spellEnd"/>
      <w:r w:rsidRPr="00A77F88">
        <w:rPr>
          <w:rStyle w:val="Strong"/>
          <w:b w:val="0"/>
          <w:bCs w:val="0"/>
        </w:rPr>
        <w:t xml:space="preserve"> (2022) assesses whether Brexit is </w:t>
      </w:r>
      <w:r w:rsidR="00CF3E25" w:rsidRPr="00A77F88">
        <w:rPr>
          <w:rStyle w:val="Strong"/>
          <w:b w:val="0"/>
          <w:bCs w:val="0"/>
        </w:rPr>
        <w:t>expensive and</w:t>
      </w:r>
      <w:r w:rsidRPr="00A77F88">
        <w:rPr>
          <w:rStyle w:val="Strong"/>
          <w:b w:val="0"/>
          <w:bCs w:val="0"/>
        </w:rPr>
        <w:t xml:space="preserve"> presents numbers which quantify the expenses. This report is helpful in terms of determining the short-term loss factors and evaluating the forecasting of the expense of Brexit. The proposed method is useful in determining where Brexit changes are most impactful and for assessing the cost to the UK.</w:t>
      </w:r>
    </w:p>
    <w:p w14:paraId="7FAE2646" w14:textId="01BF4CEB" w:rsidR="00A77F88" w:rsidRPr="00A77F88" w:rsidRDefault="00A77F88" w:rsidP="00A77F88">
      <w:pPr>
        <w:pStyle w:val="NormalWeb"/>
        <w:spacing w:line="360" w:lineRule="auto"/>
        <w:jc w:val="both"/>
        <w:rPr>
          <w:rStyle w:val="Strong"/>
          <w:b w:val="0"/>
          <w:bCs w:val="0"/>
        </w:rPr>
      </w:pPr>
      <w:r w:rsidRPr="00A77F88">
        <w:rPr>
          <w:rStyle w:val="Strong"/>
          <w:b w:val="0"/>
          <w:bCs w:val="0"/>
        </w:rPr>
        <w:t>Some of the economic characteristics that Whyman and Petrescu (2020) address include the labour markets and taxation systems. They offer broad perspectives on what Brexit means for various economic subfields and policies. It is helpful when it comes to analysis and recognizing the numerous aspects of the changes of the economic factors, and necessary modifications in the system of taxation and the supply of the labour market.</w:t>
      </w:r>
    </w:p>
    <w:p w14:paraId="56FF37DA" w14:textId="77777777" w:rsidR="00A77F88" w:rsidRPr="00A77F88" w:rsidRDefault="00A77F88" w:rsidP="00A77F88">
      <w:pPr>
        <w:pStyle w:val="NormalWeb"/>
        <w:spacing w:line="360" w:lineRule="auto"/>
        <w:jc w:val="both"/>
        <w:rPr>
          <w:rStyle w:val="Strong"/>
          <w:b w:val="0"/>
          <w:bCs w:val="0"/>
        </w:rPr>
      </w:pPr>
      <w:r w:rsidRPr="00A77F88">
        <w:rPr>
          <w:rStyle w:val="Strong"/>
          <w:b w:val="0"/>
          <w:bCs w:val="0"/>
        </w:rPr>
        <w:t>The comparison of these articles provides a more complex view on the effects of Brexit in the UK economy and taxation system. The literature presents various potential as well as drawbacks of globalization with an emphasis on the necessity of changes on some aspects of trade and regulations. Consequently, the research shows that on the one hand Brexit offers social diversification and policy creation horizons, on the other hand it poses threats connected with trade barriers, regulation and economic volatility.</w:t>
      </w:r>
    </w:p>
    <w:p w14:paraId="180E79BE" w14:textId="77777777" w:rsidR="00A77F88" w:rsidRPr="00A77F88" w:rsidRDefault="00A77F88" w:rsidP="00A77F88">
      <w:pPr>
        <w:pStyle w:val="NormalWeb"/>
        <w:spacing w:line="360" w:lineRule="auto"/>
        <w:jc w:val="both"/>
        <w:rPr>
          <w:b/>
          <w:bCs/>
        </w:rPr>
      </w:pPr>
      <w:r w:rsidRPr="00A77F88">
        <w:rPr>
          <w:rStyle w:val="Strong"/>
          <w:b w:val="0"/>
          <w:bCs w:val="0"/>
        </w:rPr>
        <w:t>In summary, the systematic review provides readers with a complex picture of Brexit and the continued need for research as well as the ongoing evolution of policy outcomes and consequences. These articles’ findings give a strong background knowledge on economic and tax policy shifts emanating from Brexit to support future research and policy making on the same subject.</w:t>
      </w:r>
    </w:p>
    <w:p w14:paraId="7E6135CD" w14:textId="77777777" w:rsidR="00A77F88" w:rsidRPr="00A77F88" w:rsidRDefault="00A77F88" w:rsidP="00A77F88">
      <w:pPr>
        <w:tabs>
          <w:tab w:val="left" w:pos="1741"/>
        </w:tabs>
        <w:spacing w:line="360" w:lineRule="auto"/>
        <w:jc w:val="both"/>
        <w:rPr>
          <w:rFonts w:ascii="Times New Roman" w:hAnsi="Times New Roman" w:cs="Times New Roman"/>
          <w:sz w:val="24"/>
          <w:szCs w:val="24"/>
          <w:lang w:val="en-US"/>
        </w:rPr>
      </w:pPr>
    </w:p>
    <w:p w14:paraId="7259FA1F" w14:textId="77777777" w:rsidR="00A77F88" w:rsidRPr="00A77F88" w:rsidRDefault="00A77F88" w:rsidP="00A77F88">
      <w:pPr>
        <w:pStyle w:val="Heading2"/>
        <w:spacing w:line="360" w:lineRule="auto"/>
        <w:jc w:val="both"/>
        <w:rPr>
          <w:rFonts w:ascii="Times New Roman" w:hAnsi="Times New Roman" w:cs="Times New Roman"/>
          <w:color w:val="auto"/>
          <w:sz w:val="24"/>
          <w:szCs w:val="24"/>
          <w:lang w:val="en-US"/>
        </w:rPr>
      </w:pPr>
      <w:bookmarkStart w:id="81" w:name="_Toc175126508"/>
      <w:bookmarkStart w:id="82" w:name="_Toc176124467"/>
      <w:r w:rsidRPr="00A77F88">
        <w:rPr>
          <w:rFonts w:ascii="Times New Roman" w:hAnsi="Times New Roman" w:cs="Times New Roman"/>
          <w:color w:val="auto"/>
          <w:sz w:val="24"/>
          <w:szCs w:val="24"/>
          <w:lang w:val="en-US"/>
        </w:rPr>
        <w:lastRenderedPageBreak/>
        <w:t xml:space="preserve">4.4 </w:t>
      </w:r>
      <w:r w:rsidRPr="00A77F88">
        <w:rPr>
          <w:rFonts w:ascii="Times New Roman" w:hAnsi="Times New Roman" w:cs="Times New Roman"/>
          <w:color w:val="auto"/>
          <w:sz w:val="24"/>
          <w:szCs w:val="24"/>
        </w:rPr>
        <w:t>Summary</w:t>
      </w:r>
      <w:bookmarkEnd w:id="81"/>
      <w:bookmarkEnd w:id="82"/>
    </w:p>
    <w:p w14:paraId="73281E76" w14:textId="77777777" w:rsidR="00583C31" w:rsidRDefault="00A77F88" w:rsidP="00583C31">
      <w:pPr>
        <w:pStyle w:val="NormalWeb"/>
        <w:spacing w:line="360" w:lineRule="auto"/>
        <w:jc w:val="both"/>
      </w:pPr>
      <w:r w:rsidRPr="00A77F88">
        <w:t xml:space="preserve">This chapter describes how data was collected and analysed to understand the effects of Brexit on the UK’s economy and its taxation regime. This is a process that entails a critical analysis of the existing literature, and in this case, secondary sources. Blake (2020), Egan (2019), and </w:t>
      </w:r>
      <w:proofErr w:type="spellStart"/>
      <w:r w:rsidR="00784DC4" w:rsidRPr="00A77F88">
        <w:t>Mi</w:t>
      </w:r>
      <w:r w:rsidR="00784DC4">
        <w:t>n</w:t>
      </w:r>
      <w:r w:rsidR="00784DC4" w:rsidRPr="00A77F88">
        <w:t>dford</w:t>
      </w:r>
      <w:proofErr w:type="spellEnd"/>
      <w:r w:rsidRPr="00A77F88">
        <w:t xml:space="preserve"> </w:t>
      </w:r>
      <w:r>
        <w:t>and</w:t>
      </w:r>
      <w:r w:rsidRPr="00A77F88">
        <w:t xml:space="preserve"> </w:t>
      </w:r>
      <w:proofErr w:type="spellStart"/>
      <w:r w:rsidRPr="00A77F88">
        <w:t>Meenagh</w:t>
      </w:r>
      <w:proofErr w:type="spellEnd"/>
      <w:r w:rsidRPr="00A77F88">
        <w:t xml:space="preserve"> (2020) propose articles that offer perspectives on trade, regulations, and growth following Brexit. The chapter describes the principles of choosing and interpreting these kinds of sources with focus on the information they provide about Brexit consequences</w:t>
      </w:r>
      <w:r w:rsidR="00583C31">
        <w:t>.</w:t>
      </w:r>
    </w:p>
    <w:p w14:paraId="6EC3F3EE" w14:textId="39FB2786" w:rsidR="00784DC4" w:rsidRPr="00583C31" w:rsidRDefault="00A77F88" w:rsidP="00583C31">
      <w:pPr>
        <w:pStyle w:val="NormalWeb"/>
        <w:spacing w:line="360" w:lineRule="auto"/>
        <w:jc w:val="both"/>
        <w:rPr>
          <w:b/>
          <w:bCs/>
        </w:rPr>
      </w:pPr>
      <w:r w:rsidRPr="00A77F88">
        <w:rPr>
          <w:lang w:val="en-US"/>
        </w:rPr>
        <w:br w:type="page"/>
      </w:r>
      <w:bookmarkStart w:id="83" w:name="_Toc175126509"/>
      <w:r w:rsidR="00784DC4" w:rsidRPr="00583C31">
        <w:rPr>
          <w:b/>
          <w:bCs/>
          <w:lang w:val="en-US"/>
        </w:rPr>
        <w:lastRenderedPageBreak/>
        <w:t>Chapter 5- Conclusion</w:t>
      </w:r>
      <w:bookmarkEnd w:id="83"/>
      <w:r w:rsidR="00784DC4" w:rsidRPr="00583C31">
        <w:rPr>
          <w:b/>
          <w:bCs/>
          <w:lang w:val="en-US"/>
        </w:rPr>
        <w:t xml:space="preserve"> </w:t>
      </w:r>
    </w:p>
    <w:p w14:paraId="6E71DD21" w14:textId="77777777" w:rsidR="00784DC4" w:rsidRPr="00784DC4" w:rsidRDefault="00784DC4" w:rsidP="00784DC4">
      <w:pPr>
        <w:pStyle w:val="Heading2"/>
        <w:spacing w:line="360" w:lineRule="auto"/>
        <w:jc w:val="both"/>
        <w:rPr>
          <w:rFonts w:ascii="Times New Roman" w:hAnsi="Times New Roman" w:cs="Times New Roman"/>
          <w:color w:val="auto"/>
          <w:sz w:val="24"/>
          <w:szCs w:val="24"/>
        </w:rPr>
      </w:pPr>
      <w:bookmarkStart w:id="84" w:name="_Toc175126510"/>
      <w:bookmarkStart w:id="85" w:name="_Toc176124468"/>
      <w:r w:rsidRPr="00784DC4">
        <w:rPr>
          <w:rFonts w:ascii="Times New Roman" w:hAnsi="Times New Roman" w:cs="Times New Roman"/>
          <w:color w:val="auto"/>
          <w:sz w:val="24"/>
          <w:szCs w:val="24"/>
        </w:rPr>
        <w:t>5.1 Conclusion</w:t>
      </w:r>
      <w:bookmarkEnd w:id="84"/>
      <w:bookmarkEnd w:id="85"/>
    </w:p>
    <w:p w14:paraId="213D3BF1" w14:textId="27B3F17D"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The impact of Brexit on the UK’s economy and taxation policies presents a multifaceted challenge characterized by both significant opportunities and considerable risks. This study has focused on the impacts of Brexit which has transformed the UK economy and its taxation, to show an understanding of the alteration that has been accorded to the United Kingdom since it left the European Union.</w:t>
      </w:r>
    </w:p>
    <w:p w14:paraId="45315741"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The study shows clearly that Brexit has precipitated a massive disarrangement of the context of economic organisation in the UK. Due to the policies of globalization and the liberalization of trade and investment, new challenges and opportunities have been framed for the UK. Trade relations have changed over time with the new trade relations and the changes in the regulations in the conduct of the trade both internally and externally. The UK has recently secured the right to set its own independent trade policies and taxation measures: it has created both opportunities for growth and threats of disrupts and economic uncertainty.</w:t>
      </w:r>
    </w:p>
    <w:p w14:paraId="10ED3621"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The work also focuses on the financial aspects that BREXIT brought; the shifting of the tax system strategies anticipating the consequences of the UK’s secession from the EU. The changes of the tax laws have a sense of a planned move aimed at strengthening the UK’s economy and responding to new conditions in the international market. These changes are summarised as important in the research as it reveals that while some sectors notice policy opportunities in increased flexibility, other sectors have challenges with the new policies.</w:t>
      </w:r>
    </w:p>
    <w:p w14:paraId="77423779" w14:textId="77E8D9AE"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All in all, Brexit means significant changes in economic development in the UK, on the one hand, opening a space for policy experimentation, on the other hand, stimulating strategic adaptation to negative impacts. These findings make a positive contribution into the subject of the shift of the economic and taxation policies after the Brexit and share valuable views for the policy makers and companies.</w:t>
      </w:r>
    </w:p>
    <w:p w14:paraId="42571298"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6" w:name="_Toc176124469"/>
      <w:r w:rsidRPr="00AB2D5D">
        <w:rPr>
          <w:rFonts w:ascii="Times New Roman" w:eastAsia="Times New Roman" w:hAnsi="Times New Roman" w:cs="Times New Roman"/>
          <w:color w:val="auto"/>
          <w:sz w:val="24"/>
          <w:szCs w:val="24"/>
          <w:lang w:val="en-IN" w:eastAsia="en-IN"/>
        </w:rPr>
        <w:lastRenderedPageBreak/>
        <w:t>5.2 Recommendations</w:t>
      </w:r>
      <w:bookmarkEnd w:id="86"/>
    </w:p>
    <w:p w14:paraId="217131F4"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Based on the findings, several recommendations are proposed to address the challenges and leverage the opportunities presented by Brexit:</w:t>
      </w:r>
    </w:p>
    <w:p w14:paraId="0E96243A" w14:textId="32F2B18F"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Enhancing Trade Agreements:</w:t>
      </w:r>
      <w:r w:rsidRPr="00784DC4">
        <w:rPr>
          <w:rFonts w:ascii="Times New Roman" w:eastAsia="Times New Roman" w:hAnsi="Times New Roman" w:cs="Times New Roman"/>
          <w:sz w:val="24"/>
          <w:szCs w:val="24"/>
          <w:lang w:val="en-IN" w:eastAsia="en-IN"/>
        </w:rPr>
        <w:t xml:space="preserve"> It is high time the UK sought to firm up its trade relations outside the EU to ensure that its agreeable trade terms with other players in the international system. This includes trade deals that involve stumpage and tariff, and which also cover other issues such as regulatory standards and market openness that may affect the ability of UK companies to compete in the global market.</w:t>
      </w:r>
    </w:p>
    <w:p w14:paraId="30F87C98" w14:textId="49713A68"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Streamlining Tax Policies:</w:t>
      </w:r>
      <w:r w:rsidRPr="00784DC4">
        <w:rPr>
          <w:rFonts w:ascii="Times New Roman" w:eastAsia="Times New Roman" w:hAnsi="Times New Roman" w:cs="Times New Roman"/>
          <w:sz w:val="24"/>
          <w:szCs w:val="24"/>
          <w:lang w:val="en-IN" w:eastAsia="en-IN"/>
        </w:rPr>
        <w:t xml:space="preserve"> To support economic growth, it is recommended that the UK government continues to streamline its tax policies, making them more predictable and business friendly. This involves simplifying tax regulations and providing clear guidance to businesses on compliance and reporting requirements.</w:t>
      </w:r>
    </w:p>
    <w:p w14:paraId="47D09D8C"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Supporting Affected Sectors:</w:t>
      </w:r>
      <w:r w:rsidRPr="00784DC4">
        <w:rPr>
          <w:rFonts w:ascii="Times New Roman" w:eastAsia="Times New Roman" w:hAnsi="Times New Roman" w:cs="Times New Roman"/>
          <w:sz w:val="24"/>
          <w:szCs w:val="24"/>
          <w:lang w:val="en-IN" w:eastAsia="en-IN"/>
        </w:rPr>
        <w:t xml:space="preserve"> Special attention should be given to sectors most adversely affected by Brexit. Targeted support measures, such as financial assistance and strategic guidance, can help these sectors adapt to the new economic conditions and minimize disruptions.</w:t>
      </w:r>
    </w:p>
    <w:p w14:paraId="2938E4E5"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Investing in Infrastructure:</w:t>
      </w:r>
      <w:r w:rsidRPr="00784DC4">
        <w:rPr>
          <w:rFonts w:ascii="Times New Roman" w:eastAsia="Times New Roman" w:hAnsi="Times New Roman" w:cs="Times New Roman"/>
          <w:sz w:val="24"/>
          <w:szCs w:val="24"/>
          <w:lang w:val="en-IN" w:eastAsia="en-IN"/>
        </w:rPr>
        <w:t xml:space="preserve"> Investment in infrastructure and technology is crucial to facilitate economic growth and efficiency. Upgrading infrastructure and promoting digital transformation can enhance the UK’s competitive edge and support economic resilience.</w:t>
      </w:r>
    </w:p>
    <w:p w14:paraId="06B1E14A" w14:textId="77777777" w:rsidR="00784DC4" w:rsidRPr="00784DC4" w:rsidRDefault="00784DC4" w:rsidP="00784DC4">
      <w:pPr>
        <w:numPr>
          <w:ilvl w:val="0"/>
          <w:numId w:val="11"/>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Monitoring and Evaluation:</w:t>
      </w:r>
      <w:r w:rsidRPr="00784DC4">
        <w:rPr>
          <w:rFonts w:ascii="Times New Roman" w:eastAsia="Times New Roman" w:hAnsi="Times New Roman" w:cs="Times New Roman"/>
          <w:sz w:val="24"/>
          <w:szCs w:val="24"/>
          <w:lang w:val="en-IN" w:eastAsia="en-IN"/>
        </w:rPr>
        <w:t xml:space="preserve"> Establishing mechanisms for continuous monitoring and evaluation of Brexit’s economic impact is essential. This will allow for timely adjustments to policies and strategies based on evolving economic conditions and emerging challenges.</w:t>
      </w:r>
    </w:p>
    <w:p w14:paraId="711C7AEB"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7" w:name="_Toc176124470"/>
      <w:r w:rsidRPr="00AB2D5D">
        <w:rPr>
          <w:rFonts w:ascii="Times New Roman" w:eastAsia="Times New Roman" w:hAnsi="Times New Roman" w:cs="Times New Roman"/>
          <w:color w:val="auto"/>
          <w:sz w:val="24"/>
          <w:szCs w:val="24"/>
          <w:lang w:val="en-IN" w:eastAsia="en-IN"/>
        </w:rPr>
        <w:t>5.3 Limitations</w:t>
      </w:r>
      <w:bookmarkEnd w:id="87"/>
    </w:p>
    <w:p w14:paraId="6CA47B8F"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While this research provides valuable insights into the impact of Brexit, several limitations should be acknowledged:</w:t>
      </w:r>
    </w:p>
    <w:p w14:paraId="7D251641"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Scope of Literature:</w:t>
      </w:r>
      <w:r w:rsidRPr="00784DC4">
        <w:rPr>
          <w:rFonts w:ascii="Times New Roman" w:eastAsia="Times New Roman" w:hAnsi="Times New Roman" w:cs="Times New Roman"/>
          <w:bCs/>
          <w:sz w:val="24"/>
          <w:szCs w:val="24"/>
          <w:lang w:val="en-IN" w:eastAsia="en-IN"/>
        </w:rPr>
        <w:t xml:space="preserve"> The review is conducted in a manner of a secondary source, and though the studies have been selected, they may not cover all the existing ones or denote </w:t>
      </w:r>
      <w:r w:rsidRPr="00784DC4">
        <w:rPr>
          <w:rFonts w:ascii="Times New Roman" w:eastAsia="Times New Roman" w:hAnsi="Times New Roman" w:cs="Times New Roman"/>
          <w:bCs/>
          <w:sz w:val="24"/>
          <w:szCs w:val="24"/>
          <w:lang w:val="en-IN" w:eastAsia="en-IN"/>
        </w:rPr>
        <w:lastRenderedPageBreak/>
        <w:t>the most recent ones. The concentration on specific articles might affect the effectiveness of the research in terms of coverage.</w:t>
      </w:r>
    </w:p>
    <w:p w14:paraId="12D3BED1" w14:textId="3743848F"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Data Constraints:</w:t>
      </w:r>
      <w:r w:rsidRPr="00784DC4">
        <w:rPr>
          <w:rFonts w:ascii="Times New Roman" w:eastAsia="Times New Roman" w:hAnsi="Times New Roman" w:cs="Times New Roman"/>
          <w:bCs/>
          <w:sz w:val="24"/>
          <w:szCs w:val="24"/>
          <w:lang w:val="en-IN" w:eastAsia="en-IN"/>
        </w:rPr>
        <w:t xml:space="preserve"> The looming uncertain Brexit’s economic trends remain out of coverage by strong empirical evidence since there is scanty data on the long run. Most research is based on short-term findings, and long-term integrated results are still being collected.</w:t>
      </w:r>
    </w:p>
    <w:p w14:paraId="604C0D7F"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Subjectivity in Qualitative Analysis:</w:t>
      </w:r>
      <w:r w:rsidRPr="00784DC4">
        <w:rPr>
          <w:rFonts w:ascii="Times New Roman" w:eastAsia="Times New Roman" w:hAnsi="Times New Roman" w:cs="Times New Roman"/>
          <w:bCs/>
          <w:sz w:val="24"/>
          <w:szCs w:val="24"/>
          <w:lang w:val="en-IN" w:eastAsia="en-IN"/>
        </w:rPr>
        <w:t xml:space="preserve"> The study has a qualitative germane due to the analysis of interviews and secondary data that may incline to subjectivity. It is possible various analysts would analyse data in one way leading to divergent conclusions.</w:t>
      </w:r>
    </w:p>
    <w:p w14:paraId="60AEBC78" w14:textId="77777777"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Geographical Focus:</w:t>
      </w:r>
      <w:r w:rsidRPr="00784DC4">
        <w:rPr>
          <w:rFonts w:ascii="Times New Roman" w:eastAsia="Times New Roman" w:hAnsi="Times New Roman" w:cs="Times New Roman"/>
          <w:bCs/>
          <w:sz w:val="24"/>
          <w:szCs w:val="24"/>
          <w:lang w:val="en-IN" w:eastAsia="en-IN"/>
        </w:rPr>
        <w:t xml:space="preserve"> The work is most relevant to the UK view occasionally neglecting the European and international repercussions of Brexit. Even comparison with other non-EU countries may give more information.</w:t>
      </w:r>
    </w:p>
    <w:p w14:paraId="2A8120AF" w14:textId="469F5A8B" w:rsidR="00784DC4" w:rsidRPr="00784DC4" w:rsidRDefault="00784DC4" w:rsidP="00784DC4">
      <w:pPr>
        <w:pStyle w:val="ListParagraph"/>
        <w:numPr>
          <w:ilvl w:val="0"/>
          <w:numId w:val="13"/>
        </w:numPr>
        <w:spacing w:before="100" w:beforeAutospacing="1" w:after="100" w:afterAutospacing="1" w:line="360" w:lineRule="auto"/>
        <w:jc w:val="both"/>
        <w:rPr>
          <w:rFonts w:ascii="Times New Roman" w:eastAsia="Times New Roman" w:hAnsi="Times New Roman" w:cs="Times New Roman"/>
          <w:bCs/>
          <w:sz w:val="24"/>
          <w:szCs w:val="24"/>
          <w:lang w:val="en-IN" w:eastAsia="en-IN"/>
        </w:rPr>
      </w:pPr>
      <w:r w:rsidRPr="00AB2D5D">
        <w:rPr>
          <w:rFonts w:ascii="Times New Roman" w:eastAsia="Times New Roman" w:hAnsi="Times New Roman" w:cs="Times New Roman"/>
          <w:b/>
          <w:sz w:val="24"/>
          <w:szCs w:val="24"/>
          <w:lang w:val="en-IN" w:eastAsia="en-IN"/>
        </w:rPr>
        <w:t>Changing Dynamics:</w:t>
      </w:r>
      <w:r w:rsidRPr="00784DC4">
        <w:rPr>
          <w:rFonts w:ascii="Times New Roman" w:eastAsia="Times New Roman" w:hAnsi="Times New Roman" w:cs="Times New Roman"/>
          <w:bCs/>
          <w:sz w:val="24"/>
          <w:szCs w:val="24"/>
          <w:lang w:val="en-IN" w:eastAsia="en-IN"/>
        </w:rPr>
        <w:t xml:space="preserve"> The entire focus of the economic and policy environment is in a constant state of change. It must be understood that the information and conclusions made during the study are based on the data available at the time of the research, which may be altered as a result of the unfolding of events in the post-Brexit period.</w:t>
      </w:r>
    </w:p>
    <w:p w14:paraId="36CFB24A" w14:textId="77777777" w:rsidR="00784DC4" w:rsidRPr="00AB2D5D" w:rsidRDefault="00784DC4" w:rsidP="00AB2D5D">
      <w:pPr>
        <w:pStyle w:val="Heading2"/>
        <w:rPr>
          <w:rFonts w:ascii="Times New Roman" w:eastAsia="Times New Roman" w:hAnsi="Times New Roman" w:cs="Times New Roman"/>
          <w:color w:val="auto"/>
          <w:sz w:val="24"/>
          <w:szCs w:val="24"/>
          <w:lang w:val="en-IN" w:eastAsia="en-IN"/>
        </w:rPr>
      </w:pPr>
      <w:bookmarkStart w:id="88" w:name="_Toc176124471"/>
      <w:r w:rsidRPr="00AB2D5D">
        <w:rPr>
          <w:rFonts w:ascii="Times New Roman" w:eastAsia="Times New Roman" w:hAnsi="Times New Roman" w:cs="Times New Roman"/>
          <w:color w:val="auto"/>
          <w:sz w:val="24"/>
          <w:szCs w:val="24"/>
          <w:lang w:val="en-IN" w:eastAsia="en-IN"/>
        </w:rPr>
        <w:t>5.4 Implications for Future Research</w:t>
      </w:r>
      <w:bookmarkEnd w:id="88"/>
    </w:p>
    <w:p w14:paraId="58F79D1E" w14:textId="77777777" w:rsidR="00784DC4" w:rsidRPr="00784DC4" w:rsidRDefault="00784DC4" w:rsidP="00784D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sz w:val="24"/>
          <w:szCs w:val="24"/>
          <w:lang w:val="en-IN" w:eastAsia="en-IN"/>
        </w:rPr>
        <w:t>Future research should build upon the findings of this study by addressing the following areas:</w:t>
      </w:r>
    </w:p>
    <w:p w14:paraId="2E5378BE" w14:textId="28175AC9"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Long-Term Economic Impact:</w:t>
      </w:r>
      <w:r w:rsidRPr="00784DC4">
        <w:rPr>
          <w:rFonts w:ascii="Times New Roman" w:eastAsia="Times New Roman" w:hAnsi="Times New Roman" w:cs="Times New Roman"/>
          <w:sz w:val="24"/>
          <w:szCs w:val="24"/>
          <w:lang w:val="en-IN" w:eastAsia="en-IN"/>
        </w:rPr>
        <w:t xml:space="preserve"> More research work should be done to understand the effects of Brexit on the economy in terms of different industries and areas in Britain. One of the advantages of a longitudinal</w:t>
      </w:r>
      <w:r>
        <w:rPr>
          <w:rFonts w:ascii="Times New Roman" w:eastAsia="Times New Roman" w:hAnsi="Times New Roman" w:cs="Times New Roman"/>
          <w:sz w:val="24"/>
          <w:szCs w:val="24"/>
          <w:lang w:val="en-IN" w:eastAsia="en-IN"/>
        </w:rPr>
        <w:t xml:space="preserve"> </w:t>
      </w:r>
      <w:r w:rsidRPr="00784DC4">
        <w:rPr>
          <w:rFonts w:ascii="Times New Roman" w:eastAsia="Times New Roman" w:hAnsi="Times New Roman" w:cs="Times New Roman"/>
          <w:sz w:val="24"/>
          <w:szCs w:val="24"/>
          <w:lang w:val="en-IN" w:eastAsia="en-IN"/>
        </w:rPr>
        <w:t>study is in better understanding how processes and decisions carried out at a certain temporal moment influence processes later, and in this case – the structure and functioning of the economy as a result of Brexit and its subsequent effects.</w:t>
      </w:r>
    </w:p>
    <w:p w14:paraId="534BD9A1" w14:textId="48108C9F"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Comparative Analysis:</w:t>
      </w:r>
      <w:r w:rsidRPr="00784DC4">
        <w:rPr>
          <w:rFonts w:ascii="Times New Roman" w:eastAsia="Times New Roman" w:hAnsi="Times New Roman" w:cs="Times New Roman"/>
          <w:sz w:val="24"/>
          <w:szCs w:val="24"/>
          <w:lang w:val="en-IN" w:eastAsia="en-IN"/>
        </w:rPr>
        <w:t xml:space="preserve"> This is going to need comparative research with other non-EU countries which went through the same political changes. It will be a worthy exercise to see how these countries have handled post-Brexit transitions to gather lessons for the UK and other nations.</w:t>
      </w:r>
    </w:p>
    <w:p w14:paraId="1FE8CFB4"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lastRenderedPageBreak/>
        <w:t>Sector-Specific Studies:</w:t>
      </w:r>
      <w:r w:rsidRPr="00784DC4">
        <w:rPr>
          <w:rFonts w:ascii="Times New Roman" w:eastAsia="Times New Roman" w:hAnsi="Times New Roman" w:cs="Times New Roman"/>
          <w:sz w:val="24"/>
          <w:szCs w:val="24"/>
          <w:lang w:val="en-IN" w:eastAsia="en-IN"/>
        </w:rPr>
        <w:t xml:space="preserve"> Further research divided according to sectors, for example, finance sector, manufacturing sector or agricultural sector, would enable determination of the exact implications of Brexit on various sectors. Where targeted reforms are to be performed, the findings of sector-specific studies should point the way.</w:t>
      </w:r>
    </w:p>
    <w:p w14:paraId="4174FA8B"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AB2D5D">
        <w:rPr>
          <w:rFonts w:ascii="Times New Roman" w:eastAsia="Times New Roman" w:hAnsi="Times New Roman" w:cs="Times New Roman"/>
          <w:b/>
          <w:bCs/>
          <w:sz w:val="24"/>
          <w:szCs w:val="24"/>
          <w:lang w:val="en-IN" w:eastAsia="en-IN"/>
        </w:rPr>
        <w:t>Impact of New Trade Agreements:</w:t>
      </w:r>
      <w:r w:rsidRPr="00784DC4">
        <w:rPr>
          <w:rFonts w:ascii="Times New Roman" w:eastAsia="Times New Roman" w:hAnsi="Times New Roman" w:cs="Times New Roman"/>
          <w:sz w:val="24"/>
          <w:szCs w:val="24"/>
          <w:lang w:val="en-IN" w:eastAsia="en-IN"/>
        </w:rPr>
        <w:t xml:space="preserve"> The studies of outcomes and efficiency in the new trade liberalization agreements concluded after the Brexit is an urgent necessity. Assessing the effectiveness of the agreements aimed at promoting trade and economic development will impact future trade policy.</w:t>
      </w:r>
    </w:p>
    <w:p w14:paraId="3FBC6B48"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Technological and Digital Transformation:</w:t>
      </w:r>
      <w:r w:rsidRPr="00784DC4">
        <w:rPr>
          <w:rFonts w:ascii="Times New Roman" w:eastAsia="Times New Roman" w:hAnsi="Times New Roman" w:cs="Times New Roman"/>
          <w:sz w:val="24"/>
          <w:szCs w:val="24"/>
          <w:lang w:val="en-IN" w:eastAsia="en-IN"/>
        </w:rPr>
        <w:t xml:space="preserve"> Investigating the role of technology and digital transformation in reshaping the UK economy post-Brexit is crucial. Understanding how technological advancements influence economic policies and practices can offer insights into future opportunities for growth.</w:t>
      </w:r>
    </w:p>
    <w:p w14:paraId="3A6C7941" w14:textId="77777777" w:rsidR="00784DC4" w:rsidRPr="00784DC4" w:rsidRDefault="00784DC4" w:rsidP="00784DC4">
      <w:pPr>
        <w:numPr>
          <w:ilvl w:val="0"/>
          <w:numId w:val="12"/>
        </w:num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784DC4">
        <w:rPr>
          <w:rFonts w:ascii="Times New Roman" w:eastAsia="Times New Roman" w:hAnsi="Times New Roman" w:cs="Times New Roman"/>
          <w:b/>
          <w:bCs/>
          <w:sz w:val="24"/>
          <w:szCs w:val="24"/>
          <w:lang w:val="en-IN" w:eastAsia="en-IN"/>
        </w:rPr>
        <w:t>Policy Effectiveness:</w:t>
      </w:r>
      <w:r w:rsidRPr="00784DC4">
        <w:rPr>
          <w:rFonts w:ascii="Times New Roman" w:eastAsia="Times New Roman" w:hAnsi="Times New Roman" w:cs="Times New Roman"/>
          <w:sz w:val="24"/>
          <w:szCs w:val="24"/>
          <w:lang w:val="en-IN" w:eastAsia="en-IN"/>
        </w:rPr>
        <w:t xml:space="preserve"> Evaluating the effectiveness of new tax and economic policies implemented post-Brexit will provide feedback on their impact and inform future policy adjustments. Assessing the success of these policies in achieving their intended outcomes is important for continuous improvement.</w:t>
      </w:r>
    </w:p>
    <w:p w14:paraId="6E74931E" w14:textId="77777777" w:rsidR="00784DC4" w:rsidRPr="001D7DDC" w:rsidRDefault="00784DC4" w:rsidP="00784DC4">
      <w:pPr>
        <w:spacing w:line="360" w:lineRule="auto"/>
        <w:jc w:val="both"/>
        <w:rPr>
          <w:rFonts w:ascii="Times New Roman" w:hAnsi="Times New Roman" w:cs="Times New Roman"/>
          <w:b/>
          <w:color w:val="FF0000"/>
          <w:sz w:val="24"/>
          <w:szCs w:val="24"/>
          <w:lang w:val="en-US"/>
        </w:rPr>
      </w:pPr>
      <w:r w:rsidRPr="00784DC4">
        <w:rPr>
          <w:rFonts w:ascii="Times New Roman" w:hAnsi="Times New Roman" w:cs="Times New Roman"/>
          <w:b/>
          <w:sz w:val="24"/>
          <w:szCs w:val="24"/>
          <w:lang w:val="en-US"/>
        </w:rPr>
        <w:br w:type="page"/>
      </w:r>
    </w:p>
    <w:bookmarkStart w:id="89" w:name="_Toc176124472" w:displacedByCustomXml="next"/>
    <w:sdt>
      <w:sdtPr>
        <w:rPr>
          <w:rFonts w:asciiTheme="minorHAnsi" w:eastAsiaTheme="minorHAnsi" w:hAnsiTheme="minorHAnsi" w:cstheme="minorBidi"/>
          <w:b w:val="0"/>
          <w:bCs w:val="0"/>
          <w:color w:val="auto"/>
          <w:sz w:val="22"/>
          <w:szCs w:val="22"/>
        </w:rPr>
        <w:id w:val="-1779555916"/>
        <w:docPartObj>
          <w:docPartGallery w:val="Bibliographies"/>
          <w:docPartUnique/>
        </w:docPartObj>
      </w:sdtPr>
      <w:sdtContent>
        <w:p w14:paraId="59A7E454" w14:textId="4BCB2280" w:rsidR="00AB2D5D" w:rsidRDefault="00AB2D5D">
          <w:pPr>
            <w:pStyle w:val="Heading1"/>
          </w:pPr>
          <w:r>
            <w:t>References</w:t>
          </w:r>
          <w:bookmarkEnd w:id="89"/>
        </w:p>
        <w:sdt>
          <w:sdtPr>
            <w:id w:val="-573587230"/>
            <w:bibliography/>
          </w:sdtPr>
          <w:sdtContent>
            <w:p w14:paraId="0360E8D2" w14:textId="77777777" w:rsidR="00AB2D5D" w:rsidRDefault="00AB2D5D" w:rsidP="00AB2D5D">
              <w:pPr>
                <w:pStyle w:val="Bibliography"/>
                <w:rPr>
                  <w:noProof/>
                  <w:sz w:val="24"/>
                  <w:szCs w:val="24"/>
                </w:rPr>
              </w:pPr>
              <w:r>
                <w:fldChar w:fldCharType="begin"/>
              </w:r>
              <w:r>
                <w:instrText xml:space="preserve"> BIBLIOGRAPHY </w:instrText>
              </w:r>
              <w:r>
                <w:fldChar w:fldCharType="separate"/>
              </w:r>
              <w:r>
                <w:rPr>
                  <w:noProof/>
                </w:rPr>
                <w:t xml:space="preserve">Bergbaue, S. et al., 2020. </w:t>
              </w:r>
              <w:r>
                <w:rPr>
                  <w:i/>
                  <w:iCs/>
                  <w:noProof/>
                </w:rPr>
                <w:t xml:space="preserve">Implications of Brexit for the EU financial landscape. </w:t>
              </w:r>
              <w:r>
                <w:rPr>
                  <w:noProof/>
                </w:rPr>
                <w:t xml:space="preserve">[Online] </w:t>
              </w:r>
              <w:r>
                <w:rPr>
                  <w:noProof/>
                </w:rPr>
                <w:br/>
                <w:t xml:space="preserve">Available at: </w:t>
              </w:r>
              <w:r>
                <w:rPr>
                  <w:noProof/>
                  <w:u w:val="single"/>
                </w:rPr>
                <w:t>https://www.ecb.europa.eu/pub/fie/article/html/ecb.fieart202003_01~690a86d168.en.html</w:t>
              </w:r>
              <w:r>
                <w:rPr>
                  <w:noProof/>
                </w:rPr>
                <w:br/>
                <w:t>[Accessed 27 07 2024].</w:t>
              </w:r>
            </w:p>
            <w:p w14:paraId="37D06E5F" w14:textId="77777777" w:rsidR="00AB2D5D" w:rsidRDefault="00AB2D5D" w:rsidP="00AB2D5D">
              <w:pPr>
                <w:pStyle w:val="Bibliography"/>
                <w:rPr>
                  <w:noProof/>
                </w:rPr>
              </w:pPr>
              <w:r>
                <w:rPr>
                  <w:noProof/>
                </w:rPr>
                <w:t xml:space="preserve">Blake, D., 2020. How Bright Are the Prospects for UK Trade and Prosperity Post-Brexit?. </w:t>
              </w:r>
              <w:r>
                <w:rPr>
                  <w:i/>
                  <w:iCs/>
                  <w:noProof/>
                </w:rPr>
                <w:t xml:space="preserve">Journal of Self-Governance and Management Economics , </w:t>
              </w:r>
              <w:r>
                <w:rPr>
                  <w:noProof/>
                </w:rPr>
                <w:t>8(1), pp. 7-99.</w:t>
              </w:r>
            </w:p>
            <w:p w14:paraId="52270130" w14:textId="77777777" w:rsidR="00AB2D5D" w:rsidRDefault="00AB2D5D" w:rsidP="00AB2D5D">
              <w:pPr>
                <w:pStyle w:val="Bibliography"/>
                <w:rPr>
                  <w:noProof/>
                </w:rPr>
              </w:pPr>
              <w:r>
                <w:rPr>
                  <w:noProof/>
                </w:rPr>
                <w:t xml:space="preserve">Blaxter, L., Hughes, C. &amp; Tight, M., 2010. </w:t>
              </w:r>
              <w:r>
                <w:rPr>
                  <w:i/>
                  <w:iCs/>
                  <w:noProof/>
                </w:rPr>
                <w:t xml:space="preserve">How to Research. </w:t>
              </w:r>
              <w:r>
                <w:rPr>
                  <w:noProof/>
                </w:rPr>
                <w:t>4th ed. Berkshire: Open University press.</w:t>
              </w:r>
            </w:p>
            <w:p w14:paraId="3D655DA3" w14:textId="77777777" w:rsidR="00AB2D5D" w:rsidRDefault="00AB2D5D" w:rsidP="00AB2D5D">
              <w:pPr>
                <w:pStyle w:val="Bibliography"/>
                <w:rPr>
                  <w:noProof/>
                </w:rPr>
              </w:pPr>
              <w:r>
                <w:rPr>
                  <w:noProof/>
                </w:rPr>
                <w:t xml:space="preserve">Cloyne, J., Martinez, J., Mumtaz, H. &amp; Surico, P., 2022. </w:t>
              </w:r>
              <w:r>
                <w:rPr>
                  <w:i/>
                  <w:iCs/>
                  <w:noProof/>
                </w:rPr>
                <w:t xml:space="preserve">SHORT-TERM TAX CUTS, LONG-TERM STIMULUS, </w:t>
              </w:r>
              <w:r>
                <w:rPr>
                  <w:noProof/>
                </w:rPr>
                <w:t>Cambridge: NATIONAL BUREAU OF ECONOMIC RESEARCH.</w:t>
              </w:r>
            </w:p>
            <w:p w14:paraId="74C60FD4" w14:textId="77777777" w:rsidR="00AB2D5D" w:rsidRDefault="00AB2D5D" w:rsidP="00AB2D5D">
              <w:pPr>
                <w:pStyle w:val="Bibliography"/>
                <w:rPr>
                  <w:noProof/>
                </w:rPr>
              </w:pPr>
              <w:r>
                <w:rPr>
                  <w:noProof/>
                </w:rPr>
                <w:t xml:space="preserve">Curwin, J., 2013. </w:t>
              </w:r>
              <w:r>
                <w:rPr>
                  <w:i/>
                  <w:iCs/>
                  <w:noProof/>
                </w:rPr>
                <w:t xml:space="preserve">Quantitative Methods for Business Decisions Paperback. </w:t>
              </w:r>
              <w:r>
                <w:rPr>
                  <w:noProof/>
                </w:rPr>
                <w:t>7th ed. Hampshire: Cengage Learning.</w:t>
              </w:r>
            </w:p>
            <w:p w14:paraId="6D5A1B25" w14:textId="77777777" w:rsidR="00AB2D5D" w:rsidRDefault="00AB2D5D" w:rsidP="00AB2D5D">
              <w:pPr>
                <w:pStyle w:val="Bibliography"/>
                <w:rPr>
                  <w:noProof/>
                </w:rPr>
              </w:pPr>
              <w:r>
                <w:rPr>
                  <w:noProof/>
                </w:rPr>
                <w:t xml:space="preserve">Denscombe, M., 2014. </w:t>
              </w:r>
              <w:r>
                <w:rPr>
                  <w:i/>
                  <w:iCs/>
                  <w:noProof/>
                </w:rPr>
                <w:t xml:space="preserve">The Good Research Guide: For Small-Scale Social Research Projects. </w:t>
              </w:r>
              <w:r>
                <w:rPr>
                  <w:noProof/>
                </w:rPr>
                <w:t>5th ed. Berkshire: Open University Press.</w:t>
              </w:r>
            </w:p>
            <w:p w14:paraId="34D04045" w14:textId="77777777" w:rsidR="00AB2D5D" w:rsidRDefault="00AB2D5D" w:rsidP="00AB2D5D">
              <w:pPr>
                <w:pStyle w:val="Bibliography"/>
                <w:rPr>
                  <w:noProof/>
                </w:rPr>
              </w:pPr>
              <w:r>
                <w:rPr>
                  <w:noProof/>
                </w:rPr>
                <w:t xml:space="preserve">Denscombe, M., 2019. </w:t>
              </w:r>
              <w:r>
                <w:rPr>
                  <w:i/>
                  <w:iCs/>
                  <w:noProof/>
                </w:rPr>
                <w:t xml:space="preserve">Research proposals : a practical guide. </w:t>
              </w:r>
              <w:r>
                <w:rPr>
                  <w:noProof/>
                </w:rPr>
                <w:t>2nd ed. London: Open University Press.</w:t>
              </w:r>
            </w:p>
            <w:p w14:paraId="343E6B36" w14:textId="77777777" w:rsidR="00AB2D5D" w:rsidRDefault="00AB2D5D" w:rsidP="00AB2D5D">
              <w:pPr>
                <w:pStyle w:val="Bibliography"/>
                <w:rPr>
                  <w:noProof/>
                </w:rPr>
              </w:pPr>
              <w:r>
                <w:rPr>
                  <w:noProof/>
                </w:rPr>
                <w:t xml:space="preserve">Duignan, J., 2016. </w:t>
              </w:r>
              <w:r>
                <w:rPr>
                  <w:i/>
                  <w:iCs/>
                  <w:noProof/>
                </w:rPr>
                <w:t xml:space="preserve">A Dictionary of Business Research Methods. </w:t>
              </w:r>
              <w:r>
                <w:rPr>
                  <w:noProof/>
                </w:rPr>
                <w:t>1st ed. Oxford: OUP Oxford.</w:t>
              </w:r>
            </w:p>
            <w:p w14:paraId="59A3CFC8" w14:textId="77777777" w:rsidR="00AB2D5D" w:rsidRDefault="00AB2D5D" w:rsidP="00AB2D5D">
              <w:pPr>
                <w:pStyle w:val="Bibliography"/>
                <w:rPr>
                  <w:noProof/>
                </w:rPr>
              </w:pPr>
              <w:r>
                <w:rPr>
                  <w:noProof/>
                </w:rPr>
                <w:t xml:space="preserve">Dul, J. &amp; Hak, T., 2008. </w:t>
              </w:r>
              <w:r>
                <w:rPr>
                  <w:i/>
                  <w:iCs/>
                  <w:noProof/>
                </w:rPr>
                <w:t xml:space="preserve">Case Study Methodology in Business Research. </w:t>
              </w:r>
              <w:r>
                <w:rPr>
                  <w:noProof/>
                </w:rPr>
                <w:t>1st ed. Amsterdam: Routledge.</w:t>
              </w:r>
            </w:p>
            <w:p w14:paraId="7C670B56" w14:textId="77777777" w:rsidR="00AB2D5D" w:rsidRDefault="00AB2D5D" w:rsidP="00AB2D5D">
              <w:pPr>
                <w:pStyle w:val="Bibliography"/>
                <w:rPr>
                  <w:noProof/>
                </w:rPr>
              </w:pPr>
              <w:r>
                <w:rPr>
                  <w:noProof/>
                </w:rPr>
                <w:t xml:space="preserve">Egan, M., 2019. EU Single Market(s) after Brexit. </w:t>
              </w:r>
              <w:r>
                <w:rPr>
                  <w:i/>
                  <w:iCs/>
                  <w:noProof/>
                </w:rPr>
                <w:t xml:space="preserve">Politics and Governance, </w:t>
              </w:r>
              <w:r>
                <w:rPr>
                  <w:noProof/>
                </w:rPr>
                <w:t>7(3), pp. 19-29.</w:t>
              </w:r>
            </w:p>
            <w:p w14:paraId="182AE0B9" w14:textId="77777777" w:rsidR="00AB2D5D" w:rsidRDefault="00AB2D5D" w:rsidP="00AB2D5D">
              <w:pPr>
                <w:pStyle w:val="Bibliography"/>
                <w:rPr>
                  <w:noProof/>
                </w:rPr>
              </w:pPr>
              <w:r>
                <w:rPr>
                  <w:noProof/>
                </w:rPr>
                <w:t xml:space="preserve">Freedman, J. &amp; Loutzenhiser, G., 2022. Tax policy in the UK post-Brexit. </w:t>
              </w:r>
              <w:r>
                <w:rPr>
                  <w:i/>
                  <w:iCs/>
                  <w:noProof/>
                </w:rPr>
                <w:t xml:space="preserve">Oxford Review of Economic Policy, </w:t>
              </w:r>
              <w:r>
                <w:rPr>
                  <w:noProof/>
                </w:rPr>
                <w:t>38(1), pp. 188-204.</w:t>
              </w:r>
            </w:p>
            <w:p w14:paraId="3FFBE410" w14:textId="77777777" w:rsidR="00AB2D5D" w:rsidRDefault="00AB2D5D" w:rsidP="00AB2D5D">
              <w:pPr>
                <w:pStyle w:val="Bibliography"/>
                <w:rPr>
                  <w:noProof/>
                </w:rPr>
              </w:pPr>
              <w:r>
                <w:rPr>
                  <w:noProof/>
                </w:rPr>
                <w:t xml:space="preserve">Hudson, R., 2022. ‘Levelling up’ in post-Brexit United Kingdom: Economic realism or political opportunism?. </w:t>
              </w:r>
              <w:r>
                <w:rPr>
                  <w:i/>
                  <w:iCs/>
                  <w:noProof/>
                </w:rPr>
                <w:t xml:space="preserve">Local Economy, </w:t>
              </w:r>
              <w:r>
                <w:rPr>
                  <w:noProof/>
                </w:rPr>
                <w:t>37(2), pp. 50-65.</w:t>
              </w:r>
            </w:p>
            <w:p w14:paraId="3D68FEE6" w14:textId="77777777" w:rsidR="00AB2D5D" w:rsidRDefault="00AB2D5D" w:rsidP="00AB2D5D">
              <w:pPr>
                <w:pStyle w:val="Bibliography"/>
                <w:rPr>
                  <w:noProof/>
                </w:rPr>
              </w:pPr>
              <w:r>
                <w:rPr>
                  <w:noProof/>
                </w:rPr>
                <w:t xml:space="preserve">Israel, D., 2007. Research Methods for Graduate Business and Social Science Students. </w:t>
              </w:r>
              <w:r>
                <w:rPr>
                  <w:i/>
                  <w:iCs/>
                  <w:noProof/>
                </w:rPr>
                <w:t xml:space="preserve">Scholarly Journal, </w:t>
              </w:r>
              <w:r>
                <w:rPr>
                  <w:noProof/>
                </w:rPr>
                <w:t>14(3), pp. 161-164.</w:t>
              </w:r>
            </w:p>
            <w:p w14:paraId="0007832B" w14:textId="77777777" w:rsidR="00AB2D5D" w:rsidRDefault="00AB2D5D" w:rsidP="00AB2D5D">
              <w:pPr>
                <w:pStyle w:val="Bibliography"/>
                <w:rPr>
                  <w:noProof/>
                </w:rPr>
              </w:pPr>
              <w:r>
                <w:rPr>
                  <w:noProof/>
                </w:rPr>
                <w:t>Jafari, Y. &amp; Britz, W., 2020. Brexit: an economy</w:t>
              </w:r>
              <w:r>
                <w:rPr>
                  <w:noProof/>
                </w:rPr>
                <w:noBreakHyphen/>
                <w:t xml:space="preserve">wide impact assessment on trade, immigration, and foreign direct investment. </w:t>
              </w:r>
              <w:r>
                <w:rPr>
                  <w:i/>
                  <w:iCs/>
                  <w:noProof/>
                </w:rPr>
                <w:t xml:space="preserve">Empirica, </w:t>
              </w:r>
              <w:r>
                <w:rPr>
                  <w:noProof/>
                </w:rPr>
                <w:t>47(1), pp. 17-52.</w:t>
              </w:r>
            </w:p>
            <w:p w14:paraId="3B3FB248" w14:textId="77777777" w:rsidR="00AB2D5D" w:rsidRDefault="00AB2D5D" w:rsidP="00AB2D5D">
              <w:pPr>
                <w:pStyle w:val="Bibliography"/>
                <w:rPr>
                  <w:noProof/>
                </w:rPr>
              </w:pPr>
              <w:r>
                <w:rPr>
                  <w:noProof/>
                </w:rPr>
                <w:t xml:space="preserve">Keegan, S., 2009. </w:t>
              </w:r>
              <w:r>
                <w:rPr>
                  <w:i/>
                  <w:iCs/>
                  <w:noProof/>
                </w:rPr>
                <w:t xml:space="preserve">Qualitative research: good decision making through understanding people, cultures and markets. </w:t>
              </w:r>
              <w:r>
                <w:rPr>
                  <w:noProof/>
                </w:rPr>
                <w:t>1st ed. London: Kogan Page Ltd.</w:t>
              </w:r>
            </w:p>
            <w:p w14:paraId="15A74DB3" w14:textId="77777777" w:rsidR="00AB2D5D" w:rsidRDefault="00AB2D5D" w:rsidP="00AB2D5D">
              <w:pPr>
                <w:pStyle w:val="Bibliography"/>
                <w:rPr>
                  <w:noProof/>
                </w:rPr>
              </w:pPr>
              <w:r>
                <w:rPr>
                  <w:noProof/>
                </w:rPr>
                <w:t xml:space="preserve">Leruth, B. &amp; Taylor-Gooby, P., 2021. Chapter 13: The United Kingdom before and after Brexit. In: B. Greve, ed. </w:t>
              </w:r>
              <w:r>
                <w:rPr>
                  <w:i/>
                  <w:iCs/>
                  <w:noProof/>
                </w:rPr>
                <w:t xml:space="preserve">Handbook on Austerity, Populism and the Welfare State. </w:t>
              </w:r>
              <w:r>
                <w:rPr>
                  <w:noProof/>
                </w:rPr>
                <w:t>London: Edward Elgar Publishing, pp. 170-185.</w:t>
              </w:r>
            </w:p>
            <w:p w14:paraId="4E5C8F76" w14:textId="77777777" w:rsidR="00AB2D5D" w:rsidRDefault="00AB2D5D" w:rsidP="00AB2D5D">
              <w:pPr>
                <w:pStyle w:val="Bibliography"/>
                <w:rPr>
                  <w:noProof/>
                </w:rPr>
              </w:pPr>
              <w:r>
                <w:rPr>
                  <w:noProof/>
                </w:rPr>
                <w:lastRenderedPageBreak/>
                <w:t xml:space="preserve">Mindford, P. &amp; Meenagh, D., 2020. </w:t>
              </w:r>
              <w:r>
                <w:rPr>
                  <w:i/>
                  <w:iCs/>
                  <w:noProof/>
                </w:rPr>
                <w:t xml:space="preserve">After Brexit, What next?Trade,Regulation and Economic Growth. </w:t>
              </w:r>
              <w:r>
                <w:rPr>
                  <w:noProof/>
                </w:rPr>
                <w:t>1st ed. Cheltenham: Edward Elgar.</w:t>
              </w:r>
            </w:p>
            <w:p w14:paraId="4FF88DFD" w14:textId="77777777" w:rsidR="00AB2D5D" w:rsidRDefault="00AB2D5D" w:rsidP="00AB2D5D">
              <w:pPr>
                <w:pStyle w:val="Bibliography"/>
                <w:rPr>
                  <w:noProof/>
                </w:rPr>
              </w:pPr>
              <w:r>
                <w:rPr>
                  <w:noProof/>
                </w:rPr>
                <w:t xml:space="preserve">Murray, N. &amp; Hughes, G., 2008. </w:t>
              </w:r>
              <w:r>
                <w:rPr>
                  <w:i/>
                  <w:iCs/>
                  <w:noProof/>
                </w:rPr>
                <w:t xml:space="preserve">Writing up your University Assignments and Research Projects. </w:t>
              </w:r>
              <w:r>
                <w:rPr>
                  <w:noProof/>
                </w:rPr>
                <w:t>1st ed. Berkshire: Open University press.</w:t>
              </w:r>
            </w:p>
            <w:p w14:paraId="0D6C00E0" w14:textId="77777777" w:rsidR="00AB2D5D" w:rsidRDefault="00AB2D5D" w:rsidP="00AB2D5D">
              <w:pPr>
                <w:pStyle w:val="Bibliography"/>
                <w:rPr>
                  <w:noProof/>
                </w:rPr>
              </w:pPr>
              <w:r>
                <w:rPr>
                  <w:noProof/>
                </w:rPr>
                <w:t xml:space="preserve">Oliver, P., 2012. </w:t>
              </w:r>
              <w:r>
                <w:rPr>
                  <w:i/>
                  <w:iCs/>
                  <w:noProof/>
                </w:rPr>
                <w:t xml:space="preserve">Succeeding with your literature review: a handbook for students: A Handbook for Students. </w:t>
              </w:r>
              <w:r>
                <w:rPr>
                  <w:noProof/>
                </w:rPr>
                <w:t>1st ed. Berkshire: Open University Press.</w:t>
              </w:r>
            </w:p>
            <w:p w14:paraId="036A3C50" w14:textId="77777777" w:rsidR="00AB2D5D" w:rsidRDefault="00AB2D5D" w:rsidP="00AB2D5D">
              <w:pPr>
                <w:pStyle w:val="Bibliography"/>
                <w:rPr>
                  <w:noProof/>
                </w:rPr>
              </w:pPr>
              <w:r>
                <w:rPr>
                  <w:noProof/>
                </w:rPr>
                <w:t xml:space="preserve">Patton, M. Q., 2015. </w:t>
              </w:r>
              <w:r>
                <w:rPr>
                  <w:i/>
                  <w:iCs/>
                  <w:noProof/>
                </w:rPr>
                <w:t xml:space="preserve">Qualitative Research &amp; Evaluation Methods. </w:t>
              </w:r>
              <w:r>
                <w:rPr>
                  <w:noProof/>
                </w:rPr>
                <w:t>4th ed. London: SAGE Publications, Inc.</w:t>
              </w:r>
            </w:p>
            <w:p w14:paraId="1D987F9D" w14:textId="77777777" w:rsidR="00AB2D5D" w:rsidRDefault="00AB2D5D" w:rsidP="00AB2D5D">
              <w:pPr>
                <w:pStyle w:val="Bibliography"/>
                <w:rPr>
                  <w:noProof/>
                </w:rPr>
              </w:pPr>
              <w:r>
                <w:rPr>
                  <w:noProof/>
                </w:rPr>
                <w:t xml:space="preserve">Seabrooke, L. &amp; Wigan, D., 2017. Brexit and Global Wealth Chains. </w:t>
              </w:r>
              <w:r>
                <w:rPr>
                  <w:i/>
                  <w:iCs/>
                  <w:noProof/>
                </w:rPr>
                <w:t xml:space="preserve">Globalizations, </w:t>
              </w:r>
              <w:r>
                <w:rPr>
                  <w:noProof/>
                </w:rPr>
                <w:t>14(6), pp. 820-829.</w:t>
              </w:r>
            </w:p>
            <w:p w14:paraId="7E646680" w14:textId="77777777" w:rsidR="00AB2D5D" w:rsidRDefault="00AB2D5D" w:rsidP="00AB2D5D">
              <w:pPr>
                <w:pStyle w:val="Bibliography"/>
                <w:rPr>
                  <w:noProof/>
                </w:rPr>
              </w:pPr>
              <w:r>
                <w:rPr>
                  <w:noProof/>
                </w:rPr>
                <w:t xml:space="preserve">Springford, J., 2022. </w:t>
              </w:r>
              <w:r>
                <w:rPr>
                  <w:i/>
                  <w:iCs/>
                  <w:noProof/>
                </w:rPr>
                <w:t xml:space="preserve">What can we know about the cost of Brexit so far?, </w:t>
              </w:r>
              <w:r>
                <w:rPr>
                  <w:noProof/>
                </w:rPr>
                <w:t>London: CER.</w:t>
              </w:r>
            </w:p>
            <w:p w14:paraId="6CBD2CBD" w14:textId="77777777" w:rsidR="00AB2D5D" w:rsidRDefault="00AB2D5D" w:rsidP="00AB2D5D">
              <w:pPr>
                <w:pStyle w:val="Bibliography"/>
                <w:rPr>
                  <w:noProof/>
                </w:rPr>
              </w:pPr>
              <w:r>
                <w:rPr>
                  <w:noProof/>
                </w:rPr>
                <w:t xml:space="preserve">Whyman, P. B. &amp; Petrescu, A. I., 2020. </w:t>
              </w:r>
              <w:r>
                <w:rPr>
                  <w:i/>
                  <w:iCs/>
                  <w:noProof/>
                </w:rPr>
                <w:t xml:space="preserve">The Economics of Brexit. </w:t>
              </w:r>
              <w:r>
                <w:rPr>
                  <w:noProof/>
                </w:rPr>
                <w:t>1st e-book ed. Cham: Palgrave Macmillan.</w:t>
              </w:r>
            </w:p>
            <w:p w14:paraId="18EF4566" w14:textId="63B90394" w:rsidR="00AB2D5D" w:rsidRDefault="00AB2D5D" w:rsidP="00AB2D5D">
              <w:r>
                <w:rPr>
                  <w:b/>
                  <w:bCs/>
                  <w:noProof/>
                </w:rPr>
                <w:fldChar w:fldCharType="end"/>
              </w:r>
            </w:p>
          </w:sdtContent>
        </w:sdt>
      </w:sdtContent>
    </w:sdt>
    <w:p w14:paraId="4A8AA9FF" w14:textId="093CE44E" w:rsidR="00A77F88" w:rsidRPr="00A77F88" w:rsidRDefault="00A77F88" w:rsidP="00A77F88">
      <w:pPr>
        <w:spacing w:line="360" w:lineRule="auto"/>
        <w:jc w:val="both"/>
        <w:rPr>
          <w:rFonts w:ascii="Times New Roman" w:hAnsi="Times New Roman" w:cs="Times New Roman"/>
          <w:b/>
          <w:sz w:val="24"/>
          <w:szCs w:val="24"/>
          <w:lang w:val="en-US"/>
        </w:rPr>
      </w:pPr>
    </w:p>
    <w:p w14:paraId="4F70B5DF" w14:textId="77777777" w:rsidR="00B8379C" w:rsidRPr="00A77F88" w:rsidRDefault="00B8379C" w:rsidP="00B8379C">
      <w:pPr>
        <w:tabs>
          <w:tab w:val="left" w:pos="1741"/>
        </w:tabs>
        <w:spacing w:line="360" w:lineRule="auto"/>
        <w:jc w:val="both"/>
        <w:rPr>
          <w:rFonts w:ascii="Times New Roman" w:hAnsi="Times New Roman" w:cs="Times New Roman"/>
          <w:sz w:val="24"/>
          <w:szCs w:val="24"/>
          <w:lang w:val="en-US"/>
        </w:rPr>
      </w:pPr>
    </w:p>
    <w:sectPr w:rsidR="00B8379C" w:rsidRPr="00A77F88" w:rsidSect="00583C31">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404690" w14:textId="77777777" w:rsidR="009816A6" w:rsidRDefault="009816A6" w:rsidP="00F15A5C">
      <w:pPr>
        <w:pStyle w:val="ListParagraph"/>
        <w:spacing w:after="0" w:line="240" w:lineRule="auto"/>
      </w:pPr>
      <w:r>
        <w:separator/>
      </w:r>
    </w:p>
  </w:endnote>
  <w:endnote w:type="continuationSeparator" w:id="0">
    <w:p w14:paraId="5554F013" w14:textId="77777777" w:rsidR="009816A6" w:rsidRDefault="009816A6" w:rsidP="00F15A5C">
      <w:pPr>
        <w:pStyle w:val="ListParagraph"/>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15089"/>
      <w:docPartObj>
        <w:docPartGallery w:val="Page Numbers (Bottom of Page)"/>
        <w:docPartUnique/>
      </w:docPartObj>
    </w:sdtPr>
    <w:sdtContent>
      <w:p w14:paraId="5FDB3018" w14:textId="77777777" w:rsidR="00F15A5C" w:rsidRDefault="00000000">
        <w:pPr>
          <w:pStyle w:val="Footer"/>
          <w:jc w:val="right"/>
        </w:pPr>
        <w:r>
          <w:fldChar w:fldCharType="begin"/>
        </w:r>
        <w:r>
          <w:instrText xml:space="preserve"> PAGE   \* MERGEFORMAT </w:instrText>
        </w:r>
        <w:r>
          <w:fldChar w:fldCharType="separate"/>
        </w:r>
        <w:r w:rsidR="00FD680C">
          <w:rPr>
            <w:noProof/>
          </w:rPr>
          <w:t>5</w:t>
        </w:r>
        <w:r>
          <w:rPr>
            <w:noProof/>
          </w:rPr>
          <w:fldChar w:fldCharType="end"/>
        </w:r>
      </w:p>
    </w:sdtContent>
  </w:sdt>
  <w:p w14:paraId="76D0F104" w14:textId="77777777" w:rsidR="00F15A5C" w:rsidRDefault="00F15A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3C67FB" w14:textId="77777777" w:rsidR="009816A6" w:rsidRDefault="009816A6" w:rsidP="00F15A5C">
      <w:pPr>
        <w:pStyle w:val="ListParagraph"/>
        <w:spacing w:after="0" w:line="240" w:lineRule="auto"/>
      </w:pPr>
      <w:r>
        <w:separator/>
      </w:r>
    </w:p>
  </w:footnote>
  <w:footnote w:type="continuationSeparator" w:id="0">
    <w:p w14:paraId="4CCD05A3" w14:textId="77777777" w:rsidR="009816A6" w:rsidRDefault="009816A6" w:rsidP="00F15A5C">
      <w:pPr>
        <w:pStyle w:val="ListParagraph"/>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887494"/>
    <w:multiLevelType w:val="hybridMultilevel"/>
    <w:tmpl w:val="43C8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947AA"/>
    <w:multiLevelType w:val="multilevel"/>
    <w:tmpl w:val="06AEC06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D942A1"/>
    <w:multiLevelType w:val="hybridMultilevel"/>
    <w:tmpl w:val="909AE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0B4995"/>
    <w:multiLevelType w:val="multilevel"/>
    <w:tmpl w:val="19D2E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A00987"/>
    <w:multiLevelType w:val="hybridMultilevel"/>
    <w:tmpl w:val="BD6E9F9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04E4152"/>
    <w:multiLevelType w:val="multilevel"/>
    <w:tmpl w:val="5FA0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F31AB9"/>
    <w:multiLevelType w:val="hybridMultilevel"/>
    <w:tmpl w:val="E224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1B5BE4"/>
    <w:multiLevelType w:val="multilevel"/>
    <w:tmpl w:val="28467A22"/>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0538D3"/>
    <w:multiLevelType w:val="multilevel"/>
    <w:tmpl w:val="6F661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E42D2C"/>
    <w:multiLevelType w:val="multilevel"/>
    <w:tmpl w:val="5D504EE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74524E97"/>
    <w:multiLevelType w:val="multilevel"/>
    <w:tmpl w:val="8C844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C31D41"/>
    <w:multiLevelType w:val="hybridMultilevel"/>
    <w:tmpl w:val="17DCB4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45556C"/>
    <w:multiLevelType w:val="multilevel"/>
    <w:tmpl w:val="9396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626707">
    <w:abstractNumId w:val="0"/>
  </w:num>
  <w:num w:numId="2" w16cid:durableId="2087069922">
    <w:abstractNumId w:val="3"/>
  </w:num>
  <w:num w:numId="3" w16cid:durableId="2042196420">
    <w:abstractNumId w:val="10"/>
  </w:num>
  <w:num w:numId="4" w16cid:durableId="1686396011">
    <w:abstractNumId w:val="12"/>
  </w:num>
  <w:num w:numId="5" w16cid:durableId="2074429904">
    <w:abstractNumId w:val="11"/>
  </w:num>
  <w:num w:numId="6" w16cid:durableId="1363554723">
    <w:abstractNumId w:val="6"/>
  </w:num>
  <w:num w:numId="7" w16cid:durableId="39212856">
    <w:abstractNumId w:val="7"/>
  </w:num>
  <w:num w:numId="8" w16cid:durableId="48001044">
    <w:abstractNumId w:val="1"/>
  </w:num>
  <w:num w:numId="9" w16cid:durableId="1030300650">
    <w:abstractNumId w:val="2"/>
  </w:num>
  <w:num w:numId="10" w16cid:durableId="943195908">
    <w:abstractNumId w:val="9"/>
  </w:num>
  <w:num w:numId="11" w16cid:durableId="511261662">
    <w:abstractNumId w:val="8"/>
  </w:num>
  <w:num w:numId="12" w16cid:durableId="285279783">
    <w:abstractNumId w:val="5"/>
  </w:num>
  <w:num w:numId="13" w16cid:durableId="4301270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3DA"/>
    <w:rsid w:val="000018B5"/>
    <w:rsid w:val="0000202E"/>
    <w:rsid w:val="00004624"/>
    <w:rsid w:val="00030491"/>
    <w:rsid w:val="00030D80"/>
    <w:rsid w:val="000333EE"/>
    <w:rsid w:val="00036872"/>
    <w:rsid w:val="000431E9"/>
    <w:rsid w:val="00052213"/>
    <w:rsid w:val="00052A08"/>
    <w:rsid w:val="00053938"/>
    <w:rsid w:val="00066A88"/>
    <w:rsid w:val="000738A9"/>
    <w:rsid w:val="00093E61"/>
    <w:rsid w:val="000A4CBD"/>
    <w:rsid w:val="000A6BAC"/>
    <w:rsid w:val="000B5173"/>
    <w:rsid w:val="000C1FD4"/>
    <w:rsid w:val="000E0F90"/>
    <w:rsid w:val="000E7D14"/>
    <w:rsid w:val="000F4358"/>
    <w:rsid w:val="001127CA"/>
    <w:rsid w:val="00130B96"/>
    <w:rsid w:val="0014016D"/>
    <w:rsid w:val="001434C4"/>
    <w:rsid w:val="00144144"/>
    <w:rsid w:val="00164122"/>
    <w:rsid w:val="00165CA8"/>
    <w:rsid w:val="001702EE"/>
    <w:rsid w:val="00177628"/>
    <w:rsid w:val="001B26D3"/>
    <w:rsid w:val="001D37BB"/>
    <w:rsid w:val="001F0450"/>
    <w:rsid w:val="001F4737"/>
    <w:rsid w:val="001F5E0A"/>
    <w:rsid w:val="0020190B"/>
    <w:rsid w:val="00214A83"/>
    <w:rsid w:val="002157E4"/>
    <w:rsid w:val="00225438"/>
    <w:rsid w:val="002273FB"/>
    <w:rsid w:val="002336FA"/>
    <w:rsid w:val="00242699"/>
    <w:rsid w:val="00245872"/>
    <w:rsid w:val="002475B5"/>
    <w:rsid w:val="00266B67"/>
    <w:rsid w:val="00280ABB"/>
    <w:rsid w:val="002851E4"/>
    <w:rsid w:val="00287B60"/>
    <w:rsid w:val="00292084"/>
    <w:rsid w:val="00294430"/>
    <w:rsid w:val="002957BE"/>
    <w:rsid w:val="002A10BB"/>
    <w:rsid w:val="002A1703"/>
    <w:rsid w:val="002A581E"/>
    <w:rsid w:val="002B0FA9"/>
    <w:rsid w:val="002C3B08"/>
    <w:rsid w:val="002E3B40"/>
    <w:rsid w:val="002E4967"/>
    <w:rsid w:val="002E4AAC"/>
    <w:rsid w:val="00310E5C"/>
    <w:rsid w:val="00334542"/>
    <w:rsid w:val="00352434"/>
    <w:rsid w:val="00356F7A"/>
    <w:rsid w:val="00362270"/>
    <w:rsid w:val="003669E1"/>
    <w:rsid w:val="00366FC9"/>
    <w:rsid w:val="00375E86"/>
    <w:rsid w:val="00377E77"/>
    <w:rsid w:val="00377EB9"/>
    <w:rsid w:val="003A3816"/>
    <w:rsid w:val="003C47C1"/>
    <w:rsid w:val="003D622F"/>
    <w:rsid w:val="003F6756"/>
    <w:rsid w:val="00400B28"/>
    <w:rsid w:val="004020F0"/>
    <w:rsid w:val="00430231"/>
    <w:rsid w:val="004373C7"/>
    <w:rsid w:val="0044442C"/>
    <w:rsid w:val="004518B6"/>
    <w:rsid w:val="00453403"/>
    <w:rsid w:val="004540C6"/>
    <w:rsid w:val="004576C9"/>
    <w:rsid w:val="00457981"/>
    <w:rsid w:val="0046133A"/>
    <w:rsid w:val="0046227C"/>
    <w:rsid w:val="0046474C"/>
    <w:rsid w:val="00464C99"/>
    <w:rsid w:val="004779CE"/>
    <w:rsid w:val="004812CF"/>
    <w:rsid w:val="004A3D3A"/>
    <w:rsid w:val="004B16ED"/>
    <w:rsid w:val="004B2F56"/>
    <w:rsid w:val="004B7CDA"/>
    <w:rsid w:val="004C13DA"/>
    <w:rsid w:val="004C58D3"/>
    <w:rsid w:val="004C72E3"/>
    <w:rsid w:val="004D6B3C"/>
    <w:rsid w:val="004F6DC1"/>
    <w:rsid w:val="00517464"/>
    <w:rsid w:val="0052293C"/>
    <w:rsid w:val="00531C86"/>
    <w:rsid w:val="0055660A"/>
    <w:rsid w:val="005677CE"/>
    <w:rsid w:val="0057473E"/>
    <w:rsid w:val="0058280F"/>
    <w:rsid w:val="00583C31"/>
    <w:rsid w:val="00585520"/>
    <w:rsid w:val="00586122"/>
    <w:rsid w:val="00591753"/>
    <w:rsid w:val="005A0299"/>
    <w:rsid w:val="005A18D9"/>
    <w:rsid w:val="005A78DC"/>
    <w:rsid w:val="005B0396"/>
    <w:rsid w:val="005C5533"/>
    <w:rsid w:val="005C5D32"/>
    <w:rsid w:val="005D10FC"/>
    <w:rsid w:val="005D11C5"/>
    <w:rsid w:val="005D20B1"/>
    <w:rsid w:val="005D2583"/>
    <w:rsid w:val="005D4B08"/>
    <w:rsid w:val="0060777C"/>
    <w:rsid w:val="0061480B"/>
    <w:rsid w:val="00615106"/>
    <w:rsid w:val="006205BF"/>
    <w:rsid w:val="00625B39"/>
    <w:rsid w:val="00627888"/>
    <w:rsid w:val="00637ADA"/>
    <w:rsid w:val="00640983"/>
    <w:rsid w:val="006625B6"/>
    <w:rsid w:val="006748D5"/>
    <w:rsid w:val="00682E53"/>
    <w:rsid w:val="006B5752"/>
    <w:rsid w:val="006C0FD9"/>
    <w:rsid w:val="006C3A2F"/>
    <w:rsid w:val="006D118B"/>
    <w:rsid w:val="006D2165"/>
    <w:rsid w:val="006D2214"/>
    <w:rsid w:val="006E0E86"/>
    <w:rsid w:val="006F1B20"/>
    <w:rsid w:val="006F28E4"/>
    <w:rsid w:val="006F79D6"/>
    <w:rsid w:val="00710BD7"/>
    <w:rsid w:val="007639AC"/>
    <w:rsid w:val="00777A88"/>
    <w:rsid w:val="00784DC4"/>
    <w:rsid w:val="00794630"/>
    <w:rsid w:val="007C5256"/>
    <w:rsid w:val="007E410B"/>
    <w:rsid w:val="007F5006"/>
    <w:rsid w:val="007F6836"/>
    <w:rsid w:val="007F7CC7"/>
    <w:rsid w:val="008045F2"/>
    <w:rsid w:val="008048E5"/>
    <w:rsid w:val="00826698"/>
    <w:rsid w:val="00827EA2"/>
    <w:rsid w:val="00830C3C"/>
    <w:rsid w:val="00834C82"/>
    <w:rsid w:val="00836A6C"/>
    <w:rsid w:val="00860362"/>
    <w:rsid w:val="00861440"/>
    <w:rsid w:val="0086766B"/>
    <w:rsid w:val="008713DE"/>
    <w:rsid w:val="008757B8"/>
    <w:rsid w:val="00880108"/>
    <w:rsid w:val="008857C9"/>
    <w:rsid w:val="008A186F"/>
    <w:rsid w:val="008A67C4"/>
    <w:rsid w:val="008B22B7"/>
    <w:rsid w:val="008B25DE"/>
    <w:rsid w:val="008B46C3"/>
    <w:rsid w:val="008B7406"/>
    <w:rsid w:val="008C00A1"/>
    <w:rsid w:val="008C1924"/>
    <w:rsid w:val="008C549B"/>
    <w:rsid w:val="008C60FB"/>
    <w:rsid w:val="008F54B9"/>
    <w:rsid w:val="00910442"/>
    <w:rsid w:val="00922CF2"/>
    <w:rsid w:val="00924265"/>
    <w:rsid w:val="00930CB8"/>
    <w:rsid w:val="00933387"/>
    <w:rsid w:val="0094441C"/>
    <w:rsid w:val="00952AB5"/>
    <w:rsid w:val="009533D6"/>
    <w:rsid w:val="009565F5"/>
    <w:rsid w:val="00956E41"/>
    <w:rsid w:val="009605AC"/>
    <w:rsid w:val="00965E17"/>
    <w:rsid w:val="009816A6"/>
    <w:rsid w:val="00985F34"/>
    <w:rsid w:val="009C0D8B"/>
    <w:rsid w:val="009D0B0F"/>
    <w:rsid w:val="00A04D38"/>
    <w:rsid w:val="00A15D5A"/>
    <w:rsid w:val="00A2222E"/>
    <w:rsid w:val="00A62880"/>
    <w:rsid w:val="00A63279"/>
    <w:rsid w:val="00A645F2"/>
    <w:rsid w:val="00A65F31"/>
    <w:rsid w:val="00A66C71"/>
    <w:rsid w:val="00A6707B"/>
    <w:rsid w:val="00A722BF"/>
    <w:rsid w:val="00A77F88"/>
    <w:rsid w:val="00A9540C"/>
    <w:rsid w:val="00A964C2"/>
    <w:rsid w:val="00AB0B91"/>
    <w:rsid w:val="00AB2D5D"/>
    <w:rsid w:val="00AC0BF0"/>
    <w:rsid w:val="00AD2812"/>
    <w:rsid w:val="00AE15AF"/>
    <w:rsid w:val="00AE1A00"/>
    <w:rsid w:val="00AE7905"/>
    <w:rsid w:val="00AF132E"/>
    <w:rsid w:val="00AF588E"/>
    <w:rsid w:val="00AF7C56"/>
    <w:rsid w:val="00B04325"/>
    <w:rsid w:val="00B10990"/>
    <w:rsid w:val="00B15FBA"/>
    <w:rsid w:val="00B53ECC"/>
    <w:rsid w:val="00B542EB"/>
    <w:rsid w:val="00B54AEF"/>
    <w:rsid w:val="00B55052"/>
    <w:rsid w:val="00B6163E"/>
    <w:rsid w:val="00B71082"/>
    <w:rsid w:val="00B725ED"/>
    <w:rsid w:val="00B741FA"/>
    <w:rsid w:val="00B80986"/>
    <w:rsid w:val="00B8379C"/>
    <w:rsid w:val="00B93130"/>
    <w:rsid w:val="00B94092"/>
    <w:rsid w:val="00BB5B0F"/>
    <w:rsid w:val="00BD7661"/>
    <w:rsid w:val="00BE3F6B"/>
    <w:rsid w:val="00BE64A2"/>
    <w:rsid w:val="00BF0AF0"/>
    <w:rsid w:val="00C070C4"/>
    <w:rsid w:val="00C15462"/>
    <w:rsid w:val="00C33A84"/>
    <w:rsid w:val="00C51490"/>
    <w:rsid w:val="00C54D68"/>
    <w:rsid w:val="00C75AE5"/>
    <w:rsid w:val="00C8435B"/>
    <w:rsid w:val="00C93DC2"/>
    <w:rsid w:val="00C94571"/>
    <w:rsid w:val="00C964DB"/>
    <w:rsid w:val="00CA7B7F"/>
    <w:rsid w:val="00CB2DE2"/>
    <w:rsid w:val="00CB43BD"/>
    <w:rsid w:val="00CC423F"/>
    <w:rsid w:val="00CC5DC1"/>
    <w:rsid w:val="00CD6BE9"/>
    <w:rsid w:val="00CE3346"/>
    <w:rsid w:val="00CF3E25"/>
    <w:rsid w:val="00D06723"/>
    <w:rsid w:val="00D10073"/>
    <w:rsid w:val="00D115FC"/>
    <w:rsid w:val="00D1218D"/>
    <w:rsid w:val="00D12DF9"/>
    <w:rsid w:val="00D15607"/>
    <w:rsid w:val="00D15AA4"/>
    <w:rsid w:val="00D36841"/>
    <w:rsid w:val="00D4662A"/>
    <w:rsid w:val="00D629EF"/>
    <w:rsid w:val="00DA12DC"/>
    <w:rsid w:val="00DC194F"/>
    <w:rsid w:val="00DC5A75"/>
    <w:rsid w:val="00DD5814"/>
    <w:rsid w:val="00DD5FD2"/>
    <w:rsid w:val="00DE7835"/>
    <w:rsid w:val="00E05652"/>
    <w:rsid w:val="00E07A8D"/>
    <w:rsid w:val="00E1516E"/>
    <w:rsid w:val="00E21304"/>
    <w:rsid w:val="00E23B16"/>
    <w:rsid w:val="00E301B8"/>
    <w:rsid w:val="00E36D8C"/>
    <w:rsid w:val="00E37EAC"/>
    <w:rsid w:val="00E40F2C"/>
    <w:rsid w:val="00E45492"/>
    <w:rsid w:val="00E52C23"/>
    <w:rsid w:val="00E75869"/>
    <w:rsid w:val="00E8771D"/>
    <w:rsid w:val="00E87D2D"/>
    <w:rsid w:val="00E91BC5"/>
    <w:rsid w:val="00EB3261"/>
    <w:rsid w:val="00ED0330"/>
    <w:rsid w:val="00ED2704"/>
    <w:rsid w:val="00ED2AFD"/>
    <w:rsid w:val="00ED3741"/>
    <w:rsid w:val="00EF0407"/>
    <w:rsid w:val="00EF6382"/>
    <w:rsid w:val="00EF7F20"/>
    <w:rsid w:val="00F065D8"/>
    <w:rsid w:val="00F15A5C"/>
    <w:rsid w:val="00F16DA5"/>
    <w:rsid w:val="00F2081E"/>
    <w:rsid w:val="00F26775"/>
    <w:rsid w:val="00F268FA"/>
    <w:rsid w:val="00F26FB1"/>
    <w:rsid w:val="00F60F36"/>
    <w:rsid w:val="00F70DF9"/>
    <w:rsid w:val="00F8689C"/>
    <w:rsid w:val="00F90BE9"/>
    <w:rsid w:val="00FB2D6E"/>
    <w:rsid w:val="00FD680C"/>
    <w:rsid w:val="00FE7EB6"/>
    <w:rsid w:val="00FF65AE"/>
    <w:rsid w:val="00FF79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D968E"/>
  <w15:docId w15:val="{7D4631E1-B0B6-4541-B670-3357FA48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D32"/>
    <w:rPr>
      <w:lang w:val="en-GB"/>
    </w:rPr>
  </w:style>
  <w:style w:type="paragraph" w:styleId="Heading1">
    <w:name w:val="heading 1"/>
    <w:basedOn w:val="Normal"/>
    <w:next w:val="Normal"/>
    <w:link w:val="Heading1Char"/>
    <w:uiPriority w:val="9"/>
    <w:qFormat/>
    <w:rsid w:val="001F47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F473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7D1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0E7D1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0E7D1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0E7D1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15A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5A5C"/>
    <w:rPr>
      <w:lang w:val="en-GB"/>
    </w:rPr>
  </w:style>
  <w:style w:type="paragraph" w:styleId="Footer">
    <w:name w:val="footer"/>
    <w:basedOn w:val="Normal"/>
    <w:link w:val="FooterChar"/>
    <w:uiPriority w:val="99"/>
    <w:unhideWhenUsed/>
    <w:rsid w:val="00F15A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5A5C"/>
    <w:rPr>
      <w:lang w:val="en-GB"/>
    </w:rPr>
  </w:style>
  <w:style w:type="paragraph" w:styleId="ListParagraph">
    <w:name w:val="List Paragraph"/>
    <w:basedOn w:val="Normal"/>
    <w:uiPriority w:val="34"/>
    <w:qFormat/>
    <w:rsid w:val="00ED2704"/>
    <w:pPr>
      <w:ind w:left="720"/>
      <w:contextualSpacing/>
    </w:pPr>
  </w:style>
  <w:style w:type="character" w:customStyle="1" w:styleId="Heading2Char">
    <w:name w:val="Heading 2 Char"/>
    <w:basedOn w:val="DefaultParagraphFont"/>
    <w:link w:val="Heading2"/>
    <w:uiPriority w:val="9"/>
    <w:rsid w:val="001F4737"/>
    <w:rPr>
      <w:rFonts w:asciiTheme="majorHAnsi" w:eastAsiaTheme="majorEastAsia" w:hAnsiTheme="majorHAnsi" w:cstheme="majorBidi"/>
      <w:b/>
      <w:bCs/>
      <w:color w:val="4F81BD" w:themeColor="accent1"/>
      <w:sz w:val="26"/>
      <w:szCs w:val="26"/>
      <w:lang w:val="en-GB"/>
    </w:rPr>
  </w:style>
  <w:style w:type="character" w:customStyle="1" w:styleId="Heading1Char">
    <w:name w:val="Heading 1 Char"/>
    <w:basedOn w:val="DefaultParagraphFont"/>
    <w:link w:val="Heading1"/>
    <w:uiPriority w:val="9"/>
    <w:rsid w:val="001F4737"/>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1F4737"/>
    <w:pPr>
      <w:outlineLvl w:val="9"/>
    </w:pPr>
    <w:rPr>
      <w:lang w:val="en-US"/>
    </w:rPr>
  </w:style>
  <w:style w:type="paragraph" w:styleId="TOC1">
    <w:name w:val="toc 1"/>
    <w:basedOn w:val="Normal"/>
    <w:next w:val="Normal"/>
    <w:autoRedefine/>
    <w:uiPriority w:val="39"/>
    <w:unhideWhenUsed/>
    <w:rsid w:val="001F4737"/>
    <w:pPr>
      <w:spacing w:after="100"/>
    </w:pPr>
  </w:style>
  <w:style w:type="paragraph" w:styleId="TOC2">
    <w:name w:val="toc 2"/>
    <w:basedOn w:val="Normal"/>
    <w:next w:val="Normal"/>
    <w:autoRedefine/>
    <w:uiPriority w:val="39"/>
    <w:unhideWhenUsed/>
    <w:rsid w:val="001F4737"/>
    <w:pPr>
      <w:spacing w:after="100"/>
      <w:ind w:left="220"/>
    </w:pPr>
  </w:style>
  <w:style w:type="character" w:styleId="Hyperlink">
    <w:name w:val="Hyperlink"/>
    <w:basedOn w:val="DefaultParagraphFont"/>
    <w:uiPriority w:val="99"/>
    <w:unhideWhenUsed/>
    <w:rsid w:val="001F4737"/>
    <w:rPr>
      <w:color w:val="0000FF" w:themeColor="hyperlink"/>
      <w:u w:val="single"/>
    </w:rPr>
  </w:style>
  <w:style w:type="paragraph" w:styleId="BalloonText">
    <w:name w:val="Balloon Text"/>
    <w:basedOn w:val="Normal"/>
    <w:link w:val="BalloonTextChar"/>
    <w:uiPriority w:val="99"/>
    <w:semiHidden/>
    <w:unhideWhenUsed/>
    <w:rsid w:val="001F4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4737"/>
    <w:rPr>
      <w:rFonts w:ascii="Tahoma" w:hAnsi="Tahoma" w:cs="Tahoma"/>
      <w:sz w:val="16"/>
      <w:szCs w:val="16"/>
      <w:lang w:val="en-GB"/>
    </w:rPr>
  </w:style>
  <w:style w:type="paragraph" w:styleId="NoSpacing">
    <w:name w:val="No Spacing"/>
    <w:link w:val="NoSpacingChar"/>
    <w:uiPriority w:val="1"/>
    <w:qFormat/>
    <w:rsid w:val="000E7D14"/>
    <w:pPr>
      <w:spacing w:after="0" w:line="240" w:lineRule="auto"/>
    </w:pPr>
    <w:rPr>
      <w:lang w:val="en-GB"/>
    </w:rPr>
  </w:style>
  <w:style w:type="character" w:customStyle="1" w:styleId="Heading3Char">
    <w:name w:val="Heading 3 Char"/>
    <w:basedOn w:val="DefaultParagraphFont"/>
    <w:link w:val="Heading3"/>
    <w:uiPriority w:val="9"/>
    <w:rsid w:val="000E7D14"/>
    <w:rPr>
      <w:rFonts w:asciiTheme="majorHAnsi" w:eastAsiaTheme="majorEastAsia" w:hAnsiTheme="majorHAnsi" w:cstheme="majorBidi"/>
      <w:color w:val="243F60" w:themeColor="accent1" w:themeShade="7F"/>
      <w:sz w:val="24"/>
      <w:szCs w:val="24"/>
      <w:lang w:val="en-GB"/>
    </w:rPr>
  </w:style>
  <w:style w:type="character" w:styleId="IntenseEmphasis">
    <w:name w:val="Intense Emphasis"/>
    <w:basedOn w:val="DefaultParagraphFont"/>
    <w:uiPriority w:val="21"/>
    <w:qFormat/>
    <w:rsid w:val="000E7D14"/>
    <w:rPr>
      <w:i/>
      <w:iCs/>
      <w:color w:val="4F81BD" w:themeColor="accent1"/>
    </w:rPr>
  </w:style>
  <w:style w:type="character" w:styleId="Emphasis">
    <w:name w:val="Emphasis"/>
    <w:basedOn w:val="DefaultParagraphFont"/>
    <w:uiPriority w:val="20"/>
    <w:qFormat/>
    <w:rsid w:val="000E7D14"/>
    <w:rPr>
      <w:i/>
      <w:iCs/>
    </w:rPr>
  </w:style>
  <w:style w:type="character" w:customStyle="1" w:styleId="Heading4Char">
    <w:name w:val="Heading 4 Char"/>
    <w:basedOn w:val="DefaultParagraphFont"/>
    <w:link w:val="Heading4"/>
    <w:uiPriority w:val="9"/>
    <w:rsid w:val="000E7D14"/>
    <w:rPr>
      <w:rFonts w:asciiTheme="majorHAnsi" w:eastAsiaTheme="majorEastAsia" w:hAnsiTheme="majorHAnsi" w:cstheme="majorBidi"/>
      <w:i/>
      <w:iCs/>
      <w:color w:val="365F91" w:themeColor="accent1" w:themeShade="BF"/>
      <w:lang w:val="en-GB"/>
    </w:rPr>
  </w:style>
  <w:style w:type="character" w:customStyle="1" w:styleId="Heading5Char">
    <w:name w:val="Heading 5 Char"/>
    <w:basedOn w:val="DefaultParagraphFont"/>
    <w:link w:val="Heading5"/>
    <w:uiPriority w:val="9"/>
    <w:rsid w:val="000E7D14"/>
    <w:rPr>
      <w:rFonts w:asciiTheme="majorHAnsi" w:eastAsiaTheme="majorEastAsia" w:hAnsiTheme="majorHAnsi" w:cstheme="majorBidi"/>
      <w:color w:val="365F91" w:themeColor="accent1" w:themeShade="BF"/>
      <w:lang w:val="en-GB"/>
    </w:rPr>
  </w:style>
  <w:style w:type="character" w:customStyle="1" w:styleId="Heading6Char">
    <w:name w:val="Heading 6 Char"/>
    <w:basedOn w:val="DefaultParagraphFont"/>
    <w:link w:val="Heading6"/>
    <w:uiPriority w:val="9"/>
    <w:rsid w:val="000E7D14"/>
    <w:rPr>
      <w:rFonts w:asciiTheme="majorHAnsi" w:eastAsiaTheme="majorEastAsia" w:hAnsiTheme="majorHAnsi" w:cstheme="majorBidi"/>
      <w:color w:val="243F60" w:themeColor="accent1" w:themeShade="7F"/>
      <w:lang w:val="en-GB"/>
    </w:rPr>
  </w:style>
  <w:style w:type="character" w:styleId="SubtleEmphasis">
    <w:name w:val="Subtle Emphasis"/>
    <w:basedOn w:val="DefaultParagraphFont"/>
    <w:uiPriority w:val="19"/>
    <w:qFormat/>
    <w:rsid w:val="00A722BF"/>
    <w:rPr>
      <w:i/>
      <w:iCs/>
      <w:color w:val="404040" w:themeColor="text1" w:themeTint="BF"/>
    </w:rPr>
  </w:style>
  <w:style w:type="character" w:styleId="Strong">
    <w:name w:val="Strong"/>
    <w:basedOn w:val="DefaultParagraphFont"/>
    <w:uiPriority w:val="22"/>
    <w:qFormat/>
    <w:rsid w:val="00A722BF"/>
    <w:rPr>
      <w:b/>
      <w:bCs/>
    </w:rPr>
  </w:style>
  <w:style w:type="paragraph" w:styleId="NormalWeb">
    <w:name w:val="Normal (Web)"/>
    <w:basedOn w:val="Normal"/>
    <w:uiPriority w:val="99"/>
    <w:unhideWhenUsed/>
    <w:rsid w:val="00A77F88"/>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customStyle="1" w:styleId="TableGridLight1">
    <w:name w:val="Table Grid Light1"/>
    <w:basedOn w:val="TableNormal"/>
    <w:uiPriority w:val="40"/>
    <w:rsid w:val="00A77F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ibliography">
    <w:name w:val="Bibliography"/>
    <w:basedOn w:val="Normal"/>
    <w:next w:val="Normal"/>
    <w:uiPriority w:val="37"/>
    <w:unhideWhenUsed/>
    <w:rsid w:val="00AB2D5D"/>
  </w:style>
  <w:style w:type="character" w:customStyle="1" w:styleId="NoSpacingChar">
    <w:name w:val="No Spacing Char"/>
    <w:basedOn w:val="DefaultParagraphFont"/>
    <w:link w:val="NoSpacing"/>
    <w:uiPriority w:val="1"/>
    <w:rsid w:val="00583C3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31655">
      <w:bodyDiv w:val="1"/>
      <w:marLeft w:val="0"/>
      <w:marRight w:val="0"/>
      <w:marTop w:val="0"/>
      <w:marBottom w:val="0"/>
      <w:divBdr>
        <w:top w:val="none" w:sz="0" w:space="0" w:color="auto"/>
        <w:left w:val="none" w:sz="0" w:space="0" w:color="auto"/>
        <w:bottom w:val="none" w:sz="0" w:space="0" w:color="auto"/>
        <w:right w:val="none" w:sz="0" w:space="0" w:color="auto"/>
      </w:divBdr>
    </w:div>
    <w:div w:id="125393078">
      <w:bodyDiv w:val="1"/>
      <w:marLeft w:val="0"/>
      <w:marRight w:val="0"/>
      <w:marTop w:val="0"/>
      <w:marBottom w:val="0"/>
      <w:divBdr>
        <w:top w:val="none" w:sz="0" w:space="0" w:color="auto"/>
        <w:left w:val="none" w:sz="0" w:space="0" w:color="auto"/>
        <w:bottom w:val="none" w:sz="0" w:space="0" w:color="auto"/>
        <w:right w:val="none" w:sz="0" w:space="0" w:color="auto"/>
      </w:divBdr>
    </w:div>
    <w:div w:id="145245350">
      <w:bodyDiv w:val="1"/>
      <w:marLeft w:val="0"/>
      <w:marRight w:val="0"/>
      <w:marTop w:val="0"/>
      <w:marBottom w:val="0"/>
      <w:divBdr>
        <w:top w:val="none" w:sz="0" w:space="0" w:color="auto"/>
        <w:left w:val="none" w:sz="0" w:space="0" w:color="auto"/>
        <w:bottom w:val="none" w:sz="0" w:space="0" w:color="auto"/>
        <w:right w:val="none" w:sz="0" w:space="0" w:color="auto"/>
      </w:divBdr>
    </w:div>
    <w:div w:id="153495036">
      <w:bodyDiv w:val="1"/>
      <w:marLeft w:val="0"/>
      <w:marRight w:val="0"/>
      <w:marTop w:val="0"/>
      <w:marBottom w:val="0"/>
      <w:divBdr>
        <w:top w:val="none" w:sz="0" w:space="0" w:color="auto"/>
        <w:left w:val="none" w:sz="0" w:space="0" w:color="auto"/>
        <w:bottom w:val="none" w:sz="0" w:space="0" w:color="auto"/>
        <w:right w:val="none" w:sz="0" w:space="0" w:color="auto"/>
      </w:divBdr>
    </w:div>
    <w:div w:id="170798254">
      <w:bodyDiv w:val="1"/>
      <w:marLeft w:val="0"/>
      <w:marRight w:val="0"/>
      <w:marTop w:val="0"/>
      <w:marBottom w:val="0"/>
      <w:divBdr>
        <w:top w:val="none" w:sz="0" w:space="0" w:color="auto"/>
        <w:left w:val="none" w:sz="0" w:space="0" w:color="auto"/>
        <w:bottom w:val="none" w:sz="0" w:space="0" w:color="auto"/>
        <w:right w:val="none" w:sz="0" w:space="0" w:color="auto"/>
      </w:divBdr>
    </w:div>
    <w:div w:id="209153690">
      <w:bodyDiv w:val="1"/>
      <w:marLeft w:val="0"/>
      <w:marRight w:val="0"/>
      <w:marTop w:val="0"/>
      <w:marBottom w:val="0"/>
      <w:divBdr>
        <w:top w:val="none" w:sz="0" w:space="0" w:color="auto"/>
        <w:left w:val="none" w:sz="0" w:space="0" w:color="auto"/>
        <w:bottom w:val="none" w:sz="0" w:space="0" w:color="auto"/>
        <w:right w:val="none" w:sz="0" w:space="0" w:color="auto"/>
      </w:divBdr>
    </w:div>
    <w:div w:id="226302239">
      <w:bodyDiv w:val="1"/>
      <w:marLeft w:val="0"/>
      <w:marRight w:val="0"/>
      <w:marTop w:val="0"/>
      <w:marBottom w:val="0"/>
      <w:divBdr>
        <w:top w:val="none" w:sz="0" w:space="0" w:color="auto"/>
        <w:left w:val="none" w:sz="0" w:space="0" w:color="auto"/>
        <w:bottom w:val="none" w:sz="0" w:space="0" w:color="auto"/>
        <w:right w:val="none" w:sz="0" w:space="0" w:color="auto"/>
      </w:divBdr>
    </w:div>
    <w:div w:id="284774457">
      <w:bodyDiv w:val="1"/>
      <w:marLeft w:val="0"/>
      <w:marRight w:val="0"/>
      <w:marTop w:val="0"/>
      <w:marBottom w:val="0"/>
      <w:divBdr>
        <w:top w:val="none" w:sz="0" w:space="0" w:color="auto"/>
        <w:left w:val="none" w:sz="0" w:space="0" w:color="auto"/>
        <w:bottom w:val="none" w:sz="0" w:space="0" w:color="auto"/>
        <w:right w:val="none" w:sz="0" w:space="0" w:color="auto"/>
      </w:divBdr>
      <w:divsChild>
        <w:div w:id="1846702445">
          <w:marLeft w:val="0"/>
          <w:marRight w:val="0"/>
          <w:marTop w:val="0"/>
          <w:marBottom w:val="0"/>
          <w:divBdr>
            <w:top w:val="none" w:sz="0" w:space="0" w:color="auto"/>
            <w:left w:val="none" w:sz="0" w:space="0" w:color="auto"/>
            <w:bottom w:val="none" w:sz="0" w:space="0" w:color="auto"/>
            <w:right w:val="none" w:sz="0" w:space="0" w:color="auto"/>
          </w:divBdr>
          <w:divsChild>
            <w:div w:id="1033310956">
              <w:marLeft w:val="0"/>
              <w:marRight w:val="0"/>
              <w:marTop w:val="0"/>
              <w:marBottom w:val="0"/>
              <w:divBdr>
                <w:top w:val="none" w:sz="0" w:space="0" w:color="auto"/>
                <w:left w:val="none" w:sz="0" w:space="0" w:color="auto"/>
                <w:bottom w:val="none" w:sz="0" w:space="0" w:color="auto"/>
                <w:right w:val="none" w:sz="0" w:space="0" w:color="auto"/>
              </w:divBdr>
              <w:divsChild>
                <w:div w:id="1863320721">
                  <w:marLeft w:val="0"/>
                  <w:marRight w:val="0"/>
                  <w:marTop w:val="0"/>
                  <w:marBottom w:val="0"/>
                  <w:divBdr>
                    <w:top w:val="none" w:sz="0" w:space="0" w:color="auto"/>
                    <w:left w:val="none" w:sz="0" w:space="0" w:color="auto"/>
                    <w:bottom w:val="none" w:sz="0" w:space="0" w:color="auto"/>
                    <w:right w:val="none" w:sz="0" w:space="0" w:color="auto"/>
                  </w:divBdr>
                  <w:divsChild>
                    <w:div w:id="95021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9670770">
      <w:bodyDiv w:val="1"/>
      <w:marLeft w:val="0"/>
      <w:marRight w:val="0"/>
      <w:marTop w:val="0"/>
      <w:marBottom w:val="0"/>
      <w:divBdr>
        <w:top w:val="none" w:sz="0" w:space="0" w:color="auto"/>
        <w:left w:val="none" w:sz="0" w:space="0" w:color="auto"/>
        <w:bottom w:val="none" w:sz="0" w:space="0" w:color="auto"/>
        <w:right w:val="none" w:sz="0" w:space="0" w:color="auto"/>
      </w:divBdr>
    </w:div>
    <w:div w:id="311059819">
      <w:bodyDiv w:val="1"/>
      <w:marLeft w:val="0"/>
      <w:marRight w:val="0"/>
      <w:marTop w:val="0"/>
      <w:marBottom w:val="0"/>
      <w:divBdr>
        <w:top w:val="none" w:sz="0" w:space="0" w:color="auto"/>
        <w:left w:val="none" w:sz="0" w:space="0" w:color="auto"/>
        <w:bottom w:val="none" w:sz="0" w:space="0" w:color="auto"/>
        <w:right w:val="none" w:sz="0" w:space="0" w:color="auto"/>
      </w:divBdr>
    </w:div>
    <w:div w:id="327825125">
      <w:bodyDiv w:val="1"/>
      <w:marLeft w:val="0"/>
      <w:marRight w:val="0"/>
      <w:marTop w:val="0"/>
      <w:marBottom w:val="0"/>
      <w:divBdr>
        <w:top w:val="none" w:sz="0" w:space="0" w:color="auto"/>
        <w:left w:val="none" w:sz="0" w:space="0" w:color="auto"/>
        <w:bottom w:val="none" w:sz="0" w:space="0" w:color="auto"/>
        <w:right w:val="none" w:sz="0" w:space="0" w:color="auto"/>
      </w:divBdr>
    </w:div>
    <w:div w:id="384986748">
      <w:bodyDiv w:val="1"/>
      <w:marLeft w:val="0"/>
      <w:marRight w:val="0"/>
      <w:marTop w:val="0"/>
      <w:marBottom w:val="0"/>
      <w:divBdr>
        <w:top w:val="none" w:sz="0" w:space="0" w:color="auto"/>
        <w:left w:val="none" w:sz="0" w:space="0" w:color="auto"/>
        <w:bottom w:val="none" w:sz="0" w:space="0" w:color="auto"/>
        <w:right w:val="none" w:sz="0" w:space="0" w:color="auto"/>
      </w:divBdr>
    </w:div>
    <w:div w:id="385027315">
      <w:bodyDiv w:val="1"/>
      <w:marLeft w:val="0"/>
      <w:marRight w:val="0"/>
      <w:marTop w:val="0"/>
      <w:marBottom w:val="0"/>
      <w:divBdr>
        <w:top w:val="none" w:sz="0" w:space="0" w:color="auto"/>
        <w:left w:val="none" w:sz="0" w:space="0" w:color="auto"/>
        <w:bottom w:val="none" w:sz="0" w:space="0" w:color="auto"/>
        <w:right w:val="none" w:sz="0" w:space="0" w:color="auto"/>
      </w:divBdr>
    </w:div>
    <w:div w:id="395513598">
      <w:bodyDiv w:val="1"/>
      <w:marLeft w:val="0"/>
      <w:marRight w:val="0"/>
      <w:marTop w:val="0"/>
      <w:marBottom w:val="0"/>
      <w:divBdr>
        <w:top w:val="none" w:sz="0" w:space="0" w:color="auto"/>
        <w:left w:val="none" w:sz="0" w:space="0" w:color="auto"/>
        <w:bottom w:val="none" w:sz="0" w:space="0" w:color="auto"/>
        <w:right w:val="none" w:sz="0" w:space="0" w:color="auto"/>
      </w:divBdr>
    </w:div>
    <w:div w:id="513148812">
      <w:bodyDiv w:val="1"/>
      <w:marLeft w:val="0"/>
      <w:marRight w:val="0"/>
      <w:marTop w:val="0"/>
      <w:marBottom w:val="0"/>
      <w:divBdr>
        <w:top w:val="none" w:sz="0" w:space="0" w:color="auto"/>
        <w:left w:val="none" w:sz="0" w:space="0" w:color="auto"/>
        <w:bottom w:val="none" w:sz="0" w:space="0" w:color="auto"/>
        <w:right w:val="none" w:sz="0" w:space="0" w:color="auto"/>
      </w:divBdr>
    </w:div>
    <w:div w:id="517886849">
      <w:bodyDiv w:val="1"/>
      <w:marLeft w:val="0"/>
      <w:marRight w:val="0"/>
      <w:marTop w:val="0"/>
      <w:marBottom w:val="0"/>
      <w:divBdr>
        <w:top w:val="none" w:sz="0" w:space="0" w:color="auto"/>
        <w:left w:val="none" w:sz="0" w:space="0" w:color="auto"/>
        <w:bottom w:val="none" w:sz="0" w:space="0" w:color="auto"/>
        <w:right w:val="none" w:sz="0" w:space="0" w:color="auto"/>
      </w:divBdr>
    </w:div>
    <w:div w:id="649676994">
      <w:bodyDiv w:val="1"/>
      <w:marLeft w:val="0"/>
      <w:marRight w:val="0"/>
      <w:marTop w:val="0"/>
      <w:marBottom w:val="0"/>
      <w:divBdr>
        <w:top w:val="none" w:sz="0" w:space="0" w:color="auto"/>
        <w:left w:val="none" w:sz="0" w:space="0" w:color="auto"/>
        <w:bottom w:val="none" w:sz="0" w:space="0" w:color="auto"/>
        <w:right w:val="none" w:sz="0" w:space="0" w:color="auto"/>
      </w:divBdr>
      <w:divsChild>
        <w:div w:id="711001987">
          <w:marLeft w:val="0"/>
          <w:marRight w:val="0"/>
          <w:marTop w:val="0"/>
          <w:marBottom w:val="0"/>
          <w:divBdr>
            <w:top w:val="none" w:sz="0" w:space="0" w:color="auto"/>
            <w:left w:val="none" w:sz="0" w:space="0" w:color="auto"/>
            <w:bottom w:val="none" w:sz="0" w:space="0" w:color="auto"/>
            <w:right w:val="none" w:sz="0" w:space="0" w:color="auto"/>
          </w:divBdr>
          <w:divsChild>
            <w:div w:id="736980354">
              <w:marLeft w:val="0"/>
              <w:marRight w:val="0"/>
              <w:marTop w:val="0"/>
              <w:marBottom w:val="0"/>
              <w:divBdr>
                <w:top w:val="none" w:sz="0" w:space="0" w:color="auto"/>
                <w:left w:val="none" w:sz="0" w:space="0" w:color="auto"/>
                <w:bottom w:val="none" w:sz="0" w:space="0" w:color="auto"/>
                <w:right w:val="none" w:sz="0" w:space="0" w:color="auto"/>
              </w:divBdr>
              <w:divsChild>
                <w:div w:id="1452701902">
                  <w:marLeft w:val="0"/>
                  <w:marRight w:val="0"/>
                  <w:marTop w:val="0"/>
                  <w:marBottom w:val="0"/>
                  <w:divBdr>
                    <w:top w:val="none" w:sz="0" w:space="0" w:color="auto"/>
                    <w:left w:val="none" w:sz="0" w:space="0" w:color="auto"/>
                    <w:bottom w:val="none" w:sz="0" w:space="0" w:color="auto"/>
                    <w:right w:val="none" w:sz="0" w:space="0" w:color="auto"/>
                  </w:divBdr>
                  <w:divsChild>
                    <w:div w:id="70425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710110">
      <w:bodyDiv w:val="1"/>
      <w:marLeft w:val="0"/>
      <w:marRight w:val="0"/>
      <w:marTop w:val="0"/>
      <w:marBottom w:val="0"/>
      <w:divBdr>
        <w:top w:val="none" w:sz="0" w:space="0" w:color="auto"/>
        <w:left w:val="none" w:sz="0" w:space="0" w:color="auto"/>
        <w:bottom w:val="none" w:sz="0" w:space="0" w:color="auto"/>
        <w:right w:val="none" w:sz="0" w:space="0" w:color="auto"/>
      </w:divBdr>
    </w:div>
    <w:div w:id="668947284">
      <w:bodyDiv w:val="1"/>
      <w:marLeft w:val="0"/>
      <w:marRight w:val="0"/>
      <w:marTop w:val="0"/>
      <w:marBottom w:val="0"/>
      <w:divBdr>
        <w:top w:val="none" w:sz="0" w:space="0" w:color="auto"/>
        <w:left w:val="none" w:sz="0" w:space="0" w:color="auto"/>
        <w:bottom w:val="none" w:sz="0" w:space="0" w:color="auto"/>
        <w:right w:val="none" w:sz="0" w:space="0" w:color="auto"/>
      </w:divBdr>
    </w:div>
    <w:div w:id="672801354">
      <w:bodyDiv w:val="1"/>
      <w:marLeft w:val="0"/>
      <w:marRight w:val="0"/>
      <w:marTop w:val="0"/>
      <w:marBottom w:val="0"/>
      <w:divBdr>
        <w:top w:val="none" w:sz="0" w:space="0" w:color="auto"/>
        <w:left w:val="none" w:sz="0" w:space="0" w:color="auto"/>
        <w:bottom w:val="none" w:sz="0" w:space="0" w:color="auto"/>
        <w:right w:val="none" w:sz="0" w:space="0" w:color="auto"/>
      </w:divBdr>
    </w:div>
    <w:div w:id="696469611">
      <w:bodyDiv w:val="1"/>
      <w:marLeft w:val="0"/>
      <w:marRight w:val="0"/>
      <w:marTop w:val="0"/>
      <w:marBottom w:val="0"/>
      <w:divBdr>
        <w:top w:val="none" w:sz="0" w:space="0" w:color="auto"/>
        <w:left w:val="none" w:sz="0" w:space="0" w:color="auto"/>
        <w:bottom w:val="none" w:sz="0" w:space="0" w:color="auto"/>
        <w:right w:val="none" w:sz="0" w:space="0" w:color="auto"/>
      </w:divBdr>
      <w:divsChild>
        <w:div w:id="455608488">
          <w:marLeft w:val="0"/>
          <w:marRight w:val="0"/>
          <w:marTop w:val="0"/>
          <w:marBottom w:val="0"/>
          <w:divBdr>
            <w:top w:val="none" w:sz="0" w:space="0" w:color="auto"/>
            <w:left w:val="none" w:sz="0" w:space="0" w:color="auto"/>
            <w:bottom w:val="none" w:sz="0" w:space="0" w:color="auto"/>
            <w:right w:val="none" w:sz="0" w:space="0" w:color="auto"/>
          </w:divBdr>
          <w:divsChild>
            <w:div w:id="1134368016">
              <w:marLeft w:val="0"/>
              <w:marRight w:val="0"/>
              <w:marTop w:val="0"/>
              <w:marBottom w:val="0"/>
              <w:divBdr>
                <w:top w:val="none" w:sz="0" w:space="0" w:color="auto"/>
                <w:left w:val="none" w:sz="0" w:space="0" w:color="auto"/>
                <w:bottom w:val="none" w:sz="0" w:space="0" w:color="auto"/>
                <w:right w:val="none" w:sz="0" w:space="0" w:color="auto"/>
              </w:divBdr>
              <w:divsChild>
                <w:div w:id="1681354895">
                  <w:marLeft w:val="0"/>
                  <w:marRight w:val="0"/>
                  <w:marTop w:val="0"/>
                  <w:marBottom w:val="0"/>
                  <w:divBdr>
                    <w:top w:val="none" w:sz="0" w:space="0" w:color="auto"/>
                    <w:left w:val="none" w:sz="0" w:space="0" w:color="auto"/>
                    <w:bottom w:val="none" w:sz="0" w:space="0" w:color="auto"/>
                    <w:right w:val="none" w:sz="0" w:space="0" w:color="auto"/>
                  </w:divBdr>
                  <w:divsChild>
                    <w:div w:id="20229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209067">
      <w:bodyDiv w:val="1"/>
      <w:marLeft w:val="0"/>
      <w:marRight w:val="0"/>
      <w:marTop w:val="0"/>
      <w:marBottom w:val="0"/>
      <w:divBdr>
        <w:top w:val="none" w:sz="0" w:space="0" w:color="auto"/>
        <w:left w:val="none" w:sz="0" w:space="0" w:color="auto"/>
        <w:bottom w:val="none" w:sz="0" w:space="0" w:color="auto"/>
        <w:right w:val="none" w:sz="0" w:space="0" w:color="auto"/>
      </w:divBdr>
    </w:div>
    <w:div w:id="708535421">
      <w:bodyDiv w:val="1"/>
      <w:marLeft w:val="0"/>
      <w:marRight w:val="0"/>
      <w:marTop w:val="0"/>
      <w:marBottom w:val="0"/>
      <w:divBdr>
        <w:top w:val="none" w:sz="0" w:space="0" w:color="auto"/>
        <w:left w:val="none" w:sz="0" w:space="0" w:color="auto"/>
        <w:bottom w:val="none" w:sz="0" w:space="0" w:color="auto"/>
        <w:right w:val="none" w:sz="0" w:space="0" w:color="auto"/>
      </w:divBdr>
    </w:div>
    <w:div w:id="722220544">
      <w:bodyDiv w:val="1"/>
      <w:marLeft w:val="0"/>
      <w:marRight w:val="0"/>
      <w:marTop w:val="0"/>
      <w:marBottom w:val="0"/>
      <w:divBdr>
        <w:top w:val="none" w:sz="0" w:space="0" w:color="auto"/>
        <w:left w:val="none" w:sz="0" w:space="0" w:color="auto"/>
        <w:bottom w:val="none" w:sz="0" w:space="0" w:color="auto"/>
        <w:right w:val="none" w:sz="0" w:space="0" w:color="auto"/>
      </w:divBdr>
    </w:div>
    <w:div w:id="762412571">
      <w:bodyDiv w:val="1"/>
      <w:marLeft w:val="0"/>
      <w:marRight w:val="0"/>
      <w:marTop w:val="0"/>
      <w:marBottom w:val="0"/>
      <w:divBdr>
        <w:top w:val="none" w:sz="0" w:space="0" w:color="auto"/>
        <w:left w:val="none" w:sz="0" w:space="0" w:color="auto"/>
        <w:bottom w:val="none" w:sz="0" w:space="0" w:color="auto"/>
        <w:right w:val="none" w:sz="0" w:space="0" w:color="auto"/>
      </w:divBdr>
    </w:div>
    <w:div w:id="784426148">
      <w:bodyDiv w:val="1"/>
      <w:marLeft w:val="0"/>
      <w:marRight w:val="0"/>
      <w:marTop w:val="0"/>
      <w:marBottom w:val="0"/>
      <w:divBdr>
        <w:top w:val="none" w:sz="0" w:space="0" w:color="auto"/>
        <w:left w:val="none" w:sz="0" w:space="0" w:color="auto"/>
        <w:bottom w:val="none" w:sz="0" w:space="0" w:color="auto"/>
        <w:right w:val="none" w:sz="0" w:space="0" w:color="auto"/>
      </w:divBdr>
    </w:div>
    <w:div w:id="794101274">
      <w:bodyDiv w:val="1"/>
      <w:marLeft w:val="0"/>
      <w:marRight w:val="0"/>
      <w:marTop w:val="0"/>
      <w:marBottom w:val="0"/>
      <w:divBdr>
        <w:top w:val="none" w:sz="0" w:space="0" w:color="auto"/>
        <w:left w:val="none" w:sz="0" w:space="0" w:color="auto"/>
        <w:bottom w:val="none" w:sz="0" w:space="0" w:color="auto"/>
        <w:right w:val="none" w:sz="0" w:space="0" w:color="auto"/>
      </w:divBdr>
      <w:divsChild>
        <w:div w:id="1119639396">
          <w:marLeft w:val="0"/>
          <w:marRight w:val="0"/>
          <w:marTop w:val="0"/>
          <w:marBottom w:val="0"/>
          <w:divBdr>
            <w:top w:val="none" w:sz="0" w:space="0" w:color="auto"/>
            <w:left w:val="none" w:sz="0" w:space="0" w:color="auto"/>
            <w:bottom w:val="none" w:sz="0" w:space="0" w:color="auto"/>
            <w:right w:val="none" w:sz="0" w:space="0" w:color="auto"/>
          </w:divBdr>
          <w:divsChild>
            <w:div w:id="1534609852">
              <w:marLeft w:val="0"/>
              <w:marRight w:val="0"/>
              <w:marTop w:val="0"/>
              <w:marBottom w:val="0"/>
              <w:divBdr>
                <w:top w:val="none" w:sz="0" w:space="0" w:color="auto"/>
                <w:left w:val="none" w:sz="0" w:space="0" w:color="auto"/>
                <w:bottom w:val="none" w:sz="0" w:space="0" w:color="auto"/>
                <w:right w:val="none" w:sz="0" w:space="0" w:color="auto"/>
              </w:divBdr>
              <w:divsChild>
                <w:div w:id="257518699">
                  <w:marLeft w:val="0"/>
                  <w:marRight w:val="0"/>
                  <w:marTop w:val="0"/>
                  <w:marBottom w:val="0"/>
                  <w:divBdr>
                    <w:top w:val="none" w:sz="0" w:space="0" w:color="auto"/>
                    <w:left w:val="none" w:sz="0" w:space="0" w:color="auto"/>
                    <w:bottom w:val="none" w:sz="0" w:space="0" w:color="auto"/>
                    <w:right w:val="none" w:sz="0" w:space="0" w:color="auto"/>
                  </w:divBdr>
                  <w:divsChild>
                    <w:div w:id="100933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836362">
      <w:bodyDiv w:val="1"/>
      <w:marLeft w:val="0"/>
      <w:marRight w:val="0"/>
      <w:marTop w:val="0"/>
      <w:marBottom w:val="0"/>
      <w:divBdr>
        <w:top w:val="none" w:sz="0" w:space="0" w:color="auto"/>
        <w:left w:val="none" w:sz="0" w:space="0" w:color="auto"/>
        <w:bottom w:val="none" w:sz="0" w:space="0" w:color="auto"/>
        <w:right w:val="none" w:sz="0" w:space="0" w:color="auto"/>
      </w:divBdr>
    </w:div>
    <w:div w:id="897404077">
      <w:bodyDiv w:val="1"/>
      <w:marLeft w:val="0"/>
      <w:marRight w:val="0"/>
      <w:marTop w:val="0"/>
      <w:marBottom w:val="0"/>
      <w:divBdr>
        <w:top w:val="none" w:sz="0" w:space="0" w:color="auto"/>
        <w:left w:val="none" w:sz="0" w:space="0" w:color="auto"/>
        <w:bottom w:val="none" w:sz="0" w:space="0" w:color="auto"/>
        <w:right w:val="none" w:sz="0" w:space="0" w:color="auto"/>
      </w:divBdr>
    </w:div>
    <w:div w:id="920717983">
      <w:bodyDiv w:val="1"/>
      <w:marLeft w:val="0"/>
      <w:marRight w:val="0"/>
      <w:marTop w:val="0"/>
      <w:marBottom w:val="0"/>
      <w:divBdr>
        <w:top w:val="none" w:sz="0" w:space="0" w:color="auto"/>
        <w:left w:val="none" w:sz="0" w:space="0" w:color="auto"/>
        <w:bottom w:val="none" w:sz="0" w:space="0" w:color="auto"/>
        <w:right w:val="none" w:sz="0" w:space="0" w:color="auto"/>
      </w:divBdr>
    </w:div>
    <w:div w:id="975834975">
      <w:bodyDiv w:val="1"/>
      <w:marLeft w:val="0"/>
      <w:marRight w:val="0"/>
      <w:marTop w:val="0"/>
      <w:marBottom w:val="0"/>
      <w:divBdr>
        <w:top w:val="none" w:sz="0" w:space="0" w:color="auto"/>
        <w:left w:val="none" w:sz="0" w:space="0" w:color="auto"/>
        <w:bottom w:val="none" w:sz="0" w:space="0" w:color="auto"/>
        <w:right w:val="none" w:sz="0" w:space="0" w:color="auto"/>
      </w:divBdr>
    </w:div>
    <w:div w:id="976182782">
      <w:bodyDiv w:val="1"/>
      <w:marLeft w:val="0"/>
      <w:marRight w:val="0"/>
      <w:marTop w:val="0"/>
      <w:marBottom w:val="0"/>
      <w:divBdr>
        <w:top w:val="none" w:sz="0" w:space="0" w:color="auto"/>
        <w:left w:val="none" w:sz="0" w:space="0" w:color="auto"/>
        <w:bottom w:val="none" w:sz="0" w:space="0" w:color="auto"/>
        <w:right w:val="none" w:sz="0" w:space="0" w:color="auto"/>
      </w:divBdr>
    </w:div>
    <w:div w:id="984554908">
      <w:bodyDiv w:val="1"/>
      <w:marLeft w:val="0"/>
      <w:marRight w:val="0"/>
      <w:marTop w:val="0"/>
      <w:marBottom w:val="0"/>
      <w:divBdr>
        <w:top w:val="none" w:sz="0" w:space="0" w:color="auto"/>
        <w:left w:val="none" w:sz="0" w:space="0" w:color="auto"/>
        <w:bottom w:val="none" w:sz="0" w:space="0" w:color="auto"/>
        <w:right w:val="none" w:sz="0" w:space="0" w:color="auto"/>
      </w:divBdr>
    </w:div>
    <w:div w:id="1029138755">
      <w:bodyDiv w:val="1"/>
      <w:marLeft w:val="0"/>
      <w:marRight w:val="0"/>
      <w:marTop w:val="0"/>
      <w:marBottom w:val="0"/>
      <w:divBdr>
        <w:top w:val="none" w:sz="0" w:space="0" w:color="auto"/>
        <w:left w:val="none" w:sz="0" w:space="0" w:color="auto"/>
        <w:bottom w:val="none" w:sz="0" w:space="0" w:color="auto"/>
        <w:right w:val="none" w:sz="0" w:space="0" w:color="auto"/>
      </w:divBdr>
      <w:divsChild>
        <w:div w:id="271281905">
          <w:marLeft w:val="0"/>
          <w:marRight w:val="0"/>
          <w:marTop w:val="0"/>
          <w:marBottom w:val="0"/>
          <w:divBdr>
            <w:top w:val="none" w:sz="0" w:space="0" w:color="auto"/>
            <w:left w:val="none" w:sz="0" w:space="0" w:color="auto"/>
            <w:bottom w:val="none" w:sz="0" w:space="0" w:color="auto"/>
            <w:right w:val="none" w:sz="0" w:space="0" w:color="auto"/>
          </w:divBdr>
          <w:divsChild>
            <w:div w:id="618537076">
              <w:marLeft w:val="0"/>
              <w:marRight w:val="0"/>
              <w:marTop w:val="0"/>
              <w:marBottom w:val="0"/>
              <w:divBdr>
                <w:top w:val="none" w:sz="0" w:space="0" w:color="auto"/>
                <w:left w:val="none" w:sz="0" w:space="0" w:color="auto"/>
                <w:bottom w:val="none" w:sz="0" w:space="0" w:color="auto"/>
                <w:right w:val="none" w:sz="0" w:space="0" w:color="auto"/>
              </w:divBdr>
              <w:divsChild>
                <w:div w:id="5177562">
                  <w:marLeft w:val="0"/>
                  <w:marRight w:val="0"/>
                  <w:marTop w:val="0"/>
                  <w:marBottom w:val="0"/>
                  <w:divBdr>
                    <w:top w:val="none" w:sz="0" w:space="0" w:color="auto"/>
                    <w:left w:val="none" w:sz="0" w:space="0" w:color="auto"/>
                    <w:bottom w:val="none" w:sz="0" w:space="0" w:color="auto"/>
                    <w:right w:val="none" w:sz="0" w:space="0" w:color="auto"/>
                  </w:divBdr>
                  <w:divsChild>
                    <w:div w:id="109571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79247">
      <w:bodyDiv w:val="1"/>
      <w:marLeft w:val="0"/>
      <w:marRight w:val="0"/>
      <w:marTop w:val="0"/>
      <w:marBottom w:val="0"/>
      <w:divBdr>
        <w:top w:val="none" w:sz="0" w:space="0" w:color="auto"/>
        <w:left w:val="none" w:sz="0" w:space="0" w:color="auto"/>
        <w:bottom w:val="none" w:sz="0" w:space="0" w:color="auto"/>
        <w:right w:val="none" w:sz="0" w:space="0" w:color="auto"/>
      </w:divBdr>
      <w:divsChild>
        <w:div w:id="1240751629">
          <w:marLeft w:val="0"/>
          <w:marRight w:val="0"/>
          <w:marTop w:val="0"/>
          <w:marBottom w:val="0"/>
          <w:divBdr>
            <w:top w:val="none" w:sz="0" w:space="0" w:color="auto"/>
            <w:left w:val="none" w:sz="0" w:space="0" w:color="auto"/>
            <w:bottom w:val="none" w:sz="0" w:space="0" w:color="auto"/>
            <w:right w:val="none" w:sz="0" w:space="0" w:color="auto"/>
          </w:divBdr>
          <w:divsChild>
            <w:div w:id="1690256691">
              <w:marLeft w:val="0"/>
              <w:marRight w:val="0"/>
              <w:marTop w:val="0"/>
              <w:marBottom w:val="0"/>
              <w:divBdr>
                <w:top w:val="none" w:sz="0" w:space="0" w:color="auto"/>
                <w:left w:val="none" w:sz="0" w:space="0" w:color="auto"/>
                <w:bottom w:val="none" w:sz="0" w:space="0" w:color="auto"/>
                <w:right w:val="none" w:sz="0" w:space="0" w:color="auto"/>
              </w:divBdr>
              <w:divsChild>
                <w:div w:id="691225053">
                  <w:marLeft w:val="0"/>
                  <w:marRight w:val="0"/>
                  <w:marTop w:val="0"/>
                  <w:marBottom w:val="0"/>
                  <w:divBdr>
                    <w:top w:val="none" w:sz="0" w:space="0" w:color="auto"/>
                    <w:left w:val="none" w:sz="0" w:space="0" w:color="auto"/>
                    <w:bottom w:val="none" w:sz="0" w:space="0" w:color="auto"/>
                    <w:right w:val="none" w:sz="0" w:space="0" w:color="auto"/>
                  </w:divBdr>
                  <w:divsChild>
                    <w:div w:id="96902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146625">
      <w:bodyDiv w:val="1"/>
      <w:marLeft w:val="0"/>
      <w:marRight w:val="0"/>
      <w:marTop w:val="0"/>
      <w:marBottom w:val="0"/>
      <w:divBdr>
        <w:top w:val="none" w:sz="0" w:space="0" w:color="auto"/>
        <w:left w:val="none" w:sz="0" w:space="0" w:color="auto"/>
        <w:bottom w:val="none" w:sz="0" w:space="0" w:color="auto"/>
        <w:right w:val="none" w:sz="0" w:space="0" w:color="auto"/>
      </w:divBdr>
      <w:divsChild>
        <w:div w:id="901408365">
          <w:marLeft w:val="0"/>
          <w:marRight w:val="0"/>
          <w:marTop w:val="0"/>
          <w:marBottom w:val="0"/>
          <w:divBdr>
            <w:top w:val="none" w:sz="0" w:space="0" w:color="auto"/>
            <w:left w:val="none" w:sz="0" w:space="0" w:color="auto"/>
            <w:bottom w:val="none" w:sz="0" w:space="0" w:color="auto"/>
            <w:right w:val="none" w:sz="0" w:space="0" w:color="auto"/>
          </w:divBdr>
          <w:divsChild>
            <w:div w:id="1352877062">
              <w:marLeft w:val="0"/>
              <w:marRight w:val="0"/>
              <w:marTop w:val="0"/>
              <w:marBottom w:val="0"/>
              <w:divBdr>
                <w:top w:val="none" w:sz="0" w:space="0" w:color="auto"/>
                <w:left w:val="none" w:sz="0" w:space="0" w:color="auto"/>
                <w:bottom w:val="none" w:sz="0" w:space="0" w:color="auto"/>
                <w:right w:val="none" w:sz="0" w:space="0" w:color="auto"/>
              </w:divBdr>
              <w:divsChild>
                <w:div w:id="2050835129">
                  <w:marLeft w:val="0"/>
                  <w:marRight w:val="0"/>
                  <w:marTop w:val="0"/>
                  <w:marBottom w:val="0"/>
                  <w:divBdr>
                    <w:top w:val="none" w:sz="0" w:space="0" w:color="auto"/>
                    <w:left w:val="none" w:sz="0" w:space="0" w:color="auto"/>
                    <w:bottom w:val="none" w:sz="0" w:space="0" w:color="auto"/>
                    <w:right w:val="none" w:sz="0" w:space="0" w:color="auto"/>
                  </w:divBdr>
                  <w:divsChild>
                    <w:div w:id="160630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344000">
          <w:marLeft w:val="0"/>
          <w:marRight w:val="0"/>
          <w:marTop w:val="0"/>
          <w:marBottom w:val="0"/>
          <w:divBdr>
            <w:top w:val="none" w:sz="0" w:space="0" w:color="auto"/>
            <w:left w:val="none" w:sz="0" w:space="0" w:color="auto"/>
            <w:bottom w:val="none" w:sz="0" w:space="0" w:color="auto"/>
            <w:right w:val="none" w:sz="0" w:space="0" w:color="auto"/>
          </w:divBdr>
          <w:divsChild>
            <w:div w:id="1139031895">
              <w:marLeft w:val="0"/>
              <w:marRight w:val="0"/>
              <w:marTop w:val="0"/>
              <w:marBottom w:val="0"/>
              <w:divBdr>
                <w:top w:val="none" w:sz="0" w:space="0" w:color="auto"/>
                <w:left w:val="none" w:sz="0" w:space="0" w:color="auto"/>
                <w:bottom w:val="none" w:sz="0" w:space="0" w:color="auto"/>
                <w:right w:val="none" w:sz="0" w:space="0" w:color="auto"/>
              </w:divBdr>
              <w:divsChild>
                <w:div w:id="457769629">
                  <w:marLeft w:val="0"/>
                  <w:marRight w:val="0"/>
                  <w:marTop w:val="0"/>
                  <w:marBottom w:val="0"/>
                  <w:divBdr>
                    <w:top w:val="none" w:sz="0" w:space="0" w:color="auto"/>
                    <w:left w:val="none" w:sz="0" w:space="0" w:color="auto"/>
                    <w:bottom w:val="none" w:sz="0" w:space="0" w:color="auto"/>
                    <w:right w:val="none" w:sz="0" w:space="0" w:color="auto"/>
                  </w:divBdr>
                  <w:divsChild>
                    <w:div w:id="45070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943785">
      <w:bodyDiv w:val="1"/>
      <w:marLeft w:val="0"/>
      <w:marRight w:val="0"/>
      <w:marTop w:val="0"/>
      <w:marBottom w:val="0"/>
      <w:divBdr>
        <w:top w:val="none" w:sz="0" w:space="0" w:color="auto"/>
        <w:left w:val="none" w:sz="0" w:space="0" w:color="auto"/>
        <w:bottom w:val="none" w:sz="0" w:space="0" w:color="auto"/>
        <w:right w:val="none" w:sz="0" w:space="0" w:color="auto"/>
      </w:divBdr>
    </w:div>
    <w:div w:id="1280604071">
      <w:bodyDiv w:val="1"/>
      <w:marLeft w:val="0"/>
      <w:marRight w:val="0"/>
      <w:marTop w:val="0"/>
      <w:marBottom w:val="0"/>
      <w:divBdr>
        <w:top w:val="none" w:sz="0" w:space="0" w:color="auto"/>
        <w:left w:val="none" w:sz="0" w:space="0" w:color="auto"/>
        <w:bottom w:val="none" w:sz="0" w:space="0" w:color="auto"/>
        <w:right w:val="none" w:sz="0" w:space="0" w:color="auto"/>
      </w:divBdr>
    </w:div>
    <w:div w:id="1294629207">
      <w:bodyDiv w:val="1"/>
      <w:marLeft w:val="0"/>
      <w:marRight w:val="0"/>
      <w:marTop w:val="0"/>
      <w:marBottom w:val="0"/>
      <w:divBdr>
        <w:top w:val="none" w:sz="0" w:space="0" w:color="auto"/>
        <w:left w:val="none" w:sz="0" w:space="0" w:color="auto"/>
        <w:bottom w:val="none" w:sz="0" w:space="0" w:color="auto"/>
        <w:right w:val="none" w:sz="0" w:space="0" w:color="auto"/>
      </w:divBdr>
    </w:div>
    <w:div w:id="1360162774">
      <w:bodyDiv w:val="1"/>
      <w:marLeft w:val="0"/>
      <w:marRight w:val="0"/>
      <w:marTop w:val="0"/>
      <w:marBottom w:val="0"/>
      <w:divBdr>
        <w:top w:val="none" w:sz="0" w:space="0" w:color="auto"/>
        <w:left w:val="none" w:sz="0" w:space="0" w:color="auto"/>
        <w:bottom w:val="none" w:sz="0" w:space="0" w:color="auto"/>
        <w:right w:val="none" w:sz="0" w:space="0" w:color="auto"/>
      </w:divBdr>
    </w:div>
    <w:div w:id="1416897601">
      <w:bodyDiv w:val="1"/>
      <w:marLeft w:val="0"/>
      <w:marRight w:val="0"/>
      <w:marTop w:val="0"/>
      <w:marBottom w:val="0"/>
      <w:divBdr>
        <w:top w:val="none" w:sz="0" w:space="0" w:color="auto"/>
        <w:left w:val="none" w:sz="0" w:space="0" w:color="auto"/>
        <w:bottom w:val="none" w:sz="0" w:space="0" w:color="auto"/>
        <w:right w:val="none" w:sz="0" w:space="0" w:color="auto"/>
      </w:divBdr>
    </w:div>
    <w:div w:id="1455247253">
      <w:bodyDiv w:val="1"/>
      <w:marLeft w:val="0"/>
      <w:marRight w:val="0"/>
      <w:marTop w:val="0"/>
      <w:marBottom w:val="0"/>
      <w:divBdr>
        <w:top w:val="none" w:sz="0" w:space="0" w:color="auto"/>
        <w:left w:val="none" w:sz="0" w:space="0" w:color="auto"/>
        <w:bottom w:val="none" w:sz="0" w:space="0" w:color="auto"/>
        <w:right w:val="none" w:sz="0" w:space="0" w:color="auto"/>
      </w:divBdr>
    </w:div>
    <w:div w:id="1473671285">
      <w:bodyDiv w:val="1"/>
      <w:marLeft w:val="0"/>
      <w:marRight w:val="0"/>
      <w:marTop w:val="0"/>
      <w:marBottom w:val="0"/>
      <w:divBdr>
        <w:top w:val="none" w:sz="0" w:space="0" w:color="auto"/>
        <w:left w:val="none" w:sz="0" w:space="0" w:color="auto"/>
        <w:bottom w:val="none" w:sz="0" w:space="0" w:color="auto"/>
        <w:right w:val="none" w:sz="0" w:space="0" w:color="auto"/>
      </w:divBdr>
    </w:div>
    <w:div w:id="1473712341">
      <w:bodyDiv w:val="1"/>
      <w:marLeft w:val="0"/>
      <w:marRight w:val="0"/>
      <w:marTop w:val="0"/>
      <w:marBottom w:val="0"/>
      <w:divBdr>
        <w:top w:val="none" w:sz="0" w:space="0" w:color="auto"/>
        <w:left w:val="none" w:sz="0" w:space="0" w:color="auto"/>
        <w:bottom w:val="none" w:sz="0" w:space="0" w:color="auto"/>
        <w:right w:val="none" w:sz="0" w:space="0" w:color="auto"/>
      </w:divBdr>
      <w:divsChild>
        <w:div w:id="561989322">
          <w:marLeft w:val="0"/>
          <w:marRight w:val="0"/>
          <w:marTop w:val="0"/>
          <w:marBottom w:val="0"/>
          <w:divBdr>
            <w:top w:val="none" w:sz="0" w:space="0" w:color="auto"/>
            <w:left w:val="none" w:sz="0" w:space="0" w:color="auto"/>
            <w:bottom w:val="none" w:sz="0" w:space="0" w:color="auto"/>
            <w:right w:val="none" w:sz="0" w:space="0" w:color="auto"/>
          </w:divBdr>
          <w:divsChild>
            <w:div w:id="433092924">
              <w:marLeft w:val="0"/>
              <w:marRight w:val="0"/>
              <w:marTop w:val="0"/>
              <w:marBottom w:val="0"/>
              <w:divBdr>
                <w:top w:val="none" w:sz="0" w:space="0" w:color="auto"/>
                <w:left w:val="none" w:sz="0" w:space="0" w:color="auto"/>
                <w:bottom w:val="none" w:sz="0" w:space="0" w:color="auto"/>
                <w:right w:val="none" w:sz="0" w:space="0" w:color="auto"/>
              </w:divBdr>
              <w:divsChild>
                <w:div w:id="1278755088">
                  <w:marLeft w:val="0"/>
                  <w:marRight w:val="0"/>
                  <w:marTop w:val="0"/>
                  <w:marBottom w:val="0"/>
                  <w:divBdr>
                    <w:top w:val="none" w:sz="0" w:space="0" w:color="auto"/>
                    <w:left w:val="none" w:sz="0" w:space="0" w:color="auto"/>
                    <w:bottom w:val="none" w:sz="0" w:space="0" w:color="auto"/>
                    <w:right w:val="none" w:sz="0" w:space="0" w:color="auto"/>
                  </w:divBdr>
                  <w:divsChild>
                    <w:div w:id="10302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04936">
      <w:bodyDiv w:val="1"/>
      <w:marLeft w:val="0"/>
      <w:marRight w:val="0"/>
      <w:marTop w:val="0"/>
      <w:marBottom w:val="0"/>
      <w:divBdr>
        <w:top w:val="none" w:sz="0" w:space="0" w:color="auto"/>
        <w:left w:val="none" w:sz="0" w:space="0" w:color="auto"/>
        <w:bottom w:val="none" w:sz="0" w:space="0" w:color="auto"/>
        <w:right w:val="none" w:sz="0" w:space="0" w:color="auto"/>
      </w:divBdr>
    </w:div>
    <w:div w:id="1662195573">
      <w:bodyDiv w:val="1"/>
      <w:marLeft w:val="0"/>
      <w:marRight w:val="0"/>
      <w:marTop w:val="0"/>
      <w:marBottom w:val="0"/>
      <w:divBdr>
        <w:top w:val="none" w:sz="0" w:space="0" w:color="auto"/>
        <w:left w:val="none" w:sz="0" w:space="0" w:color="auto"/>
        <w:bottom w:val="none" w:sz="0" w:space="0" w:color="auto"/>
        <w:right w:val="none" w:sz="0" w:space="0" w:color="auto"/>
      </w:divBdr>
    </w:div>
    <w:div w:id="1672760370">
      <w:bodyDiv w:val="1"/>
      <w:marLeft w:val="0"/>
      <w:marRight w:val="0"/>
      <w:marTop w:val="0"/>
      <w:marBottom w:val="0"/>
      <w:divBdr>
        <w:top w:val="none" w:sz="0" w:space="0" w:color="auto"/>
        <w:left w:val="none" w:sz="0" w:space="0" w:color="auto"/>
        <w:bottom w:val="none" w:sz="0" w:space="0" w:color="auto"/>
        <w:right w:val="none" w:sz="0" w:space="0" w:color="auto"/>
      </w:divBdr>
    </w:div>
    <w:div w:id="1727071858">
      <w:bodyDiv w:val="1"/>
      <w:marLeft w:val="0"/>
      <w:marRight w:val="0"/>
      <w:marTop w:val="0"/>
      <w:marBottom w:val="0"/>
      <w:divBdr>
        <w:top w:val="none" w:sz="0" w:space="0" w:color="auto"/>
        <w:left w:val="none" w:sz="0" w:space="0" w:color="auto"/>
        <w:bottom w:val="none" w:sz="0" w:space="0" w:color="auto"/>
        <w:right w:val="none" w:sz="0" w:space="0" w:color="auto"/>
      </w:divBdr>
    </w:div>
    <w:div w:id="1729839003">
      <w:bodyDiv w:val="1"/>
      <w:marLeft w:val="0"/>
      <w:marRight w:val="0"/>
      <w:marTop w:val="0"/>
      <w:marBottom w:val="0"/>
      <w:divBdr>
        <w:top w:val="none" w:sz="0" w:space="0" w:color="auto"/>
        <w:left w:val="none" w:sz="0" w:space="0" w:color="auto"/>
        <w:bottom w:val="none" w:sz="0" w:space="0" w:color="auto"/>
        <w:right w:val="none" w:sz="0" w:space="0" w:color="auto"/>
      </w:divBdr>
      <w:divsChild>
        <w:div w:id="187067669">
          <w:marLeft w:val="0"/>
          <w:marRight w:val="0"/>
          <w:marTop w:val="0"/>
          <w:marBottom w:val="0"/>
          <w:divBdr>
            <w:top w:val="none" w:sz="0" w:space="0" w:color="auto"/>
            <w:left w:val="none" w:sz="0" w:space="0" w:color="auto"/>
            <w:bottom w:val="none" w:sz="0" w:space="0" w:color="auto"/>
            <w:right w:val="none" w:sz="0" w:space="0" w:color="auto"/>
          </w:divBdr>
          <w:divsChild>
            <w:div w:id="1394506280">
              <w:marLeft w:val="0"/>
              <w:marRight w:val="0"/>
              <w:marTop w:val="0"/>
              <w:marBottom w:val="0"/>
              <w:divBdr>
                <w:top w:val="none" w:sz="0" w:space="0" w:color="auto"/>
                <w:left w:val="none" w:sz="0" w:space="0" w:color="auto"/>
                <w:bottom w:val="none" w:sz="0" w:space="0" w:color="auto"/>
                <w:right w:val="none" w:sz="0" w:space="0" w:color="auto"/>
              </w:divBdr>
              <w:divsChild>
                <w:div w:id="1998801367">
                  <w:marLeft w:val="0"/>
                  <w:marRight w:val="0"/>
                  <w:marTop w:val="0"/>
                  <w:marBottom w:val="0"/>
                  <w:divBdr>
                    <w:top w:val="none" w:sz="0" w:space="0" w:color="auto"/>
                    <w:left w:val="none" w:sz="0" w:space="0" w:color="auto"/>
                    <w:bottom w:val="none" w:sz="0" w:space="0" w:color="auto"/>
                    <w:right w:val="none" w:sz="0" w:space="0" w:color="auto"/>
                  </w:divBdr>
                  <w:divsChild>
                    <w:div w:id="49827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1021976">
      <w:bodyDiv w:val="1"/>
      <w:marLeft w:val="0"/>
      <w:marRight w:val="0"/>
      <w:marTop w:val="0"/>
      <w:marBottom w:val="0"/>
      <w:divBdr>
        <w:top w:val="none" w:sz="0" w:space="0" w:color="auto"/>
        <w:left w:val="none" w:sz="0" w:space="0" w:color="auto"/>
        <w:bottom w:val="none" w:sz="0" w:space="0" w:color="auto"/>
        <w:right w:val="none" w:sz="0" w:space="0" w:color="auto"/>
      </w:divBdr>
    </w:div>
    <w:div w:id="1845436339">
      <w:bodyDiv w:val="1"/>
      <w:marLeft w:val="0"/>
      <w:marRight w:val="0"/>
      <w:marTop w:val="0"/>
      <w:marBottom w:val="0"/>
      <w:divBdr>
        <w:top w:val="none" w:sz="0" w:space="0" w:color="auto"/>
        <w:left w:val="none" w:sz="0" w:space="0" w:color="auto"/>
        <w:bottom w:val="none" w:sz="0" w:space="0" w:color="auto"/>
        <w:right w:val="none" w:sz="0" w:space="0" w:color="auto"/>
      </w:divBdr>
    </w:div>
    <w:div w:id="1863862567">
      <w:bodyDiv w:val="1"/>
      <w:marLeft w:val="0"/>
      <w:marRight w:val="0"/>
      <w:marTop w:val="0"/>
      <w:marBottom w:val="0"/>
      <w:divBdr>
        <w:top w:val="none" w:sz="0" w:space="0" w:color="auto"/>
        <w:left w:val="none" w:sz="0" w:space="0" w:color="auto"/>
        <w:bottom w:val="none" w:sz="0" w:space="0" w:color="auto"/>
        <w:right w:val="none" w:sz="0" w:space="0" w:color="auto"/>
      </w:divBdr>
    </w:div>
    <w:div w:id="1865090029">
      <w:bodyDiv w:val="1"/>
      <w:marLeft w:val="0"/>
      <w:marRight w:val="0"/>
      <w:marTop w:val="0"/>
      <w:marBottom w:val="0"/>
      <w:divBdr>
        <w:top w:val="none" w:sz="0" w:space="0" w:color="auto"/>
        <w:left w:val="none" w:sz="0" w:space="0" w:color="auto"/>
        <w:bottom w:val="none" w:sz="0" w:space="0" w:color="auto"/>
        <w:right w:val="none" w:sz="0" w:space="0" w:color="auto"/>
      </w:divBdr>
      <w:divsChild>
        <w:div w:id="1330519881">
          <w:marLeft w:val="0"/>
          <w:marRight w:val="0"/>
          <w:marTop w:val="0"/>
          <w:marBottom w:val="0"/>
          <w:divBdr>
            <w:top w:val="none" w:sz="0" w:space="0" w:color="auto"/>
            <w:left w:val="none" w:sz="0" w:space="0" w:color="auto"/>
            <w:bottom w:val="none" w:sz="0" w:space="0" w:color="auto"/>
            <w:right w:val="none" w:sz="0" w:space="0" w:color="auto"/>
          </w:divBdr>
          <w:divsChild>
            <w:div w:id="1659577522">
              <w:marLeft w:val="0"/>
              <w:marRight w:val="0"/>
              <w:marTop w:val="0"/>
              <w:marBottom w:val="0"/>
              <w:divBdr>
                <w:top w:val="none" w:sz="0" w:space="0" w:color="auto"/>
                <w:left w:val="none" w:sz="0" w:space="0" w:color="auto"/>
                <w:bottom w:val="none" w:sz="0" w:space="0" w:color="auto"/>
                <w:right w:val="none" w:sz="0" w:space="0" w:color="auto"/>
              </w:divBdr>
              <w:divsChild>
                <w:div w:id="1385906176">
                  <w:marLeft w:val="0"/>
                  <w:marRight w:val="0"/>
                  <w:marTop w:val="0"/>
                  <w:marBottom w:val="0"/>
                  <w:divBdr>
                    <w:top w:val="none" w:sz="0" w:space="0" w:color="auto"/>
                    <w:left w:val="none" w:sz="0" w:space="0" w:color="auto"/>
                    <w:bottom w:val="none" w:sz="0" w:space="0" w:color="auto"/>
                    <w:right w:val="none" w:sz="0" w:space="0" w:color="auto"/>
                  </w:divBdr>
                  <w:divsChild>
                    <w:div w:id="197289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775416">
          <w:marLeft w:val="0"/>
          <w:marRight w:val="0"/>
          <w:marTop w:val="0"/>
          <w:marBottom w:val="0"/>
          <w:divBdr>
            <w:top w:val="none" w:sz="0" w:space="0" w:color="auto"/>
            <w:left w:val="none" w:sz="0" w:space="0" w:color="auto"/>
            <w:bottom w:val="none" w:sz="0" w:space="0" w:color="auto"/>
            <w:right w:val="none" w:sz="0" w:space="0" w:color="auto"/>
          </w:divBdr>
          <w:divsChild>
            <w:div w:id="2017951068">
              <w:marLeft w:val="0"/>
              <w:marRight w:val="0"/>
              <w:marTop w:val="0"/>
              <w:marBottom w:val="0"/>
              <w:divBdr>
                <w:top w:val="none" w:sz="0" w:space="0" w:color="auto"/>
                <w:left w:val="none" w:sz="0" w:space="0" w:color="auto"/>
                <w:bottom w:val="none" w:sz="0" w:space="0" w:color="auto"/>
                <w:right w:val="none" w:sz="0" w:space="0" w:color="auto"/>
              </w:divBdr>
              <w:divsChild>
                <w:div w:id="2071687573">
                  <w:marLeft w:val="0"/>
                  <w:marRight w:val="0"/>
                  <w:marTop w:val="0"/>
                  <w:marBottom w:val="0"/>
                  <w:divBdr>
                    <w:top w:val="none" w:sz="0" w:space="0" w:color="auto"/>
                    <w:left w:val="none" w:sz="0" w:space="0" w:color="auto"/>
                    <w:bottom w:val="none" w:sz="0" w:space="0" w:color="auto"/>
                    <w:right w:val="none" w:sz="0" w:space="0" w:color="auto"/>
                  </w:divBdr>
                  <w:divsChild>
                    <w:div w:id="1395276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2281487">
      <w:bodyDiv w:val="1"/>
      <w:marLeft w:val="0"/>
      <w:marRight w:val="0"/>
      <w:marTop w:val="0"/>
      <w:marBottom w:val="0"/>
      <w:divBdr>
        <w:top w:val="none" w:sz="0" w:space="0" w:color="auto"/>
        <w:left w:val="none" w:sz="0" w:space="0" w:color="auto"/>
        <w:bottom w:val="none" w:sz="0" w:space="0" w:color="auto"/>
        <w:right w:val="none" w:sz="0" w:space="0" w:color="auto"/>
      </w:divBdr>
    </w:div>
    <w:div w:id="2029596754">
      <w:bodyDiv w:val="1"/>
      <w:marLeft w:val="0"/>
      <w:marRight w:val="0"/>
      <w:marTop w:val="0"/>
      <w:marBottom w:val="0"/>
      <w:divBdr>
        <w:top w:val="none" w:sz="0" w:space="0" w:color="auto"/>
        <w:left w:val="none" w:sz="0" w:space="0" w:color="auto"/>
        <w:bottom w:val="none" w:sz="0" w:space="0" w:color="auto"/>
        <w:right w:val="none" w:sz="0" w:space="0" w:color="auto"/>
      </w:divBdr>
    </w:div>
    <w:div w:id="2067214581">
      <w:bodyDiv w:val="1"/>
      <w:marLeft w:val="0"/>
      <w:marRight w:val="0"/>
      <w:marTop w:val="0"/>
      <w:marBottom w:val="0"/>
      <w:divBdr>
        <w:top w:val="none" w:sz="0" w:space="0" w:color="auto"/>
        <w:left w:val="none" w:sz="0" w:space="0" w:color="auto"/>
        <w:bottom w:val="none" w:sz="0" w:space="0" w:color="auto"/>
        <w:right w:val="none" w:sz="0" w:space="0" w:color="auto"/>
      </w:divBdr>
    </w:div>
    <w:div w:id="2114980731">
      <w:bodyDiv w:val="1"/>
      <w:marLeft w:val="0"/>
      <w:marRight w:val="0"/>
      <w:marTop w:val="0"/>
      <w:marBottom w:val="0"/>
      <w:divBdr>
        <w:top w:val="none" w:sz="0" w:space="0" w:color="auto"/>
        <w:left w:val="none" w:sz="0" w:space="0" w:color="auto"/>
        <w:bottom w:val="none" w:sz="0" w:space="0" w:color="auto"/>
        <w:right w:val="none" w:sz="0" w:space="0" w:color="auto"/>
      </w:divBdr>
    </w:div>
    <w:div w:id="212330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Jud22</b:Tag>
    <b:SourceType>JournalArticle</b:SourceType>
    <b:Guid>{0D3924ED-C7BC-4FF7-A5F2-E2FF97E51FF3}</b:Guid>
    <b:Author>
      <b:Author>
        <b:NameList>
          <b:Person>
            <b:Last>Freedman</b:Last>
            <b:First>Judith</b:First>
          </b:Person>
          <b:Person>
            <b:Last>Loutzenhiser</b:Last>
            <b:First>Glen</b:First>
          </b:Person>
        </b:NameList>
      </b:Author>
    </b:Author>
    <b:Title>Tax policy in the UK post-Brexit</b:Title>
    <b:JournalName>Oxford Review of Economic Policy</b:JournalName>
    <b:Year>2022</b:Year>
    <b:Pages>188-204</b:Pages>
    <b:Volume>38</b:Volume>
    <b:Issue>1</b:Issue>
    <b:RefOrder>4</b:RefOrder>
  </b:Source>
  <b:Source>
    <b:Tag>Yag20</b:Tag>
    <b:SourceType>JournalArticle</b:SourceType>
    <b:Guid>{691CD9B4-FB08-4C45-9246-3677661313F1}</b:Guid>
    <b:Author>
      <b:Author>
        <b:NameList>
          <b:Person>
            <b:Last>Jafari</b:Last>
            <b:First>Yaghoob</b:First>
          </b:Person>
          <b:Person>
            <b:Last>Britz</b:Last>
            <b:First>Wolfgang</b:First>
          </b:Person>
        </b:NameList>
      </b:Author>
    </b:Author>
    <b:Title>Brexit: an economy‑wide impact assessment on trade, immigration, and foreign direct investment</b:Title>
    <b:JournalName>Empirica</b:JournalName>
    <b:Year>2020</b:Year>
    <b:Pages>17-52</b:Pages>
    <b:Volume>47</b:Volume>
    <b:Issue>1</b:Issue>
    <b:RefOrder>1</b:RefOrder>
  </b:Source>
  <b:Source>
    <b:Tag>Ben21</b:Tag>
    <b:SourceType>BookSection</b:SourceType>
    <b:Guid>{E9451C29-9EE2-43A8-80F5-88014FC5459B}</b:Guid>
    <b:Title>Chapter 13: The United Kingdom before and after Brexit</b:Title>
    <b:Year>2021</b:Year>
    <b:Pages>170-185</b:Pages>
    <b:Author>
      <b:Author>
        <b:NameList>
          <b:Person>
            <b:Last>Leruth</b:Last>
            <b:First>Benjamin</b:First>
          </b:Person>
          <b:Person>
            <b:Last>Taylor-Gooby</b:Last>
            <b:First>Peter</b:First>
          </b:Person>
        </b:NameList>
      </b:Author>
      <b:Editor>
        <b:NameList>
          <b:Person>
            <b:Last>Greve</b:Last>
            <b:First>Bent</b:First>
          </b:Person>
        </b:NameList>
      </b:Editor>
    </b:Author>
    <b:BookTitle>Handbook on Austerity, Populism and the Welfare State</b:BookTitle>
    <b:City>London</b:City>
    <b:Publisher>Edward Elgar Publishing</b:Publisher>
    <b:RefOrder>5</b:RefOrder>
  </b:Source>
  <b:Source>
    <b:Tag>Hud22</b:Tag>
    <b:SourceType>JournalArticle</b:SourceType>
    <b:Guid>{47A31C5D-29EE-43C4-8AC5-D205E188EF2C}</b:Guid>
    <b:Author>
      <b:Author>
        <b:NameList>
          <b:Person>
            <b:Last>Hudson</b:Last>
            <b:First>Ray</b:First>
          </b:Person>
        </b:NameList>
      </b:Author>
    </b:Author>
    <b:Title>‘Levelling up’ in post-Brexit United Kingdom: Economic realism or political opportunism?</b:Title>
    <b:Year>2022</b:Year>
    <b:Pages>50-65</b:Pages>
    <b:JournalName>Local Economy</b:JournalName>
    <b:Volume>37</b:Volume>
    <b:Issue>2</b:Issue>
    <b:RefOrder>6</b:RefOrder>
  </b:Source>
  <b:Source>
    <b:Tag>Lor10</b:Tag>
    <b:SourceType>Book</b:SourceType>
    <b:Guid>{BCCE1035-D6DD-4115-9DA5-CB60A77B2108}</b:Guid>
    <b:Title>How to Research</b:Title>
    <b:Year>2010</b:Year>
    <b:Author>
      <b:Author>
        <b:NameList>
          <b:Person>
            <b:Last>Blaxter</b:Last>
            <b:First>Loraine</b:First>
          </b:Person>
          <b:Person>
            <b:Last>Hughes</b:Last>
            <b:First>Christina</b:First>
          </b:Person>
          <b:Person>
            <b:Last>Tight</b:Last>
            <b:First>Malcolm</b:First>
          </b:Person>
        </b:NameList>
      </b:Author>
    </b:Author>
    <b:City>Berkshire</b:City>
    <b:Publisher>Open University press</b:Publisher>
    <b:Edition>4th</b:Edition>
    <b:RefOrder>3</b:RefOrder>
  </b:Source>
  <b:Source>
    <b:Tag>Jan08</b:Tag>
    <b:SourceType>Book</b:SourceType>
    <b:Guid>{3CAAEA23-EAEA-4531-BE65-6DC9ACB01625}</b:Guid>
    <b:Author>
      <b:Author>
        <b:NameList>
          <b:Person>
            <b:Last>Dul</b:Last>
            <b:First>Jan</b:First>
          </b:Person>
          <b:Person>
            <b:Last>Hak</b:Last>
            <b:First>Tony</b:First>
          </b:Person>
        </b:NameList>
      </b:Author>
    </b:Author>
    <b:Title>Case Study Methodology in Business Research</b:Title>
    <b:Year>2008</b:Year>
    <b:City>Amsterdam</b:City>
    <b:Publisher>Routledge</b:Publisher>
    <b:Edition>1st</b:Edition>
    <b:RefOrder>7</b:RefOrder>
  </b:Source>
  <b:Source>
    <b:Tag>Pau12</b:Tag>
    <b:SourceType>Book</b:SourceType>
    <b:Guid>{40BDB899-0FB5-44F3-8F6B-BD0AF683FFEE}</b:Guid>
    <b:Author>
      <b:Author>
        <b:NameList>
          <b:Person>
            <b:Last>Oliver</b:Last>
            <b:First>Paul</b:First>
          </b:Person>
        </b:NameList>
      </b:Author>
    </b:Author>
    <b:Title>Succeeding with your literature review: a handbook for students: A Handbook for Students</b:Title>
    <b:Year>2012</b:Year>
    <b:City>Berkshire</b:City>
    <b:Publisher>Open University Press</b:Publisher>
    <b:Edition>1st</b:Edition>
    <b:RefOrder>8</b:RefOrder>
  </b:Source>
  <b:Source>
    <b:Tag>Mar14</b:Tag>
    <b:SourceType>Book</b:SourceType>
    <b:Guid>{6CFB00C8-6E7E-4077-866F-72A4DF037622}</b:Guid>
    <b:Author>
      <b:Author>
        <b:NameList>
          <b:Person>
            <b:Last>Denscombe</b:Last>
            <b:First>Martyn</b:First>
          </b:Person>
        </b:NameList>
      </b:Author>
    </b:Author>
    <b:Title>The Good Research Guide: For Small-Scale Social Research Projects</b:Title>
    <b:Year>2014</b:Year>
    <b:City>Berkshire</b:City>
    <b:Publisher>Open University Press</b:Publisher>
    <b:Edition>5th</b:Edition>
    <b:RefOrder>9</b:RefOrder>
  </b:Source>
  <b:Source>
    <b:Tag>Mar19</b:Tag>
    <b:SourceType>Book</b:SourceType>
    <b:Guid>{1C664250-BAA0-47A7-9D11-96555AED595C}</b:Guid>
    <b:Author>
      <b:Author>
        <b:NameList>
          <b:Person>
            <b:Last>Denscombe</b:Last>
            <b:First>Martyn</b:First>
          </b:Person>
        </b:NameList>
      </b:Author>
    </b:Author>
    <b:Title>Research proposals : a practical guide</b:Title>
    <b:Year>2019</b:Year>
    <b:City>London</b:City>
    <b:Publisher>Open University Press</b:Publisher>
    <b:Edition>2nd</b:Edition>
    <b:RefOrder>10</b:RefOrder>
  </b:Source>
  <b:Source>
    <b:Tag>She09</b:Tag>
    <b:SourceType>Book</b:SourceType>
    <b:Guid>{2D640A27-E8C7-4124-AC3C-5F07D7174B05}</b:Guid>
    <b:Author>
      <b:Author>
        <b:NameList>
          <b:Person>
            <b:Last>Keegan</b:Last>
            <b:First>Sheila</b:First>
          </b:Person>
        </b:NameList>
      </b:Author>
    </b:Author>
    <b:Title>Qualitative research: good decision making through understanding people, cultures and markets</b:Title>
    <b:Year>2009</b:Year>
    <b:City>London</b:City>
    <b:Publisher>Kogan Page Ltd</b:Publisher>
    <b:Edition>1st</b:Edition>
    <b:RefOrder>14</b:RefOrder>
  </b:Source>
  <b:Source>
    <b:Tag>Ste20</b:Tag>
    <b:SourceType>InternetSite</b:SourceType>
    <b:Guid>{E700C3F1-9FA2-49F2-9B43-E24FF9133CB2}</b:Guid>
    <b:Title>Implications of Brexit for the EU financial landscape</b:Title>
    <b:Year>2020</b:Year>
    <b:Author>
      <b:Author>
        <b:NameList>
          <b:Person>
            <b:Last>Bergbaue</b:Last>
            <b:First>Stephanie</b:First>
          </b:Person>
          <b:Person>
            <b:Last>Cominetta</b:Last>
            <b:First>Matteo</b:First>
          </b:Person>
          <b:Person>
            <b:Last>Giovanni</b:Last>
            <b:First>Mirko</b:First>
            <b:Middle>De</b:Middle>
          </b:Person>
          <b:Person>
            <b:Last>Iasio</b:Last>
            <b:First>Giovanni</b:First>
            <b:Middle>di</b:Middle>
          </b:Person>
          <b:Person>
            <b:Last>Libertucci</b:Last>
            <b:First>Massimo</b:First>
          </b:Person>
          <b:Person>
            <b:Last>Marmara</b:Last>
            <b:First>Pierre</b:First>
          </b:Person>
          <b:Person>
            <b:Last>Rouveyrol</b:Last>
            <b:First>Clément</b:First>
          </b:Person>
          <b:Person>
            <b:Last>Ryan</b:Last>
            <b:First>Ellen</b:First>
          </b:Person>
          <b:Person>
            <b:Last>Wehmeier</b:Last>
            <b:First>Esther</b:First>
          </b:Person>
        </b:NameList>
      </b:Author>
    </b:Author>
    <b:YearAccessed>2024</b:YearAccessed>
    <b:MonthAccessed>07</b:MonthAccessed>
    <b:DayAccessed>27</b:DayAccessed>
    <b:URL>https://www.ecb.europa.eu/pub/fie/article/html/ecb.fieart202003_01~690a86d168.en.html</b:URL>
    <b:RefOrder>2</b:RefOrder>
  </b:Source>
  <b:Source>
    <b:Tag>Jam22</b:Tag>
    <b:SourceType>Report</b:SourceType>
    <b:Guid>{878AE59C-4965-423C-8EF9-57179243E437}</b:Guid>
    <b:Title>SHORT-TERM TAX CUTS, LONG-TERM STIMULUS</b:Title>
    <b:Year>2022</b:Year>
    <b:Author>
      <b:Author>
        <b:NameList>
          <b:Person>
            <b:Last>Cloyne</b:Last>
            <b:First>James</b:First>
          </b:Person>
          <b:Person>
            <b:Last>Martinez</b:Last>
            <b:First>Joseba</b:First>
          </b:Person>
          <b:Person>
            <b:Last>Mumtaz</b:Last>
            <b:First>Haroon</b:First>
          </b:Person>
          <b:Person>
            <b:Last>Surico</b:Last>
            <b:First>Paolo</b:First>
          </b:Person>
        </b:NameList>
      </b:Author>
    </b:Author>
    <b:Publisher>NATIONAL BUREAU OF ECONOMIC RESEARCH</b:Publisher>
    <b:City>Cambridge</b:City>
    <b:RefOrder>11</b:RefOrder>
  </b:Source>
  <b:Source>
    <b:Tag>Nei08</b:Tag>
    <b:SourceType>Book</b:SourceType>
    <b:Guid>{B4368039-C98A-46F5-ADD5-6DA045761123}</b:Guid>
    <b:Author>
      <b:Author>
        <b:NameList>
          <b:Person>
            <b:Last>Murray</b:Last>
            <b:First>Neil</b:First>
          </b:Person>
          <b:Person>
            <b:Last>Hughes</b:Last>
            <b:First>Geraldine</b:First>
          </b:Person>
        </b:NameList>
      </b:Author>
    </b:Author>
    <b:Title>Writing up your University Assignments and Research Projects</b:Title>
    <b:Year>2008</b:Year>
    <b:City>Berkshire</b:City>
    <b:Publisher>Open University press</b:Publisher>
    <b:Edition>1st</b:Edition>
    <b:RefOrder>12</b:RefOrder>
  </b:Source>
  <b:Source>
    <b:Tag>Jon13</b:Tag>
    <b:SourceType>Book</b:SourceType>
    <b:Guid>{B326EF3E-5286-4BCF-B009-7F302E971CD5}</b:Guid>
    <b:Author>
      <b:Author>
        <b:NameList>
          <b:Person>
            <b:Last>Curwin</b:Last>
            <b:First>Jon</b:First>
          </b:Person>
        </b:NameList>
      </b:Author>
    </b:Author>
    <b:Title>Quantitative Methods for Business Decisions Paperback</b:Title>
    <b:Year>2013</b:Year>
    <b:City>Hampshire</b:City>
    <b:Publisher>Cengage Learning</b:Publisher>
    <b:Edition>7th</b:Edition>
    <b:RefOrder>13</b:RefOrder>
  </b:Source>
  <b:Source>
    <b:Tag>Isr07</b:Tag>
    <b:SourceType>JournalArticle</b:SourceType>
    <b:Guid>{700A2FCF-0A46-4DEC-8F0B-E070ED6CCE02}</b:Guid>
    <b:Author>
      <b:Author>
        <b:NameList>
          <b:Person>
            <b:Last>Israel</b:Last>
            <b:First>D</b:First>
          </b:Person>
        </b:NameList>
      </b:Author>
    </b:Author>
    <b:Title>Research Methods for Graduate Business and Social Science Students</b:Title>
    <b:Year>2007</b:Year>
    <b:JournalName>Scholarly Journal</b:JournalName>
    <b:Pages>161-164</b:Pages>
    <b:Volume>14</b:Volume>
    <b:Issue>3</b:Issue>
    <b:RefOrder>15</b:RefOrder>
  </b:Source>
  <b:Source>
    <b:Tag>Mic15</b:Tag>
    <b:SourceType>Book</b:SourceType>
    <b:Guid>{0E6BF9B8-3C34-4931-B2AD-7976F0B7B06B}</b:Guid>
    <b:Title>Qualitative Research &amp; Evaluation Methods</b:Title>
    <b:Year>2015</b:Year>
    <b:Author>
      <b:Author>
        <b:NameList>
          <b:Person>
            <b:Last>Patton</b:Last>
            <b:First>Michael</b:First>
            <b:Middle>Quinn</b:Middle>
          </b:Person>
        </b:NameList>
      </b:Author>
    </b:Author>
    <b:City>London</b:City>
    <b:Publisher> SAGE Publications, Inc</b:Publisher>
    <b:Edition>4th</b:Edition>
    <b:RefOrder>16</b:RefOrder>
  </b:Source>
  <b:Source>
    <b:Tag>Joh16</b:Tag>
    <b:SourceType>Book</b:SourceType>
    <b:Guid>{3ACC7ADA-8D4D-4B3B-BE55-CA18733CB975}</b:Guid>
    <b:Author>
      <b:Author>
        <b:NameList>
          <b:Person>
            <b:Last>Duignan</b:Last>
            <b:First>John</b:First>
          </b:Person>
        </b:NameList>
      </b:Author>
    </b:Author>
    <b:Title>A Dictionary of Business Research Methods</b:Title>
    <b:Year>2016</b:Year>
    <b:City>Oxford</b:City>
    <b:Publisher>OUP Oxford</b:Publisher>
    <b:Edition>1st</b:Edition>
    <b:RefOrder>17</b:RefOrder>
  </b:Source>
  <b:Source>
    <b:Tag>Dav20</b:Tag>
    <b:SourceType>JournalArticle</b:SourceType>
    <b:Guid>{52CBF830-7FA5-4072-9DBE-419A9ED135B0}</b:Guid>
    <b:Author>
      <b:Author>
        <b:NameList>
          <b:Person>
            <b:Last>Blake</b:Last>
            <b:First>David</b:First>
          </b:Person>
        </b:NameList>
      </b:Author>
    </b:Author>
    <b:Title>How Bright Are the Prospects for UK Trade and Prosperity Post-Brexit? </b:Title>
    <b:JournalName>Journal of Self-Governance and Management Economics </b:JournalName>
    <b:Year>2020</b:Year>
    <b:Pages>7-99</b:Pages>
    <b:Volume>8</b:Volume>
    <b:Issue>1</b:Issue>
    <b:RefOrder>18</b:RefOrder>
  </b:Source>
  <b:Source>
    <b:Tag>Mic19</b:Tag>
    <b:SourceType>JournalArticle</b:SourceType>
    <b:Guid>{F21A6F6D-E27A-412C-9894-359AFC09B0AB}</b:Guid>
    <b:Title>EU Single Market(s) after Brexit</b:Title>
    <b:Year>2019</b:Year>
    <b:Author>
      <b:Author>
        <b:NameList>
          <b:Person>
            <b:Last>Egan</b:Last>
            <b:First>Michelle</b:First>
          </b:Person>
        </b:NameList>
      </b:Author>
    </b:Author>
    <b:JournalName>Politics and Governance</b:JournalName>
    <b:Pages>19-29</b:Pages>
    <b:Volume>7</b:Volume>
    <b:Issue>3</b:Issue>
    <b:RefOrder>19</b:RefOrder>
  </b:Source>
  <b:Source>
    <b:Tag>Pat20</b:Tag>
    <b:SourceType>Book</b:SourceType>
    <b:Guid>{81DF86B4-ECEC-4BFB-9833-6DF586F20EA2}</b:Guid>
    <b:Title>After Brexit, What next?Trade,Regulation and Economic Growth</b:Title>
    <b:Year>2020</b:Year>
    <b:Author>
      <b:Author>
        <b:NameList>
          <b:Person>
            <b:Last>Mindford</b:Last>
            <b:First>Patrick</b:First>
          </b:Person>
          <b:Person>
            <b:Last>Meenagh</b:Last>
            <b:First>David</b:First>
          </b:Person>
        </b:NameList>
      </b:Author>
    </b:Author>
    <b:City>Cheltenham</b:City>
    <b:Publisher>Edward Elgar</b:Publisher>
    <b:Edition>1st</b:Edition>
    <b:RefOrder>20</b:RefOrder>
  </b:Source>
  <b:Source>
    <b:Tag>Leo17</b:Tag>
    <b:SourceType>JournalArticle</b:SourceType>
    <b:Guid>{E06BC3F8-234A-4873-BFAD-594EE91D8C1D}</b:Guid>
    <b:Title>Brexit and Global Wealth Chains</b:Title>
    <b:Year>2017</b:Year>
    <b:Pages>820-829</b:Pages>
    <b:Author>
      <b:Author>
        <b:NameList>
          <b:Person>
            <b:Last>Seabrooke</b:Last>
            <b:First>Leonard</b:First>
          </b:Person>
          <b:Person>
            <b:Last>Wigan</b:Last>
            <b:First>Duncan</b:First>
          </b:Person>
        </b:NameList>
      </b:Author>
    </b:Author>
    <b:JournalName>Globalizations</b:JournalName>
    <b:Volume>14</b:Volume>
    <b:Issue>6</b:Issue>
    <b:RefOrder>21</b:RefOrder>
  </b:Source>
  <b:Source>
    <b:Tag>Joh22</b:Tag>
    <b:SourceType>Report</b:SourceType>
    <b:Guid>{45554139-3254-470B-9EAD-C64FDF2F73B7}</b:Guid>
    <b:Title>What can we know about the cost of Brexit so far?</b:Title>
    <b:Year>2022</b:Year>
    <b:City>London</b:City>
    <b:Publisher>CER</b:Publisher>
    <b:Author>
      <b:Author>
        <b:NameList>
          <b:Person>
            <b:Last>Springford</b:Last>
            <b:First>John</b:First>
          </b:Person>
        </b:NameList>
      </b:Author>
    </b:Author>
    <b:RefOrder>22</b:RefOrder>
  </b:Source>
  <b:Source>
    <b:Tag>Phi20</b:Tag>
    <b:SourceType>Book</b:SourceType>
    <b:Guid>{17CD61E9-562E-4BEB-99EC-47E648FD41DB}</b:Guid>
    <b:Title>The Economics of Brexit</b:Title>
    <b:Year>2020</b:Year>
    <b:Author>
      <b:Author>
        <b:NameList>
          <b:Person>
            <b:Last>Whyman</b:Last>
            <b:First>Philip</b:First>
            <b:Middle>B.</b:Middle>
          </b:Person>
          <b:Person>
            <b:Last>Petrescu</b:Last>
            <b:First>Alina</b:First>
            <b:Middle>I.</b:Middle>
          </b:Person>
        </b:NameList>
      </b:Author>
    </b:Author>
    <b:City>Cham</b:City>
    <b:Publisher>Palgrave Macmillan</b:Publisher>
    <b:Edition>1st e-book</b:Edition>
    <b:RefOrder>23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AE139C-2168-4FAB-B359-055845D7A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4299</TotalTime>
  <Pages>28</Pages>
  <Words>8122</Words>
  <Characters>46301</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dc:title>
  <dc:subject>Tax policy and Economic post Brexit (Evaluating Economic and tax policy implications of Brexit in the UK)</dc:subject>
  <dc:creator/>
  <cp:lastModifiedBy>Elena Nedelcheva</cp:lastModifiedBy>
  <cp:revision>25</cp:revision>
  <dcterms:created xsi:type="dcterms:W3CDTF">2024-06-27T10:05:00Z</dcterms:created>
  <dcterms:modified xsi:type="dcterms:W3CDTF">2024-09-01T22:07:00Z</dcterms:modified>
</cp:coreProperties>
</file>