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1142038049"/>
        <w:docPartObj>
          <w:docPartGallery w:val="Cover Pages"/>
          <w:docPartUnique/>
        </w:docPartObj>
      </w:sdtPr>
      <w:sdtEndPr/>
      <w:sdtContent>
        <w:p w14:paraId="5BCFA4E8" w14:textId="77777777" w:rsidR="00403455" w:rsidRDefault="00403455">
          <w:pPr>
            <w:rPr>
              <w:rFonts w:ascii="Arial" w:hAnsi="Arial" w:cs="Arial"/>
              <w:sz w:val="24"/>
              <w:szCs w:val="24"/>
            </w:rPr>
          </w:pPr>
          <w:r w:rsidRPr="00403455">
            <w:rPr>
              <w:rFonts w:ascii="Arial" w:hAnsi="Arial" w:cs="Arial"/>
              <w:noProof/>
              <w:color w:val="FFFFFF" w:themeColor="background1"/>
              <w:sz w:val="24"/>
              <w:szCs w:val="24"/>
              <w:lang w:eastAsia="en-GB"/>
            </w:rPr>
            <mc:AlternateContent>
              <mc:Choice Requires="wpg">
                <w:drawing>
                  <wp:anchor distT="0" distB="0" distL="114300" distR="114300" simplePos="0" relativeHeight="251659264" behindDoc="0" locked="0" layoutInCell="1" allowOverlap="1" wp14:anchorId="3095B0D9" wp14:editId="79AE3BDC">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ED21E63" w14:textId="005F6187" w:rsidR="00403455" w:rsidRDefault="007D38C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Introduction to Young People in Society</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0DE49FE3" w14:textId="3D348198" w:rsidR="00403455" w:rsidRDefault="007D38C7">
                                      <w:pPr>
                                        <w:pStyle w:val="NoSpacing"/>
                                        <w:rPr>
                                          <w:color w:val="FFFFFF" w:themeColor="background1"/>
                                          <w:sz w:val="28"/>
                                          <w:szCs w:val="28"/>
                                        </w:rPr>
                                      </w:pPr>
                                      <w:r>
                                        <w:rPr>
                                          <w:color w:val="FFFFFF" w:themeColor="background1"/>
                                          <w:sz w:val="28"/>
                                          <w:szCs w:val="28"/>
                                        </w:rPr>
                                        <w:t>SJY</w:t>
                                      </w:r>
                                      <w:r w:rsidR="006F4C3F">
                                        <w:rPr>
                                          <w:color w:val="FFFFFF" w:themeColor="background1"/>
                                          <w:sz w:val="28"/>
                                          <w:szCs w:val="28"/>
                                        </w:rPr>
                                        <w:t>W</w:t>
                                      </w:r>
                                      <w:r>
                                        <w:rPr>
                                          <w:color w:val="FFFFFF" w:themeColor="background1"/>
                                          <w:sz w:val="28"/>
                                          <w:szCs w:val="28"/>
                                        </w:rPr>
                                        <w:t>4011</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B9953D9" w14:textId="77777777" w:rsidR="00403455" w:rsidRDefault="00403455">
                                      <w:pPr>
                                        <w:pStyle w:val="NoSpacing"/>
                                        <w:rPr>
                                          <w:color w:val="FFFFFF" w:themeColor="background1"/>
                                          <w:sz w:val="32"/>
                                          <w:szCs w:val="32"/>
                                        </w:rPr>
                                      </w:pPr>
                                      <w:r>
                                        <w:rPr>
                                          <w:color w:val="FFFFFF" w:themeColor="background1"/>
                                          <w:sz w:val="32"/>
                                          <w:szCs w:val="32"/>
                                        </w:rPr>
                                        <w:t>Darren Keel (1805610)</w:t>
                                      </w:r>
                                    </w:p>
                                  </w:sdtContent>
                                </w:sdt>
                                <w:p w14:paraId="043270D8" w14:textId="77777777" w:rsidR="00403455" w:rsidRDefault="001B59AB">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403455">
                                        <w:rPr>
                                          <w:caps/>
                                          <w:color w:val="FFFFFF" w:themeColor="background1"/>
                                          <w:sz w:val="18"/>
                                          <w:szCs w:val="18"/>
                                        </w:rPr>
                                        <w:t>Youth and Community</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095B0D9"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ED21E63" w14:textId="005F6187" w:rsidR="00403455" w:rsidRDefault="007D38C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Introduction to Young People in Society</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0DE49FE3" w14:textId="3D348198" w:rsidR="00403455" w:rsidRDefault="007D38C7">
                                <w:pPr>
                                  <w:pStyle w:val="NoSpacing"/>
                                  <w:rPr>
                                    <w:color w:val="FFFFFF" w:themeColor="background1"/>
                                    <w:sz w:val="28"/>
                                    <w:szCs w:val="28"/>
                                  </w:rPr>
                                </w:pPr>
                                <w:r>
                                  <w:rPr>
                                    <w:color w:val="FFFFFF" w:themeColor="background1"/>
                                    <w:sz w:val="28"/>
                                    <w:szCs w:val="28"/>
                                  </w:rPr>
                                  <w:t>SJY</w:t>
                                </w:r>
                                <w:r w:rsidR="006F4C3F">
                                  <w:rPr>
                                    <w:color w:val="FFFFFF" w:themeColor="background1"/>
                                    <w:sz w:val="28"/>
                                    <w:szCs w:val="28"/>
                                  </w:rPr>
                                  <w:t>W</w:t>
                                </w:r>
                                <w:r>
                                  <w:rPr>
                                    <w:color w:val="FFFFFF" w:themeColor="background1"/>
                                    <w:sz w:val="28"/>
                                    <w:szCs w:val="28"/>
                                  </w:rPr>
                                  <w:t>4011</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B9953D9" w14:textId="77777777" w:rsidR="00403455" w:rsidRDefault="00403455">
                                <w:pPr>
                                  <w:pStyle w:val="NoSpacing"/>
                                  <w:rPr>
                                    <w:color w:val="FFFFFF" w:themeColor="background1"/>
                                    <w:sz w:val="32"/>
                                    <w:szCs w:val="32"/>
                                  </w:rPr>
                                </w:pPr>
                                <w:r>
                                  <w:rPr>
                                    <w:color w:val="FFFFFF" w:themeColor="background1"/>
                                    <w:sz w:val="32"/>
                                    <w:szCs w:val="32"/>
                                  </w:rPr>
                                  <w:t>Darren Keel (1805610)</w:t>
                                </w:r>
                              </w:p>
                            </w:sdtContent>
                          </w:sdt>
                          <w:p w14:paraId="043270D8" w14:textId="77777777" w:rsidR="00403455" w:rsidRDefault="001B59AB">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403455">
                                  <w:rPr>
                                    <w:caps/>
                                    <w:color w:val="FFFFFF" w:themeColor="background1"/>
                                    <w:sz w:val="18"/>
                                    <w:szCs w:val="18"/>
                                  </w:rPr>
                                  <w:t>Youth and Community</w:t>
                                </w:r>
                              </w:sdtContent>
                            </w:sdt>
                          </w:p>
                        </w:txbxContent>
                      </v:textbox>
                    </v:shape>
                    <w10:wrap anchorx="page" anchory="page"/>
                  </v:group>
                </w:pict>
              </mc:Fallback>
            </mc:AlternateContent>
          </w:r>
          <w:r>
            <w:rPr>
              <w:rFonts w:ascii="Arial" w:hAnsi="Arial" w:cs="Arial"/>
              <w:sz w:val="24"/>
              <w:szCs w:val="24"/>
            </w:rPr>
            <w:br w:type="page"/>
          </w:r>
        </w:p>
      </w:sdtContent>
    </w:sdt>
    <w:p w14:paraId="47F63112" w14:textId="77777777" w:rsidR="00403455" w:rsidRDefault="00403455">
      <w:pPr>
        <w:rPr>
          <w:rFonts w:ascii="Arial" w:hAnsi="Arial" w:cs="Arial"/>
          <w:sz w:val="24"/>
          <w:szCs w:val="24"/>
        </w:rPr>
      </w:pPr>
    </w:p>
    <w:p w14:paraId="4AC562BE" w14:textId="77777777" w:rsidR="00403455" w:rsidRPr="00BC6DB6" w:rsidRDefault="00403455" w:rsidP="00BC6DB6">
      <w:pPr>
        <w:spacing w:after="0" w:line="480" w:lineRule="auto"/>
        <w:jc w:val="both"/>
        <w:rPr>
          <w:rFonts w:ascii="Arial" w:hAnsi="Arial" w:cs="Arial"/>
          <w:sz w:val="24"/>
          <w:szCs w:val="24"/>
        </w:rPr>
      </w:pPr>
      <w:r w:rsidRPr="00BC6DB6">
        <w:rPr>
          <w:rFonts w:ascii="Arial" w:hAnsi="Arial" w:cs="Arial"/>
          <w:sz w:val="24"/>
          <w:szCs w:val="24"/>
        </w:rPr>
        <w:t>This essay will be discussing the challenges faced by families in contemporary society, and too explore the impact this has on the adolescent development.  The writer will also incorporate how the profession of youth work can respond to these issues.</w:t>
      </w:r>
    </w:p>
    <w:p w14:paraId="1169FFBF" w14:textId="34C0794D" w:rsidR="005D4754" w:rsidRPr="00BC6DB6" w:rsidRDefault="00403455" w:rsidP="00BC6DB6">
      <w:pPr>
        <w:spacing w:after="0" w:line="480" w:lineRule="auto"/>
        <w:jc w:val="both"/>
        <w:rPr>
          <w:rFonts w:ascii="Arial" w:hAnsi="Arial" w:cs="Arial"/>
          <w:sz w:val="24"/>
          <w:szCs w:val="24"/>
        </w:rPr>
      </w:pPr>
      <w:r w:rsidRPr="00BC6DB6">
        <w:rPr>
          <w:rFonts w:ascii="Arial" w:hAnsi="Arial" w:cs="Arial"/>
          <w:sz w:val="24"/>
          <w:szCs w:val="24"/>
        </w:rPr>
        <w:t xml:space="preserve">According to the dictionary the definition of family is: </w:t>
      </w:r>
      <w:r w:rsidR="002E1C4C" w:rsidRPr="00BC6DB6">
        <w:rPr>
          <w:rFonts w:ascii="Arial" w:hAnsi="Arial" w:cs="Arial"/>
          <w:sz w:val="24"/>
          <w:szCs w:val="24"/>
        </w:rPr>
        <w:t>‘</w:t>
      </w:r>
      <w:r w:rsidRPr="00BC6DB6">
        <w:rPr>
          <w:rFonts w:ascii="Arial" w:hAnsi="Arial" w:cs="Arial"/>
          <w:sz w:val="24"/>
          <w:szCs w:val="24"/>
        </w:rPr>
        <w:t>Parents and children; persons children; household; all decedents from a common ancestor</w:t>
      </w:r>
      <w:r w:rsidR="002E1C4C" w:rsidRPr="00BC6DB6">
        <w:rPr>
          <w:rFonts w:ascii="Arial" w:hAnsi="Arial" w:cs="Arial"/>
          <w:sz w:val="24"/>
          <w:szCs w:val="24"/>
        </w:rPr>
        <w:t>’</w:t>
      </w:r>
      <w:r w:rsidRPr="00BC6DB6">
        <w:rPr>
          <w:rFonts w:ascii="Arial" w:hAnsi="Arial" w:cs="Arial"/>
          <w:sz w:val="24"/>
          <w:szCs w:val="24"/>
        </w:rPr>
        <w:t xml:space="preserve"> (The Little Oxford Dictionary, P228</w:t>
      </w:r>
      <w:r w:rsidR="005D4754" w:rsidRPr="00BC6DB6">
        <w:rPr>
          <w:rFonts w:ascii="Arial" w:hAnsi="Arial" w:cs="Arial"/>
          <w:sz w:val="24"/>
          <w:szCs w:val="24"/>
        </w:rPr>
        <w:t>,</w:t>
      </w:r>
      <w:r w:rsidRPr="00BC6DB6">
        <w:rPr>
          <w:rFonts w:ascii="Arial" w:hAnsi="Arial" w:cs="Arial"/>
          <w:sz w:val="24"/>
          <w:szCs w:val="24"/>
        </w:rPr>
        <w:t xml:space="preserve"> 1994).  However, the dictionary is slightly outdated and the definition of certain words within it have changed and have a completely different meaning to different individual people in </w:t>
      </w:r>
      <w:r w:rsidR="00D667C8" w:rsidRPr="00BC6DB6">
        <w:rPr>
          <w:rFonts w:ascii="Arial" w:hAnsi="Arial" w:cs="Arial"/>
          <w:sz w:val="24"/>
          <w:szCs w:val="24"/>
        </w:rPr>
        <w:t>today’s</w:t>
      </w:r>
      <w:r w:rsidRPr="00BC6DB6">
        <w:rPr>
          <w:rFonts w:ascii="Arial" w:hAnsi="Arial" w:cs="Arial"/>
          <w:sz w:val="24"/>
          <w:szCs w:val="24"/>
        </w:rPr>
        <w:t xml:space="preserve"> society, an example of this would be an individual from </w:t>
      </w:r>
      <w:r w:rsidR="005D4754" w:rsidRPr="00BC6DB6">
        <w:rPr>
          <w:rFonts w:ascii="Arial" w:hAnsi="Arial" w:cs="Arial"/>
          <w:sz w:val="24"/>
          <w:szCs w:val="24"/>
        </w:rPr>
        <w:t>a broken home or estranged from their biological family, may consider persons closest to them e.g. friends to be their family.</w:t>
      </w:r>
      <w:r w:rsidRPr="00BC6DB6">
        <w:rPr>
          <w:rFonts w:ascii="Arial" w:hAnsi="Arial" w:cs="Arial"/>
          <w:sz w:val="24"/>
          <w:szCs w:val="24"/>
        </w:rPr>
        <w:t xml:space="preserve"> </w:t>
      </w:r>
    </w:p>
    <w:p w14:paraId="2F0E172C" w14:textId="2835C782" w:rsidR="00B726EF" w:rsidRPr="00BC6DB6" w:rsidRDefault="005D4754" w:rsidP="00BC6DB6">
      <w:pPr>
        <w:spacing w:after="0" w:line="480" w:lineRule="auto"/>
        <w:jc w:val="both"/>
        <w:rPr>
          <w:rFonts w:ascii="Arial" w:hAnsi="Arial" w:cs="Arial"/>
          <w:sz w:val="24"/>
          <w:szCs w:val="24"/>
        </w:rPr>
      </w:pPr>
      <w:r w:rsidRPr="00BC6DB6">
        <w:rPr>
          <w:rFonts w:ascii="Arial" w:hAnsi="Arial" w:cs="Arial"/>
          <w:sz w:val="24"/>
          <w:szCs w:val="24"/>
        </w:rPr>
        <w:t xml:space="preserve">There has been a dramatic change in the family dynamics over the years with a rise in broken homes and estranged family members, unemployment and financial issues, domestic abuse but to name a few. The years spanning over a period of </w:t>
      </w:r>
      <w:r w:rsidR="00792D3B" w:rsidRPr="00BC6DB6">
        <w:rPr>
          <w:rFonts w:ascii="Arial" w:hAnsi="Arial" w:cs="Arial"/>
          <w:sz w:val="24"/>
          <w:szCs w:val="24"/>
        </w:rPr>
        <w:t xml:space="preserve">three decades, there has been a spike in poverty effecting families that rely on state benefit due to unemployment and even the low-income working families.  Families are living in poverty within the </w:t>
      </w:r>
      <w:r w:rsidR="00B726EF" w:rsidRPr="00BC6DB6">
        <w:rPr>
          <w:rFonts w:ascii="Arial" w:hAnsi="Arial" w:cs="Arial"/>
          <w:sz w:val="24"/>
          <w:szCs w:val="24"/>
        </w:rPr>
        <w:t>U</w:t>
      </w:r>
      <w:r w:rsidR="00792D3B" w:rsidRPr="00BC6DB6">
        <w:rPr>
          <w:rFonts w:ascii="Arial" w:hAnsi="Arial" w:cs="Arial"/>
          <w:sz w:val="24"/>
          <w:szCs w:val="24"/>
        </w:rPr>
        <w:t xml:space="preserve">nited </w:t>
      </w:r>
      <w:r w:rsidR="00B726EF" w:rsidRPr="00BC6DB6">
        <w:rPr>
          <w:rFonts w:ascii="Arial" w:hAnsi="Arial" w:cs="Arial"/>
          <w:sz w:val="24"/>
          <w:szCs w:val="24"/>
        </w:rPr>
        <w:t>K</w:t>
      </w:r>
      <w:r w:rsidR="00792D3B" w:rsidRPr="00BC6DB6">
        <w:rPr>
          <w:rFonts w:ascii="Arial" w:hAnsi="Arial" w:cs="Arial"/>
          <w:sz w:val="24"/>
          <w:szCs w:val="24"/>
        </w:rPr>
        <w:t xml:space="preserve">ingdom due to government budget cuts too </w:t>
      </w:r>
      <w:r w:rsidR="003F7438" w:rsidRPr="00BC6DB6">
        <w:rPr>
          <w:rFonts w:ascii="Arial" w:hAnsi="Arial" w:cs="Arial"/>
          <w:sz w:val="24"/>
          <w:szCs w:val="24"/>
        </w:rPr>
        <w:t>income-based</w:t>
      </w:r>
      <w:r w:rsidR="00792D3B" w:rsidRPr="00BC6DB6">
        <w:rPr>
          <w:rFonts w:ascii="Arial" w:hAnsi="Arial" w:cs="Arial"/>
          <w:sz w:val="24"/>
          <w:szCs w:val="24"/>
        </w:rPr>
        <w:t xml:space="preserve"> state benefits and the closure of many businesses and industries U.K. wide</w:t>
      </w:r>
      <w:r w:rsidR="002E1C4C" w:rsidRPr="00BC6DB6">
        <w:rPr>
          <w:rFonts w:ascii="Arial" w:hAnsi="Arial" w:cs="Arial"/>
          <w:sz w:val="24"/>
          <w:szCs w:val="24"/>
        </w:rPr>
        <w:t xml:space="preserve"> </w:t>
      </w:r>
      <w:r w:rsidR="00B726EF" w:rsidRPr="00BC6DB6">
        <w:rPr>
          <w:rFonts w:ascii="Arial" w:hAnsi="Arial" w:cs="Arial"/>
          <w:sz w:val="24"/>
          <w:szCs w:val="24"/>
        </w:rPr>
        <w:t xml:space="preserve">(Poverty and Social exclusion, 2018). </w:t>
      </w:r>
    </w:p>
    <w:p w14:paraId="419C6EFE" w14:textId="5DD4C4BC" w:rsidR="00B726EF" w:rsidRPr="00BC6DB6" w:rsidRDefault="00B726EF" w:rsidP="00BC6DB6">
      <w:pPr>
        <w:spacing w:after="0" w:line="480" w:lineRule="auto"/>
        <w:jc w:val="both"/>
        <w:rPr>
          <w:rFonts w:ascii="Arial" w:hAnsi="Arial" w:cs="Arial"/>
          <w:sz w:val="24"/>
          <w:szCs w:val="24"/>
        </w:rPr>
      </w:pPr>
      <w:r w:rsidRPr="00BC6DB6">
        <w:rPr>
          <w:rFonts w:ascii="Arial" w:hAnsi="Arial" w:cs="Arial"/>
          <w:sz w:val="24"/>
          <w:szCs w:val="24"/>
        </w:rPr>
        <w:t xml:space="preserve">According to poverty and social exclusion (2018) </w:t>
      </w:r>
      <w:r w:rsidR="00D667C8" w:rsidRPr="00BC6DB6">
        <w:rPr>
          <w:rFonts w:ascii="Arial" w:hAnsi="Arial" w:cs="Arial"/>
          <w:sz w:val="24"/>
          <w:szCs w:val="24"/>
        </w:rPr>
        <w:t>twenty-five</w:t>
      </w:r>
      <w:r w:rsidRPr="00BC6DB6">
        <w:rPr>
          <w:rFonts w:ascii="Arial" w:hAnsi="Arial" w:cs="Arial"/>
          <w:sz w:val="24"/>
          <w:szCs w:val="24"/>
        </w:rPr>
        <w:t xml:space="preserve"> percent of parents on a low income have reported to have had to skip their meals in order to feed their children.  </w:t>
      </w:r>
      <w:r w:rsidR="003601F5" w:rsidRPr="00BC6DB6">
        <w:rPr>
          <w:rFonts w:ascii="Arial" w:hAnsi="Arial" w:cs="Arial"/>
          <w:sz w:val="24"/>
          <w:szCs w:val="24"/>
        </w:rPr>
        <w:t>Approximately two hundred thousand young people in wales alone live within the poverty criteria, it is conveyed by poverty and social exclusion (2018) that there as many as ninety thousand young people living in severe poverty.</w:t>
      </w:r>
    </w:p>
    <w:p w14:paraId="3C9B1B17" w14:textId="588C312E" w:rsidR="00926184" w:rsidRPr="00BC6DB6" w:rsidRDefault="0088180E" w:rsidP="00BC6DB6">
      <w:pPr>
        <w:spacing w:after="0" w:line="480" w:lineRule="auto"/>
        <w:jc w:val="both"/>
        <w:rPr>
          <w:rFonts w:ascii="Arial" w:hAnsi="Arial" w:cs="Arial"/>
          <w:sz w:val="24"/>
          <w:szCs w:val="24"/>
        </w:rPr>
      </w:pPr>
      <w:r w:rsidRPr="00BC6DB6">
        <w:rPr>
          <w:rFonts w:ascii="Arial" w:hAnsi="Arial" w:cs="Arial"/>
          <w:sz w:val="24"/>
          <w:szCs w:val="24"/>
        </w:rPr>
        <w:lastRenderedPageBreak/>
        <w:t xml:space="preserve">Poverty within the family dynamic dramatically heightened during the political reign of the conservative party leader and prime minister of the United Kingdom during 1979 to1990, Margaret Thatcher.  During her leadership of the country, Margaret Thatcher nicknamed the Iron Lady made significant changes which has had a </w:t>
      </w:r>
      <w:r w:rsidR="003F7438" w:rsidRPr="00BC6DB6">
        <w:rPr>
          <w:rFonts w:ascii="Arial" w:hAnsi="Arial" w:cs="Arial"/>
          <w:sz w:val="24"/>
          <w:szCs w:val="24"/>
        </w:rPr>
        <w:t>long-term</w:t>
      </w:r>
      <w:r w:rsidRPr="00BC6DB6">
        <w:rPr>
          <w:rFonts w:ascii="Arial" w:hAnsi="Arial" w:cs="Arial"/>
          <w:sz w:val="24"/>
          <w:szCs w:val="24"/>
        </w:rPr>
        <w:t xml:space="preserve"> detrimental effect on the country, that can still be seen in </w:t>
      </w:r>
      <w:r w:rsidR="003F7438" w:rsidRPr="00BC6DB6">
        <w:rPr>
          <w:rFonts w:ascii="Arial" w:hAnsi="Arial" w:cs="Arial"/>
          <w:sz w:val="24"/>
          <w:szCs w:val="24"/>
        </w:rPr>
        <w:t>contemporary</w:t>
      </w:r>
      <w:r w:rsidRPr="00BC6DB6">
        <w:rPr>
          <w:rFonts w:ascii="Arial" w:hAnsi="Arial" w:cs="Arial"/>
          <w:sz w:val="24"/>
          <w:szCs w:val="24"/>
        </w:rPr>
        <w:t xml:space="preserve"> society today.  Margaret Thatcher’s stint in office saw her close many coal mines which caused significant unemployment and poverty </w:t>
      </w:r>
      <w:r w:rsidR="003F7438" w:rsidRPr="00BC6DB6">
        <w:rPr>
          <w:rFonts w:ascii="Arial" w:hAnsi="Arial" w:cs="Arial"/>
          <w:sz w:val="24"/>
          <w:szCs w:val="24"/>
        </w:rPr>
        <w:t>within those</w:t>
      </w:r>
      <w:r w:rsidRPr="00BC6DB6">
        <w:rPr>
          <w:rFonts w:ascii="Arial" w:hAnsi="Arial" w:cs="Arial"/>
          <w:sz w:val="24"/>
          <w:szCs w:val="24"/>
        </w:rPr>
        <w:t xml:space="preserve"> families and a capped spending system for local authorities in order to stop or cut money to the education and housing</w:t>
      </w:r>
      <w:r w:rsidR="003F7438" w:rsidRPr="00BC6DB6">
        <w:rPr>
          <w:rFonts w:ascii="Arial" w:hAnsi="Arial" w:cs="Arial"/>
          <w:sz w:val="24"/>
          <w:szCs w:val="24"/>
        </w:rPr>
        <w:t xml:space="preserve">, thus leading the nation into a demise of financial difficulty targeting those that are unemployed or are in a </w:t>
      </w:r>
      <w:r w:rsidR="00C64597" w:rsidRPr="00BC6DB6">
        <w:rPr>
          <w:rFonts w:ascii="Arial" w:hAnsi="Arial" w:cs="Arial"/>
          <w:sz w:val="24"/>
          <w:szCs w:val="24"/>
        </w:rPr>
        <w:t>low-income</w:t>
      </w:r>
      <w:r w:rsidR="003F7438" w:rsidRPr="00BC6DB6">
        <w:rPr>
          <w:rFonts w:ascii="Arial" w:hAnsi="Arial" w:cs="Arial"/>
          <w:sz w:val="24"/>
          <w:szCs w:val="24"/>
        </w:rPr>
        <w:t xml:space="preserve"> family, unfortunately causing a cycle of poverty</w:t>
      </w:r>
      <w:r w:rsidR="00D228CC">
        <w:rPr>
          <w:rFonts w:ascii="Arial" w:hAnsi="Arial" w:cs="Arial"/>
          <w:sz w:val="24"/>
          <w:szCs w:val="24"/>
        </w:rPr>
        <w:t xml:space="preserve"> (Evans, 1997)</w:t>
      </w:r>
      <w:r w:rsidR="003F7438" w:rsidRPr="00BC6DB6">
        <w:rPr>
          <w:rFonts w:ascii="Arial" w:hAnsi="Arial" w:cs="Arial"/>
          <w:sz w:val="24"/>
          <w:szCs w:val="24"/>
        </w:rPr>
        <w:t xml:space="preserve">. </w:t>
      </w:r>
      <w:r w:rsidR="00D228CC">
        <w:rPr>
          <w:rFonts w:ascii="Arial" w:hAnsi="Arial" w:cs="Arial"/>
          <w:sz w:val="24"/>
          <w:szCs w:val="24"/>
        </w:rPr>
        <w:t xml:space="preserve"> </w:t>
      </w:r>
      <w:r w:rsidR="003F7438" w:rsidRPr="00BC6DB6">
        <w:rPr>
          <w:rFonts w:ascii="Arial" w:hAnsi="Arial" w:cs="Arial"/>
          <w:sz w:val="24"/>
          <w:szCs w:val="24"/>
        </w:rPr>
        <w:t xml:space="preserve">Bandura </w:t>
      </w:r>
      <w:r w:rsidR="00926184" w:rsidRPr="00BC6DB6">
        <w:rPr>
          <w:rFonts w:ascii="Arial" w:hAnsi="Arial" w:cs="Arial"/>
          <w:sz w:val="24"/>
          <w:szCs w:val="24"/>
        </w:rPr>
        <w:t>theory of social learning (1977) states that: “A child born into poverty is more likely to themselves live in poverty in their adult lives”.</w:t>
      </w:r>
    </w:p>
    <w:p w14:paraId="19F653B7" w14:textId="0450E4EC" w:rsidR="00926184" w:rsidRPr="00BC6DB6" w:rsidRDefault="00926184" w:rsidP="00BC6DB6">
      <w:pPr>
        <w:spacing w:after="0" w:line="480" w:lineRule="auto"/>
        <w:jc w:val="both"/>
        <w:rPr>
          <w:rFonts w:ascii="Arial" w:hAnsi="Arial" w:cs="Arial"/>
          <w:sz w:val="24"/>
          <w:szCs w:val="24"/>
        </w:rPr>
      </w:pPr>
      <w:r w:rsidRPr="00BC6DB6">
        <w:rPr>
          <w:rFonts w:ascii="Arial" w:hAnsi="Arial" w:cs="Arial"/>
          <w:sz w:val="24"/>
          <w:szCs w:val="24"/>
        </w:rPr>
        <w:t xml:space="preserve">Currently many families that would fit into the criteria of poverty, now have to rely on donations given too food banks in order to avoid hunger.  Food banks are often held in a </w:t>
      </w:r>
      <w:r w:rsidR="00BF36BA" w:rsidRPr="00BC6DB6">
        <w:rPr>
          <w:rFonts w:ascii="Arial" w:hAnsi="Arial" w:cs="Arial"/>
          <w:sz w:val="24"/>
          <w:szCs w:val="24"/>
        </w:rPr>
        <w:t>premise</w:t>
      </w:r>
      <w:r w:rsidRPr="00BC6DB6">
        <w:rPr>
          <w:rFonts w:ascii="Arial" w:hAnsi="Arial" w:cs="Arial"/>
          <w:sz w:val="24"/>
          <w:szCs w:val="24"/>
        </w:rPr>
        <w:t xml:space="preserve"> that is run by </w:t>
      </w:r>
      <w:r w:rsidR="00BF36BA" w:rsidRPr="00BC6DB6">
        <w:rPr>
          <w:rFonts w:ascii="Arial" w:hAnsi="Arial" w:cs="Arial"/>
          <w:sz w:val="24"/>
          <w:szCs w:val="24"/>
        </w:rPr>
        <w:t>volunteers</w:t>
      </w:r>
      <w:r w:rsidRPr="00BC6DB6">
        <w:rPr>
          <w:rFonts w:ascii="Arial" w:hAnsi="Arial" w:cs="Arial"/>
          <w:sz w:val="24"/>
          <w:szCs w:val="24"/>
        </w:rPr>
        <w:t>.  Families or individuals can then be referred by organisations such as general practi</w:t>
      </w:r>
      <w:r w:rsidR="00BF36BA" w:rsidRPr="00BC6DB6">
        <w:rPr>
          <w:rFonts w:ascii="Arial" w:hAnsi="Arial" w:cs="Arial"/>
          <w:sz w:val="24"/>
          <w:szCs w:val="24"/>
        </w:rPr>
        <w:t>tioners</w:t>
      </w:r>
      <w:r w:rsidRPr="00BC6DB6">
        <w:rPr>
          <w:rFonts w:ascii="Arial" w:hAnsi="Arial" w:cs="Arial"/>
          <w:sz w:val="24"/>
          <w:szCs w:val="24"/>
        </w:rPr>
        <w:t xml:space="preserve">, </w:t>
      </w:r>
      <w:r w:rsidR="00BF36BA" w:rsidRPr="00BC6DB6">
        <w:rPr>
          <w:rFonts w:ascii="Arial" w:hAnsi="Arial" w:cs="Arial"/>
          <w:sz w:val="24"/>
          <w:szCs w:val="24"/>
        </w:rPr>
        <w:t>youth-based</w:t>
      </w:r>
      <w:r w:rsidRPr="00BC6DB6">
        <w:rPr>
          <w:rFonts w:ascii="Arial" w:hAnsi="Arial" w:cs="Arial"/>
          <w:sz w:val="24"/>
          <w:szCs w:val="24"/>
        </w:rPr>
        <w:t xml:space="preserve"> organisations, churches </w:t>
      </w:r>
      <w:r w:rsidR="00BF36BA" w:rsidRPr="00BC6DB6">
        <w:rPr>
          <w:rFonts w:ascii="Arial" w:hAnsi="Arial" w:cs="Arial"/>
          <w:sz w:val="24"/>
          <w:szCs w:val="24"/>
        </w:rPr>
        <w:t>etc.</w:t>
      </w:r>
      <w:r w:rsidRPr="00BC6DB6">
        <w:rPr>
          <w:rFonts w:ascii="Arial" w:hAnsi="Arial" w:cs="Arial"/>
          <w:sz w:val="24"/>
          <w:szCs w:val="24"/>
        </w:rPr>
        <w:t xml:space="preserve"> within their community if they are deemed to be on the poverty line, </w:t>
      </w:r>
      <w:r w:rsidR="00BF36BA" w:rsidRPr="00BC6DB6">
        <w:rPr>
          <w:rFonts w:ascii="Arial" w:hAnsi="Arial" w:cs="Arial"/>
          <w:sz w:val="24"/>
          <w:szCs w:val="24"/>
        </w:rPr>
        <w:t>in order to</w:t>
      </w:r>
      <w:r w:rsidRPr="00BC6DB6">
        <w:rPr>
          <w:rFonts w:ascii="Arial" w:hAnsi="Arial" w:cs="Arial"/>
          <w:sz w:val="24"/>
          <w:szCs w:val="24"/>
        </w:rPr>
        <w:t xml:space="preserve"> cash in a food voucher</w:t>
      </w:r>
      <w:r w:rsidR="00BF36BA" w:rsidRPr="00BC6DB6">
        <w:rPr>
          <w:rFonts w:ascii="Arial" w:hAnsi="Arial" w:cs="Arial"/>
          <w:sz w:val="24"/>
          <w:szCs w:val="24"/>
        </w:rPr>
        <w:t>, to obtain a food parcel.  According to the largest food bank provider in the United Kingdom, Trussell Trust</w:t>
      </w:r>
      <w:r w:rsidR="00C64597" w:rsidRPr="00BC6DB6">
        <w:rPr>
          <w:rFonts w:ascii="Arial" w:hAnsi="Arial" w:cs="Arial"/>
          <w:sz w:val="24"/>
          <w:szCs w:val="24"/>
        </w:rPr>
        <w:t>,” the</w:t>
      </w:r>
      <w:r w:rsidR="00BF36BA" w:rsidRPr="00BC6DB6">
        <w:rPr>
          <w:rFonts w:ascii="Arial" w:hAnsi="Arial" w:cs="Arial"/>
          <w:sz w:val="24"/>
          <w:szCs w:val="24"/>
        </w:rPr>
        <w:t xml:space="preserve"> number of people using food banks since 2010 has gone from the tens of thousands to the millions” </w:t>
      </w:r>
      <w:r w:rsidR="00C64597" w:rsidRPr="00BC6DB6">
        <w:rPr>
          <w:rFonts w:ascii="Arial" w:hAnsi="Arial" w:cs="Arial"/>
          <w:sz w:val="24"/>
          <w:szCs w:val="24"/>
        </w:rPr>
        <w:t>(</w:t>
      </w:r>
      <w:r w:rsidR="00BC6DB6" w:rsidRPr="00BC6DB6">
        <w:rPr>
          <w:rFonts w:ascii="Arial" w:hAnsi="Arial" w:cs="Arial"/>
          <w:sz w:val="24"/>
          <w:szCs w:val="24"/>
        </w:rPr>
        <w:t xml:space="preserve">The </w:t>
      </w:r>
      <w:r w:rsidR="00C64597" w:rsidRPr="00BC6DB6">
        <w:rPr>
          <w:rFonts w:ascii="Arial" w:hAnsi="Arial" w:cs="Arial"/>
          <w:sz w:val="24"/>
          <w:szCs w:val="24"/>
        </w:rPr>
        <w:t xml:space="preserve">Trussell Trust, 2017). Trussell Trust handed approximately forty-one thousand food parcels during the period of 2009/2010, compared to one point two million parcels in the period of 2016/2017, which suggests that there is a dramatic increase and that it is still rising in relation to the issue surrounding poverty within the family structure. </w:t>
      </w:r>
      <w:r w:rsidR="00BF36BA" w:rsidRPr="00BC6DB6">
        <w:rPr>
          <w:rFonts w:ascii="Arial" w:hAnsi="Arial" w:cs="Arial"/>
          <w:sz w:val="24"/>
          <w:szCs w:val="24"/>
        </w:rPr>
        <w:t xml:space="preserve">  </w:t>
      </w:r>
    </w:p>
    <w:p w14:paraId="68F50B24" w14:textId="77777777" w:rsidR="00D228CC" w:rsidRDefault="00647673" w:rsidP="00D228CC">
      <w:pPr>
        <w:spacing w:line="480" w:lineRule="auto"/>
        <w:rPr>
          <w:rFonts w:ascii="Arial" w:hAnsi="Arial" w:cs="Arial"/>
        </w:rPr>
      </w:pPr>
      <w:r w:rsidRPr="00BC6DB6">
        <w:rPr>
          <w:rFonts w:ascii="Arial" w:hAnsi="Arial" w:cs="Arial"/>
          <w:sz w:val="24"/>
          <w:szCs w:val="24"/>
        </w:rPr>
        <w:lastRenderedPageBreak/>
        <w:t xml:space="preserve">Upon sourcing data from the U.K government statistics that are released annually on the topic of domestic violence, it would seem that there has been a significant rise in domestic violence from the years researched, 2009 to 2019.  During the year beginning in April 2009 and ending in March 2010, there was a reported sixty-two thousand and eighty-seven cases of domestic violence forwarded to the Crown Prosecution Service, compared to the year ending in March 2019, where the crime survey for England and Wales (CSEW, 2019), estimates that, two point four million adults between sixteen and seventy-four years of age has experienced some form of domestic violence within the last year.  It is granted that not all of the two point four million cases experienced are going to be regarding the “family unit” domestic violence, but almost certainly a percentage will be.  </w:t>
      </w:r>
      <w:r w:rsidR="00D667C8" w:rsidRPr="00BC6DB6">
        <w:rPr>
          <w:rFonts w:ascii="Arial" w:hAnsi="Arial" w:cs="Arial"/>
          <w:sz w:val="24"/>
          <w:szCs w:val="24"/>
        </w:rPr>
        <w:t>Unfortunately,</w:t>
      </w:r>
      <w:r w:rsidRPr="00BC6DB6">
        <w:rPr>
          <w:rFonts w:ascii="Arial" w:hAnsi="Arial" w:cs="Arial"/>
          <w:sz w:val="24"/>
          <w:szCs w:val="24"/>
        </w:rPr>
        <w:t xml:space="preserve"> domestic violence can have a catastrophic impact on the family dynamic and </w:t>
      </w:r>
      <w:r w:rsidR="00355CB0" w:rsidRPr="00BC6DB6">
        <w:rPr>
          <w:rFonts w:ascii="Arial" w:hAnsi="Arial" w:cs="Arial"/>
          <w:sz w:val="24"/>
          <w:szCs w:val="24"/>
        </w:rPr>
        <w:t>in many cases is caused by many by many issues facing cotemporary families such as poverty, stress and mental health issues but to name a few</w:t>
      </w:r>
      <w:r w:rsidR="00BC6DB6" w:rsidRPr="00BC6DB6">
        <w:rPr>
          <w:rFonts w:ascii="Arial" w:hAnsi="Arial" w:cs="Arial"/>
          <w:sz w:val="24"/>
          <w:szCs w:val="24"/>
        </w:rPr>
        <w:t xml:space="preserve"> </w:t>
      </w:r>
      <w:r w:rsidR="00BC6DB6" w:rsidRPr="00D228CC">
        <w:rPr>
          <w:rFonts w:ascii="Arial" w:hAnsi="Arial" w:cs="Arial"/>
          <w:sz w:val="24"/>
          <w:szCs w:val="24"/>
        </w:rPr>
        <w:t>(Adams &amp; Berzonsky, 2006).</w:t>
      </w:r>
    </w:p>
    <w:p w14:paraId="6DB3E2AA" w14:textId="777BF1B8" w:rsidR="00FE7B08" w:rsidRPr="00D228CC" w:rsidRDefault="2DA38F6C" w:rsidP="00D228CC">
      <w:pPr>
        <w:spacing w:line="480" w:lineRule="auto"/>
        <w:rPr>
          <w:rFonts w:ascii="Arial" w:hAnsi="Arial" w:cs="Arial"/>
        </w:rPr>
      </w:pPr>
      <w:r w:rsidRPr="00BC6DB6">
        <w:rPr>
          <w:rFonts w:ascii="Arial" w:hAnsi="Arial" w:cs="Arial"/>
          <w:sz w:val="24"/>
          <w:szCs w:val="24"/>
        </w:rPr>
        <w:t>The profession of youth</w:t>
      </w:r>
      <w:r w:rsidR="60A5F735" w:rsidRPr="00BC6DB6">
        <w:rPr>
          <w:rFonts w:ascii="Arial" w:hAnsi="Arial" w:cs="Arial"/>
          <w:sz w:val="24"/>
          <w:szCs w:val="24"/>
        </w:rPr>
        <w:t xml:space="preserve"> work</w:t>
      </w:r>
      <w:r w:rsidR="001C0525" w:rsidRPr="00BC6DB6">
        <w:rPr>
          <w:rFonts w:ascii="Arial" w:hAnsi="Arial" w:cs="Arial"/>
          <w:sz w:val="24"/>
          <w:szCs w:val="24"/>
        </w:rPr>
        <w:t xml:space="preserve"> </w:t>
      </w:r>
      <w:r w:rsidR="60A5F735" w:rsidRPr="00BC6DB6">
        <w:rPr>
          <w:rFonts w:ascii="Arial" w:hAnsi="Arial" w:cs="Arial"/>
          <w:sz w:val="24"/>
          <w:szCs w:val="24"/>
        </w:rPr>
        <w:t xml:space="preserve">would respond to these issues by firstly </w:t>
      </w:r>
      <w:r w:rsidR="57A5B3BF" w:rsidRPr="00BC6DB6">
        <w:rPr>
          <w:rFonts w:ascii="Arial" w:hAnsi="Arial" w:cs="Arial"/>
          <w:sz w:val="24"/>
          <w:szCs w:val="24"/>
        </w:rPr>
        <w:t>using a method like NIAOMI</w:t>
      </w:r>
      <w:r w:rsidR="00FE7B08" w:rsidRPr="00BC6DB6">
        <w:rPr>
          <w:rFonts w:ascii="Arial" w:hAnsi="Arial" w:cs="Arial"/>
          <w:sz w:val="24"/>
          <w:szCs w:val="24"/>
        </w:rPr>
        <w:t xml:space="preserve"> </w:t>
      </w:r>
      <w:r w:rsidR="57A5B3BF" w:rsidRPr="00BC6DB6">
        <w:rPr>
          <w:rFonts w:ascii="Arial" w:hAnsi="Arial" w:cs="Arial"/>
          <w:sz w:val="24"/>
          <w:szCs w:val="24"/>
        </w:rPr>
        <w:t xml:space="preserve">in order </w:t>
      </w:r>
      <w:r w:rsidR="16334C3C" w:rsidRPr="00BC6DB6">
        <w:rPr>
          <w:rFonts w:ascii="Arial" w:hAnsi="Arial" w:cs="Arial"/>
          <w:sz w:val="24"/>
          <w:szCs w:val="24"/>
        </w:rPr>
        <w:t>to</w:t>
      </w:r>
      <w:r w:rsidR="57A5B3BF" w:rsidRPr="00BC6DB6">
        <w:rPr>
          <w:rFonts w:ascii="Arial" w:hAnsi="Arial" w:cs="Arial"/>
          <w:sz w:val="24"/>
          <w:szCs w:val="24"/>
        </w:rPr>
        <w:t xml:space="preserve"> identify the needs and </w:t>
      </w:r>
      <w:r w:rsidR="0224ECBE" w:rsidRPr="00BC6DB6">
        <w:rPr>
          <w:rFonts w:ascii="Arial" w:hAnsi="Arial" w:cs="Arial"/>
          <w:sz w:val="24"/>
          <w:szCs w:val="24"/>
        </w:rPr>
        <w:t>setting</w:t>
      </w:r>
      <w:r w:rsidR="57A5B3BF" w:rsidRPr="00BC6DB6">
        <w:rPr>
          <w:rFonts w:ascii="Arial" w:hAnsi="Arial" w:cs="Arial"/>
          <w:sz w:val="24"/>
          <w:szCs w:val="24"/>
        </w:rPr>
        <w:t xml:space="preserve"> out </w:t>
      </w:r>
      <w:r w:rsidR="55ED5B33" w:rsidRPr="00BC6DB6">
        <w:rPr>
          <w:rFonts w:ascii="Arial" w:hAnsi="Arial" w:cs="Arial"/>
          <w:sz w:val="24"/>
          <w:szCs w:val="24"/>
        </w:rPr>
        <w:t xml:space="preserve">relevant and realistic objectives and </w:t>
      </w:r>
      <w:r w:rsidR="0745AF1F" w:rsidRPr="00BC6DB6">
        <w:rPr>
          <w:rFonts w:ascii="Arial" w:hAnsi="Arial" w:cs="Arial"/>
          <w:sz w:val="24"/>
          <w:szCs w:val="24"/>
        </w:rPr>
        <w:t>methods</w:t>
      </w:r>
      <w:r w:rsidR="2E9E4E9F" w:rsidRPr="00BC6DB6">
        <w:rPr>
          <w:rFonts w:ascii="Arial" w:hAnsi="Arial" w:cs="Arial"/>
          <w:sz w:val="24"/>
          <w:szCs w:val="24"/>
        </w:rPr>
        <w:t xml:space="preserve">.  It is also really important to </w:t>
      </w:r>
      <w:r w:rsidR="722DB8B7" w:rsidRPr="00BC6DB6">
        <w:rPr>
          <w:rFonts w:ascii="Arial" w:hAnsi="Arial" w:cs="Arial"/>
          <w:sz w:val="24"/>
          <w:szCs w:val="24"/>
        </w:rPr>
        <w:t xml:space="preserve">identify and understand the transition from </w:t>
      </w:r>
      <w:r w:rsidR="00122595" w:rsidRPr="00BC6DB6">
        <w:rPr>
          <w:rFonts w:ascii="Arial" w:hAnsi="Arial" w:cs="Arial"/>
          <w:sz w:val="24"/>
          <w:szCs w:val="24"/>
        </w:rPr>
        <w:t>adolescence</w:t>
      </w:r>
      <w:r w:rsidR="722DB8B7" w:rsidRPr="00BC6DB6">
        <w:rPr>
          <w:rFonts w:ascii="Arial" w:hAnsi="Arial" w:cs="Arial"/>
          <w:sz w:val="24"/>
          <w:szCs w:val="24"/>
        </w:rPr>
        <w:t xml:space="preserve"> to adulthood the young persons are </w:t>
      </w:r>
      <w:r w:rsidR="736484CA" w:rsidRPr="00BC6DB6">
        <w:rPr>
          <w:rFonts w:ascii="Arial" w:hAnsi="Arial" w:cs="Arial"/>
          <w:sz w:val="24"/>
          <w:szCs w:val="24"/>
        </w:rPr>
        <w:t>going through</w:t>
      </w:r>
      <w:r w:rsidR="006F5989">
        <w:rPr>
          <w:rFonts w:ascii="Arial" w:hAnsi="Arial" w:cs="Arial"/>
          <w:sz w:val="24"/>
          <w:szCs w:val="24"/>
        </w:rPr>
        <w:t xml:space="preserve"> </w:t>
      </w:r>
      <w:r w:rsidR="00FE7B08" w:rsidRPr="00BC6DB6">
        <w:rPr>
          <w:rFonts w:ascii="Arial" w:hAnsi="Arial" w:cs="Arial"/>
          <w:sz w:val="24"/>
          <w:szCs w:val="24"/>
        </w:rPr>
        <w:t>(Ingram and Harris, 2001)</w:t>
      </w:r>
      <w:r w:rsidR="6DD000BA" w:rsidRPr="00BC6DB6">
        <w:rPr>
          <w:rFonts w:ascii="Arial" w:hAnsi="Arial" w:cs="Arial"/>
          <w:sz w:val="24"/>
          <w:szCs w:val="24"/>
        </w:rPr>
        <w:t xml:space="preserve">.  </w:t>
      </w:r>
    </w:p>
    <w:p w14:paraId="092FD542" w14:textId="4122C387" w:rsidR="006A4E19" w:rsidRPr="00BC6DB6" w:rsidRDefault="00122595" w:rsidP="00BC6DB6">
      <w:pPr>
        <w:spacing w:after="0" w:line="480" w:lineRule="auto"/>
        <w:jc w:val="both"/>
        <w:rPr>
          <w:rFonts w:ascii="Arial" w:hAnsi="Arial" w:cs="Arial"/>
          <w:sz w:val="24"/>
          <w:szCs w:val="24"/>
        </w:rPr>
      </w:pPr>
      <w:r w:rsidRPr="00BC6DB6">
        <w:rPr>
          <w:rFonts w:ascii="Arial" w:hAnsi="Arial" w:cs="Arial"/>
          <w:sz w:val="24"/>
          <w:szCs w:val="24"/>
        </w:rPr>
        <w:t>Erik Erikson states that there are eight</w:t>
      </w:r>
      <w:r w:rsidR="38064011" w:rsidRPr="00BC6DB6">
        <w:rPr>
          <w:rFonts w:ascii="Arial" w:hAnsi="Arial" w:cs="Arial"/>
          <w:sz w:val="24"/>
          <w:szCs w:val="24"/>
        </w:rPr>
        <w:t xml:space="preserve"> </w:t>
      </w:r>
      <w:r w:rsidR="00D667C8" w:rsidRPr="00BC6DB6">
        <w:rPr>
          <w:rFonts w:ascii="Arial" w:hAnsi="Arial" w:cs="Arial"/>
          <w:sz w:val="24"/>
          <w:szCs w:val="24"/>
        </w:rPr>
        <w:t>psychosocial</w:t>
      </w:r>
      <w:r w:rsidR="2B6C6897" w:rsidRPr="00BC6DB6">
        <w:rPr>
          <w:rFonts w:ascii="Arial" w:hAnsi="Arial" w:cs="Arial"/>
          <w:sz w:val="24"/>
          <w:szCs w:val="24"/>
        </w:rPr>
        <w:t xml:space="preserve"> stages of </w:t>
      </w:r>
      <w:r w:rsidR="00D667C8" w:rsidRPr="00BC6DB6">
        <w:rPr>
          <w:rFonts w:ascii="Arial" w:hAnsi="Arial" w:cs="Arial"/>
          <w:sz w:val="24"/>
          <w:szCs w:val="24"/>
        </w:rPr>
        <w:t>development</w:t>
      </w:r>
      <w:r w:rsidR="2B6C6897" w:rsidRPr="00BC6DB6">
        <w:rPr>
          <w:rFonts w:ascii="Arial" w:hAnsi="Arial" w:cs="Arial"/>
          <w:sz w:val="24"/>
          <w:szCs w:val="24"/>
        </w:rPr>
        <w:t xml:space="preserve"> </w:t>
      </w:r>
      <w:r w:rsidRPr="00BC6DB6">
        <w:rPr>
          <w:rFonts w:ascii="Arial" w:hAnsi="Arial" w:cs="Arial"/>
          <w:sz w:val="24"/>
          <w:szCs w:val="24"/>
        </w:rPr>
        <w:t xml:space="preserve">during a </w:t>
      </w:r>
      <w:r w:rsidR="00D667C8" w:rsidRPr="00BC6DB6">
        <w:rPr>
          <w:rFonts w:ascii="Arial" w:hAnsi="Arial" w:cs="Arial"/>
          <w:sz w:val="24"/>
          <w:szCs w:val="24"/>
        </w:rPr>
        <w:t>human’s</w:t>
      </w:r>
      <w:r w:rsidRPr="00BC6DB6">
        <w:rPr>
          <w:rFonts w:ascii="Arial" w:hAnsi="Arial" w:cs="Arial"/>
          <w:sz w:val="24"/>
          <w:szCs w:val="24"/>
        </w:rPr>
        <w:t xml:space="preserve"> lifespan, Infancy (trust vs mistrust), Early childhood (autonomy vs shame and doubt), Preschool (initiative vs guilt), School age (</w:t>
      </w:r>
      <w:r w:rsidR="00D667C8" w:rsidRPr="00BC6DB6">
        <w:rPr>
          <w:rFonts w:ascii="Arial" w:hAnsi="Arial" w:cs="Arial"/>
          <w:sz w:val="24"/>
          <w:szCs w:val="24"/>
        </w:rPr>
        <w:t xml:space="preserve">industry vs inferiority), Adolescence (identity vs role confusion), Young adulthood (intimacy vs isolation), Middle adulthood (generativity vs stagnation) and Maturity (ego integrity vs despair).   </w:t>
      </w:r>
      <w:r w:rsidR="006A4E19" w:rsidRPr="00BC6DB6">
        <w:rPr>
          <w:rFonts w:ascii="Arial" w:hAnsi="Arial" w:cs="Arial"/>
          <w:sz w:val="24"/>
          <w:szCs w:val="24"/>
        </w:rPr>
        <w:t xml:space="preserve">                               </w:t>
      </w:r>
    </w:p>
    <w:p w14:paraId="3EC2E95B" w14:textId="77777777" w:rsidR="006A4E19" w:rsidRPr="00BC6DB6" w:rsidRDefault="006A4E19" w:rsidP="00BC6DB6">
      <w:pPr>
        <w:spacing w:after="0" w:line="480" w:lineRule="auto"/>
        <w:jc w:val="both"/>
        <w:rPr>
          <w:rFonts w:ascii="Arial" w:hAnsi="Arial" w:cs="Arial"/>
          <w:sz w:val="24"/>
          <w:szCs w:val="24"/>
        </w:rPr>
      </w:pPr>
    </w:p>
    <w:p w14:paraId="683CE3B3" w14:textId="2D2A2ACD" w:rsidR="00FE7B08" w:rsidRPr="0081083E" w:rsidRDefault="00D667C8" w:rsidP="00FE7B08">
      <w:r w:rsidRPr="00FE7B08">
        <w:rPr>
          <w:rFonts w:ascii="Arial" w:hAnsi="Arial" w:cs="Arial"/>
          <w:iCs/>
          <w:color w:val="222222"/>
          <w:sz w:val="24"/>
          <w:szCs w:val="24"/>
          <w:shd w:val="clear" w:color="auto" w:fill="FFFFFF"/>
        </w:rPr>
        <w:lastRenderedPageBreak/>
        <w:t>One of the strengths of psychosocial </w:t>
      </w:r>
      <w:r w:rsidRPr="00FE7B08">
        <w:rPr>
          <w:rFonts w:ascii="Arial" w:hAnsi="Arial" w:cs="Arial"/>
          <w:bCs/>
          <w:iCs/>
          <w:color w:val="222222"/>
          <w:sz w:val="24"/>
          <w:szCs w:val="24"/>
          <w:shd w:val="clear" w:color="auto" w:fill="FFFFFF"/>
        </w:rPr>
        <w:t>theory</w:t>
      </w:r>
      <w:r w:rsidRPr="00FE7B08">
        <w:rPr>
          <w:rFonts w:ascii="Arial" w:hAnsi="Arial" w:cs="Arial"/>
          <w:iCs/>
          <w:color w:val="222222"/>
          <w:sz w:val="24"/>
          <w:szCs w:val="24"/>
          <w:shd w:val="clear" w:color="auto" w:fill="FFFFFF"/>
        </w:rPr>
        <w:t> is that it provides a broad framework from which to view development throughout the entire lifespan. It also allows us to emphasize the social nature of human beings and the </w:t>
      </w:r>
      <w:r w:rsidRPr="00FE7B08">
        <w:rPr>
          <w:rFonts w:ascii="Arial" w:hAnsi="Arial" w:cs="Arial"/>
          <w:bCs/>
          <w:iCs/>
          <w:color w:val="222222"/>
          <w:sz w:val="24"/>
          <w:szCs w:val="24"/>
          <w:shd w:val="clear" w:color="auto" w:fill="FFFFFF"/>
        </w:rPr>
        <w:t>important</w:t>
      </w:r>
      <w:r w:rsidRPr="00FE7B08">
        <w:rPr>
          <w:rFonts w:ascii="Arial" w:hAnsi="Arial" w:cs="Arial"/>
          <w:iCs/>
          <w:color w:val="222222"/>
          <w:sz w:val="24"/>
          <w:szCs w:val="24"/>
          <w:shd w:val="clear" w:color="auto" w:fill="FFFFFF"/>
        </w:rPr>
        <w:t> influence that social relationships have on development</w:t>
      </w:r>
      <w:r w:rsidR="00FE7B08">
        <w:rPr>
          <w:rFonts w:ascii="Arial" w:hAnsi="Arial" w:cs="Arial"/>
          <w:iCs/>
          <w:color w:val="222222"/>
          <w:sz w:val="24"/>
          <w:szCs w:val="24"/>
          <w:shd w:val="clear" w:color="auto" w:fill="FFFFFF"/>
        </w:rPr>
        <w:t xml:space="preserve"> </w:t>
      </w:r>
      <w:r w:rsidR="00D228CC">
        <w:rPr>
          <w:sz w:val="24"/>
          <w:szCs w:val="24"/>
        </w:rPr>
        <w:t>(</w:t>
      </w:r>
      <w:r w:rsidR="00FE7B08" w:rsidRPr="00D228CC">
        <w:rPr>
          <w:rFonts w:ascii="Arial" w:hAnsi="Arial" w:cs="Arial"/>
          <w:sz w:val="24"/>
          <w:szCs w:val="24"/>
        </w:rPr>
        <w:t>Erikson, 1950, pp231).</w:t>
      </w:r>
    </w:p>
    <w:p w14:paraId="5B437966" w14:textId="28A4BC26" w:rsidR="2DA38F6C" w:rsidRPr="00FE7B08" w:rsidRDefault="2DA38F6C" w:rsidP="00FE7B08">
      <w:pPr>
        <w:spacing w:after="0" w:line="480" w:lineRule="auto"/>
        <w:jc w:val="both"/>
        <w:rPr>
          <w:rFonts w:ascii="Arial" w:hAnsi="Arial" w:cs="Arial"/>
          <w:i/>
          <w:sz w:val="24"/>
          <w:szCs w:val="24"/>
        </w:rPr>
      </w:pPr>
    </w:p>
    <w:p w14:paraId="00F59F00" w14:textId="3598F98F" w:rsidR="00FE7B08" w:rsidRDefault="006A4E19" w:rsidP="00EA0318">
      <w:pPr>
        <w:shd w:val="clear" w:color="auto" w:fill="FFFFFF" w:themeFill="background1"/>
        <w:spacing w:line="480" w:lineRule="auto"/>
        <w:jc w:val="both"/>
        <w:rPr>
          <w:rFonts w:ascii="Arial" w:hAnsi="Arial" w:cs="Arial"/>
          <w:color w:val="000000" w:themeColor="text1"/>
          <w:sz w:val="20"/>
          <w:szCs w:val="20"/>
        </w:rPr>
      </w:pPr>
      <w:r w:rsidRPr="00BC6DB6">
        <w:rPr>
          <w:rFonts w:ascii="Arial" w:hAnsi="Arial" w:cs="Arial"/>
          <w:sz w:val="24"/>
          <w:szCs w:val="24"/>
        </w:rPr>
        <w:t xml:space="preserve">As a youth worker there are many things that are </w:t>
      </w:r>
      <w:r w:rsidR="00F54886" w:rsidRPr="00BC6DB6">
        <w:rPr>
          <w:rFonts w:ascii="Arial" w:hAnsi="Arial" w:cs="Arial"/>
          <w:sz w:val="24"/>
          <w:szCs w:val="24"/>
        </w:rPr>
        <w:t>accessible</w:t>
      </w:r>
      <w:r w:rsidRPr="00BC6DB6">
        <w:rPr>
          <w:rFonts w:ascii="Arial" w:hAnsi="Arial" w:cs="Arial"/>
          <w:sz w:val="24"/>
          <w:szCs w:val="24"/>
        </w:rPr>
        <w:t xml:space="preserve"> to use </w:t>
      </w:r>
      <w:r w:rsidR="008B5945" w:rsidRPr="00BC6DB6">
        <w:rPr>
          <w:rFonts w:ascii="Arial" w:hAnsi="Arial" w:cs="Arial"/>
          <w:sz w:val="24"/>
          <w:szCs w:val="24"/>
        </w:rPr>
        <w:t xml:space="preserve">in order to educate young people in a </w:t>
      </w:r>
      <w:r w:rsidR="00F54886" w:rsidRPr="00BC6DB6">
        <w:rPr>
          <w:rFonts w:ascii="Arial" w:hAnsi="Arial" w:cs="Arial"/>
          <w:sz w:val="24"/>
          <w:szCs w:val="24"/>
        </w:rPr>
        <w:t>non-formal</w:t>
      </w:r>
      <w:r w:rsidR="008B5945" w:rsidRPr="00BC6DB6">
        <w:rPr>
          <w:rFonts w:ascii="Arial" w:hAnsi="Arial" w:cs="Arial"/>
          <w:sz w:val="24"/>
          <w:szCs w:val="24"/>
        </w:rPr>
        <w:t xml:space="preserve"> setting around the topics discussed in the essay, such as, running workshops focusing on the key aspects around the negative family dynamic issues in order to educate informally, setting out to making the outcome from a negative a positive. </w:t>
      </w:r>
      <w:r w:rsidR="0088180E" w:rsidRPr="00BC6DB6">
        <w:rPr>
          <w:rFonts w:ascii="Arial" w:hAnsi="Arial" w:cs="Arial"/>
          <w:sz w:val="24"/>
          <w:szCs w:val="24"/>
        </w:rPr>
        <w:t xml:space="preserve"> </w:t>
      </w:r>
      <w:r w:rsidR="008B5945" w:rsidRPr="00BC6DB6">
        <w:rPr>
          <w:rFonts w:ascii="Arial" w:hAnsi="Arial" w:cs="Arial"/>
          <w:sz w:val="24"/>
          <w:szCs w:val="24"/>
        </w:rPr>
        <w:t>In relation to the types of workshops that can be run to combat the negative effects on the family dynamic could be,</w:t>
      </w:r>
      <w:r w:rsidR="00F54886" w:rsidRPr="00BC6DB6">
        <w:rPr>
          <w:rFonts w:ascii="Arial" w:hAnsi="Arial" w:cs="Arial"/>
          <w:sz w:val="24"/>
          <w:szCs w:val="24"/>
        </w:rPr>
        <w:t xml:space="preserve"> workshops surrounding the issues of poverty, unemployment, domestic abuse, mental health etc.  These workshops can be used to informally educate all young people that wish to attend, the workshops can also be tailored to certain individuals.  As a youth work professional, it is important to be able to signpost to other agencies and organisations such as, team around the family, social services, career and employment agencies etc, so that the young persons are able to obtain the full support available that meets their needs</w:t>
      </w:r>
      <w:r w:rsidR="00FE7B08" w:rsidRPr="00BC6DB6">
        <w:rPr>
          <w:rFonts w:ascii="Arial" w:hAnsi="Arial" w:cs="Arial"/>
          <w:color w:val="000000" w:themeColor="text1"/>
          <w:sz w:val="20"/>
          <w:szCs w:val="20"/>
        </w:rPr>
        <w:t xml:space="preserve"> </w:t>
      </w:r>
      <w:r w:rsidR="00D228CC">
        <w:rPr>
          <w:rFonts w:ascii="Arial" w:hAnsi="Arial" w:cs="Arial"/>
          <w:color w:val="000000" w:themeColor="text1"/>
          <w:sz w:val="24"/>
          <w:szCs w:val="24"/>
        </w:rPr>
        <w:t>(Sapin</w:t>
      </w:r>
      <w:r w:rsidR="00FE7B08" w:rsidRPr="00D228CC">
        <w:rPr>
          <w:rFonts w:ascii="Arial" w:hAnsi="Arial" w:cs="Arial"/>
          <w:color w:val="000000" w:themeColor="text1"/>
          <w:sz w:val="24"/>
          <w:szCs w:val="24"/>
        </w:rPr>
        <w:t>, 2013).</w:t>
      </w:r>
    </w:p>
    <w:p w14:paraId="2A850B5E" w14:textId="5957B6CD" w:rsidR="00403455" w:rsidRDefault="00EA0318" w:rsidP="00660612">
      <w:pPr>
        <w:shd w:val="clear" w:color="auto" w:fill="FFFFFF" w:themeFill="background1"/>
        <w:spacing w:line="480" w:lineRule="auto"/>
        <w:jc w:val="both"/>
        <w:rPr>
          <w:rFonts w:ascii="Arial" w:hAnsi="Arial" w:cs="Arial"/>
          <w:sz w:val="24"/>
          <w:szCs w:val="24"/>
        </w:rPr>
      </w:pPr>
      <w:r>
        <w:rPr>
          <w:rFonts w:ascii="Arial" w:hAnsi="Arial" w:cs="Arial"/>
          <w:color w:val="000000" w:themeColor="text1"/>
          <w:sz w:val="24"/>
          <w:szCs w:val="24"/>
        </w:rPr>
        <w:t>Young people that live in poverty and do not have a stable family dynamic, will almost certainly have obtained a score in relation to the adverse childhood experience (A.C.E, 1998).  A</w:t>
      </w:r>
      <w:r w:rsidR="00162734">
        <w:rPr>
          <w:rFonts w:ascii="Arial" w:hAnsi="Arial" w:cs="Arial"/>
          <w:color w:val="000000" w:themeColor="text1"/>
          <w:sz w:val="24"/>
          <w:szCs w:val="24"/>
        </w:rPr>
        <w:t>dverse childhood experience’s</w:t>
      </w:r>
      <w:r>
        <w:rPr>
          <w:rFonts w:ascii="Arial" w:hAnsi="Arial" w:cs="Arial"/>
          <w:color w:val="000000" w:themeColor="text1"/>
          <w:sz w:val="24"/>
          <w:szCs w:val="24"/>
        </w:rPr>
        <w:t xml:space="preserve"> is </w:t>
      </w:r>
      <w:r w:rsidR="00660612">
        <w:rPr>
          <w:rFonts w:ascii="Arial" w:hAnsi="Arial" w:cs="Arial"/>
          <w:color w:val="000000" w:themeColor="text1"/>
          <w:sz w:val="24"/>
          <w:szCs w:val="24"/>
        </w:rPr>
        <w:t>mostly s</w:t>
      </w:r>
      <w:r w:rsidR="00162734">
        <w:rPr>
          <w:rFonts w:ascii="Arial" w:hAnsi="Arial" w:cs="Arial"/>
          <w:color w:val="000000" w:themeColor="text1"/>
          <w:sz w:val="24"/>
          <w:szCs w:val="24"/>
        </w:rPr>
        <w:t>p</w:t>
      </w:r>
      <w:r w:rsidR="00660612">
        <w:rPr>
          <w:rFonts w:ascii="Arial" w:hAnsi="Arial" w:cs="Arial"/>
          <w:color w:val="000000" w:themeColor="text1"/>
          <w:sz w:val="24"/>
          <w:szCs w:val="24"/>
        </w:rPr>
        <w:t>lit in to three categories, abuse, neglect and household dysfunction.  It has been proven that if a young person would obtain a score of four or above, they will be more likely to develop health conditions and partake in extreme risk taking, with the possibility</w:t>
      </w:r>
      <w:r w:rsidR="00672613">
        <w:rPr>
          <w:rFonts w:ascii="Arial" w:hAnsi="Arial" w:cs="Arial"/>
          <w:color w:val="000000" w:themeColor="text1"/>
          <w:sz w:val="24"/>
          <w:szCs w:val="24"/>
        </w:rPr>
        <w:t>, ultimately</w:t>
      </w:r>
      <w:r w:rsidR="00660612">
        <w:rPr>
          <w:rFonts w:ascii="Arial" w:hAnsi="Arial" w:cs="Arial"/>
          <w:color w:val="000000" w:themeColor="text1"/>
          <w:sz w:val="24"/>
          <w:szCs w:val="24"/>
        </w:rPr>
        <w:t xml:space="preserve"> of an early death.  </w:t>
      </w:r>
      <w:r w:rsidR="00F414B0">
        <w:rPr>
          <w:rFonts w:ascii="Arial" w:hAnsi="Arial" w:cs="Arial"/>
          <w:color w:val="000000" w:themeColor="text1"/>
          <w:sz w:val="24"/>
          <w:szCs w:val="24"/>
        </w:rPr>
        <w:t>However,</w:t>
      </w:r>
      <w:r w:rsidR="00660612">
        <w:rPr>
          <w:rFonts w:ascii="Arial" w:hAnsi="Arial" w:cs="Arial"/>
          <w:color w:val="000000" w:themeColor="text1"/>
          <w:sz w:val="24"/>
          <w:szCs w:val="24"/>
        </w:rPr>
        <w:t xml:space="preserve"> it is stated that it only will take one positive role model in that young </w:t>
      </w:r>
      <w:r w:rsidR="00F414B0">
        <w:rPr>
          <w:rFonts w:ascii="Arial" w:hAnsi="Arial" w:cs="Arial"/>
          <w:color w:val="000000" w:themeColor="text1"/>
          <w:sz w:val="24"/>
          <w:szCs w:val="24"/>
        </w:rPr>
        <w:t>person’s</w:t>
      </w:r>
      <w:r w:rsidR="00660612">
        <w:rPr>
          <w:rFonts w:ascii="Arial" w:hAnsi="Arial" w:cs="Arial"/>
          <w:color w:val="000000" w:themeColor="text1"/>
          <w:sz w:val="24"/>
          <w:szCs w:val="24"/>
        </w:rPr>
        <w:t xml:space="preserve"> life too null out the effects of the adverse childhood experiences, and that could even fall down onto a youth work practitioner, </w:t>
      </w:r>
      <w:r w:rsidR="00660612">
        <w:rPr>
          <w:rFonts w:ascii="Arial" w:hAnsi="Arial" w:cs="Arial"/>
          <w:sz w:val="24"/>
          <w:szCs w:val="24"/>
        </w:rPr>
        <w:t>A.C.E</w:t>
      </w:r>
      <w:r w:rsidR="00FE7B08">
        <w:rPr>
          <w:rFonts w:ascii="Arial" w:hAnsi="Arial" w:cs="Arial"/>
          <w:sz w:val="24"/>
          <w:szCs w:val="24"/>
        </w:rPr>
        <w:t xml:space="preserve"> </w:t>
      </w:r>
      <w:r w:rsidR="00660612" w:rsidRPr="00660612">
        <w:rPr>
          <w:rFonts w:ascii="Arial" w:hAnsi="Arial" w:cs="Arial"/>
          <w:sz w:val="24"/>
          <w:szCs w:val="24"/>
        </w:rPr>
        <w:t>(</w:t>
      </w:r>
      <w:proofErr w:type="spellStart"/>
      <w:r w:rsidR="00F414B0">
        <w:rPr>
          <w:rFonts w:ascii="Arial" w:hAnsi="Arial" w:cs="Arial"/>
          <w:sz w:val="24"/>
          <w:szCs w:val="24"/>
        </w:rPr>
        <w:t>Felitti</w:t>
      </w:r>
      <w:proofErr w:type="spellEnd"/>
      <w:r w:rsidR="00F414B0">
        <w:rPr>
          <w:rFonts w:ascii="Arial" w:hAnsi="Arial" w:cs="Arial"/>
          <w:sz w:val="24"/>
          <w:szCs w:val="24"/>
        </w:rPr>
        <w:t xml:space="preserve">, </w:t>
      </w:r>
      <w:proofErr w:type="spellStart"/>
      <w:r w:rsidR="00F414B0">
        <w:rPr>
          <w:rFonts w:ascii="Arial" w:hAnsi="Arial" w:cs="Arial"/>
          <w:sz w:val="24"/>
          <w:szCs w:val="24"/>
        </w:rPr>
        <w:t>etal</w:t>
      </w:r>
      <w:proofErr w:type="spellEnd"/>
      <w:r w:rsidR="00FE7B08" w:rsidRPr="00660612">
        <w:rPr>
          <w:rFonts w:ascii="Arial" w:hAnsi="Arial" w:cs="Arial"/>
          <w:sz w:val="24"/>
          <w:szCs w:val="24"/>
        </w:rPr>
        <w:t xml:space="preserve"> 1998).</w:t>
      </w:r>
    </w:p>
    <w:p w14:paraId="3BE2C27F" w14:textId="7902987E" w:rsidR="00DD1E58" w:rsidRDefault="00060E6C" w:rsidP="006A2752">
      <w:pPr>
        <w:shd w:val="clear" w:color="auto" w:fill="FFFFFF" w:themeFill="background1"/>
        <w:spacing w:line="480" w:lineRule="auto"/>
        <w:jc w:val="both"/>
        <w:rPr>
          <w:rFonts w:ascii="Arial" w:hAnsi="Arial" w:cs="Arial"/>
          <w:sz w:val="24"/>
          <w:szCs w:val="24"/>
        </w:rPr>
      </w:pPr>
      <w:r>
        <w:rPr>
          <w:rFonts w:ascii="Arial" w:hAnsi="Arial" w:cs="Arial"/>
          <w:sz w:val="24"/>
          <w:szCs w:val="24"/>
        </w:rPr>
        <w:lastRenderedPageBreak/>
        <w:t xml:space="preserve">In conclusion to this essay </w:t>
      </w:r>
      <w:r w:rsidR="003E7F54">
        <w:rPr>
          <w:rFonts w:ascii="Arial" w:hAnsi="Arial" w:cs="Arial"/>
          <w:sz w:val="24"/>
          <w:szCs w:val="24"/>
        </w:rPr>
        <w:t>it has been established that poverty has changed the family dynamics within the previous three decades especially during the reign of the conservative party lead by Margaret Thatcher.  Although there have been many negatives to state, the main positive is that there is support in contemporary society that is able to combat the negative effects of the family dynamic</w:t>
      </w:r>
      <w:r w:rsidR="00162734">
        <w:rPr>
          <w:rFonts w:ascii="Arial" w:hAnsi="Arial" w:cs="Arial"/>
          <w:sz w:val="24"/>
          <w:szCs w:val="24"/>
        </w:rPr>
        <w:t>,</w:t>
      </w:r>
      <w:r w:rsidR="003E7F54">
        <w:rPr>
          <w:rFonts w:ascii="Arial" w:hAnsi="Arial" w:cs="Arial"/>
          <w:sz w:val="24"/>
          <w:szCs w:val="24"/>
        </w:rPr>
        <w:t xml:space="preserve"> in order to replace the negatives into positives.  Youth work and its principles takes precedence in the work amongst young people which endure such effects </w:t>
      </w:r>
      <w:r w:rsidR="00162734">
        <w:rPr>
          <w:rFonts w:ascii="Arial" w:hAnsi="Arial" w:cs="Arial"/>
          <w:sz w:val="24"/>
          <w:szCs w:val="24"/>
        </w:rPr>
        <w:t>from poverty and negative family dynamics, with a purpose to informally educate and signpost to other agencies and/or organisations, whilst still working with and providing a positive role in young people’s everyday lives, in order that they will reach their full potential.</w:t>
      </w:r>
    </w:p>
    <w:p w14:paraId="73A106A4" w14:textId="0388BEF0" w:rsidR="00DD1E58" w:rsidRDefault="00DD1E58" w:rsidP="006A2752">
      <w:pPr>
        <w:shd w:val="clear" w:color="auto" w:fill="FFFFFF" w:themeFill="background1"/>
        <w:spacing w:line="480" w:lineRule="auto"/>
        <w:jc w:val="both"/>
        <w:rPr>
          <w:rFonts w:ascii="Arial" w:hAnsi="Arial" w:cs="Arial"/>
          <w:sz w:val="24"/>
          <w:szCs w:val="24"/>
        </w:rPr>
      </w:pPr>
    </w:p>
    <w:p w14:paraId="3011AC52" w14:textId="310C82EF" w:rsidR="00DD1E58" w:rsidRDefault="00DD1E58" w:rsidP="006A2752">
      <w:pPr>
        <w:shd w:val="clear" w:color="auto" w:fill="FFFFFF" w:themeFill="background1"/>
        <w:spacing w:line="480" w:lineRule="auto"/>
        <w:jc w:val="both"/>
        <w:rPr>
          <w:rFonts w:ascii="Arial" w:hAnsi="Arial" w:cs="Arial"/>
          <w:sz w:val="24"/>
          <w:szCs w:val="24"/>
        </w:rPr>
      </w:pPr>
    </w:p>
    <w:p w14:paraId="4807C6B1" w14:textId="6D5E5328" w:rsidR="00DD1E58" w:rsidRDefault="00DD1E58" w:rsidP="006A2752">
      <w:pPr>
        <w:shd w:val="clear" w:color="auto" w:fill="FFFFFF" w:themeFill="background1"/>
        <w:spacing w:line="480" w:lineRule="auto"/>
        <w:jc w:val="both"/>
        <w:rPr>
          <w:rFonts w:ascii="Arial" w:hAnsi="Arial" w:cs="Arial"/>
          <w:sz w:val="24"/>
          <w:szCs w:val="24"/>
        </w:rPr>
      </w:pPr>
    </w:p>
    <w:p w14:paraId="56A92416" w14:textId="31DA31E4" w:rsidR="00DD1E58" w:rsidRDefault="00DD1E58" w:rsidP="006A2752">
      <w:pPr>
        <w:shd w:val="clear" w:color="auto" w:fill="FFFFFF" w:themeFill="background1"/>
        <w:spacing w:line="480" w:lineRule="auto"/>
        <w:jc w:val="both"/>
        <w:rPr>
          <w:rFonts w:ascii="Arial" w:hAnsi="Arial" w:cs="Arial"/>
          <w:sz w:val="24"/>
          <w:szCs w:val="24"/>
        </w:rPr>
      </w:pPr>
    </w:p>
    <w:p w14:paraId="1AB8BFC3" w14:textId="3CA15DB4" w:rsidR="00DD1E58" w:rsidRDefault="00DD1E58" w:rsidP="006A2752">
      <w:pPr>
        <w:shd w:val="clear" w:color="auto" w:fill="FFFFFF" w:themeFill="background1"/>
        <w:spacing w:line="480" w:lineRule="auto"/>
        <w:jc w:val="both"/>
        <w:rPr>
          <w:rFonts w:ascii="Arial" w:hAnsi="Arial" w:cs="Arial"/>
          <w:sz w:val="24"/>
          <w:szCs w:val="24"/>
        </w:rPr>
      </w:pPr>
    </w:p>
    <w:p w14:paraId="15948F45" w14:textId="7F490B7A" w:rsidR="00DD1E58" w:rsidRDefault="00DD1E58" w:rsidP="006A2752">
      <w:pPr>
        <w:shd w:val="clear" w:color="auto" w:fill="FFFFFF" w:themeFill="background1"/>
        <w:spacing w:line="480" w:lineRule="auto"/>
        <w:jc w:val="both"/>
        <w:rPr>
          <w:rFonts w:ascii="Arial" w:hAnsi="Arial" w:cs="Arial"/>
          <w:sz w:val="24"/>
          <w:szCs w:val="24"/>
        </w:rPr>
      </w:pPr>
    </w:p>
    <w:p w14:paraId="304A371D" w14:textId="2A312DAD" w:rsidR="00DD1E58" w:rsidRDefault="00DD1E58" w:rsidP="006A2752">
      <w:pPr>
        <w:shd w:val="clear" w:color="auto" w:fill="FFFFFF" w:themeFill="background1"/>
        <w:spacing w:line="480" w:lineRule="auto"/>
        <w:jc w:val="both"/>
        <w:rPr>
          <w:rFonts w:ascii="Arial" w:hAnsi="Arial" w:cs="Arial"/>
          <w:sz w:val="24"/>
          <w:szCs w:val="24"/>
        </w:rPr>
      </w:pPr>
    </w:p>
    <w:p w14:paraId="3BB20D08" w14:textId="38AAB4D0" w:rsidR="00DD1E58" w:rsidRDefault="00DD1E58" w:rsidP="006A2752">
      <w:pPr>
        <w:shd w:val="clear" w:color="auto" w:fill="FFFFFF" w:themeFill="background1"/>
        <w:spacing w:line="480" w:lineRule="auto"/>
        <w:jc w:val="both"/>
        <w:rPr>
          <w:rFonts w:ascii="Arial" w:hAnsi="Arial" w:cs="Arial"/>
          <w:sz w:val="24"/>
          <w:szCs w:val="24"/>
        </w:rPr>
      </w:pPr>
    </w:p>
    <w:p w14:paraId="07E75F4A" w14:textId="523F578C" w:rsidR="00DD1E58" w:rsidRDefault="00DD1E58" w:rsidP="006A2752">
      <w:pPr>
        <w:shd w:val="clear" w:color="auto" w:fill="FFFFFF" w:themeFill="background1"/>
        <w:spacing w:line="480" w:lineRule="auto"/>
        <w:jc w:val="both"/>
        <w:rPr>
          <w:rFonts w:ascii="Arial" w:hAnsi="Arial" w:cs="Arial"/>
          <w:sz w:val="24"/>
          <w:szCs w:val="24"/>
        </w:rPr>
      </w:pPr>
    </w:p>
    <w:p w14:paraId="630E8281" w14:textId="3EB1773D" w:rsidR="00DD1E58" w:rsidRDefault="00DD1E58" w:rsidP="006A2752">
      <w:pPr>
        <w:shd w:val="clear" w:color="auto" w:fill="FFFFFF" w:themeFill="background1"/>
        <w:spacing w:line="480" w:lineRule="auto"/>
        <w:jc w:val="both"/>
        <w:rPr>
          <w:rFonts w:ascii="Arial" w:hAnsi="Arial" w:cs="Arial"/>
          <w:sz w:val="24"/>
          <w:szCs w:val="24"/>
        </w:rPr>
      </w:pPr>
    </w:p>
    <w:p w14:paraId="393839F9" w14:textId="3D14E4FE" w:rsidR="00DD1E58" w:rsidRDefault="00DD1E58" w:rsidP="006A2752">
      <w:pPr>
        <w:shd w:val="clear" w:color="auto" w:fill="FFFFFF" w:themeFill="background1"/>
        <w:spacing w:line="480" w:lineRule="auto"/>
        <w:jc w:val="both"/>
        <w:rPr>
          <w:rFonts w:ascii="Arial" w:hAnsi="Arial" w:cs="Arial"/>
          <w:sz w:val="24"/>
          <w:szCs w:val="24"/>
        </w:rPr>
      </w:pPr>
    </w:p>
    <w:p w14:paraId="65A1AE73" w14:textId="06AE6B3D" w:rsidR="00DD1E58" w:rsidRDefault="00DD1E58" w:rsidP="006A2752">
      <w:pPr>
        <w:shd w:val="clear" w:color="auto" w:fill="FFFFFF" w:themeFill="background1"/>
        <w:spacing w:line="480" w:lineRule="auto"/>
        <w:jc w:val="both"/>
        <w:rPr>
          <w:rFonts w:ascii="Arial" w:hAnsi="Arial" w:cs="Arial"/>
          <w:sz w:val="24"/>
          <w:szCs w:val="24"/>
        </w:rPr>
      </w:pPr>
    </w:p>
    <w:p w14:paraId="4DAE5B54" w14:textId="51E06809" w:rsidR="00DD1E58" w:rsidRDefault="00DD1E58" w:rsidP="006A2752">
      <w:pPr>
        <w:shd w:val="clear" w:color="auto" w:fill="FFFFFF" w:themeFill="background1"/>
        <w:spacing w:line="480" w:lineRule="auto"/>
        <w:jc w:val="both"/>
        <w:rPr>
          <w:rFonts w:ascii="Arial" w:hAnsi="Arial" w:cs="Arial"/>
          <w:sz w:val="24"/>
          <w:szCs w:val="24"/>
        </w:rPr>
      </w:pPr>
      <w:r>
        <w:rPr>
          <w:rFonts w:ascii="Arial" w:hAnsi="Arial" w:cs="Arial"/>
          <w:sz w:val="24"/>
          <w:szCs w:val="24"/>
        </w:rPr>
        <w:lastRenderedPageBreak/>
        <w:t>Reference list.</w:t>
      </w:r>
    </w:p>
    <w:p w14:paraId="2903F74A" w14:textId="18329971" w:rsidR="00DD1E58" w:rsidRDefault="00DD1E58" w:rsidP="006A2752">
      <w:pPr>
        <w:shd w:val="clear" w:color="auto" w:fill="FFFFFF" w:themeFill="background1"/>
        <w:spacing w:line="480" w:lineRule="auto"/>
        <w:jc w:val="both"/>
        <w:rPr>
          <w:rFonts w:ascii="Arial" w:hAnsi="Arial" w:cs="Arial"/>
          <w:sz w:val="24"/>
          <w:szCs w:val="24"/>
        </w:rPr>
      </w:pPr>
    </w:p>
    <w:p w14:paraId="7DEECD14" w14:textId="77777777" w:rsidR="00DD1E58" w:rsidRDefault="00DD1E58" w:rsidP="00DD1E58">
      <w:pPr>
        <w:pStyle w:val="NormalWeb"/>
        <w:rPr>
          <w:color w:val="000000"/>
          <w:sz w:val="27"/>
          <w:szCs w:val="27"/>
        </w:rPr>
      </w:pPr>
      <w:r>
        <w:rPr>
          <w:color w:val="000000"/>
          <w:sz w:val="27"/>
          <w:szCs w:val="27"/>
        </w:rPr>
        <w:t xml:space="preserve">Adams, G. &amp; </w:t>
      </w:r>
      <w:proofErr w:type="spellStart"/>
      <w:r>
        <w:rPr>
          <w:color w:val="000000"/>
          <w:sz w:val="27"/>
          <w:szCs w:val="27"/>
        </w:rPr>
        <w:t>Berzonsky</w:t>
      </w:r>
      <w:proofErr w:type="spellEnd"/>
      <w:r>
        <w:rPr>
          <w:color w:val="000000"/>
          <w:sz w:val="27"/>
          <w:szCs w:val="27"/>
        </w:rPr>
        <w:t>, M. (2006). Blackwell Handbook of Adolescence. Oxford: Blackwell Publishing.</w:t>
      </w:r>
    </w:p>
    <w:p w14:paraId="4D3E6F7A" w14:textId="77777777" w:rsidR="00DD1E58" w:rsidRDefault="00DD1E58" w:rsidP="00DD1E58">
      <w:pPr>
        <w:pStyle w:val="NormalWeb"/>
        <w:rPr>
          <w:color w:val="000000"/>
          <w:sz w:val="27"/>
          <w:szCs w:val="27"/>
        </w:rPr>
      </w:pPr>
      <w:r>
        <w:rPr>
          <w:color w:val="000000"/>
          <w:sz w:val="27"/>
          <w:szCs w:val="27"/>
        </w:rPr>
        <w:t>Bandura, A. (1997) Social Learning Theory. Englewood Cliffs, NJ: Prentice Hall.</w:t>
      </w:r>
    </w:p>
    <w:p w14:paraId="6F4774DB" w14:textId="77777777" w:rsidR="00DD1E58" w:rsidRDefault="00DD1E58" w:rsidP="00DD1E58">
      <w:pPr>
        <w:pStyle w:val="NormalWeb"/>
        <w:rPr>
          <w:color w:val="000000"/>
          <w:sz w:val="27"/>
          <w:szCs w:val="27"/>
        </w:rPr>
      </w:pPr>
      <w:r>
        <w:rPr>
          <w:color w:val="000000"/>
          <w:sz w:val="27"/>
          <w:szCs w:val="27"/>
        </w:rPr>
        <w:t xml:space="preserve">Crime Survey for England and Wales (2019) Office for National </w:t>
      </w:r>
      <w:proofErr w:type="spellStart"/>
      <w:r>
        <w:rPr>
          <w:color w:val="000000"/>
          <w:sz w:val="27"/>
          <w:szCs w:val="27"/>
        </w:rPr>
        <w:t>Staistics</w:t>
      </w:r>
      <w:proofErr w:type="spellEnd"/>
    </w:p>
    <w:p w14:paraId="235AF816" w14:textId="77777777" w:rsidR="00DD1E58" w:rsidRDefault="00DD1E58" w:rsidP="00DD1E58">
      <w:pPr>
        <w:pStyle w:val="NormalWeb"/>
        <w:rPr>
          <w:color w:val="000000"/>
          <w:sz w:val="27"/>
          <w:szCs w:val="27"/>
        </w:rPr>
      </w:pPr>
      <w:r>
        <w:rPr>
          <w:color w:val="000000"/>
          <w:sz w:val="27"/>
          <w:szCs w:val="27"/>
        </w:rPr>
        <w:t>Available at https://www.ons.gov.uk/surveys/informationforhouseholdsandindividuals/householdandindividualsurveys/crimesurveyforenglandandwales.</w:t>
      </w:r>
    </w:p>
    <w:p w14:paraId="73EC27A6" w14:textId="77777777" w:rsidR="00DD1E58" w:rsidRDefault="00DD1E58" w:rsidP="00DD1E58">
      <w:pPr>
        <w:pStyle w:val="NormalWeb"/>
        <w:rPr>
          <w:color w:val="000000"/>
          <w:sz w:val="27"/>
          <w:szCs w:val="27"/>
        </w:rPr>
      </w:pPr>
      <w:r>
        <w:rPr>
          <w:color w:val="000000"/>
          <w:sz w:val="27"/>
          <w:szCs w:val="27"/>
        </w:rPr>
        <w:t>(Accessed 23th March 2020)</w:t>
      </w:r>
    </w:p>
    <w:p w14:paraId="45BA0C55" w14:textId="77777777" w:rsidR="00DD1E58" w:rsidRDefault="00DD1E58" w:rsidP="00DD1E58">
      <w:pPr>
        <w:pStyle w:val="NormalWeb"/>
        <w:rPr>
          <w:color w:val="000000"/>
          <w:sz w:val="27"/>
          <w:szCs w:val="27"/>
        </w:rPr>
      </w:pPr>
      <w:r>
        <w:rPr>
          <w:color w:val="000000"/>
          <w:sz w:val="27"/>
          <w:szCs w:val="27"/>
        </w:rPr>
        <w:t>Erikson EH (1950) Childhood and society. New York: Norton.</w:t>
      </w:r>
    </w:p>
    <w:p w14:paraId="0D77EAA1" w14:textId="77777777" w:rsidR="00DD1E58" w:rsidRDefault="00DD1E58" w:rsidP="00DD1E58">
      <w:pPr>
        <w:pStyle w:val="NormalWeb"/>
        <w:rPr>
          <w:color w:val="000000"/>
          <w:sz w:val="27"/>
          <w:szCs w:val="27"/>
        </w:rPr>
      </w:pPr>
      <w:r>
        <w:rPr>
          <w:color w:val="000000"/>
          <w:sz w:val="27"/>
          <w:szCs w:val="27"/>
        </w:rPr>
        <w:t>Evans, E. (1997) Thatcher and Thatcherism: Making of the Contemporary World. London: Routledge.</w:t>
      </w:r>
    </w:p>
    <w:p w14:paraId="4C70DC7B" w14:textId="77777777" w:rsidR="00DD1E58" w:rsidRDefault="00DD1E58" w:rsidP="00DD1E58">
      <w:pPr>
        <w:pStyle w:val="NormalWeb"/>
        <w:rPr>
          <w:color w:val="000000"/>
          <w:sz w:val="27"/>
          <w:szCs w:val="27"/>
        </w:rPr>
      </w:pPr>
      <w:proofErr w:type="spellStart"/>
      <w:r>
        <w:rPr>
          <w:color w:val="000000"/>
          <w:sz w:val="27"/>
          <w:szCs w:val="27"/>
        </w:rPr>
        <w:t>Felitti</w:t>
      </w:r>
      <w:proofErr w:type="spellEnd"/>
      <w:r>
        <w:rPr>
          <w:color w:val="000000"/>
          <w:sz w:val="27"/>
          <w:szCs w:val="27"/>
        </w:rPr>
        <w:t xml:space="preserve">, V., </w:t>
      </w:r>
      <w:proofErr w:type="spellStart"/>
      <w:r>
        <w:rPr>
          <w:color w:val="000000"/>
          <w:sz w:val="27"/>
          <w:szCs w:val="27"/>
        </w:rPr>
        <w:t>Anda</w:t>
      </w:r>
      <w:proofErr w:type="spellEnd"/>
      <w:r>
        <w:rPr>
          <w:color w:val="000000"/>
          <w:sz w:val="27"/>
          <w:szCs w:val="27"/>
        </w:rPr>
        <w:t xml:space="preserve">, R., </w:t>
      </w:r>
      <w:proofErr w:type="spellStart"/>
      <w:r>
        <w:rPr>
          <w:color w:val="000000"/>
          <w:sz w:val="27"/>
          <w:szCs w:val="27"/>
        </w:rPr>
        <w:t>Nordenberg</w:t>
      </w:r>
      <w:proofErr w:type="spellEnd"/>
      <w:r>
        <w:rPr>
          <w:color w:val="000000"/>
          <w:sz w:val="27"/>
          <w:szCs w:val="27"/>
        </w:rPr>
        <w:t>, D., Edwards, V., Koss, M., and Marks, J. (1998). "Adverse Childhood Experiences". American Journal of Preventive Medicine. 14 (4) pp. 245–258. doi:10.1016/S0749-3797(98)00017-8.</w:t>
      </w:r>
    </w:p>
    <w:p w14:paraId="20C74B27" w14:textId="77777777" w:rsidR="00DD1E58" w:rsidRDefault="00DD1E58" w:rsidP="00DD1E58">
      <w:pPr>
        <w:pStyle w:val="NormalWeb"/>
        <w:rPr>
          <w:color w:val="000000"/>
          <w:sz w:val="27"/>
          <w:szCs w:val="27"/>
        </w:rPr>
      </w:pPr>
      <w:r>
        <w:rPr>
          <w:color w:val="000000"/>
          <w:sz w:val="27"/>
          <w:szCs w:val="27"/>
        </w:rPr>
        <w:t>Ingram, G. and Harris, J. (2001) Delivering GOOD Youth Work: A Working Guide to Surviving and Thriving. Dorset: Russell House Publishing Ltd.</w:t>
      </w:r>
    </w:p>
    <w:p w14:paraId="189AE34C" w14:textId="77777777" w:rsidR="00DD1E58" w:rsidRDefault="00DD1E58" w:rsidP="00DD1E58">
      <w:pPr>
        <w:pStyle w:val="NormalWeb"/>
        <w:rPr>
          <w:color w:val="000000"/>
          <w:sz w:val="27"/>
          <w:szCs w:val="27"/>
        </w:rPr>
      </w:pPr>
      <w:r>
        <w:rPr>
          <w:color w:val="000000"/>
          <w:sz w:val="27"/>
          <w:szCs w:val="27"/>
        </w:rPr>
        <w:t>Poverty and Social Exclusion (2018). Defining, measuring and tackling poverty Available at https://www.poverty.ac.uk</w:t>
      </w:r>
    </w:p>
    <w:p w14:paraId="090EA312" w14:textId="77777777" w:rsidR="00DD1E58" w:rsidRDefault="00DD1E58" w:rsidP="00DD1E58">
      <w:pPr>
        <w:pStyle w:val="NormalWeb"/>
        <w:rPr>
          <w:color w:val="000000"/>
          <w:sz w:val="27"/>
          <w:szCs w:val="27"/>
        </w:rPr>
      </w:pPr>
      <w:r>
        <w:rPr>
          <w:color w:val="000000"/>
          <w:sz w:val="27"/>
          <w:szCs w:val="27"/>
        </w:rPr>
        <w:t>(Accessed 23th March 2020).</w:t>
      </w:r>
    </w:p>
    <w:p w14:paraId="11928F75" w14:textId="77777777" w:rsidR="00DD1E58" w:rsidRDefault="00DD1E58" w:rsidP="00DD1E58">
      <w:pPr>
        <w:pStyle w:val="NormalWeb"/>
        <w:rPr>
          <w:color w:val="000000"/>
          <w:sz w:val="27"/>
          <w:szCs w:val="27"/>
        </w:rPr>
      </w:pPr>
      <w:proofErr w:type="spellStart"/>
      <w:r>
        <w:rPr>
          <w:color w:val="000000"/>
          <w:sz w:val="27"/>
          <w:szCs w:val="27"/>
        </w:rPr>
        <w:t>Sapin</w:t>
      </w:r>
      <w:proofErr w:type="spellEnd"/>
      <w:r>
        <w:rPr>
          <w:color w:val="000000"/>
          <w:sz w:val="27"/>
          <w:szCs w:val="27"/>
        </w:rPr>
        <w:t xml:space="preserve">, K. (2013) Essential Skills for Youth </w:t>
      </w:r>
      <w:proofErr w:type="gramStart"/>
      <w:r>
        <w:rPr>
          <w:color w:val="000000"/>
          <w:sz w:val="27"/>
          <w:szCs w:val="27"/>
        </w:rPr>
        <w:t>work</w:t>
      </w:r>
      <w:proofErr w:type="gramEnd"/>
      <w:r>
        <w:rPr>
          <w:color w:val="000000"/>
          <w:sz w:val="27"/>
          <w:szCs w:val="27"/>
        </w:rPr>
        <w:t xml:space="preserve"> Practice 2nd Ed. London: SAGA.</w:t>
      </w:r>
    </w:p>
    <w:p w14:paraId="3E962B89" w14:textId="77777777" w:rsidR="00DD1E58" w:rsidRDefault="00DD1E58" w:rsidP="00DD1E58">
      <w:pPr>
        <w:pStyle w:val="NormalWeb"/>
        <w:rPr>
          <w:color w:val="000000"/>
          <w:sz w:val="27"/>
          <w:szCs w:val="27"/>
        </w:rPr>
      </w:pPr>
      <w:r>
        <w:rPr>
          <w:color w:val="000000"/>
          <w:sz w:val="27"/>
          <w:szCs w:val="27"/>
        </w:rPr>
        <w:t xml:space="preserve">The Little Oxford Dictionary. (1994) The Little Oxford Dictionary of current English 7Th Ed. Oxford: Oxford University </w:t>
      </w:r>
      <w:proofErr w:type="spellStart"/>
      <w:r>
        <w:rPr>
          <w:color w:val="000000"/>
          <w:sz w:val="27"/>
          <w:szCs w:val="27"/>
        </w:rPr>
        <w:t>PressED</w:t>
      </w:r>
      <w:proofErr w:type="spellEnd"/>
    </w:p>
    <w:p w14:paraId="2210EACE" w14:textId="77777777" w:rsidR="00DD1E58" w:rsidRDefault="00DD1E58" w:rsidP="00DD1E58">
      <w:pPr>
        <w:pStyle w:val="NormalWeb"/>
        <w:rPr>
          <w:color w:val="000000"/>
          <w:sz w:val="27"/>
          <w:szCs w:val="27"/>
        </w:rPr>
      </w:pPr>
      <w:r>
        <w:rPr>
          <w:color w:val="000000"/>
          <w:sz w:val="27"/>
          <w:szCs w:val="27"/>
        </w:rPr>
        <w:t xml:space="preserve">The </w:t>
      </w:r>
      <w:proofErr w:type="spellStart"/>
      <w:r>
        <w:rPr>
          <w:color w:val="000000"/>
          <w:sz w:val="27"/>
          <w:szCs w:val="27"/>
        </w:rPr>
        <w:t>Trussell</w:t>
      </w:r>
      <w:proofErr w:type="spellEnd"/>
      <w:r>
        <w:rPr>
          <w:color w:val="000000"/>
          <w:sz w:val="27"/>
          <w:szCs w:val="27"/>
        </w:rPr>
        <w:t xml:space="preserve"> Trust, (2017) Stop world Hunger Available at https://www.trusselltrust.org/wp-content/uploads/sites/2/2016/02/Trustees-Annual-Report-SCO-small.pdf</w:t>
      </w:r>
    </w:p>
    <w:p w14:paraId="6835496F" w14:textId="59D0F3CA" w:rsidR="00DD1E58" w:rsidRPr="00DD1E58" w:rsidRDefault="00DD1E58" w:rsidP="00DD1E58">
      <w:pPr>
        <w:pStyle w:val="NormalWeb"/>
        <w:rPr>
          <w:color w:val="000000"/>
          <w:sz w:val="27"/>
          <w:szCs w:val="27"/>
        </w:rPr>
      </w:pPr>
      <w:r>
        <w:rPr>
          <w:color w:val="000000"/>
          <w:sz w:val="27"/>
          <w:szCs w:val="27"/>
        </w:rPr>
        <w:t>(Accessed 23th March 2020).</w:t>
      </w:r>
    </w:p>
    <w:sectPr w:rsidR="00DD1E58" w:rsidRPr="00DD1E58" w:rsidSect="005D4754">
      <w:headerReference w:type="default" r:id="rId10"/>
      <w:footerReference w:type="default" r:id="rId11"/>
      <w:headerReference w:type="first" r:id="rId12"/>
      <w:footerReference w:type="first" r:id="rId1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6A2DC2" w14:textId="77777777" w:rsidR="001B59AB" w:rsidRDefault="001B59AB" w:rsidP="00403455">
      <w:pPr>
        <w:spacing w:after="0" w:line="240" w:lineRule="auto"/>
      </w:pPr>
      <w:r>
        <w:separator/>
      </w:r>
    </w:p>
  </w:endnote>
  <w:endnote w:type="continuationSeparator" w:id="0">
    <w:p w14:paraId="4CB90B37" w14:textId="77777777" w:rsidR="001B59AB" w:rsidRDefault="001B59AB" w:rsidP="004034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75531BBB" w14:paraId="46BAD710" w14:textId="77777777" w:rsidTr="75531BBB">
      <w:tc>
        <w:tcPr>
          <w:tcW w:w="3009" w:type="dxa"/>
        </w:tcPr>
        <w:p w14:paraId="1C0B3A35" w14:textId="6D50E06F" w:rsidR="75531BBB" w:rsidRDefault="75531BBB" w:rsidP="75531BBB">
          <w:pPr>
            <w:pStyle w:val="Header"/>
            <w:ind w:left="-115"/>
          </w:pPr>
        </w:p>
      </w:tc>
      <w:tc>
        <w:tcPr>
          <w:tcW w:w="3009" w:type="dxa"/>
        </w:tcPr>
        <w:p w14:paraId="3D6514D0" w14:textId="47C2B29B" w:rsidR="75531BBB" w:rsidRDefault="75531BBB" w:rsidP="75531BBB">
          <w:pPr>
            <w:pStyle w:val="Header"/>
            <w:jc w:val="center"/>
          </w:pPr>
        </w:p>
      </w:tc>
      <w:tc>
        <w:tcPr>
          <w:tcW w:w="3009" w:type="dxa"/>
        </w:tcPr>
        <w:p w14:paraId="04E39E1D" w14:textId="26EF0BEE" w:rsidR="75531BBB" w:rsidRDefault="75531BBB" w:rsidP="75531BBB">
          <w:pPr>
            <w:pStyle w:val="Header"/>
            <w:ind w:right="-115"/>
            <w:jc w:val="right"/>
          </w:pPr>
        </w:p>
      </w:tc>
    </w:tr>
  </w:tbl>
  <w:p w14:paraId="315125BC" w14:textId="043A8DFA" w:rsidR="75531BBB" w:rsidRDefault="75531BBB" w:rsidP="75531BBB">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75531BBB" w14:paraId="2241FE0F" w14:textId="77777777" w:rsidTr="75531BBB">
      <w:tc>
        <w:tcPr>
          <w:tcW w:w="3009" w:type="dxa"/>
        </w:tcPr>
        <w:p w14:paraId="612296F0" w14:textId="3BB116F2" w:rsidR="75531BBB" w:rsidRDefault="75531BBB" w:rsidP="75531BBB">
          <w:pPr>
            <w:pStyle w:val="Header"/>
            <w:ind w:left="-115"/>
          </w:pPr>
        </w:p>
      </w:tc>
      <w:tc>
        <w:tcPr>
          <w:tcW w:w="3009" w:type="dxa"/>
        </w:tcPr>
        <w:p w14:paraId="2FF71E5D" w14:textId="738AEACC" w:rsidR="75531BBB" w:rsidRDefault="75531BBB" w:rsidP="75531BBB">
          <w:pPr>
            <w:pStyle w:val="Header"/>
            <w:jc w:val="center"/>
          </w:pPr>
        </w:p>
      </w:tc>
      <w:tc>
        <w:tcPr>
          <w:tcW w:w="3009" w:type="dxa"/>
        </w:tcPr>
        <w:p w14:paraId="4FE4D2AF" w14:textId="593E21FC" w:rsidR="75531BBB" w:rsidRDefault="75531BBB" w:rsidP="75531BBB">
          <w:pPr>
            <w:pStyle w:val="Header"/>
            <w:ind w:right="-115"/>
            <w:jc w:val="right"/>
          </w:pPr>
        </w:p>
      </w:tc>
    </w:tr>
  </w:tbl>
  <w:p w14:paraId="6B7FA6C7" w14:textId="0CA5996D" w:rsidR="75531BBB" w:rsidRDefault="75531BBB" w:rsidP="75531BB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CEA6D0" w14:textId="77777777" w:rsidR="001B59AB" w:rsidRDefault="001B59AB" w:rsidP="00403455">
      <w:pPr>
        <w:spacing w:after="0" w:line="240" w:lineRule="auto"/>
      </w:pPr>
      <w:r>
        <w:separator/>
      </w:r>
    </w:p>
  </w:footnote>
  <w:footnote w:type="continuationSeparator" w:id="0">
    <w:p w14:paraId="737E80EB" w14:textId="77777777" w:rsidR="001B59AB" w:rsidRDefault="001B59AB" w:rsidP="004034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F9611" w14:textId="64D20A1E" w:rsidR="00403455" w:rsidRDefault="75531BBB" w:rsidP="00403455">
    <w:pPr>
      <w:pStyle w:val="Header"/>
      <w:jc w:val="center"/>
    </w:pPr>
    <w:r>
      <w:t>1805610</w:t>
    </w:r>
  </w:p>
  <w:p w14:paraId="031CF4F4" w14:textId="77777777" w:rsidR="00403455" w:rsidRDefault="00403455" w:rsidP="00403455">
    <w:pPr>
      <w:pStyle w:val="Header"/>
      <w:jc w:val="cent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75531BBB" w14:paraId="66A5FF6B" w14:textId="77777777" w:rsidTr="75531BBB">
      <w:tc>
        <w:tcPr>
          <w:tcW w:w="3009" w:type="dxa"/>
        </w:tcPr>
        <w:p w14:paraId="0F81BB7D" w14:textId="2B5F8185" w:rsidR="75531BBB" w:rsidRDefault="75531BBB" w:rsidP="75531BBB">
          <w:pPr>
            <w:pStyle w:val="Header"/>
            <w:ind w:left="-115"/>
          </w:pPr>
        </w:p>
      </w:tc>
      <w:tc>
        <w:tcPr>
          <w:tcW w:w="3009" w:type="dxa"/>
        </w:tcPr>
        <w:p w14:paraId="78931C06" w14:textId="5E7191EC" w:rsidR="75531BBB" w:rsidRDefault="75531BBB" w:rsidP="75531BBB">
          <w:pPr>
            <w:pStyle w:val="Header"/>
            <w:jc w:val="center"/>
          </w:pPr>
        </w:p>
      </w:tc>
      <w:tc>
        <w:tcPr>
          <w:tcW w:w="3009" w:type="dxa"/>
        </w:tcPr>
        <w:p w14:paraId="2AA69399" w14:textId="20C0912E" w:rsidR="75531BBB" w:rsidRDefault="75531BBB" w:rsidP="75531BBB">
          <w:pPr>
            <w:pStyle w:val="Header"/>
            <w:ind w:right="-115"/>
            <w:jc w:val="right"/>
          </w:pPr>
        </w:p>
      </w:tc>
    </w:tr>
  </w:tbl>
  <w:p w14:paraId="3AA50839" w14:textId="1E1B5045" w:rsidR="75531BBB" w:rsidRDefault="75531BBB" w:rsidP="75531B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3455"/>
    <w:rsid w:val="00060E6C"/>
    <w:rsid w:val="00122595"/>
    <w:rsid w:val="00162734"/>
    <w:rsid w:val="001B59AB"/>
    <w:rsid w:val="001C0525"/>
    <w:rsid w:val="002E1C4C"/>
    <w:rsid w:val="00355CB0"/>
    <w:rsid w:val="003601F5"/>
    <w:rsid w:val="003E7F54"/>
    <w:rsid w:val="003F7438"/>
    <w:rsid w:val="00403455"/>
    <w:rsid w:val="004654E0"/>
    <w:rsid w:val="00534AD0"/>
    <w:rsid w:val="005D4754"/>
    <w:rsid w:val="00647673"/>
    <w:rsid w:val="00660612"/>
    <w:rsid w:val="00672613"/>
    <w:rsid w:val="006A2752"/>
    <w:rsid w:val="006A4E19"/>
    <w:rsid w:val="006F4C3F"/>
    <w:rsid w:val="006F5989"/>
    <w:rsid w:val="00792D3B"/>
    <w:rsid w:val="007D38C7"/>
    <w:rsid w:val="0088180E"/>
    <w:rsid w:val="008B5945"/>
    <w:rsid w:val="00926184"/>
    <w:rsid w:val="009478E8"/>
    <w:rsid w:val="00B726EF"/>
    <w:rsid w:val="00BB0206"/>
    <w:rsid w:val="00BB475C"/>
    <w:rsid w:val="00BC6DB6"/>
    <w:rsid w:val="00BF36BA"/>
    <w:rsid w:val="00C30D73"/>
    <w:rsid w:val="00C64597"/>
    <w:rsid w:val="00D11CF0"/>
    <w:rsid w:val="00D228CC"/>
    <w:rsid w:val="00D667C8"/>
    <w:rsid w:val="00DD1E58"/>
    <w:rsid w:val="00EA0318"/>
    <w:rsid w:val="00EE0D55"/>
    <w:rsid w:val="00F414B0"/>
    <w:rsid w:val="00F44F8D"/>
    <w:rsid w:val="00F54886"/>
    <w:rsid w:val="00F9610F"/>
    <w:rsid w:val="00FE7B08"/>
    <w:rsid w:val="0224ECBE"/>
    <w:rsid w:val="0745AF1F"/>
    <w:rsid w:val="087FB079"/>
    <w:rsid w:val="0F8363EC"/>
    <w:rsid w:val="1209A8DD"/>
    <w:rsid w:val="12E538D4"/>
    <w:rsid w:val="16334C3C"/>
    <w:rsid w:val="16965D05"/>
    <w:rsid w:val="1B81DB30"/>
    <w:rsid w:val="1C0EF116"/>
    <w:rsid w:val="204A58F0"/>
    <w:rsid w:val="2A3E64D9"/>
    <w:rsid w:val="2B6C6897"/>
    <w:rsid w:val="2DA38F6C"/>
    <w:rsid w:val="2E0D4C46"/>
    <w:rsid w:val="2E9E4E9F"/>
    <w:rsid w:val="34461602"/>
    <w:rsid w:val="38064011"/>
    <w:rsid w:val="412ADE0A"/>
    <w:rsid w:val="5076B8F4"/>
    <w:rsid w:val="52320240"/>
    <w:rsid w:val="55ED5B33"/>
    <w:rsid w:val="57A5B3BF"/>
    <w:rsid w:val="60A5F735"/>
    <w:rsid w:val="6248115D"/>
    <w:rsid w:val="644550D9"/>
    <w:rsid w:val="68F399E4"/>
    <w:rsid w:val="6DD000BA"/>
    <w:rsid w:val="706A4382"/>
    <w:rsid w:val="722DB8B7"/>
    <w:rsid w:val="736484CA"/>
    <w:rsid w:val="736DBBE5"/>
    <w:rsid w:val="75531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9B6678"/>
  <w15:chartTrackingRefBased/>
  <w15:docId w15:val="{608F7BCB-E7B1-4CED-A7E2-448A66F5D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3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455"/>
  </w:style>
  <w:style w:type="paragraph" w:styleId="Footer">
    <w:name w:val="footer"/>
    <w:basedOn w:val="Normal"/>
    <w:link w:val="FooterChar"/>
    <w:uiPriority w:val="99"/>
    <w:unhideWhenUsed/>
    <w:rsid w:val="00403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455"/>
  </w:style>
  <w:style w:type="paragraph" w:styleId="NoSpacing">
    <w:name w:val="No Spacing"/>
    <w:link w:val="NoSpacingChar"/>
    <w:uiPriority w:val="1"/>
    <w:qFormat/>
    <w:rsid w:val="004034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3455"/>
    <w:rPr>
      <w:rFonts w:eastAsiaTheme="minorEastAsia"/>
      <w:lang w:val="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DD1E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21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D63E41-74B0-4AB1-BEF3-366CA287D151}">
  <ds:schemaRefs>
    <ds:schemaRef ds:uri="http://schemas.microsoft.com/sharepoint/v3/contenttype/forms"/>
  </ds:schemaRefs>
</ds:datastoreItem>
</file>

<file path=customXml/itemProps2.xml><?xml version="1.0" encoding="utf-8"?>
<ds:datastoreItem xmlns:ds="http://schemas.openxmlformats.org/officeDocument/2006/customXml" ds:itemID="{2F5010F9-7BA4-4E00-8647-0089ACBEECD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924A3D2-6583-40BE-92F1-23C2053287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030417-1EE6-421D-8280-AC0236FE2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1526</Words>
  <Characters>8700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Introduction to Young People in Society</vt:lpstr>
    </vt:vector>
  </TitlesOfParts>
  <Company>Youth and Community</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Young People in Society</dc:title>
  <dc:subject>SJYW4011</dc:subject>
  <dc:creator>Darren Keel (1805610)</dc:creator>
  <cp:keywords/>
  <dc:description/>
  <cp:lastModifiedBy>Darren Keel (1805610)</cp:lastModifiedBy>
  <cp:revision>2</cp:revision>
  <dcterms:created xsi:type="dcterms:W3CDTF">2020-03-30T17:20:00Z</dcterms:created>
  <dcterms:modified xsi:type="dcterms:W3CDTF">2020-03-30T17:20:00Z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