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FCBFF" w14:textId="3880C6F1" w:rsidR="005668FC" w:rsidRPr="00210157" w:rsidRDefault="0035043C" w:rsidP="0035043C">
      <w:pPr>
        <w:spacing w:line="360" w:lineRule="auto"/>
        <w:jc w:val="center"/>
        <w:rPr>
          <w:rFonts w:ascii="Arial" w:hAnsi="Arial" w:cs="Arial"/>
          <w:b/>
          <w:bCs/>
          <w:sz w:val="48"/>
          <w:szCs w:val="48"/>
          <w:u w:val="single"/>
          <w:lang w:val="cy-GB"/>
        </w:rPr>
      </w:pPr>
      <w:r w:rsidRPr="00210157">
        <w:rPr>
          <w:rFonts w:ascii="Arial" w:hAnsi="Arial" w:cs="Arial"/>
          <w:b/>
          <w:bCs/>
          <w:sz w:val="48"/>
          <w:szCs w:val="48"/>
          <w:u w:val="single"/>
          <w:lang w:val="cy-GB"/>
        </w:rPr>
        <w:t>Gwerthusiad beirniadol o ddatblygiad targed strategol mewn Cynllun Datblygu Ysgol: Gweithredoedd, Effaith a Myfyrdodau ar sail Tystiolaeth</w:t>
      </w:r>
    </w:p>
    <w:p w14:paraId="52EB626A" w14:textId="704564FE" w:rsidR="00D03B7A" w:rsidRPr="00D03B7A" w:rsidRDefault="00A25A80" w:rsidP="00227FB5">
      <w:pPr>
        <w:spacing w:line="360" w:lineRule="auto"/>
        <w:ind w:firstLine="720"/>
        <w:rPr>
          <w:rFonts w:ascii="Arial" w:hAnsi="Arial" w:cs="Arial"/>
          <w:lang w:val="cy-GB"/>
        </w:rPr>
      </w:pPr>
      <w:r>
        <w:rPr>
          <w:rFonts w:ascii="Arial" w:hAnsi="Arial" w:cs="Arial"/>
          <w:lang w:val="cy-GB"/>
        </w:rPr>
        <w:t>Yn ystod yr aseiniad yma byddaf yn arfarnu'n feirniadol un pwynt gweithredu o’r cynllun datblygu ysgol. Disgrifir Estyn (2025) Ysgol X yn gymuned gynnes, ofalgar a chefnogol i 467 o ddisgyblion. Gosodir pennaeth dros dro'r Ysgol disgwyliadau uchel iddi hi ei hun, i'r staff ac i'r disgyblion, gan feithrin diwylliant o ragoriaeth academaidd ac ymddygiad cadarnhaol. Mae hyn yn cyfrannu at agweddau dysgu cadarnhaol ymhlith y disgyblion, sy'n un o gryfderau amlwg yr ysgol. Mae ymrwymiad y staff i feithrin ymagwedd gadarnhaol at ddysgu yn sicrhau amgylchedd cynhwysol a chefnogol i bob disgybl. Mae'r ddarpariaeth ar gyfer diogelu lles disgyblion yn gryfder sylweddol, gan alluogi'r disgyblion ADY yn bennaf i ddatblygu'n ddysgwyr uchelgeisiol a medrus.</w:t>
      </w:r>
    </w:p>
    <w:p w14:paraId="03F7FB32" w14:textId="2F4C8DB4" w:rsidR="00C4345C" w:rsidRDefault="00A25A80" w:rsidP="00CD0B60">
      <w:pPr>
        <w:spacing w:line="360" w:lineRule="auto"/>
        <w:rPr>
          <w:rFonts w:ascii="Arial" w:hAnsi="Arial" w:cs="Arial"/>
          <w:lang w:val="cy-GB"/>
        </w:rPr>
      </w:pPr>
      <w:r>
        <w:rPr>
          <w:rFonts w:ascii="Arial" w:hAnsi="Arial" w:cs="Arial"/>
          <w:lang w:val="cy-GB"/>
        </w:rPr>
        <w:t>Yn ôl adroddiad diweddar Estyn (2025), cyfrifwyd bod yna 5.4% o ddisgyblion yn cael anghenion dysgu ychwanegol (ADY) sydd yn isel o gymharu â’r canran cenedlaethol o 11.1%. Gostyngwyd hyn yn seiliedig ers arolwg diwethaf yr ysgol (17%) yn 2017 (Estyn, 2017). Mae canran y disgyblion sy’n derbyn prydau ysgol am ddim wedi cynyddu’n seiliedig ers 2017 (9%) ac wedi cynyddu i 12.4% mewn saith mlynedd sy’n cyfleu’r effaith mae COVID-19 wedi cael ar ein hysgolion ni yn ystod y pum mlynedd diwethaf.</w:t>
      </w:r>
    </w:p>
    <w:p w14:paraId="57EA6B79" w14:textId="023BE9D5" w:rsidR="0003532D" w:rsidRDefault="00A25A80" w:rsidP="00CD0B60">
      <w:pPr>
        <w:spacing w:line="360" w:lineRule="auto"/>
        <w:rPr>
          <w:rFonts w:ascii="Arial" w:hAnsi="Arial" w:cs="Arial"/>
          <w:lang w:val="cy-GB"/>
        </w:rPr>
      </w:pPr>
      <w:r>
        <w:rPr>
          <w:rFonts w:ascii="Arial" w:hAnsi="Arial" w:cs="Arial"/>
          <w:lang w:val="cy-GB"/>
        </w:rPr>
        <w:t xml:space="preserve">Un o flaenoriaethau’r ysgol ar gyfer 2024/2025 yw i “Diwygio ein system o ddarparu ymyraethau lles i gefnogi anghenion ein dysgwyr a sicrhau bod yr holl grwpiau amrywiol o ddysgwyr yn gwneud y cynnydd gorau phosib”. Rhannwyd Estyn (2025) bod angerdd yr holl staff at ddatblygu agweddau cadarnhaol </w:t>
      </w:r>
      <w:r w:rsidR="00004B8C">
        <w:rPr>
          <w:rFonts w:ascii="Arial" w:hAnsi="Arial" w:cs="Arial"/>
          <w:lang w:val="cy-GB"/>
        </w:rPr>
        <w:t>llesol y d</w:t>
      </w:r>
      <w:r>
        <w:rPr>
          <w:rFonts w:ascii="Arial" w:hAnsi="Arial" w:cs="Arial"/>
          <w:lang w:val="cy-GB"/>
        </w:rPr>
        <w:t>disgyblion wedi arwain at amgylchedd cynhwysol yn yr ysgol. Yn ogystal, nid yw athrawon bob amser yn “darparu cyfleoedd cyson” i ddisgyblion ddatblygu a chymhwyso eu sgiliau lles ar draws gwahanol feysydd dysgu.</w:t>
      </w:r>
    </w:p>
    <w:p w14:paraId="08787F60" w14:textId="74D724CE" w:rsidR="005668FC" w:rsidRPr="00227FB5" w:rsidRDefault="00A25A80" w:rsidP="00227FB5">
      <w:pPr>
        <w:spacing w:line="360" w:lineRule="auto"/>
        <w:rPr>
          <w:rFonts w:ascii="Arial" w:hAnsi="Arial" w:cs="Arial"/>
          <w:lang w:val="cy-GB"/>
        </w:rPr>
      </w:pPr>
      <w:r>
        <w:rPr>
          <w:rFonts w:ascii="Arial" w:hAnsi="Arial" w:cs="Arial"/>
          <w:lang w:val="cy-GB"/>
        </w:rPr>
        <w:lastRenderedPageBreak/>
        <w:t>Mae'r amcan hwn yn bwysig er mwyn sicrhau bod pob disgybl yn cael y cymorth sydd ei angen arnynt, yn seiliedig ar eu hanghenion unigol. Drwy gyflawni'r targed hwn, bydd yr ysgol yn gallu creu amgylchedd dysgu lle mae pob disgybl yn cael y cyfle i lwydd</w:t>
      </w:r>
      <w:r w:rsidR="008C5E48">
        <w:rPr>
          <w:rFonts w:ascii="Arial" w:hAnsi="Arial" w:cs="Arial"/>
          <w:lang w:val="cy-GB"/>
        </w:rPr>
        <w:t>o</w:t>
      </w:r>
      <w:r>
        <w:rPr>
          <w:rFonts w:ascii="Arial" w:hAnsi="Arial" w:cs="Arial"/>
          <w:lang w:val="cy-GB"/>
        </w:rPr>
        <w:t>. Mae’r flaenoriaeth hon yn cyd-fynd â gweledigaeth Llywodraeth Cymru ar gyfer addysg gynhwysol ac â pholisi Cynlluniau Datblygu Ysgolion (Llywodraeth Cymru, 2014), gan sicrhau bod pob dysgwr yn cael y cyfleoedd gorau i ffynnu mewn amgylchedd cefnogol, gofalgar ac iachus.</w:t>
      </w:r>
    </w:p>
    <w:p w14:paraId="3E49A101" w14:textId="1212B65E" w:rsidR="00A3774C" w:rsidRPr="00121914" w:rsidRDefault="00A25A80" w:rsidP="0001232E">
      <w:pPr>
        <w:spacing w:line="360" w:lineRule="auto"/>
        <w:ind w:firstLine="720"/>
        <w:rPr>
          <w:rFonts w:ascii="Arial" w:hAnsi="Arial" w:cs="Arial"/>
          <w:lang w:val="cy-GB"/>
        </w:rPr>
      </w:pPr>
      <w:r>
        <w:rPr>
          <w:rFonts w:ascii="Arial" w:hAnsi="Arial" w:cs="Arial"/>
          <w:lang w:val="cy-GB"/>
        </w:rPr>
        <w:t>Yn 2022, yn hyd a’r Cwricwlwm newydd i Gymru, lansiwyd Llywodraeth Cymru trefniadau newydd yn nodi disgwyliadau ar gyfer sut dylid gwella ysgolion Yng Nghymru (Llywodraeth Cymru, 2022). Cynlluniwyd yn strategol ar gyfer gwelliant yn bennaf trwy eu gwaith hunanwerthuso. Nodir y cynllun datblygu Ysgol camau clir mae angen iddynt gymryd i wella canlyniadau dysgu'r dysgwyr (Cynlluniau Datblygu Ysgolion Canllawiau, 2014).  Daw adroddiad blynyddol Estyn (2012-13) i’r casgliad y gallai hunanwerthuso a chynllunio ar gyfer gwelliant gael eu gwella mewn ychydig dros “chwarter yr ysgolion hynny yng Nghymru a arolygwyd” (Estyn 2013).</w:t>
      </w:r>
    </w:p>
    <w:p w14:paraId="5898DCF5" w14:textId="544DF2F3" w:rsidR="00B97992" w:rsidRPr="00681B1D" w:rsidRDefault="00A25A80" w:rsidP="00681B1D">
      <w:pPr>
        <w:spacing w:line="360" w:lineRule="auto"/>
        <w:rPr>
          <w:rFonts w:ascii="Arial" w:hAnsi="Arial" w:cs="Arial"/>
          <w:lang w:val="cy-GB"/>
        </w:rPr>
      </w:pPr>
      <w:r>
        <w:rPr>
          <w:rFonts w:ascii="Arial" w:hAnsi="Arial" w:cs="Arial"/>
          <w:lang w:val="cy-GB"/>
        </w:rPr>
        <w:t xml:space="preserve">Prif bwrpas y cynllun gwella ysgolion yw galluogi bod pob ysgol yn darparu profiadau dysgu o'r ansawdd uchaf, gan sicrhau bod pob dysgwr, waeth beth fo'u cefndir neu amgylchiadau, yn cael cyfleoedd </w:t>
      </w:r>
      <w:r w:rsidR="00AA2EFC">
        <w:rPr>
          <w:rFonts w:ascii="Arial" w:hAnsi="Arial" w:cs="Arial"/>
          <w:lang w:val="cy-GB"/>
        </w:rPr>
        <w:t>i gyrraedd eu llawn potensial</w:t>
      </w:r>
      <w:r>
        <w:rPr>
          <w:rFonts w:ascii="Arial" w:hAnsi="Arial" w:cs="Arial"/>
          <w:lang w:val="cy-GB"/>
        </w:rPr>
        <w:t>. Gellir gweld hyn o fewn y fframwaith Cwricwlwm i Gymru, mae hyn yn cynnwys cefnogi pob dysgwr i wneud cynnydd parhaus, gan sicrhau bod eu datblygiad yn cyd-fynd â’r pedwar diben. Mae hyn yn allweddol i feithrin unigolion gwybodus, moesegol, uchelgeisiol ac iach (Llywodraeth Cymru, 2021).</w:t>
      </w:r>
    </w:p>
    <w:p w14:paraId="59C96E69" w14:textId="73DFB952" w:rsidR="00B46B21" w:rsidRPr="007D3DAA" w:rsidRDefault="00B021E1" w:rsidP="0001232E">
      <w:pPr>
        <w:spacing w:line="360" w:lineRule="auto"/>
        <w:ind w:firstLine="720"/>
        <w:rPr>
          <w:rFonts w:ascii="Arial" w:hAnsi="Arial" w:cs="Arial"/>
          <w:lang w:val="cy-GB"/>
        </w:rPr>
      </w:pPr>
      <w:r w:rsidRPr="007D3DAA">
        <w:rPr>
          <w:rFonts w:ascii="Arial" w:hAnsi="Arial" w:cs="Arial"/>
          <w:lang w:val="cy-GB"/>
        </w:rPr>
        <w:t xml:space="preserve">Pwysleisir yn ddiweddar bod diwygiadau mewn ymyraethau lles o fewn ysgolion yn bwysig i sicrhau bod pob dysgwr, yn enwedig grwpiau amrywiol o ddysgwyr </w:t>
      </w:r>
      <w:r w:rsidR="00ED20D9" w:rsidRPr="007D3DAA">
        <w:rPr>
          <w:rFonts w:ascii="Arial" w:hAnsi="Arial" w:cs="Arial"/>
          <w:lang w:val="cy-GB"/>
        </w:rPr>
        <w:t>SF</w:t>
      </w:r>
      <w:r w:rsidR="002B3DEB" w:rsidRPr="007D3DAA">
        <w:rPr>
          <w:rFonts w:ascii="Arial" w:hAnsi="Arial" w:cs="Arial"/>
          <w:lang w:val="cy-GB"/>
        </w:rPr>
        <w:t>I</w:t>
      </w:r>
      <w:r w:rsidR="00432DBA" w:rsidRPr="007D3DAA">
        <w:rPr>
          <w:rFonts w:ascii="Arial" w:hAnsi="Arial" w:cs="Arial"/>
          <w:lang w:val="cy-GB"/>
        </w:rPr>
        <w:t>E (Saesneg fel iaith eilaidd</w:t>
      </w:r>
      <w:r w:rsidR="00C44E70" w:rsidRPr="007D3DAA">
        <w:rPr>
          <w:rFonts w:ascii="Arial" w:hAnsi="Arial" w:cs="Arial"/>
          <w:lang w:val="cy-GB"/>
        </w:rPr>
        <w:t>)</w:t>
      </w:r>
      <w:r w:rsidRPr="007D3DAA">
        <w:rPr>
          <w:rFonts w:ascii="Arial" w:hAnsi="Arial" w:cs="Arial"/>
          <w:lang w:val="cy-GB"/>
        </w:rPr>
        <w:t xml:space="preserve">, yn cael y gefnogaeth sydd ei angen i wneud cynnydd o fewn y chwe maes dysgu a phrofiad. Fodd bynnag, fel nodir yn yr adroddiad ‘Dyfodol Llwyddiannus’ gan Donaldson (2015), mae angen cydlynu’r cymorth lles gyda’r addysgu academaidd er mwyn sicrhau datblygiad cyflawn. </w:t>
      </w:r>
      <w:r w:rsidR="00721939" w:rsidRPr="007D3DAA">
        <w:rPr>
          <w:rFonts w:ascii="Arial" w:hAnsi="Arial" w:cs="Arial"/>
          <w:lang w:val="cy-GB"/>
        </w:rPr>
        <w:t xml:space="preserve">Amlygwyd y pwysigrwydd o ystyried ymyraethau academaidd a llesol mewn ffordd integredig. Yn ogystal, mae’r ddogfen yn tynnu sylw at yr angen i sefydlu cysylltiadau </w:t>
      </w:r>
      <w:r w:rsidR="00721939" w:rsidRPr="007D3DAA">
        <w:rPr>
          <w:rFonts w:ascii="Arial" w:hAnsi="Arial" w:cs="Arial"/>
          <w:lang w:val="cy-GB"/>
        </w:rPr>
        <w:lastRenderedPageBreak/>
        <w:t xml:space="preserve">rhwng cynlluniau strategol a’r meysydd dysgu a phrofiad er mwyn sicrhau bod holl ddysgwyr yn cael </w:t>
      </w:r>
      <w:r w:rsidR="00B3628B" w:rsidRPr="007D3DAA">
        <w:rPr>
          <w:rFonts w:ascii="Arial" w:hAnsi="Arial" w:cs="Arial"/>
          <w:lang w:val="cy-GB"/>
        </w:rPr>
        <w:t>“</w:t>
      </w:r>
      <w:r w:rsidR="00721939" w:rsidRPr="007D3DAA">
        <w:rPr>
          <w:rFonts w:ascii="Arial" w:hAnsi="Arial" w:cs="Arial"/>
          <w:lang w:val="cy-GB"/>
        </w:rPr>
        <w:t>cefnogaeth lawn</w:t>
      </w:r>
      <w:r w:rsidR="00B3628B" w:rsidRPr="007D3DAA">
        <w:rPr>
          <w:rFonts w:ascii="Arial" w:hAnsi="Arial" w:cs="Arial"/>
          <w:lang w:val="cy-GB"/>
        </w:rPr>
        <w:t>”</w:t>
      </w:r>
      <w:r w:rsidR="00721939" w:rsidRPr="007D3DAA">
        <w:rPr>
          <w:rFonts w:ascii="Arial" w:hAnsi="Arial" w:cs="Arial"/>
          <w:lang w:val="cy-GB"/>
        </w:rPr>
        <w:t xml:space="preserve">. </w:t>
      </w:r>
    </w:p>
    <w:p w14:paraId="446529F9" w14:textId="77777777" w:rsidR="00F77F6F" w:rsidRPr="007D3DAA" w:rsidRDefault="00721939" w:rsidP="00681B1D">
      <w:pPr>
        <w:spacing w:line="360" w:lineRule="auto"/>
        <w:rPr>
          <w:lang w:val="cy-GB"/>
        </w:rPr>
      </w:pPr>
      <w:r w:rsidRPr="007D3DAA">
        <w:rPr>
          <w:rFonts w:ascii="Arial" w:hAnsi="Arial" w:cs="Arial"/>
          <w:lang w:val="cy-GB"/>
        </w:rPr>
        <w:t xml:space="preserve">Mae’r polisi hwn hefyd yn pwysleisio bod ysgolion yn gyfrifol am sicrhau datblygiad cyffredinol y dysgwr, gan ystyried pob agwedd ar ei lles a’i </w:t>
      </w:r>
      <w:r w:rsidR="004A7608" w:rsidRPr="007D3DAA">
        <w:rPr>
          <w:rFonts w:ascii="Arial" w:hAnsi="Arial" w:cs="Arial"/>
          <w:lang w:val="cy-GB"/>
        </w:rPr>
        <w:t>addysg. Os</w:t>
      </w:r>
      <w:r w:rsidR="00B021E1" w:rsidRPr="007D3DAA">
        <w:rPr>
          <w:rFonts w:ascii="Arial" w:hAnsi="Arial" w:cs="Arial"/>
          <w:lang w:val="cy-GB"/>
        </w:rPr>
        <w:t xml:space="preserve"> nad yw ysgolion yn darparu systemau cefnogi sy’n integreiddio anghenion lles, mae’n bosib bydd disgyblion</w:t>
      </w:r>
      <w:r w:rsidR="00C44E70" w:rsidRPr="007D3DAA">
        <w:rPr>
          <w:rFonts w:ascii="Arial" w:hAnsi="Arial" w:cs="Arial"/>
          <w:lang w:val="cy-GB"/>
        </w:rPr>
        <w:t xml:space="preserve"> SFIE</w:t>
      </w:r>
      <w:r w:rsidR="00B021E1" w:rsidRPr="007D3DAA">
        <w:rPr>
          <w:rFonts w:ascii="Arial" w:hAnsi="Arial" w:cs="Arial"/>
          <w:lang w:val="cy-GB"/>
        </w:rPr>
        <w:t xml:space="preserve"> yn cael eu hepgor gyda’u hymlyniad cymdeithasol, sy’n arwain at broblemau presenoldeb. Yn ôl Estyn (2020), mae’r ysgolion mwyaf llwyddiannus yn integreiddio ymyraethau lles a chefnogaeth academaidd er mwyn sicrhau cynnydd ar gyfer dysgwyr </w:t>
      </w:r>
      <w:r w:rsidR="00C44E70" w:rsidRPr="007D3DAA">
        <w:rPr>
          <w:rFonts w:ascii="Arial" w:hAnsi="Arial" w:cs="Arial"/>
          <w:lang w:val="cy-GB"/>
        </w:rPr>
        <w:t>SFIE</w:t>
      </w:r>
      <w:r w:rsidR="00B021E1" w:rsidRPr="007D3DAA">
        <w:rPr>
          <w:rFonts w:ascii="Arial" w:hAnsi="Arial" w:cs="Arial"/>
          <w:lang w:val="cy-GB"/>
        </w:rPr>
        <w:t xml:space="preserve"> a grwpiau eraill.</w:t>
      </w:r>
      <w:r w:rsidR="00906B3C" w:rsidRPr="007D3DAA">
        <w:rPr>
          <w:lang w:val="cy-GB"/>
        </w:rPr>
        <w:t xml:space="preserve"> </w:t>
      </w:r>
    </w:p>
    <w:p w14:paraId="2162F834" w14:textId="3A8D0746" w:rsidR="00371892" w:rsidRPr="00760B2E" w:rsidRDefault="00796078" w:rsidP="00681B1D">
      <w:pPr>
        <w:spacing w:line="360" w:lineRule="auto"/>
        <w:rPr>
          <w:rFonts w:ascii="Arial" w:hAnsi="Arial" w:cs="Arial"/>
          <w:lang w:val="cy-GB"/>
        </w:rPr>
      </w:pPr>
      <w:r w:rsidRPr="00796078">
        <w:rPr>
          <w:rFonts w:ascii="Arial" w:hAnsi="Arial" w:cs="Arial"/>
          <w:lang w:val="cy-GB"/>
        </w:rPr>
        <w:t xml:space="preserve">Yn ogystal â gwerthuso gweithredu’r ymyraethau, amlygwyd yn fawr </w:t>
      </w:r>
      <w:r w:rsidR="00CB71E7">
        <w:rPr>
          <w:rFonts w:ascii="Arial" w:hAnsi="Arial" w:cs="Arial"/>
          <w:lang w:val="cy-GB"/>
        </w:rPr>
        <w:t>g</w:t>
      </w:r>
      <w:r w:rsidRPr="00796078">
        <w:rPr>
          <w:rFonts w:ascii="Arial" w:hAnsi="Arial" w:cs="Arial"/>
          <w:lang w:val="cy-GB"/>
        </w:rPr>
        <w:t>werthuso effaith y strategaethau ar ddysgwyr, yn enwedig mewn cyd-destun lle mae amrywiaeth ethnig a llwybrau iaith yn chwarae rôl bwysig. Mae tystiolaeth ymchwil Hattie (2009) yn arlwyo gwybodaeth sylweddol am yr effeithiau mwyaf ar gyfer perfformiad dysgwyr, gan ddangos bod ymyraethau sy’n canolbwyntio ar ddatblygu ymlyniad a chefnogaeth lles yn arwain at gynnydd sylweddol. Pwysleisir Hattie gall gweithio ar ddisgwyliadau uchel, yn ogystal â meithrin perthnasoedd positif gyda’r ysgol wedi profi i ddod â chanlyniadau cadarnhaol i ddysgwyr yn gyfan gwbl</w:t>
      </w:r>
      <w:r w:rsidR="005B0177">
        <w:rPr>
          <w:rFonts w:ascii="Arial" w:hAnsi="Arial" w:cs="Arial"/>
          <w:lang w:val="cy-GB"/>
        </w:rPr>
        <w:t>.</w:t>
      </w:r>
    </w:p>
    <w:p w14:paraId="042AE257" w14:textId="19B56B98" w:rsidR="00144EAE" w:rsidRPr="00760B2E" w:rsidRDefault="00996658" w:rsidP="00681B1D">
      <w:pPr>
        <w:spacing w:line="360" w:lineRule="auto"/>
        <w:rPr>
          <w:rFonts w:ascii="Arial" w:hAnsi="Arial" w:cs="Arial"/>
          <w:lang w:val="cy-GB"/>
        </w:rPr>
      </w:pPr>
      <w:r w:rsidRPr="00996658">
        <w:rPr>
          <w:rFonts w:ascii="Arial" w:hAnsi="Arial" w:cs="Arial"/>
          <w:lang w:val="cy-GB"/>
        </w:rPr>
        <w:t>Yn ategol i hyn, mae ymchwiliadau gan MacBeath (2006) yn dangos y ffordd mae myfyrdodau strategol, sy’n cynnwys adolygu gweithrediadau ysgolion, yn cyfrannu at wella perfformiad. Dangosir hyn bod ysgolion sy'n cymryd amser i ystyried yr effaith a’r gweithrediadau yn gallu gwneud newidiadau priodol i’w strategaethau yn seiliedig ar ddata a ffeithiau. Serch hyn, mae’r ysgolion yn gallu sicrhau bod eu cynlluniau yn cael eu datblygu mewn ffordd sy’n cyflawni canlyniadau adeiladol a phositif</w:t>
      </w:r>
      <w:r w:rsidR="00996993">
        <w:rPr>
          <w:rFonts w:ascii="Arial" w:hAnsi="Arial" w:cs="Arial"/>
          <w:lang w:val="cy-GB"/>
        </w:rPr>
        <w:t>.</w:t>
      </w:r>
    </w:p>
    <w:p w14:paraId="21EA3345" w14:textId="62E9CA08" w:rsidR="00DF2954" w:rsidRDefault="001B4D4C" w:rsidP="00B279CD">
      <w:pPr>
        <w:spacing w:line="360" w:lineRule="auto"/>
        <w:ind w:firstLine="720"/>
        <w:rPr>
          <w:rFonts w:ascii="Arial" w:hAnsi="Arial" w:cs="Arial"/>
          <w:lang w:val="cy-GB"/>
        </w:rPr>
      </w:pPr>
      <w:r w:rsidRPr="001B4D4C">
        <w:rPr>
          <w:rFonts w:ascii="Arial" w:hAnsi="Arial" w:cs="Arial"/>
          <w:lang w:val="cy-GB"/>
        </w:rPr>
        <w:t xml:space="preserve">Mae’r targed sydd wedi’i flaenoriaethu yn y Cynllun Datblygu Ysgol (CDY), yn un o’r prif ffocysau ar gyfer gwella lles a chefnogaeth ar gyfer dysgwyr yn yr ysgol. Dewiswyd yr ysgol y targed ar ôl trafodaeth drylwyr o’r adborth </w:t>
      </w:r>
      <w:r w:rsidR="0064639C">
        <w:rPr>
          <w:rFonts w:ascii="Arial" w:hAnsi="Arial" w:cs="Arial"/>
          <w:lang w:val="cy-GB"/>
        </w:rPr>
        <w:t>c</w:t>
      </w:r>
      <w:r w:rsidRPr="001B4D4C">
        <w:rPr>
          <w:rFonts w:ascii="Arial" w:hAnsi="Arial" w:cs="Arial"/>
          <w:lang w:val="cy-GB"/>
        </w:rPr>
        <w:t>asglwyd trwy arolygon o’r disgyblion, rhieni a’r staff. Pryderwyd nad oedd yr ymyraethau lles presennol yr ysgol yn ddigon safonol er mwyn gweld cynnydd amlwg yn y dysgwyr, yn enwedig plant SFIE, ADY ac ethnig economaidd</w:t>
      </w:r>
      <w:r w:rsidR="00144E76" w:rsidRPr="00760B2E">
        <w:rPr>
          <w:rFonts w:ascii="Arial" w:hAnsi="Arial" w:cs="Arial"/>
          <w:lang w:val="cy-GB"/>
        </w:rPr>
        <w:t xml:space="preserve">. </w:t>
      </w:r>
    </w:p>
    <w:p w14:paraId="43501824" w14:textId="3F65DAEE" w:rsidR="00B279CD" w:rsidRDefault="00D746F0" w:rsidP="00DF2954">
      <w:pPr>
        <w:spacing w:line="360" w:lineRule="auto"/>
        <w:rPr>
          <w:rFonts w:ascii="Arial" w:hAnsi="Arial" w:cs="Arial"/>
          <w:lang w:val="cy-GB"/>
        </w:rPr>
      </w:pPr>
      <w:r w:rsidRPr="00D746F0">
        <w:rPr>
          <w:rFonts w:ascii="Arial" w:hAnsi="Arial" w:cs="Arial"/>
          <w:lang w:val="cy-GB"/>
        </w:rPr>
        <w:t xml:space="preserve">Byddai diwygio’r system o ddarparu ymyraethau lles yn helpu i sicrhau bod pob grŵp o ddysgwyr yn gallu manteisio ar gefnogaeth addas i wneud y cynnydd gorau </w:t>
      </w:r>
      <w:r w:rsidR="0052368D">
        <w:rPr>
          <w:rFonts w:ascii="Arial" w:hAnsi="Arial" w:cs="Arial"/>
          <w:lang w:val="cy-GB"/>
        </w:rPr>
        <w:t>posib</w:t>
      </w:r>
      <w:r w:rsidRPr="00D746F0">
        <w:rPr>
          <w:rFonts w:ascii="Arial" w:hAnsi="Arial" w:cs="Arial"/>
          <w:lang w:val="cy-GB"/>
        </w:rPr>
        <w:t xml:space="preserve">. Yn ddiweddar, mae’r ysgol wedi atodi swydd llysgenhadon lles i ddisgyblion cyfnod </w:t>
      </w:r>
      <w:r w:rsidRPr="00D746F0">
        <w:rPr>
          <w:rFonts w:ascii="Arial" w:hAnsi="Arial" w:cs="Arial"/>
          <w:lang w:val="cy-GB"/>
        </w:rPr>
        <w:lastRenderedPageBreak/>
        <w:t>allweddol dau sydd yn cyfarfod yn rheolaidd er mwyn trafod a threfnu gweithgareddau sydd yn hybu llesiant ac iechyd meddwl gan geisio sicrhau hapusrwydd disgyblion a staff yr ysgol. Un o’r gweithgareddau yma yw’r ‘Heriau Lles’ ac mae’r nod yw annog plant i feddwl am eu lles eu hunain a datblygu arferion iach a chadarnhaol</w:t>
      </w:r>
      <w:r w:rsidR="00DF2954">
        <w:rPr>
          <w:rFonts w:ascii="Arial" w:hAnsi="Arial" w:cs="Arial"/>
          <w:lang w:val="cy-GB"/>
        </w:rPr>
        <w:t xml:space="preserve">. </w:t>
      </w:r>
    </w:p>
    <w:p w14:paraId="10361174" w14:textId="5BF60271" w:rsidR="004106E9" w:rsidRPr="0021093D" w:rsidRDefault="00E13890" w:rsidP="0021093D">
      <w:pPr>
        <w:spacing w:line="360" w:lineRule="auto"/>
        <w:rPr>
          <w:rFonts w:ascii="Arial" w:hAnsi="Arial" w:cs="Arial"/>
          <w:lang w:val="cy-GB"/>
        </w:rPr>
      </w:pPr>
      <w:r w:rsidRPr="00E13890">
        <w:rPr>
          <w:rFonts w:ascii="Arial" w:hAnsi="Arial" w:cs="Arial"/>
          <w:lang w:val="cy-GB"/>
        </w:rPr>
        <w:t>Yn ôl Public Health Wales (2021), mae ymyriadau lles wedi’u strwythuro, sef ‘Heriau Lles’, yn cael effaith gadarnhaol ar iechyd meddwl disgyblion. Nodir yn yr adroddiad fod gweithgareddau sydd wedi’i selio’n benodol ar les emosiynol a chorfforol yn cyfrannu at wella ymddygiad a chymhelliant dysgu</w:t>
      </w:r>
      <w:r w:rsidR="00734452">
        <w:rPr>
          <w:rFonts w:ascii="Arial" w:hAnsi="Arial" w:cs="Arial"/>
          <w:lang w:val="cy-GB"/>
        </w:rPr>
        <w:t>.</w:t>
      </w:r>
    </w:p>
    <w:p w14:paraId="0F65BD86" w14:textId="2F396DA3" w:rsidR="00023B60" w:rsidRPr="007D3DAA" w:rsidRDefault="00A7431C" w:rsidP="004446DC">
      <w:pPr>
        <w:spacing w:line="360" w:lineRule="auto"/>
        <w:rPr>
          <w:rFonts w:ascii="Arial" w:hAnsi="Arial" w:cs="Arial"/>
          <w:lang w:val="cy-GB"/>
        </w:rPr>
      </w:pPr>
      <w:r>
        <w:rPr>
          <w:rFonts w:ascii="Arial" w:hAnsi="Arial" w:cs="Arial"/>
        </w:rPr>
        <w:tab/>
      </w:r>
      <w:r w:rsidR="0015349A" w:rsidRPr="007D3DAA">
        <w:rPr>
          <w:rFonts w:ascii="Arial" w:hAnsi="Arial" w:cs="Arial"/>
          <w:lang w:val="cy-GB"/>
        </w:rPr>
        <w:t>Cyflwyn</w:t>
      </w:r>
      <w:r w:rsidR="002A33FE">
        <w:rPr>
          <w:rFonts w:ascii="Arial" w:hAnsi="Arial" w:cs="Arial"/>
          <w:lang w:val="cy-GB"/>
        </w:rPr>
        <w:t xml:space="preserve">ir </w:t>
      </w:r>
      <w:r w:rsidR="0015349A" w:rsidRPr="007D3DAA">
        <w:rPr>
          <w:rFonts w:ascii="Arial" w:hAnsi="Arial" w:cs="Arial"/>
          <w:lang w:val="cy-GB"/>
        </w:rPr>
        <w:t xml:space="preserve">nifer o gamau ymarferol er mwyn goresgyn y broblem o les ein disgyblion. Defnyddiwyd yr ap Speakr fel ffordd i ddisgyblion fynegi sut roedden nhw’n teimlo o ddydd i ddydd. Roedd hyn yn caniatáu i staff adnabod unrhyw broblemau yn gynnar ac ymateb yn brydlon. Fe wnaeth yr ysgol hefyd feithrin cysylltiad agos â Area 43, gan gynnig cwnsela un-i-un i ddisgyblion a oedd angen cymorth mwy arbenigol. Profwyd hyn yn effeithiol ymysg plant ADY yn ôl Pennaeth yr </w:t>
      </w:r>
      <w:r w:rsidR="003C4872" w:rsidRPr="007D3DAA">
        <w:rPr>
          <w:rFonts w:ascii="Arial" w:hAnsi="Arial" w:cs="Arial"/>
          <w:lang w:val="cy-GB"/>
        </w:rPr>
        <w:t>y</w:t>
      </w:r>
      <w:r w:rsidR="0015349A" w:rsidRPr="007D3DAA">
        <w:rPr>
          <w:rFonts w:ascii="Arial" w:hAnsi="Arial" w:cs="Arial"/>
          <w:lang w:val="cy-GB"/>
        </w:rPr>
        <w:t>sgol</w:t>
      </w:r>
      <w:r w:rsidR="00541E90" w:rsidRPr="007D3DAA">
        <w:rPr>
          <w:rFonts w:ascii="Arial" w:hAnsi="Arial" w:cs="Arial"/>
          <w:lang w:val="cy-GB"/>
        </w:rPr>
        <w:t xml:space="preserve">. </w:t>
      </w:r>
    </w:p>
    <w:p w14:paraId="4D24792C" w14:textId="4AB75A1C" w:rsidR="00023B60" w:rsidRPr="004446DC" w:rsidRDefault="003C4872" w:rsidP="004446DC">
      <w:pPr>
        <w:spacing w:line="360" w:lineRule="auto"/>
        <w:rPr>
          <w:rFonts w:ascii="Arial" w:hAnsi="Arial" w:cs="Arial"/>
          <w:lang w:val="cy-GB"/>
        </w:rPr>
      </w:pPr>
      <w:r w:rsidRPr="003C4872">
        <w:rPr>
          <w:rFonts w:ascii="Arial" w:hAnsi="Arial" w:cs="Arial"/>
          <w:lang w:val="cy-GB"/>
        </w:rPr>
        <w:t xml:space="preserve">Yn ogystal, cafodd rhaglen Heriau Lles ei chyflwyno ar draws yr ysgol. Roedd hyn yn cynnwys gweithgareddau wythnosol ar themâu fel </w:t>
      </w:r>
      <w:r>
        <w:rPr>
          <w:rFonts w:ascii="Arial" w:hAnsi="Arial" w:cs="Arial"/>
          <w:lang w:val="cy-GB"/>
        </w:rPr>
        <w:t xml:space="preserve">hyder </w:t>
      </w:r>
      <w:r w:rsidR="007F06CE">
        <w:rPr>
          <w:rFonts w:ascii="Arial" w:hAnsi="Arial" w:cs="Arial"/>
          <w:lang w:val="cy-GB"/>
        </w:rPr>
        <w:t>hunaniaeth</w:t>
      </w:r>
      <w:r w:rsidRPr="003C4872">
        <w:rPr>
          <w:rFonts w:ascii="Arial" w:hAnsi="Arial" w:cs="Arial"/>
          <w:lang w:val="cy-GB"/>
        </w:rPr>
        <w:t>, symud corfforol, a lles emosiynol. Roedd y disgyblion yn mwynhau’r gweithgareddau ac yn dangos ymateb cadarnhaol, gan ddatblygu sgiliau i reoli eu teimladau a gwella eu lles cyffredinol</w:t>
      </w:r>
      <w:r w:rsidR="00023B60" w:rsidRPr="00023B60">
        <w:rPr>
          <w:rFonts w:ascii="Arial" w:hAnsi="Arial" w:cs="Arial"/>
          <w:lang w:val="cy-GB"/>
        </w:rPr>
        <w:t>.</w:t>
      </w:r>
    </w:p>
    <w:p w14:paraId="0DA46819" w14:textId="16BDC845" w:rsidR="0005265B" w:rsidRPr="00023B60" w:rsidRDefault="00112062" w:rsidP="004446DC">
      <w:pPr>
        <w:spacing w:line="360" w:lineRule="auto"/>
        <w:rPr>
          <w:rFonts w:ascii="Arial" w:hAnsi="Arial" w:cs="Arial"/>
          <w:lang w:val="cy-GB"/>
        </w:rPr>
      </w:pPr>
      <w:r w:rsidRPr="00112062">
        <w:rPr>
          <w:rFonts w:ascii="Arial" w:hAnsi="Arial" w:cs="Arial"/>
          <w:lang w:val="cy-GB"/>
        </w:rPr>
        <w:t>Er mwyn mesur effaith y newidiadau hyn, mae’r ysgol yn defnyddio gwybodaeth o arolygon lles disgyblion a data presenoldeb. Yn barod, mae’r data’n dangos bod mwy o ddisgyblion yn ymgysylltu’n gadarnhaol â’u haddysg, ac yn teimlo’n fwy parod i ddysgu sydd yn cysylltu i ddatganiad Donaldson yn y polisi ‘Dyfodol Llwyddiannus’ (2015) ble amlygodd os nad yw ysgolion yn darparu systemau cefnogi sy’n integreiddio anghenion lles, mae’n bosib bydd disgyblion yn cael eu hepgor gyda’u hymlyniad cymdeithasol sy’n arwain at broblemau presenoldeb</w:t>
      </w:r>
      <w:r w:rsidR="00287759" w:rsidRPr="004446DC">
        <w:rPr>
          <w:rFonts w:ascii="Arial" w:hAnsi="Arial" w:cs="Arial"/>
          <w:lang w:val="cy-GB"/>
        </w:rPr>
        <w:t>.</w:t>
      </w:r>
    </w:p>
    <w:p w14:paraId="2DB14593" w14:textId="243B9353" w:rsidR="00577294" w:rsidRPr="006F169C" w:rsidRDefault="007D3DAA" w:rsidP="007D3DAA">
      <w:pPr>
        <w:spacing w:line="360" w:lineRule="auto"/>
        <w:ind w:firstLine="720"/>
        <w:rPr>
          <w:rFonts w:ascii="Arial" w:hAnsi="Arial" w:cs="Arial"/>
          <w:lang w:val="cy-GB"/>
        </w:rPr>
      </w:pPr>
      <w:r w:rsidRPr="007D3DAA">
        <w:rPr>
          <w:rFonts w:ascii="Arial" w:hAnsi="Arial" w:cs="Arial"/>
          <w:lang w:val="cy-GB"/>
        </w:rPr>
        <w:t xml:space="preserve">Yn ddiweddar, mae arweinwyr yn sicrhau bod penderfyniadau gwariant yn canolbwyntio’n synhwyrol ar flaenoriaethau'r ysgol ar gyfer gwelliant. Buddsoddwyd yr ysgol mewn aelodau o staff i ddatblygu lles a medrau disgyblion. Yn unol â’r safonau proffesiynol, rydw i wedi bwrw’r safonau deilliannau dysgu a lles dysgwyr a </w:t>
      </w:r>
      <w:r w:rsidRPr="007D3DAA">
        <w:rPr>
          <w:rFonts w:ascii="Arial" w:hAnsi="Arial" w:cs="Arial"/>
          <w:lang w:val="cy-GB"/>
        </w:rPr>
        <w:lastRenderedPageBreak/>
        <w:t>chydweithrediad trwy gyfathrebu a diwygio systemau lles er mwyn cefnogi pob dysgwr yn uniongyrchol</w:t>
      </w:r>
      <w:r w:rsidR="006F169C">
        <w:rPr>
          <w:rFonts w:ascii="Arial" w:hAnsi="Arial" w:cs="Arial"/>
          <w:lang w:val="cy-GB"/>
        </w:rPr>
        <w:t>.</w:t>
      </w:r>
    </w:p>
    <w:p w14:paraId="3D5C85F9" w14:textId="77777777" w:rsidR="00FB12B2" w:rsidRDefault="00FB12B2" w:rsidP="007202A9">
      <w:pPr>
        <w:rPr>
          <w:rFonts w:ascii="Arial" w:hAnsi="Arial" w:cs="Arial"/>
          <w:b/>
          <w:bCs/>
          <w:sz w:val="28"/>
          <w:szCs w:val="28"/>
          <w:u w:val="single"/>
          <w:lang w:val="cy-GB"/>
        </w:rPr>
      </w:pPr>
    </w:p>
    <w:p w14:paraId="0FD00B71" w14:textId="4525272B" w:rsidR="007202A9" w:rsidRPr="000B7713" w:rsidRDefault="0021093D" w:rsidP="007202A9">
      <w:pPr>
        <w:rPr>
          <w:rFonts w:ascii="Arial" w:hAnsi="Arial" w:cs="Arial"/>
          <w:b/>
          <w:bCs/>
          <w:u w:val="single"/>
          <w:lang w:val="cy-GB"/>
        </w:rPr>
      </w:pPr>
      <w:r>
        <w:rPr>
          <w:rFonts w:ascii="Arial" w:hAnsi="Arial" w:cs="Arial"/>
          <w:b/>
          <w:bCs/>
          <w:sz w:val="28"/>
          <w:szCs w:val="28"/>
          <w:u w:val="single"/>
          <w:lang w:val="cy-GB"/>
        </w:rPr>
        <w:t xml:space="preserve">Rhestr </w:t>
      </w:r>
      <w:r w:rsidR="007202A9" w:rsidRPr="000B7713">
        <w:rPr>
          <w:rFonts w:ascii="Arial" w:hAnsi="Arial" w:cs="Arial"/>
          <w:b/>
          <w:bCs/>
          <w:sz w:val="28"/>
          <w:szCs w:val="28"/>
          <w:u w:val="single"/>
          <w:lang w:val="cy-GB"/>
        </w:rPr>
        <w:t>Cyfeirnodi</w:t>
      </w:r>
      <w:r w:rsidR="007202A9" w:rsidRPr="000B7713">
        <w:rPr>
          <w:rFonts w:ascii="Arial" w:hAnsi="Arial" w:cs="Arial"/>
          <w:b/>
          <w:bCs/>
          <w:u w:val="single"/>
          <w:lang w:val="cy-GB"/>
        </w:rPr>
        <w:t xml:space="preserve"> </w:t>
      </w:r>
    </w:p>
    <w:p w14:paraId="4896577F" w14:textId="77777777" w:rsidR="00C920A8" w:rsidRPr="000B7713" w:rsidRDefault="00DE75D2" w:rsidP="00C920A8">
      <w:pPr>
        <w:pStyle w:val="ListParagraph"/>
        <w:numPr>
          <w:ilvl w:val="0"/>
          <w:numId w:val="3"/>
        </w:numPr>
        <w:spacing w:line="360" w:lineRule="auto"/>
        <w:rPr>
          <w:rFonts w:ascii="Arial" w:hAnsi="Arial" w:cs="Arial"/>
          <w:lang w:val="cy-GB"/>
        </w:rPr>
      </w:pPr>
      <w:r w:rsidRPr="00DE75D2">
        <w:rPr>
          <w:rFonts w:ascii="Arial" w:hAnsi="Arial" w:cs="Arial"/>
          <w:lang w:val="cy-GB"/>
        </w:rPr>
        <w:t>Adroddiad Ar Ysgol Gymraeg Dewi Sant Rhodfa Bryndulais Llanelli Sir Gaerfyrddin SA14 8RS. (2017). A</w:t>
      </w:r>
      <w:r w:rsidR="00CE0619" w:rsidRPr="000B7713">
        <w:rPr>
          <w:rFonts w:ascii="Arial" w:hAnsi="Arial" w:cs="Arial"/>
          <w:lang w:val="cy-GB"/>
        </w:rPr>
        <w:t>r gael</w:t>
      </w:r>
      <w:r w:rsidRPr="00DE75D2">
        <w:rPr>
          <w:rFonts w:ascii="Arial" w:hAnsi="Arial" w:cs="Arial"/>
          <w:lang w:val="cy-GB"/>
        </w:rPr>
        <w:t>: https://www.estyn.llyw.cymru/system/files/2020-08/Ysgol%2520Gymraeg%2520Dewi%2520Sant.pdf [A</w:t>
      </w:r>
      <w:r w:rsidRPr="000B7713">
        <w:rPr>
          <w:rFonts w:ascii="Arial" w:hAnsi="Arial" w:cs="Arial"/>
          <w:lang w:val="cy-GB"/>
        </w:rPr>
        <w:t>da</w:t>
      </w:r>
      <w:r w:rsidR="00EF49A1" w:rsidRPr="000B7713">
        <w:rPr>
          <w:rFonts w:ascii="Arial" w:hAnsi="Arial" w:cs="Arial"/>
          <w:lang w:val="cy-GB"/>
        </w:rPr>
        <w:t>lwyd 30</w:t>
      </w:r>
      <w:r w:rsidR="00CE0619" w:rsidRPr="000B7713">
        <w:rPr>
          <w:rFonts w:ascii="Arial" w:hAnsi="Arial" w:cs="Arial"/>
          <w:lang w:val="cy-GB"/>
        </w:rPr>
        <w:t>ain o Fawrth</w:t>
      </w:r>
      <w:r w:rsidRPr="00DE75D2">
        <w:rPr>
          <w:rFonts w:ascii="Arial" w:hAnsi="Arial" w:cs="Arial"/>
          <w:lang w:val="cy-GB"/>
        </w:rPr>
        <w:t>. 2025]</w:t>
      </w:r>
      <w:r w:rsidR="00C920A8" w:rsidRPr="000B7713">
        <w:rPr>
          <w:rFonts w:ascii="Arial" w:hAnsi="Arial" w:cs="Arial"/>
          <w:lang w:val="cy-GB"/>
        </w:rPr>
        <w:t>.</w:t>
      </w:r>
    </w:p>
    <w:p w14:paraId="1901B702" w14:textId="77777777" w:rsidR="00C920A8" w:rsidRPr="000B7713" w:rsidRDefault="00C920A8" w:rsidP="00C920A8">
      <w:pPr>
        <w:pStyle w:val="ListParagraph"/>
        <w:spacing w:line="360" w:lineRule="auto"/>
        <w:rPr>
          <w:rFonts w:ascii="Arial" w:hAnsi="Arial" w:cs="Arial"/>
          <w:lang w:val="cy-GB"/>
        </w:rPr>
      </w:pPr>
    </w:p>
    <w:p w14:paraId="22AB6157" w14:textId="2152B559" w:rsidR="00C920A8" w:rsidRPr="000B7713" w:rsidRDefault="00B021E1" w:rsidP="00C920A8">
      <w:pPr>
        <w:pStyle w:val="ListParagraph"/>
        <w:numPr>
          <w:ilvl w:val="0"/>
          <w:numId w:val="3"/>
        </w:numPr>
        <w:spacing w:line="360" w:lineRule="auto"/>
        <w:rPr>
          <w:rFonts w:ascii="Arial" w:hAnsi="Arial" w:cs="Arial"/>
          <w:lang w:val="cy-GB"/>
        </w:rPr>
      </w:pPr>
      <w:r>
        <w:rPr>
          <w:rFonts w:ascii="Arial" w:hAnsi="Arial" w:cs="Arial"/>
          <w:lang w:val="cy-GB"/>
        </w:rPr>
        <w:t>LLYW.CYMRU. (2022). Canllawiau Gwella ysgolion: Asesiad o’r Effaith [HTML] | LLYW.CYMRU. [ar-lein] Ar gael: https://www.llyw.cymru/canllawiau-gwella-ysgolion-asesiad-or-effaith-html [Adalwyd 31 o Fawrth. 2025].</w:t>
      </w:r>
    </w:p>
    <w:p w14:paraId="5CA775E8" w14:textId="77777777" w:rsidR="00CD0B60" w:rsidRPr="00DE75D2" w:rsidRDefault="00CD0B60" w:rsidP="00CD0B60">
      <w:pPr>
        <w:pStyle w:val="ListParagraph"/>
        <w:spacing w:line="360" w:lineRule="auto"/>
        <w:rPr>
          <w:rFonts w:ascii="Arial" w:hAnsi="Arial" w:cs="Arial"/>
          <w:lang w:val="cy-GB"/>
        </w:rPr>
      </w:pPr>
    </w:p>
    <w:p w14:paraId="27DD0F35" w14:textId="3CB89CC8" w:rsidR="007202A9" w:rsidRPr="000B7713" w:rsidRDefault="00455B82" w:rsidP="00CD0B60">
      <w:pPr>
        <w:pStyle w:val="ListParagraph"/>
        <w:numPr>
          <w:ilvl w:val="0"/>
          <w:numId w:val="3"/>
        </w:numPr>
        <w:spacing w:line="360" w:lineRule="auto"/>
        <w:rPr>
          <w:rFonts w:ascii="Arial" w:hAnsi="Arial" w:cs="Arial"/>
          <w:lang w:val="cy-GB"/>
        </w:rPr>
      </w:pPr>
      <w:r w:rsidRPr="000B7713">
        <w:rPr>
          <w:rFonts w:ascii="Arial" w:hAnsi="Arial" w:cs="Arial"/>
          <w:lang w:val="cy-GB"/>
        </w:rPr>
        <w:t>Gymraeg, Y., Sant, D., Bryndulais, R. and Sir, L. (2025). Adroddiad [ar-lein] Ar gael: https://www.estyn.llyw.cymru/app/uploads/2025/01/Adroddiad-arolygiad-Ysgol-Gymraeg-Dewi-Sant-2025.pdf [Adalwyd 30</w:t>
      </w:r>
      <w:r w:rsidR="00577294" w:rsidRPr="000B7713">
        <w:rPr>
          <w:rFonts w:ascii="Arial" w:hAnsi="Arial" w:cs="Arial"/>
          <w:lang w:val="cy-GB"/>
        </w:rPr>
        <w:t>ain o Fawrth</w:t>
      </w:r>
      <w:r w:rsidRPr="000B7713">
        <w:rPr>
          <w:rFonts w:ascii="Arial" w:hAnsi="Arial" w:cs="Arial"/>
          <w:lang w:val="cy-GB"/>
        </w:rPr>
        <w:t>. 2025].</w:t>
      </w:r>
    </w:p>
    <w:p w14:paraId="30CED7F1" w14:textId="77777777" w:rsidR="00060831" w:rsidRPr="000B7713" w:rsidRDefault="00060831" w:rsidP="00060831">
      <w:pPr>
        <w:pStyle w:val="ListParagraph"/>
        <w:rPr>
          <w:rFonts w:ascii="Arial" w:hAnsi="Arial" w:cs="Arial"/>
          <w:lang w:val="cy-GB"/>
        </w:rPr>
      </w:pPr>
    </w:p>
    <w:p w14:paraId="3C269FD7" w14:textId="461C04C1" w:rsidR="00060831" w:rsidRPr="000B7713" w:rsidRDefault="00060831" w:rsidP="00CD0B60">
      <w:pPr>
        <w:pStyle w:val="ListParagraph"/>
        <w:numPr>
          <w:ilvl w:val="0"/>
          <w:numId w:val="3"/>
        </w:numPr>
        <w:spacing w:line="360" w:lineRule="auto"/>
        <w:rPr>
          <w:rFonts w:ascii="Arial" w:hAnsi="Arial" w:cs="Arial"/>
          <w:lang w:val="cy-GB"/>
        </w:rPr>
      </w:pPr>
      <w:r w:rsidRPr="000B7713">
        <w:rPr>
          <w:rFonts w:ascii="Arial" w:hAnsi="Arial" w:cs="Arial"/>
          <w:lang w:val="cy-GB"/>
        </w:rPr>
        <w:t>Ysgolgymraegdewisant.cymru. (2024). Blaenioraethau CGY / SDP Priorities | Ysgol Gymraeg Dewi Sant. [ar-lein] Ar gael: https://www.ysgolgymraegdewisant.cymru/blaenioraethau-cgy-sdp-priorities/ [Adalwyd 30ain o Fawrth. 2025].</w:t>
      </w:r>
    </w:p>
    <w:p w14:paraId="79AB7F81" w14:textId="77777777" w:rsidR="007B72C9" w:rsidRPr="000B7713" w:rsidRDefault="007B72C9" w:rsidP="007B72C9">
      <w:pPr>
        <w:pStyle w:val="ListParagraph"/>
        <w:rPr>
          <w:rFonts w:ascii="Arial" w:hAnsi="Arial" w:cs="Arial"/>
          <w:lang w:val="cy-GB"/>
        </w:rPr>
      </w:pPr>
    </w:p>
    <w:p w14:paraId="26E9FD69" w14:textId="4405F792" w:rsidR="007B72C9" w:rsidRPr="000B7713" w:rsidRDefault="007B72C9" w:rsidP="00CD0B60">
      <w:pPr>
        <w:pStyle w:val="ListParagraph"/>
        <w:numPr>
          <w:ilvl w:val="0"/>
          <w:numId w:val="3"/>
        </w:numPr>
        <w:spacing w:line="360" w:lineRule="auto"/>
        <w:rPr>
          <w:rFonts w:ascii="Arial" w:hAnsi="Arial" w:cs="Arial"/>
          <w:lang w:val="cy-GB"/>
        </w:rPr>
      </w:pPr>
      <w:r w:rsidRPr="000B7713">
        <w:rPr>
          <w:rFonts w:ascii="Arial" w:hAnsi="Arial" w:cs="Arial"/>
          <w:lang w:val="cy-GB"/>
        </w:rPr>
        <w:t>Cynlluniau Datblygu Ysgolion Canllawiau. (2014). Ar gael: https://www.llyw.cymru/sites/default/files/publications/2018-03/cynlluniau-datblygu-ysgolion.pdf?utm_source=chatgpt.com [Adalwyd 31 o Fawrth. 2025].</w:t>
      </w:r>
    </w:p>
    <w:p w14:paraId="14E0B35D" w14:textId="77777777" w:rsidR="008F074A" w:rsidRPr="000B7713" w:rsidRDefault="008F074A" w:rsidP="008F074A">
      <w:pPr>
        <w:pStyle w:val="ListParagraph"/>
        <w:rPr>
          <w:rFonts w:ascii="Arial" w:hAnsi="Arial" w:cs="Arial"/>
          <w:lang w:val="cy-GB"/>
        </w:rPr>
      </w:pPr>
    </w:p>
    <w:p w14:paraId="7DD5F9E5" w14:textId="298CD508" w:rsidR="008F074A" w:rsidRPr="000B7713" w:rsidRDefault="008F074A" w:rsidP="00CD0B60">
      <w:pPr>
        <w:pStyle w:val="ListParagraph"/>
        <w:numPr>
          <w:ilvl w:val="0"/>
          <w:numId w:val="3"/>
        </w:numPr>
        <w:spacing w:line="360" w:lineRule="auto"/>
        <w:rPr>
          <w:rFonts w:ascii="Arial" w:hAnsi="Arial" w:cs="Arial"/>
          <w:lang w:val="cy-GB"/>
        </w:rPr>
      </w:pPr>
      <w:r w:rsidRPr="000B7713">
        <w:rPr>
          <w:rFonts w:ascii="Arial" w:hAnsi="Arial" w:cs="Arial"/>
          <w:lang w:val="cy-GB"/>
        </w:rPr>
        <w:t xml:space="preserve">Estyn. (2013). </w:t>
      </w:r>
      <w:r w:rsidRPr="000B7713">
        <w:rPr>
          <w:rFonts w:ascii="Arial" w:hAnsi="Arial" w:cs="Arial"/>
          <w:i/>
          <w:iCs/>
          <w:lang w:val="cy-GB"/>
        </w:rPr>
        <w:t>Adroddiad Blynyddol 2012-2013</w:t>
      </w:r>
      <w:r w:rsidRPr="000B7713">
        <w:rPr>
          <w:rFonts w:ascii="Arial" w:hAnsi="Arial" w:cs="Arial"/>
          <w:lang w:val="cy-GB"/>
        </w:rPr>
        <w:t>. Llywodraeth Cymru. [Ar-lein]. Ar gael: https://www.estyn.gov.wales/annual-report/2012-2013 [Adalwyd: 31 o Fawrth 2025].</w:t>
      </w:r>
    </w:p>
    <w:p w14:paraId="0336ACB1" w14:textId="77777777" w:rsidR="006E48EF" w:rsidRPr="000B7713" w:rsidRDefault="006E48EF" w:rsidP="006E48EF">
      <w:pPr>
        <w:pStyle w:val="ListParagraph"/>
        <w:rPr>
          <w:rFonts w:ascii="Arial" w:hAnsi="Arial" w:cs="Arial"/>
          <w:lang w:val="cy-GB"/>
        </w:rPr>
      </w:pPr>
    </w:p>
    <w:p w14:paraId="4B4A79FD" w14:textId="62A51559" w:rsidR="006E48EF" w:rsidRDefault="009342E7" w:rsidP="00CD0B60">
      <w:pPr>
        <w:pStyle w:val="ListParagraph"/>
        <w:numPr>
          <w:ilvl w:val="0"/>
          <w:numId w:val="3"/>
        </w:numPr>
        <w:spacing w:line="360" w:lineRule="auto"/>
        <w:rPr>
          <w:rFonts w:ascii="Arial" w:hAnsi="Arial" w:cs="Arial"/>
          <w:lang w:val="cy-GB"/>
        </w:rPr>
      </w:pPr>
      <w:r w:rsidRPr="000B7713">
        <w:rPr>
          <w:rFonts w:ascii="Arial" w:hAnsi="Arial" w:cs="Arial"/>
          <w:lang w:val="cy-GB"/>
        </w:rPr>
        <w:t xml:space="preserve">Llywodraeth Cymru. (2021). </w:t>
      </w:r>
      <w:r w:rsidRPr="000B7713">
        <w:rPr>
          <w:rFonts w:ascii="Arial" w:hAnsi="Arial" w:cs="Arial"/>
          <w:i/>
          <w:iCs/>
          <w:lang w:val="cy-GB"/>
        </w:rPr>
        <w:t>Canllawiau Gwella Ysgolion: Fframwaith ar gyfer Gwerthuso, Gwella ac Atebolrwydd</w:t>
      </w:r>
      <w:r w:rsidRPr="000B7713">
        <w:rPr>
          <w:rFonts w:ascii="Arial" w:hAnsi="Arial" w:cs="Arial"/>
          <w:lang w:val="cy-GB"/>
        </w:rPr>
        <w:t>. Llywodraeth Cymru. [Ar-lein]. Ar gael yn: https://www.llyw.cymru/sites/default/files/consultations/2021-01/210126-</w:t>
      </w:r>
      <w:r w:rsidRPr="000B7713">
        <w:rPr>
          <w:rFonts w:ascii="Arial" w:hAnsi="Arial" w:cs="Arial"/>
          <w:lang w:val="cy-GB"/>
        </w:rPr>
        <w:lastRenderedPageBreak/>
        <w:t>canllawiau-gwella-ysgolion-fframwaith-ar-gyfer-gwerthuso-gwella-atebolrwydd.pdf [Adalwyd: 31 Mawrth 2025].</w:t>
      </w:r>
    </w:p>
    <w:p w14:paraId="39E97B8C" w14:textId="77777777" w:rsidR="00DE53EF" w:rsidRPr="00DE53EF" w:rsidRDefault="00DE53EF" w:rsidP="00DE53EF">
      <w:pPr>
        <w:pStyle w:val="ListParagraph"/>
        <w:rPr>
          <w:rFonts w:ascii="Arial" w:hAnsi="Arial" w:cs="Arial"/>
          <w:lang w:val="cy-GB"/>
        </w:rPr>
      </w:pPr>
    </w:p>
    <w:p w14:paraId="476CF46B" w14:textId="1549C532" w:rsidR="00DE53EF" w:rsidRDefault="00DE53EF" w:rsidP="00CD0B60">
      <w:pPr>
        <w:pStyle w:val="ListParagraph"/>
        <w:numPr>
          <w:ilvl w:val="0"/>
          <w:numId w:val="3"/>
        </w:numPr>
        <w:spacing w:line="360" w:lineRule="auto"/>
        <w:rPr>
          <w:rFonts w:ascii="Arial" w:hAnsi="Arial" w:cs="Arial"/>
          <w:lang w:val="cy-GB"/>
        </w:rPr>
      </w:pPr>
      <w:r w:rsidRPr="00DE53EF">
        <w:rPr>
          <w:rFonts w:ascii="Arial" w:hAnsi="Arial" w:cs="Arial"/>
          <w:lang w:val="cy-GB"/>
        </w:rPr>
        <w:t xml:space="preserve">Donaldson, G. (2015). Dyfodol Llwyddiannus Adolygiad Annibynnol o’r Cwricwlwm a’r Trefniadau Asesu Yng Nghymru Chwefror 2015. </w:t>
      </w:r>
      <w:r w:rsidR="005A61A9">
        <w:rPr>
          <w:rFonts w:ascii="Arial" w:hAnsi="Arial" w:cs="Arial"/>
          <w:lang w:val="cy-GB"/>
        </w:rPr>
        <w:t>[arlein</w:t>
      </w:r>
      <w:r w:rsidRPr="00DE53EF">
        <w:rPr>
          <w:rFonts w:ascii="Arial" w:hAnsi="Arial" w:cs="Arial"/>
          <w:lang w:val="cy-GB"/>
        </w:rPr>
        <w:t>] A</w:t>
      </w:r>
      <w:r w:rsidR="005A61A9">
        <w:rPr>
          <w:rFonts w:ascii="Arial" w:hAnsi="Arial" w:cs="Arial"/>
          <w:lang w:val="cy-GB"/>
        </w:rPr>
        <w:t>r gael</w:t>
      </w:r>
      <w:r w:rsidRPr="00DE53EF">
        <w:rPr>
          <w:rFonts w:ascii="Arial" w:hAnsi="Arial" w:cs="Arial"/>
          <w:lang w:val="cy-GB"/>
        </w:rPr>
        <w:t>: https://www.llyw.cymru/sites/default/files/publications/2018-03/dyfodol-llwyddiannus.pdf [</w:t>
      </w:r>
      <w:r w:rsidR="008007CC">
        <w:rPr>
          <w:rFonts w:ascii="Arial" w:hAnsi="Arial" w:cs="Arial"/>
          <w:lang w:val="cy-GB"/>
        </w:rPr>
        <w:t>Adalwyd</w:t>
      </w:r>
      <w:r w:rsidRPr="00DE53EF">
        <w:rPr>
          <w:rFonts w:ascii="Arial" w:hAnsi="Arial" w:cs="Arial"/>
          <w:lang w:val="cy-GB"/>
        </w:rPr>
        <w:t xml:space="preserve"> 16 </w:t>
      </w:r>
      <w:r w:rsidR="008007CC">
        <w:rPr>
          <w:rFonts w:ascii="Arial" w:hAnsi="Arial" w:cs="Arial"/>
          <w:lang w:val="cy-GB"/>
        </w:rPr>
        <w:t>o Ebrill</w:t>
      </w:r>
      <w:r w:rsidRPr="00DE53EF">
        <w:rPr>
          <w:rFonts w:ascii="Arial" w:hAnsi="Arial" w:cs="Arial"/>
          <w:lang w:val="cy-GB"/>
        </w:rPr>
        <w:t>. 2025].</w:t>
      </w:r>
    </w:p>
    <w:p w14:paraId="336E17B2" w14:textId="77777777" w:rsidR="00392A38" w:rsidRPr="00392A38" w:rsidRDefault="00392A38" w:rsidP="00392A38">
      <w:pPr>
        <w:pStyle w:val="ListParagraph"/>
        <w:rPr>
          <w:rFonts w:ascii="Arial" w:hAnsi="Arial" w:cs="Arial"/>
          <w:lang w:val="cy-GB"/>
        </w:rPr>
      </w:pPr>
    </w:p>
    <w:p w14:paraId="29BC2636" w14:textId="4B38E6F3" w:rsidR="00392A38" w:rsidRDefault="007B0490" w:rsidP="007B0490">
      <w:pPr>
        <w:pStyle w:val="ListParagraph"/>
        <w:numPr>
          <w:ilvl w:val="0"/>
          <w:numId w:val="3"/>
        </w:numPr>
        <w:spacing w:line="360" w:lineRule="auto"/>
        <w:rPr>
          <w:rFonts w:ascii="Arial" w:hAnsi="Arial" w:cs="Arial"/>
          <w:lang w:val="cy-GB"/>
        </w:rPr>
      </w:pPr>
      <w:r w:rsidRPr="007B0490">
        <w:rPr>
          <w:rFonts w:ascii="Arial" w:hAnsi="Arial" w:cs="Arial"/>
          <w:lang w:val="cy-GB"/>
        </w:rPr>
        <w:t xml:space="preserve">MacBeath, J. (2006). School effectiveness and improvement: A review of the literature. Journal of Educational Change, 7(2), </w:t>
      </w:r>
      <w:r w:rsidR="007D0F07">
        <w:rPr>
          <w:rFonts w:ascii="Arial" w:hAnsi="Arial" w:cs="Arial"/>
          <w:lang w:val="cy-GB"/>
        </w:rPr>
        <w:t xml:space="preserve">(td. </w:t>
      </w:r>
      <w:r w:rsidRPr="007B0490">
        <w:rPr>
          <w:rFonts w:ascii="Arial" w:hAnsi="Arial" w:cs="Arial"/>
          <w:lang w:val="cy-GB"/>
        </w:rPr>
        <w:t>151-169</w:t>
      </w:r>
      <w:r w:rsidR="007D0F07">
        <w:rPr>
          <w:rFonts w:ascii="Arial" w:hAnsi="Arial" w:cs="Arial"/>
          <w:lang w:val="cy-GB"/>
        </w:rPr>
        <w:t xml:space="preserve">) </w:t>
      </w:r>
      <w:hyperlink r:id="rId11" w:anchor="v=onepage&amp;q&amp;f=false" w:history="1">
        <w:r w:rsidR="007D0F07" w:rsidRPr="00B52617">
          <w:rPr>
            <w:rStyle w:val="Hyperlink"/>
            <w:rFonts w:ascii="Arial" w:hAnsi="Arial" w:cs="Arial"/>
            <w:lang w:val="cy-GB"/>
          </w:rPr>
          <w:t>https://books.google.com.br/books?id=F5FEBgAAQBAJ&amp;lpg=PP1&amp;hl=pt-BR&amp;pg=PP1#v=onepage&amp;q&amp;f=false</w:t>
        </w:r>
      </w:hyperlink>
      <w:r w:rsidR="00143455">
        <w:rPr>
          <w:rFonts w:ascii="Arial" w:hAnsi="Arial" w:cs="Arial"/>
          <w:lang w:val="cy-GB"/>
        </w:rPr>
        <w:t xml:space="preserve"> [Adalwyd 20 o Ebrill. 2025]</w:t>
      </w:r>
    </w:p>
    <w:p w14:paraId="79F74410" w14:textId="77777777" w:rsidR="00494178" w:rsidRPr="00494178" w:rsidRDefault="00494178" w:rsidP="00494178">
      <w:pPr>
        <w:pStyle w:val="ListParagraph"/>
        <w:rPr>
          <w:rFonts w:ascii="Arial" w:hAnsi="Arial" w:cs="Arial"/>
          <w:lang w:val="cy-GB"/>
        </w:rPr>
      </w:pPr>
    </w:p>
    <w:p w14:paraId="4A8D14B7" w14:textId="579FE5AF" w:rsidR="00CF6E5C" w:rsidRPr="00CF6E5C" w:rsidRDefault="00143455" w:rsidP="00CF6E5C">
      <w:pPr>
        <w:pStyle w:val="ListParagraph"/>
        <w:numPr>
          <w:ilvl w:val="0"/>
          <w:numId w:val="3"/>
        </w:numPr>
        <w:spacing w:line="360" w:lineRule="auto"/>
        <w:rPr>
          <w:rFonts w:ascii="Arial" w:hAnsi="Arial" w:cs="Arial"/>
          <w:lang w:val="cy-GB"/>
        </w:rPr>
      </w:pPr>
      <w:r w:rsidRPr="00143455">
        <w:rPr>
          <w:rFonts w:ascii="Arial" w:hAnsi="Arial" w:cs="Arial"/>
        </w:rPr>
        <w:t xml:space="preserve">Hattie, J. (2009). </w:t>
      </w:r>
      <w:r w:rsidRPr="00143455">
        <w:rPr>
          <w:rFonts w:ascii="Arial" w:hAnsi="Arial" w:cs="Arial"/>
          <w:i/>
          <w:iCs/>
        </w:rPr>
        <w:t>Visible learning: A synthesis of over 800 meta-analyses relating to achievement</w:t>
      </w:r>
      <w:r w:rsidRPr="00143455">
        <w:rPr>
          <w:rFonts w:ascii="Arial" w:hAnsi="Arial" w:cs="Arial"/>
        </w:rPr>
        <w:t>. Routledge, London.</w:t>
      </w:r>
      <w:r w:rsidR="005A61A9">
        <w:rPr>
          <w:rFonts w:ascii="Arial" w:hAnsi="Arial" w:cs="Arial"/>
        </w:rPr>
        <w:t xml:space="preserve"> (td.32</w:t>
      </w:r>
      <w:r w:rsidR="007D0F07">
        <w:rPr>
          <w:rFonts w:ascii="Arial" w:hAnsi="Arial" w:cs="Arial"/>
        </w:rPr>
        <w:t xml:space="preserve">-33) </w:t>
      </w:r>
      <w:hyperlink r:id="rId12" w:history="1">
        <w:r w:rsidR="007D0F07" w:rsidRPr="00B52617">
          <w:rPr>
            <w:rStyle w:val="Hyperlink"/>
            <w:rFonts w:ascii="Arial" w:hAnsi="Arial" w:cs="Arial"/>
          </w:rPr>
          <w:t>https://www.google.co.uk/books/edition/Visible_Learning/ZO8jmUjQbs0C?hl=en&amp;gbpv=1&amp;dq=Visible%20Learning%3A%20A%20Synthesis%20of%20Over%20800%20Meta-Analyses%20Relating%20to%20Achievement&amp;pg=PA23&amp;printsec=frontcover</w:t>
        </w:r>
      </w:hyperlink>
      <w:r w:rsidR="00CF6E5C">
        <w:t xml:space="preserve"> [Adalwyd </w:t>
      </w:r>
      <w:r w:rsidR="0021093D">
        <w:t>20 o Ebrill. 2024.]</w:t>
      </w:r>
    </w:p>
    <w:p w14:paraId="219D3655" w14:textId="77777777" w:rsidR="009E2127" w:rsidRPr="009E2127" w:rsidRDefault="009E2127" w:rsidP="009E2127">
      <w:pPr>
        <w:pStyle w:val="ListParagraph"/>
        <w:rPr>
          <w:rFonts w:ascii="Arial" w:hAnsi="Arial" w:cs="Arial"/>
          <w:lang w:val="cy-GB"/>
        </w:rPr>
      </w:pPr>
    </w:p>
    <w:p w14:paraId="34ED91C0" w14:textId="13F1DD10" w:rsidR="009E2127" w:rsidRPr="007B0490" w:rsidRDefault="00773038" w:rsidP="007B0490">
      <w:pPr>
        <w:pStyle w:val="ListParagraph"/>
        <w:numPr>
          <w:ilvl w:val="0"/>
          <w:numId w:val="3"/>
        </w:numPr>
        <w:spacing w:line="360" w:lineRule="auto"/>
        <w:rPr>
          <w:rFonts w:ascii="Arial" w:hAnsi="Arial" w:cs="Arial"/>
          <w:lang w:val="cy-GB"/>
        </w:rPr>
      </w:pPr>
      <w:r w:rsidRPr="00773038">
        <w:rPr>
          <w:rFonts w:ascii="Arial" w:hAnsi="Arial" w:cs="Arial"/>
          <w:lang w:val="cy-GB"/>
        </w:rPr>
        <w:t>Public Health Wales. (2024). Supporting the Health and Well-being Area of Learning and Experience in Schools. [</w:t>
      </w:r>
      <w:r w:rsidR="00CF6E5C">
        <w:rPr>
          <w:rFonts w:ascii="Arial" w:hAnsi="Arial" w:cs="Arial"/>
          <w:lang w:val="cy-GB"/>
        </w:rPr>
        <w:t>arlein</w:t>
      </w:r>
      <w:r w:rsidRPr="00773038">
        <w:rPr>
          <w:rFonts w:ascii="Arial" w:hAnsi="Arial" w:cs="Arial"/>
          <w:lang w:val="cy-GB"/>
        </w:rPr>
        <w:t>] A</w:t>
      </w:r>
      <w:r w:rsidR="00CF6E5C">
        <w:rPr>
          <w:rFonts w:ascii="Arial" w:hAnsi="Arial" w:cs="Arial"/>
          <w:lang w:val="cy-GB"/>
        </w:rPr>
        <w:t>r gael</w:t>
      </w:r>
      <w:r w:rsidRPr="00773038">
        <w:rPr>
          <w:rFonts w:ascii="Arial" w:hAnsi="Arial" w:cs="Arial"/>
          <w:lang w:val="cy-GB"/>
        </w:rPr>
        <w:t>: https://phw.nhs.wales/topics/supporting-the-health-and-wellbeing-area-of-learning-and-experience-in-schools/ [A</w:t>
      </w:r>
      <w:r>
        <w:rPr>
          <w:rFonts w:ascii="Arial" w:hAnsi="Arial" w:cs="Arial"/>
          <w:lang w:val="cy-GB"/>
        </w:rPr>
        <w:t>dalwyd</w:t>
      </w:r>
      <w:r w:rsidRPr="00773038">
        <w:rPr>
          <w:rFonts w:ascii="Arial" w:hAnsi="Arial" w:cs="Arial"/>
          <w:lang w:val="cy-GB"/>
        </w:rPr>
        <w:t xml:space="preserve"> </w:t>
      </w:r>
      <w:r w:rsidR="00CF6E5C">
        <w:rPr>
          <w:rFonts w:ascii="Arial" w:hAnsi="Arial" w:cs="Arial"/>
          <w:lang w:val="cy-GB"/>
        </w:rPr>
        <w:t>23</w:t>
      </w:r>
      <w:r>
        <w:rPr>
          <w:rFonts w:ascii="Arial" w:hAnsi="Arial" w:cs="Arial"/>
          <w:lang w:val="cy-GB"/>
        </w:rPr>
        <w:t xml:space="preserve"> o </w:t>
      </w:r>
      <w:r w:rsidR="00CF6E5C">
        <w:rPr>
          <w:rFonts w:ascii="Arial" w:hAnsi="Arial" w:cs="Arial"/>
          <w:lang w:val="cy-GB"/>
        </w:rPr>
        <w:t>Ebrill</w:t>
      </w:r>
      <w:r w:rsidRPr="00773038">
        <w:rPr>
          <w:rFonts w:ascii="Arial" w:hAnsi="Arial" w:cs="Arial"/>
          <w:lang w:val="cy-GB"/>
        </w:rPr>
        <w:t>. 2024].</w:t>
      </w:r>
    </w:p>
    <w:sectPr w:rsidR="009E2127" w:rsidRPr="007B049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C6C0C6" w14:textId="77777777" w:rsidR="00BA63B0" w:rsidRDefault="00BA63B0" w:rsidP="00BE5586">
      <w:pPr>
        <w:spacing w:after="0" w:line="240" w:lineRule="auto"/>
      </w:pPr>
      <w:r>
        <w:separator/>
      </w:r>
    </w:p>
  </w:endnote>
  <w:endnote w:type="continuationSeparator" w:id="0">
    <w:p w14:paraId="34CC7170" w14:textId="77777777" w:rsidR="00BA63B0" w:rsidRDefault="00BA63B0" w:rsidP="00BE5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428536"/>
      <w:docPartObj>
        <w:docPartGallery w:val="Page Numbers (Bottom of Page)"/>
        <w:docPartUnique/>
      </w:docPartObj>
    </w:sdtPr>
    <w:sdtEndPr>
      <w:rPr>
        <w:noProof/>
      </w:rPr>
    </w:sdtEndPr>
    <w:sdtContent>
      <w:p w14:paraId="6233D134" w14:textId="120FF7FC" w:rsidR="007D4916" w:rsidRDefault="007D49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58C33F" w14:textId="77777777" w:rsidR="007D4916" w:rsidRDefault="007D4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93E2E" w14:textId="77777777" w:rsidR="00BA63B0" w:rsidRDefault="00BA63B0" w:rsidP="00BE5586">
      <w:pPr>
        <w:spacing w:after="0" w:line="240" w:lineRule="auto"/>
      </w:pPr>
      <w:r>
        <w:separator/>
      </w:r>
    </w:p>
  </w:footnote>
  <w:footnote w:type="continuationSeparator" w:id="0">
    <w:p w14:paraId="7A4CF47D" w14:textId="77777777" w:rsidR="00BA63B0" w:rsidRDefault="00BA63B0" w:rsidP="00BE55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67FF0" w14:textId="1E2B860A" w:rsidR="00BE5586" w:rsidRDefault="00BE5586">
    <w:pPr>
      <w:pStyle w:val="Header"/>
    </w:pPr>
    <w:r>
      <w:t>ECAD6016-C                                                                                                                                     2203347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B268E8"/>
    <w:multiLevelType w:val="hybridMultilevel"/>
    <w:tmpl w:val="7C74C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C20BFE"/>
    <w:multiLevelType w:val="hybridMultilevel"/>
    <w:tmpl w:val="206669C0"/>
    <w:lvl w:ilvl="0" w:tplc="86FE3C7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B1088B"/>
    <w:multiLevelType w:val="hybridMultilevel"/>
    <w:tmpl w:val="821CDF0C"/>
    <w:lvl w:ilvl="0" w:tplc="B73605D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8059503">
    <w:abstractNumId w:val="2"/>
  </w:num>
  <w:num w:numId="2" w16cid:durableId="1879269797">
    <w:abstractNumId w:val="1"/>
  </w:num>
  <w:num w:numId="3" w16cid:durableId="635259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BBA"/>
    <w:rsid w:val="0000152E"/>
    <w:rsid w:val="00004437"/>
    <w:rsid w:val="00004B8C"/>
    <w:rsid w:val="0001232E"/>
    <w:rsid w:val="00013154"/>
    <w:rsid w:val="00023B60"/>
    <w:rsid w:val="00027E4E"/>
    <w:rsid w:val="00031CE5"/>
    <w:rsid w:val="0003520D"/>
    <w:rsid w:val="0003532D"/>
    <w:rsid w:val="00044874"/>
    <w:rsid w:val="0005265B"/>
    <w:rsid w:val="00060831"/>
    <w:rsid w:val="00064531"/>
    <w:rsid w:val="00070832"/>
    <w:rsid w:val="0007158B"/>
    <w:rsid w:val="000803AB"/>
    <w:rsid w:val="00080959"/>
    <w:rsid w:val="00083512"/>
    <w:rsid w:val="00085DF3"/>
    <w:rsid w:val="00095939"/>
    <w:rsid w:val="000A365A"/>
    <w:rsid w:val="000B7713"/>
    <w:rsid w:val="000D42C3"/>
    <w:rsid w:val="000E095A"/>
    <w:rsid w:val="000E112C"/>
    <w:rsid w:val="00100FE7"/>
    <w:rsid w:val="00106A1B"/>
    <w:rsid w:val="00112062"/>
    <w:rsid w:val="00121914"/>
    <w:rsid w:val="0013352A"/>
    <w:rsid w:val="00133C35"/>
    <w:rsid w:val="00142A78"/>
    <w:rsid w:val="00143455"/>
    <w:rsid w:val="001444C1"/>
    <w:rsid w:val="00144E76"/>
    <w:rsid w:val="00144EAE"/>
    <w:rsid w:val="00153451"/>
    <w:rsid w:val="0015349A"/>
    <w:rsid w:val="00155876"/>
    <w:rsid w:val="00157585"/>
    <w:rsid w:val="00163A32"/>
    <w:rsid w:val="00174C97"/>
    <w:rsid w:val="00177355"/>
    <w:rsid w:val="00182286"/>
    <w:rsid w:val="00182719"/>
    <w:rsid w:val="00187831"/>
    <w:rsid w:val="001A121E"/>
    <w:rsid w:val="001A7C15"/>
    <w:rsid w:val="001B39B8"/>
    <w:rsid w:val="001B4D4C"/>
    <w:rsid w:val="001C32C1"/>
    <w:rsid w:val="00202461"/>
    <w:rsid w:val="00202480"/>
    <w:rsid w:val="00202695"/>
    <w:rsid w:val="00210157"/>
    <w:rsid w:val="0021093D"/>
    <w:rsid w:val="00224991"/>
    <w:rsid w:val="00227FB5"/>
    <w:rsid w:val="00230BF6"/>
    <w:rsid w:val="00240F6D"/>
    <w:rsid w:val="00251870"/>
    <w:rsid w:val="00252A17"/>
    <w:rsid w:val="00271F1D"/>
    <w:rsid w:val="0027258B"/>
    <w:rsid w:val="00277163"/>
    <w:rsid w:val="00277BB1"/>
    <w:rsid w:val="00281F05"/>
    <w:rsid w:val="002866AB"/>
    <w:rsid w:val="0028736C"/>
    <w:rsid w:val="00287759"/>
    <w:rsid w:val="0029551E"/>
    <w:rsid w:val="002963B1"/>
    <w:rsid w:val="002968E6"/>
    <w:rsid w:val="00297976"/>
    <w:rsid w:val="002A33FE"/>
    <w:rsid w:val="002A7E57"/>
    <w:rsid w:val="002B04A3"/>
    <w:rsid w:val="002B3DEB"/>
    <w:rsid w:val="002C0408"/>
    <w:rsid w:val="002C0954"/>
    <w:rsid w:val="002C736A"/>
    <w:rsid w:val="002C7D43"/>
    <w:rsid w:val="002D4929"/>
    <w:rsid w:val="002D6CED"/>
    <w:rsid w:val="002D7461"/>
    <w:rsid w:val="0030047E"/>
    <w:rsid w:val="00313DF1"/>
    <w:rsid w:val="00344886"/>
    <w:rsid w:val="0035043C"/>
    <w:rsid w:val="0035373B"/>
    <w:rsid w:val="00365665"/>
    <w:rsid w:val="00371892"/>
    <w:rsid w:val="003755AF"/>
    <w:rsid w:val="00392A38"/>
    <w:rsid w:val="003A6FE1"/>
    <w:rsid w:val="003B730A"/>
    <w:rsid w:val="003C4872"/>
    <w:rsid w:val="003E5F8A"/>
    <w:rsid w:val="003F34C2"/>
    <w:rsid w:val="00407535"/>
    <w:rsid w:val="004106E9"/>
    <w:rsid w:val="0042355C"/>
    <w:rsid w:val="00427094"/>
    <w:rsid w:val="00427A01"/>
    <w:rsid w:val="00430813"/>
    <w:rsid w:val="00432DBA"/>
    <w:rsid w:val="00440E5F"/>
    <w:rsid w:val="00443B65"/>
    <w:rsid w:val="00444429"/>
    <w:rsid w:val="004446DC"/>
    <w:rsid w:val="00455B82"/>
    <w:rsid w:val="00472933"/>
    <w:rsid w:val="00472C56"/>
    <w:rsid w:val="00476C20"/>
    <w:rsid w:val="00494178"/>
    <w:rsid w:val="004A18CC"/>
    <w:rsid w:val="004A402B"/>
    <w:rsid w:val="004A7608"/>
    <w:rsid w:val="004B0B8B"/>
    <w:rsid w:val="004B4BBA"/>
    <w:rsid w:val="004B7896"/>
    <w:rsid w:val="004D14F4"/>
    <w:rsid w:val="00512888"/>
    <w:rsid w:val="00521594"/>
    <w:rsid w:val="0052368D"/>
    <w:rsid w:val="00527C58"/>
    <w:rsid w:val="00530441"/>
    <w:rsid w:val="00536021"/>
    <w:rsid w:val="00541E90"/>
    <w:rsid w:val="00544AA9"/>
    <w:rsid w:val="00560860"/>
    <w:rsid w:val="005668FC"/>
    <w:rsid w:val="00577294"/>
    <w:rsid w:val="00593274"/>
    <w:rsid w:val="00594E9B"/>
    <w:rsid w:val="005A25EF"/>
    <w:rsid w:val="005A61A9"/>
    <w:rsid w:val="005B0177"/>
    <w:rsid w:val="005B3B9F"/>
    <w:rsid w:val="005C4A5B"/>
    <w:rsid w:val="005C6C13"/>
    <w:rsid w:val="005C72A0"/>
    <w:rsid w:val="005D3E91"/>
    <w:rsid w:val="00600448"/>
    <w:rsid w:val="00610167"/>
    <w:rsid w:val="00610A6D"/>
    <w:rsid w:val="006125B1"/>
    <w:rsid w:val="00620EDB"/>
    <w:rsid w:val="00630FA5"/>
    <w:rsid w:val="00634A82"/>
    <w:rsid w:val="006453CF"/>
    <w:rsid w:val="0064639C"/>
    <w:rsid w:val="00646478"/>
    <w:rsid w:val="0064771E"/>
    <w:rsid w:val="00652539"/>
    <w:rsid w:val="00654928"/>
    <w:rsid w:val="00657651"/>
    <w:rsid w:val="006613F5"/>
    <w:rsid w:val="006643AC"/>
    <w:rsid w:val="00666FA0"/>
    <w:rsid w:val="0066797D"/>
    <w:rsid w:val="00670A75"/>
    <w:rsid w:val="0067342B"/>
    <w:rsid w:val="00674067"/>
    <w:rsid w:val="00681B1D"/>
    <w:rsid w:val="006A1E87"/>
    <w:rsid w:val="006A34AF"/>
    <w:rsid w:val="006B45E5"/>
    <w:rsid w:val="006C71EF"/>
    <w:rsid w:val="006C7809"/>
    <w:rsid w:val="006C7DAF"/>
    <w:rsid w:val="006E40E3"/>
    <w:rsid w:val="006E48EF"/>
    <w:rsid w:val="006F169C"/>
    <w:rsid w:val="006F4F45"/>
    <w:rsid w:val="006F58B7"/>
    <w:rsid w:val="00705160"/>
    <w:rsid w:val="0070552D"/>
    <w:rsid w:val="00706B94"/>
    <w:rsid w:val="007202A9"/>
    <w:rsid w:val="00721939"/>
    <w:rsid w:val="00724EA8"/>
    <w:rsid w:val="00725223"/>
    <w:rsid w:val="0072523C"/>
    <w:rsid w:val="007311C2"/>
    <w:rsid w:val="00732D04"/>
    <w:rsid w:val="00734452"/>
    <w:rsid w:val="00742190"/>
    <w:rsid w:val="0075192B"/>
    <w:rsid w:val="00760B2E"/>
    <w:rsid w:val="007640EC"/>
    <w:rsid w:val="00773038"/>
    <w:rsid w:val="00776B52"/>
    <w:rsid w:val="00782960"/>
    <w:rsid w:val="007943D7"/>
    <w:rsid w:val="007945BA"/>
    <w:rsid w:val="00795607"/>
    <w:rsid w:val="00796078"/>
    <w:rsid w:val="007B0490"/>
    <w:rsid w:val="007B72C9"/>
    <w:rsid w:val="007D0F07"/>
    <w:rsid w:val="007D3DAA"/>
    <w:rsid w:val="007D4916"/>
    <w:rsid w:val="007F06CE"/>
    <w:rsid w:val="008007CC"/>
    <w:rsid w:val="00833E78"/>
    <w:rsid w:val="00840632"/>
    <w:rsid w:val="008523D1"/>
    <w:rsid w:val="0085624D"/>
    <w:rsid w:val="008931F3"/>
    <w:rsid w:val="008A667F"/>
    <w:rsid w:val="008C472D"/>
    <w:rsid w:val="008C5E48"/>
    <w:rsid w:val="008D2695"/>
    <w:rsid w:val="008D4204"/>
    <w:rsid w:val="008D7359"/>
    <w:rsid w:val="008E6DF0"/>
    <w:rsid w:val="008F074A"/>
    <w:rsid w:val="008F2992"/>
    <w:rsid w:val="008F5A3F"/>
    <w:rsid w:val="009040C2"/>
    <w:rsid w:val="00906B3C"/>
    <w:rsid w:val="00910C7B"/>
    <w:rsid w:val="009152C0"/>
    <w:rsid w:val="00930811"/>
    <w:rsid w:val="0093164D"/>
    <w:rsid w:val="009335A4"/>
    <w:rsid w:val="009342E7"/>
    <w:rsid w:val="00942918"/>
    <w:rsid w:val="00960EF6"/>
    <w:rsid w:val="00976C86"/>
    <w:rsid w:val="009812FC"/>
    <w:rsid w:val="00982765"/>
    <w:rsid w:val="009832B9"/>
    <w:rsid w:val="00987402"/>
    <w:rsid w:val="00991FB1"/>
    <w:rsid w:val="00993759"/>
    <w:rsid w:val="00996658"/>
    <w:rsid w:val="00996993"/>
    <w:rsid w:val="00996A39"/>
    <w:rsid w:val="009B3E7D"/>
    <w:rsid w:val="009C43A3"/>
    <w:rsid w:val="009D1458"/>
    <w:rsid w:val="009D172F"/>
    <w:rsid w:val="009E2127"/>
    <w:rsid w:val="009E257F"/>
    <w:rsid w:val="009F64D9"/>
    <w:rsid w:val="00A00B19"/>
    <w:rsid w:val="00A03576"/>
    <w:rsid w:val="00A1102E"/>
    <w:rsid w:val="00A143D1"/>
    <w:rsid w:val="00A1712F"/>
    <w:rsid w:val="00A2130D"/>
    <w:rsid w:val="00A2367C"/>
    <w:rsid w:val="00A25A80"/>
    <w:rsid w:val="00A3055F"/>
    <w:rsid w:val="00A317AB"/>
    <w:rsid w:val="00A331C6"/>
    <w:rsid w:val="00A3774C"/>
    <w:rsid w:val="00A41A54"/>
    <w:rsid w:val="00A53404"/>
    <w:rsid w:val="00A7431C"/>
    <w:rsid w:val="00A97DAA"/>
    <w:rsid w:val="00AA2EFC"/>
    <w:rsid w:val="00AA5936"/>
    <w:rsid w:val="00AA7758"/>
    <w:rsid w:val="00AC2AF1"/>
    <w:rsid w:val="00AD1B87"/>
    <w:rsid w:val="00AD5335"/>
    <w:rsid w:val="00AD5F36"/>
    <w:rsid w:val="00AE7926"/>
    <w:rsid w:val="00AF2E8A"/>
    <w:rsid w:val="00AF5C32"/>
    <w:rsid w:val="00B0067F"/>
    <w:rsid w:val="00B00E1B"/>
    <w:rsid w:val="00B021E1"/>
    <w:rsid w:val="00B233BF"/>
    <w:rsid w:val="00B279CD"/>
    <w:rsid w:val="00B32C7A"/>
    <w:rsid w:val="00B3628B"/>
    <w:rsid w:val="00B46B21"/>
    <w:rsid w:val="00B50854"/>
    <w:rsid w:val="00B5548B"/>
    <w:rsid w:val="00B60F81"/>
    <w:rsid w:val="00B61248"/>
    <w:rsid w:val="00B64F01"/>
    <w:rsid w:val="00B651E7"/>
    <w:rsid w:val="00B754A1"/>
    <w:rsid w:val="00B75805"/>
    <w:rsid w:val="00B97992"/>
    <w:rsid w:val="00BA5872"/>
    <w:rsid w:val="00BA63B0"/>
    <w:rsid w:val="00BB3811"/>
    <w:rsid w:val="00BC63F6"/>
    <w:rsid w:val="00BD004A"/>
    <w:rsid w:val="00BE5586"/>
    <w:rsid w:val="00BE627B"/>
    <w:rsid w:val="00C012A6"/>
    <w:rsid w:val="00C0688D"/>
    <w:rsid w:val="00C06B77"/>
    <w:rsid w:val="00C23EA6"/>
    <w:rsid w:val="00C341A7"/>
    <w:rsid w:val="00C4345C"/>
    <w:rsid w:val="00C44E70"/>
    <w:rsid w:val="00C553E4"/>
    <w:rsid w:val="00C61151"/>
    <w:rsid w:val="00C61414"/>
    <w:rsid w:val="00C64B52"/>
    <w:rsid w:val="00C83D0F"/>
    <w:rsid w:val="00C8620C"/>
    <w:rsid w:val="00C920A8"/>
    <w:rsid w:val="00C95771"/>
    <w:rsid w:val="00CA15B5"/>
    <w:rsid w:val="00CB71E7"/>
    <w:rsid w:val="00CC2A43"/>
    <w:rsid w:val="00CD0B60"/>
    <w:rsid w:val="00CD1FFE"/>
    <w:rsid w:val="00CD6B86"/>
    <w:rsid w:val="00CE0619"/>
    <w:rsid w:val="00CF0A5D"/>
    <w:rsid w:val="00CF133F"/>
    <w:rsid w:val="00CF6E5C"/>
    <w:rsid w:val="00D03B7A"/>
    <w:rsid w:val="00D1296A"/>
    <w:rsid w:val="00D40147"/>
    <w:rsid w:val="00D413A9"/>
    <w:rsid w:val="00D42C40"/>
    <w:rsid w:val="00D508C0"/>
    <w:rsid w:val="00D51F25"/>
    <w:rsid w:val="00D55BBC"/>
    <w:rsid w:val="00D63AC9"/>
    <w:rsid w:val="00D746F0"/>
    <w:rsid w:val="00D7669C"/>
    <w:rsid w:val="00D76C9F"/>
    <w:rsid w:val="00D823A5"/>
    <w:rsid w:val="00D8580F"/>
    <w:rsid w:val="00D940BD"/>
    <w:rsid w:val="00DB25D6"/>
    <w:rsid w:val="00DB3103"/>
    <w:rsid w:val="00DB6E2F"/>
    <w:rsid w:val="00DD4386"/>
    <w:rsid w:val="00DE328D"/>
    <w:rsid w:val="00DE53EF"/>
    <w:rsid w:val="00DE75D2"/>
    <w:rsid w:val="00DF2954"/>
    <w:rsid w:val="00E05DD5"/>
    <w:rsid w:val="00E1267F"/>
    <w:rsid w:val="00E13890"/>
    <w:rsid w:val="00E139EA"/>
    <w:rsid w:val="00E152A6"/>
    <w:rsid w:val="00E2013F"/>
    <w:rsid w:val="00E23B7E"/>
    <w:rsid w:val="00E3019D"/>
    <w:rsid w:val="00E31173"/>
    <w:rsid w:val="00E53171"/>
    <w:rsid w:val="00E71B30"/>
    <w:rsid w:val="00E75964"/>
    <w:rsid w:val="00E77181"/>
    <w:rsid w:val="00E86643"/>
    <w:rsid w:val="00E95C96"/>
    <w:rsid w:val="00EA589B"/>
    <w:rsid w:val="00EB1456"/>
    <w:rsid w:val="00EB3133"/>
    <w:rsid w:val="00ED20D9"/>
    <w:rsid w:val="00ED36B3"/>
    <w:rsid w:val="00EF49A1"/>
    <w:rsid w:val="00EF7E75"/>
    <w:rsid w:val="00F067C0"/>
    <w:rsid w:val="00F20431"/>
    <w:rsid w:val="00F20F86"/>
    <w:rsid w:val="00F21E08"/>
    <w:rsid w:val="00F237A6"/>
    <w:rsid w:val="00F47972"/>
    <w:rsid w:val="00F51295"/>
    <w:rsid w:val="00F7065B"/>
    <w:rsid w:val="00F74F62"/>
    <w:rsid w:val="00F77F6F"/>
    <w:rsid w:val="00F82217"/>
    <w:rsid w:val="00F84167"/>
    <w:rsid w:val="00F97A5D"/>
    <w:rsid w:val="00FB12B2"/>
    <w:rsid w:val="00FB672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EBE5F"/>
  <w15:chartTrackingRefBased/>
  <w15:docId w15:val="{7AC65AE6-E0F2-46B8-84D7-311021CB4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B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4B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4B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B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4B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4B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B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B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B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B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B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B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B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B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B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B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B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BBA"/>
    <w:rPr>
      <w:rFonts w:eastAsiaTheme="majorEastAsia" w:cstheme="majorBidi"/>
      <w:color w:val="272727" w:themeColor="text1" w:themeTint="D8"/>
    </w:rPr>
  </w:style>
  <w:style w:type="paragraph" w:styleId="Title">
    <w:name w:val="Title"/>
    <w:basedOn w:val="Normal"/>
    <w:next w:val="Normal"/>
    <w:link w:val="TitleChar"/>
    <w:uiPriority w:val="10"/>
    <w:qFormat/>
    <w:rsid w:val="004B4B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B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B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B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BBA"/>
    <w:pPr>
      <w:spacing w:before="160"/>
      <w:jc w:val="center"/>
    </w:pPr>
    <w:rPr>
      <w:i/>
      <w:iCs/>
      <w:color w:val="404040" w:themeColor="text1" w:themeTint="BF"/>
    </w:rPr>
  </w:style>
  <w:style w:type="character" w:customStyle="1" w:styleId="QuoteChar">
    <w:name w:val="Quote Char"/>
    <w:basedOn w:val="DefaultParagraphFont"/>
    <w:link w:val="Quote"/>
    <w:uiPriority w:val="29"/>
    <w:rsid w:val="004B4BBA"/>
    <w:rPr>
      <w:i/>
      <w:iCs/>
      <w:color w:val="404040" w:themeColor="text1" w:themeTint="BF"/>
    </w:rPr>
  </w:style>
  <w:style w:type="paragraph" w:styleId="ListParagraph">
    <w:name w:val="List Paragraph"/>
    <w:basedOn w:val="Normal"/>
    <w:uiPriority w:val="34"/>
    <w:qFormat/>
    <w:rsid w:val="004B4BBA"/>
    <w:pPr>
      <w:ind w:left="720"/>
      <w:contextualSpacing/>
    </w:pPr>
  </w:style>
  <w:style w:type="character" w:styleId="IntenseEmphasis">
    <w:name w:val="Intense Emphasis"/>
    <w:basedOn w:val="DefaultParagraphFont"/>
    <w:uiPriority w:val="21"/>
    <w:qFormat/>
    <w:rsid w:val="004B4BBA"/>
    <w:rPr>
      <w:i/>
      <w:iCs/>
      <w:color w:val="0F4761" w:themeColor="accent1" w:themeShade="BF"/>
    </w:rPr>
  </w:style>
  <w:style w:type="paragraph" w:styleId="IntenseQuote">
    <w:name w:val="Intense Quote"/>
    <w:basedOn w:val="Normal"/>
    <w:next w:val="Normal"/>
    <w:link w:val="IntenseQuoteChar"/>
    <w:uiPriority w:val="30"/>
    <w:qFormat/>
    <w:rsid w:val="004B4B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BBA"/>
    <w:rPr>
      <w:i/>
      <w:iCs/>
      <w:color w:val="0F4761" w:themeColor="accent1" w:themeShade="BF"/>
    </w:rPr>
  </w:style>
  <w:style w:type="character" w:styleId="IntenseReference">
    <w:name w:val="Intense Reference"/>
    <w:basedOn w:val="DefaultParagraphFont"/>
    <w:uiPriority w:val="32"/>
    <w:qFormat/>
    <w:rsid w:val="004B4BBA"/>
    <w:rPr>
      <w:b/>
      <w:bCs/>
      <w:smallCaps/>
      <w:color w:val="0F4761" w:themeColor="accent1" w:themeShade="BF"/>
      <w:spacing w:val="5"/>
    </w:rPr>
  </w:style>
  <w:style w:type="paragraph" w:styleId="Header">
    <w:name w:val="header"/>
    <w:basedOn w:val="Normal"/>
    <w:link w:val="HeaderChar"/>
    <w:uiPriority w:val="99"/>
    <w:unhideWhenUsed/>
    <w:rsid w:val="00BE5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586"/>
  </w:style>
  <w:style w:type="paragraph" w:styleId="Footer">
    <w:name w:val="footer"/>
    <w:basedOn w:val="Normal"/>
    <w:link w:val="FooterChar"/>
    <w:uiPriority w:val="99"/>
    <w:unhideWhenUsed/>
    <w:rsid w:val="00BE5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586"/>
  </w:style>
  <w:style w:type="character" w:styleId="Hyperlink">
    <w:name w:val="Hyperlink"/>
    <w:basedOn w:val="DefaultParagraphFont"/>
    <w:uiPriority w:val="99"/>
    <w:unhideWhenUsed/>
    <w:rsid w:val="007202A9"/>
    <w:rPr>
      <w:color w:val="467886" w:themeColor="hyperlink"/>
      <w:u w:val="single"/>
    </w:rPr>
  </w:style>
  <w:style w:type="character" w:styleId="UnresolvedMention">
    <w:name w:val="Unresolved Mention"/>
    <w:basedOn w:val="DefaultParagraphFont"/>
    <w:uiPriority w:val="99"/>
    <w:semiHidden/>
    <w:unhideWhenUsed/>
    <w:rsid w:val="007202A9"/>
    <w:rPr>
      <w:color w:val="605E5C"/>
      <w:shd w:val="clear" w:color="auto" w:fill="E1DFDD"/>
    </w:rPr>
  </w:style>
  <w:style w:type="character" w:styleId="LineNumber">
    <w:name w:val="line number"/>
    <w:basedOn w:val="DefaultParagraphFont"/>
    <w:uiPriority w:val="99"/>
    <w:semiHidden/>
    <w:unhideWhenUsed/>
    <w:rsid w:val="00833E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56749">
      <w:bodyDiv w:val="1"/>
      <w:marLeft w:val="0"/>
      <w:marRight w:val="0"/>
      <w:marTop w:val="0"/>
      <w:marBottom w:val="0"/>
      <w:divBdr>
        <w:top w:val="none" w:sz="0" w:space="0" w:color="auto"/>
        <w:left w:val="none" w:sz="0" w:space="0" w:color="auto"/>
        <w:bottom w:val="none" w:sz="0" w:space="0" w:color="auto"/>
        <w:right w:val="none" w:sz="0" w:space="0" w:color="auto"/>
      </w:divBdr>
      <w:divsChild>
        <w:div w:id="1332873250">
          <w:marLeft w:val="0"/>
          <w:marRight w:val="0"/>
          <w:marTop w:val="0"/>
          <w:marBottom w:val="0"/>
          <w:divBdr>
            <w:top w:val="none" w:sz="0" w:space="0" w:color="auto"/>
            <w:left w:val="none" w:sz="0" w:space="0" w:color="auto"/>
            <w:bottom w:val="none" w:sz="0" w:space="0" w:color="auto"/>
            <w:right w:val="none" w:sz="0" w:space="0" w:color="auto"/>
          </w:divBdr>
        </w:div>
      </w:divsChild>
    </w:div>
    <w:div w:id="54471833">
      <w:bodyDiv w:val="1"/>
      <w:marLeft w:val="0"/>
      <w:marRight w:val="0"/>
      <w:marTop w:val="0"/>
      <w:marBottom w:val="0"/>
      <w:divBdr>
        <w:top w:val="none" w:sz="0" w:space="0" w:color="auto"/>
        <w:left w:val="none" w:sz="0" w:space="0" w:color="auto"/>
        <w:bottom w:val="none" w:sz="0" w:space="0" w:color="auto"/>
        <w:right w:val="none" w:sz="0" w:space="0" w:color="auto"/>
      </w:divBdr>
      <w:divsChild>
        <w:div w:id="555505233">
          <w:marLeft w:val="0"/>
          <w:marRight w:val="0"/>
          <w:marTop w:val="0"/>
          <w:marBottom w:val="0"/>
          <w:divBdr>
            <w:top w:val="none" w:sz="0" w:space="0" w:color="auto"/>
            <w:left w:val="none" w:sz="0" w:space="0" w:color="auto"/>
            <w:bottom w:val="none" w:sz="0" w:space="0" w:color="auto"/>
            <w:right w:val="none" w:sz="0" w:space="0" w:color="auto"/>
          </w:divBdr>
          <w:divsChild>
            <w:div w:id="957567286">
              <w:marLeft w:val="0"/>
              <w:marRight w:val="0"/>
              <w:marTop w:val="0"/>
              <w:marBottom w:val="0"/>
              <w:divBdr>
                <w:top w:val="none" w:sz="0" w:space="0" w:color="auto"/>
                <w:left w:val="none" w:sz="0" w:space="0" w:color="auto"/>
                <w:bottom w:val="none" w:sz="0" w:space="0" w:color="auto"/>
                <w:right w:val="none" w:sz="0" w:space="0" w:color="auto"/>
              </w:divBdr>
              <w:divsChild>
                <w:div w:id="842940719">
                  <w:marLeft w:val="0"/>
                  <w:marRight w:val="0"/>
                  <w:marTop w:val="0"/>
                  <w:marBottom w:val="0"/>
                  <w:divBdr>
                    <w:top w:val="none" w:sz="0" w:space="0" w:color="auto"/>
                    <w:left w:val="none" w:sz="0" w:space="0" w:color="auto"/>
                    <w:bottom w:val="none" w:sz="0" w:space="0" w:color="auto"/>
                    <w:right w:val="none" w:sz="0" w:space="0" w:color="auto"/>
                  </w:divBdr>
                  <w:divsChild>
                    <w:div w:id="1868178296">
                      <w:marLeft w:val="0"/>
                      <w:marRight w:val="0"/>
                      <w:marTop w:val="0"/>
                      <w:marBottom w:val="0"/>
                      <w:divBdr>
                        <w:top w:val="none" w:sz="0" w:space="0" w:color="auto"/>
                        <w:left w:val="none" w:sz="0" w:space="0" w:color="auto"/>
                        <w:bottom w:val="none" w:sz="0" w:space="0" w:color="auto"/>
                        <w:right w:val="none" w:sz="0" w:space="0" w:color="auto"/>
                      </w:divBdr>
                      <w:divsChild>
                        <w:div w:id="764769788">
                          <w:marLeft w:val="0"/>
                          <w:marRight w:val="0"/>
                          <w:marTop w:val="0"/>
                          <w:marBottom w:val="0"/>
                          <w:divBdr>
                            <w:top w:val="none" w:sz="0" w:space="0" w:color="auto"/>
                            <w:left w:val="none" w:sz="0" w:space="0" w:color="auto"/>
                            <w:bottom w:val="none" w:sz="0" w:space="0" w:color="auto"/>
                            <w:right w:val="none" w:sz="0" w:space="0" w:color="auto"/>
                          </w:divBdr>
                          <w:divsChild>
                            <w:div w:id="1679310757">
                              <w:marLeft w:val="0"/>
                              <w:marRight w:val="0"/>
                              <w:marTop w:val="0"/>
                              <w:marBottom w:val="0"/>
                              <w:divBdr>
                                <w:top w:val="none" w:sz="0" w:space="0" w:color="auto"/>
                                <w:left w:val="none" w:sz="0" w:space="0" w:color="auto"/>
                                <w:bottom w:val="none" w:sz="0" w:space="0" w:color="auto"/>
                                <w:right w:val="none" w:sz="0" w:space="0" w:color="auto"/>
                              </w:divBdr>
                              <w:divsChild>
                                <w:div w:id="957685431">
                                  <w:marLeft w:val="0"/>
                                  <w:marRight w:val="0"/>
                                  <w:marTop w:val="0"/>
                                  <w:marBottom w:val="0"/>
                                  <w:divBdr>
                                    <w:top w:val="none" w:sz="0" w:space="0" w:color="auto"/>
                                    <w:left w:val="none" w:sz="0" w:space="0" w:color="auto"/>
                                    <w:bottom w:val="none" w:sz="0" w:space="0" w:color="auto"/>
                                    <w:right w:val="none" w:sz="0" w:space="0" w:color="auto"/>
                                  </w:divBdr>
                                  <w:divsChild>
                                    <w:div w:id="16089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724562">
                          <w:marLeft w:val="0"/>
                          <w:marRight w:val="0"/>
                          <w:marTop w:val="0"/>
                          <w:marBottom w:val="0"/>
                          <w:divBdr>
                            <w:top w:val="none" w:sz="0" w:space="0" w:color="auto"/>
                            <w:left w:val="none" w:sz="0" w:space="0" w:color="auto"/>
                            <w:bottom w:val="none" w:sz="0" w:space="0" w:color="auto"/>
                            <w:right w:val="none" w:sz="0" w:space="0" w:color="auto"/>
                          </w:divBdr>
                          <w:divsChild>
                            <w:div w:id="260769652">
                              <w:marLeft w:val="0"/>
                              <w:marRight w:val="0"/>
                              <w:marTop w:val="0"/>
                              <w:marBottom w:val="0"/>
                              <w:divBdr>
                                <w:top w:val="none" w:sz="0" w:space="0" w:color="auto"/>
                                <w:left w:val="none" w:sz="0" w:space="0" w:color="auto"/>
                                <w:bottom w:val="none" w:sz="0" w:space="0" w:color="auto"/>
                                <w:right w:val="none" w:sz="0" w:space="0" w:color="auto"/>
                              </w:divBdr>
                              <w:divsChild>
                                <w:div w:id="205720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476489">
      <w:bodyDiv w:val="1"/>
      <w:marLeft w:val="0"/>
      <w:marRight w:val="0"/>
      <w:marTop w:val="0"/>
      <w:marBottom w:val="0"/>
      <w:divBdr>
        <w:top w:val="none" w:sz="0" w:space="0" w:color="auto"/>
        <w:left w:val="none" w:sz="0" w:space="0" w:color="auto"/>
        <w:bottom w:val="none" w:sz="0" w:space="0" w:color="auto"/>
        <w:right w:val="none" w:sz="0" w:space="0" w:color="auto"/>
      </w:divBdr>
      <w:divsChild>
        <w:div w:id="797602187">
          <w:marLeft w:val="0"/>
          <w:marRight w:val="0"/>
          <w:marTop w:val="0"/>
          <w:marBottom w:val="0"/>
          <w:divBdr>
            <w:top w:val="none" w:sz="0" w:space="0" w:color="auto"/>
            <w:left w:val="none" w:sz="0" w:space="0" w:color="auto"/>
            <w:bottom w:val="none" w:sz="0" w:space="0" w:color="auto"/>
            <w:right w:val="none" w:sz="0" w:space="0" w:color="auto"/>
          </w:divBdr>
        </w:div>
      </w:divsChild>
    </w:div>
    <w:div w:id="264190707">
      <w:bodyDiv w:val="1"/>
      <w:marLeft w:val="0"/>
      <w:marRight w:val="0"/>
      <w:marTop w:val="0"/>
      <w:marBottom w:val="0"/>
      <w:divBdr>
        <w:top w:val="none" w:sz="0" w:space="0" w:color="auto"/>
        <w:left w:val="none" w:sz="0" w:space="0" w:color="auto"/>
        <w:bottom w:val="none" w:sz="0" w:space="0" w:color="auto"/>
        <w:right w:val="none" w:sz="0" w:space="0" w:color="auto"/>
      </w:divBdr>
      <w:divsChild>
        <w:div w:id="1009910798">
          <w:marLeft w:val="-720"/>
          <w:marRight w:val="0"/>
          <w:marTop w:val="0"/>
          <w:marBottom w:val="0"/>
          <w:divBdr>
            <w:top w:val="none" w:sz="0" w:space="0" w:color="auto"/>
            <w:left w:val="none" w:sz="0" w:space="0" w:color="auto"/>
            <w:bottom w:val="none" w:sz="0" w:space="0" w:color="auto"/>
            <w:right w:val="none" w:sz="0" w:space="0" w:color="auto"/>
          </w:divBdr>
        </w:div>
      </w:divsChild>
    </w:div>
    <w:div w:id="324667663">
      <w:bodyDiv w:val="1"/>
      <w:marLeft w:val="0"/>
      <w:marRight w:val="0"/>
      <w:marTop w:val="0"/>
      <w:marBottom w:val="0"/>
      <w:divBdr>
        <w:top w:val="none" w:sz="0" w:space="0" w:color="auto"/>
        <w:left w:val="none" w:sz="0" w:space="0" w:color="auto"/>
        <w:bottom w:val="none" w:sz="0" w:space="0" w:color="auto"/>
        <w:right w:val="none" w:sz="0" w:space="0" w:color="auto"/>
      </w:divBdr>
    </w:div>
    <w:div w:id="453599312">
      <w:bodyDiv w:val="1"/>
      <w:marLeft w:val="0"/>
      <w:marRight w:val="0"/>
      <w:marTop w:val="0"/>
      <w:marBottom w:val="0"/>
      <w:divBdr>
        <w:top w:val="none" w:sz="0" w:space="0" w:color="auto"/>
        <w:left w:val="none" w:sz="0" w:space="0" w:color="auto"/>
        <w:bottom w:val="none" w:sz="0" w:space="0" w:color="auto"/>
        <w:right w:val="none" w:sz="0" w:space="0" w:color="auto"/>
      </w:divBdr>
    </w:div>
    <w:div w:id="458769587">
      <w:bodyDiv w:val="1"/>
      <w:marLeft w:val="0"/>
      <w:marRight w:val="0"/>
      <w:marTop w:val="0"/>
      <w:marBottom w:val="0"/>
      <w:divBdr>
        <w:top w:val="none" w:sz="0" w:space="0" w:color="auto"/>
        <w:left w:val="none" w:sz="0" w:space="0" w:color="auto"/>
        <w:bottom w:val="none" w:sz="0" w:space="0" w:color="auto"/>
        <w:right w:val="none" w:sz="0" w:space="0" w:color="auto"/>
      </w:divBdr>
    </w:div>
    <w:div w:id="661660619">
      <w:bodyDiv w:val="1"/>
      <w:marLeft w:val="0"/>
      <w:marRight w:val="0"/>
      <w:marTop w:val="0"/>
      <w:marBottom w:val="0"/>
      <w:divBdr>
        <w:top w:val="none" w:sz="0" w:space="0" w:color="auto"/>
        <w:left w:val="none" w:sz="0" w:space="0" w:color="auto"/>
        <w:bottom w:val="none" w:sz="0" w:space="0" w:color="auto"/>
        <w:right w:val="none" w:sz="0" w:space="0" w:color="auto"/>
      </w:divBdr>
    </w:div>
    <w:div w:id="696929255">
      <w:bodyDiv w:val="1"/>
      <w:marLeft w:val="0"/>
      <w:marRight w:val="0"/>
      <w:marTop w:val="0"/>
      <w:marBottom w:val="0"/>
      <w:divBdr>
        <w:top w:val="none" w:sz="0" w:space="0" w:color="auto"/>
        <w:left w:val="none" w:sz="0" w:space="0" w:color="auto"/>
        <w:bottom w:val="none" w:sz="0" w:space="0" w:color="auto"/>
        <w:right w:val="none" w:sz="0" w:space="0" w:color="auto"/>
      </w:divBdr>
    </w:div>
    <w:div w:id="735130493">
      <w:bodyDiv w:val="1"/>
      <w:marLeft w:val="0"/>
      <w:marRight w:val="0"/>
      <w:marTop w:val="0"/>
      <w:marBottom w:val="0"/>
      <w:divBdr>
        <w:top w:val="none" w:sz="0" w:space="0" w:color="auto"/>
        <w:left w:val="none" w:sz="0" w:space="0" w:color="auto"/>
        <w:bottom w:val="none" w:sz="0" w:space="0" w:color="auto"/>
        <w:right w:val="none" w:sz="0" w:space="0" w:color="auto"/>
      </w:divBdr>
      <w:divsChild>
        <w:div w:id="925573931">
          <w:marLeft w:val="0"/>
          <w:marRight w:val="0"/>
          <w:marTop w:val="0"/>
          <w:marBottom w:val="0"/>
          <w:divBdr>
            <w:top w:val="none" w:sz="0" w:space="0" w:color="auto"/>
            <w:left w:val="none" w:sz="0" w:space="0" w:color="auto"/>
            <w:bottom w:val="none" w:sz="0" w:space="0" w:color="auto"/>
            <w:right w:val="none" w:sz="0" w:space="0" w:color="auto"/>
          </w:divBdr>
        </w:div>
      </w:divsChild>
    </w:div>
    <w:div w:id="771241023">
      <w:bodyDiv w:val="1"/>
      <w:marLeft w:val="0"/>
      <w:marRight w:val="0"/>
      <w:marTop w:val="0"/>
      <w:marBottom w:val="0"/>
      <w:divBdr>
        <w:top w:val="none" w:sz="0" w:space="0" w:color="auto"/>
        <w:left w:val="none" w:sz="0" w:space="0" w:color="auto"/>
        <w:bottom w:val="none" w:sz="0" w:space="0" w:color="auto"/>
        <w:right w:val="none" w:sz="0" w:space="0" w:color="auto"/>
      </w:divBdr>
      <w:divsChild>
        <w:div w:id="377977792">
          <w:marLeft w:val="0"/>
          <w:marRight w:val="0"/>
          <w:marTop w:val="0"/>
          <w:marBottom w:val="0"/>
          <w:divBdr>
            <w:top w:val="none" w:sz="0" w:space="0" w:color="auto"/>
            <w:left w:val="none" w:sz="0" w:space="0" w:color="auto"/>
            <w:bottom w:val="none" w:sz="0" w:space="0" w:color="auto"/>
            <w:right w:val="none" w:sz="0" w:space="0" w:color="auto"/>
          </w:divBdr>
        </w:div>
      </w:divsChild>
    </w:div>
    <w:div w:id="798375595">
      <w:bodyDiv w:val="1"/>
      <w:marLeft w:val="0"/>
      <w:marRight w:val="0"/>
      <w:marTop w:val="0"/>
      <w:marBottom w:val="0"/>
      <w:divBdr>
        <w:top w:val="none" w:sz="0" w:space="0" w:color="auto"/>
        <w:left w:val="none" w:sz="0" w:space="0" w:color="auto"/>
        <w:bottom w:val="none" w:sz="0" w:space="0" w:color="auto"/>
        <w:right w:val="none" w:sz="0" w:space="0" w:color="auto"/>
      </w:divBdr>
      <w:divsChild>
        <w:div w:id="743726575">
          <w:marLeft w:val="0"/>
          <w:marRight w:val="0"/>
          <w:marTop w:val="0"/>
          <w:marBottom w:val="0"/>
          <w:divBdr>
            <w:top w:val="none" w:sz="0" w:space="0" w:color="auto"/>
            <w:left w:val="none" w:sz="0" w:space="0" w:color="auto"/>
            <w:bottom w:val="none" w:sz="0" w:space="0" w:color="auto"/>
            <w:right w:val="none" w:sz="0" w:space="0" w:color="auto"/>
          </w:divBdr>
        </w:div>
      </w:divsChild>
    </w:div>
    <w:div w:id="826356924">
      <w:bodyDiv w:val="1"/>
      <w:marLeft w:val="0"/>
      <w:marRight w:val="0"/>
      <w:marTop w:val="0"/>
      <w:marBottom w:val="0"/>
      <w:divBdr>
        <w:top w:val="none" w:sz="0" w:space="0" w:color="auto"/>
        <w:left w:val="none" w:sz="0" w:space="0" w:color="auto"/>
        <w:bottom w:val="none" w:sz="0" w:space="0" w:color="auto"/>
        <w:right w:val="none" w:sz="0" w:space="0" w:color="auto"/>
      </w:divBdr>
    </w:div>
    <w:div w:id="914314365">
      <w:bodyDiv w:val="1"/>
      <w:marLeft w:val="0"/>
      <w:marRight w:val="0"/>
      <w:marTop w:val="0"/>
      <w:marBottom w:val="0"/>
      <w:divBdr>
        <w:top w:val="none" w:sz="0" w:space="0" w:color="auto"/>
        <w:left w:val="none" w:sz="0" w:space="0" w:color="auto"/>
        <w:bottom w:val="none" w:sz="0" w:space="0" w:color="auto"/>
        <w:right w:val="none" w:sz="0" w:space="0" w:color="auto"/>
      </w:divBdr>
    </w:div>
    <w:div w:id="971446003">
      <w:bodyDiv w:val="1"/>
      <w:marLeft w:val="0"/>
      <w:marRight w:val="0"/>
      <w:marTop w:val="0"/>
      <w:marBottom w:val="0"/>
      <w:divBdr>
        <w:top w:val="none" w:sz="0" w:space="0" w:color="auto"/>
        <w:left w:val="none" w:sz="0" w:space="0" w:color="auto"/>
        <w:bottom w:val="none" w:sz="0" w:space="0" w:color="auto"/>
        <w:right w:val="none" w:sz="0" w:space="0" w:color="auto"/>
      </w:divBdr>
    </w:div>
    <w:div w:id="1051803862">
      <w:bodyDiv w:val="1"/>
      <w:marLeft w:val="0"/>
      <w:marRight w:val="0"/>
      <w:marTop w:val="0"/>
      <w:marBottom w:val="0"/>
      <w:divBdr>
        <w:top w:val="none" w:sz="0" w:space="0" w:color="auto"/>
        <w:left w:val="none" w:sz="0" w:space="0" w:color="auto"/>
        <w:bottom w:val="none" w:sz="0" w:space="0" w:color="auto"/>
        <w:right w:val="none" w:sz="0" w:space="0" w:color="auto"/>
      </w:divBdr>
      <w:divsChild>
        <w:div w:id="1911965953">
          <w:marLeft w:val="0"/>
          <w:marRight w:val="0"/>
          <w:marTop w:val="0"/>
          <w:marBottom w:val="0"/>
          <w:divBdr>
            <w:top w:val="none" w:sz="0" w:space="0" w:color="auto"/>
            <w:left w:val="none" w:sz="0" w:space="0" w:color="auto"/>
            <w:bottom w:val="none" w:sz="0" w:space="0" w:color="auto"/>
            <w:right w:val="none" w:sz="0" w:space="0" w:color="auto"/>
          </w:divBdr>
          <w:divsChild>
            <w:div w:id="227498610">
              <w:marLeft w:val="0"/>
              <w:marRight w:val="0"/>
              <w:marTop w:val="0"/>
              <w:marBottom w:val="0"/>
              <w:divBdr>
                <w:top w:val="none" w:sz="0" w:space="0" w:color="auto"/>
                <w:left w:val="none" w:sz="0" w:space="0" w:color="auto"/>
                <w:bottom w:val="none" w:sz="0" w:space="0" w:color="auto"/>
                <w:right w:val="none" w:sz="0" w:space="0" w:color="auto"/>
              </w:divBdr>
              <w:divsChild>
                <w:div w:id="1343510748">
                  <w:marLeft w:val="0"/>
                  <w:marRight w:val="0"/>
                  <w:marTop w:val="0"/>
                  <w:marBottom w:val="0"/>
                  <w:divBdr>
                    <w:top w:val="none" w:sz="0" w:space="0" w:color="auto"/>
                    <w:left w:val="none" w:sz="0" w:space="0" w:color="auto"/>
                    <w:bottom w:val="none" w:sz="0" w:space="0" w:color="auto"/>
                    <w:right w:val="none" w:sz="0" w:space="0" w:color="auto"/>
                  </w:divBdr>
                  <w:divsChild>
                    <w:div w:id="945888630">
                      <w:marLeft w:val="0"/>
                      <w:marRight w:val="0"/>
                      <w:marTop w:val="0"/>
                      <w:marBottom w:val="0"/>
                      <w:divBdr>
                        <w:top w:val="none" w:sz="0" w:space="0" w:color="auto"/>
                        <w:left w:val="none" w:sz="0" w:space="0" w:color="auto"/>
                        <w:bottom w:val="none" w:sz="0" w:space="0" w:color="auto"/>
                        <w:right w:val="none" w:sz="0" w:space="0" w:color="auto"/>
                      </w:divBdr>
                      <w:divsChild>
                        <w:div w:id="1791971710">
                          <w:marLeft w:val="0"/>
                          <w:marRight w:val="0"/>
                          <w:marTop w:val="0"/>
                          <w:marBottom w:val="0"/>
                          <w:divBdr>
                            <w:top w:val="none" w:sz="0" w:space="0" w:color="auto"/>
                            <w:left w:val="none" w:sz="0" w:space="0" w:color="auto"/>
                            <w:bottom w:val="none" w:sz="0" w:space="0" w:color="auto"/>
                            <w:right w:val="none" w:sz="0" w:space="0" w:color="auto"/>
                          </w:divBdr>
                          <w:divsChild>
                            <w:div w:id="1030187612">
                              <w:marLeft w:val="0"/>
                              <w:marRight w:val="0"/>
                              <w:marTop w:val="0"/>
                              <w:marBottom w:val="0"/>
                              <w:divBdr>
                                <w:top w:val="none" w:sz="0" w:space="0" w:color="auto"/>
                                <w:left w:val="none" w:sz="0" w:space="0" w:color="auto"/>
                                <w:bottom w:val="none" w:sz="0" w:space="0" w:color="auto"/>
                                <w:right w:val="none" w:sz="0" w:space="0" w:color="auto"/>
                              </w:divBdr>
                              <w:divsChild>
                                <w:div w:id="954563374">
                                  <w:marLeft w:val="0"/>
                                  <w:marRight w:val="0"/>
                                  <w:marTop w:val="0"/>
                                  <w:marBottom w:val="0"/>
                                  <w:divBdr>
                                    <w:top w:val="none" w:sz="0" w:space="0" w:color="auto"/>
                                    <w:left w:val="none" w:sz="0" w:space="0" w:color="auto"/>
                                    <w:bottom w:val="none" w:sz="0" w:space="0" w:color="auto"/>
                                    <w:right w:val="none" w:sz="0" w:space="0" w:color="auto"/>
                                  </w:divBdr>
                                  <w:divsChild>
                                    <w:div w:id="101353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871668">
                          <w:marLeft w:val="0"/>
                          <w:marRight w:val="0"/>
                          <w:marTop w:val="0"/>
                          <w:marBottom w:val="0"/>
                          <w:divBdr>
                            <w:top w:val="none" w:sz="0" w:space="0" w:color="auto"/>
                            <w:left w:val="none" w:sz="0" w:space="0" w:color="auto"/>
                            <w:bottom w:val="none" w:sz="0" w:space="0" w:color="auto"/>
                            <w:right w:val="none" w:sz="0" w:space="0" w:color="auto"/>
                          </w:divBdr>
                          <w:divsChild>
                            <w:div w:id="1276714588">
                              <w:marLeft w:val="0"/>
                              <w:marRight w:val="0"/>
                              <w:marTop w:val="0"/>
                              <w:marBottom w:val="0"/>
                              <w:divBdr>
                                <w:top w:val="none" w:sz="0" w:space="0" w:color="auto"/>
                                <w:left w:val="none" w:sz="0" w:space="0" w:color="auto"/>
                                <w:bottom w:val="none" w:sz="0" w:space="0" w:color="auto"/>
                                <w:right w:val="none" w:sz="0" w:space="0" w:color="auto"/>
                              </w:divBdr>
                              <w:divsChild>
                                <w:div w:id="161940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3402379">
      <w:bodyDiv w:val="1"/>
      <w:marLeft w:val="0"/>
      <w:marRight w:val="0"/>
      <w:marTop w:val="0"/>
      <w:marBottom w:val="0"/>
      <w:divBdr>
        <w:top w:val="none" w:sz="0" w:space="0" w:color="auto"/>
        <w:left w:val="none" w:sz="0" w:space="0" w:color="auto"/>
        <w:bottom w:val="none" w:sz="0" w:space="0" w:color="auto"/>
        <w:right w:val="none" w:sz="0" w:space="0" w:color="auto"/>
      </w:divBdr>
    </w:div>
    <w:div w:id="1146168773">
      <w:bodyDiv w:val="1"/>
      <w:marLeft w:val="0"/>
      <w:marRight w:val="0"/>
      <w:marTop w:val="0"/>
      <w:marBottom w:val="0"/>
      <w:divBdr>
        <w:top w:val="none" w:sz="0" w:space="0" w:color="auto"/>
        <w:left w:val="none" w:sz="0" w:space="0" w:color="auto"/>
        <w:bottom w:val="none" w:sz="0" w:space="0" w:color="auto"/>
        <w:right w:val="none" w:sz="0" w:space="0" w:color="auto"/>
      </w:divBdr>
    </w:div>
    <w:div w:id="1206405387">
      <w:bodyDiv w:val="1"/>
      <w:marLeft w:val="0"/>
      <w:marRight w:val="0"/>
      <w:marTop w:val="0"/>
      <w:marBottom w:val="0"/>
      <w:divBdr>
        <w:top w:val="none" w:sz="0" w:space="0" w:color="auto"/>
        <w:left w:val="none" w:sz="0" w:space="0" w:color="auto"/>
        <w:bottom w:val="none" w:sz="0" w:space="0" w:color="auto"/>
        <w:right w:val="none" w:sz="0" w:space="0" w:color="auto"/>
      </w:divBdr>
    </w:div>
    <w:div w:id="1331718558">
      <w:bodyDiv w:val="1"/>
      <w:marLeft w:val="0"/>
      <w:marRight w:val="0"/>
      <w:marTop w:val="0"/>
      <w:marBottom w:val="0"/>
      <w:divBdr>
        <w:top w:val="none" w:sz="0" w:space="0" w:color="auto"/>
        <w:left w:val="none" w:sz="0" w:space="0" w:color="auto"/>
        <w:bottom w:val="none" w:sz="0" w:space="0" w:color="auto"/>
        <w:right w:val="none" w:sz="0" w:space="0" w:color="auto"/>
      </w:divBdr>
    </w:div>
    <w:div w:id="1569338681">
      <w:bodyDiv w:val="1"/>
      <w:marLeft w:val="0"/>
      <w:marRight w:val="0"/>
      <w:marTop w:val="0"/>
      <w:marBottom w:val="0"/>
      <w:divBdr>
        <w:top w:val="none" w:sz="0" w:space="0" w:color="auto"/>
        <w:left w:val="none" w:sz="0" w:space="0" w:color="auto"/>
        <w:bottom w:val="none" w:sz="0" w:space="0" w:color="auto"/>
        <w:right w:val="none" w:sz="0" w:space="0" w:color="auto"/>
      </w:divBdr>
    </w:div>
    <w:div w:id="1583760119">
      <w:bodyDiv w:val="1"/>
      <w:marLeft w:val="0"/>
      <w:marRight w:val="0"/>
      <w:marTop w:val="0"/>
      <w:marBottom w:val="0"/>
      <w:divBdr>
        <w:top w:val="none" w:sz="0" w:space="0" w:color="auto"/>
        <w:left w:val="none" w:sz="0" w:space="0" w:color="auto"/>
        <w:bottom w:val="none" w:sz="0" w:space="0" w:color="auto"/>
        <w:right w:val="none" w:sz="0" w:space="0" w:color="auto"/>
      </w:divBdr>
      <w:divsChild>
        <w:div w:id="502941296">
          <w:marLeft w:val="0"/>
          <w:marRight w:val="0"/>
          <w:marTop w:val="0"/>
          <w:marBottom w:val="0"/>
          <w:divBdr>
            <w:top w:val="none" w:sz="0" w:space="0" w:color="auto"/>
            <w:left w:val="none" w:sz="0" w:space="0" w:color="auto"/>
            <w:bottom w:val="none" w:sz="0" w:space="0" w:color="auto"/>
            <w:right w:val="none" w:sz="0" w:space="0" w:color="auto"/>
          </w:divBdr>
        </w:div>
      </w:divsChild>
    </w:div>
    <w:div w:id="1629241821">
      <w:bodyDiv w:val="1"/>
      <w:marLeft w:val="0"/>
      <w:marRight w:val="0"/>
      <w:marTop w:val="0"/>
      <w:marBottom w:val="0"/>
      <w:divBdr>
        <w:top w:val="none" w:sz="0" w:space="0" w:color="auto"/>
        <w:left w:val="none" w:sz="0" w:space="0" w:color="auto"/>
        <w:bottom w:val="none" w:sz="0" w:space="0" w:color="auto"/>
        <w:right w:val="none" w:sz="0" w:space="0" w:color="auto"/>
      </w:divBdr>
      <w:divsChild>
        <w:div w:id="49614368">
          <w:marLeft w:val="0"/>
          <w:marRight w:val="0"/>
          <w:marTop w:val="0"/>
          <w:marBottom w:val="0"/>
          <w:divBdr>
            <w:top w:val="none" w:sz="0" w:space="0" w:color="auto"/>
            <w:left w:val="none" w:sz="0" w:space="0" w:color="auto"/>
            <w:bottom w:val="none" w:sz="0" w:space="0" w:color="auto"/>
            <w:right w:val="none" w:sz="0" w:space="0" w:color="auto"/>
          </w:divBdr>
        </w:div>
      </w:divsChild>
    </w:div>
    <w:div w:id="1719671409">
      <w:bodyDiv w:val="1"/>
      <w:marLeft w:val="0"/>
      <w:marRight w:val="0"/>
      <w:marTop w:val="0"/>
      <w:marBottom w:val="0"/>
      <w:divBdr>
        <w:top w:val="none" w:sz="0" w:space="0" w:color="auto"/>
        <w:left w:val="none" w:sz="0" w:space="0" w:color="auto"/>
        <w:bottom w:val="none" w:sz="0" w:space="0" w:color="auto"/>
        <w:right w:val="none" w:sz="0" w:space="0" w:color="auto"/>
      </w:divBdr>
      <w:divsChild>
        <w:div w:id="148326524">
          <w:marLeft w:val="0"/>
          <w:marRight w:val="0"/>
          <w:marTop w:val="0"/>
          <w:marBottom w:val="0"/>
          <w:divBdr>
            <w:top w:val="none" w:sz="0" w:space="0" w:color="auto"/>
            <w:left w:val="none" w:sz="0" w:space="0" w:color="auto"/>
            <w:bottom w:val="none" w:sz="0" w:space="0" w:color="auto"/>
            <w:right w:val="none" w:sz="0" w:space="0" w:color="auto"/>
          </w:divBdr>
        </w:div>
      </w:divsChild>
    </w:div>
    <w:div w:id="1730956233">
      <w:bodyDiv w:val="1"/>
      <w:marLeft w:val="0"/>
      <w:marRight w:val="0"/>
      <w:marTop w:val="0"/>
      <w:marBottom w:val="0"/>
      <w:divBdr>
        <w:top w:val="none" w:sz="0" w:space="0" w:color="auto"/>
        <w:left w:val="none" w:sz="0" w:space="0" w:color="auto"/>
        <w:bottom w:val="none" w:sz="0" w:space="0" w:color="auto"/>
        <w:right w:val="none" w:sz="0" w:space="0" w:color="auto"/>
      </w:divBdr>
      <w:divsChild>
        <w:div w:id="2116436459">
          <w:marLeft w:val="0"/>
          <w:marRight w:val="0"/>
          <w:marTop w:val="0"/>
          <w:marBottom w:val="0"/>
          <w:divBdr>
            <w:top w:val="none" w:sz="0" w:space="0" w:color="auto"/>
            <w:left w:val="none" w:sz="0" w:space="0" w:color="auto"/>
            <w:bottom w:val="none" w:sz="0" w:space="0" w:color="auto"/>
            <w:right w:val="none" w:sz="0" w:space="0" w:color="auto"/>
          </w:divBdr>
        </w:div>
      </w:divsChild>
    </w:div>
    <w:div w:id="1814131272">
      <w:bodyDiv w:val="1"/>
      <w:marLeft w:val="0"/>
      <w:marRight w:val="0"/>
      <w:marTop w:val="0"/>
      <w:marBottom w:val="0"/>
      <w:divBdr>
        <w:top w:val="none" w:sz="0" w:space="0" w:color="auto"/>
        <w:left w:val="none" w:sz="0" w:space="0" w:color="auto"/>
        <w:bottom w:val="none" w:sz="0" w:space="0" w:color="auto"/>
        <w:right w:val="none" w:sz="0" w:space="0" w:color="auto"/>
      </w:divBdr>
      <w:divsChild>
        <w:div w:id="1698504329">
          <w:marLeft w:val="0"/>
          <w:marRight w:val="0"/>
          <w:marTop w:val="0"/>
          <w:marBottom w:val="0"/>
          <w:divBdr>
            <w:top w:val="none" w:sz="0" w:space="0" w:color="auto"/>
            <w:left w:val="none" w:sz="0" w:space="0" w:color="auto"/>
            <w:bottom w:val="none" w:sz="0" w:space="0" w:color="auto"/>
            <w:right w:val="none" w:sz="0" w:space="0" w:color="auto"/>
          </w:divBdr>
        </w:div>
      </w:divsChild>
    </w:div>
    <w:div w:id="1924609148">
      <w:bodyDiv w:val="1"/>
      <w:marLeft w:val="0"/>
      <w:marRight w:val="0"/>
      <w:marTop w:val="0"/>
      <w:marBottom w:val="0"/>
      <w:divBdr>
        <w:top w:val="none" w:sz="0" w:space="0" w:color="auto"/>
        <w:left w:val="none" w:sz="0" w:space="0" w:color="auto"/>
        <w:bottom w:val="none" w:sz="0" w:space="0" w:color="auto"/>
        <w:right w:val="none" w:sz="0" w:space="0" w:color="auto"/>
      </w:divBdr>
    </w:div>
    <w:div w:id="1939436950">
      <w:bodyDiv w:val="1"/>
      <w:marLeft w:val="0"/>
      <w:marRight w:val="0"/>
      <w:marTop w:val="0"/>
      <w:marBottom w:val="0"/>
      <w:divBdr>
        <w:top w:val="none" w:sz="0" w:space="0" w:color="auto"/>
        <w:left w:val="none" w:sz="0" w:space="0" w:color="auto"/>
        <w:bottom w:val="none" w:sz="0" w:space="0" w:color="auto"/>
        <w:right w:val="none" w:sz="0" w:space="0" w:color="auto"/>
      </w:divBdr>
    </w:div>
    <w:div w:id="1956281106">
      <w:bodyDiv w:val="1"/>
      <w:marLeft w:val="0"/>
      <w:marRight w:val="0"/>
      <w:marTop w:val="0"/>
      <w:marBottom w:val="0"/>
      <w:divBdr>
        <w:top w:val="none" w:sz="0" w:space="0" w:color="auto"/>
        <w:left w:val="none" w:sz="0" w:space="0" w:color="auto"/>
        <w:bottom w:val="none" w:sz="0" w:space="0" w:color="auto"/>
        <w:right w:val="none" w:sz="0" w:space="0" w:color="auto"/>
      </w:divBdr>
      <w:divsChild>
        <w:div w:id="282536379">
          <w:marLeft w:val="0"/>
          <w:marRight w:val="0"/>
          <w:marTop w:val="0"/>
          <w:marBottom w:val="0"/>
          <w:divBdr>
            <w:top w:val="none" w:sz="0" w:space="0" w:color="auto"/>
            <w:left w:val="none" w:sz="0" w:space="0" w:color="auto"/>
            <w:bottom w:val="none" w:sz="0" w:space="0" w:color="auto"/>
            <w:right w:val="none" w:sz="0" w:space="0" w:color="auto"/>
          </w:divBdr>
        </w:div>
      </w:divsChild>
    </w:div>
    <w:div w:id="1975334274">
      <w:bodyDiv w:val="1"/>
      <w:marLeft w:val="0"/>
      <w:marRight w:val="0"/>
      <w:marTop w:val="0"/>
      <w:marBottom w:val="0"/>
      <w:divBdr>
        <w:top w:val="none" w:sz="0" w:space="0" w:color="auto"/>
        <w:left w:val="none" w:sz="0" w:space="0" w:color="auto"/>
        <w:bottom w:val="none" w:sz="0" w:space="0" w:color="auto"/>
        <w:right w:val="none" w:sz="0" w:space="0" w:color="auto"/>
      </w:divBdr>
      <w:divsChild>
        <w:div w:id="1092627622">
          <w:marLeft w:val="0"/>
          <w:marRight w:val="0"/>
          <w:marTop w:val="0"/>
          <w:marBottom w:val="0"/>
          <w:divBdr>
            <w:top w:val="none" w:sz="0" w:space="0" w:color="auto"/>
            <w:left w:val="none" w:sz="0" w:space="0" w:color="auto"/>
            <w:bottom w:val="none" w:sz="0" w:space="0" w:color="auto"/>
            <w:right w:val="none" w:sz="0" w:space="0" w:color="auto"/>
          </w:divBdr>
        </w:div>
      </w:divsChild>
    </w:div>
    <w:div w:id="1995840638">
      <w:bodyDiv w:val="1"/>
      <w:marLeft w:val="0"/>
      <w:marRight w:val="0"/>
      <w:marTop w:val="0"/>
      <w:marBottom w:val="0"/>
      <w:divBdr>
        <w:top w:val="none" w:sz="0" w:space="0" w:color="auto"/>
        <w:left w:val="none" w:sz="0" w:space="0" w:color="auto"/>
        <w:bottom w:val="none" w:sz="0" w:space="0" w:color="auto"/>
        <w:right w:val="none" w:sz="0" w:space="0" w:color="auto"/>
      </w:divBdr>
      <w:divsChild>
        <w:div w:id="694623294">
          <w:marLeft w:val="0"/>
          <w:marRight w:val="0"/>
          <w:marTop w:val="0"/>
          <w:marBottom w:val="0"/>
          <w:divBdr>
            <w:top w:val="none" w:sz="0" w:space="0" w:color="auto"/>
            <w:left w:val="none" w:sz="0" w:space="0" w:color="auto"/>
            <w:bottom w:val="none" w:sz="0" w:space="0" w:color="auto"/>
            <w:right w:val="none" w:sz="0" w:space="0" w:color="auto"/>
          </w:divBdr>
        </w:div>
      </w:divsChild>
    </w:div>
    <w:div w:id="2082634400">
      <w:bodyDiv w:val="1"/>
      <w:marLeft w:val="0"/>
      <w:marRight w:val="0"/>
      <w:marTop w:val="0"/>
      <w:marBottom w:val="0"/>
      <w:divBdr>
        <w:top w:val="none" w:sz="0" w:space="0" w:color="auto"/>
        <w:left w:val="none" w:sz="0" w:space="0" w:color="auto"/>
        <w:bottom w:val="none" w:sz="0" w:space="0" w:color="auto"/>
        <w:right w:val="none" w:sz="0" w:space="0" w:color="auto"/>
      </w:divBdr>
      <w:divsChild>
        <w:div w:id="1852523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uk/books/edition/Visible_Learning/ZO8jmUjQbs0C?hl=en&amp;gbpv=1&amp;dq=Visible%20Learning%3A%20A%20Synthesis%20of%20Over%20800%20Meta-Analyses%20Relating%20to%20Achievement&amp;pg=PA23&amp;printsec=frontcov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ooks.google.com.br/books?id=F5FEBgAAQBAJ&amp;lpg=PP1&amp;hl=pt-BR&amp;pg=PP1"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BCA5E3-4894-4253-A7F5-D102873FB23F}">
  <we:reference id="8c1c3d44-57e9-40d7-86e4-4adf61fea1dd" version="2.1.0.2" store="EXCatalog" storeType="EXCatalog"/>
  <we:alternateReferences>
    <we:reference id="WA104380122" version="2.1.0.2"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51ddee4f51492dfd3abfee5aab51636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d54120b8f9063c74d2e965cd968d717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7039F4-53F4-4424-B573-A6A52928FE8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7DFD301D-61AC-4E87-8F40-302D8E54CA7C}">
  <ds:schemaRefs>
    <ds:schemaRef ds:uri="http://schemas.microsoft.com/office/2006/metadata/properties"/>
    <ds:schemaRef ds:uri="http://www.w3.org/2000/xmlns/"/>
    <ds:schemaRef ds:uri="4055ddc6-ee7b-4b5b-b8fb-52871646f80e"/>
    <ds:schemaRef ds:uri="http://www.w3.org/2001/XMLSchema-instance"/>
  </ds:schemaRefs>
</ds:datastoreItem>
</file>

<file path=customXml/itemProps3.xml><?xml version="1.0" encoding="utf-8"?>
<ds:datastoreItem xmlns:ds="http://schemas.openxmlformats.org/officeDocument/2006/customXml" ds:itemID="{DDE60299-547D-4CF8-9E08-DDB63B9C9B60}">
  <ds:schemaRefs>
    <ds:schemaRef ds:uri="http://schemas.microsoft.com/sharepoint/v3/contenttype/forms"/>
  </ds:schemaRefs>
</ds:datastoreItem>
</file>

<file path=customXml/itemProps4.xml><?xml version="1.0" encoding="utf-8"?>
<ds:datastoreItem xmlns:ds="http://schemas.openxmlformats.org/officeDocument/2006/customXml" ds:itemID="{50ECCE80-CF26-4B52-B466-3B10B22550AE}">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Macey Jones (2203347)</dc:creator>
  <cp:keywords/>
  <dc:description/>
  <cp:lastModifiedBy>Macey Jones (2203347)</cp:lastModifiedBy>
  <cp:revision>2</cp:revision>
  <dcterms:created xsi:type="dcterms:W3CDTF">2025-04-27T17:41:00Z</dcterms:created>
  <dcterms:modified xsi:type="dcterms:W3CDTF">2025-04-27T17:41:00Z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