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92774" w14:textId="77777777" w:rsidR="00B04DD0" w:rsidRPr="000A1971" w:rsidRDefault="00B04DD0" w:rsidP="000A1971">
      <w:pPr>
        <w:pStyle w:val="TOCHeading"/>
        <w:jc w:val="center"/>
        <w:rPr>
          <w:rFonts w:ascii="Arial" w:eastAsia="Calibri" w:hAnsi="Arial"/>
          <w:b/>
          <w:bCs/>
          <w:color w:val="auto"/>
          <w:sz w:val="48"/>
          <w:szCs w:val="48"/>
        </w:rPr>
      </w:pPr>
      <w:r w:rsidRPr="000A1971">
        <w:rPr>
          <w:rFonts w:ascii="Arial" w:eastAsia="Calibri" w:hAnsi="Arial"/>
          <w:b/>
          <w:bCs/>
          <w:color w:val="auto"/>
          <w:sz w:val="48"/>
          <w:szCs w:val="48"/>
        </w:rPr>
        <w:t>UNIVERSITY OF WALES</w:t>
      </w:r>
    </w:p>
    <w:p w14:paraId="588B6435" w14:textId="77777777" w:rsidR="00B04DD0" w:rsidRPr="008F60EB" w:rsidRDefault="00B04DD0" w:rsidP="000A1971">
      <w:pPr>
        <w:pStyle w:val="TOCHeading"/>
        <w:jc w:val="center"/>
        <w:rPr>
          <w:rFonts w:eastAsia="Calibri"/>
        </w:rPr>
      </w:pPr>
      <w:r w:rsidRPr="000A1971">
        <w:rPr>
          <w:rFonts w:ascii="Arial" w:eastAsia="Calibri" w:hAnsi="Arial"/>
          <w:b/>
          <w:bCs/>
          <w:color w:val="auto"/>
          <w:sz w:val="48"/>
          <w:szCs w:val="48"/>
        </w:rPr>
        <w:t>TRINITY SAINT DAVID</w:t>
      </w:r>
    </w:p>
    <w:p w14:paraId="78DCF3D6" w14:textId="77777777" w:rsidR="00B04DD0" w:rsidRPr="00B04DD0" w:rsidRDefault="00B04DD0" w:rsidP="004B71BF">
      <w:pPr>
        <w:pStyle w:val="TOCHeading"/>
        <w:rPr>
          <w:rFonts w:eastAsia="Calibri"/>
        </w:rPr>
      </w:pPr>
    </w:p>
    <w:p w14:paraId="4F83411E" w14:textId="1BC6467E" w:rsidR="00B04DD0" w:rsidRPr="00020EDC" w:rsidRDefault="00B04DD0" w:rsidP="000A1971">
      <w:pPr>
        <w:pStyle w:val="TOCHeading"/>
        <w:jc w:val="center"/>
        <w:rPr>
          <w:rFonts w:ascii="Arial" w:eastAsia="Calibri" w:hAnsi="Arial"/>
          <w:b/>
          <w:bCs/>
          <w:color w:val="auto"/>
          <w:sz w:val="40"/>
          <w:szCs w:val="40"/>
        </w:rPr>
      </w:pPr>
      <w:r w:rsidRPr="00020EDC">
        <w:rPr>
          <w:rFonts w:ascii="Arial" w:eastAsia="Calibri" w:hAnsi="Arial"/>
          <w:b/>
          <w:bCs/>
          <w:color w:val="auto"/>
          <w:sz w:val="40"/>
          <w:szCs w:val="40"/>
        </w:rPr>
        <w:t xml:space="preserve">Topic:  Accounting </w:t>
      </w:r>
      <w:r w:rsidR="001041DC" w:rsidRPr="00020EDC">
        <w:rPr>
          <w:rFonts w:ascii="Arial" w:eastAsia="Calibri" w:hAnsi="Arial"/>
          <w:b/>
          <w:bCs/>
          <w:color w:val="auto"/>
          <w:sz w:val="40"/>
          <w:szCs w:val="40"/>
        </w:rPr>
        <w:t>F</w:t>
      </w:r>
      <w:r w:rsidRPr="00020EDC">
        <w:rPr>
          <w:rFonts w:ascii="Arial" w:eastAsia="Calibri" w:hAnsi="Arial"/>
          <w:b/>
          <w:bCs/>
          <w:color w:val="auto"/>
          <w:sz w:val="40"/>
          <w:szCs w:val="40"/>
        </w:rPr>
        <w:t>undamentals</w:t>
      </w:r>
    </w:p>
    <w:p w14:paraId="7E2BD1BC" w14:textId="77777777" w:rsidR="00B04DD0" w:rsidRDefault="00B04DD0" w:rsidP="004B71BF">
      <w:pPr>
        <w:pStyle w:val="TOCHeading"/>
        <w:rPr>
          <w:rFonts w:eastAsia="Calibri"/>
        </w:rPr>
      </w:pPr>
    </w:p>
    <w:p w14:paraId="5C8E4D22" w14:textId="77777777" w:rsidR="00020EDC" w:rsidRPr="00020EDC" w:rsidRDefault="00020EDC" w:rsidP="00020EDC">
      <w:pPr>
        <w:rPr>
          <w:lang w:val="en-US" w:bidi="ar-SA"/>
        </w:rPr>
      </w:pPr>
    </w:p>
    <w:p w14:paraId="1A4AA97D" w14:textId="77E56DBE" w:rsidR="00B04DD0" w:rsidRPr="00020EDC" w:rsidRDefault="00B04DD0" w:rsidP="002532CB">
      <w:pPr>
        <w:pStyle w:val="TOCHeading"/>
        <w:jc w:val="center"/>
        <w:rPr>
          <w:rFonts w:ascii="Arial" w:eastAsia="Calibri" w:hAnsi="Arial"/>
          <w:b/>
          <w:bCs/>
          <w:color w:val="auto"/>
          <w:sz w:val="36"/>
          <w:szCs w:val="36"/>
        </w:rPr>
      </w:pPr>
      <w:r w:rsidRPr="00020EDC">
        <w:rPr>
          <w:rFonts w:ascii="Arial" w:eastAsia="Calibri" w:hAnsi="Arial"/>
          <w:b/>
          <w:bCs/>
          <w:color w:val="auto"/>
          <w:sz w:val="36"/>
          <w:szCs w:val="36"/>
        </w:rPr>
        <w:t xml:space="preserve">Ivilina Atanasova </w:t>
      </w:r>
      <w:proofErr w:type="spellStart"/>
      <w:r w:rsidRPr="00020EDC">
        <w:rPr>
          <w:rFonts w:ascii="Arial" w:eastAsia="Calibri" w:hAnsi="Arial"/>
          <w:b/>
          <w:bCs/>
          <w:color w:val="auto"/>
          <w:sz w:val="36"/>
          <w:szCs w:val="36"/>
        </w:rPr>
        <w:t>Atanasova</w:t>
      </w:r>
      <w:proofErr w:type="spellEnd"/>
    </w:p>
    <w:p w14:paraId="3D54CD98" w14:textId="77777777" w:rsidR="00B04DD0" w:rsidRDefault="00B04DD0" w:rsidP="002532CB">
      <w:pPr>
        <w:pStyle w:val="TOCHeading"/>
        <w:jc w:val="center"/>
        <w:rPr>
          <w:rFonts w:ascii="Arial" w:eastAsia="Calibri" w:hAnsi="Arial"/>
          <w:b/>
          <w:bCs/>
          <w:color w:val="auto"/>
        </w:rPr>
      </w:pPr>
    </w:p>
    <w:p w14:paraId="47D38B94" w14:textId="77777777" w:rsidR="00020EDC" w:rsidRPr="00020EDC" w:rsidRDefault="00020EDC" w:rsidP="00020EDC">
      <w:pPr>
        <w:rPr>
          <w:lang w:val="en-US" w:bidi="ar-SA"/>
        </w:rPr>
      </w:pPr>
    </w:p>
    <w:p w14:paraId="796007FF" w14:textId="77777777" w:rsidR="00B04DD0" w:rsidRPr="00020EDC" w:rsidRDefault="00B04DD0" w:rsidP="00020EDC">
      <w:pPr>
        <w:pStyle w:val="TOCHeading"/>
        <w:spacing w:line="240" w:lineRule="auto"/>
        <w:jc w:val="center"/>
        <w:rPr>
          <w:rFonts w:ascii="Arial" w:eastAsia="Calibri" w:hAnsi="Arial"/>
          <w:b/>
          <w:bCs/>
          <w:color w:val="auto"/>
          <w:sz w:val="36"/>
          <w:szCs w:val="36"/>
        </w:rPr>
      </w:pPr>
      <w:r w:rsidRPr="00020EDC">
        <w:rPr>
          <w:rFonts w:ascii="Arial" w:eastAsia="Calibri" w:hAnsi="Arial"/>
          <w:b/>
          <w:bCs/>
          <w:color w:val="auto"/>
          <w:sz w:val="36"/>
          <w:szCs w:val="36"/>
        </w:rPr>
        <w:t>Course: Business Management, 2028391</w:t>
      </w:r>
    </w:p>
    <w:p w14:paraId="741FC249" w14:textId="77777777" w:rsidR="00B04DD0" w:rsidRPr="00020EDC" w:rsidRDefault="00B04DD0" w:rsidP="00020EDC">
      <w:pPr>
        <w:pStyle w:val="TOCHeading"/>
        <w:spacing w:line="240" w:lineRule="auto"/>
        <w:jc w:val="center"/>
        <w:rPr>
          <w:rFonts w:ascii="Arial" w:eastAsia="Calibri" w:hAnsi="Arial"/>
          <w:b/>
          <w:bCs/>
          <w:color w:val="auto"/>
          <w:sz w:val="36"/>
          <w:szCs w:val="36"/>
        </w:rPr>
      </w:pPr>
      <w:r w:rsidRPr="00020EDC">
        <w:rPr>
          <w:rFonts w:ascii="Arial" w:eastAsia="Calibri" w:hAnsi="Arial"/>
          <w:b/>
          <w:bCs/>
          <w:color w:val="auto"/>
          <w:sz w:val="36"/>
          <w:szCs w:val="36"/>
        </w:rPr>
        <w:t>Accounting Fundamentals (LCBB4001_BIRM)</w:t>
      </w:r>
    </w:p>
    <w:p w14:paraId="016D6615" w14:textId="77777777" w:rsidR="00B04DD0" w:rsidRPr="00020EDC" w:rsidRDefault="00B04DD0" w:rsidP="002532CB">
      <w:pPr>
        <w:pStyle w:val="TOCHeading"/>
        <w:jc w:val="center"/>
        <w:rPr>
          <w:rFonts w:ascii="Arial" w:eastAsia="Calibri" w:hAnsi="Arial"/>
          <w:b/>
          <w:bCs/>
          <w:color w:val="auto"/>
          <w:sz w:val="36"/>
          <w:szCs w:val="36"/>
        </w:rPr>
      </w:pPr>
    </w:p>
    <w:p w14:paraId="3650317A" w14:textId="77777777" w:rsidR="00E0418A" w:rsidRDefault="00E0418A" w:rsidP="002532CB">
      <w:pPr>
        <w:jc w:val="center"/>
        <w:rPr>
          <w:rFonts w:ascii="Arial" w:hAnsi="Arial" w:cs="Arial"/>
          <w:b/>
          <w:bCs/>
          <w:sz w:val="32"/>
          <w:szCs w:val="32"/>
          <w:lang w:val="en-GB"/>
        </w:rPr>
      </w:pPr>
    </w:p>
    <w:p w14:paraId="09E6FFC7" w14:textId="77777777" w:rsidR="00020EDC" w:rsidRPr="00020EDC" w:rsidRDefault="00020EDC" w:rsidP="002532CB">
      <w:pPr>
        <w:jc w:val="center"/>
        <w:rPr>
          <w:rFonts w:ascii="Arial" w:hAnsi="Arial" w:cs="Arial"/>
          <w:b/>
          <w:bCs/>
          <w:sz w:val="32"/>
          <w:szCs w:val="32"/>
          <w:lang w:val="en-GB"/>
        </w:rPr>
      </w:pPr>
    </w:p>
    <w:p w14:paraId="437D3F3C" w14:textId="2B808A84" w:rsidR="00E869AA" w:rsidRPr="00020EDC" w:rsidRDefault="00B04DD0" w:rsidP="002532CB">
      <w:pPr>
        <w:pStyle w:val="TOCHeading"/>
        <w:jc w:val="center"/>
        <w:rPr>
          <w:rFonts w:ascii="Arial" w:eastAsia="Calibri" w:hAnsi="Arial"/>
          <w:b/>
          <w:bCs/>
          <w:color w:val="auto"/>
          <w:sz w:val="36"/>
          <w:szCs w:val="36"/>
        </w:rPr>
      </w:pPr>
      <w:r w:rsidRPr="00020EDC">
        <w:rPr>
          <w:rFonts w:ascii="Arial" w:eastAsia="Calibri" w:hAnsi="Arial"/>
          <w:b/>
          <w:bCs/>
          <w:color w:val="auto"/>
          <w:sz w:val="36"/>
          <w:szCs w:val="36"/>
        </w:rPr>
        <w:t xml:space="preserve">Dr </w:t>
      </w:r>
      <w:r w:rsidR="006061B4" w:rsidRPr="00020EDC">
        <w:rPr>
          <w:rFonts w:ascii="Arial" w:eastAsia="Calibri" w:hAnsi="Arial"/>
          <w:b/>
          <w:bCs/>
          <w:color w:val="auto"/>
          <w:sz w:val="36"/>
          <w:szCs w:val="36"/>
        </w:rPr>
        <w:t xml:space="preserve">Isaiah </w:t>
      </w:r>
      <w:proofErr w:type="spellStart"/>
      <w:r w:rsidR="006061B4" w:rsidRPr="00020EDC">
        <w:rPr>
          <w:rFonts w:ascii="Arial" w:eastAsia="Calibri" w:hAnsi="Arial"/>
          <w:b/>
          <w:bCs/>
          <w:color w:val="auto"/>
          <w:sz w:val="36"/>
          <w:szCs w:val="36"/>
        </w:rPr>
        <w:t>Oino</w:t>
      </w:r>
      <w:proofErr w:type="spellEnd"/>
    </w:p>
    <w:p w14:paraId="26284D44" w14:textId="77777777" w:rsidR="00E869AA" w:rsidRPr="00020EDC" w:rsidRDefault="00E869AA" w:rsidP="002532CB">
      <w:pPr>
        <w:jc w:val="center"/>
        <w:rPr>
          <w:rFonts w:ascii="Arial" w:hAnsi="Arial" w:cs="Arial"/>
          <w:b/>
          <w:bCs/>
          <w:sz w:val="32"/>
          <w:szCs w:val="32"/>
          <w:lang w:val="en-GB"/>
        </w:rPr>
      </w:pPr>
    </w:p>
    <w:p w14:paraId="075CFE77" w14:textId="77777777" w:rsidR="00E869AA" w:rsidRPr="00020EDC" w:rsidRDefault="00E869AA" w:rsidP="002532CB">
      <w:pPr>
        <w:jc w:val="center"/>
        <w:rPr>
          <w:rFonts w:ascii="Arial" w:hAnsi="Arial" w:cs="Arial"/>
          <w:b/>
          <w:bCs/>
          <w:sz w:val="32"/>
          <w:szCs w:val="32"/>
          <w:lang w:val="en-GB"/>
        </w:rPr>
      </w:pPr>
    </w:p>
    <w:p w14:paraId="225D5E57" w14:textId="77777777" w:rsidR="006061B4" w:rsidRPr="00020EDC" w:rsidRDefault="006061B4" w:rsidP="002532CB">
      <w:pPr>
        <w:jc w:val="center"/>
        <w:rPr>
          <w:rFonts w:ascii="Arial" w:hAnsi="Arial" w:cs="Arial"/>
          <w:b/>
          <w:bCs/>
          <w:sz w:val="32"/>
          <w:szCs w:val="32"/>
          <w:lang w:val="en-GB"/>
        </w:rPr>
      </w:pPr>
    </w:p>
    <w:p w14:paraId="7869B3B2" w14:textId="77777777" w:rsidR="00E869AA" w:rsidRPr="00020EDC" w:rsidRDefault="00E869AA" w:rsidP="002532CB">
      <w:pPr>
        <w:jc w:val="center"/>
        <w:rPr>
          <w:rFonts w:ascii="Arial" w:hAnsi="Arial" w:cs="Arial"/>
          <w:b/>
          <w:bCs/>
          <w:sz w:val="32"/>
          <w:szCs w:val="32"/>
          <w:lang w:val="en-GB"/>
        </w:rPr>
      </w:pPr>
    </w:p>
    <w:p w14:paraId="7CC29C08" w14:textId="479361BB" w:rsidR="00B04DD0" w:rsidRPr="00020EDC" w:rsidRDefault="00E0418A" w:rsidP="002532CB">
      <w:pPr>
        <w:pStyle w:val="TOCHeading"/>
        <w:jc w:val="center"/>
        <w:rPr>
          <w:rFonts w:ascii="Arial" w:eastAsia="Calibri" w:hAnsi="Arial"/>
          <w:b/>
          <w:bCs/>
          <w:color w:val="auto"/>
          <w:sz w:val="36"/>
          <w:szCs w:val="36"/>
        </w:rPr>
      </w:pPr>
      <w:r w:rsidRPr="00020EDC">
        <w:rPr>
          <w:rFonts w:ascii="Arial" w:eastAsia="Calibri" w:hAnsi="Arial"/>
          <w:b/>
          <w:bCs/>
          <w:color w:val="auto"/>
          <w:sz w:val="36"/>
          <w:szCs w:val="36"/>
        </w:rPr>
        <w:t>02</w:t>
      </w:r>
      <w:r w:rsidR="00B04DD0" w:rsidRPr="00020EDC">
        <w:rPr>
          <w:rFonts w:ascii="Arial" w:eastAsia="Calibri" w:hAnsi="Arial"/>
          <w:b/>
          <w:bCs/>
          <w:color w:val="auto"/>
          <w:sz w:val="36"/>
          <w:szCs w:val="36"/>
        </w:rPr>
        <w:t>/0</w:t>
      </w:r>
      <w:r w:rsidRPr="00020EDC">
        <w:rPr>
          <w:rFonts w:ascii="Arial" w:eastAsia="Calibri" w:hAnsi="Arial"/>
          <w:b/>
          <w:bCs/>
          <w:color w:val="auto"/>
          <w:sz w:val="36"/>
          <w:szCs w:val="36"/>
        </w:rPr>
        <w:t>4</w:t>
      </w:r>
      <w:r w:rsidR="00B04DD0" w:rsidRPr="00020EDC">
        <w:rPr>
          <w:rFonts w:ascii="Arial" w:eastAsia="Calibri" w:hAnsi="Arial"/>
          <w:b/>
          <w:bCs/>
          <w:color w:val="auto"/>
          <w:sz w:val="36"/>
          <w:szCs w:val="36"/>
        </w:rPr>
        <w:t>/2</w:t>
      </w:r>
      <w:r w:rsidRPr="00020EDC">
        <w:rPr>
          <w:rFonts w:ascii="Arial" w:eastAsia="Calibri" w:hAnsi="Arial"/>
          <w:b/>
          <w:bCs/>
          <w:color w:val="auto"/>
          <w:sz w:val="36"/>
          <w:szCs w:val="36"/>
        </w:rPr>
        <w:t>2</w:t>
      </w:r>
    </w:p>
    <w:p w14:paraId="17A4168E" w14:textId="77777777" w:rsidR="00FF1322" w:rsidRDefault="00FF1322" w:rsidP="00FF1322">
      <w:pPr>
        <w:rPr>
          <w:lang w:val="en-US" w:bidi="ar-SA"/>
        </w:rPr>
      </w:pPr>
    </w:p>
    <w:p w14:paraId="237FA12A" w14:textId="77777777" w:rsidR="00FF1322" w:rsidRDefault="00FF1322" w:rsidP="00FF1322">
      <w:pPr>
        <w:rPr>
          <w:lang w:val="en-US" w:bidi="ar-SA"/>
        </w:rPr>
      </w:pPr>
    </w:p>
    <w:p w14:paraId="7AD88CD6" w14:textId="77777777" w:rsidR="00FF1322" w:rsidRDefault="00FF1322" w:rsidP="00FF1322">
      <w:pPr>
        <w:rPr>
          <w:lang w:val="en-US" w:bidi="ar-SA"/>
        </w:rPr>
      </w:pPr>
    </w:p>
    <w:p w14:paraId="71CBB66B" w14:textId="77777777" w:rsidR="00FF1322" w:rsidRPr="00FF1322" w:rsidRDefault="00FF1322" w:rsidP="00FF1322">
      <w:pPr>
        <w:rPr>
          <w:lang w:val="en-US" w:bidi="ar-SA"/>
        </w:rPr>
      </w:pPr>
    </w:p>
    <w:p w14:paraId="1BFA3284" w14:textId="77777777" w:rsidR="00B04DD0" w:rsidRPr="00B04DD0" w:rsidRDefault="00B04DD0" w:rsidP="00B04DD0">
      <w:pPr>
        <w:rPr>
          <w:lang w:val="en-GB"/>
        </w:rPr>
      </w:pPr>
    </w:p>
    <w:sdt>
      <w:sdtPr>
        <w:rPr>
          <w:rFonts w:ascii="Times New Roman" w:eastAsia="Calibri" w:hAnsi="Times New Roman" w:cs="Times New Roman"/>
          <w:color w:val="auto"/>
          <w:sz w:val="22"/>
          <w:szCs w:val="22"/>
          <w:lang w:val="en-ZA" w:bidi="bn-BD"/>
        </w:rPr>
        <w:id w:val="-1254200173"/>
        <w:docPartObj>
          <w:docPartGallery w:val="Table of Contents"/>
          <w:docPartUnique/>
        </w:docPartObj>
      </w:sdtPr>
      <w:sdtEndPr>
        <w:rPr>
          <w:b/>
          <w:bCs/>
          <w:noProof/>
        </w:rPr>
      </w:sdtEndPr>
      <w:sdtContent>
        <w:p w14:paraId="15E9026E" w14:textId="06516CAB" w:rsidR="000C301F" w:rsidRPr="00016C68" w:rsidRDefault="000C301F" w:rsidP="004B71BF">
          <w:pPr>
            <w:pStyle w:val="TOCHeading"/>
          </w:pPr>
          <w:r w:rsidRPr="00016C68">
            <w:t>Table of Contents</w:t>
          </w:r>
        </w:p>
        <w:p w14:paraId="3738EE3F" w14:textId="5ED50A45" w:rsidR="000C301F" w:rsidRPr="00016C68" w:rsidRDefault="000C301F" w:rsidP="000C301F">
          <w:pPr>
            <w:pStyle w:val="TOC1"/>
            <w:tabs>
              <w:tab w:val="right" w:leader="dot" w:pos="9016"/>
            </w:tabs>
            <w:spacing w:line="360" w:lineRule="auto"/>
            <w:rPr>
              <w:rFonts w:ascii="Arial" w:eastAsiaTheme="minorEastAsia" w:hAnsi="Arial" w:cs="Arial"/>
              <w:noProof/>
              <w:szCs w:val="22"/>
              <w:lang w:val="en-GB" w:eastAsia="en-GB" w:bidi="ar-SA"/>
            </w:rPr>
          </w:pPr>
          <w:r w:rsidRPr="00016C68">
            <w:rPr>
              <w:rFonts w:ascii="Arial" w:hAnsi="Arial" w:cs="Arial"/>
              <w:szCs w:val="22"/>
            </w:rPr>
            <w:fldChar w:fldCharType="begin"/>
          </w:r>
          <w:r w:rsidRPr="00016C68">
            <w:rPr>
              <w:rFonts w:ascii="Arial" w:hAnsi="Arial" w:cs="Arial"/>
              <w:szCs w:val="22"/>
            </w:rPr>
            <w:instrText xml:space="preserve"> TOC \o "1-3" \h \z \u </w:instrText>
          </w:r>
          <w:r w:rsidRPr="00016C68">
            <w:rPr>
              <w:rFonts w:ascii="Arial" w:hAnsi="Arial" w:cs="Arial"/>
              <w:szCs w:val="22"/>
            </w:rPr>
            <w:fldChar w:fldCharType="separate"/>
          </w:r>
          <w:hyperlink w:anchor="_Toc99491231" w:history="1">
            <w:r w:rsidRPr="00016C68">
              <w:rPr>
                <w:rStyle w:val="Hyperlink"/>
                <w:rFonts w:ascii="Arial" w:hAnsi="Arial" w:cs="Arial"/>
                <w:noProof/>
                <w:szCs w:val="22"/>
                <w:lang w:val="en-GB"/>
              </w:rPr>
              <w:t>Question: 1.</w:t>
            </w:r>
            <w:r w:rsidRPr="00016C68">
              <w:rPr>
                <w:rFonts w:ascii="Arial" w:hAnsi="Arial" w:cs="Arial"/>
                <w:noProof/>
                <w:webHidden/>
                <w:szCs w:val="22"/>
              </w:rPr>
              <w:tab/>
            </w:r>
            <w:r w:rsidRPr="00016C68">
              <w:rPr>
                <w:rFonts w:ascii="Arial" w:hAnsi="Arial" w:cs="Arial"/>
                <w:noProof/>
                <w:webHidden/>
                <w:szCs w:val="22"/>
              </w:rPr>
              <w:fldChar w:fldCharType="begin"/>
            </w:r>
            <w:r w:rsidRPr="00016C68">
              <w:rPr>
                <w:rFonts w:ascii="Arial" w:hAnsi="Arial" w:cs="Arial"/>
                <w:noProof/>
                <w:webHidden/>
                <w:szCs w:val="22"/>
              </w:rPr>
              <w:instrText xml:space="preserve"> PAGEREF _Toc99491231 \h </w:instrText>
            </w:r>
            <w:r w:rsidRPr="00016C68">
              <w:rPr>
                <w:rFonts w:ascii="Arial" w:hAnsi="Arial" w:cs="Arial"/>
                <w:noProof/>
                <w:webHidden/>
                <w:szCs w:val="22"/>
              </w:rPr>
            </w:r>
            <w:r w:rsidRPr="00016C68">
              <w:rPr>
                <w:rFonts w:ascii="Arial" w:hAnsi="Arial" w:cs="Arial"/>
                <w:noProof/>
                <w:webHidden/>
                <w:szCs w:val="22"/>
              </w:rPr>
              <w:fldChar w:fldCharType="separate"/>
            </w:r>
            <w:r w:rsidR="00016C68" w:rsidRPr="00016C68">
              <w:rPr>
                <w:rFonts w:ascii="Arial" w:hAnsi="Arial" w:cs="Arial"/>
                <w:noProof/>
                <w:webHidden/>
                <w:szCs w:val="22"/>
              </w:rPr>
              <w:t>3</w:t>
            </w:r>
            <w:r w:rsidRPr="00016C68">
              <w:rPr>
                <w:rFonts w:ascii="Arial" w:hAnsi="Arial" w:cs="Arial"/>
                <w:noProof/>
                <w:webHidden/>
                <w:szCs w:val="22"/>
              </w:rPr>
              <w:fldChar w:fldCharType="end"/>
            </w:r>
          </w:hyperlink>
        </w:p>
        <w:p w14:paraId="1E18CB11" w14:textId="13933773" w:rsidR="000C301F" w:rsidRPr="00016C68" w:rsidRDefault="001A07C2" w:rsidP="000C301F">
          <w:pPr>
            <w:pStyle w:val="TOC1"/>
            <w:tabs>
              <w:tab w:val="right" w:leader="dot" w:pos="9016"/>
            </w:tabs>
            <w:spacing w:line="360" w:lineRule="auto"/>
            <w:rPr>
              <w:rFonts w:ascii="Arial" w:eastAsiaTheme="minorEastAsia" w:hAnsi="Arial" w:cs="Arial"/>
              <w:noProof/>
              <w:szCs w:val="22"/>
              <w:lang w:val="en-GB" w:eastAsia="en-GB" w:bidi="ar-SA"/>
            </w:rPr>
          </w:pPr>
          <w:hyperlink w:anchor="_Toc99491232" w:history="1">
            <w:r w:rsidR="000C301F" w:rsidRPr="00016C68">
              <w:rPr>
                <w:rStyle w:val="Hyperlink"/>
                <w:rFonts w:ascii="Arial" w:hAnsi="Arial" w:cs="Arial"/>
                <w:noProof/>
                <w:szCs w:val="22"/>
                <w:lang w:val="en-GB"/>
              </w:rPr>
              <w:t>Question 2</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_Toc99491232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8</w:t>
            </w:r>
            <w:r w:rsidR="000C301F" w:rsidRPr="00016C68">
              <w:rPr>
                <w:rFonts w:ascii="Arial" w:hAnsi="Arial" w:cs="Arial"/>
                <w:noProof/>
                <w:webHidden/>
                <w:szCs w:val="22"/>
              </w:rPr>
              <w:fldChar w:fldCharType="end"/>
            </w:r>
          </w:hyperlink>
        </w:p>
        <w:p w14:paraId="38331F65" w14:textId="59D5BDE4"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3" w:history="1">
            <w:r w:rsidR="000C301F" w:rsidRPr="00016C68">
              <w:rPr>
                <w:rStyle w:val="Hyperlink"/>
                <w:rFonts w:ascii="Arial" w:hAnsi="Arial" w:cs="Arial"/>
                <w:noProof/>
                <w:szCs w:val="22"/>
                <w:lang w:val="en-GB"/>
              </w:rPr>
              <w:t>1. Consistency assumption</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_Toc99491233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8</w:t>
            </w:r>
            <w:r w:rsidR="000C301F" w:rsidRPr="00016C68">
              <w:rPr>
                <w:rFonts w:ascii="Arial" w:hAnsi="Arial" w:cs="Arial"/>
                <w:noProof/>
                <w:webHidden/>
                <w:szCs w:val="22"/>
              </w:rPr>
              <w:fldChar w:fldCharType="end"/>
            </w:r>
          </w:hyperlink>
        </w:p>
        <w:p w14:paraId="1C4845D4" w14:textId="206C352D"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4" w:history="1">
            <w:r w:rsidR="000C301F" w:rsidRPr="00016C68">
              <w:rPr>
                <w:rStyle w:val="Hyperlink"/>
                <w:rFonts w:ascii="Arial" w:hAnsi="Arial" w:cs="Arial"/>
                <w:noProof/>
                <w:szCs w:val="22"/>
                <w:lang w:val="en-GB"/>
              </w:rPr>
              <w:t>2. Going concern assumption</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_Toc99491234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9</w:t>
            </w:r>
            <w:r w:rsidR="000C301F" w:rsidRPr="00016C68">
              <w:rPr>
                <w:rFonts w:ascii="Arial" w:hAnsi="Arial" w:cs="Arial"/>
                <w:noProof/>
                <w:webHidden/>
                <w:szCs w:val="22"/>
              </w:rPr>
              <w:fldChar w:fldCharType="end"/>
            </w:r>
          </w:hyperlink>
        </w:p>
        <w:p w14:paraId="1BAB8B38" w14:textId="0A347B9B"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5" w:history="1">
            <w:r w:rsidR="000C301F" w:rsidRPr="00016C68">
              <w:rPr>
                <w:rStyle w:val="Hyperlink"/>
                <w:rFonts w:ascii="Arial" w:hAnsi="Arial" w:cs="Arial"/>
                <w:noProof/>
                <w:szCs w:val="22"/>
                <w:lang w:val="en-GB"/>
              </w:rPr>
              <w:t>3. Materiality</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_Toc99491235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10</w:t>
            </w:r>
            <w:r w:rsidR="000C301F" w:rsidRPr="00016C68">
              <w:rPr>
                <w:rFonts w:ascii="Arial" w:hAnsi="Arial" w:cs="Arial"/>
                <w:noProof/>
                <w:webHidden/>
                <w:szCs w:val="22"/>
              </w:rPr>
              <w:fldChar w:fldCharType="end"/>
            </w:r>
          </w:hyperlink>
        </w:p>
        <w:p w14:paraId="1F089579" w14:textId="56432667"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6" w:history="1">
            <w:r w:rsidR="000C301F" w:rsidRPr="00016C68">
              <w:rPr>
                <w:rStyle w:val="Hyperlink"/>
                <w:rFonts w:ascii="Arial" w:hAnsi="Arial" w:cs="Arial"/>
                <w:noProof/>
                <w:szCs w:val="22"/>
                <w:lang w:val="en-GB"/>
              </w:rPr>
              <w:t>4. Monetary unit assumption</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_Toc99491236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10</w:t>
            </w:r>
            <w:r w:rsidR="000C301F" w:rsidRPr="00016C68">
              <w:rPr>
                <w:rFonts w:ascii="Arial" w:hAnsi="Arial" w:cs="Arial"/>
                <w:noProof/>
                <w:webHidden/>
                <w:szCs w:val="22"/>
              </w:rPr>
              <w:fldChar w:fldCharType="end"/>
            </w:r>
          </w:hyperlink>
        </w:p>
        <w:p w14:paraId="275B0A4A" w14:textId="4F026228"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7" w:history="1">
            <w:r w:rsidR="000C301F" w:rsidRPr="00016C68">
              <w:rPr>
                <w:rStyle w:val="Hyperlink"/>
                <w:rFonts w:ascii="Arial" w:hAnsi="Arial" w:cs="Arial"/>
                <w:noProof/>
                <w:szCs w:val="22"/>
                <w:lang w:val="en-GB"/>
              </w:rPr>
              <w:t>5. Periodicity assumption</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_Toc99491237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11</w:t>
            </w:r>
            <w:r w:rsidR="000C301F" w:rsidRPr="00016C68">
              <w:rPr>
                <w:rFonts w:ascii="Arial" w:hAnsi="Arial" w:cs="Arial"/>
                <w:noProof/>
                <w:webHidden/>
                <w:szCs w:val="22"/>
              </w:rPr>
              <w:fldChar w:fldCharType="end"/>
            </w:r>
          </w:hyperlink>
        </w:p>
        <w:p w14:paraId="6AA68FB9" w14:textId="451929C6"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8" w:history="1">
            <w:r w:rsidR="000C301F" w:rsidRPr="00016C68">
              <w:rPr>
                <w:rStyle w:val="Hyperlink"/>
                <w:rFonts w:ascii="Arial" w:hAnsi="Arial" w:cs="Arial"/>
                <w:noProof/>
                <w:szCs w:val="22"/>
                <w:lang w:val="en-GB"/>
              </w:rPr>
              <w:t>6. Economic entity assumption</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_Toc99491238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11</w:t>
            </w:r>
            <w:r w:rsidR="000C301F" w:rsidRPr="00016C68">
              <w:rPr>
                <w:rFonts w:ascii="Arial" w:hAnsi="Arial" w:cs="Arial"/>
                <w:noProof/>
                <w:webHidden/>
                <w:szCs w:val="22"/>
              </w:rPr>
              <w:fldChar w:fldCharType="end"/>
            </w:r>
          </w:hyperlink>
        </w:p>
        <w:p w14:paraId="12E49A0E" w14:textId="1491C022"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39" w:history="1">
            <w:r w:rsidR="000C301F" w:rsidRPr="00016C68">
              <w:rPr>
                <w:rStyle w:val="Hyperlink"/>
                <w:rFonts w:ascii="Arial" w:hAnsi="Arial" w:cs="Arial"/>
                <w:noProof/>
                <w:szCs w:val="22"/>
                <w:lang w:val="en-GB"/>
              </w:rPr>
              <w:t>7. Accrual basis accounting</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_Toc99491239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11</w:t>
            </w:r>
            <w:r w:rsidR="000C301F" w:rsidRPr="00016C68">
              <w:rPr>
                <w:rFonts w:ascii="Arial" w:hAnsi="Arial" w:cs="Arial"/>
                <w:noProof/>
                <w:webHidden/>
                <w:szCs w:val="22"/>
              </w:rPr>
              <w:fldChar w:fldCharType="end"/>
            </w:r>
          </w:hyperlink>
        </w:p>
        <w:p w14:paraId="66F6C980" w14:textId="44EEE020"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40" w:history="1">
            <w:r w:rsidR="000C301F" w:rsidRPr="00016C68">
              <w:rPr>
                <w:rStyle w:val="Hyperlink"/>
                <w:rFonts w:ascii="Arial" w:hAnsi="Arial" w:cs="Arial"/>
                <w:noProof/>
                <w:szCs w:val="22"/>
                <w:lang w:val="en-GB"/>
              </w:rPr>
              <w:t>8. Revenue recognition principle</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_Toc99491240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12</w:t>
            </w:r>
            <w:r w:rsidR="000C301F" w:rsidRPr="00016C68">
              <w:rPr>
                <w:rFonts w:ascii="Arial" w:hAnsi="Arial" w:cs="Arial"/>
                <w:noProof/>
                <w:webHidden/>
                <w:szCs w:val="22"/>
              </w:rPr>
              <w:fldChar w:fldCharType="end"/>
            </w:r>
          </w:hyperlink>
        </w:p>
        <w:p w14:paraId="249D191B" w14:textId="40CEB241"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41" w:history="1">
            <w:r w:rsidR="000C301F" w:rsidRPr="00016C68">
              <w:rPr>
                <w:rStyle w:val="Hyperlink"/>
                <w:rFonts w:ascii="Arial" w:hAnsi="Arial" w:cs="Arial"/>
                <w:noProof/>
                <w:szCs w:val="22"/>
                <w:lang w:val="en-GB"/>
              </w:rPr>
              <w:t>9. Matching principle</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_Toc99491241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12</w:t>
            </w:r>
            <w:r w:rsidR="000C301F" w:rsidRPr="00016C68">
              <w:rPr>
                <w:rFonts w:ascii="Arial" w:hAnsi="Arial" w:cs="Arial"/>
                <w:noProof/>
                <w:webHidden/>
                <w:szCs w:val="22"/>
              </w:rPr>
              <w:fldChar w:fldCharType="end"/>
            </w:r>
          </w:hyperlink>
        </w:p>
        <w:p w14:paraId="39D8DFF9" w14:textId="794CE796" w:rsidR="000C301F" w:rsidRPr="00016C68" w:rsidRDefault="001A07C2" w:rsidP="000C301F">
          <w:pPr>
            <w:pStyle w:val="TOC2"/>
            <w:tabs>
              <w:tab w:val="right" w:leader="dot" w:pos="9016"/>
            </w:tabs>
            <w:spacing w:line="360" w:lineRule="auto"/>
            <w:rPr>
              <w:rFonts w:ascii="Arial" w:eastAsiaTheme="minorEastAsia" w:hAnsi="Arial" w:cs="Arial"/>
              <w:noProof/>
              <w:szCs w:val="22"/>
              <w:lang w:val="en-GB" w:eastAsia="en-GB" w:bidi="ar-SA"/>
            </w:rPr>
          </w:pPr>
          <w:hyperlink w:anchor="_Toc99491242" w:history="1">
            <w:r w:rsidR="000C301F" w:rsidRPr="00016C68">
              <w:rPr>
                <w:rStyle w:val="Hyperlink"/>
                <w:rFonts w:ascii="Arial" w:hAnsi="Arial" w:cs="Arial"/>
                <w:noProof/>
                <w:szCs w:val="22"/>
                <w:lang w:val="en-GB"/>
              </w:rPr>
              <w:t>10. Full disclosure principle</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_Toc99491242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12</w:t>
            </w:r>
            <w:r w:rsidR="000C301F" w:rsidRPr="00016C68">
              <w:rPr>
                <w:rFonts w:ascii="Arial" w:hAnsi="Arial" w:cs="Arial"/>
                <w:noProof/>
                <w:webHidden/>
                <w:szCs w:val="22"/>
              </w:rPr>
              <w:fldChar w:fldCharType="end"/>
            </w:r>
          </w:hyperlink>
        </w:p>
        <w:p w14:paraId="50153204" w14:textId="56D84D79" w:rsidR="000C301F" w:rsidRPr="00016C68" w:rsidRDefault="001A07C2" w:rsidP="000C301F">
          <w:pPr>
            <w:pStyle w:val="TOC1"/>
            <w:tabs>
              <w:tab w:val="right" w:leader="dot" w:pos="9016"/>
            </w:tabs>
            <w:spacing w:line="360" w:lineRule="auto"/>
            <w:rPr>
              <w:rFonts w:ascii="Arial" w:eastAsiaTheme="minorEastAsia" w:hAnsi="Arial" w:cs="Arial"/>
              <w:noProof/>
              <w:szCs w:val="22"/>
              <w:lang w:val="en-GB" w:eastAsia="en-GB" w:bidi="ar-SA"/>
            </w:rPr>
          </w:pPr>
          <w:hyperlink w:anchor="_Toc99491243" w:history="1">
            <w:r w:rsidR="000C301F" w:rsidRPr="00016C68">
              <w:rPr>
                <w:rStyle w:val="Hyperlink"/>
                <w:rFonts w:ascii="Arial" w:hAnsi="Arial" w:cs="Arial"/>
                <w:noProof/>
                <w:szCs w:val="22"/>
                <w:lang w:val="en-GB"/>
              </w:rPr>
              <w:t>Reference:</w:t>
            </w:r>
            <w:r w:rsidR="000C301F" w:rsidRPr="00016C68">
              <w:rPr>
                <w:rFonts w:ascii="Arial" w:hAnsi="Arial" w:cs="Arial"/>
                <w:noProof/>
                <w:webHidden/>
                <w:szCs w:val="22"/>
              </w:rPr>
              <w:tab/>
            </w:r>
            <w:r w:rsidR="000C301F" w:rsidRPr="00016C68">
              <w:rPr>
                <w:rFonts w:ascii="Arial" w:hAnsi="Arial" w:cs="Arial"/>
                <w:noProof/>
                <w:webHidden/>
                <w:szCs w:val="22"/>
              </w:rPr>
              <w:fldChar w:fldCharType="begin"/>
            </w:r>
            <w:r w:rsidR="000C301F" w:rsidRPr="00016C68">
              <w:rPr>
                <w:rFonts w:ascii="Arial" w:hAnsi="Arial" w:cs="Arial"/>
                <w:noProof/>
                <w:webHidden/>
                <w:szCs w:val="22"/>
              </w:rPr>
              <w:instrText xml:space="preserve"> PAGEREF _Toc99491243 \h </w:instrText>
            </w:r>
            <w:r w:rsidR="000C301F" w:rsidRPr="00016C68">
              <w:rPr>
                <w:rFonts w:ascii="Arial" w:hAnsi="Arial" w:cs="Arial"/>
                <w:noProof/>
                <w:webHidden/>
                <w:szCs w:val="22"/>
              </w:rPr>
            </w:r>
            <w:r w:rsidR="000C301F" w:rsidRPr="00016C68">
              <w:rPr>
                <w:rFonts w:ascii="Arial" w:hAnsi="Arial" w:cs="Arial"/>
                <w:noProof/>
                <w:webHidden/>
                <w:szCs w:val="22"/>
              </w:rPr>
              <w:fldChar w:fldCharType="separate"/>
            </w:r>
            <w:r w:rsidR="00016C68" w:rsidRPr="00016C68">
              <w:rPr>
                <w:rFonts w:ascii="Arial" w:hAnsi="Arial" w:cs="Arial"/>
                <w:noProof/>
                <w:webHidden/>
                <w:szCs w:val="22"/>
              </w:rPr>
              <w:t>1</w:t>
            </w:r>
            <w:r w:rsidR="00ED09BF">
              <w:rPr>
                <w:rFonts w:ascii="Arial" w:hAnsi="Arial" w:cs="Arial"/>
                <w:noProof/>
                <w:webHidden/>
                <w:szCs w:val="22"/>
              </w:rPr>
              <w:t>3</w:t>
            </w:r>
            <w:r w:rsidR="000C301F" w:rsidRPr="00016C68">
              <w:rPr>
                <w:rFonts w:ascii="Arial" w:hAnsi="Arial" w:cs="Arial"/>
                <w:noProof/>
                <w:webHidden/>
                <w:szCs w:val="22"/>
              </w:rPr>
              <w:fldChar w:fldCharType="end"/>
            </w:r>
          </w:hyperlink>
        </w:p>
        <w:p w14:paraId="68D8600F" w14:textId="77777777" w:rsidR="00CF2D0E" w:rsidRDefault="000C301F" w:rsidP="00CF2D0E">
          <w:pPr>
            <w:spacing w:line="360" w:lineRule="auto"/>
            <w:rPr>
              <w:rFonts w:ascii="Times New Roman" w:hAnsi="Times New Roman" w:cs="Times New Roman"/>
              <w:b/>
              <w:bCs/>
              <w:noProof/>
            </w:rPr>
          </w:pPr>
          <w:r w:rsidRPr="00016C68">
            <w:rPr>
              <w:rFonts w:ascii="Arial" w:hAnsi="Arial" w:cs="Arial"/>
              <w:b/>
              <w:bCs/>
              <w:noProof/>
            </w:rPr>
            <w:fldChar w:fldCharType="end"/>
          </w:r>
        </w:p>
      </w:sdtContent>
    </w:sdt>
    <w:p w14:paraId="2C91F792" w14:textId="4F5AC8DB" w:rsidR="00643AA7" w:rsidRPr="00CF2D0E" w:rsidRDefault="00B30D95" w:rsidP="00CF2D0E">
      <w:pPr>
        <w:spacing w:line="360" w:lineRule="auto"/>
      </w:pPr>
      <w:r w:rsidRPr="00C85500">
        <w:rPr>
          <w:rFonts w:ascii="Times New Roman" w:hAnsi="Times New Roman" w:cs="Times New Roman"/>
          <w:b/>
          <w:sz w:val="32"/>
          <w:lang w:val="en-GB"/>
        </w:rPr>
        <w:br w:type="page"/>
      </w:r>
    </w:p>
    <w:p w14:paraId="76D35E0C" w14:textId="77777777" w:rsidR="00547F9E" w:rsidRPr="00016C68" w:rsidRDefault="00B30D95" w:rsidP="004B71BF">
      <w:pPr>
        <w:pStyle w:val="Heading1"/>
      </w:pPr>
      <w:bookmarkStart w:id="0" w:name="_Toc99415931"/>
      <w:bookmarkStart w:id="1" w:name="_Toc99491231"/>
      <w:r w:rsidRPr="00016C68">
        <w:lastRenderedPageBreak/>
        <w:t xml:space="preserve">Question: </w:t>
      </w:r>
      <w:r w:rsidR="003E3899" w:rsidRPr="00016C68">
        <w:t>1.</w:t>
      </w:r>
      <w:bookmarkEnd w:id="0"/>
      <w:bookmarkEnd w:id="1"/>
      <w:r w:rsidRPr="00016C68">
        <w:t xml:space="preserve"> </w:t>
      </w:r>
    </w:p>
    <w:p w14:paraId="25CBF38A" w14:textId="77777777" w:rsidR="002D53CA" w:rsidRPr="00016C68" w:rsidRDefault="00B30D95" w:rsidP="00547F9E">
      <w:pPr>
        <w:rPr>
          <w:rFonts w:ascii="Arial" w:hAnsi="Arial" w:cs="Arial"/>
          <w:b/>
          <w:sz w:val="28"/>
          <w:lang w:val="en-GB"/>
        </w:rPr>
      </w:pPr>
      <w:r w:rsidRPr="00016C68">
        <w:rPr>
          <w:rFonts w:ascii="Arial" w:hAnsi="Arial" w:cs="Arial"/>
          <w:b/>
          <w:sz w:val="28"/>
          <w:lang w:val="en-GB"/>
        </w:rPr>
        <w:t>a)</w:t>
      </w:r>
    </w:p>
    <w:p w14:paraId="1C4AAE4E" w14:textId="77777777" w:rsidR="002D53CA" w:rsidRPr="00016C68" w:rsidRDefault="00B30D95">
      <w:pPr>
        <w:jc w:val="center"/>
        <w:rPr>
          <w:rFonts w:ascii="Arial" w:hAnsi="Arial" w:cs="Arial"/>
          <w:b/>
          <w:sz w:val="24"/>
          <w:szCs w:val="24"/>
          <w:lang w:val="en-GB"/>
        </w:rPr>
      </w:pPr>
      <w:r w:rsidRPr="00016C68">
        <w:rPr>
          <w:rFonts w:ascii="Arial" w:hAnsi="Arial" w:cs="Arial"/>
          <w:b/>
          <w:sz w:val="24"/>
          <w:szCs w:val="24"/>
          <w:lang w:val="en-GB"/>
        </w:rPr>
        <w:t>General Supplies Ltd.</w:t>
      </w:r>
    </w:p>
    <w:p w14:paraId="780DB083" w14:textId="77777777" w:rsidR="002D53CA" w:rsidRPr="00016C68" w:rsidRDefault="00B30D95">
      <w:pPr>
        <w:jc w:val="center"/>
        <w:rPr>
          <w:rFonts w:ascii="Arial" w:hAnsi="Arial" w:cs="Arial"/>
          <w:b/>
          <w:sz w:val="24"/>
          <w:szCs w:val="24"/>
          <w:lang w:val="en-GB"/>
        </w:rPr>
      </w:pPr>
      <w:r w:rsidRPr="00016C68">
        <w:rPr>
          <w:rFonts w:ascii="Arial" w:hAnsi="Arial" w:cs="Arial"/>
          <w:b/>
          <w:sz w:val="24"/>
          <w:szCs w:val="24"/>
          <w:lang w:val="en-GB"/>
        </w:rPr>
        <w:t>Post Adjustment Trial Balance</w:t>
      </w:r>
    </w:p>
    <w:p w14:paraId="40398B0D" w14:textId="77777777" w:rsidR="002D53CA" w:rsidRPr="00016C68" w:rsidRDefault="00B30D95">
      <w:pPr>
        <w:jc w:val="center"/>
        <w:rPr>
          <w:rFonts w:ascii="Arial" w:hAnsi="Arial" w:cs="Arial"/>
          <w:b/>
          <w:sz w:val="24"/>
          <w:szCs w:val="24"/>
          <w:lang w:val="en-GB"/>
        </w:rPr>
      </w:pPr>
      <w:r w:rsidRPr="00016C68">
        <w:rPr>
          <w:rFonts w:ascii="Arial" w:hAnsi="Arial" w:cs="Arial"/>
          <w:b/>
          <w:sz w:val="24"/>
          <w:szCs w:val="24"/>
          <w:lang w:val="en-GB"/>
        </w:rPr>
        <w:t>For the year ended 31 December 2021</w:t>
      </w:r>
    </w:p>
    <w:tbl>
      <w:tblPr>
        <w:tblStyle w:val="a2"/>
        <w:tblW w:w="95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70"/>
        <w:gridCol w:w="2126"/>
        <w:gridCol w:w="2380"/>
      </w:tblGrid>
      <w:tr w:rsidR="00527DE3" w:rsidRPr="00016C68" w14:paraId="0E9D9B6D" w14:textId="77777777">
        <w:trPr>
          <w:trHeight w:val="403"/>
          <w:jc w:val="center"/>
        </w:trPr>
        <w:tc>
          <w:tcPr>
            <w:tcW w:w="5070" w:type="dxa"/>
            <w:tcBorders>
              <w:top w:val="single" w:sz="4" w:space="0" w:color="000000"/>
              <w:left w:val="single" w:sz="4" w:space="0" w:color="000000"/>
            </w:tcBorders>
          </w:tcPr>
          <w:p w14:paraId="7A983621" w14:textId="77777777" w:rsidR="002D53CA" w:rsidRPr="00016C68" w:rsidRDefault="00B30D95">
            <w:pPr>
              <w:pBdr>
                <w:top w:val="nil"/>
                <w:left w:val="nil"/>
                <w:bottom w:val="nil"/>
                <w:right w:val="nil"/>
                <w:between w:val="nil"/>
              </w:pBdr>
              <w:spacing w:after="200" w:line="276" w:lineRule="auto"/>
              <w:ind w:left="360"/>
              <w:rPr>
                <w:rFonts w:ascii="Arial" w:hAnsi="Arial" w:cs="Arial"/>
                <w:b/>
                <w:color w:val="000000"/>
                <w:lang w:val="en-GB"/>
              </w:rPr>
            </w:pPr>
            <w:r w:rsidRPr="00016C68">
              <w:rPr>
                <w:rFonts w:ascii="Arial" w:hAnsi="Arial" w:cs="Arial"/>
                <w:b/>
                <w:color w:val="000000"/>
                <w:lang w:val="en-GB"/>
              </w:rPr>
              <w:t>Particulars</w:t>
            </w:r>
          </w:p>
        </w:tc>
        <w:tc>
          <w:tcPr>
            <w:tcW w:w="2126" w:type="dxa"/>
          </w:tcPr>
          <w:p w14:paraId="3C6189F9" w14:textId="77777777" w:rsidR="002D53CA" w:rsidRPr="00016C68" w:rsidRDefault="00B30D95">
            <w:pPr>
              <w:pBdr>
                <w:top w:val="nil"/>
                <w:left w:val="nil"/>
                <w:bottom w:val="nil"/>
                <w:right w:val="nil"/>
                <w:between w:val="nil"/>
              </w:pBdr>
              <w:spacing w:after="200" w:line="276" w:lineRule="auto"/>
              <w:ind w:left="360"/>
              <w:rPr>
                <w:rFonts w:ascii="Arial" w:hAnsi="Arial" w:cs="Arial"/>
                <w:b/>
                <w:color w:val="000000"/>
                <w:lang w:val="en-GB"/>
              </w:rPr>
            </w:pPr>
            <w:r w:rsidRPr="00016C68">
              <w:rPr>
                <w:rFonts w:ascii="Arial" w:hAnsi="Arial" w:cs="Arial"/>
                <w:b/>
                <w:color w:val="000000"/>
                <w:lang w:val="en-GB"/>
              </w:rPr>
              <w:t>Debit (£)</w:t>
            </w:r>
          </w:p>
        </w:tc>
        <w:tc>
          <w:tcPr>
            <w:tcW w:w="2380" w:type="dxa"/>
          </w:tcPr>
          <w:p w14:paraId="04F6E436" w14:textId="77777777" w:rsidR="002D53CA" w:rsidRPr="00016C68" w:rsidRDefault="00B30D95">
            <w:pPr>
              <w:pBdr>
                <w:top w:val="nil"/>
                <w:left w:val="nil"/>
                <w:bottom w:val="nil"/>
                <w:right w:val="nil"/>
                <w:between w:val="nil"/>
              </w:pBdr>
              <w:spacing w:after="200" w:line="276" w:lineRule="auto"/>
              <w:ind w:left="360"/>
              <w:rPr>
                <w:rFonts w:ascii="Arial" w:hAnsi="Arial" w:cs="Arial"/>
                <w:b/>
                <w:color w:val="000000"/>
                <w:lang w:val="en-GB"/>
              </w:rPr>
            </w:pPr>
            <w:r w:rsidRPr="00016C68">
              <w:rPr>
                <w:rFonts w:ascii="Arial" w:hAnsi="Arial" w:cs="Arial"/>
                <w:b/>
                <w:color w:val="000000"/>
                <w:lang w:val="en-GB"/>
              </w:rPr>
              <w:t>Credit (£)</w:t>
            </w:r>
          </w:p>
        </w:tc>
      </w:tr>
      <w:tr w:rsidR="00527DE3" w:rsidRPr="00016C68" w14:paraId="643CA035" w14:textId="77777777">
        <w:trPr>
          <w:jc w:val="center"/>
        </w:trPr>
        <w:tc>
          <w:tcPr>
            <w:tcW w:w="5070" w:type="dxa"/>
          </w:tcPr>
          <w:p w14:paraId="4F6053BA"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Finance Income</w:t>
            </w:r>
          </w:p>
        </w:tc>
        <w:tc>
          <w:tcPr>
            <w:tcW w:w="2126" w:type="dxa"/>
          </w:tcPr>
          <w:p w14:paraId="3D78EA13"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62B8BD22"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4,000</w:t>
            </w:r>
          </w:p>
        </w:tc>
      </w:tr>
      <w:tr w:rsidR="00527DE3" w:rsidRPr="00016C68" w14:paraId="2AF8166D" w14:textId="77777777">
        <w:trPr>
          <w:jc w:val="center"/>
        </w:trPr>
        <w:tc>
          <w:tcPr>
            <w:tcW w:w="5070" w:type="dxa"/>
          </w:tcPr>
          <w:p w14:paraId="04DB0FD0"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Finance expense</w:t>
            </w:r>
          </w:p>
        </w:tc>
        <w:tc>
          <w:tcPr>
            <w:tcW w:w="2126" w:type="dxa"/>
          </w:tcPr>
          <w:p w14:paraId="62FA4A05"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16,000</w:t>
            </w:r>
          </w:p>
        </w:tc>
        <w:tc>
          <w:tcPr>
            <w:tcW w:w="2380" w:type="dxa"/>
          </w:tcPr>
          <w:p w14:paraId="36F68925"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5E72DAB2" w14:textId="77777777">
        <w:trPr>
          <w:jc w:val="center"/>
        </w:trPr>
        <w:tc>
          <w:tcPr>
            <w:tcW w:w="5070" w:type="dxa"/>
          </w:tcPr>
          <w:p w14:paraId="0A81201A"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Share Capital</w:t>
            </w:r>
          </w:p>
        </w:tc>
        <w:tc>
          <w:tcPr>
            <w:tcW w:w="2126" w:type="dxa"/>
          </w:tcPr>
          <w:p w14:paraId="16B94A62"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5D674946"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347,900</w:t>
            </w:r>
          </w:p>
        </w:tc>
      </w:tr>
      <w:tr w:rsidR="00527DE3" w:rsidRPr="00016C68" w14:paraId="0AA83B5C" w14:textId="77777777">
        <w:trPr>
          <w:jc w:val="center"/>
        </w:trPr>
        <w:tc>
          <w:tcPr>
            <w:tcW w:w="5070" w:type="dxa"/>
          </w:tcPr>
          <w:p w14:paraId="773CB773"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Bank</w:t>
            </w:r>
          </w:p>
        </w:tc>
        <w:tc>
          <w:tcPr>
            <w:tcW w:w="2126" w:type="dxa"/>
          </w:tcPr>
          <w:p w14:paraId="6F56C058"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6E1DDCB0"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2,000</w:t>
            </w:r>
          </w:p>
        </w:tc>
      </w:tr>
      <w:tr w:rsidR="00527DE3" w:rsidRPr="00016C68" w14:paraId="37729174" w14:textId="77777777">
        <w:trPr>
          <w:jc w:val="center"/>
        </w:trPr>
        <w:tc>
          <w:tcPr>
            <w:tcW w:w="5070" w:type="dxa"/>
          </w:tcPr>
          <w:p w14:paraId="72F9EFCB"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Opening Inventory</w:t>
            </w:r>
          </w:p>
        </w:tc>
        <w:tc>
          <w:tcPr>
            <w:tcW w:w="2126" w:type="dxa"/>
          </w:tcPr>
          <w:p w14:paraId="79712180"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90,000</w:t>
            </w:r>
          </w:p>
        </w:tc>
        <w:tc>
          <w:tcPr>
            <w:tcW w:w="2380" w:type="dxa"/>
          </w:tcPr>
          <w:p w14:paraId="041F14EE"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07D8FE76" w14:textId="77777777">
        <w:trPr>
          <w:jc w:val="center"/>
        </w:trPr>
        <w:tc>
          <w:tcPr>
            <w:tcW w:w="5070" w:type="dxa"/>
          </w:tcPr>
          <w:p w14:paraId="4142E250"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Machinery at cost</w:t>
            </w:r>
          </w:p>
        </w:tc>
        <w:tc>
          <w:tcPr>
            <w:tcW w:w="2126" w:type="dxa"/>
          </w:tcPr>
          <w:p w14:paraId="3DF0E25E"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120,000</w:t>
            </w:r>
          </w:p>
        </w:tc>
        <w:tc>
          <w:tcPr>
            <w:tcW w:w="2380" w:type="dxa"/>
          </w:tcPr>
          <w:p w14:paraId="5D28F8AD"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725FA0D6" w14:textId="77777777">
        <w:trPr>
          <w:jc w:val="center"/>
        </w:trPr>
        <w:tc>
          <w:tcPr>
            <w:tcW w:w="5070" w:type="dxa"/>
          </w:tcPr>
          <w:p w14:paraId="2AA6A0C7"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Buildings at cost</w:t>
            </w:r>
          </w:p>
        </w:tc>
        <w:tc>
          <w:tcPr>
            <w:tcW w:w="2126" w:type="dxa"/>
          </w:tcPr>
          <w:p w14:paraId="5572B6B4"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750,000</w:t>
            </w:r>
          </w:p>
        </w:tc>
        <w:tc>
          <w:tcPr>
            <w:tcW w:w="2380" w:type="dxa"/>
          </w:tcPr>
          <w:p w14:paraId="2CD7EB03"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4AECBF52" w14:textId="77777777">
        <w:trPr>
          <w:jc w:val="center"/>
        </w:trPr>
        <w:tc>
          <w:tcPr>
            <w:tcW w:w="5070" w:type="dxa"/>
          </w:tcPr>
          <w:p w14:paraId="59AA2E46"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Depreciation Expense- Buildings</w:t>
            </w:r>
          </w:p>
        </w:tc>
        <w:tc>
          <w:tcPr>
            <w:tcW w:w="2126" w:type="dxa"/>
          </w:tcPr>
          <w:p w14:paraId="70BE0912"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32,500</w:t>
            </w:r>
          </w:p>
        </w:tc>
        <w:tc>
          <w:tcPr>
            <w:tcW w:w="2380" w:type="dxa"/>
          </w:tcPr>
          <w:p w14:paraId="456EE8FB"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1ABDE9F2" w14:textId="77777777">
        <w:trPr>
          <w:jc w:val="center"/>
        </w:trPr>
        <w:tc>
          <w:tcPr>
            <w:tcW w:w="5070" w:type="dxa"/>
          </w:tcPr>
          <w:p w14:paraId="77749A55"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Depreciation Expense- Machinery</w:t>
            </w:r>
          </w:p>
        </w:tc>
        <w:tc>
          <w:tcPr>
            <w:tcW w:w="2126" w:type="dxa"/>
          </w:tcPr>
          <w:p w14:paraId="4F519E26"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30,000</w:t>
            </w:r>
          </w:p>
        </w:tc>
        <w:tc>
          <w:tcPr>
            <w:tcW w:w="2380" w:type="dxa"/>
          </w:tcPr>
          <w:p w14:paraId="092CE79B"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1B0BE84D" w14:textId="77777777">
        <w:trPr>
          <w:jc w:val="center"/>
        </w:trPr>
        <w:tc>
          <w:tcPr>
            <w:tcW w:w="5070" w:type="dxa"/>
          </w:tcPr>
          <w:p w14:paraId="02C4AB14"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Provision for Depreciation - Buildings</w:t>
            </w:r>
          </w:p>
        </w:tc>
        <w:tc>
          <w:tcPr>
            <w:tcW w:w="2126" w:type="dxa"/>
          </w:tcPr>
          <w:p w14:paraId="4DE3E0A7"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3A2E3DF6"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132,500</w:t>
            </w:r>
          </w:p>
        </w:tc>
      </w:tr>
      <w:tr w:rsidR="00527DE3" w:rsidRPr="00016C68" w14:paraId="613688D1" w14:textId="77777777">
        <w:trPr>
          <w:jc w:val="center"/>
        </w:trPr>
        <w:tc>
          <w:tcPr>
            <w:tcW w:w="5070" w:type="dxa"/>
          </w:tcPr>
          <w:p w14:paraId="32DB94F6"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Provision for Depreciation – Machinery</w:t>
            </w:r>
          </w:p>
        </w:tc>
        <w:tc>
          <w:tcPr>
            <w:tcW w:w="2126" w:type="dxa"/>
          </w:tcPr>
          <w:p w14:paraId="2CEE63AE"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5072DA89"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 xml:space="preserve"> 55,000</w:t>
            </w:r>
          </w:p>
        </w:tc>
      </w:tr>
      <w:tr w:rsidR="00527DE3" w:rsidRPr="00016C68" w14:paraId="1A4D6FED" w14:textId="77777777">
        <w:trPr>
          <w:jc w:val="center"/>
        </w:trPr>
        <w:tc>
          <w:tcPr>
            <w:tcW w:w="5070" w:type="dxa"/>
          </w:tcPr>
          <w:p w14:paraId="042BABF8"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Legal expenses</w:t>
            </w:r>
          </w:p>
        </w:tc>
        <w:tc>
          <w:tcPr>
            <w:tcW w:w="2126" w:type="dxa"/>
          </w:tcPr>
          <w:p w14:paraId="1A710E1B"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7,000</w:t>
            </w:r>
          </w:p>
        </w:tc>
        <w:tc>
          <w:tcPr>
            <w:tcW w:w="2380" w:type="dxa"/>
          </w:tcPr>
          <w:p w14:paraId="7E36E072"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223046DA" w14:textId="77777777">
        <w:trPr>
          <w:jc w:val="center"/>
        </w:trPr>
        <w:tc>
          <w:tcPr>
            <w:tcW w:w="5070" w:type="dxa"/>
          </w:tcPr>
          <w:p w14:paraId="27CB89FA"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Heating and Lighting</w:t>
            </w:r>
          </w:p>
        </w:tc>
        <w:tc>
          <w:tcPr>
            <w:tcW w:w="2126" w:type="dxa"/>
          </w:tcPr>
          <w:p w14:paraId="4678FC1C"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10,000</w:t>
            </w:r>
          </w:p>
        </w:tc>
        <w:tc>
          <w:tcPr>
            <w:tcW w:w="2380" w:type="dxa"/>
          </w:tcPr>
          <w:p w14:paraId="2A6C922B"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69688127" w14:textId="77777777">
        <w:trPr>
          <w:jc w:val="center"/>
        </w:trPr>
        <w:tc>
          <w:tcPr>
            <w:tcW w:w="5070" w:type="dxa"/>
          </w:tcPr>
          <w:p w14:paraId="311ADAC2"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Long Term Loans</w:t>
            </w:r>
          </w:p>
        </w:tc>
        <w:tc>
          <w:tcPr>
            <w:tcW w:w="2126" w:type="dxa"/>
          </w:tcPr>
          <w:p w14:paraId="6E471BD7"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3903FF5E"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200,000</w:t>
            </w:r>
          </w:p>
        </w:tc>
      </w:tr>
      <w:tr w:rsidR="00527DE3" w:rsidRPr="00016C68" w14:paraId="2E6FE06E" w14:textId="77777777">
        <w:trPr>
          <w:jc w:val="center"/>
        </w:trPr>
        <w:tc>
          <w:tcPr>
            <w:tcW w:w="5070" w:type="dxa"/>
          </w:tcPr>
          <w:p w14:paraId="692FA45C"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Rent and Rates</w:t>
            </w:r>
          </w:p>
        </w:tc>
        <w:tc>
          <w:tcPr>
            <w:tcW w:w="2126" w:type="dxa"/>
          </w:tcPr>
          <w:p w14:paraId="63C14C8A"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28,000</w:t>
            </w:r>
          </w:p>
        </w:tc>
        <w:tc>
          <w:tcPr>
            <w:tcW w:w="2380" w:type="dxa"/>
          </w:tcPr>
          <w:p w14:paraId="09A23249"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0B6C09CF" w14:textId="77777777">
        <w:trPr>
          <w:jc w:val="center"/>
        </w:trPr>
        <w:tc>
          <w:tcPr>
            <w:tcW w:w="5070" w:type="dxa"/>
          </w:tcPr>
          <w:p w14:paraId="1501A17F"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Insurance</w:t>
            </w:r>
          </w:p>
        </w:tc>
        <w:tc>
          <w:tcPr>
            <w:tcW w:w="2126" w:type="dxa"/>
          </w:tcPr>
          <w:p w14:paraId="7A9D4E30"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16,000</w:t>
            </w:r>
          </w:p>
        </w:tc>
        <w:tc>
          <w:tcPr>
            <w:tcW w:w="2380" w:type="dxa"/>
          </w:tcPr>
          <w:p w14:paraId="7FCD8B75"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70A44B00" w14:textId="77777777">
        <w:trPr>
          <w:jc w:val="center"/>
        </w:trPr>
        <w:tc>
          <w:tcPr>
            <w:tcW w:w="5070" w:type="dxa"/>
          </w:tcPr>
          <w:p w14:paraId="4AC0F8E1"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Prepaid Insurance</w:t>
            </w:r>
          </w:p>
        </w:tc>
        <w:tc>
          <w:tcPr>
            <w:tcW w:w="2126" w:type="dxa"/>
          </w:tcPr>
          <w:p w14:paraId="6818AFCB"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1,520</w:t>
            </w:r>
          </w:p>
        </w:tc>
        <w:tc>
          <w:tcPr>
            <w:tcW w:w="2380" w:type="dxa"/>
          </w:tcPr>
          <w:p w14:paraId="161CF9B5"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3FE88E69" w14:textId="77777777">
        <w:trPr>
          <w:jc w:val="center"/>
        </w:trPr>
        <w:tc>
          <w:tcPr>
            <w:tcW w:w="5070" w:type="dxa"/>
          </w:tcPr>
          <w:p w14:paraId="69DE2C51"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Postage and Stationery</w:t>
            </w:r>
          </w:p>
        </w:tc>
        <w:tc>
          <w:tcPr>
            <w:tcW w:w="2126" w:type="dxa"/>
          </w:tcPr>
          <w:p w14:paraId="0B57203B"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6,000</w:t>
            </w:r>
          </w:p>
        </w:tc>
        <w:tc>
          <w:tcPr>
            <w:tcW w:w="2380" w:type="dxa"/>
          </w:tcPr>
          <w:p w14:paraId="287C3421"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2452F035" w14:textId="77777777">
        <w:trPr>
          <w:jc w:val="center"/>
        </w:trPr>
        <w:tc>
          <w:tcPr>
            <w:tcW w:w="5070" w:type="dxa"/>
          </w:tcPr>
          <w:p w14:paraId="57AC235E"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Share Premium</w:t>
            </w:r>
          </w:p>
        </w:tc>
        <w:tc>
          <w:tcPr>
            <w:tcW w:w="2126" w:type="dxa"/>
          </w:tcPr>
          <w:p w14:paraId="01D5A318"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7BDE904E"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100,000</w:t>
            </w:r>
          </w:p>
        </w:tc>
      </w:tr>
      <w:tr w:rsidR="00527DE3" w:rsidRPr="00016C68" w14:paraId="431C0D2C" w14:textId="77777777">
        <w:trPr>
          <w:jc w:val="center"/>
        </w:trPr>
        <w:tc>
          <w:tcPr>
            <w:tcW w:w="5070" w:type="dxa"/>
          </w:tcPr>
          <w:p w14:paraId="1CD5F301"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Sales Revenue</w:t>
            </w:r>
          </w:p>
        </w:tc>
        <w:tc>
          <w:tcPr>
            <w:tcW w:w="2126" w:type="dxa"/>
          </w:tcPr>
          <w:p w14:paraId="56D8275B"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3D6ABE87"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900,000</w:t>
            </w:r>
          </w:p>
        </w:tc>
      </w:tr>
      <w:tr w:rsidR="00527DE3" w:rsidRPr="00016C68" w14:paraId="795D3AC0" w14:textId="77777777">
        <w:trPr>
          <w:jc w:val="center"/>
        </w:trPr>
        <w:tc>
          <w:tcPr>
            <w:tcW w:w="5070" w:type="dxa"/>
          </w:tcPr>
          <w:p w14:paraId="26321971"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Retained Profits</w:t>
            </w:r>
          </w:p>
        </w:tc>
        <w:tc>
          <w:tcPr>
            <w:tcW w:w="2126" w:type="dxa"/>
          </w:tcPr>
          <w:p w14:paraId="6B06D053"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7F72FCE8"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50,000</w:t>
            </w:r>
          </w:p>
        </w:tc>
      </w:tr>
      <w:tr w:rsidR="00527DE3" w:rsidRPr="00016C68" w14:paraId="1DC3A905" w14:textId="77777777">
        <w:trPr>
          <w:jc w:val="center"/>
        </w:trPr>
        <w:tc>
          <w:tcPr>
            <w:tcW w:w="5070" w:type="dxa"/>
          </w:tcPr>
          <w:p w14:paraId="08A3DC4D"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Travelling Expenses</w:t>
            </w:r>
          </w:p>
        </w:tc>
        <w:tc>
          <w:tcPr>
            <w:tcW w:w="2126" w:type="dxa"/>
          </w:tcPr>
          <w:p w14:paraId="114735E4"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5,000</w:t>
            </w:r>
          </w:p>
        </w:tc>
        <w:tc>
          <w:tcPr>
            <w:tcW w:w="2380" w:type="dxa"/>
          </w:tcPr>
          <w:p w14:paraId="73EB1CFA"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2CF92E10" w14:textId="77777777">
        <w:trPr>
          <w:jc w:val="center"/>
        </w:trPr>
        <w:tc>
          <w:tcPr>
            <w:tcW w:w="5070" w:type="dxa"/>
          </w:tcPr>
          <w:p w14:paraId="7637E494"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lastRenderedPageBreak/>
              <w:t>Motor Running Expenses</w:t>
            </w:r>
          </w:p>
        </w:tc>
        <w:tc>
          <w:tcPr>
            <w:tcW w:w="2126" w:type="dxa"/>
          </w:tcPr>
          <w:p w14:paraId="5948F1B5"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8,700</w:t>
            </w:r>
          </w:p>
        </w:tc>
        <w:tc>
          <w:tcPr>
            <w:tcW w:w="2380" w:type="dxa"/>
          </w:tcPr>
          <w:p w14:paraId="5E6D94FA"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179B5DC3" w14:textId="77777777">
        <w:trPr>
          <w:jc w:val="center"/>
        </w:trPr>
        <w:tc>
          <w:tcPr>
            <w:tcW w:w="5070" w:type="dxa"/>
          </w:tcPr>
          <w:p w14:paraId="6E68DD39"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Accrued Rates</w:t>
            </w:r>
          </w:p>
        </w:tc>
        <w:tc>
          <w:tcPr>
            <w:tcW w:w="2126" w:type="dxa"/>
          </w:tcPr>
          <w:p w14:paraId="47FBC380"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2087DFA4"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3,220</w:t>
            </w:r>
          </w:p>
        </w:tc>
      </w:tr>
      <w:tr w:rsidR="00527DE3" w:rsidRPr="00016C68" w14:paraId="48E4A82C" w14:textId="77777777">
        <w:trPr>
          <w:jc w:val="center"/>
        </w:trPr>
        <w:tc>
          <w:tcPr>
            <w:tcW w:w="5070" w:type="dxa"/>
          </w:tcPr>
          <w:p w14:paraId="3E68CABF"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Salaries and Wages</w:t>
            </w:r>
          </w:p>
        </w:tc>
        <w:tc>
          <w:tcPr>
            <w:tcW w:w="2126" w:type="dxa"/>
          </w:tcPr>
          <w:p w14:paraId="5536D11C"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150,000</w:t>
            </w:r>
          </w:p>
        </w:tc>
        <w:tc>
          <w:tcPr>
            <w:tcW w:w="2380" w:type="dxa"/>
          </w:tcPr>
          <w:p w14:paraId="33010334"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457E3C0F" w14:textId="77777777">
        <w:trPr>
          <w:jc w:val="center"/>
        </w:trPr>
        <w:tc>
          <w:tcPr>
            <w:tcW w:w="5070" w:type="dxa"/>
          </w:tcPr>
          <w:p w14:paraId="0714885D"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Bad Debt</w:t>
            </w:r>
          </w:p>
        </w:tc>
        <w:tc>
          <w:tcPr>
            <w:tcW w:w="2126" w:type="dxa"/>
          </w:tcPr>
          <w:p w14:paraId="39C00C3C"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9,000</w:t>
            </w:r>
          </w:p>
        </w:tc>
        <w:tc>
          <w:tcPr>
            <w:tcW w:w="2380" w:type="dxa"/>
          </w:tcPr>
          <w:p w14:paraId="17A23955"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569753CC" w14:textId="77777777">
        <w:trPr>
          <w:jc w:val="center"/>
        </w:trPr>
        <w:tc>
          <w:tcPr>
            <w:tcW w:w="5070" w:type="dxa"/>
          </w:tcPr>
          <w:p w14:paraId="16D2DE8C"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 xml:space="preserve">Purchases </w:t>
            </w:r>
          </w:p>
        </w:tc>
        <w:tc>
          <w:tcPr>
            <w:tcW w:w="2126" w:type="dxa"/>
          </w:tcPr>
          <w:p w14:paraId="32B06532"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560,000</w:t>
            </w:r>
          </w:p>
        </w:tc>
        <w:tc>
          <w:tcPr>
            <w:tcW w:w="2380" w:type="dxa"/>
          </w:tcPr>
          <w:p w14:paraId="3426FBD1"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697C0765" w14:textId="77777777">
        <w:trPr>
          <w:jc w:val="center"/>
        </w:trPr>
        <w:tc>
          <w:tcPr>
            <w:tcW w:w="5070" w:type="dxa"/>
          </w:tcPr>
          <w:p w14:paraId="06768EE8"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Revaluation Reserve</w:t>
            </w:r>
          </w:p>
        </w:tc>
        <w:tc>
          <w:tcPr>
            <w:tcW w:w="2126" w:type="dxa"/>
          </w:tcPr>
          <w:p w14:paraId="0D550CF0"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12DDFE93"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100,000</w:t>
            </w:r>
          </w:p>
        </w:tc>
      </w:tr>
      <w:tr w:rsidR="00527DE3" w:rsidRPr="00016C68" w14:paraId="0834BE7F" w14:textId="77777777">
        <w:trPr>
          <w:jc w:val="center"/>
        </w:trPr>
        <w:tc>
          <w:tcPr>
            <w:tcW w:w="5070" w:type="dxa"/>
          </w:tcPr>
          <w:p w14:paraId="56349E28"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Provision for bad debts</w:t>
            </w:r>
          </w:p>
        </w:tc>
        <w:tc>
          <w:tcPr>
            <w:tcW w:w="2126" w:type="dxa"/>
          </w:tcPr>
          <w:p w14:paraId="3BA45706"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2AAB49A3"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8,000</w:t>
            </w:r>
          </w:p>
        </w:tc>
      </w:tr>
      <w:tr w:rsidR="00527DE3" w:rsidRPr="00016C68" w14:paraId="3A904257" w14:textId="77777777">
        <w:trPr>
          <w:jc w:val="center"/>
        </w:trPr>
        <w:tc>
          <w:tcPr>
            <w:tcW w:w="5070" w:type="dxa"/>
          </w:tcPr>
          <w:p w14:paraId="6A7CBE2A"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Taxation</w:t>
            </w:r>
          </w:p>
        </w:tc>
        <w:tc>
          <w:tcPr>
            <w:tcW w:w="2126" w:type="dxa"/>
          </w:tcPr>
          <w:p w14:paraId="4E983BA8"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12,900</w:t>
            </w:r>
          </w:p>
        </w:tc>
        <w:tc>
          <w:tcPr>
            <w:tcW w:w="2380" w:type="dxa"/>
          </w:tcPr>
          <w:p w14:paraId="4135732C"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0C9A6FD3" w14:textId="77777777">
        <w:trPr>
          <w:jc w:val="center"/>
        </w:trPr>
        <w:tc>
          <w:tcPr>
            <w:tcW w:w="5070" w:type="dxa"/>
          </w:tcPr>
          <w:p w14:paraId="4B4DD7E6"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Trade Receivables (debtors)</w:t>
            </w:r>
          </w:p>
        </w:tc>
        <w:tc>
          <w:tcPr>
            <w:tcW w:w="2126" w:type="dxa"/>
          </w:tcPr>
          <w:p w14:paraId="046079A9"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400,000</w:t>
            </w:r>
          </w:p>
        </w:tc>
        <w:tc>
          <w:tcPr>
            <w:tcW w:w="2380" w:type="dxa"/>
          </w:tcPr>
          <w:p w14:paraId="0427F97A"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r>
      <w:tr w:rsidR="00527DE3" w:rsidRPr="00016C68" w14:paraId="57218972" w14:textId="77777777">
        <w:trPr>
          <w:jc w:val="center"/>
        </w:trPr>
        <w:tc>
          <w:tcPr>
            <w:tcW w:w="5070" w:type="dxa"/>
          </w:tcPr>
          <w:p w14:paraId="1BC0B577"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Trade Payables (creditors)</w:t>
            </w:r>
          </w:p>
        </w:tc>
        <w:tc>
          <w:tcPr>
            <w:tcW w:w="2126" w:type="dxa"/>
          </w:tcPr>
          <w:p w14:paraId="4AFE5877"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380" w:type="dxa"/>
          </w:tcPr>
          <w:p w14:paraId="1A94BCF3"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350,000</w:t>
            </w:r>
          </w:p>
        </w:tc>
      </w:tr>
      <w:tr w:rsidR="00527DE3" w:rsidRPr="00016C68" w14:paraId="588C2959" w14:textId="77777777">
        <w:trPr>
          <w:jc w:val="center"/>
        </w:trPr>
        <w:tc>
          <w:tcPr>
            <w:tcW w:w="5070" w:type="dxa"/>
            <w:tcBorders>
              <w:left w:val="nil"/>
              <w:bottom w:val="nil"/>
            </w:tcBorders>
          </w:tcPr>
          <w:p w14:paraId="3CA2CC15" w14:textId="77777777" w:rsidR="002D53CA" w:rsidRPr="00016C68" w:rsidRDefault="002D53CA">
            <w:pPr>
              <w:pBdr>
                <w:top w:val="nil"/>
                <w:left w:val="nil"/>
                <w:bottom w:val="nil"/>
                <w:right w:val="nil"/>
                <w:between w:val="nil"/>
              </w:pBdr>
              <w:spacing w:after="200" w:line="276" w:lineRule="auto"/>
              <w:ind w:left="360"/>
              <w:rPr>
                <w:rFonts w:ascii="Arial" w:hAnsi="Arial" w:cs="Arial"/>
                <w:color w:val="000000"/>
                <w:lang w:val="en-GB"/>
              </w:rPr>
            </w:pPr>
          </w:p>
        </w:tc>
        <w:tc>
          <w:tcPr>
            <w:tcW w:w="2126" w:type="dxa"/>
          </w:tcPr>
          <w:p w14:paraId="4C7C0A29"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2,252,620</w:t>
            </w:r>
          </w:p>
        </w:tc>
        <w:tc>
          <w:tcPr>
            <w:tcW w:w="2380" w:type="dxa"/>
          </w:tcPr>
          <w:p w14:paraId="4D9E9A24" w14:textId="77777777" w:rsidR="002D53CA" w:rsidRPr="00016C68" w:rsidRDefault="00B30D95">
            <w:pPr>
              <w:pBdr>
                <w:top w:val="nil"/>
                <w:left w:val="nil"/>
                <w:bottom w:val="nil"/>
                <w:right w:val="nil"/>
                <w:between w:val="nil"/>
              </w:pBdr>
              <w:spacing w:after="200" w:line="276" w:lineRule="auto"/>
              <w:ind w:left="360"/>
              <w:rPr>
                <w:rFonts w:ascii="Arial" w:hAnsi="Arial" w:cs="Arial"/>
                <w:color w:val="000000"/>
                <w:lang w:val="en-GB"/>
              </w:rPr>
            </w:pPr>
            <w:r w:rsidRPr="00016C68">
              <w:rPr>
                <w:rFonts w:ascii="Arial" w:hAnsi="Arial" w:cs="Arial"/>
                <w:color w:val="000000"/>
                <w:lang w:val="en-GB"/>
              </w:rPr>
              <w:t>2,252,620</w:t>
            </w:r>
          </w:p>
        </w:tc>
      </w:tr>
      <w:tr w:rsidR="00527DE3" w14:paraId="4FE1D35C" w14:textId="77777777">
        <w:trPr>
          <w:jc w:val="center"/>
        </w:trPr>
        <w:tc>
          <w:tcPr>
            <w:tcW w:w="5070" w:type="dxa"/>
            <w:tcBorders>
              <w:top w:val="nil"/>
              <w:left w:val="nil"/>
              <w:bottom w:val="nil"/>
              <w:right w:val="nil"/>
            </w:tcBorders>
          </w:tcPr>
          <w:p w14:paraId="05194E7B" w14:textId="77777777" w:rsidR="002D53CA" w:rsidRDefault="002D53CA">
            <w:pPr>
              <w:pBdr>
                <w:top w:val="nil"/>
                <w:left w:val="nil"/>
                <w:bottom w:val="nil"/>
                <w:right w:val="nil"/>
                <w:between w:val="nil"/>
              </w:pBdr>
              <w:spacing w:after="200" w:line="276" w:lineRule="auto"/>
              <w:ind w:left="360"/>
              <w:rPr>
                <w:rFonts w:ascii="Times New Roman" w:hAnsi="Times New Roman" w:cs="Times New Roman"/>
                <w:color w:val="000000"/>
                <w:lang w:val="en-GB"/>
              </w:rPr>
            </w:pPr>
          </w:p>
          <w:p w14:paraId="141B261C" w14:textId="7EC27542" w:rsidR="00AC6DDA" w:rsidRPr="00C85500" w:rsidRDefault="00AC6DDA">
            <w:pPr>
              <w:pBdr>
                <w:top w:val="nil"/>
                <w:left w:val="nil"/>
                <w:bottom w:val="nil"/>
                <w:right w:val="nil"/>
                <w:between w:val="nil"/>
              </w:pBdr>
              <w:spacing w:after="200" w:line="276" w:lineRule="auto"/>
              <w:ind w:left="360"/>
              <w:rPr>
                <w:rFonts w:ascii="Times New Roman" w:hAnsi="Times New Roman" w:cs="Times New Roman"/>
                <w:color w:val="000000"/>
                <w:lang w:val="en-GB"/>
              </w:rPr>
            </w:pPr>
          </w:p>
        </w:tc>
        <w:tc>
          <w:tcPr>
            <w:tcW w:w="2126" w:type="dxa"/>
            <w:tcBorders>
              <w:left w:val="nil"/>
              <w:bottom w:val="nil"/>
              <w:right w:val="nil"/>
            </w:tcBorders>
          </w:tcPr>
          <w:p w14:paraId="7091AD6D" w14:textId="77777777" w:rsidR="002D53CA" w:rsidRPr="00C85500" w:rsidRDefault="002D53CA">
            <w:pPr>
              <w:pBdr>
                <w:top w:val="nil"/>
                <w:left w:val="nil"/>
                <w:bottom w:val="nil"/>
                <w:right w:val="nil"/>
                <w:between w:val="nil"/>
              </w:pBdr>
              <w:spacing w:after="200" w:line="276" w:lineRule="auto"/>
              <w:ind w:left="360"/>
              <w:rPr>
                <w:rFonts w:ascii="Times New Roman" w:hAnsi="Times New Roman" w:cs="Times New Roman"/>
                <w:color w:val="000000"/>
                <w:lang w:val="en-GB"/>
              </w:rPr>
            </w:pPr>
          </w:p>
        </w:tc>
        <w:tc>
          <w:tcPr>
            <w:tcW w:w="2380" w:type="dxa"/>
            <w:tcBorders>
              <w:left w:val="nil"/>
              <w:bottom w:val="nil"/>
              <w:right w:val="nil"/>
            </w:tcBorders>
          </w:tcPr>
          <w:p w14:paraId="1FB723B6" w14:textId="77777777" w:rsidR="002D53CA" w:rsidRPr="00C85500" w:rsidRDefault="002D53CA">
            <w:pPr>
              <w:pBdr>
                <w:top w:val="nil"/>
                <w:left w:val="nil"/>
                <w:bottom w:val="nil"/>
                <w:right w:val="nil"/>
                <w:between w:val="nil"/>
              </w:pBdr>
              <w:spacing w:after="200" w:line="276" w:lineRule="auto"/>
              <w:ind w:left="360"/>
              <w:rPr>
                <w:rFonts w:ascii="Times New Roman" w:hAnsi="Times New Roman" w:cs="Times New Roman"/>
                <w:color w:val="000000"/>
                <w:lang w:val="en-GB"/>
              </w:rPr>
            </w:pPr>
          </w:p>
        </w:tc>
      </w:tr>
    </w:tbl>
    <w:p w14:paraId="25764CE3" w14:textId="77777777" w:rsidR="002D53CA" w:rsidRPr="00AC6DDA" w:rsidRDefault="00B30D95">
      <w:pPr>
        <w:rPr>
          <w:rFonts w:ascii="Arial" w:hAnsi="Arial" w:cs="Arial"/>
          <w:b/>
          <w:lang w:val="en-GB"/>
        </w:rPr>
      </w:pPr>
      <w:r w:rsidRPr="00AC6DDA">
        <w:rPr>
          <w:rFonts w:ascii="Arial" w:hAnsi="Arial" w:cs="Arial"/>
          <w:b/>
          <w:lang w:val="en-GB"/>
        </w:rPr>
        <w:t>Workings:</w:t>
      </w:r>
    </w:p>
    <w:p w14:paraId="4670597C" w14:textId="77777777" w:rsidR="002D53CA" w:rsidRPr="00AC6DDA" w:rsidRDefault="00B30D95" w:rsidP="00547F9E">
      <w:pPr>
        <w:numPr>
          <w:ilvl w:val="0"/>
          <w:numId w:val="3"/>
        </w:numPr>
        <w:pBdr>
          <w:top w:val="nil"/>
          <w:left w:val="nil"/>
          <w:bottom w:val="nil"/>
          <w:right w:val="nil"/>
          <w:between w:val="nil"/>
        </w:pBdr>
        <w:spacing w:after="0" w:line="360" w:lineRule="auto"/>
        <w:jc w:val="both"/>
        <w:rPr>
          <w:rFonts w:ascii="Arial" w:hAnsi="Arial" w:cs="Arial"/>
          <w:b/>
          <w:color w:val="000000"/>
          <w:lang w:val="en-GB"/>
        </w:rPr>
      </w:pPr>
      <w:r w:rsidRPr="00AC6DDA">
        <w:rPr>
          <w:rFonts w:ascii="Arial" w:hAnsi="Arial" w:cs="Arial"/>
          <w:b/>
          <w:color w:val="000000"/>
          <w:lang w:val="en-GB"/>
        </w:rPr>
        <w:t>Depreciation:</w:t>
      </w:r>
    </w:p>
    <w:p w14:paraId="5F25CCA7"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Buildings = (750,000 – 100,000) * 5% = 32,500</w:t>
      </w:r>
    </w:p>
    <w:p w14:paraId="4828FE01"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Machinery = 120,000 * 25% = 30,000</w:t>
      </w:r>
    </w:p>
    <w:p w14:paraId="67A5564F" w14:textId="77777777" w:rsidR="002D53CA" w:rsidRPr="00AC6DDA" w:rsidRDefault="00B30D95" w:rsidP="00547F9E">
      <w:pPr>
        <w:numPr>
          <w:ilvl w:val="0"/>
          <w:numId w:val="3"/>
        </w:numPr>
        <w:pBdr>
          <w:top w:val="nil"/>
          <w:left w:val="nil"/>
          <w:bottom w:val="nil"/>
          <w:right w:val="nil"/>
          <w:between w:val="nil"/>
        </w:pBdr>
        <w:spacing w:after="0" w:line="360" w:lineRule="auto"/>
        <w:jc w:val="both"/>
        <w:rPr>
          <w:rFonts w:ascii="Arial" w:hAnsi="Arial" w:cs="Arial"/>
          <w:b/>
          <w:color w:val="000000"/>
          <w:lang w:val="en-GB"/>
        </w:rPr>
      </w:pPr>
      <w:r w:rsidRPr="00AC6DDA">
        <w:rPr>
          <w:rFonts w:ascii="Arial" w:hAnsi="Arial" w:cs="Arial"/>
          <w:b/>
          <w:color w:val="000000"/>
          <w:lang w:val="en-GB"/>
        </w:rPr>
        <w:t>Bad Debt:</w:t>
      </w:r>
    </w:p>
    <w:p w14:paraId="4CED0EC2"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New provision = 400,000 * 1% = 4,000</w:t>
      </w:r>
    </w:p>
    <w:p w14:paraId="3D5BFE32"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Bad debt to be charged in the income statement = Recorded bad debt + new provision – old provision = 4,000 + 4,000 – 3,000 = 5,000</w:t>
      </w:r>
    </w:p>
    <w:p w14:paraId="0D339637"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Balance of bad debt provision = 3,000 + 5,000 = 8,000</w:t>
      </w:r>
    </w:p>
    <w:p w14:paraId="0F166B7D" w14:textId="77777777" w:rsidR="002D53CA" w:rsidRPr="00AC6DDA" w:rsidRDefault="00B30D95" w:rsidP="00547F9E">
      <w:pPr>
        <w:numPr>
          <w:ilvl w:val="0"/>
          <w:numId w:val="3"/>
        </w:numPr>
        <w:pBdr>
          <w:top w:val="nil"/>
          <w:left w:val="nil"/>
          <w:bottom w:val="nil"/>
          <w:right w:val="nil"/>
          <w:between w:val="nil"/>
        </w:pBdr>
        <w:spacing w:after="0" w:line="360" w:lineRule="auto"/>
        <w:jc w:val="both"/>
        <w:rPr>
          <w:rFonts w:ascii="Arial" w:hAnsi="Arial" w:cs="Arial"/>
          <w:b/>
          <w:color w:val="000000"/>
          <w:lang w:val="en-GB"/>
        </w:rPr>
      </w:pPr>
      <w:r w:rsidRPr="00AC6DDA">
        <w:rPr>
          <w:rFonts w:ascii="Arial" w:hAnsi="Arial" w:cs="Arial"/>
          <w:b/>
          <w:color w:val="000000"/>
          <w:lang w:val="en-GB"/>
        </w:rPr>
        <w:t>Insurance:</w:t>
      </w:r>
    </w:p>
    <w:p w14:paraId="6A265407"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Prepaid insurance = 17,520 – 16,000 = 1,520</w:t>
      </w:r>
    </w:p>
    <w:p w14:paraId="5B728488"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b/>
          <w:color w:val="000000"/>
          <w:lang w:val="en-GB"/>
        </w:rPr>
      </w:pPr>
      <w:r w:rsidRPr="00AC6DDA">
        <w:rPr>
          <w:rFonts w:ascii="Arial" w:hAnsi="Arial" w:cs="Arial"/>
          <w:color w:val="000000"/>
          <w:lang w:val="en-GB"/>
        </w:rPr>
        <w:t>Insurance expense = 17,520 – 1,520 = 16,000</w:t>
      </w:r>
    </w:p>
    <w:p w14:paraId="53533623" w14:textId="77777777" w:rsidR="002D53CA" w:rsidRPr="00AC6DDA" w:rsidRDefault="00B30D95" w:rsidP="00547F9E">
      <w:pPr>
        <w:numPr>
          <w:ilvl w:val="0"/>
          <w:numId w:val="3"/>
        </w:numPr>
        <w:pBdr>
          <w:top w:val="nil"/>
          <w:left w:val="nil"/>
          <w:bottom w:val="nil"/>
          <w:right w:val="nil"/>
          <w:between w:val="nil"/>
        </w:pBdr>
        <w:spacing w:after="0" w:line="360" w:lineRule="auto"/>
        <w:jc w:val="both"/>
        <w:rPr>
          <w:rFonts w:ascii="Arial" w:hAnsi="Arial" w:cs="Arial"/>
          <w:b/>
          <w:color w:val="000000"/>
          <w:lang w:val="en-GB"/>
        </w:rPr>
      </w:pPr>
      <w:r w:rsidRPr="00AC6DDA">
        <w:rPr>
          <w:rFonts w:ascii="Arial" w:hAnsi="Arial" w:cs="Arial"/>
          <w:b/>
          <w:color w:val="000000"/>
          <w:lang w:val="en-GB"/>
        </w:rPr>
        <w:t>Rates:</w:t>
      </w:r>
    </w:p>
    <w:p w14:paraId="3A50C9A9"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Paid rent and rates: 24,780</w:t>
      </w:r>
    </w:p>
    <w:p w14:paraId="48553648"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Add: Accrued: 3,220</w:t>
      </w:r>
    </w:p>
    <w:p w14:paraId="0810327D" w14:textId="77777777" w:rsidR="002D53CA" w:rsidRPr="00AC6DDA" w:rsidRDefault="00B30D95" w:rsidP="00547F9E">
      <w:pPr>
        <w:pBdr>
          <w:top w:val="nil"/>
          <w:left w:val="nil"/>
          <w:bottom w:val="nil"/>
          <w:right w:val="nil"/>
          <w:between w:val="nil"/>
        </w:pBdr>
        <w:spacing w:after="0" w:line="360" w:lineRule="auto"/>
        <w:ind w:left="720"/>
        <w:jc w:val="both"/>
        <w:rPr>
          <w:rFonts w:ascii="Arial" w:hAnsi="Arial" w:cs="Arial"/>
          <w:color w:val="000000"/>
          <w:lang w:val="en-GB"/>
        </w:rPr>
      </w:pPr>
      <w:r w:rsidRPr="00AC6DDA">
        <w:rPr>
          <w:rFonts w:ascii="Arial" w:hAnsi="Arial" w:cs="Arial"/>
          <w:color w:val="000000"/>
          <w:lang w:val="en-GB"/>
        </w:rPr>
        <w:t>Total = 28,000</w:t>
      </w:r>
    </w:p>
    <w:p w14:paraId="706DA014" w14:textId="77777777" w:rsidR="002D53CA" w:rsidRDefault="002D53CA">
      <w:pPr>
        <w:pBdr>
          <w:top w:val="nil"/>
          <w:left w:val="nil"/>
          <w:bottom w:val="nil"/>
          <w:right w:val="nil"/>
          <w:between w:val="nil"/>
        </w:pBdr>
        <w:spacing w:after="0" w:line="360" w:lineRule="auto"/>
        <w:ind w:left="720"/>
        <w:rPr>
          <w:rFonts w:ascii="Times New Roman" w:hAnsi="Times New Roman" w:cs="Times New Roman"/>
          <w:color w:val="000000"/>
          <w:lang w:val="en-GB"/>
        </w:rPr>
      </w:pPr>
    </w:p>
    <w:p w14:paraId="24803EFF" w14:textId="77777777" w:rsidR="00AC6DDA" w:rsidRDefault="00AC6DDA" w:rsidP="002A1943">
      <w:pPr>
        <w:pBdr>
          <w:top w:val="nil"/>
          <w:left w:val="nil"/>
          <w:bottom w:val="nil"/>
          <w:right w:val="nil"/>
          <w:between w:val="nil"/>
        </w:pBdr>
        <w:spacing w:after="0" w:line="360" w:lineRule="auto"/>
        <w:rPr>
          <w:rFonts w:ascii="Times New Roman" w:hAnsi="Times New Roman" w:cs="Times New Roman"/>
          <w:color w:val="000000"/>
          <w:lang w:val="en-GB"/>
        </w:rPr>
      </w:pPr>
    </w:p>
    <w:p w14:paraId="28F2DE76" w14:textId="77777777" w:rsidR="00AC6DDA" w:rsidRPr="00C85500" w:rsidRDefault="00AC6DDA" w:rsidP="00AC6DDA">
      <w:pPr>
        <w:pBdr>
          <w:top w:val="nil"/>
          <w:left w:val="nil"/>
          <w:bottom w:val="nil"/>
          <w:right w:val="nil"/>
          <w:between w:val="nil"/>
        </w:pBdr>
        <w:spacing w:after="0" w:line="360" w:lineRule="auto"/>
        <w:ind w:left="720"/>
        <w:rPr>
          <w:rFonts w:ascii="Times New Roman" w:hAnsi="Times New Roman" w:cs="Times New Roman"/>
          <w:color w:val="000000"/>
          <w:lang w:val="en-GB"/>
        </w:rPr>
      </w:pPr>
    </w:p>
    <w:p w14:paraId="38A301B9" w14:textId="77777777" w:rsidR="002D53CA" w:rsidRPr="00AC6DDA" w:rsidRDefault="00B30D95">
      <w:pPr>
        <w:rPr>
          <w:rFonts w:ascii="Arial" w:hAnsi="Arial" w:cs="Arial"/>
          <w:b/>
          <w:lang w:val="en-GB"/>
        </w:rPr>
      </w:pPr>
      <w:r w:rsidRPr="00AC6DDA">
        <w:rPr>
          <w:rFonts w:ascii="Arial" w:hAnsi="Arial" w:cs="Arial"/>
          <w:b/>
          <w:lang w:val="en-GB"/>
        </w:rPr>
        <w:lastRenderedPageBreak/>
        <w:t>b)</w:t>
      </w:r>
    </w:p>
    <w:p w14:paraId="6085E3C2" w14:textId="77777777" w:rsidR="002D53CA" w:rsidRPr="00AC6DDA" w:rsidRDefault="00B30D95">
      <w:pPr>
        <w:jc w:val="center"/>
        <w:rPr>
          <w:rFonts w:ascii="Arial" w:hAnsi="Arial" w:cs="Arial"/>
          <w:b/>
          <w:lang w:val="en-GB"/>
        </w:rPr>
      </w:pPr>
      <w:r w:rsidRPr="00AC6DDA">
        <w:rPr>
          <w:rFonts w:ascii="Arial" w:hAnsi="Arial" w:cs="Arial"/>
          <w:b/>
          <w:lang w:val="en-GB"/>
        </w:rPr>
        <w:t>General Supplies Ltd.</w:t>
      </w:r>
    </w:p>
    <w:p w14:paraId="0B7F633F" w14:textId="77777777" w:rsidR="002D53CA" w:rsidRPr="00AC6DDA" w:rsidRDefault="00B30D95">
      <w:pPr>
        <w:jc w:val="center"/>
        <w:rPr>
          <w:rFonts w:ascii="Arial" w:hAnsi="Arial" w:cs="Arial"/>
          <w:b/>
          <w:lang w:val="en-GB"/>
        </w:rPr>
      </w:pPr>
      <w:r w:rsidRPr="00AC6DDA">
        <w:rPr>
          <w:rFonts w:ascii="Arial" w:hAnsi="Arial" w:cs="Arial"/>
          <w:b/>
          <w:lang w:val="en-GB"/>
        </w:rPr>
        <w:t>Income Statement</w:t>
      </w:r>
    </w:p>
    <w:p w14:paraId="310F0C3A" w14:textId="77777777" w:rsidR="002D53CA" w:rsidRPr="00AC6DDA" w:rsidRDefault="00B30D95">
      <w:pPr>
        <w:spacing w:line="240" w:lineRule="auto"/>
        <w:jc w:val="center"/>
        <w:rPr>
          <w:rFonts w:ascii="Arial" w:hAnsi="Arial" w:cs="Arial"/>
          <w:b/>
          <w:lang w:val="en-GB"/>
        </w:rPr>
      </w:pPr>
      <w:r w:rsidRPr="00AC6DDA">
        <w:rPr>
          <w:rFonts w:ascii="Arial" w:hAnsi="Arial" w:cs="Arial"/>
          <w:b/>
          <w:lang w:val="en-GB"/>
        </w:rPr>
        <w:t>For the year ended 31 December 2021</w:t>
      </w:r>
    </w:p>
    <w:tbl>
      <w:tblPr>
        <w:tblStyle w:val="TableGrid"/>
        <w:tblW w:w="8784" w:type="dxa"/>
        <w:tblLayout w:type="fixed"/>
        <w:tblLook w:val="0400" w:firstRow="0" w:lastRow="0" w:firstColumn="0" w:lastColumn="0" w:noHBand="0" w:noVBand="1"/>
      </w:tblPr>
      <w:tblGrid>
        <w:gridCol w:w="6232"/>
        <w:gridCol w:w="1276"/>
        <w:gridCol w:w="1276"/>
      </w:tblGrid>
      <w:tr w:rsidR="00527DE3" w:rsidRPr="002A1943" w14:paraId="58E22016" w14:textId="77777777" w:rsidTr="00547F9E">
        <w:tc>
          <w:tcPr>
            <w:tcW w:w="6232" w:type="dxa"/>
          </w:tcPr>
          <w:p w14:paraId="2954EA95" w14:textId="77777777" w:rsidR="002D53CA" w:rsidRPr="002A1943" w:rsidRDefault="00B30D95">
            <w:pPr>
              <w:spacing w:line="276" w:lineRule="auto"/>
              <w:rPr>
                <w:rFonts w:ascii="Arial" w:hAnsi="Arial" w:cs="Arial"/>
                <w:b/>
                <w:lang w:val="en-GB"/>
              </w:rPr>
            </w:pPr>
            <w:r w:rsidRPr="002A1943">
              <w:rPr>
                <w:rFonts w:ascii="Arial" w:hAnsi="Arial" w:cs="Arial"/>
                <w:b/>
                <w:lang w:val="en-GB"/>
              </w:rPr>
              <w:t>Details</w:t>
            </w:r>
          </w:p>
        </w:tc>
        <w:tc>
          <w:tcPr>
            <w:tcW w:w="1276" w:type="dxa"/>
          </w:tcPr>
          <w:p w14:paraId="39B823FB" w14:textId="77777777" w:rsidR="002D53CA" w:rsidRPr="002A1943" w:rsidRDefault="00B30D95">
            <w:pPr>
              <w:spacing w:line="276" w:lineRule="auto"/>
              <w:rPr>
                <w:rFonts w:ascii="Arial" w:hAnsi="Arial" w:cs="Arial"/>
                <w:b/>
                <w:lang w:val="en-GB"/>
              </w:rPr>
            </w:pPr>
            <w:r w:rsidRPr="002A1943">
              <w:rPr>
                <w:rFonts w:ascii="Arial" w:hAnsi="Arial" w:cs="Arial"/>
                <w:b/>
                <w:lang w:val="en-GB"/>
              </w:rPr>
              <w:t xml:space="preserve">Amount </w:t>
            </w:r>
          </w:p>
        </w:tc>
        <w:tc>
          <w:tcPr>
            <w:tcW w:w="1276" w:type="dxa"/>
          </w:tcPr>
          <w:p w14:paraId="68492375" w14:textId="77777777" w:rsidR="002D53CA" w:rsidRPr="002A1943" w:rsidRDefault="00B30D95">
            <w:pPr>
              <w:spacing w:line="276" w:lineRule="auto"/>
              <w:rPr>
                <w:rFonts w:ascii="Arial" w:hAnsi="Arial" w:cs="Arial"/>
                <w:b/>
                <w:lang w:val="en-GB"/>
              </w:rPr>
            </w:pPr>
            <w:r w:rsidRPr="002A1943">
              <w:rPr>
                <w:rFonts w:ascii="Arial" w:hAnsi="Arial" w:cs="Arial"/>
                <w:b/>
                <w:lang w:val="en-GB"/>
              </w:rPr>
              <w:t>Amount</w:t>
            </w:r>
          </w:p>
        </w:tc>
      </w:tr>
      <w:tr w:rsidR="00527DE3" w:rsidRPr="002A1943" w14:paraId="14ABFEB3" w14:textId="77777777" w:rsidTr="00547F9E">
        <w:tc>
          <w:tcPr>
            <w:tcW w:w="6232" w:type="dxa"/>
          </w:tcPr>
          <w:p w14:paraId="75F5CB00" w14:textId="77777777" w:rsidR="002D53CA" w:rsidRPr="002A1943" w:rsidRDefault="00B30D95">
            <w:pPr>
              <w:spacing w:line="276" w:lineRule="auto"/>
              <w:rPr>
                <w:rFonts w:ascii="Arial" w:hAnsi="Arial" w:cs="Arial"/>
                <w:lang w:val="en-GB"/>
              </w:rPr>
            </w:pPr>
            <w:r w:rsidRPr="002A1943">
              <w:rPr>
                <w:rFonts w:ascii="Arial" w:hAnsi="Arial" w:cs="Arial"/>
                <w:lang w:val="en-GB"/>
              </w:rPr>
              <w:t>Sales</w:t>
            </w:r>
          </w:p>
        </w:tc>
        <w:tc>
          <w:tcPr>
            <w:tcW w:w="1276" w:type="dxa"/>
          </w:tcPr>
          <w:p w14:paraId="7179A520" w14:textId="77777777" w:rsidR="002D53CA" w:rsidRPr="002A1943" w:rsidRDefault="002D53CA">
            <w:pPr>
              <w:spacing w:line="276" w:lineRule="auto"/>
              <w:rPr>
                <w:rFonts w:ascii="Arial" w:hAnsi="Arial" w:cs="Arial"/>
                <w:lang w:val="en-GB"/>
              </w:rPr>
            </w:pPr>
          </w:p>
        </w:tc>
        <w:tc>
          <w:tcPr>
            <w:tcW w:w="1276" w:type="dxa"/>
          </w:tcPr>
          <w:p w14:paraId="62C0ACA4" w14:textId="77777777" w:rsidR="002D53CA" w:rsidRPr="002A1943" w:rsidRDefault="00B30D95">
            <w:pPr>
              <w:spacing w:line="276" w:lineRule="auto"/>
              <w:rPr>
                <w:rFonts w:ascii="Arial" w:hAnsi="Arial" w:cs="Arial"/>
                <w:lang w:val="en-GB"/>
              </w:rPr>
            </w:pPr>
            <w:r w:rsidRPr="002A1943">
              <w:rPr>
                <w:rFonts w:ascii="Arial" w:hAnsi="Arial" w:cs="Arial"/>
                <w:lang w:val="en-GB"/>
              </w:rPr>
              <w:t>900,000</w:t>
            </w:r>
          </w:p>
        </w:tc>
      </w:tr>
      <w:tr w:rsidR="00527DE3" w:rsidRPr="002A1943" w14:paraId="70E6D8D8" w14:textId="77777777" w:rsidTr="00547F9E">
        <w:tc>
          <w:tcPr>
            <w:tcW w:w="6232" w:type="dxa"/>
          </w:tcPr>
          <w:p w14:paraId="2556DAD1" w14:textId="77777777" w:rsidR="002D53CA" w:rsidRPr="002A1943" w:rsidRDefault="00B30D95">
            <w:pPr>
              <w:spacing w:line="276" w:lineRule="auto"/>
              <w:rPr>
                <w:rFonts w:ascii="Arial" w:hAnsi="Arial" w:cs="Arial"/>
                <w:b/>
                <w:lang w:val="en-GB"/>
              </w:rPr>
            </w:pPr>
            <w:r w:rsidRPr="002A1943">
              <w:rPr>
                <w:rFonts w:ascii="Arial" w:hAnsi="Arial" w:cs="Arial"/>
                <w:b/>
                <w:lang w:val="en-GB"/>
              </w:rPr>
              <w:t xml:space="preserve">Less: </w:t>
            </w:r>
            <w:r w:rsidRPr="002A1943">
              <w:rPr>
                <w:rFonts w:ascii="Arial" w:hAnsi="Arial" w:cs="Arial"/>
                <w:lang w:val="en-GB"/>
              </w:rPr>
              <w:t>Cost of goods sold</w:t>
            </w:r>
          </w:p>
        </w:tc>
        <w:tc>
          <w:tcPr>
            <w:tcW w:w="1276" w:type="dxa"/>
          </w:tcPr>
          <w:p w14:paraId="101549D6" w14:textId="77777777" w:rsidR="002D53CA" w:rsidRPr="002A1943" w:rsidRDefault="002D53CA">
            <w:pPr>
              <w:spacing w:line="276" w:lineRule="auto"/>
              <w:rPr>
                <w:rFonts w:ascii="Arial" w:hAnsi="Arial" w:cs="Arial"/>
                <w:lang w:val="en-GB"/>
              </w:rPr>
            </w:pPr>
          </w:p>
        </w:tc>
        <w:tc>
          <w:tcPr>
            <w:tcW w:w="1276" w:type="dxa"/>
          </w:tcPr>
          <w:p w14:paraId="1BBE5C47" w14:textId="77777777" w:rsidR="002D53CA" w:rsidRPr="002A1943" w:rsidRDefault="002D53CA">
            <w:pPr>
              <w:spacing w:line="276" w:lineRule="auto"/>
              <w:rPr>
                <w:rFonts w:ascii="Arial" w:hAnsi="Arial" w:cs="Arial"/>
                <w:lang w:val="en-GB"/>
              </w:rPr>
            </w:pPr>
          </w:p>
        </w:tc>
      </w:tr>
      <w:tr w:rsidR="00527DE3" w:rsidRPr="002A1943" w14:paraId="79E99B3B" w14:textId="77777777" w:rsidTr="00547F9E">
        <w:tc>
          <w:tcPr>
            <w:tcW w:w="6232" w:type="dxa"/>
          </w:tcPr>
          <w:p w14:paraId="6319DA7E" w14:textId="77777777" w:rsidR="002D53CA" w:rsidRPr="002A1943" w:rsidRDefault="00B30D95">
            <w:pPr>
              <w:spacing w:line="276" w:lineRule="auto"/>
              <w:rPr>
                <w:rFonts w:ascii="Arial" w:hAnsi="Arial" w:cs="Arial"/>
                <w:lang w:val="en-GB"/>
              </w:rPr>
            </w:pPr>
            <w:r w:rsidRPr="002A1943">
              <w:rPr>
                <w:rFonts w:ascii="Arial" w:hAnsi="Arial" w:cs="Arial"/>
                <w:lang w:val="en-GB"/>
              </w:rPr>
              <w:t>Opening inventory</w:t>
            </w:r>
          </w:p>
        </w:tc>
        <w:tc>
          <w:tcPr>
            <w:tcW w:w="1276" w:type="dxa"/>
          </w:tcPr>
          <w:p w14:paraId="71DFEFB5" w14:textId="77777777" w:rsidR="002D53CA" w:rsidRPr="002A1943" w:rsidRDefault="00B30D95">
            <w:pPr>
              <w:spacing w:line="276" w:lineRule="auto"/>
              <w:rPr>
                <w:rFonts w:ascii="Arial" w:hAnsi="Arial" w:cs="Arial"/>
                <w:lang w:val="en-GB"/>
              </w:rPr>
            </w:pPr>
            <w:r w:rsidRPr="002A1943">
              <w:rPr>
                <w:rFonts w:ascii="Arial" w:hAnsi="Arial" w:cs="Arial"/>
                <w:lang w:val="en-GB"/>
              </w:rPr>
              <w:t>90,000</w:t>
            </w:r>
          </w:p>
        </w:tc>
        <w:tc>
          <w:tcPr>
            <w:tcW w:w="1276" w:type="dxa"/>
          </w:tcPr>
          <w:p w14:paraId="36FBEE16" w14:textId="77777777" w:rsidR="002D53CA" w:rsidRPr="002A1943" w:rsidRDefault="002D53CA">
            <w:pPr>
              <w:spacing w:line="276" w:lineRule="auto"/>
              <w:rPr>
                <w:rFonts w:ascii="Arial" w:hAnsi="Arial" w:cs="Arial"/>
                <w:lang w:val="en-GB"/>
              </w:rPr>
            </w:pPr>
          </w:p>
        </w:tc>
      </w:tr>
      <w:tr w:rsidR="00527DE3" w:rsidRPr="002A1943" w14:paraId="2A65536D" w14:textId="77777777" w:rsidTr="00547F9E">
        <w:trPr>
          <w:trHeight w:val="129"/>
        </w:trPr>
        <w:tc>
          <w:tcPr>
            <w:tcW w:w="6232" w:type="dxa"/>
          </w:tcPr>
          <w:p w14:paraId="11F50D17" w14:textId="77777777" w:rsidR="002D53CA" w:rsidRPr="002A1943" w:rsidRDefault="00B30D95">
            <w:pPr>
              <w:spacing w:line="276" w:lineRule="auto"/>
              <w:rPr>
                <w:rFonts w:ascii="Arial" w:hAnsi="Arial" w:cs="Arial"/>
                <w:lang w:val="en-GB"/>
              </w:rPr>
            </w:pPr>
            <w:r w:rsidRPr="002A1943">
              <w:rPr>
                <w:rFonts w:ascii="Arial" w:hAnsi="Arial" w:cs="Arial"/>
                <w:lang w:val="en-GB"/>
              </w:rPr>
              <w:t xml:space="preserve">Purchases                                                                                 </w:t>
            </w:r>
          </w:p>
        </w:tc>
        <w:tc>
          <w:tcPr>
            <w:tcW w:w="1276" w:type="dxa"/>
          </w:tcPr>
          <w:p w14:paraId="0103D924" w14:textId="77777777" w:rsidR="002D53CA" w:rsidRPr="002A1943" w:rsidRDefault="00B30D95">
            <w:pPr>
              <w:spacing w:line="276" w:lineRule="auto"/>
              <w:rPr>
                <w:rFonts w:ascii="Arial" w:hAnsi="Arial" w:cs="Arial"/>
                <w:lang w:val="en-GB"/>
              </w:rPr>
            </w:pPr>
            <w:r w:rsidRPr="002A1943">
              <w:rPr>
                <w:rFonts w:ascii="Arial" w:hAnsi="Arial" w:cs="Arial"/>
                <w:lang w:val="en-GB"/>
              </w:rPr>
              <w:t>560,000</w:t>
            </w:r>
          </w:p>
        </w:tc>
        <w:tc>
          <w:tcPr>
            <w:tcW w:w="1276" w:type="dxa"/>
          </w:tcPr>
          <w:p w14:paraId="0BADECE2" w14:textId="77777777" w:rsidR="002D53CA" w:rsidRPr="002A1943" w:rsidRDefault="002D53CA">
            <w:pPr>
              <w:spacing w:line="276" w:lineRule="auto"/>
              <w:rPr>
                <w:rFonts w:ascii="Arial" w:hAnsi="Arial" w:cs="Arial"/>
                <w:lang w:val="en-GB"/>
              </w:rPr>
            </w:pPr>
          </w:p>
        </w:tc>
      </w:tr>
      <w:tr w:rsidR="00527DE3" w:rsidRPr="002A1943" w14:paraId="1B02E666" w14:textId="77777777" w:rsidTr="00547F9E">
        <w:tc>
          <w:tcPr>
            <w:tcW w:w="6232" w:type="dxa"/>
          </w:tcPr>
          <w:p w14:paraId="0C3E39DB" w14:textId="77777777" w:rsidR="002D53CA" w:rsidRPr="002A1943" w:rsidRDefault="00B30D95">
            <w:pPr>
              <w:spacing w:line="276" w:lineRule="auto"/>
              <w:jc w:val="right"/>
              <w:rPr>
                <w:rFonts w:ascii="Arial" w:hAnsi="Arial" w:cs="Arial"/>
                <w:lang w:val="en-GB"/>
              </w:rPr>
            </w:pPr>
            <w:r w:rsidRPr="002A1943">
              <w:rPr>
                <w:rFonts w:ascii="Arial" w:hAnsi="Arial" w:cs="Arial"/>
                <w:lang w:val="en-GB"/>
              </w:rPr>
              <w:t xml:space="preserve">                                                                              Goods available for sale</w:t>
            </w:r>
          </w:p>
        </w:tc>
        <w:tc>
          <w:tcPr>
            <w:tcW w:w="1276" w:type="dxa"/>
          </w:tcPr>
          <w:p w14:paraId="4A3E39B2" w14:textId="77777777" w:rsidR="002D53CA" w:rsidRPr="002A1943" w:rsidRDefault="00B30D95">
            <w:pPr>
              <w:spacing w:line="276" w:lineRule="auto"/>
              <w:rPr>
                <w:rFonts w:ascii="Arial" w:hAnsi="Arial" w:cs="Arial"/>
                <w:lang w:val="en-GB"/>
              </w:rPr>
            </w:pPr>
            <w:r w:rsidRPr="002A1943">
              <w:rPr>
                <w:rFonts w:ascii="Arial" w:hAnsi="Arial" w:cs="Arial"/>
                <w:lang w:val="en-GB"/>
              </w:rPr>
              <w:t>650,000</w:t>
            </w:r>
          </w:p>
        </w:tc>
        <w:tc>
          <w:tcPr>
            <w:tcW w:w="1276" w:type="dxa"/>
          </w:tcPr>
          <w:p w14:paraId="50384D86" w14:textId="77777777" w:rsidR="002D53CA" w:rsidRPr="002A1943" w:rsidRDefault="002D53CA">
            <w:pPr>
              <w:spacing w:line="276" w:lineRule="auto"/>
              <w:rPr>
                <w:rFonts w:ascii="Arial" w:hAnsi="Arial" w:cs="Arial"/>
                <w:lang w:val="en-GB"/>
              </w:rPr>
            </w:pPr>
          </w:p>
        </w:tc>
      </w:tr>
      <w:tr w:rsidR="00527DE3" w:rsidRPr="002A1943" w14:paraId="208D36BF" w14:textId="77777777" w:rsidTr="00547F9E">
        <w:tc>
          <w:tcPr>
            <w:tcW w:w="6232" w:type="dxa"/>
          </w:tcPr>
          <w:p w14:paraId="594D8CED" w14:textId="77777777" w:rsidR="002D53CA" w:rsidRPr="002A1943" w:rsidRDefault="00B30D95">
            <w:pPr>
              <w:spacing w:line="276" w:lineRule="auto"/>
              <w:rPr>
                <w:rFonts w:ascii="Arial" w:hAnsi="Arial" w:cs="Arial"/>
                <w:lang w:val="en-GB"/>
              </w:rPr>
            </w:pPr>
            <w:r w:rsidRPr="002A1943">
              <w:rPr>
                <w:rFonts w:ascii="Arial" w:hAnsi="Arial" w:cs="Arial"/>
                <w:lang w:val="en-GB"/>
              </w:rPr>
              <w:t>(-) Closing inventory</w:t>
            </w:r>
          </w:p>
        </w:tc>
        <w:tc>
          <w:tcPr>
            <w:tcW w:w="1276" w:type="dxa"/>
          </w:tcPr>
          <w:p w14:paraId="0F2450F1" w14:textId="77777777" w:rsidR="002D53CA" w:rsidRPr="002A1943" w:rsidRDefault="00B30D95">
            <w:pPr>
              <w:spacing w:line="276" w:lineRule="auto"/>
              <w:rPr>
                <w:rFonts w:ascii="Arial" w:hAnsi="Arial" w:cs="Arial"/>
                <w:lang w:val="en-GB"/>
              </w:rPr>
            </w:pPr>
            <w:r w:rsidRPr="002A1943">
              <w:rPr>
                <w:rFonts w:ascii="Arial" w:hAnsi="Arial" w:cs="Arial"/>
                <w:lang w:val="en-GB"/>
              </w:rPr>
              <w:t>(125,000)</w:t>
            </w:r>
          </w:p>
        </w:tc>
        <w:tc>
          <w:tcPr>
            <w:tcW w:w="1276" w:type="dxa"/>
          </w:tcPr>
          <w:p w14:paraId="7F41F627" w14:textId="77777777" w:rsidR="002D53CA" w:rsidRPr="002A1943" w:rsidRDefault="002D53CA">
            <w:pPr>
              <w:spacing w:line="276" w:lineRule="auto"/>
              <w:rPr>
                <w:rFonts w:ascii="Arial" w:hAnsi="Arial" w:cs="Arial"/>
                <w:lang w:val="en-GB"/>
              </w:rPr>
            </w:pPr>
          </w:p>
        </w:tc>
      </w:tr>
      <w:tr w:rsidR="00527DE3" w:rsidRPr="002A1943" w14:paraId="0902201B" w14:textId="77777777" w:rsidTr="00547F9E">
        <w:tc>
          <w:tcPr>
            <w:tcW w:w="6232" w:type="dxa"/>
          </w:tcPr>
          <w:p w14:paraId="647A0B89" w14:textId="77777777" w:rsidR="002D53CA" w:rsidRPr="002A1943" w:rsidRDefault="00B30D95">
            <w:pPr>
              <w:spacing w:line="276" w:lineRule="auto"/>
              <w:jc w:val="right"/>
              <w:rPr>
                <w:rFonts w:ascii="Arial" w:hAnsi="Arial" w:cs="Arial"/>
                <w:lang w:val="en-GB"/>
              </w:rPr>
            </w:pPr>
            <w:r w:rsidRPr="002A1943">
              <w:rPr>
                <w:rFonts w:ascii="Arial" w:hAnsi="Arial" w:cs="Arial"/>
                <w:lang w:val="en-GB"/>
              </w:rPr>
              <w:t>Cost of goods sold</w:t>
            </w:r>
          </w:p>
        </w:tc>
        <w:tc>
          <w:tcPr>
            <w:tcW w:w="1276" w:type="dxa"/>
          </w:tcPr>
          <w:p w14:paraId="391971EB" w14:textId="77777777" w:rsidR="002D53CA" w:rsidRPr="002A1943" w:rsidRDefault="002D53CA">
            <w:pPr>
              <w:spacing w:line="276" w:lineRule="auto"/>
              <w:rPr>
                <w:rFonts w:ascii="Arial" w:hAnsi="Arial" w:cs="Arial"/>
                <w:lang w:val="en-GB"/>
              </w:rPr>
            </w:pPr>
          </w:p>
        </w:tc>
        <w:tc>
          <w:tcPr>
            <w:tcW w:w="1276" w:type="dxa"/>
          </w:tcPr>
          <w:p w14:paraId="20341479" w14:textId="77777777" w:rsidR="002D53CA" w:rsidRPr="002A1943" w:rsidRDefault="00B30D95">
            <w:pPr>
              <w:spacing w:line="276" w:lineRule="auto"/>
              <w:rPr>
                <w:rFonts w:ascii="Arial" w:hAnsi="Arial" w:cs="Arial"/>
                <w:lang w:val="en-GB"/>
              </w:rPr>
            </w:pPr>
            <w:r w:rsidRPr="002A1943">
              <w:rPr>
                <w:rFonts w:ascii="Arial" w:hAnsi="Arial" w:cs="Arial"/>
                <w:lang w:val="en-GB"/>
              </w:rPr>
              <w:t>(525,000)</w:t>
            </w:r>
          </w:p>
        </w:tc>
      </w:tr>
      <w:tr w:rsidR="00527DE3" w:rsidRPr="002A1943" w14:paraId="6E919B3B" w14:textId="77777777" w:rsidTr="00547F9E">
        <w:tc>
          <w:tcPr>
            <w:tcW w:w="6232" w:type="dxa"/>
          </w:tcPr>
          <w:p w14:paraId="31965D7D" w14:textId="77777777" w:rsidR="002D53CA" w:rsidRPr="002A1943" w:rsidRDefault="00B30D95">
            <w:pPr>
              <w:spacing w:line="276" w:lineRule="auto"/>
              <w:jc w:val="right"/>
              <w:rPr>
                <w:rFonts w:ascii="Arial" w:hAnsi="Arial" w:cs="Arial"/>
                <w:b/>
                <w:lang w:val="en-GB"/>
              </w:rPr>
            </w:pPr>
            <w:r w:rsidRPr="002A1943">
              <w:rPr>
                <w:rFonts w:ascii="Arial" w:hAnsi="Arial" w:cs="Arial"/>
                <w:b/>
                <w:lang w:val="en-GB"/>
              </w:rPr>
              <w:t>Gross Profit</w:t>
            </w:r>
          </w:p>
        </w:tc>
        <w:tc>
          <w:tcPr>
            <w:tcW w:w="1276" w:type="dxa"/>
          </w:tcPr>
          <w:p w14:paraId="708D484B" w14:textId="77777777" w:rsidR="002D53CA" w:rsidRPr="002A1943" w:rsidRDefault="002D53CA">
            <w:pPr>
              <w:spacing w:line="276" w:lineRule="auto"/>
              <w:rPr>
                <w:rFonts w:ascii="Arial" w:hAnsi="Arial" w:cs="Arial"/>
                <w:lang w:val="en-GB"/>
              </w:rPr>
            </w:pPr>
          </w:p>
        </w:tc>
        <w:tc>
          <w:tcPr>
            <w:tcW w:w="1276" w:type="dxa"/>
          </w:tcPr>
          <w:p w14:paraId="771B54D0" w14:textId="77777777" w:rsidR="002D53CA" w:rsidRPr="002A1943" w:rsidRDefault="00B30D95">
            <w:pPr>
              <w:spacing w:line="276" w:lineRule="auto"/>
              <w:rPr>
                <w:rFonts w:ascii="Arial" w:hAnsi="Arial" w:cs="Arial"/>
                <w:lang w:val="en-GB"/>
              </w:rPr>
            </w:pPr>
            <w:r w:rsidRPr="002A1943">
              <w:rPr>
                <w:rFonts w:ascii="Arial" w:hAnsi="Arial" w:cs="Arial"/>
                <w:lang w:val="en-GB"/>
              </w:rPr>
              <w:t>375,000</w:t>
            </w:r>
          </w:p>
        </w:tc>
      </w:tr>
      <w:tr w:rsidR="00527DE3" w:rsidRPr="002A1943" w14:paraId="16E8E0B4" w14:textId="77777777" w:rsidTr="00547F9E">
        <w:tc>
          <w:tcPr>
            <w:tcW w:w="6232" w:type="dxa"/>
          </w:tcPr>
          <w:p w14:paraId="62FD2762" w14:textId="77777777" w:rsidR="002D53CA" w:rsidRPr="002A1943" w:rsidRDefault="00B30D95">
            <w:pPr>
              <w:spacing w:line="276" w:lineRule="auto"/>
              <w:rPr>
                <w:rFonts w:ascii="Arial" w:hAnsi="Arial" w:cs="Arial"/>
                <w:b/>
                <w:lang w:val="en-GB"/>
              </w:rPr>
            </w:pPr>
            <w:r w:rsidRPr="002A1943">
              <w:rPr>
                <w:rFonts w:ascii="Arial" w:hAnsi="Arial" w:cs="Arial"/>
                <w:b/>
                <w:lang w:val="en-GB"/>
              </w:rPr>
              <w:t xml:space="preserve">Less: </w:t>
            </w:r>
            <w:r w:rsidRPr="002A1943">
              <w:rPr>
                <w:rFonts w:ascii="Arial" w:hAnsi="Arial" w:cs="Arial"/>
                <w:lang w:val="en-GB"/>
              </w:rPr>
              <w:t>Operating Expenses</w:t>
            </w:r>
          </w:p>
        </w:tc>
        <w:tc>
          <w:tcPr>
            <w:tcW w:w="1276" w:type="dxa"/>
          </w:tcPr>
          <w:p w14:paraId="24DCCBAC" w14:textId="77777777" w:rsidR="002D53CA" w:rsidRPr="002A1943" w:rsidRDefault="002D53CA">
            <w:pPr>
              <w:spacing w:line="276" w:lineRule="auto"/>
              <w:rPr>
                <w:rFonts w:ascii="Arial" w:hAnsi="Arial" w:cs="Arial"/>
                <w:lang w:val="en-GB"/>
              </w:rPr>
            </w:pPr>
          </w:p>
        </w:tc>
        <w:tc>
          <w:tcPr>
            <w:tcW w:w="1276" w:type="dxa"/>
          </w:tcPr>
          <w:p w14:paraId="457E3CA2" w14:textId="77777777" w:rsidR="002D53CA" w:rsidRPr="002A1943" w:rsidRDefault="002D53CA">
            <w:pPr>
              <w:spacing w:line="276" w:lineRule="auto"/>
              <w:rPr>
                <w:rFonts w:ascii="Arial" w:hAnsi="Arial" w:cs="Arial"/>
                <w:lang w:val="en-GB"/>
              </w:rPr>
            </w:pPr>
          </w:p>
        </w:tc>
      </w:tr>
      <w:tr w:rsidR="00527DE3" w:rsidRPr="002A1943" w14:paraId="6DD50708" w14:textId="77777777" w:rsidTr="00547F9E">
        <w:tc>
          <w:tcPr>
            <w:tcW w:w="6232" w:type="dxa"/>
          </w:tcPr>
          <w:p w14:paraId="7F0128A9" w14:textId="77777777" w:rsidR="002D53CA" w:rsidRPr="002A1943" w:rsidRDefault="00B30D95">
            <w:pPr>
              <w:spacing w:line="276" w:lineRule="auto"/>
              <w:rPr>
                <w:rFonts w:ascii="Arial" w:hAnsi="Arial" w:cs="Arial"/>
                <w:lang w:val="en-GB"/>
              </w:rPr>
            </w:pPr>
            <w:r w:rsidRPr="002A1943">
              <w:rPr>
                <w:rFonts w:ascii="Arial" w:hAnsi="Arial" w:cs="Arial"/>
                <w:lang w:val="en-GB"/>
              </w:rPr>
              <w:t>Legal expenses</w:t>
            </w:r>
          </w:p>
        </w:tc>
        <w:tc>
          <w:tcPr>
            <w:tcW w:w="1276" w:type="dxa"/>
          </w:tcPr>
          <w:p w14:paraId="6A81E257" w14:textId="77777777" w:rsidR="002D53CA" w:rsidRPr="002A1943" w:rsidRDefault="00B30D95">
            <w:pPr>
              <w:spacing w:line="276" w:lineRule="auto"/>
              <w:rPr>
                <w:rFonts w:ascii="Arial" w:hAnsi="Arial" w:cs="Arial"/>
                <w:lang w:val="en-GB"/>
              </w:rPr>
            </w:pPr>
            <w:r w:rsidRPr="002A1943">
              <w:rPr>
                <w:rFonts w:ascii="Arial" w:hAnsi="Arial" w:cs="Arial"/>
                <w:lang w:val="en-GB"/>
              </w:rPr>
              <w:t>7,000</w:t>
            </w:r>
          </w:p>
        </w:tc>
        <w:tc>
          <w:tcPr>
            <w:tcW w:w="1276" w:type="dxa"/>
          </w:tcPr>
          <w:p w14:paraId="13D502B1" w14:textId="77777777" w:rsidR="002D53CA" w:rsidRPr="002A1943" w:rsidRDefault="002D53CA">
            <w:pPr>
              <w:spacing w:line="276" w:lineRule="auto"/>
              <w:rPr>
                <w:rFonts w:ascii="Arial" w:hAnsi="Arial" w:cs="Arial"/>
                <w:lang w:val="en-GB"/>
              </w:rPr>
            </w:pPr>
          </w:p>
        </w:tc>
      </w:tr>
      <w:tr w:rsidR="00527DE3" w:rsidRPr="002A1943" w14:paraId="136304E3" w14:textId="77777777" w:rsidTr="00547F9E">
        <w:tc>
          <w:tcPr>
            <w:tcW w:w="6232" w:type="dxa"/>
          </w:tcPr>
          <w:p w14:paraId="207BA9BB" w14:textId="77777777" w:rsidR="002D53CA" w:rsidRPr="002A1943" w:rsidRDefault="00B30D95">
            <w:pPr>
              <w:spacing w:line="276" w:lineRule="auto"/>
              <w:rPr>
                <w:rFonts w:ascii="Arial" w:hAnsi="Arial" w:cs="Arial"/>
                <w:lang w:val="en-GB"/>
              </w:rPr>
            </w:pPr>
            <w:r w:rsidRPr="002A1943">
              <w:rPr>
                <w:rFonts w:ascii="Arial" w:hAnsi="Arial" w:cs="Arial"/>
                <w:lang w:val="en-GB"/>
              </w:rPr>
              <w:t>Heating and Lighting</w:t>
            </w:r>
          </w:p>
        </w:tc>
        <w:tc>
          <w:tcPr>
            <w:tcW w:w="1276" w:type="dxa"/>
          </w:tcPr>
          <w:p w14:paraId="432B2D18" w14:textId="77777777" w:rsidR="002D53CA" w:rsidRPr="002A1943" w:rsidRDefault="00B30D95">
            <w:pPr>
              <w:spacing w:line="276" w:lineRule="auto"/>
              <w:rPr>
                <w:rFonts w:ascii="Arial" w:hAnsi="Arial" w:cs="Arial"/>
                <w:lang w:val="en-GB"/>
              </w:rPr>
            </w:pPr>
            <w:r w:rsidRPr="002A1943">
              <w:rPr>
                <w:rFonts w:ascii="Arial" w:hAnsi="Arial" w:cs="Arial"/>
                <w:lang w:val="en-GB"/>
              </w:rPr>
              <w:t>10,000</w:t>
            </w:r>
          </w:p>
        </w:tc>
        <w:tc>
          <w:tcPr>
            <w:tcW w:w="1276" w:type="dxa"/>
          </w:tcPr>
          <w:p w14:paraId="6A6DDA77" w14:textId="77777777" w:rsidR="002D53CA" w:rsidRPr="002A1943" w:rsidRDefault="002D53CA">
            <w:pPr>
              <w:spacing w:line="276" w:lineRule="auto"/>
              <w:rPr>
                <w:rFonts w:ascii="Arial" w:hAnsi="Arial" w:cs="Arial"/>
                <w:lang w:val="en-GB"/>
              </w:rPr>
            </w:pPr>
          </w:p>
        </w:tc>
      </w:tr>
      <w:tr w:rsidR="00527DE3" w:rsidRPr="002A1943" w14:paraId="782E6EC5" w14:textId="77777777" w:rsidTr="00547F9E">
        <w:tc>
          <w:tcPr>
            <w:tcW w:w="6232" w:type="dxa"/>
          </w:tcPr>
          <w:p w14:paraId="58BF4364" w14:textId="77777777" w:rsidR="002D53CA" w:rsidRPr="002A1943" w:rsidRDefault="00B30D95">
            <w:pPr>
              <w:spacing w:line="276" w:lineRule="auto"/>
              <w:rPr>
                <w:rFonts w:ascii="Arial" w:hAnsi="Arial" w:cs="Arial"/>
                <w:lang w:val="en-GB"/>
              </w:rPr>
            </w:pPr>
            <w:r w:rsidRPr="002A1943">
              <w:rPr>
                <w:rFonts w:ascii="Arial" w:hAnsi="Arial" w:cs="Arial"/>
                <w:lang w:val="en-GB"/>
              </w:rPr>
              <w:t>Rent and Rates</w:t>
            </w:r>
          </w:p>
        </w:tc>
        <w:tc>
          <w:tcPr>
            <w:tcW w:w="1276" w:type="dxa"/>
          </w:tcPr>
          <w:p w14:paraId="3C8945BF" w14:textId="77777777" w:rsidR="002D53CA" w:rsidRPr="002A1943" w:rsidRDefault="00B30D95">
            <w:pPr>
              <w:spacing w:line="276" w:lineRule="auto"/>
              <w:rPr>
                <w:rFonts w:ascii="Arial" w:hAnsi="Arial" w:cs="Arial"/>
                <w:lang w:val="en-GB"/>
              </w:rPr>
            </w:pPr>
            <w:r w:rsidRPr="002A1943">
              <w:rPr>
                <w:rFonts w:ascii="Arial" w:hAnsi="Arial" w:cs="Arial"/>
                <w:lang w:val="en-GB"/>
              </w:rPr>
              <w:t>28,000</w:t>
            </w:r>
          </w:p>
        </w:tc>
        <w:tc>
          <w:tcPr>
            <w:tcW w:w="1276" w:type="dxa"/>
          </w:tcPr>
          <w:p w14:paraId="794571DF" w14:textId="77777777" w:rsidR="002D53CA" w:rsidRPr="002A1943" w:rsidRDefault="002D53CA">
            <w:pPr>
              <w:spacing w:line="276" w:lineRule="auto"/>
              <w:rPr>
                <w:rFonts w:ascii="Arial" w:hAnsi="Arial" w:cs="Arial"/>
                <w:lang w:val="en-GB"/>
              </w:rPr>
            </w:pPr>
          </w:p>
        </w:tc>
      </w:tr>
      <w:tr w:rsidR="00527DE3" w:rsidRPr="002A1943" w14:paraId="696B4E33" w14:textId="77777777" w:rsidTr="00547F9E">
        <w:tc>
          <w:tcPr>
            <w:tcW w:w="6232" w:type="dxa"/>
          </w:tcPr>
          <w:p w14:paraId="285C7806" w14:textId="77777777" w:rsidR="002D53CA" w:rsidRPr="002A1943" w:rsidRDefault="00B30D95">
            <w:pPr>
              <w:spacing w:line="276" w:lineRule="auto"/>
              <w:rPr>
                <w:rFonts w:ascii="Arial" w:hAnsi="Arial" w:cs="Arial"/>
                <w:lang w:val="en-GB"/>
              </w:rPr>
            </w:pPr>
            <w:r w:rsidRPr="002A1943">
              <w:rPr>
                <w:rFonts w:ascii="Arial" w:hAnsi="Arial" w:cs="Arial"/>
                <w:lang w:val="en-GB"/>
              </w:rPr>
              <w:t>Depreciation Expense- Buildings</w:t>
            </w:r>
          </w:p>
        </w:tc>
        <w:tc>
          <w:tcPr>
            <w:tcW w:w="1276" w:type="dxa"/>
          </w:tcPr>
          <w:p w14:paraId="7E754CC7" w14:textId="77777777" w:rsidR="002D53CA" w:rsidRPr="002A1943" w:rsidRDefault="00B30D95">
            <w:pPr>
              <w:spacing w:line="276" w:lineRule="auto"/>
              <w:rPr>
                <w:rFonts w:ascii="Arial" w:hAnsi="Arial" w:cs="Arial"/>
                <w:lang w:val="en-GB"/>
              </w:rPr>
            </w:pPr>
            <w:r w:rsidRPr="002A1943">
              <w:rPr>
                <w:rFonts w:ascii="Arial" w:hAnsi="Arial" w:cs="Arial"/>
                <w:lang w:val="en-GB"/>
              </w:rPr>
              <w:t>32,500</w:t>
            </w:r>
          </w:p>
        </w:tc>
        <w:tc>
          <w:tcPr>
            <w:tcW w:w="1276" w:type="dxa"/>
          </w:tcPr>
          <w:p w14:paraId="750F5CE2" w14:textId="77777777" w:rsidR="002D53CA" w:rsidRPr="002A1943" w:rsidRDefault="002D53CA">
            <w:pPr>
              <w:spacing w:line="276" w:lineRule="auto"/>
              <w:rPr>
                <w:rFonts w:ascii="Arial" w:hAnsi="Arial" w:cs="Arial"/>
                <w:lang w:val="en-GB"/>
              </w:rPr>
            </w:pPr>
          </w:p>
        </w:tc>
      </w:tr>
      <w:tr w:rsidR="00527DE3" w:rsidRPr="002A1943" w14:paraId="788969C4" w14:textId="77777777" w:rsidTr="00547F9E">
        <w:tc>
          <w:tcPr>
            <w:tcW w:w="6232" w:type="dxa"/>
          </w:tcPr>
          <w:p w14:paraId="54A3DD5B" w14:textId="77777777" w:rsidR="002D53CA" w:rsidRPr="002A1943" w:rsidRDefault="00B30D95">
            <w:pPr>
              <w:spacing w:line="276" w:lineRule="auto"/>
              <w:rPr>
                <w:rFonts w:ascii="Arial" w:hAnsi="Arial" w:cs="Arial"/>
                <w:lang w:val="en-GB"/>
              </w:rPr>
            </w:pPr>
            <w:r w:rsidRPr="002A1943">
              <w:rPr>
                <w:rFonts w:ascii="Arial" w:hAnsi="Arial" w:cs="Arial"/>
                <w:lang w:val="en-GB"/>
              </w:rPr>
              <w:t>Depreciation Expense- Machinery</w:t>
            </w:r>
          </w:p>
        </w:tc>
        <w:tc>
          <w:tcPr>
            <w:tcW w:w="1276" w:type="dxa"/>
          </w:tcPr>
          <w:p w14:paraId="2D6FDC4D" w14:textId="77777777" w:rsidR="002D53CA" w:rsidRPr="002A1943" w:rsidRDefault="00B30D95">
            <w:pPr>
              <w:spacing w:line="276" w:lineRule="auto"/>
              <w:rPr>
                <w:rFonts w:ascii="Arial" w:hAnsi="Arial" w:cs="Arial"/>
                <w:lang w:val="en-GB"/>
              </w:rPr>
            </w:pPr>
            <w:r w:rsidRPr="002A1943">
              <w:rPr>
                <w:rFonts w:ascii="Arial" w:hAnsi="Arial" w:cs="Arial"/>
                <w:lang w:val="en-GB"/>
              </w:rPr>
              <w:t>30,000</w:t>
            </w:r>
          </w:p>
        </w:tc>
        <w:tc>
          <w:tcPr>
            <w:tcW w:w="1276" w:type="dxa"/>
          </w:tcPr>
          <w:p w14:paraId="3763538F" w14:textId="77777777" w:rsidR="002D53CA" w:rsidRPr="002A1943" w:rsidRDefault="002D53CA">
            <w:pPr>
              <w:spacing w:line="276" w:lineRule="auto"/>
              <w:rPr>
                <w:rFonts w:ascii="Arial" w:hAnsi="Arial" w:cs="Arial"/>
                <w:lang w:val="en-GB"/>
              </w:rPr>
            </w:pPr>
          </w:p>
        </w:tc>
      </w:tr>
      <w:tr w:rsidR="00527DE3" w:rsidRPr="002A1943" w14:paraId="348913C8" w14:textId="77777777" w:rsidTr="00547F9E">
        <w:tc>
          <w:tcPr>
            <w:tcW w:w="6232" w:type="dxa"/>
          </w:tcPr>
          <w:p w14:paraId="4AAB75B8" w14:textId="77777777" w:rsidR="002D53CA" w:rsidRPr="002A1943" w:rsidRDefault="00B30D95">
            <w:pPr>
              <w:spacing w:line="276" w:lineRule="auto"/>
              <w:rPr>
                <w:rFonts w:ascii="Arial" w:hAnsi="Arial" w:cs="Arial"/>
                <w:lang w:val="en-GB"/>
              </w:rPr>
            </w:pPr>
            <w:r w:rsidRPr="002A1943">
              <w:rPr>
                <w:rFonts w:ascii="Arial" w:hAnsi="Arial" w:cs="Arial"/>
                <w:lang w:val="en-GB"/>
              </w:rPr>
              <w:t>Insurance</w:t>
            </w:r>
          </w:p>
        </w:tc>
        <w:tc>
          <w:tcPr>
            <w:tcW w:w="1276" w:type="dxa"/>
          </w:tcPr>
          <w:p w14:paraId="2ECFF4E1" w14:textId="77777777" w:rsidR="002D53CA" w:rsidRPr="002A1943" w:rsidRDefault="00B30D95">
            <w:pPr>
              <w:spacing w:line="276" w:lineRule="auto"/>
              <w:rPr>
                <w:rFonts w:ascii="Arial" w:hAnsi="Arial" w:cs="Arial"/>
                <w:lang w:val="en-GB"/>
              </w:rPr>
            </w:pPr>
            <w:r w:rsidRPr="002A1943">
              <w:rPr>
                <w:rFonts w:ascii="Arial" w:hAnsi="Arial" w:cs="Arial"/>
                <w:lang w:val="en-GB"/>
              </w:rPr>
              <w:t>16,000</w:t>
            </w:r>
          </w:p>
        </w:tc>
        <w:tc>
          <w:tcPr>
            <w:tcW w:w="1276" w:type="dxa"/>
          </w:tcPr>
          <w:p w14:paraId="7AF217D4" w14:textId="77777777" w:rsidR="002D53CA" w:rsidRPr="002A1943" w:rsidRDefault="002D53CA">
            <w:pPr>
              <w:spacing w:line="276" w:lineRule="auto"/>
              <w:rPr>
                <w:rFonts w:ascii="Arial" w:hAnsi="Arial" w:cs="Arial"/>
                <w:lang w:val="en-GB"/>
              </w:rPr>
            </w:pPr>
          </w:p>
        </w:tc>
      </w:tr>
      <w:tr w:rsidR="00527DE3" w:rsidRPr="002A1943" w14:paraId="4A3ECD71" w14:textId="77777777" w:rsidTr="00547F9E">
        <w:tc>
          <w:tcPr>
            <w:tcW w:w="6232" w:type="dxa"/>
          </w:tcPr>
          <w:p w14:paraId="09C8AB90" w14:textId="77777777" w:rsidR="002D53CA" w:rsidRPr="002A1943" w:rsidRDefault="00B30D95">
            <w:pPr>
              <w:spacing w:line="276" w:lineRule="auto"/>
              <w:rPr>
                <w:rFonts w:ascii="Arial" w:hAnsi="Arial" w:cs="Arial"/>
                <w:lang w:val="en-GB"/>
              </w:rPr>
            </w:pPr>
            <w:r w:rsidRPr="002A1943">
              <w:rPr>
                <w:rFonts w:ascii="Arial" w:hAnsi="Arial" w:cs="Arial"/>
                <w:lang w:val="en-GB"/>
              </w:rPr>
              <w:t>Postage and Stationery</w:t>
            </w:r>
          </w:p>
        </w:tc>
        <w:tc>
          <w:tcPr>
            <w:tcW w:w="1276" w:type="dxa"/>
          </w:tcPr>
          <w:p w14:paraId="726A66DC" w14:textId="77777777" w:rsidR="002D53CA" w:rsidRPr="002A1943" w:rsidRDefault="00B30D95">
            <w:pPr>
              <w:spacing w:line="276" w:lineRule="auto"/>
              <w:rPr>
                <w:rFonts w:ascii="Arial" w:hAnsi="Arial" w:cs="Arial"/>
                <w:lang w:val="en-GB"/>
              </w:rPr>
            </w:pPr>
            <w:r w:rsidRPr="002A1943">
              <w:rPr>
                <w:rFonts w:ascii="Arial" w:hAnsi="Arial" w:cs="Arial"/>
                <w:lang w:val="en-GB"/>
              </w:rPr>
              <w:t>6,000</w:t>
            </w:r>
          </w:p>
        </w:tc>
        <w:tc>
          <w:tcPr>
            <w:tcW w:w="1276" w:type="dxa"/>
          </w:tcPr>
          <w:p w14:paraId="76F904EC" w14:textId="77777777" w:rsidR="002D53CA" w:rsidRPr="002A1943" w:rsidRDefault="002D53CA">
            <w:pPr>
              <w:spacing w:line="276" w:lineRule="auto"/>
              <w:rPr>
                <w:rFonts w:ascii="Arial" w:hAnsi="Arial" w:cs="Arial"/>
                <w:lang w:val="en-GB"/>
              </w:rPr>
            </w:pPr>
          </w:p>
        </w:tc>
      </w:tr>
      <w:tr w:rsidR="00527DE3" w:rsidRPr="002A1943" w14:paraId="2FAF19C6" w14:textId="77777777" w:rsidTr="00547F9E">
        <w:tc>
          <w:tcPr>
            <w:tcW w:w="6232" w:type="dxa"/>
          </w:tcPr>
          <w:p w14:paraId="665C3DB1" w14:textId="77777777" w:rsidR="002D53CA" w:rsidRPr="002A1943" w:rsidRDefault="00B30D95">
            <w:pPr>
              <w:spacing w:line="276" w:lineRule="auto"/>
              <w:rPr>
                <w:rFonts w:ascii="Arial" w:hAnsi="Arial" w:cs="Arial"/>
                <w:lang w:val="en-GB"/>
              </w:rPr>
            </w:pPr>
            <w:r w:rsidRPr="002A1943">
              <w:rPr>
                <w:rFonts w:ascii="Arial" w:hAnsi="Arial" w:cs="Arial"/>
                <w:lang w:val="en-GB"/>
              </w:rPr>
              <w:t>Travelling Expenses</w:t>
            </w:r>
          </w:p>
        </w:tc>
        <w:tc>
          <w:tcPr>
            <w:tcW w:w="1276" w:type="dxa"/>
          </w:tcPr>
          <w:p w14:paraId="7BB7A0BD" w14:textId="77777777" w:rsidR="002D53CA" w:rsidRPr="002A1943" w:rsidRDefault="00B30D95">
            <w:pPr>
              <w:spacing w:line="276" w:lineRule="auto"/>
              <w:rPr>
                <w:rFonts w:ascii="Arial" w:hAnsi="Arial" w:cs="Arial"/>
                <w:lang w:val="en-GB"/>
              </w:rPr>
            </w:pPr>
            <w:r w:rsidRPr="002A1943">
              <w:rPr>
                <w:rFonts w:ascii="Arial" w:hAnsi="Arial" w:cs="Arial"/>
                <w:lang w:val="en-GB"/>
              </w:rPr>
              <w:t>5,000</w:t>
            </w:r>
          </w:p>
        </w:tc>
        <w:tc>
          <w:tcPr>
            <w:tcW w:w="1276" w:type="dxa"/>
          </w:tcPr>
          <w:p w14:paraId="4E9E7303" w14:textId="77777777" w:rsidR="002D53CA" w:rsidRPr="002A1943" w:rsidRDefault="002D53CA">
            <w:pPr>
              <w:spacing w:line="276" w:lineRule="auto"/>
              <w:rPr>
                <w:rFonts w:ascii="Arial" w:hAnsi="Arial" w:cs="Arial"/>
                <w:lang w:val="en-GB"/>
              </w:rPr>
            </w:pPr>
          </w:p>
        </w:tc>
      </w:tr>
      <w:tr w:rsidR="00527DE3" w:rsidRPr="002A1943" w14:paraId="490CD4A8" w14:textId="77777777" w:rsidTr="00547F9E">
        <w:tc>
          <w:tcPr>
            <w:tcW w:w="6232" w:type="dxa"/>
          </w:tcPr>
          <w:p w14:paraId="6B7C990B" w14:textId="77777777" w:rsidR="002D53CA" w:rsidRPr="002A1943" w:rsidRDefault="00B30D95">
            <w:pPr>
              <w:spacing w:line="276" w:lineRule="auto"/>
              <w:rPr>
                <w:rFonts w:ascii="Arial" w:hAnsi="Arial" w:cs="Arial"/>
                <w:lang w:val="en-GB"/>
              </w:rPr>
            </w:pPr>
            <w:r w:rsidRPr="002A1943">
              <w:rPr>
                <w:rFonts w:ascii="Arial" w:hAnsi="Arial" w:cs="Arial"/>
                <w:lang w:val="en-GB"/>
              </w:rPr>
              <w:t>Bad Debt                                                                                  4,000</w:t>
            </w:r>
          </w:p>
        </w:tc>
        <w:tc>
          <w:tcPr>
            <w:tcW w:w="1276" w:type="dxa"/>
          </w:tcPr>
          <w:p w14:paraId="26082C37" w14:textId="77777777" w:rsidR="002D53CA" w:rsidRPr="002A1943" w:rsidRDefault="002D53CA">
            <w:pPr>
              <w:spacing w:line="276" w:lineRule="auto"/>
              <w:rPr>
                <w:rFonts w:ascii="Arial" w:hAnsi="Arial" w:cs="Arial"/>
                <w:lang w:val="en-GB"/>
              </w:rPr>
            </w:pPr>
          </w:p>
        </w:tc>
        <w:tc>
          <w:tcPr>
            <w:tcW w:w="1276" w:type="dxa"/>
          </w:tcPr>
          <w:p w14:paraId="2294FF24" w14:textId="77777777" w:rsidR="002D53CA" w:rsidRPr="002A1943" w:rsidRDefault="002D53CA">
            <w:pPr>
              <w:spacing w:line="276" w:lineRule="auto"/>
              <w:rPr>
                <w:rFonts w:ascii="Arial" w:hAnsi="Arial" w:cs="Arial"/>
                <w:lang w:val="en-GB"/>
              </w:rPr>
            </w:pPr>
          </w:p>
        </w:tc>
      </w:tr>
      <w:tr w:rsidR="00527DE3" w:rsidRPr="002A1943" w14:paraId="1869643E" w14:textId="77777777" w:rsidTr="00547F9E">
        <w:tc>
          <w:tcPr>
            <w:tcW w:w="6232" w:type="dxa"/>
          </w:tcPr>
          <w:p w14:paraId="0C46FCF0" w14:textId="77777777" w:rsidR="002D53CA" w:rsidRPr="002A1943" w:rsidRDefault="00B30D95">
            <w:pPr>
              <w:spacing w:line="276" w:lineRule="auto"/>
              <w:rPr>
                <w:rFonts w:ascii="Arial" w:hAnsi="Arial" w:cs="Arial"/>
                <w:lang w:val="en-GB"/>
              </w:rPr>
            </w:pPr>
            <w:r w:rsidRPr="002A1943">
              <w:rPr>
                <w:rFonts w:ascii="Arial" w:hAnsi="Arial" w:cs="Arial"/>
                <w:lang w:val="en-GB"/>
              </w:rPr>
              <w:t xml:space="preserve">  (+) New provision                                                                 4,000</w:t>
            </w:r>
          </w:p>
        </w:tc>
        <w:tc>
          <w:tcPr>
            <w:tcW w:w="1276" w:type="dxa"/>
          </w:tcPr>
          <w:p w14:paraId="1A6236BE" w14:textId="77777777" w:rsidR="002D53CA" w:rsidRPr="002A1943" w:rsidRDefault="002D53CA">
            <w:pPr>
              <w:spacing w:line="276" w:lineRule="auto"/>
              <w:rPr>
                <w:rFonts w:ascii="Arial" w:hAnsi="Arial" w:cs="Arial"/>
                <w:lang w:val="en-GB"/>
              </w:rPr>
            </w:pPr>
          </w:p>
        </w:tc>
        <w:tc>
          <w:tcPr>
            <w:tcW w:w="1276" w:type="dxa"/>
          </w:tcPr>
          <w:p w14:paraId="44DAC94D" w14:textId="77777777" w:rsidR="002D53CA" w:rsidRPr="002A1943" w:rsidRDefault="002D53CA">
            <w:pPr>
              <w:spacing w:line="276" w:lineRule="auto"/>
              <w:rPr>
                <w:rFonts w:ascii="Arial" w:hAnsi="Arial" w:cs="Arial"/>
                <w:lang w:val="en-GB"/>
              </w:rPr>
            </w:pPr>
          </w:p>
        </w:tc>
      </w:tr>
      <w:tr w:rsidR="00527DE3" w:rsidRPr="002A1943" w14:paraId="653B3F00" w14:textId="77777777" w:rsidTr="00547F9E">
        <w:tc>
          <w:tcPr>
            <w:tcW w:w="6232" w:type="dxa"/>
          </w:tcPr>
          <w:p w14:paraId="1E376D20" w14:textId="77777777" w:rsidR="002D53CA" w:rsidRPr="002A1943" w:rsidRDefault="00B30D95">
            <w:pPr>
              <w:spacing w:line="276" w:lineRule="auto"/>
              <w:rPr>
                <w:rFonts w:ascii="Arial" w:hAnsi="Arial" w:cs="Arial"/>
                <w:lang w:val="en-GB"/>
              </w:rPr>
            </w:pPr>
            <w:r w:rsidRPr="002A1943">
              <w:rPr>
                <w:rFonts w:ascii="Arial" w:hAnsi="Arial" w:cs="Arial"/>
                <w:lang w:val="en-GB"/>
              </w:rPr>
              <w:t xml:space="preserve">  (-) Old provision                                                                     3,000</w:t>
            </w:r>
            <w:r w:rsidRPr="002A1943">
              <w:rPr>
                <w:rFonts w:ascii="Arial" w:hAnsi="Arial" w:cs="Arial"/>
                <w:noProof/>
                <w:lang w:val="en-US" w:bidi="ar-SA"/>
              </w:rPr>
              <mc:AlternateContent>
                <mc:Choice Requires="wps">
                  <w:drawing>
                    <wp:anchor distT="0" distB="0" distL="114300" distR="114300" simplePos="0" relativeHeight="251674624" behindDoc="0" locked="0" layoutInCell="1" allowOverlap="1" wp14:anchorId="52D57AE5" wp14:editId="62D89229">
                      <wp:simplePos x="0" y="0"/>
                      <wp:positionH relativeFrom="column">
                        <wp:posOffset>3022600</wp:posOffset>
                      </wp:positionH>
                      <wp:positionV relativeFrom="paragraph">
                        <wp:posOffset>165100</wp:posOffset>
                      </wp:positionV>
                      <wp:extent cx="842038" cy="22225"/>
                      <wp:effectExtent l="0" t="0" r="0" b="0"/>
                      <wp:wrapNone/>
                      <wp:docPr id="49" name="Straight Arrow Connector 49"/>
                      <wp:cNvGraphicFramePr/>
                      <a:graphic xmlns:a="http://schemas.openxmlformats.org/drawingml/2006/main">
                        <a:graphicData uri="http://schemas.microsoft.com/office/word/2010/wordprocessingShape">
                          <wps:wsp>
                            <wps:cNvCnPr/>
                            <wps:spPr>
                              <a:xfrm rot="10800000" flipH="1">
                                <a:off x="4929744" y="3776588"/>
                                <a:ext cx="832513" cy="6824"/>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type w14:anchorId="07880FEA" id="_x0000_t32" coordsize="21600,21600" o:spt="32" o:oned="t" path="m,l21600,21600e" filled="f">
                      <v:path arrowok="t" fillok="f" o:connecttype="none"/>
                      <o:lock v:ext="edit" shapetype="t"/>
                    </v:shapetype>
                    <v:shape id="Straight Arrow Connector 49" o:spid="_x0000_s1026" type="#_x0000_t32" style="position:absolute;margin-left:238pt;margin-top:13pt;width:66.3pt;height:1.75pt;rotation:18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" strokecolor="black [3200]">
                      <v:stroke startarrowwidth="narrow" startarrowlength="short" endarrowwidth="narrow" endarrowlength="short" joinstyle="miter"/>
                    </v:shape>
                  </w:pict>
                </mc:Fallback>
              </mc:AlternateContent>
            </w:r>
          </w:p>
        </w:tc>
        <w:tc>
          <w:tcPr>
            <w:tcW w:w="1276" w:type="dxa"/>
          </w:tcPr>
          <w:p w14:paraId="4F622CDB" w14:textId="77777777" w:rsidR="002D53CA" w:rsidRPr="002A1943" w:rsidRDefault="002D53CA">
            <w:pPr>
              <w:spacing w:line="276" w:lineRule="auto"/>
              <w:rPr>
                <w:rFonts w:ascii="Arial" w:hAnsi="Arial" w:cs="Arial"/>
                <w:lang w:val="en-GB"/>
              </w:rPr>
            </w:pPr>
          </w:p>
        </w:tc>
        <w:tc>
          <w:tcPr>
            <w:tcW w:w="1276" w:type="dxa"/>
          </w:tcPr>
          <w:p w14:paraId="045FAB4C" w14:textId="77777777" w:rsidR="002D53CA" w:rsidRPr="002A1943" w:rsidRDefault="002D53CA">
            <w:pPr>
              <w:spacing w:line="276" w:lineRule="auto"/>
              <w:rPr>
                <w:rFonts w:ascii="Arial" w:hAnsi="Arial" w:cs="Arial"/>
                <w:lang w:val="en-GB"/>
              </w:rPr>
            </w:pPr>
          </w:p>
        </w:tc>
      </w:tr>
      <w:tr w:rsidR="00527DE3" w:rsidRPr="002A1943" w14:paraId="0AF26D93" w14:textId="77777777" w:rsidTr="00547F9E">
        <w:tc>
          <w:tcPr>
            <w:tcW w:w="6232" w:type="dxa"/>
          </w:tcPr>
          <w:p w14:paraId="2CECCC47" w14:textId="77777777" w:rsidR="002D53CA" w:rsidRPr="002A1943" w:rsidRDefault="002D53CA">
            <w:pPr>
              <w:spacing w:line="276" w:lineRule="auto"/>
              <w:rPr>
                <w:rFonts w:ascii="Arial" w:hAnsi="Arial" w:cs="Arial"/>
                <w:lang w:val="en-GB"/>
              </w:rPr>
            </w:pPr>
          </w:p>
        </w:tc>
        <w:tc>
          <w:tcPr>
            <w:tcW w:w="1276" w:type="dxa"/>
          </w:tcPr>
          <w:p w14:paraId="13657B24" w14:textId="77777777" w:rsidR="002D53CA" w:rsidRPr="002A1943" w:rsidRDefault="00B30D95">
            <w:pPr>
              <w:spacing w:line="276" w:lineRule="auto"/>
              <w:rPr>
                <w:rFonts w:ascii="Arial" w:hAnsi="Arial" w:cs="Arial"/>
                <w:lang w:val="en-GB"/>
              </w:rPr>
            </w:pPr>
            <w:r w:rsidRPr="002A1943">
              <w:rPr>
                <w:rFonts w:ascii="Arial" w:hAnsi="Arial" w:cs="Arial"/>
                <w:lang w:val="en-GB"/>
              </w:rPr>
              <w:t>5,000</w:t>
            </w:r>
          </w:p>
        </w:tc>
        <w:tc>
          <w:tcPr>
            <w:tcW w:w="1276" w:type="dxa"/>
          </w:tcPr>
          <w:p w14:paraId="3731C229" w14:textId="77777777" w:rsidR="002D53CA" w:rsidRPr="002A1943" w:rsidRDefault="002D53CA">
            <w:pPr>
              <w:spacing w:line="276" w:lineRule="auto"/>
              <w:rPr>
                <w:rFonts w:ascii="Arial" w:hAnsi="Arial" w:cs="Arial"/>
                <w:lang w:val="en-GB"/>
              </w:rPr>
            </w:pPr>
          </w:p>
        </w:tc>
      </w:tr>
      <w:tr w:rsidR="00527DE3" w:rsidRPr="002A1943" w14:paraId="58BF2A34" w14:textId="77777777" w:rsidTr="00547F9E">
        <w:tc>
          <w:tcPr>
            <w:tcW w:w="6232" w:type="dxa"/>
          </w:tcPr>
          <w:p w14:paraId="1162493E" w14:textId="77777777" w:rsidR="002D53CA" w:rsidRPr="002A1943" w:rsidRDefault="00B30D95">
            <w:pPr>
              <w:spacing w:line="276" w:lineRule="auto"/>
              <w:rPr>
                <w:rFonts w:ascii="Arial" w:hAnsi="Arial" w:cs="Arial"/>
                <w:lang w:val="en-GB"/>
              </w:rPr>
            </w:pPr>
            <w:r w:rsidRPr="002A1943">
              <w:rPr>
                <w:rFonts w:ascii="Arial" w:hAnsi="Arial" w:cs="Arial"/>
                <w:lang w:val="en-GB"/>
              </w:rPr>
              <w:t>Motor Running Expenses</w:t>
            </w:r>
          </w:p>
        </w:tc>
        <w:tc>
          <w:tcPr>
            <w:tcW w:w="1276" w:type="dxa"/>
          </w:tcPr>
          <w:p w14:paraId="02A082C7" w14:textId="77777777" w:rsidR="002D53CA" w:rsidRPr="002A1943" w:rsidRDefault="00B30D95">
            <w:pPr>
              <w:spacing w:line="276" w:lineRule="auto"/>
              <w:rPr>
                <w:rFonts w:ascii="Arial" w:hAnsi="Arial" w:cs="Arial"/>
                <w:lang w:val="en-GB"/>
              </w:rPr>
            </w:pPr>
            <w:r w:rsidRPr="002A1943">
              <w:rPr>
                <w:rFonts w:ascii="Arial" w:hAnsi="Arial" w:cs="Arial"/>
                <w:lang w:val="en-GB"/>
              </w:rPr>
              <w:t>8,700</w:t>
            </w:r>
          </w:p>
        </w:tc>
        <w:tc>
          <w:tcPr>
            <w:tcW w:w="1276" w:type="dxa"/>
          </w:tcPr>
          <w:p w14:paraId="62C5C90F" w14:textId="77777777" w:rsidR="002D53CA" w:rsidRPr="002A1943" w:rsidRDefault="002D53CA">
            <w:pPr>
              <w:spacing w:line="276" w:lineRule="auto"/>
              <w:rPr>
                <w:rFonts w:ascii="Arial" w:hAnsi="Arial" w:cs="Arial"/>
                <w:lang w:val="en-GB"/>
              </w:rPr>
            </w:pPr>
          </w:p>
        </w:tc>
      </w:tr>
      <w:tr w:rsidR="00527DE3" w:rsidRPr="002A1943" w14:paraId="6A35C107" w14:textId="77777777" w:rsidTr="00547F9E">
        <w:tc>
          <w:tcPr>
            <w:tcW w:w="6232" w:type="dxa"/>
          </w:tcPr>
          <w:p w14:paraId="38C2F0FF" w14:textId="77777777" w:rsidR="002D53CA" w:rsidRPr="002A1943" w:rsidRDefault="00B30D95">
            <w:pPr>
              <w:spacing w:line="276" w:lineRule="auto"/>
              <w:rPr>
                <w:rFonts w:ascii="Arial" w:hAnsi="Arial" w:cs="Arial"/>
                <w:lang w:val="en-GB"/>
              </w:rPr>
            </w:pPr>
            <w:r w:rsidRPr="002A1943">
              <w:rPr>
                <w:rFonts w:ascii="Arial" w:hAnsi="Arial" w:cs="Arial"/>
                <w:lang w:val="en-GB"/>
              </w:rPr>
              <w:t>Salaries and Wages</w:t>
            </w:r>
          </w:p>
        </w:tc>
        <w:tc>
          <w:tcPr>
            <w:tcW w:w="1276" w:type="dxa"/>
          </w:tcPr>
          <w:p w14:paraId="29A433E4" w14:textId="77777777" w:rsidR="002D53CA" w:rsidRPr="002A1943" w:rsidRDefault="00B30D95">
            <w:pPr>
              <w:spacing w:line="276" w:lineRule="auto"/>
              <w:rPr>
                <w:rFonts w:ascii="Arial" w:hAnsi="Arial" w:cs="Arial"/>
                <w:lang w:val="en-GB"/>
              </w:rPr>
            </w:pPr>
            <w:r w:rsidRPr="002A1943">
              <w:rPr>
                <w:rFonts w:ascii="Arial" w:hAnsi="Arial" w:cs="Arial"/>
                <w:lang w:val="en-GB"/>
              </w:rPr>
              <w:t>150,000</w:t>
            </w:r>
          </w:p>
        </w:tc>
        <w:tc>
          <w:tcPr>
            <w:tcW w:w="1276" w:type="dxa"/>
          </w:tcPr>
          <w:p w14:paraId="1B676FB9" w14:textId="77777777" w:rsidR="002D53CA" w:rsidRPr="002A1943" w:rsidRDefault="002D53CA">
            <w:pPr>
              <w:spacing w:line="276" w:lineRule="auto"/>
              <w:rPr>
                <w:rFonts w:ascii="Arial" w:hAnsi="Arial" w:cs="Arial"/>
                <w:lang w:val="en-GB"/>
              </w:rPr>
            </w:pPr>
          </w:p>
        </w:tc>
      </w:tr>
      <w:tr w:rsidR="00527DE3" w:rsidRPr="002A1943" w14:paraId="23045A37" w14:textId="77777777" w:rsidTr="00547F9E">
        <w:tc>
          <w:tcPr>
            <w:tcW w:w="6232" w:type="dxa"/>
          </w:tcPr>
          <w:p w14:paraId="2B3B2BEB" w14:textId="77777777" w:rsidR="002D53CA" w:rsidRPr="002A1943" w:rsidRDefault="00B30D95">
            <w:pPr>
              <w:spacing w:line="276" w:lineRule="auto"/>
              <w:jc w:val="right"/>
              <w:rPr>
                <w:rFonts w:ascii="Arial" w:hAnsi="Arial" w:cs="Arial"/>
                <w:lang w:val="en-GB"/>
              </w:rPr>
            </w:pPr>
            <w:r w:rsidRPr="002A1943">
              <w:rPr>
                <w:rFonts w:ascii="Arial" w:hAnsi="Arial" w:cs="Arial"/>
                <w:lang w:val="en-GB"/>
              </w:rPr>
              <w:t>Total operating expenses</w:t>
            </w:r>
          </w:p>
        </w:tc>
        <w:tc>
          <w:tcPr>
            <w:tcW w:w="1276" w:type="dxa"/>
          </w:tcPr>
          <w:p w14:paraId="1810B250" w14:textId="77777777" w:rsidR="002D53CA" w:rsidRPr="002A1943" w:rsidRDefault="002D53CA">
            <w:pPr>
              <w:spacing w:line="276" w:lineRule="auto"/>
              <w:rPr>
                <w:rFonts w:ascii="Arial" w:hAnsi="Arial" w:cs="Arial"/>
                <w:lang w:val="en-GB"/>
              </w:rPr>
            </w:pPr>
          </w:p>
        </w:tc>
        <w:tc>
          <w:tcPr>
            <w:tcW w:w="1276" w:type="dxa"/>
          </w:tcPr>
          <w:p w14:paraId="539555AB" w14:textId="77777777" w:rsidR="002D53CA" w:rsidRPr="002A1943" w:rsidRDefault="00B30D95">
            <w:pPr>
              <w:spacing w:line="276" w:lineRule="auto"/>
              <w:rPr>
                <w:rFonts w:ascii="Arial" w:hAnsi="Arial" w:cs="Arial"/>
                <w:lang w:val="en-GB"/>
              </w:rPr>
            </w:pPr>
            <w:r w:rsidRPr="002A1943">
              <w:rPr>
                <w:rFonts w:ascii="Arial" w:hAnsi="Arial" w:cs="Arial"/>
                <w:lang w:val="en-GB"/>
              </w:rPr>
              <w:t>(298,200)</w:t>
            </w:r>
          </w:p>
        </w:tc>
      </w:tr>
      <w:tr w:rsidR="00527DE3" w:rsidRPr="002A1943" w14:paraId="1EF601B8" w14:textId="77777777" w:rsidTr="00547F9E">
        <w:tc>
          <w:tcPr>
            <w:tcW w:w="6232" w:type="dxa"/>
          </w:tcPr>
          <w:p w14:paraId="7905A254" w14:textId="77777777" w:rsidR="002D53CA" w:rsidRPr="002A1943" w:rsidRDefault="00B30D95">
            <w:pPr>
              <w:spacing w:line="276" w:lineRule="auto"/>
              <w:jc w:val="right"/>
              <w:rPr>
                <w:rFonts w:ascii="Arial" w:hAnsi="Arial" w:cs="Arial"/>
                <w:b/>
                <w:lang w:val="en-GB"/>
              </w:rPr>
            </w:pPr>
            <w:r w:rsidRPr="002A1943">
              <w:rPr>
                <w:rFonts w:ascii="Arial" w:hAnsi="Arial" w:cs="Arial"/>
                <w:b/>
                <w:lang w:val="en-GB"/>
              </w:rPr>
              <w:t>Operating Profit</w:t>
            </w:r>
          </w:p>
        </w:tc>
        <w:tc>
          <w:tcPr>
            <w:tcW w:w="1276" w:type="dxa"/>
          </w:tcPr>
          <w:p w14:paraId="6831731D" w14:textId="77777777" w:rsidR="002D53CA" w:rsidRPr="002A1943" w:rsidRDefault="002D53CA">
            <w:pPr>
              <w:spacing w:line="276" w:lineRule="auto"/>
              <w:rPr>
                <w:rFonts w:ascii="Arial" w:hAnsi="Arial" w:cs="Arial"/>
                <w:lang w:val="en-GB"/>
              </w:rPr>
            </w:pPr>
          </w:p>
        </w:tc>
        <w:tc>
          <w:tcPr>
            <w:tcW w:w="1276" w:type="dxa"/>
          </w:tcPr>
          <w:p w14:paraId="4C1A1074" w14:textId="77777777" w:rsidR="002D53CA" w:rsidRPr="002A1943" w:rsidRDefault="00B30D95">
            <w:pPr>
              <w:spacing w:line="276" w:lineRule="auto"/>
              <w:rPr>
                <w:rFonts w:ascii="Arial" w:hAnsi="Arial" w:cs="Arial"/>
                <w:lang w:val="en-GB"/>
              </w:rPr>
            </w:pPr>
            <w:r w:rsidRPr="002A1943">
              <w:rPr>
                <w:rFonts w:ascii="Arial" w:hAnsi="Arial" w:cs="Arial"/>
                <w:lang w:val="en-GB"/>
              </w:rPr>
              <w:t>76,800</w:t>
            </w:r>
          </w:p>
        </w:tc>
      </w:tr>
      <w:tr w:rsidR="00527DE3" w:rsidRPr="002A1943" w14:paraId="5ED2D210" w14:textId="77777777" w:rsidTr="00547F9E">
        <w:tc>
          <w:tcPr>
            <w:tcW w:w="6232" w:type="dxa"/>
          </w:tcPr>
          <w:p w14:paraId="5EAC9F92" w14:textId="77777777" w:rsidR="002D53CA" w:rsidRPr="002A1943" w:rsidRDefault="00B30D95">
            <w:pPr>
              <w:spacing w:line="276" w:lineRule="auto"/>
              <w:rPr>
                <w:rFonts w:ascii="Arial" w:hAnsi="Arial" w:cs="Arial"/>
                <w:b/>
                <w:lang w:val="en-GB"/>
              </w:rPr>
            </w:pPr>
            <w:r w:rsidRPr="002A1943">
              <w:rPr>
                <w:rFonts w:ascii="Arial" w:hAnsi="Arial" w:cs="Arial"/>
                <w:b/>
                <w:lang w:val="en-GB"/>
              </w:rPr>
              <w:t xml:space="preserve">Add: </w:t>
            </w:r>
            <w:r w:rsidRPr="002A1943">
              <w:rPr>
                <w:rFonts w:ascii="Arial" w:hAnsi="Arial" w:cs="Arial"/>
                <w:lang w:val="en-GB"/>
              </w:rPr>
              <w:t>Non-operating incomes</w:t>
            </w:r>
          </w:p>
        </w:tc>
        <w:tc>
          <w:tcPr>
            <w:tcW w:w="1276" w:type="dxa"/>
          </w:tcPr>
          <w:p w14:paraId="1F7298EE" w14:textId="77777777" w:rsidR="002D53CA" w:rsidRPr="002A1943" w:rsidRDefault="002D53CA">
            <w:pPr>
              <w:spacing w:line="276" w:lineRule="auto"/>
              <w:rPr>
                <w:rFonts w:ascii="Arial" w:hAnsi="Arial" w:cs="Arial"/>
                <w:lang w:val="en-GB"/>
              </w:rPr>
            </w:pPr>
          </w:p>
        </w:tc>
        <w:tc>
          <w:tcPr>
            <w:tcW w:w="1276" w:type="dxa"/>
          </w:tcPr>
          <w:p w14:paraId="0A61A3BA" w14:textId="77777777" w:rsidR="002D53CA" w:rsidRPr="002A1943" w:rsidRDefault="002D53CA">
            <w:pPr>
              <w:spacing w:line="276" w:lineRule="auto"/>
              <w:rPr>
                <w:rFonts w:ascii="Arial" w:hAnsi="Arial" w:cs="Arial"/>
                <w:lang w:val="en-GB"/>
              </w:rPr>
            </w:pPr>
          </w:p>
        </w:tc>
      </w:tr>
      <w:tr w:rsidR="00527DE3" w:rsidRPr="002A1943" w14:paraId="06701B0E" w14:textId="77777777" w:rsidTr="00547F9E">
        <w:tc>
          <w:tcPr>
            <w:tcW w:w="6232" w:type="dxa"/>
          </w:tcPr>
          <w:p w14:paraId="58D19231" w14:textId="77777777" w:rsidR="002D53CA" w:rsidRPr="002A1943" w:rsidRDefault="00B30D95">
            <w:pPr>
              <w:spacing w:line="276" w:lineRule="auto"/>
              <w:rPr>
                <w:rFonts w:ascii="Arial" w:hAnsi="Arial" w:cs="Arial"/>
                <w:lang w:val="en-GB"/>
              </w:rPr>
            </w:pPr>
            <w:r w:rsidRPr="002A1943">
              <w:rPr>
                <w:rFonts w:ascii="Arial" w:hAnsi="Arial" w:cs="Arial"/>
                <w:lang w:val="en-GB"/>
              </w:rPr>
              <w:t>Finance Income</w:t>
            </w:r>
          </w:p>
        </w:tc>
        <w:tc>
          <w:tcPr>
            <w:tcW w:w="1276" w:type="dxa"/>
          </w:tcPr>
          <w:p w14:paraId="7AE24E98" w14:textId="77777777" w:rsidR="002D53CA" w:rsidRPr="002A1943" w:rsidRDefault="002D53CA">
            <w:pPr>
              <w:spacing w:line="276" w:lineRule="auto"/>
              <w:rPr>
                <w:rFonts w:ascii="Arial" w:hAnsi="Arial" w:cs="Arial"/>
                <w:lang w:val="en-GB"/>
              </w:rPr>
            </w:pPr>
          </w:p>
        </w:tc>
        <w:tc>
          <w:tcPr>
            <w:tcW w:w="1276" w:type="dxa"/>
          </w:tcPr>
          <w:p w14:paraId="56EE1388" w14:textId="77777777" w:rsidR="002D53CA" w:rsidRPr="002A1943" w:rsidRDefault="00B30D95">
            <w:pPr>
              <w:spacing w:line="276" w:lineRule="auto"/>
              <w:rPr>
                <w:rFonts w:ascii="Arial" w:hAnsi="Arial" w:cs="Arial"/>
                <w:lang w:val="en-GB"/>
              </w:rPr>
            </w:pPr>
            <w:r w:rsidRPr="002A1943">
              <w:rPr>
                <w:rFonts w:ascii="Arial" w:hAnsi="Arial" w:cs="Arial"/>
                <w:lang w:val="en-GB"/>
              </w:rPr>
              <w:t>4,000</w:t>
            </w:r>
          </w:p>
        </w:tc>
      </w:tr>
      <w:tr w:rsidR="00527DE3" w:rsidRPr="002A1943" w14:paraId="52B6D9B5" w14:textId="77777777" w:rsidTr="00547F9E">
        <w:tc>
          <w:tcPr>
            <w:tcW w:w="6232" w:type="dxa"/>
          </w:tcPr>
          <w:p w14:paraId="15CAA8FA" w14:textId="77777777" w:rsidR="002D53CA" w:rsidRPr="002A1943" w:rsidRDefault="00B30D95">
            <w:pPr>
              <w:spacing w:line="276" w:lineRule="auto"/>
              <w:jc w:val="right"/>
              <w:rPr>
                <w:rFonts w:ascii="Arial" w:hAnsi="Arial" w:cs="Arial"/>
                <w:b/>
                <w:lang w:val="en-GB"/>
              </w:rPr>
            </w:pPr>
            <w:r w:rsidRPr="002A1943">
              <w:rPr>
                <w:rFonts w:ascii="Arial" w:hAnsi="Arial" w:cs="Arial"/>
                <w:b/>
                <w:lang w:val="en-GB"/>
              </w:rPr>
              <w:t>Earnings before interest and tax (EBIT)</w:t>
            </w:r>
          </w:p>
        </w:tc>
        <w:tc>
          <w:tcPr>
            <w:tcW w:w="1276" w:type="dxa"/>
          </w:tcPr>
          <w:p w14:paraId="1AC13DD6" w14:textId="77777777" w:rsidR="002D53CA" w:rsidRPr="002A1943" w:rsidRDefault="002D53CA">
            <w:pPr>
              <w:spacing w:line="276" w:lineRule="auto"/>
              <w:rPr>
                <w:rFonts w:ascii="Arial" w:hAnsi="Arial" w:cs="Arial"/>
                <w:lang w:val="en-GB"/>
              </w:rPr>
            </w:pPr>
          </w:p>
        </w:tc>
        <w:tc>
          <w:tcPr>
            <w:tcW w:w="1276" w:type="dxa"/>
          </w:tcPr>
          <w:p w14:paraId="026E0B5E" w14:textId="77777777" w:rsidR="002D53CA" w:rsidRPr="002A1943" w:rsidRDefault="00B30D95">
            <w:pPr>
              <w:spacing w:line="276" w:lineRule="auto"/>
              <w:rPr>
                <w:rFonts w:ascii="Arial" w:hAnsi="Arial" w:cs="Arial"/>
                <w:lang w:val="en-GB"/>
              </w:rPr>
            </w:pPr>
            <w:r w:rsidRPr="002A1943">
              <w:rPr>
                <w:rFonts w:ascii="Arial" w:hAnsi="Arial" w:cs="Arial"/>
                <w:lang w:val="en-GB"/>
              </w:rPr>
              <w:t>80,800</w:t>
            </w:r>
          </w:p>
        </w:tc>
      </w:tr>
      <w:tr w:rsidR="00527DE3" w:rsidRPr="002A1943" w14:paraId="3BF745E3" w14:textId="77777777" w:rsidTr="00547F9E">
        <w:tc>
          <w:tcPr>
            <w:tcW w:w="6232" w:type="dxa"/>
          </w:tcPr>
          <w:p w14:paraId="4BCAD650" w14:textId="77777777" w:rsidR="002D53CA" w:rsidRPr="002A1943" w:rsidRDefault="00B30D95">
            <w:pPr>
              <w:spacing w:line="276" w:lineRule="auto"/>
              <w:rPr>
                <w:rFonts w:ascii="Arial" w:hAnsi="Arial" w:cs="Arial"/>
                <w:lang w:val="en-GB"/>
              </w:rPr>
            </w:pPr>
            <w:r w:rsidRPr="002A1943">
              <w:rPr>
                <w:rFonts w:ascii="Arial" w:hAnsi="Arial" w:cs="Arial"/>
                <w:b/>
                <w:lang w:val="en-GB"/>
              </w:rPr>
              <w:t>Less:</w:t>
            </w:r>
            <w:r w:rsidRPr="002A1943">
              <w:rPr>
                <w:rFonts w:ascii="Arial" w:hAnsi="Arial" w:cs="Arial"/>
                <w:lang w:val="en-GB"/>
              </w:rPr>
              <w:t xml:space="preserve"> Finance expense</w:t>
            </w:r>
          </w:p>
        </w:tc>
        <w:tc>
          <w:tcPr>
            <w:tcW w:w="1276" w:type="dxa"/>
          </w:tcPr>
          <w:p w14:paraId="3F8C9893" w14:textId="77777777" w:rsidR="002D53CA" w:rsidRPr="002A1943" w:rsidRDefault="002D53CA">
            <w:pPr>
              <w:spacing w:line="276" w:lineRule="auto"/>
              <w:rPr>
                <w:rFonts w:ascii="Arial" w:hAnsi="Arial" w:cs="Arial"/>
                <w:lang w:val="en-GB"/>
              </w:rPr>
            </w:pPr>
          </w:p>
        </w:tc>
        <w:tc>
          <w:tcPr>
            <w:tcW w:w="1276" w:type="dxa"/>
          </w:tcPr>
          <w:p w14:paraId="0FC60D42" w14:textId="77777777" w:rsidR="002D53CA" w:rsidRPr="002A1943" w:rsidRDefault="00B30D95">
            <w:pPr>
              <w:spacing w:line="276" w:lineRule="auto"/>
              <w:rPr>
                <w:rFonts w:ascii="Arial" w:hAnsi="Arial" w:cs="Arial"/>
                <w:lang w:val="en-GB"/>
              </w:rPr>
            </w:pPr>
            <w:r w:rsidRPr="002A1943">
              <w:rPr>
                <w:rFonts w:ascii="Arial" w:hAnsi="Arial" w:cs="Arial"/>
                <w:lang w:val="en-GB"/>
              </w:rPr>
              <w:t>(16,000)</w:t>
            </w:r>
          </w:p>
        </w:tc>
      </w:tr>
      <w:tr w:rsidR="00527DE3" w:rsidRPr="002A1943" w14:paraId="18850A60" w14:textId="77777777" w:rsidTr="00547F9E">
        <w:tc>
          <w:tcPr>
            <w:tcW w:w="6232" w:type="dxa"/>
          </w:tcPr>
          <w:p w14:paraId="1840F60D" w14:textId="77777777" w:rsidR="002D53CA" w:rsidRPr="002A1943" w:rsidRDefault="00B30D95">
            <w:pPr>
              <w:spacing w:line="276" w:lineRule="auto"/>
              <w:jc w:val="right"/>
              <w:rPr>
                <w:rFonts w:ascii="Arial" w:hAnsi="Arial" w:cs="Arial"/>
                <w:lang w:val="en-GB"/>
              </w:rPr>
            </w:pPr>
            <w:r w:rsidRPr="002A1943">
              <w:rPr>
                <w:rFonts w:ascii="Arial" w:hAnsi="Arial" w:cs="Arial"/>
                <w:b/>
                <w:lang w:val="en-GB"/>
              </w:rPr>
              <w:t>Earnings before tax (EBT)</w:t>
            </w:r>
          </w:p>
        </w:tc>
        <w:tc>
          <w:tcPr>
            <w:tcW w:w="1276" w:type="dxa"/>
          </w:tcPr>
          <w:p w14:paraId="0F2C095F" w14:textId="77777777" w:rsidR="002D53CA" w:rsidRPr="002A1943" w:rsidRDefault="002D53CA">
            <w:pPr>
              <w:spacing w:line="276" w:lineRule="auto"/>
              <w:rPr>
                <w:rFonts w:ascii="Arial" w:hAnsi="Arial" w:cs="Arial"/>
                <w:lang w:val="en-GB"/>
              </w:rPr>
            </w:pPr>
          </w:p>
        </w:tc>
        <w:tc>
          <w:tcPr>
            <w:tcW w:w="1276" w:type="dxa"/>
          </w:tcPr>
          <w:p w14:paraId="27704147" w14:textId="77777777" w:rsidR="002D53CA" w:rsidRPr="002A1943" w:rsidRDefault="00B30D95">
            <w:pPr>
              <w:spacing w:line="276" w:lineRule="auto"/>
              <w:rPr>
                <w:rFonts w:ascii="Arial" w:hAnsi="Arial" w:cs="Arial"/>
                <w:lang w:val="en-GB"/>
              </w:rPr>
            </w:pPr>
            <w:r w:rsidRPr="002A1943">
              <w:rPr>
                <w:rFonts w:ascii="Arial" w:hAnsi="Arial" w:cs="Arial"/>
                <w:lang w:val="en-GB"/>
              </w:rPr>
              <w:t>64,800</w:t>
            </w:r>
          </w:p>
        </w:tc>
      </w:tr>
      <w:tr w:rsidR="00527DE3" w:rsidRPr="002A1943" w14:paraId="699FABE2" w14:textId="77777777" w:rsidTr="00547F9E">
        <w:tc>
          <w:tcPr>
            <w:tcW w:w="6232" w:type="dxa"/>
          </w:tcPr>
          <w:p w14:paraId="42EBC696" w14:textId="77777777" w:rsidR="002D53CA" w:rsidRPr="002A1943" w:rsidRDefault="00B30D95">
            <w:pPr>
              <w:spacing w:line="276" w:lineRule="auto"/>
              <w:rPr>
                <w:rFonts w:ascii="Arial" w:hAnsi="Arial" w:cs="Arial"/>
                <w:lang w:val="en-GB"/>
              </w:rPr>
            </w:pPr>
            <w:r w:rsidRPr="002A1943">
              <w:rPr>
                <w:rFonts w:ascii="Arial" w:hAnsi="Arial" w:cs="Arial"/>
                <w:b/>
                <w:lang w:val="en-GB"/>
              </w:rPr>
              <w:t xml:space="preserve">Less: </w:t>
            </w:r>
            <w:r w:rsidRPr="002A1943">
              <w:rPr>
                <w:rFonts w:ascii="Arial" w:hAnsi="Arial" w:cs="Arial"/>
                <w:lang w:val="en-GB"/>
              </w:rPr>
              <w:t>Taxation</w:t>
            </w:r>
          </w:p>
        </w:tc>
        <w:tc>
          <w:tcPr>
            <w:tcW w:w="1276" w:type="dxa"/>
          </w:tcPr>
          <w:p w14:paraId="6A2E4DCB" w14:textId="77777777" w:rsidR="002D53CA" w:rsidRPr="002A1943" w:rsidRDefault="002D53CA">
            <w:pPr>
              <w:spacing w:line="276" w:lineRule="auto"/>
              <w:rPr>
                <w:rFonts w:ascii="Arial" w:hAnsi="Arial" w:cs="Arial"/>
                <w:lang w:val="en-GB"/>
              </w:rPr>
            </w:pPr>
          </w:p>
        </w:tc>
        <w:tc>
          <w:tcPr>
            <w:tcW w:w="1276" w:type="dxa"/>
          </w:tcPr>
          <w:p w14:paraId="0D6B54C4" w14:textId="77777777" w:rsidR="002D53CA" w:rsidRPr="002A1943" w:rsidRDefault="00B30D95">
            <w:pPr>
              <w:spacing w:line="276" w:lineRule="auto"/>
              <w:rPr>
                <w:rFonts w:ascii="Arial" w:hAnsi="Arial" w:cs="Arial"/>
                <w:lang w:val="en-GB"/>
              </w:rPr>
            </w:pPr>
            <w:r w:rsidRPr="002A1943">
              <w:rPr>
                <w:rFonts w:ascii="Arial" w:hAnsi="Arial" w:cs="Arial"/>
                <w:lang w:val="en-GB"/>
              </w:rPr>
              <w:t>(12,900)</w:t>
            </w:r>
          </w:p>
        </w:tc>
      </w:tr>
      <w:tr w:rsidR="00527DE3" w:rsidRPr="002A1943" w14:paraId="61CC6A2D" w14:textId="77777777" w:rsidTr="00547F9E">
        <w:tc>
          <w:tcPr>
            <w:tcW w:w="6232" w:type="dxa"/>
          </w:tcPr>
          <w:p w14:paraId="2D91DE49" w14:textId="77777777" w:rsidR="002D53CA" w:rsidRPr="002A1943" w:rsidRDefault="00B30D95">
            <w:pPr>
              <w:spacing w:line="276" w:lineRule="auto"/>
              <w:jc w:val="right"/>
              <w:rPr>
                <w:rFonts w:ascii="Arial" w:hAnsi="Arial" w:cs="Arial"/>
                <w:b/>
                <w:lang w:val="en-GB"/>
              </w:rPr>
            </w:pPr>
            <w:r w:rsidRPr="002A1943">
              <w:rPr>
                <w:rFonts w:ascii="Arial" w:hAnsi="Arial" w:cs="Arial"/>
                <w:b/>
                <w:lang w:val="en-GB"/>
              </w:rPr>
              <w:t>Net Profit</w:t>
            </w:r>
          </w:p>
        </w:tc>
        <w:tc>
          <w:tcPr>
            <w:tcW w:w="1276" w:type="dxa"/>
          </w:tcPr>
          <w:p w14:paraId="5009608C" w14:textId="77777777" w:rsidR="002D53CA" w:rsidRPr="002A1943" w:rsidRDefault="002D53CA">
            <w:pPr>
              <w:spacing w:line="276" w:lineRule="auto"/>
              <w:rPr>
                <w:rFonts w:ascii="Arial" w:hAnsi="Arial" w:cs="Arial"/>
                <w:lang w:val="en-GB"/>
              </w:rPr>
            </w:pPr>
          </w:p>
        </w:tc>
        <w:tc>
          <w:tcPr>
            <w:tcW w:w="1276" w:type="dxa"/>
          </w:tcPr>
          <w:p w14:paraId="12C9C662" w14:textId="77777777" w:rsidR="002D53CA" w:rsidRPr="002A1943" w:rsidRDefault="00B30D95">
            <w:pPr>
              <w:spacing w:line="276" w:lineRule="auto"/>
              <w:rPr>
                <w:rFonts w:ascii="Arial" w:hAnsi="Arial" w:cs="Arial"/>
                <w:lang w:val="en-GB"/>
              </w:rPr>
            </w:pPr>
            <w:r w:rsidRPr="002A1943">
              <w:rPr>
                <w:rFonts w:ascii="Arial" w:hAnsi="Arial" w:cs="Arial"/>
                <w:lang w:val="en-GB"/>
              </w:rPr>
              <w:t>51,900</w:t>
            </w:r>
          </w:p>
        </w:tc>
      </w:tr>
      <w:tr w:rsidR="00527DE3" w:rsidRPr="002A1943" w14:paraId="65BB60A3" w14:textId="77777777" w:rsidTr="00547F9E">
        <w:tc>
          <w:tcPr>
            <w:tcW w:w="6232" w:type="dxa"/>
          </w:tcPr>
          <w:p w14:paraId="7A12329C" w14:textId="77777777" w:rsidR="002D53CA" w:rsidRPr="002A1943" w:rsidRDefault="002D53CA">
            <w:pPr>
              <w:spacing w:line="276" w:lineRule="auto"/>
              <w:rPr>
                <w:rFonts w:ascii="Arial" w:hAnsi="Arial" w:cs="Arial"/>
                <w:lang w:val="en-GB"/>
              </w:rPr>
            </w:pPr>
          </w:p>
        </w:tc>
        <w:tc>
          <w:tcPr>
            <w:tcW w:w="1276" w:type="dxa"/>
          </w:tcPr>
          <w:p w14:paraId="272C8AF3" w14:textId="77777777" w:rsidR="002D53CA" w:rsidRPr="002A1943" w:rsidRDefault="00B30D95">
            <w:pPr>
              <w:spacing w:line="276" w:lineRule="auto"/>
              <w:rPr>
                <w:rFonts w:ascii="Arial" w:hAnsi="Arial" w:cs="Arial"/>
                <w:lang w:val="en-GB"/>
              </w:rPr>
            </w:pPr>
            <w:r w:rsidRPr="002A1943">
              <w:rPr>
                <w:rFonts w:ascii="Arial" w:hAnsi="Arial" w:cs="Arial"/>
                <w:noProof/>
                <w:lang w:val="en-US" w:bidi="ar-SA"/>
              </w:rPr>
              <mc:AlternateContent>
                <mc:Choice Requires="wps">
                  <w:drawing>
                    <wp:anchor distT="0" distB="0" distL="114300" distR="114300" simplePos="0" relativeHeight="251675648" behindDoc="0" locked="0" layoutInCell="1" allowOverlap="1" wp14:anchorId="296C091C" wp14:editId="30A64553">
                      <wp:simplePos x="0" y="0"/>
                      <wp:positionH relativeFrom="column">
                        <wp:posOffset>723900</wp:posOffset>
                      </wp:positionH>
                      <wp:positionV relativeFrom="paragraph">
                        <wp:posOffset>0</wp:posOffset>
                      </wp:positionV>
                      <wp:extent cx="814742" cy="22225"/>
                      <wp:effectExtent l="0" t="0" r="0" b="0"/>
                      <wp:wrapNone/>
                      <wp:docPr id="40" name="Straight Arrow Connector 40"/>
                      <wp:cNvGraphicFramePr/>
                      <a:graphic xmlns:a="http://schemas.openxmlformats.org/drawingml/2006/main">
                        <a:graphicData uri="http://schemas.microsoft.com/office/word/2010/wordprocessingShape">
                          <wps:wsp>
                            <wps:cNvCnPr/>
                            <wps:spPr>
                              <a:xfrm>
                                <a:off x="4943392" y="3780000"/>
                                <a:ext cx="805217"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353B6E25" id="Straight Arrow Connector 40" o:spid="_x0000_s1026" type="#_x0000_t32" style="position:absolute;margin-left:57pt;margin-top:0;width:64.15pt;height:1.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" strokecolor="black [3200]">
                      <v:stroke startarrowwidth="narrow" startarrowlength="short" endarrowwidth="narrow" endarrowlength="short" joinstyle="miter"/>
                    </v:shape>
                  </w:pict>
                </mc:Fallback>
              </mc:AlternateContent>
            </w:r>
          </w:p>
        </w:tc>
        <w:tc>
          <w:tcPr>
            <w:tcW w:w="1276" w:type="dxa"/>
          </w:tcPr>
          <w:p w14:paraId="72DB64EA" w14:textId="77777777" w:rsidR="002D53CA" w:rsidRPr="002A1943" w:rsidRDefault="002D53CA">
            <w:pPr>
              <w:spacing w:line="276" w:lineRule="auto"/>
              <w:rPr>
                <w:rFonts w:ascii="Arial" w:hAnsi="Arial" w:cs="Arial"/>
                <w:lang w:val="en-GB"/>
              </w:rPr>
            </w:pPr>
          </w:p>
        </w:tc>
      </w:tr>
    </w:tbl>
    <w:p w14:paraId="60774253" w14:textId="77777777" w:rsidR="002D53CA" w:rsidRDefault="002D53CA">
      <w:pPr>
        <w:spacing w:line="240" w:lineRule="auto"/>
        <w:jc w:val="center"/>
        <w:rPr>
          <w:rFonts w:ascii="Times New Roman" w:hAnsi="Times New Roman" w:cs="Times New Roman"/>
          <w:b/>
          <w:lang w:val="en-GB"/>
        </w:rPr>
      </w:pPr>
    </w:p>
    <w:p w14:paraId="5C4E7C6D" w14:textId="77777777" w:rsidR="001B28D6" w:rsidRPr="00C85500" w:rsidRDefault="001B28D6">
      <w:pPr>
        <w:spacing w:line="240" w:lineRule="auto"/>
        <w:jc w:val="center"/>
        <w:rPr>
          <w:rFonts w:ascii="Times New Roman" w:hAnsi="Times New Roman" w:cs="Times New Roman"/>
          <w:b/>
          <w:lang w:val="en-GB"/>
        </w:rPr>
      </w:pPr>
    </w:p>
    <w:p w14:paraId="5A3866AF" w14:textId="77777777" w:rsidR="002D53CA" w:rsidRPr="001B28D6" w:rsidRDefault="00B30D95" w:rsidP="00547F9E">
      <w:pPr>
        <w:tabs>
          <w:tab w:val="left" w:pos="525"/>
          <w:tab w:val="center" w:pos="4513"/>
        </w:tabs>
        <w:spacing w:line="240" w:lineRule="auto"/>
        <w:rPr>
          <w:rFonts w:ascii="Arial" w:hAnsi="Arial" w:cs="Arial"/>
          <w:b/>
          <w:lang w:val="en-GB"/>
        </w:rPr>
      </w:pPr>
      <w:r w:rsidRPr="001B28D6">
        <w:rPr>
          <w:rFonts w:ascii="Arial" w:hAnsi="Arial" w:cs="Arial"/>
          <w:b/>
          <w:lang w:val="en-GB"/>
        </w:rPr>
        <w:lastRenderedPageBreak/>
        <w:t xml:space="preserve">C)                      </w:t>
      </w:r>
      <w:r w:rsidRPr="001B28D6">
        <w:rPr>
          <w:rFonts w:ascii="Arial" w:hAnsi="Arial" w:cs="Arial"/>
          <w:b/>
          <w:lang w:val="en-GB"/>
        </w:rPr>
        <w:tab/>
      </w:r>
      <w:r w:rsidR="003E3899" w:rsidRPr="001B28D6">
        <w:rPr>
          <w:rFonts w:ascii="Arial" w:hAnsi="Arial" w:cs="Arial"/>
          <w:b/>
          <w:lang w:val="en-GB"/>
        </w:rPr>
        <w:t>General Supplies Ltd.</w:t>
      </w:r>
    </w:p>
    <w:p w14:paraId="40C81D11" w14:textId="77777777" w:rsidR="002D53CA" w:rsidRPr="001B28D6" w:rsidRDefault="00B30D95">
      <w:pPr>
        <w:spacing w:line="240" w:lineRule="auto"/>
        <w:jc w:val="center"/>
        <w:rPr>
          <w:rFonts w:ascii="Arial" w:hAnsi="Arial" w:cs="Arial"/>
          <w:b/>
          <w:lang w:val="en-GB"/>
        </w:rPr>
      </w:pPr>
      <w:r w:rsidRPr="001B28D6">
        <w:rPr>
          <w:rFonts w:ascii="Arial" w:hAnsi="Arial" w:cs="Arial"/>
          <w:b/>
          <w:lang w:val="en-GB"/>
        </w:rPr>
        <w:t xml:space="preserve">Balance Sheet </w:t>
      </w:r>
    </w:p>
    <w:p w14:paraId="580FF8AE" w14:textId="77777777" w:rsidR="002D53CA" w:rsidRPr="001B28D6" w:rsidRDefault="00B30D95">
      <w:pPr>
        <w:spacing w:line="240" w:lineRule="auto"/>
        <w:jc w:val="center"/>
        <w:rPr>
          <w:rFonts w:ascii="Arial" w:hAnsi="Arial" w:cs="Arial"/>
          <w:lang w:val="en-GB"/>
        </w:rPr>
      </w:pPr>
      <w:r w:rsidRPr="001B28D6">
        <w:rPr>
          <w:rFonts w:ascii="Arial" w:hAnsi="Arial" w:cs="Arial"/>
          <w:b/>
          <w:lang w:val="en-GB"/>
        </w:rPr>
        <w:t>As of 31 December 2021</w:t>
      </w:r>
    </w:p>
    <w:tbl>
      <w:tblPr>
        <w:tblStyle w:val="a4"/>
        <w:tblW w:w="889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413"/>
        <w:gridCol w:w="1775"/>
        <w:gridCol w:w="1707"/>
      </w:tblGrid>
      <w:tr w:rsidR="00527DE3" w:rsidRPr="001B28D6" w14:paraId="0813534F" w14:textId="77777777">
        <w:trPr>
          <w:trHeight w:val="359"/>
          <w:jc w:val="center"/>
        </w:trPr>
        <w:tc>
          <w:tcPr>
            <w:tcW w:w="5413" w:type="dxa"/>
          </w:tcPr>
          <w:p w14:paraId="77C40D70" w14:textId="77777777" w:rsidR="002D53CA" w:rsidRPr="001B28D6" w:rsidRDefault="00B30D95">
            <w:pPr>
              <w:jc w:val="both"/>
              <w:rPr>
                <w:rFonts w:ascii="Arial" w:hAnsi="Arial" w:cs="Arial"/>
                <w:lang w:val="en-GB"/>
              </w:rPr>
            </w:pPr>
            <w:r w:rsidRPr="001B28D6">
              <w:rPr>
                <w:rFonts w:ascii="Arial" w:hAnsi="Arial" w:cs="Arial"/>
                <w:lang w:val="en-GB"/>
              </w:rPr>
              <w:t>Details</w:t>
            </w:r>
          </w:p>
        </w:tc>
        <w:tc>
          <w:tcPr>
            <w:tcW w:w="1775" w:type="dxa"/>
          </w:tcPr>
          <w:p w14:paraId="374486E9" w14:textId="77777777" w:rsidR="002D53CA" w:rsidRPr="001B28D6" w:rsidRDefault="00B30D95">
            <w:pPr>
              <w:jc w:val="both"/>
              <w:rPr>
                <w:rFonts w:ascii="Arial" w:hAnsi="Arial" w:cs="Arial"/>
                <w:lang w:val="en-GB"/>
              </w:rPr>
            </w:pPr>
            <w:r w:rsidRPr="001B28D6">
              <w:rPr>
                <w:rFonts w:ascii="Arial" w:hAnsi="Arial" w:cs="Arial"/>
                <w:lang w:val="en-GB"/>
              </w:rPr>
              <w:t>Amount</w:t>
            </w:r>
          </w:p>
        </w:tc>
        <w:tc>
          <w:tcPr>
            <w:tcW w:w="1707" w:type="dxa"/>
          </w:tcPr>
          <w:p w14:paraId="5AF870FC" w14:textId="77777777" w:rsidR="002D53CA" w:rsidRPr="001B28D6" w:rsidRDefault="00B30D95">
            <w:pPr>
              <w:jc w:val="both"/>
              <w:rPr>
                <w:rFonts w:ascii="Arial" w:hAnsi="Arial" w:cs="Arial"/>
                <w:lang w:val="en-GB"/>
              </w:rPr>
            </w:pPr>
            <w:r w:rsidRPr="001B28D6">
              <w:rPr>
                <w:rFonts w:ascii="Arial" w:hAnsi="Arial" w:cs="Arial"/>
                <w:lang w:val="en-GB"/>
              </w:rPr>
              <w:t>Amount</w:t>
            </w:r>
          </w:p>
        </w:tc>
      </w:tr>
      <w:tr w:rsidR="00527DE3" w:rsidRPr="001B28D6" w14:paraId="2B07F7FF" w14:textId="77777777" w:rsidTr="001B28D6">
        <w:trPr>
          <w:trHeight w:val="1692"/>
          <w:jc w:val="center"/>
        </w:trPr>
        <w:tc>
          <w:tcPr>
            <w:tcW w:w="5413" w:type="dxa"/>
          </w:tcPr>
          <w:p w14:paraId="686FB66B" w14:textId="77777777" w:rsidR="002D53CA" w:rsidRPr="001B28D6" w:rsidRDefault="00B30D95">
            <w:pPr>
              <w:spacing w:line="360" w:lineRule="auto"/>
              <w:rPr>
                <w:rFonts w:ascii="Arial" w:hAnsi="Arial" w:cs="Arial"/>
                <w:b/>
                <w:lang w:val="en-GB"/>
              </w:rPr>
            </w:pPr>
            <w:r w:rsidRPr="001B28D6">
              <w:rPr>
                <w:rFonts w:ascii="Arial" w:hAnsi="Arial" w:cs="Arial"/>
                <w:b/>
                <w:lang w:val="en-GB"/>
              </w:rPr>
              <w:t>Assets</w:t>
            </w:r>
          </w:p>
          <w:p w14:paraId="20B613F8" w14:textId="77777777" w:rsidR="002D53CA" w:rsidRPr="001B28D6" w:rsidRDefault="00B30D95">
            <w:pPr>
              <w:spacing w:line="360" w:lineRule="auto"/>
              <w:rPr>
                <w:rFonts w:ascii="Arial" w:hAnsi="Arial" w:cs="Arial"/>
                <w:b/>
                <w:lang w:val="en-GB"/>
              </w:rPr>
            </w:pPr>
            <w:r w:rsidRPr="001B28D6">
              <w:rPr>
                <w:rFonts w:ascii="Arial" w:hAnsi="Arial" w:cs="Arial"/>
                <w:b/>
                <w:lang w:val="en-GB"/>
              </w:rPr>
              <w:t>Current Assets:</w:t>
            </w:r>
          </w:p>
          <w:p w14:paraId="0428D68E" w14:textId="77777777" w:rsidR="002D53CA" w:rsidRPr="001B28D6" w:rsidRDefault="00B30D95">
            <w:pPr>
              <w:spacing w:line="360" w:lineRule="auto"/>
              <w:rPr>
                <w:rFonts w:ascii="Arial" w:hAnsi="Arial" w:cs="Arial"/>
                <w:lang w:val="en-GB"/>
              </w:rPr>
            </w:pPr>
            <w:r w:rsidRPr="001B28D6">
              <w:rPr>
                <w:rFonts w:ascii="Arial" w:hAnsi="Arial" w:cs="Arial"/>
                <w:lang w:val="en-GB"/>
              </w:rPr>
              <w:t>Trade Receivables</w:t>
            </w:r>
          </w:p>
          <w:p w14:paraId="2DBBC7AD" w14:textId="77777777" w:rsidR="002D53CA" w:rsidRPr="001B28D6" w:rsidRDefault="00B30D95">
            <w:pPr>
              <w:spacing w:line="360" w:lineRule="auto"/>
              <w:rPr>
                <w:rFonts w:ascii="Arial" w:hAnsi="Arial" w:cs="Arial"/>
                <w:lang w:val="en-GB"/>
              </w:rPr>
            </w:pPr>
            <w:r w:rsidRPr="001B28D6">
              <w:rPr>
                <w:rFonts w:ascii="Arial" w:hAnsi="Arial" w:cs="Arial"/>
                <w:lang w:val="en-GB"/>
              </w:rPr>
              <w:t>Less: Provision for bad debt</w:t>
            </w:r>
          </w:p>
          <w:p w14:paraId="17E7F345" w14:textId="77777777" w:rsidR="002D53CA" w:rsidRPr="001B28D6" w:rsidRDefault="002D53CA">
            <w:pPr>
              <w:spacing w:line="360" w:lineRule="auto"/>
              <w:rPr>
                <w:rFonts w:ascii="Arial" w:hAnsi="Arial" w:cs="Arial"/>
                <w:lang w:val="en-GB"/>
              </w:rPr>
            </w:pPr>
          </w:p>
          <w:p w14:paraId="386C531E" w14:textId="77777777" w:rsidR="002D53CA" w:rsidRPr="001B28D6" w:rsidRDefault="00B30D95">
            <w:pPr>
              <w:spacing w:line="360" w:lineRule="auto"/>
              <w:rPr>
                <w:rFonts w:ascii="Arial" w:hAnsi="Arial" w:cs="Arial"/>
                <w:lang w:val="en-GB"/>
              </w:rPr>
            </w:pPr>
            <w:r w:rsidRPr="001B28D6">
              <w:rPr>
                <w:rFonts w:ascii="Arial" w:hAnsi="Arial" w:cs="Arial"/>
                <w:lang w:val="en-GB"/>
              </w:rPr>
              <w:t>Prepaid Insurance</w:t>
            </w:r>
          </w:p>
          <w:p w14:paraId="2EBD7074" w14:textId="77777777" w:rsidR="002D53CA" w:rsidRPr="001B28D6" w:rsidRDefault="00B30D95">
            <w:pPr>
              <w:spacing w:line="360" w:lineRule="auto"/>
              <w:rPr>
                <w:rFonts w:ascii="Arial" w:hAnsi="Arial" w:cs="Arial"/>
                <w:lang w:val="en-GB"/>
              </w:rPr>
            </w:pPr>
            <w:r w:rsidRPr="001B28D6">
              <w:rPr>
                <w:rFonts w:ascii="Arial" w:hAnsi="Arial" w:cs="Arial"/>
                <w:lang w:val="en-GB"/>
              </w:rPr>
              <w:t>Closing Inventory</w:t>
            </w:r>
          </w:p>
          <w:p w14:paraId="348FE1B7" w14:textId="77777777" w:rsidR="002D53CA" w:rsidRPr="001B28D6" w:rsidRDefault="00B30D95">
            <w:pPr>
              <w:spacing w:line="360" w:lineRule="auto"/>
              <w:jc w:val="right"/>
              <w:rPr>
                <w:rFonts w:ascii="Arial" w:hAnsi="Arial" w:cs="Arial"/>
                <w:lang w:val="en-GB"/>
              </w:rPr>
            </w:pPr>
            <w:r w:rsidRPr="001B28D6">
              <w:rPr>
                <w:rFonts w:ascii="Arial" w:hAnsi="Arial" w:cs="Arial"/>
                <w:lang w:val="en-GB"/>
              </w:rPr>
              <w:t>Total Current Assets</w:t>
            </w:r>
          </w:p>
          <w:p w14:paraId="0ED2FF94" w14:textId="77777777" w:rsidR="002D53CA" w:rsidRPr="001B28D6" w:rsidRDefault="00B30D95">
            <w:pPr>
              <w:spacing w:line="360" w:lineRule="auto"/>
              <w:rPr>
                <w:rFonts w:ascii="Arial" w:hAnsi="Arial" w:cs="Arial"/>
                <w:b/>
                <w:lang w:val="en-GB"/>
              </w:rPr>
            </w:pPr>
            <w:r w:rsidRPr="001B28D6">
              <w:rPr>
                <w:rFonts w:ascii="Arial" w:hAnsi="Arial" w:cs="Arial"/>
                <w:b/>
                <w:lang w:val="en-GB"/>
              </w:rPr>
              <w:t>Fixed Assets:</w:t>
            </w:r>
          </w:p>
          <w:p w14:paraId="4FA378ED" w14:textId="77777777" w:rsidR="002D53CA" w:rsidRPr="001B28D6" w:rsidRDefault="00B30D95">
            <w:pPr>
              <w:spacing w:line="360" w:lineRule="auto"/>
              <w:rPr>
                <w:rFonts w:ascii="Arial" w:hAnsi="Arial" w:cs="Arial"/>
                <w:lang w:val="en-GB"/>
              </w:rPr>
            </w:pPr>
            <w:r w:rsidRPr="001B28D6">
              <w:rPr>
                <w:rFonts w:ascii="Arial" w:hAnsi="Arial" w:cs="Arial"/>
                <w:lang w:val="en-GB"/>
              </w:rPr>
              <w:t xml:space="preserve">Machinery                                                       </w:t>
            </w:r>
          </w:p>
          <w:p w14:paraId="4D6303B9" w14:textId="77777777" w:rsidR="002D53CA" w:rsidRPr="001B28D6" w:rsidRDefault="00B30D95">
            <w:pPr>
              <w:spacing w:line="360" w:lineRule="auto"/>
              <w:rPr>
                <w:rFonts w:ascii="Arial" w:hAnsi="Arial" w:cs="Arial"/>
                <w:lang w:val="en-GB"/>
              </w:rPr>
            </w:pPr>
            <w:r w:rsidRPr="001B28D6">
              <w:rPr>
                <w:rFonts w:ascii="Arial" w:hAnsi="Arial" w:cs="Arial"/>
                <w:lang w:val="en-GB"/>
              </w:rPr>
              <w:t xml:space="preserve">Less: Accumulated </w:t>
            </w:r>
            <w:r w:rsidR="00C85500" w:rsidRPr="001B28D6">
              <w:rPr>
                <w:rFonts w:ascii="Arial" w:hAnsi="Arial" w:cs="Arial"/>
                <w:lang w:val="en-GB"/>
              </w:rPr>
              <w:t>Depreciation (</w:t>
            </w:r>
            <w:r w:rsidRPr="001B28D6">
              <w:rPr>
                <w:rFonts w:ascii="Arial" w:hAnsi="Arial" w:cs="Arial"/>
                <w:lang w:val="en-GB"/>
              </w:rPr>
              <w:t xml:space="preserve">25,000 + 30,000)                             </w:t>
            </w:r>
          </w:p>
          <w:p w14:paraId="6A92B210" w14:textId="77777777" w:rsidR="002D53CA" w:rsidRPr="001B28D6" w:rsidRDefault="002D53CA">
            <w:pPr>
              <w:spacing w:line="360" w:lineRule="auto"/>
              <w:rPr>
                <w:rFonts w:ascii="Arial" w:hAnsi="Arial" w:cs="Arial"/>
                <w:lang w:val="en-GB"/>
              </w:rPr>
            </w:pPr>
          </w:p>
          <w:p w14:paraId="18C5F232" w14:textId="77777777" w:rsidR="002D53CA" w:rsidRPr="001B28D6" w:rsidRDefault="00B30D95">
            <w:pPr>
              <w:spacing w:line="360" w:lineRule="auto"/>
              <w:rPr>
                <w:rFonts w:ascii="Arial" w:hAnsi="Arial" w:cs="Arial"/>
                <w:lang w:val="en-GB"/>
              </w:rPr>
            </w:pPr>
            <w:r w:rsidRPr="001B28D6">
              <w:rPr>
                <w:rFonts w:ascii="Arial" w:hAnsi="Arial" w:cs="Arial"/>
                <w:lang w:val="en-GB"/>
              </w:rPr>
              <w:t>Buildings</w:t>
            </w:r>
          </w:p>
          <w:p w14:paraId="7CE92E98" w14:textId="77777777" w:rsidR="002D53CA" w:rsidRPr="001B28D6" w:rsidRDefault="00B30D95">
            <w:pPr>
              <w:spacing w:line="360" w:lineRule="auto"/>
              <w:rPr>
                <w:rFonts w:ascii="Arial" w:hAnsi="Arial" w:cs="Arial"/>
                <w:lang w:val="en-GB"/>
              </w:rPr>
            </w:pPr>
            <w:r w:rsidRPr="001B28D6">
              <w:rPr>
                <w:rFonts w:ascii="Arial" w:hAnsi="Arial" w:cs="Arial"/>
                <w:lang w:val="en-GB"/>
              </w:rPr>
              <w:t xml:space="preserve">Less: Accumulated Depreciation (100,000 + 32,500)                              </w:t>
            </w:r>
          </w:p>
          <w:p w14:paraId="18AD7389" w14:textId="77777777" w:rsidR="002D53CA" w:rsidRPr="001B28D6" w:rsidRDefault="002D53CA">
            <w:pPr>
              <w:spacing w:line="360" w:lineRule="auto"/>
              <w:rPr>
                <w:rFonts w:ascii="Arial" w:hAnsi="Arial" w:cs="Arial"/>
                <w:lang w:val="en-GB"/>
              </w:rPr>
            </w:pPr>
          </w:p>
          <w:p w14:paraId="5135FB0D" w14:textId="77777777" w:rsidR="002D53CA" w:rsidRPr="001B28D6" w:rsidRDefault="00B30D95">
            <w:pPr>
              <w:spacing w:line="360" w:lineRule="auto"/>
              <w:jc w:val="right"/>
              <w:rPr>
                <w:rFonts w:ascii="Arial" w:hAnsi="Arial" w:cs="Arial"/>
                <w:lang w:val="en-GB"/>
              </w:rPr>
            </w:pPr>
            <w:r w:rsidRPr="001B28D6">
              <w:rPr>
                <w:rFonts w:ascii="Arial" w:hAnsi="Arial" w:cs="Arial"/>
                <w:lang w:val="en-GB"/>
              </w:rPr>
              <w:t>Total Fixed Assets</w:t>
            </w:r>
          </w:p>
          <w:p w14:paraId="1EED08FA" w14:textId="77777777" w:rsidR="002D53CA" w:rsidRPr="001B28D6" w:rsidRDefault="00B30D95">
            <w:pPr>
              <w:spacing w:line="360" w:lineRule="auto"/>
              <w:jc w:val="right"/>
              <w:rPr>
                <w:rFonts w:ascii="Arial" w:hAnsi="Arial" w:cs="Arial"/>
                <w:b/>
                <w:lang w:val="en-GB"/>
              </w:rPr>
            </w:pPr>
            <w:r w:rsidRPr="001B28D6">
              <w:rPr>
                <w:rFonts w:ascii="Arial" w:hAnsi="Arial" w:cs="Arial"/>
                <w:b/>
                <w:lang w:val="en-GB"/>
              </w:rPr>
              <w:t>Total Assets</w:t>
            </w:r>
          </w:p>
          <w:p w14:paraId="067E1DD7" w14:textId="77777777" w:rsidR="002D53CA" w:rsidRPr="001B28D6" w:rsidRDefault="00B30D95">
            <w:pPr>
              <w:spacing w:line="360" w:lineRule="auto"/>
              <w:rPr>
                <w:rFonts w:ascii="Arial" w:hAnsi="Arial" w:cs="Arial"/>
                <w:b/>
                <w:lang w:val="en-GB"/>
              </w:rPr>
            </w:pPr>
            <w:r w:rsidRPr="001B28D6">
              <w:rPr>
                <w:rFonts w:ascii="Arial" w:hAnsi="Arial" w:cs="Arial"/>
                <w:b/>
                <w:lang w:val="en-GB"/>
              </w:rPr>
              <w:t>Liabilities and Shareholder’s Equity</w:t>
            </w:r>
          </w:p>
          <w:p w14:paraId="2F4B6B5E" w14:textId="77777777" w:rsidR="002D53CA" w:rsidRPr="001B28D6" w:rsidRDefault="00B30D95">
            <w:pPr>
              <w:spacing w:line="360" w:lineRule="auto"/>
              <w:rPr>
                <w:rFonts w:ascii="Arial" w:hAnsi="Arial" w:cs="Arial"/>
                <w:b/>
                <w:lang w:val="en-GB"/>
              </w:rPr>
            </w:pPr>
            <w:r w:rsidRPr="001B28D6">
              <w:rPr>
                <w:rFonts w:ascii="Arial" w:hAnsi="Arial" w:cs="Arial"/>
                <w:b/>
                <w:lang w:val="en-GB"/>
              </w:rPr>
              <w:t>Current Liabilities:</w:t>
            </w:r>
          </w:p>
          <w:p w14:paraId="7B62B9B4" w14:textId="77777777" w:rsidR="002D53CA" w:rsidRPr="001B28D6" w:rsidRDefault="00B30D95">
            <w:pPr>
              <w:spacing w:line="360" w:lineRule="auto"/>
              <w:rPr>
                <w:rFonts w:ascii="Arial" w:hAnsi="Arial" w:cs="Arial"/>
                <w:lang w:val="en-GB"/>
              </w:rPr>
            </w:pPr>
            <w:r w:rsidRPr="001B28D6">
              <w:rPr>
                <w:rFonts w:ascii="Arial" w:hAnsi="Arial" w:cs="Arial"/>
                <w:lang w:val="en-GB"/>
              </w:rPr>
              <w:t>Trade Payables</w:t>
            </w:r>
          </w:p>
          <w:p w14:paraId="157B3650" w14:textId="77777777" w:rsidR="002D53CA" w:rsidRPr="001B28D6" w:rsidRDefault="00B30D95">
            <w:pPr>
              <w:spacing w:line="360" w:lineRule="auto"/>
              <w:rPr>
                <w:rFonts w:ascii="Arial" w:hAnsi="Arial" w:cs="Arial"/>
                <w:lang w:val="en-GB"/>
              </w:rPr>
            </w:pPr>
            <w:r w:rsidRPr="001B28D6">
              <w:rPr>
                <w:rFonts w:ascii="Arial" w:hAnsi="Arial" w:cs="Arial"/>
                <w:lang w:val="en-GB"/>
              </w:rPr>
              <w:t>Accrued rates</w:t>
            </w:r>
          </w:p>
          <w:p w14:paraId="32DF61B9" w14:textId="77777777" w:rsidR="002D53CA" w:rsidRPr="001B28D6" w:rsidRDefault="00B30D95">
            <w:pPr>
              <w:spacing w:line="360" w:lineRule="auto"/>
              <w:rPr>
                <w:rFonts w:ascii="Arial" w:hAnsi="Arial" w:cs="Arial"/>
                <w:lang w:val="en-GB"/>
              </w:rPr>
            </w:pPr>
            <w:r w:rsidRPr="001B28D6">
              <w:rPr>
                <w:rFonts w:ascii="Arial" w:hAnsi="Arial" w:cs="Arial"/>
                <w:lang w:val="en-GB"/>
              </w:rPr>
              <w:t>Bank overdraft</w:t>
            </w:r>
          </w:p>
          <w:p w14:paraId="3EB4B4B3" w14:textId="77777777" w:rsidR="002D53CA" w:rsidRPr="001B28D6" w:rsidRDefault="00B30D95">
            <w:pPr>
              <w:spacing w:line="360" w:lineRule="auto"/>
              <w:jc w:val="right"/>
              <w:rPr>
                <w:rFonts w:ascii="Arial" w:hAnsi="Arial" w:cs="Arial"/>
                <w:lang w:val="en-GB"/>
              </w:rPr>
            </w:pPr>
            <w:r w:rsidRPr="001B28D6">
              <w:rPr>
                <w:rFonts w:ascii="Arial" w:hAnsi="Arial" w:cs="Arial"/>
                <w:lang w:val="en-GB"/>
              </w:rPr>
              <w:t>Total Current Liabilities</w:t>
            </w:r>
          </w:p>
          <w:p w14:paraId="3584FD3C" w14:textId="77777777" w:rsidR="002D53CA" w:rsidRPr="001B28D6" w:rsidRDefault="00B30D95">
            <w:pPr>
              <w:spacing w:line="360" w:lineRule="auto"/>
              <w:rPr>
                <w:rFonts w:ascii="Arial" w:hAnsi="Arial" w:cs="Arial"/>
                <w:b/>
                <w:lang w:val="en-GB"/>
              </w:rPr>
            </w:pPr>
            <w:r w:rsidRPr="001B28D6">
              <w:rPr>
                <w:rFonts w:ascii="Arial" w:hAnsi="Arial" w:cs="Arial"/>
                <w:b/>
                <w:lang w:val="en-GB"/>
              </w:rPr>
              <w:t>Long-term Liabilities:</w:t>
            </w:r>
          </w:p>
          <w:p w14:paraId="49F3C834" w14:textId="77777777" w:rsidR="002D53CA" w:rsidRPr="001B28D6" w:rsidRDefault="00B30D95">
            <w:pPr>
              <w:spacing w:line="360" w:lineRule="auto"/>
              <w:rPr>
                <w:rFonts w:ascii="Arial" w:hAnsi="Arial" w:cs="Arial"/>
                <w:lang w:val="en-GB"/>
              </w:rPr>
            </w:pPr>
            <w:r w:rsidRPr="001B28D6">
              <w:rPr>
                <w:rFonts w:ascii="Arial" w:hAnsi="Arial" w:cs="Arial"/>
                <w:lang w:val="en-GB"/>
              </w:rPr>
              <w:t>Long-term loans</w:t>
            </w:r>
          </w:p>
          <w:p w14:paraId="285451D4" w14:textId="77777777" w:rsidR="002D53CA" w:rsidRPr="001B28D6" w:rsidRDefault="00B30D95">
            <w:pPr>
              <w:spacing w:line="360" w:lineRule="auto"/>
              <w:jc w:val="right"/>
              <w:rPr>
                <w:rFonts w:ascii="Arial" w:hAnsi="Arial" w:cs="Arial"/>
                <w:b/>
                <w:lang w:val="en-GB"/>
              </w:rPr>
            </w:pPr>
            <w:r w:rsidRPr="001B28D6">
              <w:rPr>
                <w:rFonts w:ascii="Arial" w:hAnsi="Arial" w:cs="Arial"/>
                <w:b/>
                <w:lang w:val="en-GB"/>
              </w:rPr>
              <w:t>Total Liabilities</w:t>
            </w:r>
          </w:p>
          <w:p w14:paraId="45D3EAD0" w14:textId="77777777" w:rsidR="002D53CA" w:rsidRPr="001B28D6" w:rsidRDefault="00B30D95">
            <w:pPr>
              <w:spacing w:line="360" w:lineRule="auto"/>
              <w:rPr>
                <w:rFonts w:ascii="Arial" w:hAnsi="Arial" w:cs="Arial"/>
                <w:b/>
                <w:lang w:val="en-GB"/>
              </w:rPr>
            </w:pPr>
            <w:r w:rsidRPr="001B28D6">
              <w:rPr>
                <w:rFonts w:ascii="Arial" w:hAnsi="Arial" w:cs="Arial"/>
                <w:b/>
                <w:lang w:val="en-GB"/>
              </w:rPr>
              <w:t>Shareholders’ Equity:</w:t>
            </w:r>
          </w:p>
          <w:p w14:paraId="6DE3FB43" w14:textId="77777777" w:rsidR="002D53CA" w:rsidRPr="001B28D6" w:rsidRDefault="00B30D95">
            <w:pPr>
              <w:spacing w:line="360" w:lineRule="auto"/>
              <w:rPr>
                <w:rFonts w:ascii="Arial" w:hAnsi="Arial" w:cs="Arial"/>
                <w:b/>
                <w:lang w:val="en-GB"/>
              </w:rPr>
            </w:pPr>
            <w:r w:rsidRPr="001B28D6">
              <w:rPr>
                <w:rFonts w:ascii="Arial" w:hAnsi="Arial" w:cs="Arial"/>
                <w:b/>
                <w:lang w:val="en-GB"/>
              </w:rPr>
              <w:t>Share Capital</w:t>
            </w:r>
          </w:p>
          <w:p w14:paraId="5E2B210A" w14:textId="77777777" w:rsidR="002D53CA" w:rsidRPr="001B28D6" w:rsidRDefault="00B30D95">
            <w:pPr>
              <w:spacing w:line="360" w:lineRule="auto"/>
              <w:rPr>
                <w:rFonts w:ascii="Arial" w:hAnsi="Arial" w:cs="Arial"/>
                <w:b/>
                <w:lang w:val="en-GB"/>
              </w:rPr>
            </w:pPr>
            <w:r w:rsidRPr="001B28D6">
              <w:rPr>
                <w:rFonts w:ascii="Arial" w:hAnsi="Arial" w:cs="Arial"/>
                <w:b/>
                <w:lang w:val="en-GB"/>
              </w:rPr>
              <w:t>Reserves and Surplus:</w:t>
            </w:r>
          </w:p>
          <w:p w14:paraId="379F6575" w14:textId="77777777" w:rsidR="002D53CA" w:rsidRPr="001B28D6" w:rsidRDefault="00B30D95">
            <w:pPr>
              <w:spacing w:line="360" w:lineRule="auto"/>
              <w:rPr>
                <w:rFonts w:ascii="Arial" w:hAnsi="Arial" w:cs="Arial"/>
                <w:lang w:val="en-GB"/>
              </w:rPr>
            </w:pPr>
            <w:r w:rsidRPr="001B28D6">
              <w:rPr>
                <w:rFonts w:ascii="Arial" w:hAnsi="Arial" w:cs="Arial"/>
                <w:lang w:val="en-GB"/>
              </w:rPr>
              <w:t>Beginning retained earnings</w:t>
            </w:r>
          </w:p>
          <w:p w14:paraId="790417C3" w14:textId="77777777" w:rsidR="002D53CA" w:rsidRPr="001B28D6" w:rsidRDefault="00B30D95">
            <w:pPr>
              <w:spacing w:line="360" w:lineRule="auto"/>
              <w:rPr>
                <w:rFonts w:ascii="Arial" w:hAnsi="Arial" w:cs="Arial"/>
                <w:lang w:val="en-GB"/>
              </w:rPr>
            </w:pPr>
            <w:r w:rsidRPr="001B28D6">
              <w:rPr>
                <w:rFonts w:ascii="Arial" w:hAnsi="Arial" w:cs="Arial"/>
                <w:lang w:val="en-GB"/>
              </w:rPr>
              <w:t>Add: Net Profit</w:t>
            </w:r>
          </w:p>
          <w:p w14:paraId="2D108103" w14:textId="77777777" w:rsidR="002D53CA" w:rsidRPr="001B28D6" w:rsidRDefault="00B30D95">
            <w:pPr>
              <w:spacing w:line="360" w:lineRule="auto"/>
              <w:rPr>
                <w:rFonts w:ascii="Arial" w:hAnsi="Arial" w:cs="Arial"/>
                <w:lang w:val="en-GB"/>
              </w:rPr>
            </w:pPr>
            <w:r w:rsidRPr="001B28D6">
              <w:rPr>
                <w:rFonts w:ascii="Arial" w:hAnsi="Arial" w:cs="Arial"/>
                <w:lang w:val="en-GB"/>
              </w:rPr>
              <w:t>Ending retained earnings</w:t>
            </w:r>
          </w:p>
          <w:p w14:paraId="6D321C97" w14:textId="77777777" w:rsidR="002D53CA" w:rsidRPr="001B28D6" w:rsidRDefault="00B30D95">
            <w:pPr>
              <w:spacing w:line="360" w:lineRule="auto"/>
              <w:rPr>
                <w:rFonts w:ascii="Arial" w:hAnsi="Arial" w:cs="Arial"/>
                <w:lang w:val="en-GB"/>
              </w:rPr>
            </w:pPr>
            <w:r w:rsidRPr="001B28D6">
              <w:rPr>
                <w:rFonts w:ascii="Arial" w:hAnsi="Arial" w:cs="Arial"/>
                <w:lang w:val="en-GB"/>
              </w:rPr>
              <w:lastRenderedPageBreak/>
              <w:t>Revaluation Reserve</w:t>
            </w:r>
          </w:p>
          <w:p w14:paraId="367FB827" w14:textId="77777777" w:rsidR="002D53CA" w:rsidRPr="001B28D6" w:rsidRDefault="00B30D95">
            <w:pPr>
              <w:spacing w:line="360" w:lineRule="auto"/>
              <w:rPr>
                <w:rFonts w:ascii="Arial" w:hAnsi="Arial" w:cs="Arial"/>
                <w:lang w:val="en-GB"/>
              </w:rPr>
            </w:pPr>
            <w:r w:rsidRPr="001B28D6">
              <w:rPr>
                <w:rFonts w:ascii="Arial" w:hAnsi="Arial" w:cs="Arial"/>
                <w:lang w:val="en-GB"/>
              </w:rPr>
              <w:t>Share Premium</w:t>
            </w:r>
          </w:p>
          <w:p w14:paraId="5CC88E34" w14:textId="77777777" w:rsidR="002D53CA" w:rsidRPr="001B28D6" w:rsidRDefault="00B30D95">
            <w:pPr>
              <w:spacing w:line="360" w:lineRule="auto"/>
              <w:jc w:val="right"/>
              <w:rPr>
                <w:rFonts w:ascii="Arial" w:hAnsi="Arial" w:cs="Arial"/>
                <w:lang w:val="en-GB"/>
              </w:rPr>
            </w:pPr>
            <w:r w:rsidRPr="001B28D6">
              <w:rPr>
                <w:rFonts w:ascii="Arial" w:hAnsi="Arial" w:cs="Arial"/>
                <w:lang w:val="en-GB"/>
              </w:rPr>
              <w:t>Total Shareholders’ Equity</w:t>
            </w:r>
          </w:p>
          <w:p w14:paraId="15043929" w14:textId="77777777" w:rsidR="002D53CA" w:rsidRPr="001B28D6" w:rsidRDefault="00B30D95">
            <w:pPr>
              <w:spacing w:line="360" w:lineRule="auto"/>
              <w:jc w:val="right"/>
              <w:rPr>
                <w:rFonts w:ascii="Arial" w:hAnsi="Arial" w:cs="Arial"/>
                <w:b/>
                <w:lang w:val="en-GB"/>
              </w:rPr>
            </w:pPr>
            <w:r w:rsidRPr="001B28D6">
              <w:rPr>
                <w:rFonts w:ascii="Arial" w:hAnsi="Arial" w:cs="Arial"/>
                <w:b/>
                <w:lang w:val="en-GB"/>
              </w:rPr>
              <w:t>Total Liabilities and Shareholders’ Equity</w:t>
            </w:r>
          </w:p>
        </w:tc>
        <w:tc>
          <w:tcPr>
            <w:tcW w:w="1775" w:type="dxa"/>
          </w:tcPr>
          <w:p w14:paraId="5E118C52" w14:textId="77777777" w:rsidR="002D53CA" w:rsidRPr="001B28D6" w:rsidRDefault="002D53CA">
            <w:pPr>
              <w:spacing w:line="360" w:lineRule="auto"/>
              <w:jc w:val="center"/>
              <w:rPr>
                <w:rFonts w:ascii="Arial" w:hAnsi="Arial" w:cs="Arial"/>
                <w:lang w:val="en-GB"/>
              </w:rPr>
            </w:pPr>
          </w:p>
          <w:p w14:paraId="624108FE" w14:textId="77777777" w:rsidR="002D53CA" w:rsidRPr="001B28D6" w:rsidRDefault="002D53CA">
            <w:pPr>
              <w:spacing w:line="360" w:lineRule="auto"/>
              <w:jc w:val="center"/>
              <w:rPr>
                <w:rFonts w:ascii="Arial" w:hAnsi="Arial" w:cs="Arial"/>
                <w:lang w:val="en-GB"/>
              </w:rPr>
            </w:pPr>
          </w:p>
          <w:p w14:paraId="7402E4FE"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400,000</w:t>
            </w:r>
          </w:p>
          <w:p w14:paraId="2E17D39E"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(4,000)</w:t>
            </w:r>
            <w:r w:rsidRPr="001B28D6">
              <w:rPr>
                <w:rFonts w:ascii="Arial" w:hAnsi="Arial" w:cs="Arial"/>
                <w:noProof/>
                <w:lang w:val="en-US" w:bidi="ar-SA"/>
              </w:rPr>
              <mc:AlternateContent>
                <mc:Choice Requires="wps">
                  <w:drawing>
                    <wp:anchor distT="0" distB="0" distL="114300" distR="114300" simplePos="0" relativeHeight="251676672" behindDoc="0" locked="0" layoutInCell="1" allowOverlap="1" wp14:anchorId="75BE45EF" wp14:editId="1F8DD84A">
                      <wp:simplePos x="0" y="0"/>
                      <wp:positionH relativeFrom="column">
                        <wp:posOffset>-76199</wp:posOffset>
                      </wp:positionH>
                      <wp:positionV relativeFrom="paragraph">
                        <wp:posOffset>152400</wp:posOffset>
                      </wp:positionV>
                      <wp:extent cx="1150696" cy="22225"/>
                      <wp:effectExtent l="0" t="0" r="0" b="0"/>
                      <wp:wrapNone/>
                      <wp:docPr id="51" name="Straight Arrow Connector 51"/>
                      <wp:cNvGraphicFramePr/>
                      <a:graphic xmlns:a="http://schemas.openxmlformats.org/drawingml/2006/main">
                        <a:graphicData uri="http://schemas.microsoft.com/office/word/2010/wordprocessingShape">
                          <wps:wsp>
                            <wps:cNvCnPr/>
                            <wps:spPr>
                              <a:xfrm>
                                <a:off x="4775415" y="3780000"/>
                                <a:ext cx="1141171"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4E1CC2FA" id="Straight Arrow Connector 51" o:spid="_x0000_s1026" type="#_x0000_t32" style="position:absolute;margin-left:-6pt;margin-top:12pt;width:90.6pt;height:1.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" strokecolor="black [3200]">
                      <v:stroke startarrowwidth="narrow" startarrowlength="short" endarrowwidth="narrow" endarrowlength="short" joinstyle="miter"/>
                    </v:shape>
                  </w:pict>
                </mc:Fallback>
              </mc:AlternateContent>
            </w:r>
          </w:p>
          <w:p w14:paraId="631E2B3D" w14:textId="77777777" w:rsidR="002D53CA" w:rsidRPr="001B28D6" w:rsidRDefault="002D53CA">
            <w:pPr>
              <w:spacing w:line="360" w:lineRule="auto"/>
              <w:jc w:val="center"/>
              <w:rPr>
                <w:rFonts w:ascii="Arial" w:hAnsi="Arial" w:cs="Arial"/>
                <w:lang w:val="en-GB"/>
              </w:rPr>
            </w:pPr>
          </w:p>
          <w:p w14:paraId="176DB102" w14:textId="77777777" w:rsidR="002D53CA" w:rsidRPr="001B28D6" w:rsidRDefault="002D53CA">
            <w:pPr>
              <w:spacing w:line="360" w:lineRule="auto"/>
              <w:rPr>
                <w:rFonts w:ascii="Arial" w:hAnsi="Arial" w:cs="Arial"/>
                <w:lang w:val="en-GB"/>
              </w:rPr>
            </w:pPr>
          </w:p>
          <w:p w14:paraId="662C5824" w14:textId="77777777" w:rsidR="002D53CA" w:rsidRPr="001B28D6" w:rsidRDefault="00B30D95">
            <w:pPr>
              <w:spacing w:line="360" w:lineRule="auto"/>
              <w:rPr>
                <w:rFonts w:ascii="Arial" w:hAnsi="Arial" w:cs="Arial"/>
                <w:lang w:val="en-GB"/>
              </w:rPr>
            </w:pPr>
            <w:r w:rsidRPr="001B28D6">
              <w:rPr>
                <w:rFonts w:ascii="Arial" w:hAnsi="Arial" w:cs="Arial"/>
                <w:noProof/>
                <w:lang w:val="en-US" w:bidi="ar-SA"/>
              </w:rPr>
              <mc:AlternateContent>
                <mc:Choice Requires="wps">
                  <w:drawing>
                    <wp:anchor distT="0" distB="0" distL="114300" distR="114300" simplePos="0" relativeHeight="251677696" behindDoc="0" locked="0" layoutInCell="1" allowOverlap="1" wp14:anchorId="1FAF491B" wp14:editId="22944975">
                      <wp:simplePos x="0" y="0"/>
                      <wp:positionH relativeFrom="column">
                        <wp:posOffset>1041400</wp:posOffset>
                      </wp:positionH>
                      <wp:positionV relativeFrom="paragraph">
                        <wp:posOffset>152400</wp:posOffset>
                      </wp:positionV>
                      <wp:extent cx="1094105" cy="22225"/>
                      <wp:effectExtent l="0" t="0" r="0" b="0"/>
                      <wp:wrapNone/>
                      <wp:docPr id="50" name="Straight Arrow Connector 50"/>
                      <wp:cNvGraphicFramePr/>
                      <a:graphic xmlns:a="http://schemas.openxmlformats.org/drawingml/2006/main">
                        <a:graphicData uri="http://schemas.microsoft.com/office/word/2010/wordprocessingShape">
                          <wps:wsp>
                            <wps:cNvCnPr/>
                            <wps:spPr>
                              <a:xfrm>
                                <a:off x="4803710" y="3780000"/>
                                <a:ext cx="1084580"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7C598BF4" id="Straight Arrow Connector 50" o:spid="_x0000_s1026" type="#_x0000_t32" style="position:absolute;margin-left:82pt;margin-top:12pt;width:86.15pt;height:1.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" strokecolor="black [3200]">
                      <v:stroke startarrowwidth="narrow" startarrowlength="short" endarrowwidth="narrow" endarrowlength="short" joinstyle="miter"/>
                    </v:shape>
                  </w:pict>
                </mc:Fallback>
              </mc:AlternateContent>
            </w:r>
          </w:p>
          <w:p w14:paraId="4E3E42AE" w14:textId="77777777" w:rsidR="002D53CA" w:rsidRPr="001B28D6" w:rsidRDefault="002D53CA">
            <w:pPr>
              <w:spacing w:line="360" w:lineRule="auto"/>
              <w:jc w:val="center"/>
              <w:rPr>
                <w:rFonts w:ascii="Arial" w:hAnsi="Arial" w:cs="Arial"/>
                <w:lang w:val="en-GB"/>
              </w:rPr>
            </w:pPr>
          </w:p>
          <w:p w14:paraId="4590F2BD" w14:textId="77777777" w:rsidR="002D53CA" w:rsidRPr="001B28D6" w:rsidRDefault="002D53CA">
            <w:pPr>
              <w:spacing w:line="360" w:lineRule="auto"/>
              <w:jc w:val="center"/>
              <w:rPr>
                <w:rFonts w:ascii="Arial" w:hAnsi="Arial" w:cs="Arial"/>
                <w:lang w:val="en-GB"/>
              </w:rPr>
            </w:pPr>
          </w:p>
          <w:p w14:paraId="64BD1B38"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120,000</w:t>
            </w:r>
          </w:p>
          <w:p w14:paraId="45CA1606"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(55,000)</w:t>
            </w:r>
            <w:r w:rsidRPr="001B28D6">
              <w:rPr>
                <w:rFonts w:ascii="Arial" w:hAnsi="Arial" w:cs="Arial"/>
                <w:noProof/>
                <w:lang w:val="en-US" w:bidi="ar-SA"/>
              </w:rPr>
              <mc:AlternateContent>
                <mc:Choice Requires="wps">
                  <w:drawing>
                    <wp:anchor distT="0" distB="0" distL="114300" distR="114300" simplePos="0" relativeHeight="251678720" behindDoc="0" locked="0" layoutInCell="1" allowOverlap="1" wp14:anchorId="2DD2CD45" wp14:editId="0B1999A6">
                      <wp:simplePos x="0" y="0"/>
                      <wp:positionH relativeFrom="column">
                        <wp:posOffset>-50799</wp:posOffset>
                      </wp:positionH>
                      <wp:positionV relativeFrom="paragraph">
                        <wp:posOffset>165100</wp:posOffset>
                      </wp:positionV>
                      <wp:extent cx="1150696" cy="22225"/>
                      <wp:effectExtent l="0" t="0" r="0" b="0"/>
                      <wp:wrapNone/>
                      <wp:docPr id="52" name="Straight Arrow Connector 52"/>
                      <wp:cNvGraphicFramePr/>
                      <a:graphic xmlns:a="http://schemas.openxmlformats.org/drawingml/2006/main">
                        <a:graphicData uri="http://schemas.microsoft.com/office/word/2010/wordprocessingShape">
                          <wps:wsp>
                            <wps:cNvCnPr/>
                            <wps:spPr>
                              <a:xfrm>
                                <a:off x="4775415" y="3780000"/>
                                <a:ext cx="1141171"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4D976638" id="Straight Arrow Connector 52" o:spid="_x0000_s1026" type="#_x0000_t32" style="position:absolute;margin-left:-4pt;margin-top:13pt;width:90.6pt;height:1.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" strokecolor="black [3200]">
                      <v:stroke startarrowwidth="narrow" startarrowlength="short" endarrowwidth="narrow" endarrowlength="short" joinstyle="miter"/>
                    </v:shape>
                  </w:pict>
                </mc:Fallback>
              </mc:AlternateContent>
            </w:r>
          </w:p>
          <w:p w14:paraId="74BBC67C" w14:textId="77777777" w:rsidR="002D53CA" w:rsidRPr="001B28D6" w:rsidRDefault="002D53CA">
            <w:pPr>
              <w:spacing w:line="360" w:lineRule="auto"/>
              <w:jc w:val="center"/>
              <w:rPr>
                <w:rFonts w:ascii="Arial" w:hAnsi="Arial" w:cs="Arial"/>
                <w:lang w:val="en-GB"/>
              </w:rPr>
            </w:pPr>
          </w:p>
          <w:p w14:paraId="62BA68DF"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750,000</w:t>
            </w:r>
          </w:p>
          <w:p w14:paraId="24562D86"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132,500</w:t>
            </w:r>
            <w:r w:rsidRPr="001B28D6">
              <w:rPr>
                <w:rFonts w:ascii="Arial" w:hAnsi="Arial" w:cs="Arial"/>
                <w:noProof/>
                <w:lang w:val="en-US" w:bidi="ar-SA"/>
              </w:rPr>
              <mc:AlternateContent>
                <mc:Choice Requires="wps">
                  <w:drawing>
                    <wp:anchor distT="0" distB="0" distL="114300" distR="114300" simplePos="0" relativeHeight="251679744" behindDoc="0" locked="0" layoutInCell="1" allowOverlap="1" wp14:anchorId="70283704" wp14:editId="51D379C1">
                      <wp:simplePos x="0" y="0"/>
                      <wp:positionH relativeFrom="column">
                        <wp:posOffset>-76199</wp:posOffset>
                      </wp:positionH>
                      <wp:positionV relativeFrom="paragraph">
                        <wp:posOffset>165100</wp:posOffset>
                      </wp:positionV>
                      <wp:extent cx="1150696" cy="22225"/>
                      <wp:effectExtent l="0" t="0" r="0" b="0"/>
                      <wp:wrapNone/>
                      <wp:docPr id="41" name="Straight Arrow Connector 41"/>
                      <wp:cNvGraphicFramePr/>
                      <a:graphic xmlns:a="http://schemas.openxmlformats.org/drawingml/2006/main">
                        <a:graphicData uri="http://schemas.microsoft.com/office/word/2010/wordprocessingShape">
                          <wps:wsp>
                            <wps:cNvCnPr/>
                            <wps:spPr>
                              <a:xfrm>
                                <a:off x="4775415" y="3780000"/>
                                <a:ext cx="1141171"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5646E28B" id="Straight Arrow Connector 41" o:spid="_x0000_s1026" type="#_x0000_t32" style="position:absolute;margin-left:-6pt;margin-top:13pt;width:90.6pt;height:1.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" strokecolor="black [3200]">
                      <v:stroke startarrowwidth="narrow" startarrowlength="short" endarrowwidth="narrow" endarrowlength="short" joinstyle="miter"/>
                    </v:shape>
                  </w:pict>
                </mc:Fallback>
              </mc:AlternateContent>
            </w:r>
          </w:p>
          <w:p w14:paraId="191D207C" w14:textId="77777777" w:rsidR="002D53CA" w:rsidRPr="001B28D6" w:rsidRDefault="002D53CA">
            <w:pPr>
              <w:spacing w:line="360" w:lineRule="auto"/>
              <w:jc w:val="center"/>
              <w:rPr>
                <w:rFonts w:ascii="Arial" w:hAnsi="Arial" w:cs="Arial"/>
                <w:lang w:val="en-GB"/>
              </w:rPr>
            </w:pPr>
          </w:p>
          <w:p w14:paraId="0D73EE5F" w14:textId="77777777" w:rsidR="002D53CA" w:rsidRPr="001B28D6" w:rsidRDefault="002D53CA">
            <w:pPr>
              <w:spacing w:line="360" w:lineRule="auto"/>
              <w:jc w:val="center"/>
              <w:rPr>
                <w:rFonts w:ascii="Arial" w:hAnsi="Arial" w:cs="Arial"/>
                <w:lang w:val="en-GB"/>
              </w:rPr>
            </w:pPr>
          </w:p>
          <w:p w14:paraId="338C6444" w14:textId="77777777" w:rsidR="002D53CA" w:rsidRPr="001B28D6" w:rsidRDefault="00B30D95">
            <w:pPr>
              <w:spacing w:line="360" w:lineRule="auto"/>
              <w:rPr>
                <w:rFonts w:ascii="Arial" w:hAnsi="Arial" w:cs="Arial"/>
                <w:lang w:val="en-GB"/>
              </w:rPr>
            </w:pPr>
            <w:r w:rsidRPr="001B28D6">
              <w:rPr>
                <w:rFonts w:ascii="Arial" w:hAnsi="Arial" w:cs="Arial"/>
                <w:noProof/>
                <w:lang w:val="en-US" w:bidi="ar-SA"/>
              </w:rPr>
              <mc:AlternateContent>
                <mc:Choice Requires="wps">
                  <w:drawing>
                    <wp:anchor distT="0" distB="0" distL="114300" distR="114300" simplePos="0" relativeHeight="251680768" behindDoc="0" locked="0" layoutInCell="1" allowOverlap="1" wp14:anchorId="38F2D122" wp14:editId="564DCE08">
                      <wp:simplePos x="0" y="0"/>
                      <wp:positionH relativeFrom="column">
                        <wp:posOffset>1028700</wp:posOffset>
                      </wp:positionH>
                      <wp:positionV relativeFrom="paragraph">
                        <wp:posOffset>165100</wp:posOffset>
                      </wp:positionV>
                      <wp:extent cx="1107440" cy="22225"/>
                      <wp:effectExtent l="0" t="0" r="0" b="0"/>
                      <wp:wrapNone/>
                      <wp:docPr id="43" name="Straight Arrow Connector 43"/>
                      <wp:cNvGraphicFramePr/>
                      <a:graphic xmlns:a="http://schemas.openxmlformats.org/drawingml/2006/main">
                        <a:graphicData uri="http://schemas.microsoft.com/office/word/2010/wordprocessingShape">
                          <wps:wsp>
                            <wps:cNvCnPr/>
                            <wps:spPr>
                              <a:xfrm>
                                <a:off x="4797043" y="3780000"/>
                                <a:ext cx="109791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7CD342A7" id="Straight Arrow Connector 43" o:spid="_x0000_s1026" type="#_x0000_t32" style="position:absolute;margin-left:81pt;margin-top:13pt;width:87.2pt;height:1.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" strokecolor="black [3200]">
                      <v:stroke startarrowwidth="narrow" startarrowlength="short" endarrowwidth="narrow" endarrowlength="short" joinstyle="miter"/>
                    </v:shape>
                  </w:pict>
                </mc:Fallback>
              </mc:AlternateContent>
            </w:r>
          </w:p>
          <w:p w14:paraId="2BEF4F8F" w14:textId="77777777" w:rsidR="002D53CA" w:rsidRPr="001B28D6" w:rsidRDefault="002D53CA">
            <w:pPr>
              <w:spacing w:line="360" w:lineRule="auto"/>
              <w:jc w:val="center"/>
              <w:rPr>
                <w:rFonts w:ascii="Arial" w:hAnsi="Arial" w:cs="Arial"/>
                <w:lang w:val="en-GB"/>
              </w:rPr>
            </w:pPr>
          </w:p>
          <w:p w14:paraId="16CBE609" w14:textId="77777777" w:rsidR="002D53CA" w:rsidRPr="001B28D6" w:rsidRDefault="002D53CA">
            <w:pPr>
              <w:spacing w:line="360" w:lineRule="auto"/>
              <w:rPr>
                <w:rFonts w:ascii="Arial" w:hAnsi="Arial" w:cs="Arial"/>
                <w:lang w:val="en-GB"/>
              </w:rPr>
            </w:pPr>
          </w:p>
          <w:p w14:paraId="2744ACE1" w14:textId="77777777" w:rsidR="002D53CA" w:rsidRPr="001B28D6" w:rsidRDefault="002D53CA">
            <w:pPr>
              <w:spacing w:line="360" w:lineRule="auto"/>
              <w:jc w:val="center"/>
              <w:rPr>
                <w:rFonts w:ascii="Arial" w:hAnsi="Arial" w:cs="Arial"/>
                <w:lang w:val="en-GB"/>
              </w:rPr>
            </w:pPr>
          </w:p>
          <w:p w14:paraId="10A903C4" w14:textId="77777777" w:rsidR="002D53CA" w:rsidRPr="001B28D6" w:rsidRDefault="002D53CA">
            <w:pPr>
              <w:spacing w:line="360" w:lineRule="auto"/>
              <w:jc w:val="center"/>
              <w:rPr>
                <w:rFonts w:ascii="Arial" w:hAnsi="Arial" w:cs="Arial"/>
                <w:lang w:val="en-GB"/>
              </w:rPr>
            </w:pPr>
          </w:p>
          <w:p w14:paraId="3F022961" w14:textId="77777777" w:rsidR="002D53CA" w:rsidRPr="001B28D6" w:rsidRDefault="002D53CA">
            <w:pPr>
              <w:spacing w:line="360" w:lineRule="auto"/>
              <w:jc w:val="center"/>
              <w:rPr>
                <w:rFonts w:ascii="Arial" w:hAnsi="Arial" w:cs="Arial"/>
                <w:lang w:val="en-GB"/>
              </w:rPr>
            </w:pPr>
          </w:p>
          <w:p w14:paraId="50FA4A66" w14:textId="77777777" w:rsidR="002D53CA" w:rsidRPr="001B28D6" w:rsidRDefault="002D53CA">
            <w:pPr>
              <w:spacing w:line="360" w:lineRule="auto"/>
              <w:rPr>
                <w:rFonts w:ascii="Arial" w:hAnsi="Arial" w:cs="Arial"/>
                <w:lang w:val="en-GB"/>
              </w:rPr>
            </w:pPr>
          </w:p>
          <w:p w14:paraId="2D0514EE" w14:textId="77777777" w:rsidR="002D53CA" w:rsidRPr="001B28D6" w:rsidRDefault="002D53CA">
            <w:pPr>
              <w:spacing w:line="360" w:lineRule="auto"/>
              <w:jc w:val="center"/>
              <w:rPr>
                <w:rFonts w:ascii="Arial" w:hAnsi="Arial" w:cs="Arial"/>
                <w:lang w:val="en-GB"/>
              </w:rPr>
            </w:pPr>
          </w:p>
          <w:p w14:paraId="3700BB30" w14:textId="77777777" w:rsidR="002D53CA" w:rsidRPr="001B28D6" w:rsidRDefault="002D53CA">
            <w:pPr>
              <w:spacing w:line="360" w:lineRule="auto"/>
              <w:jc w:val="center"/>
              <w:rPr>
                <w:rFonts w:ascii="Arial" w:hAnsi="Arial" w:cs="Arial"/>
                <w:lang w:val="en-GB"/>
              </w:rPr>
            </w:pPr>
          </w:p>
          <w:p w14:paraId="3219FA47" w14:textId="77777777" w:rsidR="002D53CA" w:rsidRPr="001B28D6" w:rsidRDefault="002D53CA">
            <w:pPr>
              <w:spacing w:line="360" w:lineRule="auto"/>
              <w:jc w:val="center"/>
              <w:rPr>
                <w:rFonts w:ascii="Arial" w:hAnsi="Arial" w:cs="Arial"/>
                <w:lang w:val="en-GB"/>
              </w:rPr>
            </w:pPr>
          </w:p>
          <w:p w14:paraId="29A34777" w14:textId="77777777" w:rsidR="002D53CA" w:rsidRPr="001B28D6" w:rsidRDefault="002D53CA">
            <w:pPr>
              <w:spacing w:line="360" w:lineRule="auto"/>
              <w:rPr>
                <w:rFonts w:ascii="Arial" w:hAnsi="Arial" w:cs="Arial"/>
                <w:lang w:val="en-GB"/>
              </w:rPr>
            </w:pPr>
          </w:p>
          <w:p w14:paraId="77F9799E" w14:textId="77777777" w:rsidR="002D53CA" w:rsidRPr="001B28D6" w:rsidRDefault="002D53CA">
            <w:pPr>
              <w:spacing w:line="360" w:lineRule="auto"/>
              <w:rPr>
                <w:rFonts w:ascii="Arial" w:hAnsi="Arial" w:cs="Arial"/>
                <w:lang w:val="en-GB"/>
              </w:rPr>
            </w:pPr>
          </w:p>
          <w:p w14:paraId="38BB96FD" w14:textId="77777777" w:rsidR="002D53CA" w:rsidRPr="001B28D6" w:rsidRDefault="002D53CA">
            <w:pPr>
              <w:spacing w:line="360" w:lineRule="auto"/>
              <w:jc w:val="center"/>
              <w:rPr>
                <w:rFonts w:ascii="Arial" w:hAnsi="Arial" w:cs="Arial"/>
                <w:lang w:val="en-GB"/>
              </w:rPr>
            </w:pPr>
          </w:p>
          <w:p w14:paraId="0F9C33AA"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50,000</w:t>
            </w:r>
          </w:p>
          <w:p w14:paraId="7676CCBB"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51,900</w:t>
            </w:r>
            <w:r w:rsidRPr="001B28D6">
              <w:rPr>
                <w:rFonts w:ascii="Arial" w:hAnsi="Arial" w:cs="Arial"/>
                <w:noProof/>
                <w:lang w:val="en-US" w:bidi="ar-SA"/>
              </w:rPr>
              <mc:AlternateContent>
                <mc:Choice Requires="wps">
                  <w:drawing>
                    <wp:anchor distT="0" distB="0" distL="114300" distR="114300" simplePos="0" relativeHeight="251681792" behindDoc="0" locked="0" layoutInCell="1" allowOverlap="1" wp14:anchorId="01E5EA18" wp14:editId="6C523E62">
                      <wp:simplePos x="0" y="0"/>
                      <wp:positionH relativeFrom="column">
                        <wp:posOffset>-50799</wp:posOffset>
                      </wp:positionH>
                      <wp:positionV relativeFrom="paragraph">
                        <wp:posOffset>165100</wp:posOffset>
                      </wp:positionV>
                      <wp:extent cx="1113790" cy="22225"/>
                      <wp:effectExtent l="0" t="0" r="0" b="0"/>
                      <wp:wrapNone/>
                      <wp:docPr id="53" name="Straight Arrow Connector 53"/>
                      <wp:cNvGraphicFramePr/>
                      <a:graphic xmlns:a="http://schemas.openxmlformats.org/drawingml/2006/main">
                        <a:graphicData uri="http://schemas.microsoft.com/office/word/2010/wordprocessingShape">
                          <wps:wsp>
                            <wps:cNvCnPr/>
                            <wps:spPr>
                              <a:xfrm>
                                <a:off x="4793868" y="3780000"/>
                                <a:ext cx="110426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6EF7EA97" id="Straight Arrow Connector 53" o:spid="_x0000_s1026" type="#_x0000_t32" style="position:absolute;margin-left:-4pt;margin-top:13pt;width:87.7pt;height:1.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" strokecolor="black [3200]">
                      <v:stroke startarrowwidth="narrow" startarrowlength="short" endarrowwidth="narrow" endarrowlength="short" joinstyle="miter"/>
                    </v:shape>
                  </w:pict>
                </mc:Fallback>
              </mc:AlternateContent>
            </w:r>
          </w:p>
          <w:p w14:paraId="4699292E" w14:textId="77777777" w:rsidR="002D53CA" w:rsidRPr="001B28D6" w:rsidRDefault="00B30D95">
            <w:pPr>
              <w:spacing w:line="360" w:lineRule="auto"/>
              <w:rPr>
                <w:rFonts w:ascii="Arial" w:hAnsi="Arial" w:cs="Arial"/>
                <w:lang w:val="en-GB"/>
              </w:rPr>
            </w:pPr>
            <w:r w:rsidRPr="001B28D6">
              <w:rPr>
                <w:rFonts w:ascii="Arial" w:hAnsi="Arial" w:cs="Arial"/>
                <w:noProof/>
                <w:lang w:val="en-US" w:bidi="ar-SA"/>
              </w:rPr>
              <mc:AlternateContent>
                <mc:Choice Requires="wps">
                  <w:drawing>
                    <wp:anchor distT="0" distB="0" distL="114300" distR="114300" simplePos="0" relativeHeight="251682816" behindDoc="0" locked="0" layoutInCell="1" allowOverlap="1" wp14:anchorId="2A302121" wp14:editId="1373AC35">
                      <wp:simplePos x="0" y="0"/>
                      <wp:positionH relativeFrom="column">
                        <wp:posOffset>1028700</wp:posOffset>
                      </wp:positionH>
                      <wp:positionV relativeFrom="paragraph">
                        <wp:posOffset>977900</wp:posOffset>
                      </wp:positionV>
                      <wp:extent cx="1150620" cy="22225"/>
                      <wp:effectExtent l="0" t="0" r="0" b="0"/>
                      <wp:wrapNone/>
                      <wp:docPr id="44" name="Straight Arrow Connector 44"/>
                      <wp:cNvGraphicFramePr/>
                      <a:graphic xmlns:a="http://schemas.openxmlformats.org/drawingml/2006/main">
                        <a:graphicData uri="http://schemas.microsoft.com/office/word/2010/wordprocessingShape">
                          <wps:wsp>
                            <wps:cNvCnPr/>
                            <wps:spPr>
                              <a:xfrm>
                                <a:off x="4775453" y="3780000"/>
                                <a:ext cx="114109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399718A3" id="Straight Arrow Connector 44" o:spid="_x0000_s1026" type="#_x0000_t32" style="position:absolute;margin-left:81pt;margin-top:77pt;width:90.6pt;height:1.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" strokecolor="black [3200]">
                      <v:stroke startarrowwidth="narrow" startarrowlength="short" endarrowwidth="narrow" endarrowlength="short" joinstyle="miter"/>
                    </v:shape>
                  </w:pict>
                </mc:Fallback>
              </mc:AlternateContent>
            </w:r>
          </w:p>
        </w:tc>
        <w:tc>
          <w:tcPr>
            <w:tcW w:w="1707" w:type="dxa"/>
          </w:tcPr>
          <w:p w14:paraId="7CCD9E4D" w14:textId="77777777" w:rsidR="002D53CA" w:rsidRPr="001B28D6" w:rsidRDefault="002D53CA">
            <w:pPr>
              <w:spacing w:line="360" w:lineRule="auto"/>
              <w:jc w:val="both"/>
              <w:rPr>
                <w:rFonts w:ascii="Arial" w:hAnsi="Arial" w:cs="Arial"/>
                <w:lang w:val="en-GB"/>
              </w:rPr>
            </w:pPr>
          </w:p>
          <w:p w14:paraId="773EF2F2" w14:textId="77777777" w:rsidR="002D53CA" w:rsidRPr="001B28D6" w:rsidRDefault="002D53CA">
            <w:pPr>
              <w:spacing w:line="360" w:lineRule="auto"/>
              <w:jc w:val="both"/>
              <w:rPr>
                <w:rFonts w:ascii="Arial" w:hAnsi="Arial" w:cs="Arial"/>
                <w:lang w:val="en-GB"/>
              </w:rPr>
            </w:pPr>
          </w:p>
          <w:p w14:paraId="44FB1B3C" w14:textId="77777777" w:rsidR="002D53CA" w:rsidRPr="001B28D6" w:rsidRDefault="002D53CA">
            <w:pPr>
              <w:spacing w:line="360" w:lineRule="auto"/>
              <w:jc w:val="both"/>
              <w:rPr>
                <w:rFonts w:ascii="Arial" w:hAnsi="Arial" w:cs="Arial"/>
                <w:lang w:val="en-GB"/>
              </w:rPr>
            </w:pPr>
          </w:p>
          <w:p w14:paraId="7050A73C" w14:textId="77777777" w:rsidR="002D53CA" w:rsidRPr="001B28D6" w:rsidRDefault="002D53CA">
            <w:pPr>
              <w:spacing w:line="360" w:lineRule="auto"/>
              <w:jc w:val="center"/>
              <w:rPr>
                <w:rFonts w:ascii="Arial" w:hAnsi="Arial" w:cs="Arial"/>
                <w:lang w:val="en-GB"/>
              </w:rPr>
            </w:pPr>
          </w:p>
          <w:p w14:paraId="612C8BDA"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3,96,000</w:t>
            </w:r>
          </w:p>
          <w:p w14:paraId="04FE0922"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1,520</w:t>
            </w:r>
          </w:p>
          <w:p w14:paraId="20B11626"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125,000</w:t>
            </w:r>
          </w:p>
          <w:p w14:paraId="44AB7D81"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522,520</w:t>
            </w:r>
          </w:p>
          <w:p w14:paraId="01FAA591" w14:textId="77777777" w:rsidR="002D53CA" w:rsidRPr="001B28D6" w:rsidRDefault="002D53CA">
            <w:pPr>
              <w:spacing w:line="360" w:lineRule="auto"/>
              <w:jc w:val="center"/>
              <w:rPr>
                <w:rFonts w:ascii="Arial" w:hAnsi="Arial" w:cs="Arial"/>
                <w:lang w:val="en-GB"/>
              </w:rPr>
            </w:pPr>
          </w:p>
          <w:p w14:paraId="07AE6E24" w14:textId="77777777" w:rsidR="002D53CA" w:rsidRPr="001B28D6" w:rsidRDefault="002D53CA">
            <w:pPr>
              <w:spacing w:line="360" w:lineRule="auto"/>
              <w:jc w:val="center"/>
              <w:rPr>
                <w:rFonts w:ascii="Arial" w:hAnsi="Arial" w:cs="Arial"/>
                <w:lang w:val="en-GB"/>
              </w:rPr>
            </w:pPr>
          </w:p>
          <w:p w14:paraId="49C412FA" w14:textId="77777777" w:rsidR="002D53CA" w:rsidRPr="001B28D6" w:rsidRDefault="002D53CA">
            <w:pPr>
              <w:spacing w:line="360" w:lineRule="auto"/>
              <w:jc w:val="center"/>
              <w:rPr>
                <w:rFonts w:ascii="Arial" w:hAnsi="Arial" w:cs="Arial"/>
                <w:lang w:val="en-GB"/>
              </w:rPr>
            </w:pPr>
          </w:p>
          <w:p w14:paraId="0218DEA0"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65,000</w:t>
            </w:r>
          </w:p>
          <w:p w14:paraId="0F215434" w14:textId="77777777" w:rsidR="002D53CA" w:rsidRPr="001B28D6" w:rsidRDefault="002D53CA">
            <w:pPr>
              <w:spacing w:line="360" w:lineRule="auto"/>
              <w:jc w:val="center"/>
              <w:rPr>
                <w:rFonts w:ascii="Arial" w:hAnsi="Arial" w:cs="Arial"/>
                <w:lang w:val="en-GB"/>
              </w:rPr>
            </w:pPr>
          </w:p>
          <w:p w14:paraId="0CA80B97" w14:textId="77777777" w:rsidR="002D53CA" w:rsidRPr="001B28D6" w:rsidRDefault="002D53CA">
            <w:pPr>
              <w:spacing w:line="360" w:lineRule="auto"/>
              <w:jc w:val="center"/>
              <w:rPr>
                <w:rFonts w:ascii="Arial" w:hAnsi="Arial" w:cs="Arial"/>
                <w:lang w:val="en-GB"/>
              </w:rPr>
            </w:pPr>
          </w:p>
          <w:p w14:paraId="25D148EB"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617,500</w:t>
            </w:r>
            <w:r w:rsidRPr="001B28D6">
              <w:rPr>
                <w:rFonts w:ascii="Arial" w:hAnsi="Arial" w:cs="Arial"/>
                <w:noProof/>
                <w:lang w:val="en-US" w:bidi="ar-SA"/>
              </w:rPr>
              <mc:AlternateContent>
                <mc:Choice Requires="wps">
                  <w:drawing>
                    <wp:anchor distT="0" distB="0" distL="114300" distR="114300" simplePos="0" relativeHeight="251683840" behindDoc="0" locked="0" layoutInCell="1" allowOverlap="1" wp14:anchorId="57A23017" wp14:editId="041BBD19">
                      <wp:simplePos x="0" y="0"/>
                      <wp:positionH relativeFrom="column">
                        <wp:posOffset>-88899</wp:posOffset>
                      </wp:positionH>
                      <wp:positionV relativeFrom="paragraph">
                        <wp:posOffset>177800</wp:posOffset>
                      </wp:positionV>
                      <wp:extent cx="1150620" cy="22225"/>
                      <wp:effectExtent l="0" t="0" r="0" b="0"/>
                      <wp:wrapNone/>
                      <wp:docPr id="54" name="Straight Arrow Connector 54"/>
                      <wp:cNvGraphicFramePr/>
                      <a:graphic xmlns:a="http://schemas.openxmlformats.org/drawingml/2006/main">
                        <a:graphicData uri="http://schemas.microsoft.com/office/word/2010/wordprocessingShape">
                          <wps:wsp>
                            <wps:cNvCnPr/>
                            <wps:spPr>
                              <a:xfrm>
                                <a:off x="4775453" y="3780000"/>
                                <a:ext cx="114109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709DAC7C" id="Straight Arrow Connector 54" o:spid="_x0000_s1026" type="#_x0000_t32" style="position:absolute;margin-left:-7pt;margin-top:14pt;width:90.6pt;height:1.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" strokecolor="black [3200]">
                      <v:stroke startarrowwidth="narrow" startarrowlength="short" endarrowwidth="narrow" endarrowlength="short" joinstyle="miter"/>
                    </v:shape>
                  </w:pict>
                </mc:Fallback>
              </mc:AlternateContent>
            </w:r>
          </w:p>
          <w:p w14:paraId="68E72786"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682,500</w:t>
            </w:r>
            <w:r w:rsidRPr="001B28D6">
              <w:rPr>
                <w:rFonts w:ascii="Arial" w:hAnsi="Arial" w:cs="Arial"/>
                <w:noProof/>
                <w:lang w:val="en-US" w:bidi="ar-SA"/>
              </w:rPr>
              <mc:AlternateContent>
                <mc:Choice Requires="wps">
                  <w:drawing>
                    <wp:anchor distT="0" distB="0" distL="114300" distR="114300" simplePos="0" relativeHeight="251684864" behindDoc="0" locked="0" layoutInCell="1" allowOverlap="1" wp14:anchorId="37321A49" wp14:editId="182730D3">
                      <wp:simplePos x="0" y="0"/>
                      <wp:positionH relativeFrom="column">
                        <wp:posOffset>-101599</wp:posOffset>
                      </wp:positionH>
                      <wp:positionV relativeFrom="paragraph">
                        <wp:posOffset>177800</wp:posOffset>
                      </wp:positionV>
                      <wp:extent cx="1150620" cy="22225"/>
                      <wp:effectExtent l="0" t="0" r="0" b="0"/>
                      <wp:wrapNone/>
                      <wp:docPr id="55" name="Straight Arrow Connector 55"/>
                      <wp:cNvGraphicFramePr/>
                      <a:graphic xmlns:a="http://schemas.openxmlformats.org/drawingml/2006/main">
                        <a:graphicData uri="http://schemas.microsoft.com/office/word/2010/wordprocessingShape">
                          <wps:wsp>
                            <wps:cNvCnPr/>
                            <wps:spPr>
                              <a:xfrm>
                                <a:off x="4775453" y="3780000"/>
                                <a:ext cx="114109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30798F5D" id="Straight Arrow Connector 55" o:spid="_x0000_s1026" type="#_x0000_t32" style="position:absolute;margin-left:-8pt;margin-top:14pt;width:90.6pt;height:1.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" strokecolor="black [3200]">
                      <v:stroke startarrowwidth="narrow" startarrowlength="short" endarrowwidth="narrow" endarrowlength="short" joinstyle="miter"/>
                    </v:shape>
                  </w:pict>
                </mc:Fallback>
              </mc:AlternateContent>
            </w:r>
          </w:p>
          <w:p w14:paraId="06E43CD0"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1,205,020</w:t>
            </w:r>
            <w:r w:rsidRPr="001B28D6">
              <w:rPr>
                <w:rFonts w:ascii="Arial" w:hAnsi="Arial" w:cs="Arial"/>
                <w:noProof/>
                <w:lang w:val="en-US" w:bidi="ar-SA"/>
              </w:rPr>
              <mc:AlternateContent>
                <mc:Choice Requires="wps">
                  <w:drawing>
                    <wp:anchor distT="0" distB="0" distL="114300" distR="114300" simplePos="0" relativeHeight="251685888" behindDoc="0" locked="0" layoutInCell="1" allowOverlap="1" wp14:anchorId="3288BB03" wp14:editId="427B29F2">
                      <wp:simplePos x="0" y="0"/>
                      <wp:positionH relativeFrom="column">
                        <wp:posOffset>-76199</wp:posOffset>
                      </wp:positionH>
                      <wp:positionV relativeFrom="paragraph">
                        <wp:posOffset>152400</wp:posOffset>
                      </wp:positionV>
                      <wp:extent cx="1107752" cy="22225"/>
                      <wp:effectExtent l="0" t="0" r="0" b="0"/>
                      <wp:wrapNone/>
                      <wp:docPr id="45" name="Straight Arrow Connector 45"/>
                      <wp:cNvGraphicFramePr/>
                      <a:graphic xmlns:a="http://schemas.openxmlformats.org/drawingml/2006/main">
                        <a:graphicData uri="http://schemas.microsoft.com/office/word/2010/wordprocessingShape">
                          <wps:wsp>
                            <wps:cNvCnPr/>
                            <wps:spPr>
                              <a:xfrm>
                                <a:off x="4796887" y="3780000"/>
                                <a:ext cx="1098227"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36B0E165" id="Straight Arrow Connector 45" o:spid="_x0000_s1026" type="#_x0000_t32" style="position:absolute;margin-left:-6pt;margin-top:12pt;width:87.2pt;height:1.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" strokecolor="black [3200]">
                      <v:stroke startarrowwidth="narrow" startarrowlength="short" endarrowwidth="narrow" endarrowlength="short" joinstyle="miter"/>
                    </v:shape>
                  </w:pict>
                </mc:Fallback>
              </mc:AlternateContent>
            </w:r>
          </w:p>
          <w:p w14:paraId="7CFDB813" w14:textId="77777777" w:rsidR="002D53CA" w:rsidRPr="001B28D6" w:rsidRDefault="002D53CA">
            <w:pPr>
              <w:spacing w:line="360" w:lineRule="auto"/>
              <w:jc w:val="center"/>
              <w:rPr>
                <w:rFonts w:ascii="Arial" w:hAnsi="Arial" w:cs="Arial"/>
                <w:lang w:val="en-GB"/>
              </w:rPr>
            </w:pPr>
          </w:p>
          <w:p w14:paraId="2C8B99CE" w14:textId="77777777" w:rsidR="002D53CA" w:rsidRPr="001B28D6" w:rsidRDefault="002D53CA">
            <w:pPr>
              <w:spacing w:line="360" w:lineRule="auto"/>
              <w:jc w:val="center"/>
              <w:rPr>
                <w:rFonts w:ascii="Arial" w:hAnsi="Arial" w:cs="Arial"/>
                <w:lang w:val="en-GB"/>
              </w:rPr>
            </w:pPr>
          </w:p>
          <w:p w14:paraId="029832B4"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350,000</w:t>
            </w:r>
          </w:p>
          <w:p w14:paraId="23DDE614"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3,220</w:t>
            </w:r>
          </w:p>
          <w:p w14:paraId="12D05A13"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2,000</w:t>
            </w:r>
            <w:r w:rsidRPr="001B28D6">
              <w:rPr>
                <w:rFonts w:ascii="Arial" w:hAnsi="Arial" w:cs="Arial"/>
                <w:noProof/>
                <w:lang w:val="en-US" w:bidi="ar-SA"/>
              </w:rPr>
              <mc:AlternateContent>
                <mc:Choice Requires="wps">
                  <w:drawing>
                    <wp:anchor distT="0" distB="0" distL="114300" distR="114300" simplePos="0" relativeHeight="251686912" behindDoc="0" locked="0" layoutInCell="1" allowOverlap="1" wp14:anchorId="0A050A2D" wp14:editId="7E640AFA">
                      <wp:simplePos x="0" y="0"/>
                      <wp:positionH relativeFrom="column">
                        <wp:posOffset>-50799</wp:posOffset>
                      </wp:positionH>
                      <wp:positionV relativeFrom="paragraph">
                        <wp:posOffset>152400</wp:posOffset>
                      </wp:positionV>
                      <wp:extent cx="1107440" cy="22225"/>
                      <wp:effectExtent l="0" t="0" r="0" b="0"/>
                      <wp:wrapNone/>
                      <wp:docPr id="46" name="Straight Arrow Connector 46"/>
                      <wp:cNvGraphicFramePr/>
                      <a:graphic xmlns:a="http://schemas.openxmlformats.org/drawingml/2006/main">
                        <a:graphicData uri="http://schemas.microsoft.com/office/word/2010/wordprocessingShape">
                          <wps:wsp>
                            <wps:cNvCnPr/>
                            <wps:spPr>
                              <a:xfrm>
                                <a:off x="4797043" y="3780000"/>
                                <a:ext cx="109791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5E0BB3DD" id="Straight Arrow Connector 46" o:spid="_x0000_s1026" type="#_x0000_t32" style="position:absolute;margin-left:-4pt;margin-top:12pt;width:87.2pt;height:1.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" strokecolor="black [3200]">
                      <v:stroke startarrowwidth="narrow" startarrowlength="short" endarrowwidth="narrow" endarrowlength="short" joinstyle="miter"/>
                    </v:shape>
                  </w:pict>
                </mc:Fallback>
              </mc:AlternateContent>
            </w:r>
          </w:p>
          <w:p w14:paraId="5E1C35FC"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355,220</w:t>
            </w:r>
          </w:p>
          <w:p w14:paraId="7B4FEF64" w14:textId="77777777" w:rsidR="002D53CA" w:rsidRPr="001B28D6" w:rsidRDefault="002D53CA">
            <w:pPr>
              <w:spacing w:line="360" w:lineRule="auto"/>
              <w:jc w:val="center"/>
              <w:rPr>
                <w:rFonts w:ascii="Arial" w:hAnsi="Arial" w:cs="Arial"/>
                <w:lang w:val="en-GB"/>
              </w:rPr>
            </w:pPr>
          </w:p>
          <w:p w14:paraId="449FD048"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200,000</w:t>
            </w:r>
            <w:r w:rsidRPr="001B28D6">
              <w:rPr>
                <w:rFonts w:ascii="Arial" w:hAnsi="Arial" w:cs="Arial"/>
                <w:noProof/>
                <w:lang w:val="en-US" w:bidi="ar-SA"/>
              </w:rPr>
              <mc:AlternateContent>
                <mc:Choice Requires="wps">
                  <w:drawing>
                    <wp:anchor distT="0" distB="0" distL="114300" distR="114300" simplePos="0" relativeHeight="251687936" behindDoc="0" locked="0" layoutInCell="1" allowOverlap="1" wp14:anchorId="5F062695" wp14:editId="0A031572">
                      <wp:simplePos x="0" y="0"/>
                      <wp:positionH relativeFrom="column">
                        <wp:posOffset>-76199</wp:posOffset>
                      </wp:positionH>
                      <wp:positionV relativeFrom="paragraph">
                        <wp:posOffset>152400</wp:posOffset>
                      </wp:positionV>
                      <wp:extent cx="1113790" cy="22225"/>
                      <wp:effectExtent l="0" t="0" r="0" b="0"/>
                      <wp:wrapNone/>
                      <wp:docPr id="47" name="Straight Arrow Connector 47"/>
                      <wp:cNvGraphicFramePr/>
                      <a:graphic xmlns:a="http://schemas.openxmlformats.org/drawingml/2006/main">
                        <a:graphicData uri="http://schemas.microsoft.com/office/word/2010/wordprocessingShape">
                          <wps:wsp>
                            <wps:cNvCnPr/>
                            <wps:spPr>
                              <a:xfrm>
                                <a:off x="4793868" y="3780000"/>
                                <a:ext cx="110426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3A04E5F8" id="Straight Arrow Connector 47" o:spid="_x0000_s1026" type="#_x0000_t32" style="position:absolute;margin-left:-6pt;margin-top:12pt;width:87.7pt;height:1.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" strokecolor="black [3200]">
                      <v:stroke startarrowwidth="narrow" startarrowlength="short" endarrowwidth="narrow" endarrowlength="short" joinstyle="miter"/>
                    </v:shape>
                  </w:pict>
                </mc:Fallback>
              </mc:AlternateContent>
            </w:r>
          </w:p>
          <w:p w14:paraId="420624DC"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555,220</w:t>
            </w:r>
          </w:p>
          <w:p w14:paraId="00C0E970"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347,900</w:t>
            </w:r>
          </w:p>
          <w:p w14:paraId="03C8152E" w14:textId="77777777" w:rsidR="002D53CA" w:rsidRPr="001B28D6" w:rsidRDefault="002D53CA">
            <w:pPr>
              <w:spacing w:line="360" w:lineRule="auto"/>
              <w:jc w:val="center"/>
              <w:rPr>
                <w:rFonts w:ascii="Arial" w:hAnsi="Arial" w:cs="Arial"/>
                <w:lang w:val="en-GB"/>
              </w:rPr>
            </w:pPr>
          </w:p>
          <w:p w14:paraId="2DE12EA0" w14:textId="77777777" w:rsidR="002D53CA" w:rsidRPr="001B28D6" w:rsidRDefault="002D53CA">
            <w:pPr>
              <w:spacing w:line="360" w:lineRule="auto"/>
              <w:jc w:val="center"/>
              <w:rPr>
                <w:rFonts w:ascii="Arial" w:hAnsi="Arial" w:cs="Arial"/>
                <w:lang w:val="en-GB"/>
              </w:rPr>
            </w:pPr>
          </w:p>
          <w:p w14:paraId="32C675D8" w14:textId="77777777" w:rsidR="002D53CA" w:rsidRPr="001B28D6" w:rsidRDefault="002D53CA">
            <w:pPr>
              <w:spacing w:line="360" w:lineRule="auto"/>
              <w:jc w:val="center"/>
              <w:rPr>
                <w:rFonts w:ascii="Arial" w:hAnsi="Arial" w:cs="Arial"/>
                <w:lang w:val="en-GB"/>
              </w:rPr>
            </w:pPr>
          </w:p>
          <w:p w14:paraId="02A39F20" w14:textId="77777777" w:rsidR="002D53CA" w:rsidRPr="001B28D6" w:rsidRDefault="002D53CA">
            <w:pPr>
              <w:spacing w:line="360" w:lineRule="auto"/>
              <w:jc w:val="center"/>
              <w:rPr>
                <w:rFonts w:ascii="Arial" w:hAnsi="Arial" w:cs="Arial"/>
                <w:lang w:val="en-GB"/>
              </w:rPr>
            </w:pPr>
          </w:p>
          <w:p w14:paraId="5A1C3A92"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101,900</w:t>
            </w:r>
          </w:p>
          <w:p w14:paraId="07FFCE1F"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lastRenderedPageBreak/>
              <w:t>100,000</w:t>
            </w:r>
          </w:p>
          <w:p w14:paraId="7B932A3D"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100,000</w:t>
            </w:r>
            <w:r w:rsidRPr="001B28D6">
              <w:rPr>
                <w:rFonts w:ascii="Arial" w:hAnsi="Arial" w:cs="Arial"/>
                <w:noProof/>
                <w:lang w:val="en-US" w:bidi="ar-SA"/>
              </w:rPr>
              <mc:AlternateContent>
                <mc:Choice Requires="wps">
                  <w:drawing>
                    <wp:anchor distT="0" distB="0" distL="114300" distR="114300" simplePos="0" relativeHeight="251688960" behindDoc="0" locked="0" layoutInCell="1" allowOverlap="1" wp14:anchorId="335A7ECC" wp14:editId="31BF1D6B">
                      <wp:simplePos x="0" y="0"/>
                      <wp:positionH relativeFrom="column">
                        <wp:posOffset>-63499</wp:posOffset>
                      </wp:positionH>
                      <wp:positionV relativeFrom="paragraph">
                        <wp:posOffset>177800</wp:posOffset>
                      </wp:positionV>
                      <wp:extent cx="1121410" cy="22225"/>
                      <wp:effectExtent l="0" t="0" r="0" b="0"/>
                      <wp:wrapNone/>
                      <wp:docPr id="42" name="Straight Arrow Connector 42"/>
                      <wp:cNvGraphicFramePr/>
                      <a:graphic xmlns:a="http://schemas.openxmlformats.org/drawingml/2006/main">
                        <a:graphicData uri="http://schemas.microsoft.com/office/word/2010/wordprocessingShape">
                          <wps:wsp>
                            <wps:cNvCnPr/>
                            <wps:spPr>
                              <a:xfrm>
                                <a:off x="4790058" y="3780000"/>
                                <a:ext cx="1111885"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57D0D23D" id="Straight Arrow Connector 42" o:spid="_x0000_s1026" type="#_x0000_t32" style="position:absolute;margin-left:-5pt;margin-top:14pt;width:88.3pt;height:1.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" strokecolor="black [3200]">
                      <v:stroke startarrowwidth="narrow" startarrowlength="short" endarrowwidth="narrow" endarrowlength="short" joinstyle="miter"/>
                    </v:shape>
                  </w:pict>
                </mc:Fallback>
              </mc:AlternateContent>
            </w:r>
          </w:p>
          <w:p w14:paraId="57C86217"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649,800</w:t>
            </w:r>
          </w:p>
          <w:p w14:paraId="3D67F6FB" w14:textId="77777777" w:rsidR="002D53CA" w:rsidRPr="001B28D6" w:rsidRDefault="00B30D95">
            <w:pPr>
              <w:spacing w:line="360" w:lineRule="auto"/>
              <w:jc w:val="center"/>
              <w:rPr>
                <w:rFonts w:ascii="Arial" w:hAnsi="Arial" w:cs="Arial"/>
                <w:lang w:val="en-GB"/>
              </w:rPr>
            </w:pPr>
            <w:r w:rsidRPr="001B28D6">
              <w:rPr>
                <w:rFonts w:ascii="Arial" w:hAnsi="Arial" w:cs="Arial"/>
                <w:lang w:val="en-GB"/>
              </w:rPr>
              <w:t>1,203,020</w:t>
            </w:r>
            <w:r w:rsidRPr="001B28D6">
              <w:rPr>
                <w:rFonts w:ascii="Arial" w:hAnsi="Arial" w:cs="Arial"/>
                <w:noProof/>
                <w:lang w:val="en-US" w:bidi="ar-SA"/>
              </w:rPr>
              <mc:AlternateContent>
                <mc:Choice Requires="wps">
                  <w:drawing>
                    <wp:anchor distT="0" distB="0" distL="114300" distR="114300" simplePos="0" relativeHeight="251689984" behindDoc="0" locked="0" layoutInCell="1" allowOverlap="1" wp14:anchorId="0BD86C63" wp14:editId="08C2D5A1">
                      <wp:simplePos x="0" y="0"/>
                      <wp:positionH relativeFrom="column">
                        <wp:posOffset>-76199</wp:posOffset>
                      </wp:positionH>
                      <wp:positionV relativeFrom="paragraph">
                        <wp:posOffset>177800</wp:posOffset>
                      </wp:positionV>
                      <wp:extent cx="1150696" cy="22225"/>
                      <wp:effectExtent l="0" t="0" r="0" b="0"/>
                      <wp:wrapNone/>
                      <wp:docPr id="48" name="Straight Arrow Connector 48"/>
                      <wp:cNvGraphicFramePr/>
                      <a:graphic xmlns:a="http://schemas.openxmlformats.org/drawingml/2006/main">
                        <a:graphicData uri="http://schemas.microsoft.com/office/word/2010/wordprocessingShape">
                          <wps:wsp>
                            <wps:cNvCnPr/>
                            <wps:spPr>
                              <a:xfrm>
                                <a:off x="4775415" y="3780000"/>
                                <a:ext cx="1141171" cy="0"/>
                              </a:xfrm>
                              <a:prstGeom prst="straightConnector1">
                                <a:avLst/>
                              </a:prstGeom>
                              <a:noFill/>
                              <a:ln w="9525">
                                <a:solidFill>
                                  <a:schemeClr val="dk1"/>
                                </a:solidFill>
                                <a:prstDash val="solid"/>
                                <a:miter lim="800000"/>
                                <a:headEnd w="sm" len="sm"/>
                                <a:tailEnd w="sm" len="sm"/>
                              </a:ln>
                            </wps:spPr>
                            <wps:bodyPr/>
                          </wps:wsp>
                        </a:graphicData>
                      </a:graphic>
                    </wp:anchor>
                  </w:drawing>
                </mc:Choice>
                <mc:Fallback>
                  <w:pict>
                    <v:shape w14:anchorId="6F9ECC76" id="Straight Arrow Connector 48" o:spid="_x0000_s1026" type="#_x0000_t32" style="position:absolute;margin-left:-6pt;margin-top:14pt;width:90.6pt;height:1.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" strokecolor="black [3200]">
                      <v:stroke startarrowwidth="narrow" startarrowlength="short" endarrowwidth="narrow" endarrowlength="short" joinstyle="miter"/>
                    </v:shape>
                  </w:pict>
                </mc:Fallback>
              </mc:AlternateContent>
            </w:r>
          </w:p>
          <w:p w14:paraId="587AC0DE" w14:textId="77777777" w:rsidR="002D53CA" w:rsidRPr="001B28D6" w:rsidRDefault="002D53CA">
            <w:pPr>
              <w:spacing w:line="360" w:lineRule="auto"/>
              <w:rPr>
                <w:rFonts w:ascii="Arial" w:hAnsi="Arial" w:cs="Arial"/>
                <w:lang w:val="en-GB"/>
              </w:rPr>
            </w:pPr>
          </w:p>
          <w:p w14:paraId="7845DBA3" w14:textId="77777777" w:rsidR="002D53CA" w:rsidRPr="001B28D6" w:rsidRDefault="002D53CA">
            <w:pPr>
              <w:spacing w:line="360" w:lineRule="auto"/>
              <w:jc w:val="center"/>
              <w:rPr>
                <w:rFonts w:ascii="Arial" w:hAnsi="Arial" w:cs="Arial"/>
                <w:lang w:val="en-GB"/>
              </w:rPr>
            </w:pPr>
          </w:p>
        </w:tc>
      </w:tr>
    </w:tbl>
    <w:p w14:paraId="6BC1CE2C" w14:textId="77777777" w:rsidR="00547F9E" w:rsidRPr="00C85500" w:rsidRDefault="00547F9E">
      <w:pPr>
        <w:rPr>
          <w:rFonts w:ascii="Times New Roman" w:hAnsi="Times New Roman" w:cs="Times New Roman"/>
          <w:b/>
          <w:lang w:val="en-GB"/>
        </w:rPr>
      </w:pPr>
    </w:p>
    <w:p w14:paraId="050F5457" w14:textId="77777777" w:rsidR="00547F9E" w:rsidRPr="00C85500" w:rsidRDefault="00B30D95" w:rsidP="00547F9E">
      <w:pPr>
        <w:rPr>
          <w:rFonts w:ascii="Times New Roman" w:hAnsi="Times New Roman" w:cs="Times New Roman"/>
          <w:lang w:val="en-GB"/>
        </w:rPr>
      </w:pPr>
      <w:r w:rsidRPr="00C85500">
        <w:rPr>
          <w:rFonts w:ascii="Times New Roman" w:hAnsi="Times New Roman" w:cs="Times New Roman"/>
          <w:lang w:val="en-GB"/>
        </w:rPr>
        <w:br w:type="page"/>
      </w:r>
    </w:p>
    <w:p w14:paraId="382345E1" w14:textId="568A733E" w:rsidR="002D53CA" w:rsidRPr="004B71BF" w:rsidRDefault="000C301F" w:rsidP="004B71BF">
      <w:pPr>
        <w:pStyle w:val="Heading1"/>
      </w:pPr>
      <w:bookmarkStart w:id="2" w:name="_Toc99415932"/>
      <w:bookmarkStart w:id="3" w:name="_Toc99491232"/>
      <w:r w:rsidRPr="004B71BF">
        <w:lastRenderedPageBreak/>
        <w:t>Question</w:t>
      </w:r>
      <w:r w:rsidR="00B30D95" w:rsidRPr="004B71BF">
        <w:t xml:space="preserve"> 2</w:t>
      </w:r>
      <w:bookmarkEnd w:id="2"/>
      <w:bookmarkEnd w:id="3"/>
    </w:p>
    <w:p w14:paraId="3C3C8C06" w14:textId="77777777" w:rsidR="002D53CA" w:rsidRPr="004B71BF" w:rsidRDefault="00B30D95" w:rsidP="005F2E54">
      <w:pPr>
        <w:spacing w:after="0" w:line="360" w:lineRule="auto"/>
        <w:jc w:val="both"/>
        <w:rPr>
          <w:rFonts w:ascii="Arial" w:hAnsi="Arial" w:cs="Arial"/>
          <w:lang w:val="en-GB"/>
        </w:rPr>
      </w:pPr>
      <w:r w:rsidRPr="004B71BF">
        <w:rPr>
          <w:rFonts w:ascii="Arial" w:hAnsi="Arial" w:cs="Arial"/>
          <w:lang w:val="en-GB"/>
        </w:rPr>
        <w:t xml:space="preserve">The IASB's 2018 Conceptual Framework outlines five assumptions, four principles, and one limitation for financial reporting. The following assumptions must be </w:t>
      </w:r>
      <w:proofErr w:type="gramStart"/>
      <w:r w:rsidRPr="004B71BF">
        <w:rPr>
          <w:rFonts w:ascii="Arial" w:hAnsi="Arial" w:cs="Arial"/>
          <w:lang w:val="en-GB"/>
        </w:rPr>
        <w:t>made:</w:t>
      </w:r>
      <w:proofErr w:type="gramEnd"/>
      <w:r w:rsidRPr="004B71BF">
        <w:rPr>
          <w:rFonts w:ascii="Arial" w:hAnsi="Arial" w:cs="Arial"/>
          <w:lang w:val="en-GB"/>
        </w:rPr>
        <w:t xml:space="preserve"> economic entity, continuing business, accrual basis, monetary unit, and periodicity. Revenue recognition, cost recognition (matching), measurement, and complete disclosure comprise the four guiding principles</w:t>
      </w:r>
      <w:r w:rsidR="005F2E54" w:rsidRPr="004B71BF">
        <w:rPr>
          <w:rFonts w:ascii="Arial" w:hAnsi="Arial" w:cs="Arial"/>
          <w:lang w:val="en-GB"/>
        </w:rPr>
        <w:t xml:space="preserve"> </w:t>
      </w:r>
      <w:r w:rsidR="005F2E54" w:rsidRPr="004B71BF">
        <w:rPr>
          <w:rFonts w:ascii="Arial" w:hAnsi="Arial" w:cs="Arial"/>
          <w:color w:val="000000"/>
          <w:shd w:val="clear" w:color="auto" w:fill="FFFFFF"/>
          <w:lang w:val="en-GB"/>
        </w:rPr>
        <w:t xml:space="preserve">(Weygandt, Kimmel and </w:t>
      </w:r>
      <w:proofErr w:type="spellStart"/>
      <w:r w:rsidR="005F2E54" w:rsidRPr="004B71BF">
        <w:rPr>
          <w:rFonts w:ascii="Arial" w:hAnsi="Arial" w:cs="Arial"/>
          <w:color w:val="000000"/>
          <w:shd w:val="clear" w:color="auto" w:fill="FFFFFF"/>
          <w:lang w:val="en-GB"/>
        </w:rPr>
        <w:t>Kieso</w:t>
      </w:r>
      <w:proofErr w:type="spellEnd"/>
      <w:r w:rsidR="005F2E54" w:rsidRPr="004B71BF">
        <w:rPr>
          <w:rFonts w:ascii="Arial" w:hAnsi="Arial" w:cs="Arial"/>
          <w:color w:val="000000"/>
          <w:shd w:val="clear" w:color="auto" w:fill="FFFFFF"/>
          <w:lang w:val="en-GB"/>
        </w:rPr>
        <w:t>, 2015)</w:t>
      </w:r>
      <w:r w:rsidR="003E3899" w:rsidRPr="004B71BF">
        <w:rPr>
          <w:rFonts w:ascii="Arial" w:hAnsi="Arial" w:cs="Arial"/>
          <w:lang w:val="en-GB"/>
        </w:rPr>
        <w:t xml:space="preserve">. There is also a constraint which is called cost constraint. </w:t>
      </w:r>
      <w:r w:rsidR="003E3899" w:rsidRPr="004B71BF">
        <w:rPr>
          <w:rFonts w:ascii="Arial" w:hAnsi="Arial" w:cs="Arial"/>
          <w:color w:val="000000"/>
          <w:highlight w:val="white"/>
          <w:lang w:val="en-GB"/>
        </w:rPr>
        <w:t xml:space="preserve">(The Conceptual Framework | ACCA Global, 2018). These assumptions and principles play a significant role in preparing financial statements. The conceptual framework gave a general guideline to accountants and other related parties of financial statements. Some of the principles are critically discussed and evaluated below- </w:t>
      </w:r>
    </w:p>
    <w:p w14:paraId="79D4A05D" w14:textId="77777777" w:rsidR="002D53CA" w:rsidRPr="00761240" w:rsidRDefault="00B30D95" w:rsidP="00F20C15">
      <w:pPr>
        <w:pStyle w:val="Heading2"/>
      </w:pPr>
      <w:bookmarkStart w:id="4" w:name="_Toc99415933"/>
      <w:bookmarkStart w:id="5" w:name="_Toc99491233"/>
      <w:r w:rsidRPr="00761240">
        <w:t>1. Consistency assumption</w:t>
      </w:r>
      <w:bookmarkEnd w:id="4"/>
      <w:bookmarkEnd w:id="5"/>
    </w:p>
    <w:p w14:paraId="6D18F5FC" w14:textId="77777777" w:rsidR="002D53CA" w:rsidRPr="00761240" w:rsidRDefault="00B30D95" w:rsidP="00547F9E">
      <w:pPr>
        <w:spacing w:after="0" w:line="360" w:lineRule="auto"/>
        <w:jc w:val="both"/>
        <w:rPr>
          <w:rFonts w:ascii="Arial" w:hAnsi="Arial" w:cs="Arial"/>
          <w:szCs w:val="20"/>
          <w:lang w:val="en-GB"/>
        </w:rPr>
      </w:pPr>
      <w:r w:rsidRPr="00761240">
        <w:rPr>
          <w:rFonts w:ascii="Arial" w:hAnsi="Arial" w:cs="Arial"/>
          <w:lang w:val="en-GB"/>
        </w:rPr>
        <w:t xml:space="preserve">As per the consistency principle, a particular accounting method or technique is followed consistently in future periods, </w:t>
      </w:r>
      <w:proofErr w:type="gramStart"/>
      <w:r w:rsidRPr="00761240">
        <w:rPr>
          <w:rFonts w:ascii="Arial" w:hAnsi="Arial" w:cs="Arial"/>
          <w:lang w:val="en-GB"/>
        </w:rPr>
        <w:t>as long as</w:t>
      </w:r>
      <w:proofErr w:type="gramEnd"/>
      <w:r w:rsidRPr="00761240">
        <w:rPr>
          <w:rFonts w:ascii="Arial" w:hAnsi="Arial" w:cs="Arial"/>
          <w:lang w:val="en-GB"/>
        </w:rPr>
        <w:t xml:space="preserve"> it provides reliable and comparable information. For example, if the straight-line depreciation method is followed over the years, it applies the consistency principle</w:t>
      </w:r>
      <w:r w:rsidR="005F2E54" w:rsidRPr="00761240">
        <w:rPr>
          <w:rFonts w:ascii="Arial" w:hAnsi="Arial" w:cs="Arial"/>
          <w:lang w:val="en-GB"/>
        </w:rPr>
        <w:t xml:space="preserve"> </w:t>
      </w:r>
      <w:r w:rsidR="005F2E54" w:rsidRPr="00761240">
        <w:rPr>
          <w:rFonts w:ascii="Arial" w:hAnsi="Arial" w:cs="Arial"/>
          <w:color w:val="000000"/>
          <w:shd w:val="clear" w:color="auto" w:fill="FFFFFF"/>
          <w:lang w:val="en-GB"/>
        </w:rPr>
        <w:t>(Courses.lumenlearning.com, 2022)</w:t>
      </w:r>
      <w:r w:rsidRPr="00761240">
        <w:rPr>
          <w:rFonts w:ascii="Arial" w:hAnsi="Arial" w:cs="Arial"/>
          <w:lang w:val="en-GB"/>
        </w:rPr>
        <w:t xml:space="preserve">. This principle is followed for current and subsequent years unless there is any change of required </w:t>
      </w:r>
      <w:proofErr w:type="gramStart"/>
      <w:r w:rsidRPr="00761240">
        <w:rPr>
          <w:rFonts w:ascii="Arial" w:hAnsi="Arial" w:cs="Arial"/>
          <w:lang w:val="en-GB"/>
        </w:rPr>
        <w:t>law</w:t>
      </w:r>
      <w:proofErr w:type="gramEnd"/>
      <w:r w:rsidRPr="00761240">
        <w:rPr>
          <w:rFonts w:ascii="Arial" w:hAnsi="Arial" w:cs="Arial"/>
          <w:lang w:val="en-GB"/>
        </w:rPr>
        <w:t xml:space="preserve"> or it fails to provide better information. Business organisations follow the consistency principle of accounting to provide more reliable, verifiable, and comparable information to the internal and external users of financial statements. Suppose the same accounting principle or method is followed over the years. In that case, users of financial information such as investors, creditors, tax authorities, and company management will be able to compare financial results with previous years and take necessary corrective decisions or actions</w:t>
      </w:r>
      <w:r w:rsidR="000B6420" w:rsidRPr="00761240">
        <w:rPr>
          <w:rFonts w:ascii="Arial" w:hAnsi="Arial" w:cs="Arial"/>
          <w:lang w:val="en-GB"/>
        </w:rPr>
        <w:t xml:space="preserve"> </w:t>
      </w:r>
      <w:r w:rsidR="000B6420" w:rsidRPr="00761240">
        <w:rPr>
          <w:rFonts w:ascii="Arial" w:hAnsi="Arial" w:cs="Arial"/>
          <w:color w:val="000000"/>
          <w:shd w:val="clear" w:color="auto" w:fill="FFFFFF"/>
          <w:lang w:val="en-GB"/>
        </w:rPr>
        <w:t>(Bragg, 2022)</w:t>
      </w:r>
      <w:r w:rsidRPr="00761240">
        <w:rPr>
          <w:rFonts w:ascii="Arial" w:hAnsi="Arial" w:cs="Arial"/>
          <w:lang w:val="en-GB"/>
        </w:rPr>
        <w:t>. To make a successful audit of financial statements, auditors often require their clients to follow the consistency principle. Sometimes, an auditor may refuse to audit a client's financial statements if consistency is not followed. By following the consistency principle, companies make the financial statements easier to audit and compare with previous results. Companies may reduce training costs by following the consistency principle, as the employees are already experts in following the current practices</w:t>
      </w:r>
      <w:r w:rsidRPr="00761240">
        <w:rPr>
          <w:rFonts w:ascii="Arial" w:hAnsi="Arial" w:cs="Arial"/>
          <w:color w:val="000000"/>
          <w:highlight w:val="white"/>
          <w:lang w:val="en-GB"/>
        </w:rPr>
        <w:t xml:space="preserve">. </w:t>
      </w:r>
      <w:r w:rsidRPr="00761240">
        <w:rPr>
          <w:rFonts w:ascii="Arial" w:hAnsi="Arial" w:cs="Arial"/>
          <w:lang w:val="en-GB"/>
        </w:rPr>
        <w:t xml:space="preserve">These are some of the applications of the consistency principle in the preparation and presentation of </w:t>
      </w:r>
      <w:r w:rsidRPr="00761240">
        <w:rPr>
          <w:rFonts w:ascii="Arial" w:hAnsi="Arial" w:cs="Arial"/>
          <w:szCs w:val="20"/>
          <w:lang w:val="en-GB"/>
        </w:rPr>
        <w:t>financial statements-</w:t>
      </w:r>
    </w:p>
    <w:p w14:paraId="71A1BB75" w14:textId="77777777" w:rsidR="002D53CA" w:rsidRPr="00761240" w:rsidRDefault="00B30D95" w:rsidP="00547F9E">
      <w:pPr>
        <w:numPr>
          <w:ilvl w:val="0"/>
          <w:numId w:val="1"/>
        </w:numPr>
        <w:pBdr>
          <w:top w:val="nil"/>
          <w:left w:val="nil"/>
          <w:bottom w:val="nil"/>
          <w:right w:val="nil"/>
          <w:between w:val="nil"/>
        </w:pBdr>
        <w:spacing w:after="0" w:line="360" w:lineRule="auto"/>
        <w:jc w:val="both"/>
        <w:rPr>
          <w:rFonts w:ascii="Arial" w:hAnsi="Arial" w:cs="Arial"/>
          <w:color w:val="000000"/>
          <w:szCs w:val="20"/>
          <w:lang w:val="en-GB"/>
        </w:rPr>
      </w:pPr>
      <w:r w:rsidRPr="00761240">
        <w:rPr>
          <w:rFonts w:ascii="Arial" w:hAnsi="Arial" w:cs="Arial"/>
          <w:color w:val="000000"/>
          <w:szCs w:val="20"/>
          <w:lang w:val="en-GB"/>
        </w:rPr>
        <w:t>Following the same depreciation method over the years</w:t>
      </w:r>
    </w:p>
    <w:p w14:paraId="64A15B88" w14:textId="77777777" w:rsidR="002D53CA" w:rsidRPr="00761240" w:rsidRDefault="00B30D95" w:rsidP="00547F9E">
      <w:pPr>
        <w:numPr>
          <w:ilvl w:val="0"/>
          <w:numId w:val="1"/>
        </w:numPr>
        <w:pBdr>
          <w:top w:val="nil"/>
          <w:left w:val="nil"/>
          <w:bottom w:val="nil"/>
          <w:right w:val="nil"/>
          <w:between w:val="nil"/>
        </w:pBdr>
        <w:spacing w:after="0" w:line="360" w:lineRule="auto"/>
        <w:jc w:val="both"/>
        <w:rPr>
          <w:rFonts w:ascii="Arial" w:hAnsi="Arial" w:cs="Arial"/>
          <w:color w:val="000000"/>
          <w:szCs w:val="20"/>
          <w:lang w:val="en-GB"/>
        </w:rPr>
      </w:pPr>
      <w:r w:rsidRPr="00761240">
        <w:rPr>
          <w:rFonts w:ascii="Arial" w:hAnsi="Arial" w:cs="Arial"/>
          <w:color w:val="000000"/>
          <w:szCs w:val="20"/>
          <w:lang w:val="en-GB"/>
        </w:rPr>
        <w:t>Following the same method for inventory valuation</w:t>
      </w:r>
      <w:r w:rsidR="000B6420" w:rsidRPr="00761240">
        <w:rPr>
          <w:rFonts w:ascii="Arial" w:hAnsi="Arial" w:cs="Arial"/>
          <w:color w:val="000000"/>
          <w:szCs w:val="20"/>
          <w:lang w:val="en-GB"/>
        </w:rPr>
        <w:t xml:space="preserve"> </w:t>
      </w:r>
      <w:r w:rsidR="000B6420" w:rsidRPr="00761240">
        <w:rPr>
          <w:rFonts w:ascii="Arial" w:hAnsi="Arial" w:cs="Arial"/>
          <w:color w:val="000000"/>
          <w:szCs w:val="20"/>
          <w:shd w:val="clear" w:color="auto" w:fill="FFFFFF"/>
          <w:lang w:val="en-GB"/>
        </w:rPr>
        <w:t>(</w:t>
      </w:r>
      <w:proofErr w:type="spellStart"/>
      <w:r w:rsidR="000B6420" w:rsidRPr="00761240">
        <w:rPr>
          <w:rFonts w:ascii="Arial" w:hAnsi="Arial" w:cs="Arial"/>
          <w:color w:val="000000"/>
          <w:szCs w:val="20"/>
          <w:shd w:val="clear" w:color="auto" w:fill="FFFFFF"/>
          <w:lang w:val="en-GB"/>
        </w:rPr>
        <w:t>WallStreetMojo</w:t>
      </w:r>
      <w:proofErr w:type="spellEnd"/>
      <w:r w:rsidR="000B6420" w:rsidRPr="00761240">
        <w:rPr>
          <w:rFonts w:ascii="Arial" w:hAnsi="Arial" w:cs="Arial"/>
          <w:color w:val="000000"/>
          <w:szCs w:val="20"/>
          <w:shd w:val="clear" w:color="auto" w:fill="FFFFFF"/>
          <w:lang w:val="en-GB"/>
        </w:rPr>
        <w:t>, 2022)</w:t>
      </w:r>
    </w:p>
    <w:p w14:paraId="1D415D21" w14:textId="77777777" w:rsidR="002D53CA" w:rsidRPr="00761240" w:rsidRDefault="00B30D95" w:rsidP="00547F9E">
      <w:pPr>
        <w:spacing w:after="0" w:line="360" w:lineRule="auto"/>
        <w:jc w:val="both"/>
        <w:rPr>
          <w:rFonts w:ascii="Arial" w:hAnsi="Arial" w:cs="Arial"/>
          <w:szCs w:val="20"/>
          <w:lang w:val="en-GB"/>
        </w:rPr>
      </w:pPr>
      <w:r w:rsidRPr="00761240">
        <w:rPr>
          <w:rFonts w:ascii="Arial" w:hAnsi="Arial" w:cs="Arial"/>
          <w:szCs w:val="20"/>
          <w:lang w:val="en-GB"/>
        </w:rPr>
        <w:t xml:space="preserve">However, there are also some limitations of the consistency principle. Companies that follow consistency the principle often tend to follow some specific methods and techniques. It creates obstacles to creativity. In addition, accounting treatments such as </w:t>
      </w:r>
      <w:proofErr w:type="gramStart"/>
      <w:r w:rsidRPr="00761240">
        <w:rPr>
          <w:rFonts w:ascii="Arial" w:hAnsi="Arial" w:cs="Arial"/>
          <w:szCs w:val="20"/>
          <w:lang w:val="en-GB"/>
        </w:rPr>
        <w:t>estimates</w:t>
      </w:r>
      <w:proofErr w:type="gramEnd"/>
      <w:r w:rsidRPr="00761240">
        <w:rPr>
          <w:rFonts w:ascii="Arial" w:hAnsi="Arial" w:cs="Arial"/>
          <w:szCs w:val="20"/>
          <w:lang w:val="en-GB"/>
        </w:rPr>
        <w:t xml:space="preserve"> and assumptions often require subjective judgment. </w:t>
      </w:r>
    </w:p>
    <w:p w14:paraId="6F9E83F7" w14:textId="77777777" w:rsidR="002D53CA" w:rsidRPr="00C85500" w:rsidRDefault="00B30D95" w:rsidP="00F20C15">
      <w:pPr>
        <w:pStyle w:val="Heading2"/>
      </w:pPr>
      <w:bookmarkStart w:id="6" w:name="_Toc99415934"/>
      <w:bookmarkStart w:id="7" w:name="_Toc99491234"/>
      <w:r w:rsidRPr="00C85500">
        <w:lastRenderedPageBreak/>
        <w:t>2. Going concern assumption</w:t>
      </w:r>
      <w:bookmarkEnd w:id="6"/>
      <w:bookmarkEnd w:id="7"/>
    </w:p>
    <w:p w14:paraId="2F3997CA" w14:textId="77777777" w:rsidR="002D53CA" w:rsidRPr="00EB652F" w:rsidRDefault="00B30D95" w:rsidP="00547F9E">
      <w:pPr>
        <w:spacing w:after="0" w:line="360" w:lineRule="auto"/>
        <w:jc w:val="both"/>
        <w:rPr>
          <w:rFonts w:ascii="Arial" w:hAnsi="Arial" w:cs="Arial"/>
          <w:color w:val="000000"/>
          <w:highlight w:val="white"/>
          <w:lang w:val="en-GB"/>
        </w:rPr>
      </w:pPr>
      <w:r w:rsidRPr="00EB652F">
        <w:rPr>
          <w:rFonts w:ascii="Arial" w:hAnsi="Arial" w:cs="Arial"/>
          <w:lang w:val="en-GB"/>
        </w:rPr>
        <w:t xml:space="preserve">This presupposition, known as the "going concern assumption," refers to the belief that a company will continue to exist in the future. That indicates that the company will not be able to close its doors in the foreseeable future. Assumptions about future income and costs are </w:t>
      </w:r>
      <w:proofErr w:type="gramStart"/>
      <w:r w:rsidRPr="00EB652F">
        <w:rPr>
          <w:rFonts w:ascii="Arial" w:hAnsi="Arial" w:cs="Arial"/>
          <w:lang w:val="en-GB"/>
        </w:rPr>
        <w:t>taken into account</w:t>
      </w:r>
      <w:proofErr w:type="gramEnd"/>
      <w:r w:rsidRPr="00EB652F">
        <w:rPr>
          <w:rFonts w:ascii="Arial" w:hAnsi="Arial" w:cs="Arial"/>
          <w:lang w:val="en-GB"/>
        </w:rPr>
        <w:t xml:space="preserve"> by organisations. As a commercial entity, going concerned is a critical assumption since it demonstrates the long-term viability and expansion of the firm</w:t>
      </w:r>
      <w:r w:rsidR="003E3899" w:rsidRPr="00EB652F">
        <w:rPr>
          <w:rFonts w:ascii="Arial" w:hAnsi="Arial" w:cs="Arial"/>
          <w:lang w:val="en-GB"/>
        </w:rPr>
        <w:t xml:space="preserve"> </w:t>
      </w:r>
      <w:r w:rsidR="003E3899" w:rsidRPr="00EB652F">
        <w:rPr>
          <w:rFonts w:ascii="Arial" w:hAnsi="Arial" w:cs="Arial"/>
          <w:color w:val="000000"/>
          <w:highlight w:val="white"/>
          <w:lang w:val="en-GB"/>
        </w:rPr>
        <w:t>(Bragg, 2021)</w:t>
      </w:r>
      <w:r w:rsidR="003E3899" w:rsidRPr="00EB652F">
        <w:rPr>
          <w:rFonts w:ascii="Arial" w:hAnsi="Arial" w:cs="Arial"/>
          <w:lang w:val="en-GB"/>
        </w:rPr>
        <w:t xml:space="preserve">. </w:t>
      </w:r>
      <w:r w:rsidRPr="00EB652F">
        <w:rPr>
          <w:rFonts w:ascii="Arial" w:hAnsi="Arial" w:cs="Arial"/>
          <w:lang w:val="en-GB"/>
        </w:rPr>
        <w:t>In financial reporting, accountants frequently utilise the going concern principle to evaluate and report assets and liabilities. This assumption shows long-term assets and liabilities on the financial statement. Management and private investors use going concern assumptions when making long-term investment decisions.</w:t>
      </w:r>
    </w:p>
    <w:p w14:paraId="4F80DA01" w14:textId="77777777" w:rsidR="002D53CA" w:rsidRPr="00EB652F" w:rsidRDefault="00B30D95" w:rsidP="00547F9E">
      <w:pPr>
        <w:spacing w:after="0" w:line="360" w:lineRule="auto"/>
        <w:jc w:val="both"/>
        <w:rPr>
          <w:rFonts w:ascii="Arial" w:hAnsi="Arial" w:cs="Arial"/>
          <w:color w:val="000000"/>
          <w:highlight w:val="white"/>
          <w:lang w:val="en-GB"/>
        </w:rPr>
      </w:pPr>
      <w:r w:rsidRPr="00EB652F">
        <w:rPr>
          <w:rFonts w:ascii="Arial" w:hAnsi="Arial" w:cs="Arial"/>
          <w:lang w:val="en-GB"/>
        </w:rPr>
        <w:t xml:space="preserve">On the other hand, Creditors want to make sure their loans are safe. </w:t>
      </w:r>
      <w:proofErr w:type="gramStart"/>
      <w:r w:rsidRPr="00EB652F">
        <w:rPr>
          <w:rFonts w:ascii="Arial" w:hAnsi="Arial" w:cs="Arial"/>
          <w:lang w:val="en-GB"/>
        </w:rPr>
        <w:t>In order to</w:t>
      </w:r>
      <w:proofErr w:type="gramEnd"/>
      <w:r w:rsidRPr="00EB652F">
        <w:rPr>
          <w:rFonts w:ascii="Arial" w:hAnsi="Arial" w:cs="Arial"/>
          <w:lang w:val="en-GB"/>
        </w:rPr>
        <w:t xml:space="preserve"> pay immediate and long-term commitments from suppliers, creditors, workers, and tax authorities, a corporation must have sufficient assets </w:t>
      </w:r>
      <w:r w:rsidR="000B6420" w:rsidRPr="00EB652F">
        <w:rPr>
          <w:rFonts w:ascii="Arial" w:hAnsi="Arial" w:cs="Arial"/>
          <w:color w:val="000000"/>
          <w:shd w:val="clear" w:color="auto" w:fill="FFFFFF"/>
          <w:lang w:val="en-GB"/>
        </w:rPr>
        <w:t>(Weygandt et al., 2018)</w:t>
      </w:r>
      <w:r w:rsidR="003E3899" w:rsidRPr="00EB652F">
        <w:rPr>
          <w:rFonts w:ascii="Arial" w:hAnsi="Arial" w:cs="Arial"/>
          <w:lang w:val="en-GB"/>
        </w:rPr>
        <w:t xml:space="preserve">. If an entity's accountant indicates an issue regarding the going concern of the business, the entity tends to face the threat of bankruptcy </w:t>
      </w:r>
      <w:r w:rsidR="003E3899" w:rsidRPr="00EB652F">
        <w:rPr>
          <w:rFonts w:ascii="Arial" w:hAnsi="Arial" w:cs="Arial"/>
          <w:color w:val="000000"/>
          <w:highlight w:val="white"/>
          <w:lang w:val="en-GB"/>
        </w:rPr>
        <w:t xml:space="preserve">(Kenton, 2021). If a company is predicted to be bankrupt shortly, it needs to disclose necessary information in the financial statements so that the investors and creditors may know about the going concern issue. A business may face a related threat if it fails to meet </w:t>
      </w:r>
      <w:proofErr w:type="gramStart"/>
      <w:r w:rsidR="003E3899" w:rsidRPr="00EB652F">
        <w:rPr>
          <w:rFonts w:ascii="Arial" w:hAnsi="Arial" w:cs="Arial"/>
          <w:color w:val="000000"/>
          <w:highlight w:val="white"/>
          <w:lang w:val="en-GB"/>
        </w:rPr>
        <w:t>short and long term</w:t>
      </w:r>
      <w:proofErr w:type="gramEnd"/>
      <w:r w:rsidR="003E3899" w:rsidRPr="00EB652F">
        <w:rPr>
          <w:rFonts w:ascii="Arial" w:hAnsi="Arial" w:cs="Arial"/>
          <w:color w:val="000000"/>
          <w:highlight w:val="white"/>
          <w:lang w:val="en-GB"/>
        </w:rPr>
        <w:t xml:space="preserve"> liabilities without selling assets or discontinuing an operation or part of an operation</w:t>
      </w:r>
      <w:r w:rsidR="000B6420" w:rsidRPr="00EB652F">
        <w:rPr>
          <w:rFonts w:ascii="Arial" w:hAnsi="Arial" w:cs="Arial"/>
          <w:color w:val="000000"/>
          <w:highlight w:val="white"/>
          <w:lang w:val="en-GB"/>
        </w:rPr>
        <w:t xml:space="preserve"> </w:t>
      </w:r>
      <w:r w:rsidR="000B6420" w:rsidRPr="00EB652F">
        <w:rPr>
          <w:rFonts w:ascii="Arial" w:hAnsi="Arial" w:cs="Arial"/>
          <w:color w:val="000000"/>
          <w:shd w:val="clear" w:color="auto" w:fill="FFFFFF"/>
          <w:lang w:val="en-GB"/>
        </w:rPr>
        <w:t>(indeed.com, 2022)</w:t>
      </w:r>
      <w:r w:rsidR="003E3899" w:rsidRPr="00EB652F">
        <w:rPr>
          <w:rFonts w:ascii="Arial" w:hAnsi="Arial" w:cs="Arial"/>
          <w:color w:val="000000"/>
          <w:highlight w:val="white"/>
          <w:lang w:val="en-GB"/>
        </w:rPr>
        <w:t>. Significant changes in economic condition, business environment, political and social pressure may also create a threat for going concerns. In 2020, many companies worldwide faced going concerning related issues due to the Corona Virus pandemic. Some companies go bankrupt, and some are still struggling to survive.</w:t>
      </w:r>
    </w:p>
    <w:p w14:paraId="1D3825FE" w14:textId="77777777" w:rsidR="002D53CA" w:rsidRPr="00EB652F" w:rsidRDefault="00B30D95" w:rsidP="00547F9E">
      <w:pPr>
        <w:spacing w:after="0" w:line="360" w:lineRule="auto"/>
        <w:jc w:val="both"/>
        <w:rPr>
          <w:rFonts w:ascii="Arial" w:hAnsi="Arial" w:cs="Arial"/>
          <w:lang w:val="en-GB"/>
        </w:rPr>
      </w:pPr>
      <w:r w:rsidRPr="00EB652F">
        <w:rPr>
          <w:rFonts w:ascii="Arial" w:hAnsi="Arial" w:cs="Arial"/>
          <w:lang w:val="en-GB"/>
        </w:rPr>
        <w:t>Applications of going concern assumption-</w:t>
      </w:r>
    </w:p>
    <w:p w14:paraId="0E163BA5" w14:textId="77777777" w:rsidR="002D53CA" w:rsidRPr="00EB652F" w:rsidRDefault="00B30D95" w:rsidP="00547F9E">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Classification of assets and liabilities into short-term and long-term</w:t>
      </w:r>
    </w:p>
    <w:p w14:paraId="05FAEF87" w14:textId="77777777" w:rsidR="0061677C" w:rsidRPr="00EB652F" w:rsidRDefault="00B30D95" w:rsidP="0061677C">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Expenditures for both capital and revenue are categorised.</w:t>
      </w:r>
    </w:p>
    <w:p w14:paraId="06C3C592" w14:textId="77777777" w:rsidR="002D53CA" w:rsidRPr="00EB652F" w:rsidRDefault="00B30D95" w:rsidP="00547F9E">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Long term assets are recorded, measured, and presented at cost</w:t>
      </w:r>
      <w:r w:rsidR="000B6420" w:rsidRPr="00EB652F">
        <w:rPr>
          <w:rFonts w:ascii="Arial" w:hAnsi="Arial" w:cs="Arial"/>
          <w:color w:val="000000"/>
          <w:lang w:val="en-GB"/>
        </w:rPr>
        <w:t xml:space="preserve"> </w:t>
      </w:r>
      <w:r w:rsidR="000B6420" w:rsidRPr="00EB652F">
        <w:rPr>
          <w:rFonts w:ascii="Arial" w:hAnsi="Arial" w:cs="Arial"/>
          <w:color w:val="000000"/>
          <w:shd w:val="clear" w:color="auto" w:fill="FFFFFF"/>
          <w:lang w:val="en-GB"/>
        </w:rPr>
        <w:t>(Corporate Finance Institute, 2022)</w:t>
      </w:r>
    </w:p>
    <w:p w14:paraId="1F7F1602" w14:textId="77777777" w:rsidR="002D53CA" w:rsidRPr="00EB652F" w:rsidRDefault="00B30D95" w:rsidP="00547F9E">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 xml:space="preserve">In the balance sheet, long-term assets are presented at cost value rather than </w:t>
      </w:r>
      <w:r w:rsidR="00513314" w:rsidRPr="00EB652F">
        <w:rPr>
          <w:rFonts w:ascii="Arial" w:hAnsi="Arial" w:cs="Arial"/>
          <w:color w:val="000000"/>
          <w:lang w:val="en-GB"/>
        </w:rPr>
        <w:t>liquid able</w:t>
      </w:r>
      <w:r w:rsidRPr="00EB652F">
        <w:rPr>
          <w:rFonts w:ascii="Arial" w:hAnsi="Arial" w:cs="Arial"/>
          <w:color w:val="000000"/>
          <w:lang w:val="en-GB"/>
        </w:rPr>
        <w:t xml:space="preserve"> value</w:t>
      </w:r>
    </w:p>
    <w:p w14:paraId="697C0565" w14:textId="77777777" w:rsidR="002D53CA" w:rsidRPr="00EB652F" w:rsidRDefault="00B30D95" w:rsidP="00547F9E">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Depreciation, amortisation is charged on fixed and intangible assets to allocate costs of the assets</w:t>
      </w:r>
    </w:p>
    <w:p w14:paraId="55E7D625" w14:textId="77777777" w:rsidR="002D53CA" w:rsidRPr="00EB652F" w:rsidRDefault="00B30D95" w:rsidP="00547F9E">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It supports the historical cost principle</w:t>
      </w:r>
    </w:p>
    <w:p w14:paraId="3A0F3D35" w14:textId="77777777" w:rsidR="00494F80" w:rsidRDefault="00B30D95" w:rsidP="00547F9E">
      <w:pPr>
        <w:numPr>
          <w:ilvl w:val="0"/>
          <w:numId w:val="2"/>
        </w:numPr>
        <w:pBdr>
          <w:top w:val="nil"/>
          <w:left w:val="nil"/>
          <w:bottom w:val="nil"/>
          <w:right w:val="nil"/>
          <w:between w:val="nil"/>
        </w:pBdr>
        <w:spacing w:after="0" w:line="360" w:lineRule="auto"/>
        <w:jc w:val="both"/>
        <w:rPr>
          <w:rFonts w:ascii="Arial" w:hAnsi="Arial" w:cs="Arial"/>
          <w:color w:val="000000"/>
          <w:lang w:val="en-GB"/>
        </w:rPr>
      </w:pPr>
      <w:r w:rsidRPr="00EB652F">
        <w:rPr>
          <w:rFonts w:ascii="Arial" w:hAnsi="Arial" w:cs="Arial"/>
          <w:color w:val="000000"/>
          <w:lang w:val="en-GB"/>
        </w:rPr>
        <w:t>Statement of financial position is prepared</w:t>
      </w:r>
    </w:p>
    <w:p w14:paraId="29A6E0F0" w14:textId="77777777" w:rsidR="00B36881" w:rsidRDefault="00B36881" w:rsidP="00B36881">
      <w:pPr>
        <w:pBdr>
          <w:top w:val="nil"/>
          <w:left w:val="nil"/>
          <w:bottom w:val="nil"/>
          <w:right w:val="nil"/>
          <w:between w:val="nil"/>
        </w:pBdr>
        <w:spacing w:after="0" w:line="360" w:lineRule="auto"/>
        <w:ind w:left="360"/>
        <w:jc w:val="both"/>
        <w:rPr>
          <w:rFonts w:ascii="Arial" w:hAnsi="Arial" w:cs="Arial"/>
          <w:color w:val="000000"/>
          <w:lang w:val="en-GB"/>
        </w:rPr>
      </w:pPr>
    </w:p>
    <w:p w14:paraId="4160F4C9" w14:textId="77777777" w:rsidR="00B36881" w:rsidRPr="00EB652F" w:rsidRDefault="00B36881" w:rsidP="00B36881">
      <w:pPr>
        <w:pBdr>
          <w:top w:val="nil"/>
          <w:left w:val="nil"/>
          <w:bottom w:val="nil"/>
          <w:right w:val="nil"/>
          <w:between w:val="nil"/>
        </w:pBdr>
        <w:spacing w:after="0" w:line="360" w:lineRule="auto"/>
        <w:ind w:left="360"/>
        <w:jc w:val="both"/>
        <w:rPr>
          <w:rFonts w:ascii="Arial" w:hAnsi="Arial" w:cs="Arial"/>
          <w:color w:val="000000"/>
          <w:lang w:val="en-GB"/>
        </w:rPr>
      </w:pPr>
    </w:p>
    <w:p w14:paraId="75ABE614" w14:textId="7187D350" w:rsidR="002D53CA" w:rsidRPr="00C85500" w:rsidRDefault="00B30D95" w:rsidP="00F20C15">
      <w:pPr>
        <w:pStyle w:val="Heading2"/>
      </w:pPr>
      <w:bookmarkStart w:id="8" w:name="_Toc99415935"/>
      <w:bookmarkStart w:id="9" w:name="_Toc99491235"/>
      <w:r w:rsidRPr="00C85500">
        <w:lastRenderedPageBreak/>
        <w:t>3. Materiality</w:t>
      </w:r>
      <w:bookmarkEnd w:id="8"/>
      <w:bookmarkEnd w:id="9"/>
    </w:p>
    <w:p w14:paraId="5EA68693" w14:textId="77777777" w:rsidR="002D53CA" w:rsidRPr="00B36881" w:rsidRDefault="00B30D95" w:rsidP="00547F9E">
      <w:pPr>
        <w:spacing w:after="0" w:line="360" w:lineRule="auto"/>
        <w:jc w:val="both"/>
        <w:rPr>
          <w:rFonts w:ascii="Arial" w:hAnsi="Arial" w:cs="Arial"/>
          <w:lang w:val="en-GB"/>
        </w:rPr>
      </w:pPr>
      <w:r w:rsidRPr="00B36881">
        <w:rPr>
          <w:rFonts w:ascii="Arial" w:hAnsi="Arial" w:cs="Arial"/>
          <w:lang w:val="en-GB"/>
        </w:rPr>
        <w:t xml:space="preserve">Fundamental aspects of financial reporting include relevance, importance, predictive and confirmatory value, faithful representation, completion, error-free </w:t>
      </w:r>
      <w:proofErr w:type="gramStart"/>
      <w:r w:rsidRPr="00B36881">
        <w:rPr>
          <w:rFonts w:ascii="Arial" w:hAnsi="Arial" w:cs="Arial"/>
          <w:lang w:val="en-GB"/>
        </w:rPr>
        <w:t>status</w:t>
      </w:r>
      <w:proofErr w:type="gramEnd"/>
      <w:r w:rsidRPr="00B36881">
        <w:rPr>
          <w:rFonts w:ascii="Arial" w:hAnsi="Arial" w:cs="Arial"/>
          <w:lang w:val="en-GB"/>
        </w:rPr>
        <w:t xml:space="preserve"> and neutrality. Relevance, importance, predictive and confirmatory value. </w:t>
      </w:r>
      <w:r w:rsidR="003E3899" w:rsidRPr="00B36881">
        <w:rPr>
          <w:rFonts w:ascii="Arial" w:hAnsi="Arial" w:cs="Arial"/>
          <w:lang w:val="en-GB"/>
        </w:rPr>
        <w:t>Materiality indicates the importance of an economic event. As per the materiality principle, some tiny transactions are recorded as costs instead of assets. For example, a company may report the acquisition of office supplies as expenses instead of reporting the supplies as current assets</w:t>
      </w:r>
      <w:r w:rsidR="000B6420" w:rsidRPr="00B36881">
        <w:rPr>
          <w:rFonts w:ascii="Arial" w:hAnsi="Arial" w:cs="Arial"/>
          <w:lang w:val="en-GB"/>
        </w:rPr>
        <w:t xml:space="preserve"> </w:t>
      </w:r>
      <w:r w:rsidR="000B6420" w:rsidRPr="00B36881">
        <w:rPr>
          <w:rFonts w:ascii="Arial" w:hAnsi="Arial" w:cs="Arial"/>
          <w:color w:val="000000"/>
          <w:shd w:val="clear" w:color="auto" w:fill="FFFFFF"/>
          <w:lang w:val="en-GB"/>
        </w:rPr>
        <w:t>(Courses.lumenlearning.com, 2022)</w:t>
      </w:r>
      <w:r w:rsidR="003E3899" w:rsidRPr="00B36881">
        <w:rPr>
          <w:rFonts w:ascii="Arial" w:hAnsi="Arial" w:cs="Arial"/>
          <w:lang w:val="en-GB"/>
        </w:rPr>
        <w:t>.</w:t>
      </w:r>
    </w:p>
    <w:p w14:paraId="3585923D" w14:textId="77777777" w:rsidR="002D53CA" w:rsidRPr="00B36881" w:rsidRDefault="003E3899" w:rsidP="00547F9E">
      <w:pPr>
        <w:spacing w:after="0" w:line="360" w:lineRule="auto"/>
        <w:jc w:val="both"/>
        <w:rPr>
          <w:rFonts w:ascii="Arial" w:hAnsi="Arial" w:cs="Arial"/>
          <w:lang w:val="en-GB"/>
        </w:rPr>
      </w:pPr>
      <w:r w:rsidRPr="00B36881">
        <w:rPr>
          <w:rFonts w:ascii="Arial" w:hAnsi="Arial" w:cs="Arial"/>
          <w:lang w:val="en-GB"/>
        </w:rPr>
        <w:t xml:space="preserve">On the other hand, a company cannot report the purchase of furniture in the income statement instead of the balance sheet because it is a material transaction that impacts the users' decision-making criteria. Any event that tends to impact the decision-making criteria of the users of financial statements must be disclosed as per the materiality principle. That means if the event affects the decisions of financial report users, it will be treated as a material event. The financial and non-financial information could be material to the users of financial information, such as creditors, investors, managers, Etc. </w:t>
      </w:r>
      <w:proofErr w:type="gramStart"/>
      <w:r w:rsidRPr="00B36881">
        <w:rPr>
          <w:rFonts w:ascii="Arial" w:hAnsi="Arial" w:cs="Arial"/>
          <w:lang w:val="en-GB"/>
        </w:rPr>
        <w:t>So</w:t>
      </w:r>
      <w:proofErr w:type="gramEnd"/>
      <w:r w:rsidRPr="00B36881">
        <w:rPr>
          <w:rFonts w:ascii="Arial" w:hAnsi="Arial" w:cs="Arial"/>
          <w:lang w:val="en-GB"/>
        </w:rPr>
        <w:t xml:space="preserve"> a company needs to disclose all the material information</w:t>
      </w:r>
      <w:r w:rsidR="000B6420" w:rsidRPr="00B36881">
        <w:rPr>
          <w:rFonts w:ascii="Arial" w:hAnsi="Arial" w:cs="Arial"/>
          <w:color w:val="000000"/>
          <w:highlight w:val="white"/>
          <w:lang w:val="en-GB"/>
        </w:rPr>
        <w:t xml:space="preserve"> </w:t>
      </w:r>
      <w:r w:rsidR="000B6420" w:rsidRPr="00B36881">
        <w:rPr>
          <w:rFonts w:ascii="Arial" w:hAnsi="Arial" w:cs="Arial"/>
          <w:color w:val="000000"/>
          <w:shd w:val="clear" w:color="auto" w:fill="FFFFFF"/>
          <w:lang w:val="en-GB"/>
        </w:rPr>
        <w:t>(online.hbs.edu, 2022)</w:t>
      </w:r>
      <w:r w:rsidRPr="00B36881">
        <w:rPr>
          <w:rFonts w:ascii="Arial" w:hAnsi="Arial" w:cs="Arial"/>
          <w:color w:val="000000"/>
          <w:highlight w:val="white"/>
          <w:lang w:val="en-GB"/>
        </w:rPr>
        <w:t>.</w:t>
      </w:r>
      <w:r w:rsidRPr="00B36881">
        <w:rPr>
          <w:rFonts w:ascii="Arial" w:hAnsi="Arial" w:cs="Arial"/>
          <w:lang w:val="en-GB"/>
        </w:rPr>
        <w:t xml:space="preserve"> Materiality is also used in statutory audits of financial statements. External auditors set a threshold to see whether a particular transaction is material or not. For example, the auditor may consider a transaction to be material for a medium-sized organisation if the variance is more significant than ten </w:t>
      </w:r>
      <w:r w:rsidR="00547F9E" w:rsidRPr="00B36881">
        <w:rPr>
          <w:rFonts w:ascii="Arial" w:hAnsi="Arial" w:cs="Arial"/>
          <w:lang w:val="en-GB"/>
        </w:rPr>
        <w:t>thousand</w:t>
      </w:r>
      <w:r w:rsidRPr="00B36881">
        <w:rPr>
          <w:rFonts w:ascii="Arial" w:hAnsi="Arial" w:cs="Arial"/>
          <w:lang w:val="en-GB"/>
        </w:rPr>
        <w:t xml:space="preserve">. The auditors will not consider transactions below ten thousand </w:t>
      </w:r>
      <w:r w:rsidR="00547F9E" w:rsidRPr="00B36881">
        <w:rPr>
          <w:rFonts w:ascii="Arial" w:hAnsi="Arial" w:cs="Arial"/>
          <w:lang w:val="en-GB"/>
        </w:rPr>
        <w:t>variances</w:t>
      </w:r>
      <w:r w:rsidRPr="00B36881">
        <w:rPr>
          <w:rFonts w:ascii="Arial" w:hAnsi="Arial" w:cs="Arial"/>
          <w:lang w:val="en-GB"/>
        </w:rPr>
        <w:t xml:space="preserve"> material </w:t>
      </w:r>
      <w:r w:rsidR="004B6251" w:rsidRPr="00B36881">
        <w:rPr>
          <w:rFonts w:ascii="Arial" w:hAnsi="Arial" w:cs="Arial"/>
          <w:color w:val="000000"/>
          <w:shd w:val="clear" w:color="auto" w:fill="FFFFFF"/>
          <w:lang w:val="en-GB"/>
        </w:rPr>
        <w:t>(AccountingCoach.com, 2022)</w:t>
      </w:r>
      <w:r w:rsidRPr="00B36881">
        <w:rPr>
          <w:rFonts w:ascii="Arial" w:hAnsi="Arial" w:cs="Arial"/>
          <w:lang w:val="en-GB"/>
        </w:rPr>
        <w:t xml:space="preserve">. </w:t>
      </w:r>
    </w:p>
    <w:p w14:paraId="60480A05" w14:textId="77777777" w:rsidR="002D53CA" w:rsidRPr="00C85500" w:rsidRDefault="00B30D95" w:rsidP="00F20C15">
      <w:pPr>
        <w:pStyle w:val="Heading2"/>
      </w:pPr>
      <w:bookmarkStart w:id="10" w:name="_heading=h.gjdgxs" w:colFirst="0" w:colLast="0"/>
      <w:bookmarkStart w:id="11" w:name="_Toc99415936"/>
      <w:bookmarkStart w:id="12" w:name="_Toc99491236"/>
      <w:bookmarkEnd w:id="10"/>
      <w:r w:rsidRPr="00C85500">
        <w:t>4. Monetary unit assumption</w:t>
      </w:r>
      <w:bookmarkEnd w:id="11"/>
      <w:bookmarkEnd w:id="12"/>
    </w:p>
    <w:p w14:paraId="46B5562E" w14:textId="77777777" w:rsidR="00EA15C8" w:rsidRPr="00B36881" w:rsidRDefault="00B30D95" w:rsidP="00547F9E">
      <w:pPr>
        <w:spacing w:after="0" w:line="360" w:lineRule="auto"/>
        <w:jc w:val="both"/>
        <w:rPr>
          <w:rFonts w:ascii="Arial" w:hAnsi="Arial" w:cs="Arial"/>
          <w:lang w:val="en-GB"/>
        </w:rPr>
      </w:pPr>
      <w:bookmarkStart w:id="13" w:name="_heading=h.30j0zll" w:colFirst="0" w:colLast="0"/>
      <w:bookmarkEnd w:id="13"/>
      <w:r w:rsidRPr="00B36881">
        <w:rPr>
          <w:rFonts w:ascii="Arial" w:hAnsi="Arial" w:cs="Arial"/>
          <w:lang w:val="en-GB"/>
        </w:rPr>
        <w:t>In accounting, only the events measured in monetary units are recorded as transactions according to the monetary unit assumption. It is one of the fundamental assumptions of accounting. As per the monetary unit assumption, every transaction affects the financial position</w:t>
      </w:r>
      <w:r w:rsidR="004B6251" w:rsidRPr="00B36881">
        <w:rPr>
          <w:rFonts w:ascii="Arial" w:hAnsi="Arial" w:cs="Arial"/>
          <w:lang w:val="en-GB"/>
        </w:rPr>
        <w:t xml:space="preserve"> </w:t>
      </w:r>
      <w:r w:rsidR="004B6251" w:rsidRPr="00B36881">
        <w:rPr>
          <w:rFonts w:ascii="Arial" w:hAnsi="Arial" w:cs="Arial"/>
          <w:color w:val="000000"/>
          <w:shd w:val="clear" w:color="auto" w:fill="FFFFFF"/>
          <w:lang w:val="en-GB"/>
        </w:rPr>
        <w:t>(accountingformanagement.org, 2022)</w:t>
      </w:r>
      <w:r w:rsidRPr="00B36881">
        <w:rPr>
          <w:rFonts w:ascii="Arial" w:hAnsi="Arial" w:cs="Arial"/>
          <w:lang w:val="en-GB"/>
        </w:rPr>
        <w:t>. Money has been used as a measurement tool in accounting. When events occur, accountants first identify the economic events and then record them in the financial statements</w:t>
      </w:r>
      <w:r w:rsidRPr="00B36881">
        <w:rPr>
          <w:rFonts w:ascii="Arial" w:hAnsi="Arial" w:cs="Arial"/>
          <w:color w:val="000000"/>
          <w:shd w:val="clear" w:color="auto" w:fill="FFFFFF"/>
          <w:lang w:val="en-GB"/>
        </w:rPr>
        <w:t>.</w:t>
      </w:r>
      <w:r w:rsidRPr="00B36881">
        <w:rPr>
          <w:rFonts w:ascii="Arial" w:hAnsi="Arial" w:cs="Arial"/>
          <w:lang w:val="en-GB"/>
        </w:rPr>
        <w:t xml:space="preserve"> Transactions are initially recorded in journals, then posted in ledgers. Subsequently, these transactions are summarised, analysed, and provided information to the users. There are two limitations of the monetary unit assumption. Firstly, many important qualitative events occur in business organisations that cannot be measured in monetary units. According to monetary unit assumptions, these qualitative events are not recorded in accounting </w:t>
      </w:r>
      <w:r w:rsidR="003B7927" w:rsidRPr="00B36881">
        <w:rPr>
          <w:rFonts w:ascii="Arial" w:hAnsi="Arial" w:cs="Arial"/>
          <w:color w:val="000000"/>
          <w:shd w:val="clear" w:color="auto" w:fill="FFFFFF"/>
          <w:lang w:val="en-GB"/>
        </w:rPr>
        <w:t>(Bragg, 2022)</w:t>
      </w:r>
      <w:r w:rsidRPr="00B36881">
        <w:rPr>
          <w:rFonts w:ascii="Arial" w:hAnsi="Arial" w:cs="Arial"/>
          <w:lang w:val="en-GB"/>
        </w:rPr>
        <w:t xml:space="preserve">. For instance, if a vital executive leaves the organisation or the supplier cancels a purchase order, we cannot record these in accounting journals. As a result, users of financial statements often lack important qualitative information for their decision making. Secondly, money is an unstable measurement unit for events, as the purchasing power of money is not constant. However, one of the basic assumptions of this </w:t>
      </w:r>
      <w:r w:rsidRPr="00B36881">
        <w:rPr>
          <w:rFonts w:ascii="Arial" w:hAnsi="Arial" w:cs="Arial"/>
          <w:lang w:val="en-GB"/>
        </w:rPr>
        <w:lastRenderedPageBreak/>
        <w:t xml:space="preserve">principle is that the purchasing power of money is constant. Fixed assets and </w:t>
      </w:r>
      <w:proofErr w:type="gramStart"/>
      <w:r w:rsidRPr="00B36881">
        <w:rPr>
          <w:rFonts w:ascii="Arial" w:hAnsi="Arial" w:cs="Arial"/>
          <w:lang w:val="en-GB"/>
        </w:rPr>
        <w:t>long term</w:t>
      </w:r>
      <w:proofErr w:type="gramEnd"/>
      <w:r w:rsidRPr="00B36881">
        <w:rPr>
          <w:rFonts w:ascii="Arial" w:hAnsi="Arial" w:cs="Arial"/>
          <w:lang w:val="en-GB"/>
        </w:rPr>
        <w:t xml:space="preserve"> liabilities are recorded at cost and presented subsequently at the same amount. Due to inflation, prices of goods and services often change. However, the monetary unit assumption does not consider the inflation in the market.</w:t>
      </w:r>
    </w:p>
    <w:p w14:paraId="35B7FFEC" w14:textId="77777777" w:rsidR="00494F80" w:rsidRPr="00B36881" w:rsidRDefault="00B30D95" w:rsidP="00F20C15">
      <w:pPr>
        <w:pStyle w:val="Heading2"/>
      </w:pPr>
      <w:bookmarkStart w:id="14" w:name="_Toc99415937"/>
      <w:bookmarkStart w:id="15" w:name="_Toc99491237"/>
      <w:r w:rsidRPr="00B36881">
        <w:t>5. Periodicity assumption</w:t>
      </w:r>
      <w:bookmarkEnd w:id="14"/>
      <w:bookmarkEnd w:id="15"/>
    </w:p>
    <w:p w14:paraId="6EE1D913" w14:textId="77777777" w:rsidR="002F2FDB" w:rsidRPr="008748FC" w:rsidRDefault="00B30D95" w:rsidP="00547F9E">
      <w:pPr>
        <w:spacing w:after="0" w:line="360" w:lineRule="auto"/>
        <w:jc w:val="both"/>
        <w:rPr>
          <w:rFonts w:ascii="Arial" w:hAnsi="Arial" w:cs="Arial"/>
          <w:lang w:val="en-GB"/>
        </w:rPr>
      </w:pPr>
      <w:r w:rsidRPr="008748FC">
        <w:rPr>
          <w:rFonts w:ascii="Arial" w:hAnsi="Arial" w:cs="Arial"/>
          <w:lang w:val="en-GB"/>
        </w:rPr>
        <w:t>The assumption of periodicity separates a business's fictitious and indefinite existence into smaller periods for reporting. One year is the standard reporting period. A quarterly or monthly cycle is also an option. Failure to generate financial statements with the periodicity assumption renders any analysis of a company's financial health meaningless</w:t>
      </w:r>
      <w:r w:rsidR="0061677C" w:rsidRPr="008748FC">
        <w:rPr>
          <w:rFonts w:ascii="Arial" w:hAnsi="Arial" w:cs="Arial"/>
          <w:lang w:val="en-GB"/>
        </w:rPr>
        <w:t xml:space="preserve"> </w:t>
      </w:r>
      <w:r w:rsidR="003B7927" w:rsidRPr="008748FC">
        <w:rPr>
          <w:rFonts w:ascii="Arial" w:hAnsi="Arial" w:cs="Arial"/>
          <w:color w:val="000000"/>
          <w:shd w:val="clear" w:color="auto" w:fill="FFFFFF"/>
          <w:lang w:val="en-GB"/>
        </w:rPr>
        <w:t>(Whitehead, 2015)</w:t>
      </w:r>
      <w:r w:rsidR="003E4115" w:rsidRPr="008748FC">
        <w:rPr>
          <w:rFonts w:ascii="Arial" w:hAnsi="Arial" w:cs="Arial"/>
          <w:lang w:val="en-GB"/>
        </w:rPr>
        <w:t>.</w:t>
      </w:r>
      <w:r w:rsidRPr="008748FC">
        <w:rPr>
          <w:rFonts w:ascii="Arial" w:hAnsi="Arial" w:cs="Arial"/>
          <w:lang w:val="en-GB"/>
        </w:rPr>
        <w:t xml:space="preserve"> </w:t>
      </w:r>
    </w:p>
    <w:p w14:paraId="69518DA9" w14:textId="77777777" w:rsidR="00494F80" w:rsidRPr="008748FC" w:rsidRDefault="00B30D95" w:rsidP="00547F9E">
      <w:pPr>
        <w:spacing w:after="0" w:line="360" w:lineRule="auto"/>
        <w:jc w:val="both"/>
        <w:rPr>
          <w:rFonts w:ascii="Arial" w:hAnsi="Arial" w:cs="Arial"/>
          <w:lang w:val="en-GB"/>
        </w:rPr>
      </w:pPr>
      <w:r w:rsidRPr="008748FC">
        <w:rPr>
          <w:rFonts w:ascii="Arial" w:hAnsi="Arial" w:cs="Arial"/>
          <w:lang w:val="en-GB"/>
        </w:rPr>
        <w:t>Applications of periodicity assumption are listed below-</w:t>
      </w:r>
      <w:r w:rsidR="003E4115" w:rsidRPr="008748FC">
        <w:rPr>
          <w:rFonts w:ascii="Arial" w:hAnsi="Arial" w:cs="Arial"/>
          <w:lang w:val="en-GB"/>
        </w:rPr>
        <w:t xml:space="preserve"> </w:t>
      </w:r>
    </w:p>
    <w:p w14:paraId="78B46BA0" w14:textId="77777777" w:rsidR="00C85500" w:rsidRPr="008748FC" w:rsidRDefault="00B30D95" w:rsidP="00C85500">
      <w:pPr>
        <w:pStyle w:val="ListParagraph"/>
        <w:numPr>
          <w:ilvl w:val="0"/>
          <w:numId w:val="4"/>
        </w:numPr>
        <w:spacing w:line="360" w:lineRule="auto"/>
        <w:jc w:val="both"/>
        <w:rPr>
          <w:rFonts w:ascii="Arial" w:hAnsi="Arial" w:cs="Arial"/>
          <w:sz w:val="22"/>
          <w:szCs w:val="22"/>
        </w:rPr>
      </w:pPr>
      <w:r w:rsidRPr="008748FC">
        <w:rPr>
          <w:rFonts w:ascii="Arial" w:hAnsi="Arial" w:cs="Arial"/>
          <w:sz w:val="22"/>
          <w:szCs w:val="22"/>
        </w:rPr>
        <w:t>According to this premise, statements of profit or loss, changes in owner equity, and changes in cash flow are prepared for a given reporting period.</w:t>
      </w:r>
    </w:p>
    <w:p w14:paraId="3C91D428" w14:textId="77777777" w:rsidR="002F2FDB" w:rsidRPr="008748FC" w:rsidRDefault="00B30D95" w:rsidP="00547F9E">
      <w:pPr>
        <w:pStyle w:val="ListParagraph"/>
        <w:numPr>
          <w:ilvl w:val="0"/>
          <w:numId w:val="4"/>
        </w:numPr>
        <w:spacing w:line="360" w:lineRule="auto"/>
        <w:jc w:val="both"/>
        <w:rPr>
          <w:rFonts w:ascii="Arial" w:hAnsi="Arial" w:cs="Arial"/>
          <w:sz w:val="22"/>
          <w:szCs w:val="22"/>
        </w:rPr>
      </w:pPr>
      <w:r w:rsidRPr="008748FC">
        <w:rPr>
          <w:rFonts w:ascii="Arial" w:hAnsi="Arial" w:cs="Arial"/>
          <w:sz w:val="22"/>
          <w:szCs w:val="22"/>
        </w:rPr>
        <w:t>Adjustment entries are given to determine the profit and loss of the reporting period</w:t>
      </w:r>
    </w:p>
    <w:p w14:paraId="4184E643" w14:textId="77777777" w:rsidR="002F2FDB" w:rsidRPr="008748FC" w:rsidRDefault="00B30D95" w:rsidP="00547F9E">
      <w:pPr>
        <w:pStyle w:val="ListParagraph"/>
        <w:numPr>
          <w:ilvl w:val="0"/>
          <w:numId w:val="4"/>
        </w:numPr>
        <w:spacing w:line="360" w:lineRule="auto"/>
        <w:jc w:val="both"/>
        <w:rPr>
          <w:rFonts w:ascii="Arial" w:hAnsi="Arial" w:cs="Arial"/>
          <w:sz w:val="22"/>
          <w:szCs w:val="22"/>
        </w:rPr>
      </w:pPr>
      <w:r w:rsidRPr="008748FC">
        <w:rPr>
          <w:rFonts w:ascii="Arial" w:hAnsi="Arial" w:cs="Arial"/>
          <w:sz w:val="22"/>
          <w:szCs w:val="22"/>
        </w:rPr>
        <w:t>Temporary accounts (expense, revenue, drawings) are closed through closing entries</w:t>
      </w:r>
      <w:r w:rsidR="003B7927" w:rsidRPr="008748FC">
        <w:rPr>
          <w:rFonts w:ascii="Arial" w:hAnsi="Arial" w:cs="Arial"/>
          <w:sz w:val="22"/>
          <w:szCs w:val="22"/>
        </w:rPr>
        <w:t xml:space="preserve"> </w:t>
      </w:r>
      <w:r w:rsidR="003B7927" w:rsidRPr="008748FC">
        <w:rPr>
          <w:rFonts w:ascii="Arial" w:hAnsi="Arial" w:cs="Arial"/>
          <w:color w:val="000000"/>
          <w:sz w:val="22"/>
          <w:szCs w:val="22"/>
          <w:shd w:val="clear" w:color="auto" w:fill="FFFFFF"/>
        </w:rPr>
        <w:t>(</w:t>
      </w:r>
      <w:proofErr w:type="spellStart"/>
      <w:r w:rsidR="003B7927" w:rsidRPr="008748FC">
        <w:rPr>
          <w:rFonts w:ascii="Arial" w:hAnsi="Arial" w:cs="Arial"/>
          <w:color w:val="000000"/>
          <w:sz w:val="22"/>
          <w:szCs w:val="22"/>
          <w:shd w:val="clear" w:color="auto" w:fill="FFFFFF"/>
        </w:rPr>
        <w:t>Ruell</w:t>
      </w:r>
      <w:proofErr w:type="spellEnd"/>
      <w:r w:rsidR="003B7927" w:rsidRPr="008748FC">
        <w:rPr>
          <w:rFonts w:ascii="Arial" w:hAnsi="Arial" w:cs="Arial"/>
          <w:color w:val="000000"/>
          <w:sz w:val="22"/>
          <w:szCs w:val="22"/>
          <w:shd w:val="clear" w:color="auto" w:fill="FFFFFF"/>
        </w:rPr>
        <w:t>, 2019)</w:t>
      </w:r>
    </w:p>
    <w:p w14:paraId="2282691D" w14:textId="77777777" w:rsidR="002F2FDB" w:rsidRPr="008748FC" w:rsidRDefault="00B30D95" w:rsidP="00F20C15">
      <w:pPr>
        <w:pStyle w:val="Heading2"/>
      </w:pPr>
      <w:bookmarkStart w:id="16" w:name="_Toc99415938"/>
      <w:bookmarkStart w:id="17" w:name="_Toc99491238"/>
      <w:r w:rsidRPr="008748FC">
        <w:t>6. Economic entity assumption</w:t>
      </w:r>
      <w:bookmarkEnd w:id="16"/>
      <w:bookmarkEnd w:id="17"/>
    </w:p>
    <w:p w14:paraId="00075009" w14:textId="77777777" w:rsidR="002F2FDB" w:rsidRPr="00C85500" w:rsidRDefault="00B30D95" w:rsidP="00547F9E">
      <w:pPr>
        <w:spacing w:after="0" w:line="360" w:lineRule="auto"/>
        <w:jc w:val="both"/>
        <w:rPr>
          <w:rFonts w:ascii="Times New Roman" w:hAnsi="Times New Roman" w:cs="Times New Roman"/>
          <w:sz w:val="24"/>
          <w:szCs w:val="24"/>
          <w:lang w:val="en-GB"/>
        </w:rPr>
      </w:pPr>
      <w:r w:rsidRPr="00C85500">
        <w:rPr>
          <w:rFonts w:ascii="Times New Roman" w:hAnsi="Times New Roman" w:cs="Times New Roman"/>
          <w:sz w:val="24"/>
          <w:szCs w:val="24"/>
          <w:lang w:val="en-GB"/>
        </w:rPr>
        <w:t>Under the economic entity assumption, a business organisation's activities are kept separate from its owners. The company operates in its own artificial identity. The basic accounting equation, A = L + OE, is derived from this assumption.</w:t>
      </w:r>
      <w:r w:rsidR="00FD05DF" w:rsidRPr="00C85500">
        <w:rPr>
          <w:rFonts w:ascii="Times New Roman" w:hAnsi="Times New Roman" w:cs="Times New Roman"/>
          <w:sz w:val="24"/>
          <w:szCs w:val="24"/>
          <w:lang w:val="en-GB"/>
        </w:rPr>
        <w:t xml:space="preserve"> It is a crucial assumption for accounting as it segregates business organisations and their owners</w:t>
      </w:r>
      <w:r w:rsidR="003B7927" w:rsidRPr="00C85500">
        <w:rPr>
          <w:rFonts w:ascii="Times New Roman" w:hAnsi="Times New Roman" w:cs="Times New Roman"/>
          <w:sz w:val="24"/>
          <w:szCs w:val="24"/>
          <w:lang w:val="en-GB"/>
        </w:rPr>
        <w:t xml:space="preserve"> </w:t>
      </w:r>
      <w:r w:rsidR="003B7927" w:rsidRPr="00C85500">
        <w:rPr>
          <w:rFonts w:ascii="Times New Roman" w:hAnsi="Times New Roman" w:cs="Times New Roman"/>
          <w:color w:val="000000"/>
          <w:sz w:val="24"/>
          <w:szCs w:val="24"/>
          <w:shd w:val="clear" w:color="auto" w:fill="FFFFFF"/>
          <w:lang w:val="en-GB"/>
        </w:rPr>
        <w:t>(Bragg, 2022)</w:t>
      </w:r>
      <w:r w:rsidR="00FD05DF" w:rsidRPr="00C85500">
        <w:rPr>
          <w:rFonts w:ascii="Times New Roman" w:hAnsi="Times New Roman" w:cs="Times New Roman"/>
          <w:sz w:val="24"/>
          <w:szCs w:val="24"/>
          <w:lang w:val="en-GB"/>
        </w:rPr>
        <w:t xml:space="preserve">. If there is no separation between organisations and </w:t>
      </w:r>
      <w:r w:rsidR="00547F9E" w:rsidRPr="00C85500">
        <w:rPr>
          <w:rFonts w:ascii="Times New Roman" w:hAnsi="Times New Roman" w:cs="Times New Roman"/>
          <w:sz w:val="24"/>
          <w:szCs w:val="24"/>
          <w:lang w:val="en-GB"/>
        </w:rPr>
        <w:t>their</w:t>
      </w:r>
      <w:r w:rsidR="00FD05DF" w:rsidRPr="00C85500">
        <w:rPr>
          <w:rFonts w:ascii="Times New Roman" w:hAnsi="Times New Roman" w:cs="Times New Roman"/>
          <w:sz w:val="24"/>
          <w:szCs w:val="24"/>
          <w:lang w:val="en-GB"/>
        </w:rPr>
        <w:t xml:space="preserve"> owners, joint-stock and other limited liability companies would not be able to operate as artificial independent entities. Total assets of a business </w:t>
      </w:r>
      <w:r w:rsidR="003B7927" w:rsidRPr="00C85500">
        <w:rPr>
          <w:rFonts w:ascii="Times New Roman" w:hAnsi="Times New Roman" w:cs="Times New Roman"/>
          <w:sz w:val="24"/>
          <w:szCs w:val="24"/>
          <w:lang w:val="en-GB"/>
        </w:rPr>
        <w:t>are</w:t>
      </w:r>
      <w:r w:rsidR="00FD05DF" w:rsidRPr="00C85500">
        <w:rPr>
          <w:rFonts w:ascii="Times New Roman" w:hAnsi="Times New Roman" w:cs="Times New Roman"/>
          <w:sz w:val="24"/>
          <w:szCs w:val="24"/>
          <w:lang w:val="en-GB"/>
        </w:rPr>
        <w:t xml:space="preserve"> composed of owners’ equity and liabilities.</w:t>
      </w:r>
    </w:p>
    <w:p w14:paraId="33961C39" w14:textId="77777777" w:rsidR="00FD05DF" w:rsidRPr="00C85500" w:rsidRDefault="00B30D95" w:rsidP="00F20C15">
      <w:pPr>
        <w:pStyle w:val="Heading2"/>
      </w:pPr>
      <w:bookmarkStart w:id="18" w:name="_Toc99415939"/>
      <w:bookmarkStart w:id="19" w:name="_Toc99491239"/>
      <w:r w:rsidRPr="00C85500">
        <w:t>7. Accrual basis accounting</w:t>
      </w:r>
      <w:bookmarkEnd w:id="18"/>
      <w:bookmarkEnd w:id="19"/>
    </w:p>
    <w:p w14:paraId="20C57DF8" w14:textId="77777777" w:rsidR="002F2FDB" w:rsidRPr="008748FC" w:rsidRDefault="00B30D95" w:rsidP="00547F9E">
      <w:pPr>
        <w:spacing w:after="0" w:line="360" w:lineRule="auto"/>
        <w:jc w:val="both"/>
        <w:rPr>
          <w:rFonts w:ascii="Arial" w:hAnsi="Arial" w:cs="Arial"/>
          <w:lang w:val="en-GB"/>
        </w:rPr>
      </w:pPr>
      <w:r w:rsidRPr="008748FC">
        <w:rPr>
          <w:rFonts w:ascii="Arial" w:hAnsi="Arial" w:cs="Arial"/>
          <w:lang w:val="en-GB"/>
        </w:rPr>
        <w:t>An accrual basis has primarily replaced the cash basis of accounting in the modern era. Revenues are recorded as they are earned, and costs are recorded as they occur, following the accrual method of accounting (</w:t>
      </w:r>
      <w:r w:rsidR="005D638F" w:rsidRPr="008748FC">
        <w:rPr>
          <w:rFonts w:ascii="Arial" w:hAnsi="Arial" w:cs="Arial"/>
          <w:color w:val="000000"/>
          <w:shd w:val="clear" w:color="auto" w:fill="FFFFFF"/>
          <w:lang w:val="en-GB"/>
        </w:rPr>
        <w:t>Kelly, 2022)</w:t>
      </w:r>
      <w:r w:rsidR="00AB0AA9" w:rsidRPr="008748FC">
        <w:rPr>
          <w:rFonts w:ascii="Arial" w:hAnsi="Arial" w:cs="Arial"/>
          <w:lang w:val="en-GB"/>
        </w:rPr>
        <w:t xml:space="preserve">. </w:t>
      </w:r>
      <w:r w:rsidR="00C85500" w:rsidRPr="008748FC">
        <w:rPr>
          <w:rFonts w:ascii="Arial" w:hAnsi="Arial" w:cs="Arial"/>
          <w:lang w:val="en-GB"/>
        </w:rPr>
        <w:t xml:space="preserve">It is only when cash is received and paid for revenue and costs that cash basis accounting acknowledges them. Businesses use accrual accounting since most of the world's largest organisations conduct their business in credit rather than cash </w:t>
      </w:r>
      <w:r w:rsidR="003B7927" w:rsidRPr="008748FC">
        <w:rPr>
          <w:rFonts w:ascii="Arial" w:hAnsi="Arial" w:cs="Arial"/>
          <w:color w:val="000000"/>
          <w:shd w:val="clear" w:color="auto" w:fill="FFFFFF"/>
          <w:lang w:val="en-GB"/>
        </w:rPr>
        <w:t>(Corporate Finance Institute, 2022)</w:t>
      </w:r>
      <w:r w:rsidR="00AB0AA9" w:rsidRPr="008748FC">
        <w:rPr>
          <w:rFonts w:ascii="Arial" w:hAnsi="Arial" w:cs="Arial"/>
          <w:lang w:val="en-GB"/>
        </w:rPr>
        <w:t>.</w:t>
      </w:r>
      <w:r w:rsidR="00832E6F" w:rsidRPr="008748FC">
        <w:rPr>
          <w:rFonts w:ascii="Arial" w:hAnsi="Arial" w:cs="Arial"/>
          <w:lang w:val="en-GB"/>
        </w:rPr>
        <w:t xml:space="preserve"> </w:t>
      </w:r>
    </w:p>
    <w:p w14:paraId="537E4A3D" w14:textId="77777777" w:rsidR="002F2FDB" w:rsidRPr="008748FC" w:rsidRDefault="00B30D95" w:rsidP="00547F9E">
      <w:pPr>
        <w:spacing w:after="0" w:line="360" w:lineRule="auto"/>
        <w:jc w:val="both"/>
        <w:rPr>
          <w:rFonts w:ascii="Arial" w:hAnsi="Arial" w:cs="Arial"/>
          <w:lang w:val="en-GB"/>
        </w:rPr>
      </w:pPr>
      <w:r w:rsidRPr="008748FC">
        <w:rPr>
          <w:rFonts w:ascii="Arial" w:hAnsi="Arial" w:cs="Arial"/>
          <w:lang w:val="en-GB"/>
        </w:rPr>
        <w:t xml:space="preserve">For example, on 10 January 2021, a company purchases some goods in credit from its suppliers worth 10,000 pounds and make the payment on 31 January. Under cash basis accounting, this purchase transaction will be recorded on the cash payment date, which is on 31 January 2021. On the other hand, under accrual basis accounting, the company recognises </w:t>
      </w:r>
      <w:r w:rsidR="005F23DB" w:rsidRPr="008748FC">
        <w:rPr>
          <w:rFonts w:ascii="Arial" w:hAnsi="Arial" w:cs="Arial"/>
          <w:lang w:val="en-GB"/>
        </w:rPr>
        <w:t>the transaction on the date of occurrence, 10 January.</w:t>
      </w:r>
    </w:p>
    <w:p w14:paraId="2EF2FA60" w14:textId="77777777" w:rsidR="005F23DB" w:rsidRPr="008748FC" w:rsidRDefault="00B30D95" w:rsidP="00F20C15">
      <w:pPr>
        <w:pStyle w:val="Heading2"/>
      </w:pPr>
      <w:bookmarkStart w:id="20" w:name="_Toc99415940"/>
      <w:bookmarkStart w:id="21" w:name="_Toc99491240"/>
      <w:r w:rsidRPr="008748FC">
        <w:lastRenderedPageBreak/>
        <w:t>8. Revenue recognition principle</w:t>
      </w:r>
      <w:bookmarkEnd w:id="20"/>
      <w:bookmarkEnd w:id="21"/>
    </w:p>
    <w:p w14:paraId="3A7C0426" w14:textId="77777777" w:rsidR="005F23DB" w:rsidRPr="008748FC" w:rsidRDefault="00B30D95" w:rsidP="00547F9E">
      <w:pPr>
        <w:spacing w:after="0" w:line="360" w:lineRule="auto"/>
        <w:jc w:val="both"/>
        <w:rPr>
          <w:rFonts w:ascii="Arial" w:hAnsi="Arial" w:cs="Arial"/>
          <w:lang w:val="en-GB"/>
        </w:rPr>
      </w:pPr>
      <w:r w:rsidRPr="008748FC">
        <w:rPr>
          <w:rFonts w:ascii="Arial" w:hAnsi="Arial" w:cs="Arial"/>
          <w:lang w:val="en-GB"/>
        </w:rPr>
        <w:t xml:space="preserve">The revenue recognition principle states that revenues need to be recognised in the year they are earned. Deferred revenues are subtracted, and accrued revenue is added in the current year under this principle so that the actual amount of revenue can be determined and reported in the income statement. It </w:t>
      </w:r>
      <w:r w:rsidR="00547F9E" w:rsidRPr="008748FC">
        <w:rPr>
          <w:rFonts w:ascii="Arial" w:hAnsi="Arial" w:cs="Arial"/>
          <w:lang w:val="en-GB"/>
        </w:rPr>
        <w:t>follows</w:t>
      </w:r>
      <w:r w:rsidRPr="008748FC">
        <w:rPr>
          <w:rFonts w:ascii="Arial" w:hAnsi="Arial" w:cs="Arial"/>
          <w:lang w:val="en-GB"/>
        </w:rPr>
        <w:t xml:space="preserve"> the accrual basis of accounting</w:t>
      </w:r>
      <w:r w:rsidR="005D638F" w:rsidRPr="008748FC">
        <w:rPr>
          <w:rFonts w:ascii="Arial" w:hAnsi="Arial" w:cs="Arial"/>
          <w:lang w:val="en-GB"/>
        </w:rPr>
        <w:t xml:space="preserve"> </w:t>
      </w:r>
      <w:r w:rsidR="005D638F" w:rsidRPr="008748FC">
        <w:rPr>
          <w:rFonts w:ascii="Arial" w:hAnsi="Arial" w:cs="Arial"/>
          <w:color w:val="000000"/>
          <w:shd w:val="clear" w:color="auto" w:fill="FFFFFF"/>
          <w:lang w:val="en-GB"/>
        </w:rPr>
        <w:t xml:space="preserve">(Franklin, </w:t>
      </w:r>
      <w:proofErr w:type="spellStart"/>
      <w:r w:rsidR="005D638F" w:rsidRPr="008748FC">
        <w:rPr>
          <w:rFonts w:ascii="Arial" w:hAnsi="Arial" w:cs="Arial"/>
          <w:color w:val="000000"/>
          <w:shd w:val="clear" w:color="auto" w:fill="FFFFFF"/>
          <w:lang w:val="en-GB"/>
        </w:rPr>
        <w:t>Graybeal</w:t>
      </w:r>
      <w:proofErr w:type="spellEnd"/>
      <w:r w:rsidR="005D638F" w:rsidRPr="008748FC">
        <w:rPr>
          <w:rFonts w:ascii="Arial" w:hAnsi="Arial" w:cs="Arial"/>
          <w:color w:val="000000"/>
          <w:shd w:val="clear" w:color="auto" w:fill="FFFFFF"/>
          <w:lang w:val="en-GB"/>
        </w:rPr>
        <w:t xml:space="preserve"> and Cooper, 2022)</w:t>
      </w:r>
      <w:r w:rsidRPr="008748FC">
        <w:rPr>
          <w:rFonts w:ascii="Arial" w:hAnsi="Arial" w:cs="Arial"/>
          <w:lang w:val="en-GB"/>
        </w:rPr>
        <w:t>.</w:t>
      </w:r>
    </w:p>
    <w:p w14:paraId="42B80663" w14:textId="77777777" w:rsidR="005F23DB" w:rsidRPr="00C85500" w:rsidRDefault="00B30D95" w:rsidP="00F20C15">
      <w:pPr>
        <w:pStyle w:val="Heading2"/>
      </w:pPr>
      <w:bookmarkStart w:id="22" w:name="_Toc99415941"/>
      <w:bookmarkStart w:id="23" w:name="_Toc99491241"/>
      <w:r w:rsidRPr="00C85500">
        <w:t>9. Matching principle</w:t>
      </w:r>
      <w:bookmarkEnd w:id="22"/>
      <w:bookmarkEnd w:id="23"/>
    </w:p>
    <w:p w14:paraId="28D9E2FA" w14:textId="77777777" w:rsidR="00D7348D" w:rsidRPr="00F20C15" w:rsidRDefault="00B30D95" w:rsidP="00547F9E">
      <w:pPr>
        <w:spacing w:after="0" w:line="360" w:lineRule="auto"/>
        <w:jc w:val="both"/>
        <w:rPr>
          <w:rFonts w:ascii="Arial" w:hAnsi="Arial" w:cs="Arial"/>
          <w:lang w:val="en-GB"/>
        </w:rPr>
      </w:pPr>
      <w:r w:rsidRPr="00F20C15">
        <w:rPr>
          <w:rFonts w:ascii="Arial" w:hAnsi="Arial" w:cs="Arial"/>
          <w:lang w:val="en-GB"/>
        </w:rPr>
        <w:t>The current year's expenses are matched with revenues to determine profit for the year. Under this principle-</w:t>
      </w:r>
    </w:p>
    <w:p w14:paraId="49E55096" w14:textId="77777777" w:rsidR="00C85500" w:rsidRPr="00F20C15" w:rsidRDefault="00B30D95" w:rsidP="00C85500">
      <w:pPr>
        <w:pStyle w:val="ListParagraph"/>
        <w:numPr>
          <w:ilvl w:val="0"/>
          <w:numId w:val="5"/>
        </w:numPr>
        <w:spacing w:line="360" w:lineRule="auto"/>
        <w:jc w:val="both"/>
        <w:rPr>
          <w:rFonts w:ascii="Arial" w:hAnsi="Arial" w:cs="Arial"/>
          <w:sz w:val="22"/>
          <w:szCs w:val="22"/>
        </w:rPr>
      </w:pPr>
      <w:r w:rsidRPr="00F20C15">
        <w:rPr>
          <w:rFonts w:ascii="Arial" w:hAnsi="Arial" w:cs="Arial"/>
          <w:sz w:val="22"/>
          <w:szCs w:val="22"/>
        </w:rPr>
        <w:t>Gross profit is calculated by subtracting the cost of items sold from net sales.</w:t>
      </w:r>
    </w:p>
    <w:p w14:paraId="7D515411" w14:textId="77777777" w:rsidR="00D7348D" w:rsidRPr="00F20C15" w:rsidRDefault="00B30D95" w:rsidP="00547F9E">
      <w:pPr>
        <w:pStyle w:val="ListParagraph"/>
        <w:numPr>
          <w:ilvl w:val="0"/>
          <w:numId w:val="5"/>
        </w:numPr>
        <w:spacing w:line="360" w:lineRule="auto"/>
        <w:jc w:val="both"/>
        <w:rPr>
          <w:rFonts w:ascii="Arial" w:hAnsi="Arial" w:cs="Arial"/>
          <w:sz w:val="22"/>
          <w:szCs w:val="22"/>
        </w:rPr>
      </w:pPr>
      <w:r w:rsidRPr="00F20C15">
        <w:rPr>
          <w:rFonts w:ascii="Arial" w:hAnsi="Arial" w:cs="Arial"/>
          <w:sz w:val="22"/>
          <w:szCs w:val="22"/>
        </w:rPr>
        <w:t>Deferred expenses are deducted from the current year</w:t>
      </w:r>
    </w:p>
    <w:p w14:paraId="34131E9E" w14:textId="77777777" w:rsidR="00D7348D" w:rsidRPr="00F20C15" w:rsidRDefault="00B30D95" w:rsidP="00547F9E">
      <w:pPr>
        <w:pStyle w:val="ListParagraph"/>
        <w:numPr>
          <w:ilvl w:val="0"/>
          <w:numId w:val="5"/>
        </w:numPr>
        <w:spacing w:line="360" w:lineRule="auto"/>
        <w:jc w:val="both"/>
        <w:rPr>
          <w:rFonts w:ascii="Arial" w:hAnsi="Arial" w:cs="Arial"/>
          <w:sz w:val="22"/>
          <w:szCs w:val="22"/>
        </w:rPr>
      </w:pPr>
      <w:r w:rsidRPr="00F20C15">
        <w:rPr>
          <w:rFonts w:ascii="Arial" w:hAnsi="Arial" w:cs="Arial"/>
          <w:sz w:val="22"/>
          <w:szCs w:val="22"/>
        </w:rPr>
        <w:t>Accrued expenses are reported in the current year</w:t>
      </w:r>
      <w:r w:rsidR="005D638F" w:rsidRPr="00F20C15">
        <w:rPr>
          <w:rFonts w:ascii="Arial" w:hAnsi="Arial" w:cs="Arial"/>
          <w:sz w:val="22"/>
          <w:szCs w:val="22"/>
        </w:rPr>
        <w:t xml:space="preserve"> </w:t>
      </w:r>
      <w:r w:rsidR="005D638F" w:rsidRPr="00F20C15">
        <w:rPr>
          <w:rFonts w:ascii="Arial" w:hAnsi="Arial" w:cs="Arial"/>
          <w:color w:val="000000"/>
          <w:sz w:val="22"/>
          <w:szCs w:val="22"/>
          <w:shd w:val="clear" w:color="auto" w:fill="FFFFFF"/>
        </w:rPr>
        <w:t xml:space="preserve">(Matching Principle: Definition and Examples, 2022). </w:t>
      </w:r>
    </w:p>
    <w:p w14:paraId="5C8A5269" w14:textId="77777777" w:rsidR="005F2E54" w:rsidRPr="00F20C15" w:rsidRDefault="00B30D95" w:rsidP="005F2E54">
      <w:pPr>
        <w:spacing w:after="0" w:line="360" w:lineRule="auto"/>
        <w:jc w:val="both"/>
        <w:rPr>
          <w:rFonts w:ascii="Arial" w:hAnsi="Arial" w:cs="Arial"/>
          <w:lang w:val="en-GB"/>
        </w:rPr>
      </w:pPr>
      <w:r w:rsidRPr="00F20C15">
        <w:rPr>
          <w:rFonts w:ascii="Arial" w:hAnsi="Arial" w:cs="Arial"/>
          <w:lang w:val="en-GB"/>
        </w:rPr>
        <w:t>An essential part of accrual accounting is the matching concept, which helps the company's income statement appear more realistic. Investors prefer income statements that are smooth and normalised over disjointed ones. Matching the company's financial statements to its financial statements gives investors a better grasp of its underlying economics (</w:t>
      </w:r>
      <w:r w:rsidRPr="00F20C15">
        <w:rPr>
          <w:rFonts w:ascii="Arial" w:hAnsi="Arial" w:cs="Arial"/>
          <w:color w:val="000000"/>
          <w:shd w:val="clear" w:color="auto" w:fill="FFFFFF"/>
          <w:lang w:val="en-GB"/>
        </w:rPr>
        <w:t>Corporate Finance Institute, 2022)</w:t>
      </w:r>
      <w:r w:rsidRPr="00F20C15">
        <w:rPr>
          <w:rFonts w:ascii="Arial" w:hAnsi="Arial" w:cs="Arial"/>
          <w:lang w:val="en-GB"/>
        </w:rPr>
        <w:t>.</w:t>
      </w:r>
    </w:p>
    <w:p w14:paraId="41887D22" w14:textId="77777777" w:rsidR="005F2E54" w:rsidRPr="00F20C15" w:rsidRDefault="00B30D95" w:rsidP="005F2E54">
      <w:pPr>
        <w:spacing w:after="0" w:line="360" w:lineRule="auto"/>
        <w:jc w:val="both"/>
        <w:rPr>
          <w:rFonts w:ascii="Arial" w:hAnsi="Arial" w:cs="Arial"/>
          <w:lang w:val="en-GB"/>
        </w:rPr>
      </w:pPr>
      <w:r w:rsidRPr="00F20C15">
        <w:rPr>
          <w:rFonts w:ascii="Arial" w:hAnsi="Arial" w:cs="Arial"/>
          <w:lang w:val="en-GB"/>
        </w:rPr>
        <w:t>However, a distinction should be made between cash flow and income statements. There might not be enough cash to make the payment if the company's accounts payable requirement increased even further in February, as was the situation above. This has increased investors' focus on the company's cash flow and balance sheet</w:t>
      </w:r>
      <w:r w:rsidR="005D638F" w:rsidRPr="00F20C15">
        <w:rPr>
          <w:rFonts w:ascii="Arial" w:hAnsi="Arial" w:cs="Arial"/>
          <w:lang w:val="en-GB"/>
        </w:rPr>
        <w:t xml:space="preserve"> </w:t>
      </w:r>
      <w:r w:rsidR="005D638F" w:rsidRPr="00F20C15">
        <w:rPr>
          <w:rFonts w:ascii="Arial" w:hAnsi="Arial" w:cs="Arial"/>
          <w:color w:val="000000"/>
          <w:shd w:val="clear" w:color="auto" w:fill="FFFFFF"/>
          <w:lang w:val="en-GB"/>
        </w:rPr>
        <w:t>(wallstreetprep.com, 2022)</w:t>
      </w:r>
      <w:r w:rsidRPr="00F20C15">
        <w:rPr>
          <w:rFonts w:ascii="Arial" w:hAnsi="Arial" w:cs="Arial"/>
          <w:lang w:val="en-GB"/>
        </w:rPr>
        <w:t>.</w:t>
      </w:r>
    </w:p>
    <w:p w14:paraId="2C3545EA" w14:textId="77777777" w:rsidR="005F23DB" w:rsidRPr="00F20C15" w:rsidRDefault="00B30D95" w:rsidP="00F20C15">
      <w:pPr>
        <w:pStyle w:val="Heading2"/>
      </w:pPr>
      <w:bookmarkStart w:id="24" w:name="_Toc99415942"/>
      <w:bookmarkStart w:id="25" w:name="_Toc99491242"/>
      <w:r w:rsidRPr="00F20C15">
        <w:t>10. Full disclosure principle</w:t>
      </w:r>
      <w:bookmarkEnd w:id="24"/>
      <w:bookmarkEnd w:id="25"/>
    </w:p>
    <w:p w14:paraId="12C7DD34" w14:textId="77777777" w:rsidR="002D53CA" w:rsidRPr="00F20C15" w:rsidRDefault="00B30D95" w:rsidP="00547F9E">
      <w:pPr>
        <w:spacing w:after="0" w:line="360" w:lineRule="auto"/>
        <w:jc w:val="both"/>
        <w:rPr>
          <w:rFonts w:ascii="Arial" w:hAnsi="Arial" w:cs="Arial"/>
          <w:lang w:val="en-GB"/>
        </w:rPr>
      </w:pPr>
      <w:r w:rsidRPr="00F20C15">
        <w:rPr>
          <w:rFonts w:ascii="Arial" w:hAnsi="Arial" w:cs="Arial"/>
          <w:lang w:val="en-GB"/>
        </w:rPr>
        <w:t>According to this principle, all relevant and material financial and non-financial information is to be disclosed in the financial statements. Sometimes, disclosure is needed to understand certain items of the income statement of balance sheets. In such cases, accountants must disclose related workings and calculations of those items</w:t>
      </w:r>
      <w:r w:rsidR="005D638F" w:rsidRPr="00F20C15">
        <w:rPr>
          <w:rFonts w:ascii="Arial" w:hAnsi="Arial" w:cs="Arial"/>
          <w:lang w:val="en-GB"/>
        </w:rPr>
        <w:t xml:space="preserve"> </w:t>
      </w:r>
      <w:r w:rsidR="005D638F" w:rsidRPr="00F20C15">
        <w:rPr>
          <w:rFonts w:ascii="Arial" w:hAnsi="Arial" w:cs="Arial"/>
          <w:color w:val="000000"/>
          <w:shd w:val="clear" w:color="auto" w:fill="FFFFFF"/>
          <w:lang w:val="en-GB"/>
        </w:rPr>
        <w:t>(My Accounting Course, 2022)</w:t>
      </w:r>
      <w:r w:rsidRPr="00F20C15">
        <w:rPr>
          <w:rFonts w:ascii="Arial" w:hAnsi="Arial" w:cs="Arial"/>
          <w:lang w:val="en-GB"/>
        </w:rPr>
        <w:t>. If the management hides relevant and material information, investors and other users may not be able to make appropriate decisions. For example, if a company has a lawsuit that is yet to be disclosed, the company needs to disclose information about this event in the current period's financial statements or notes.</w:t>
      </w:r>
      <w:r w:rsidR="003E3899" w:rsidRPr="00F20C15">
        <w:rPr>
          <w:rFonts w:ascii="Arial" w:hAnsi="Arial" w:cs="Arial"/>
          <w:lang w:val="en-GB"/>
        </w:rPr>
        <w:t xml:space="preserve"> </w:t>
      </w:r>
      <w:r w:rsidR="00C85500" w:rsidRPr="00F20C15">
        <w:rPr>
          <w:rFonts w:ascii="Arial" w:hAnsi="Arial" w:cs="Arial"/>
          <w:lang w:val="en-GB"/>
        </w:rPr>
        <w:t>This concept dictates that all PPE (Property, Plant, and Equipment) calculations, depreciation calculations, provision for bad debts, and employee provision calculations be made publicly available.</w:t>
      </w:r>
    </w:p>
    <w:p w14:paraId="187DDA67" w14:textId="77777777" w:rsidR="00944D3A" w:rsidRPr="00C85500" w:rsidRDefault="00B30D95">
      <w:pPr>
        <w:rPr>
          <w:rFonts w:ascii="Times New Roman" w:hAnsi="Times New Roman" w:cs="Times New Roman"/>
          <w:b/>
          <w:color w:val="000000"/>
          <w:lang w:val="en-GB"/>
        </w:rPr>
      </w:pPr>
      <w:r w:rsidRPr="00C85500">
        <w:rPr>
          <w:rFonts w:ascii="Times New Roman" w:hAnsi="Times New Roman" w:cs="Times New Roman"/>
          <w:b/>
          <w:color w:val="000000"/>
          <w:lang w:val="en-GB"/>
        </w:rPr>
        <w:br w:type="page"/>
      </w:r>
    </w:p>
    <w:p w14:paraId="2F3051F9" w14:textId="77777777" w:rsidR="002D53CA" w:rsidRPr="00C85500" w:rsidRDefault="00B30D95" w:rsidP="004B71BF">
      <w:pPr>
        <w:pStyle w:val="Heading1"/>
        <w:rPr>
          <w:rFonts w:eastAsia="Calibri"/>
        </w:rPr>
      </w:pPr>
      <w:bookmarkStart w:id="26" w:name="_Toc99415943"/>
      <w:bookmarkStart w:id="27" w:name="_Toc99491243"/>
      <w:r w:rsidRPr="00C85500">
        <w:rPr>
          <w:rFonts w:eastAsia="Calibri"/>
        </w:rPr>
        <w:lastRenderedPageBreak/>
        <w:t>Reference:</w:t>
      </w:r>
      <w:bookmarkEnd w:id="26"/>
      <w:bookmarkEnd w:id="27"/>
    </w:p>
    <w:p w14:paraId="6BC58BE8" w14:textId="77777777" w:rsidR="005D638F" w:rsidRPr="00BF37A5" w:rsidRDefault="00B30D95" w:rsidP="000C301F">
      <w:pPr>
        <w:spacing w:line="360" w:lineRule="auto"/>
        <w:jc w:val="both"/>
        <w:rPr>
          <w:rFonts w:ascii="Arial" w:hAnsi="Arial" w:cs="Arial"/>
        </w:rPr>
      </w:pPr>
      <w:r w:rsidRPr="00BF37A5">
        <w:rPr>
          <w:rFonts w:ascii="Arial" w:hAnsi="Arial" w:cs="Arial"/>
          <w:szCs w:val="20"/>
        </w:rPr>
        <w:t xml:space="preserve">Acca global.com. 2018. The Conceptual Framework | ACCA Global. [online] Available at: </w:t>
      </w:r>
      <w:r w:rsidRPr="00BF37A5">
        <w:rPr>
          <w:rFonts w:ascii="Arial" w:hAnsi="Arial" w:cs="Arial"/>
        </w:rPr>
        <w:t>&lt;https://www.accaglobal.com/lk/en/student/exam-support-resources/professional-exams-study-resources/strategic-business-reporting/technical-articles/conceptual-framework.html&gt; [Accessed 27 March 2022].</w:t>
      </w:r>
    </w:p>
    <w:p w14:paraId="149523F1"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AccountingCoach.com, 2022. </w:t>
      </w:r>
      <w:r w:rsidRPr="00BF37A5">
        <w:rPr>
          <w:rFonts w:ascii="Arial" w:hAnsi="Arial" w:cs="Arial"/>
          <w:iCs/>
          <w:color w:val="000000"/>
          <w:shd w:val="clear" w:color="auto" w:fill="FFFFFF"/>
        </w:rPr>
        <w:t xml:space="preserve">What is materiality? | </w:t>
      </w:r>
      <w:proofErr w:type="spellStart"/>
      <w:r w:rsidRPr="00BF37A5">
        <w:rPr>
          <w:rFonts w:ascii="Arial" w:hAnsi="Arial" w:cs="Arial"/>
          <w:iCs/>
          <w:color w:val="000000"/>
          <w:shd w:val="clear" w:color="auto" w:fill="FFFFFF"/>
        </w:rPr>
        <w:t>AccountingCoach</w:t>
      </w:r>
      <w:proofErr w:type="spellEnd"/>
      <w:r w:rsidRPr="00BF37A5">
        <w:rPr>
          <w:rFonts w:ascii="Arial" w:hAnsi="Arial" w:cs="Arial"/>
          <w:color w:val="000000"/>
          <w:shd w:val="clear" w:color="auto" w:fill="FFFFFF"/>
        </w:rPr>
        <w:t>. [online] AccountingCoach.com. Available at: &lt;https://www.accountingcoach.com/blog/what-is-materiality&gt; [Accessed 28 March 2022].</w:t>
      </w:r>
    </w:p>
    <w:p w14:paraId="38909451"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accountingformanagement.org, 2022. </w:t>
      </w:r>
      <w:r w:rsidRPr="00BF37A5">
        <w:rPr>
          <w:rFonts w:ascii="Arial" w:hAnsi="Arial" w:cs="Arial"/>
          <w:iCs/>
          <w:color w:val="000000"/>
          <w:shd w:val="clear" w:color="auto" w:fill="FFFFFF"/>
        </w:rPr>
        <w:t>Monetary Unit Assumption - Definition, Explanation and Examples | Accounting for Management</w:t>
      </w:r>
      <w:r w:rsidRPr="00BF37A5">
        <w:rPr>
          <w:rFonts w:ascii="Arial" w:hAnsi="Arial" w:cs="Arial"/>
          <w:color w:val="000000"/>
          <w:shd w:val="clear" w:color="auto" w:fill="FFFFFF"/>
        </w:rPr>
        <w:t>. [online] Accounting for Management. Available at: &lt;https://www.accountingformanagement.org/monetary-unit-assumption/&gt; [Accessed 28 March 2022].</w:t>
      </w:r>
    </w:p>
    <w:p w14:paraId="1D96B102" w14:textId="4A938F2E" w:rsidR="005D638F" w:rsidRPr="00BF37A5" w:rsidRDefault="00B30D95" w:rsidP="000C301F">
      <w:pPr>
        <w:spacing w:line="360" w:lineRule="auto"/>
        <w:jc w:val="both"/>
        <w:rPr>
          <w:rFonts w:ascii="Arial" w:hAnsi="Arial" w:cs="Arial"/>
        </w:rPr>
      </w:pPr>
      <w:r w:rsidRPr="00BF37A5">
        <w:rPr>
          <w:rFonts w:ascii="Arial" w:hAnsi="Arial" w:cs="Arial"/>
        </w:rPr>
        <w:t xml:space="preserve">Bragg, S., 2021. The going concern principle — Accounting Tools. [online] Accounting Tools. Available at: &lt;https://www.accountingtools.com/articles/2017/5/14/the-going-concern-principle#:~:text=The%20going%20concern%20principle%20is,very%20low%20fire%2Dsale%20prices.&gt; [Accessed 27 March </w:t>
      </w:r>
      <w:r w:rsidR="0020165D" w:rsidRPr="00BF37A5">
        <w:rPr>
          <w:rFonts w:ascii="Arial" w:hAnsi="Arial" w:cs="Arial"/>
        </w:rPr>
        <w:t>2022</w:t>
      </w:r>
      <w:r w:rsidR="0020165D" w:rsidRPr="00BF37A5">
        <w:rPr>
          <w:rFonts w:ascii="Arial" w:hAnsi="Arial" w:cs="Arial"/>
          <w:color w:val="000000"/>
          <w:shd w:val="clear" w:color="auto" w:fill="FFFFFF"/>
        </w:rPr>
        <w:t>].</w:t>
      </w:r>
    </w:p>
    <w:p w14:paraId="39115B70"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Bragg, S., 2022. </w:t>
      </w:r>
      <w:r w:rsidRPr="00BF37A5">
        <w:rPr>
          <w:rFonts w:ascii="Arial" w:hAnsi="Arial" w:cs="Arial"/>
          <w:iCs/>
          <w:color w:val="000000"/>
          <w:shd w:val="clear" w:color="auto" w:fill="FFFFFF"/>
        </w:rPr>
        <w:t xml:space="preserve">Consistency </w:t>
      </w:r>
      <w:proofErr w:type="gramStart"/>
      <w:r w:rsidRPr="00BF37A5">
        <w:rPr>
          <w:rFonts w:ascii="Arial" w:hAnsi="Arial" w:cs="Arial"/>
          <w:iCs/>
          <w:color w:val="000000"/>
          <w:shd w:val="clear" w:color="auto" w:fill="FFFFFF"/>
        </w:rPr>
        <w:t>principle</w:t>
      </w:r>
      <w:proofErr w:type="gramEnd"/>
      <w:r w:rsidRPr="00BF37A5">
        <w:rPr>
          <w:rFonts w:ascii="Arial" w:hAnsi="Arial" w:cs="Arial"/>
          <w:iCs/>
          <w:color w:val="000000"/>
          <w:shd w:val="clear" w:color="auto" w:fill="FFFFFF"/>
        </w:rPr>
        <w:t xml:space="preserve"> definition — </w:t>
      </w:r>
      <w:proofErr w:type="spellStart"/>
      <w:r w:rsidRPr="00BF37A5">
        <w:rPr>
          <w:rFonts w:ascii="Arial" w:hAnsi="Arial" w:cs="Arial"/>
          <w:iCs/>
          <w:color w:val="000000"/>
          <w:shd w:val="clear" w:color="auto" w:fill="FFFFFF"/>
        </w:rPr>
        <w:t>AccountingTools</w:t>
      </w:r>
      <w:proofErr w:type="spellEnd"/>
      <w:r w:rsidRPr="00BF37A5">
        <w:rPr>
          <w:rFonts w:ascii="Arial" w:hAnsi="Arial" w:cs="Arial"/>
          <w:color w:val="000000"/>
          <w:shd w:val="clear" w:color="auto" w:fill="FFFFFF"/>
        </w:rPr>
        <w:t xml:space="preserve">. [online] </w:t>
      </w:r>
      <w:proofErr w:type="spellStart"/>
      <w:r w:rsidRPr="00BF37A5">
        <w:rPr>
          <w:rFonts w:ascii="Arial" w:hAnsi="Arial" w:cs="Arial"/>
          <w:color w:val="000000"/>
          <w:shd w:val="clear" w:color="auto" w:fill="FFFFFF"/>
        </w:rPr>
        <w:t>AccountingTools</w:t>
      </w:r>
      <w:proofErr w:type="spellEnd"/>
      <w:r w:rsidRPr="00BF37A5">
        <w:rPr>
          <w:rFonts w:ascii="Arial" w:hAnsi="Arial" w:cs="Arial"/>
          <w:color w:val="000000"/>
          <w:shd w:val="clear" w:color="auto" w:fill="FFFFFF"/>
        </w:rPr>
        <w:t>. Available at: &lt;https://www.accountingtools.com/articles/the-consistency-principle&gt; [Accessed 28 March 2022].</w:t>
      </w:r>
    </w:p>
    <w:p w14:paraId="69EDBCFD"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Bragg, S., 2022. </w:t>
      </w:r>
      <w:r w:rsidRPr="00BF37A5">
        <w:rPr>
          <w:rFonts w:ascii="Arial" w:hAnsi="Arial" w:cs="Arial"/>
          <w:iCs/>
          <w:color w:val="000000"/>
          <w:shd w:val="clear" w:color="auto" w:fill="FFFFFF"/>
        </w:rPr>
        <w:t xml:space="preserve">Economic entity principle — </w:t>
      </w:r>
      <w:proofErr w:type="spellStart"/>
      <w:r w:rsidRPr="00BF37A5">
        <w:rPr>
          <w:rFonts w:ascii="Arial" w:hAnsi="Arial" w:cs="Arial"/>
          <w:iCs/>
          <w:color w:val="000000"/>
          <w:shd w:val="clear" w:color="auto" w:fill="FFFFFF"/>
        </w:rPr>
        <w:t>AccountingTools</w:t>
      </w:r>
      <w:proofErr w:type="spellEnd"/>
      <w:r w:rsidRPr="00BF37A5">
        <w:rPr>
          <w:rFonts w:ascii="Arial" w:hAnsi="Arial" w:cs="Arial"/>
          <w:color w:val="000000"/>
          <w:shd w:val="clear" w:color="auto" w:fill="FFFFFF"/>
        </w:rPr>
        <w:t xml:space="preserve">. [online] </w:t>
      </w:r>
      <w:proofErr w:type="spellStart"/>
      <w:r w:rsidRPr="00BF37A5">
        <w:rPr>
          <w:rFonts w:ascii="Arial" w:hAnsi="Arial" w:cs="Arial"/>
          <w:color w:val="000000"/>
          <w:shd w:val="clear" w:color="auto" w:fill="FFFFFF"/>
        </w:rPr>
        <w:t>AccountingTools</w:t>
      </w:r>
      <w:proofErr w:type="spellEnd"/>
      <w:r w:rsidRPr="00BF37A5">
        <w:rPr>
          <w:rFonts w:ascii="Arial" w:hAnsi="Arial" w:cs="Arial"/>
          <w:color w:val="000000"/>
          <w:shd w:val="clear" w:color="auto" w:fill="FFFFFF"/>
        </w:rPr>
        <w:t>. Available at: &lt;https://www.accountingtools.com/articles/2017/5/14/the-economic-entity-principle&gt; [Accessed 28 March 2022].</w:t>
      </w:r>
    </w:p>
    <w:p w14:paraId="607825ED"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Bragg, S., 2022. </w:t>
      </w:r>
      <w:r w:rsidRPr="00BF37A5">
        <w:rPr>
          <w:rFonts w:ascii="Arial" w:hAnsi="Arial" w:cs="Arial"/>
          <w:iCs/>
          <w:color w:val="000000"/>
          <w:shd w:val="clear" w:color="auto" w:fill="FFFFFF"/>
        </w:rPr>
        <w:t xml:space="preserve">The monetary unit principle — </w:t>
      </w:r>
      <w:proofErr w:type="spellStart"/>
      <w:r w:rsidRPr="00BF37A5">
        <w:rPr>
          <w:rFonts w:ascii="Arial" w:hAnsi="Arial" w:cs="Arial"/>
          <w:iCs/>
          <w:color w:val="000000"/>
          <w:shd w:val="clear" w:color="auto" w:fill="FFFFFF"/>
        </w:rPr>
        <w:t>AccountingTools</w:t>
      </w:r>
      <w:proofErr w:type="spellEnd"/>
      <w:r w:rsidRPr="00BF37A5">
        <w:rPr>
          <w:rFonts w:ascii="Arial" w:hAnsi="Arial" w:cs="Arial"/>
          <w:color w:val="000000"/>
          <w:shd w:val="clear" w:color="auto" w:fill="FFFFFF"/>
        </w:rPr>
        <w:t xml:space="preserve">. [online] </w:t>
      </w:r>
      <w:proofErr w:type="spellStart"/>
      <w:r w:rsidRPr="00BF37A5">
        <w:rPr>
          <w:rFonts w:ascii="Arial" w:hAnsi="Arial" w:cs="Arial"/>
          <w:color w:val="000000"/>
          <w:shd w:val="clear" w:color="auto" w:fill="FFFFFF"/>
        </w:rPr>
        <w:t>AccountingTools</w:t>
      </w:r>
      <w:proofErr w:type="spellEnd"/>
      <w:r w:rsidRPr="00BF37A5">
        <w:rPr>
          <w:rFonts w:ascii="Arial" w:hAnsi="Arial" w:cs="Arial"/>
          <w:color w:val="000000"/>
          <w:shd w:val="clear" w:color="auto" w:fill="FFFFFF"/>
        </w:rPr>
        <w:t>. Available at: &lt;https://www.accountingtools.com/articles/2017/5/15/the-monetary-unit-principle&gt; [Accessed 28 March 2022].</w:t>
      </w:r>
    </w:p>
    <w:p w14:paraId="7C53E423"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Corporate Finance Institute, 2022. </w:t>
      </w:r>
      <w:r w:rsidRPr="00BF37A5">
        <w:rPr>
          <w:rFonts w:ascii="Arial" w:hAnsi="Arial" w:cs="Arial"/>
          <w:iCs/>
          <w:color w:val="000000"/>
          <w:shd w:val="clear" w:color="auto" w:fill="FFFFFF"/>
        </w:rPr>
        <w:t>Accrual Accounting</w:t>
      </w:r>
      <w:r w:rsidRPr="00BF37A5">
        <w:rPr>
          <w:rFonts w:ascii="Arial" w:hAnsi="Arial" w:cs="Arial"/>
          <w:color w:val="000000"/>
          <w:shd w:val="clear" w:color="auto" w:fill="FFFFFF"/>
        </w:rPr>
        <w:t>. [online] Corporate Finance Institute. Available at: &lt;https://corporatefinanceinstitute.com/resources/knowledge/accounting/accrual-accounting-guide/&gt; [Accessed 28 March 2022].</w:t>
      </w:r>
    </w:p>
    <w:p w14:paraId="39641A43"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Corporate Finance Institute, 2022. </w:t>
      </w:r>
      <w:r w:rsidRPr="00BF37A5">
        <w:rPr>
          <w:rFonts w:ascii="Arial" w:hAnsi="Arial" w:cs="Arial"/>
          <w:iCs/>
          <w:color w:val="000000"/>
          <w:shd w:val="clear" w:color="auto" w:fill="FFFFFF"/>
        </w:rPr>
        <w:t>Going Concern</w:t>
      </w:r>
      <w:r w:rsidRPr="00BF37A5">
        <w:rPr>
          <w:rFonts w:ascii="Arial" w:hAnsi="Arial" w:cs="Arial"/>
          <w:color w:val="000000"/>
          <w:shd w:val="clear" w:color="auto" w:fill="FFFFFF"/>
        </w:rPr>
        <w:t>ed. [online] Corporate Finance Institute. Available at: &lt;https://corporatefinanceinstitute.com/resources/knowledge/finance/going-concern/&gt; [Accessed 28 March 2022].</w:t>
      </w:r>
    </w:p>
    <w:p w14:paraId="50504671"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Corporate Finance Institute, 2022. </w:t>
      </w:r>
      <w:r w:rsidRPr="00BF37A5">
        <w:rPr>
          <w:rFonts w:ascii="Arial" w:hAnsi="Arial" w:cs="Arial"/>
          <w:iCs/>
          <w:color w:val="000000"/>
          <w:shd w:val="clear" w:color="auto" w:fill="FFFFFF"/>
        </w:rPr>
        <w:t>Matching Principle</w:t>
      </w:r>
      <w:r w:rsidRPr="00BF37A5">
        <w:rPr>
          <w:rFonts w:ascii="Arial" w:hAnsi="Arial" w:cs="Arial"/>
          <w:color w:val="000000"/>
          <w:shd w:val="clear" w:color="auto" w:fill="FFFFFF"/>
        </w:rPr>
        <w:t xml:space="preserve">. [online] Corporate Finance Institute. Available at: </w:t>
      </w:r>
      <w:r w:rsidRPr="00BF37A5">
        <w:rPr>
          <w:rFonts w:ascii="Arial" w:hAnsi="Arial" w:cs="Arial"/>
          <w:color w:val="000000"/>
          <w:shd w:val="clear" w:color="auto" w:fill="FFFFFF"/>
        </w:rPr>
        <w:lastRenderedPageBreak/>
        <w:t>&lt;https://corporatefinanceinstitute.com/resources/knowledge/accounting/matching-principle/&gt; [Accessed 28 March 2022].</w:t>
      </w:r>
    </w:p>
    <w:p w14:paraId="32AB4F8B"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Courses.lumenlearning.com, 2022. </w:t>
      </w:r>
      <w:r w:rsidRPr="00BF37A5">
        <w:rPr>
          <w:rFonts w:ascii="Arial" w:hAnsi="Arial" w:cs="Arial"/>
          <w:iCs/>
          <w:color w:val="000000"/>
          <w:shd w:val="clear" w:color="auto" w:fill="FFFFFF"/>
        </w:rPr>
        <w:t>Basic Accounting Principles | Accounting for Managers</w:t>
      </w:r>
      <w:r w:rsidRPr="00BF37A5">
        <w:rPr>
          <w:rFonts w:ascii="Arial" w:hAnsi="Arial" w:cs="Arial"/>
          <w:color w:val="000000"/>
          <w:shd w:val="clear" w:color="auto" w:fill="FFFFFF"/>
        </w:rPr>
        <w:t>. [online] Courses.lumenlearning.com. Available at: &lt;https://courses.lumenlearning.com/wm-accountingformanagers/chapter/basic-accounting-principles/&gt; [Accessed 28 March 2022].</w:t>
      </w:r>
    </w:p>
    <w:p w14:paraId="71174FF3"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Courses.lumenlearning.com, 2022. </w:t>
      </w:r>
      <w:r w:rsidRPr="00BF37A5">
        <w:rPr>
          <w:rFonts w:ascii="Arial" w:hAnsi="Arial" w:cs="Arial"/>
          <w:iCs/>
          <w:color w:val="000000"/>
          <w:shd w:val="clear" w:color="auto" w:fill="FFFFFF"/>
        </w:rPr>
        <w:t>Basic Accounting Principles | Accounting for Managers</w:t>
      </w:r>
      <w:r w:rsidRPr="00BF37A5">
        <w:rPr>
          <w:rFonts w:ascii="Arial" w:hAnsi="Arial" w:cs="Arial"/>
          <w:color w:val="000000"/>
          <w:shd w:val="clear" w:color="auto" w:fill="FFFFFF"/>
        </w:rPr>
        <w:t>. [online] Courses.lumenlearning.com. Available at: &lt;https://courses.lumenlearning.com/wm-accountingformanagers/chapter/basic-accounting-principles/&gt; [Accessed 28 March 2022].</w:t>
      </w:r>
    </w:p>
    <w:p w14:paraId="26630FEB"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 xml:space="preserve">Franklin, M., </w:t>
      </w:r>
      <w:proofErr w:type="spellStart"/>
      <w:r w:rsidRPr="00BF37A5">
        <w:rPr>
          <w:rFonts w:ascii="Arial" w:hAnsi="Arial" w:cs="Arial"/>
          <w:color w:val="000000"/>
          <w:shd w:val="clear" w:color="auto" w:fill="FFFFFF"/>
        </w:rPr>
        <w:t>Graybeal</w:t>
      </w:r>
      <w:proofErr w:type="spellEnd"/>
      <w:r w:rsidRPr="00BF37A5">
        <w:rPr>
          <w:rFonts w:ascii="Arial" w:hAnsi="Arial" w:cs="Arial"/>
          <w:color w:val="000000"/>
          <w:shd w:val="clear" w:color="auto" w:fill="FFFFFF"/>
        </w:rPr>
        <w:t>, P. and Cooper, D., 2022. </w:t>
      </w:r>
      <w:r w:rsidRPr="00BF37A5">
        <w:rPr>
          <w:rFonts w:ascii="Arial" w:hAnsi="Arial" w:cs="Arial"/>
          <w:iCs/>
          <w:color w:val="000000"/>
          <w:shd w:val="clear" w:color="auto" w:fill="FFFFFF"/>
        </w:rPr>
        <w:t>Explain the Revenue Recognition Principle and How It Relates to Current and Future Sales and Purchase Transactions</w:t>
      </w:r>
      <w:r w:rsidRPr="00BF37A5">
        <w:rPr>
          <w:rFonts w:ascii="Arial" w:hAnsi="Arial" w:cs="Arial"/>
          <w:color w:val="000000"/>
          <w:shd w:val="clear" w:color="auto" w:fill="FFFFFF"/>
        </w:rPr>
        <w:t>. [online] Opentextbc.ca. Available at: &lt;https://opentextbc.ca/principlesofaccountingv1openstax/chapter/explain-the-revenue-recognition-principle-and-how-it-relates-to-current-and-future-sales-and-purchase-transactions/&gt; [Accessed 28 March 2022].</w:t>
      </w:r>
    </w:p>
    <w:p w14:paraId="416680EA"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indeed.com, 2022. </w:t>
      </w:r>
      <w:r w:rsidRPr="00BF37A5">
        <w:rPr>
          <w:rFonts w:ascii="Arial" w:hAnsi="Arial" w:cs="Arial"/>
          <w:iCs/>
          <w:color w:val="000000"/>
          <w:shd w:val="clear" w:color="auto" w:fill="FFFFFF"/>
        </w:rPr>
        <w:t>What Is the Going Concern Assumption?</w:t>
      </w:r>
      <w:r w:rsidRPr="00BF37A5">
        <w:rPr>
          <w:rFonts w:ascii="Arial" w:hAnsi="Arial" w:cs="Arial"/>
          <w:color w:val="000000"/>
          <w:shd w:val="clear" w:color="auto" w:fill="FFFFFF"/>
        </w:rPr>
        <w:t xml:space="preserve"> [online] indeed.com. Available at: &lt;https://www.indeed.com/career-advice/career-development/going-concern-assumption&gt; [Accessed 28 March 2022].</w:t>
      </w:r>
    </w:p>
    <w:p w14:paraId="146C62FB"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indeed.com. 2022. </w:t>
      </w:r>
      <w:r w:rsidRPr="00BF37A5">
        <w:rPr>
          <w:rFonts w:ascii="Arial" w:hAnsi="Arial" w:cs="Arial"/>
          <w:iCs/>
          <w:color w:val="000000"/>
          <w:shd w:val="clear" w:color="auto" w:fill="FFFFFF"/>
        </w:rPr>
        <w:t>Matching Principle: Definition and Examples</w:t>
      </w:r>
      <w:r w:rsidRPr="00BF37A5">
        <w:rPr>
          <w:rFonts w:ascii="Arial" w:hAnsi="Arial" w:cs="Arial"/>
          <w:color w:val="000000"/>
          <w:shd w:val="clear" w:color="auto" w:fill="FFFFFF"/>
        </w:rPr>
        <w:t>. [online] Available at: &lt;https://www.indeed.com/career-advice/career-development/matching-principle-definition-and-examples&gt; [Accessed 28 March 2022].</w:t>
      </w:r>
    </w:p>
    <w:p w14:paraId="1D1E0616"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Kelly, T., 2022. </w:t>
      </w:r>
      <w:r w:rsidRPr="00BF37A5">
        <w:rPr>
          <w:rFonts w:ascii="Arial" w:hAnsi="Arial" w:cs="Arial"/>
          <w:iCs/>
          <w:color w:val="000000"/>
          <w:shd w:val="clear" w:color="auto" w:fill="FFFFFF"/>
        </w:rPr>
        <w:t>Count on Accrual-Based Accounting</w:t>
      </w:r>
      <w:r w:rsidRPr="00BF37A5">
        <w:rPr>
          <w:rFonts w:ascii="Arial" w:hAnsi="Arial" w:cs="Arial"/>
          <w:color w:val="000000"/>
          <w:shd w:val="clear" w:color="auto" w:fill="FFFFFF"/>
        </w:rPr>
        <w:t>. [online] Oracle NetSuite. Available at: &lt;https://www.netsuite.com/portal/resource/articles/accounting/accrual-basis-accounting.shtml&gt; [Accessed 28 March 2022].</w:t>
      </w:r>
    </w:p>
    <w:p w14:paraId="23DC37BC" w14:textId="77777777" w:rsidR="005D638F" w:rsidRPr="00BF37A5" w:rsidRDefault="00B30D95" w:rsidP="000C301F">
      <w:pPr>
        <w:spacing w:line="360" w:lineRule="auto"/>
        <w:jc w:val="both"/>
        <w:rPr>
          <w:rFonts w:ascii="Arial" w:hAnsi="Arial" w:cs="Arial"/>
        </w:rPr>
      </w:pPr>
      <w:r w:rsidRPr="00BF37A5">
        <w:rPr>
          <w:rFonts w:ascii="Arial" w:hAnsi="Arial" w:cs="Arial"/>
        </w:rPr>
        <w:t>Kenton, W., 2021. Going Concerned. [online] Investopedia. Available at: &lt;https://www.investopedia.com/terms/g/goingconcern.asp&gt; [Accessed 27 March 2022].</w:t>
      </w:r>
    </w:p>
    <w:p w14:paraId="5252F48C"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My Accounting Course, 2022. </w:t>
      </w:r>
      <w:r w:rsidRPr="00BF37A5">
        <w:rPr>
          <w:rFonts w:ascii="Arial" w:hAnsi="Arial" w:cs="Arial"/>
          <w:iCs/>
          <w:color w:val="000000"/>
          <w:shd w:val="clear" w:color="auto" w:fill="FFFFFF"/>
        </w:rPr>
        <w:t>What is the Full Disclosure Principle? - Definition | Meaning | example</w:t>
      </w:r>
      <w:r w:rsidRPr="00BF37A5">
        <w:rPr>
          <w:rFonts w:ascii="Arial" w:hAnsi="Arial" w:cs="Arial"/>
          <w:color w:val="000000"/>
          <w:shd w:val="clear" w:color="auto" w:fill="FFFFFF"/>
        </w:rPr>
        <w:t>. [online] My Accounting Course. Available at: &lt;https://www.myaccountingcourse.com/accounting-dictionary/full-disclosure-principle&gt; [Accessed 28 March 2022].</w:t>
      </w:r>
    </w:p>
    <w:p w14:paraId="537C831D"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online.hbs.edu, 2022. </w:t>
      </w:r>
      <w:r w:rsidRPr="00BF37A5">
        <w:rPr>
          <w:rFonts w:ascii="Arial" w:hAnsi="Arial" w:cs="Arial"/>
          <w:iCs/>
          <w:color w:val="000000"/>
          <w:shd w:val="clear" w:color="auto" w:fill="FFFFFF"/>
        </w:rPr>
        <w:t>What Is Materiality in Accounting? | HBS Online</w:t>
      </w:r>
      <w:r w:rsidRPr="00BF37A5">
        <w:rPr>
          <w:rFonts w:ascii="Arial" w:hAnsi="Arial" w:cs="Arial"/>
          <w:color w:val="000000"/>
          <w:shd w:val="clear" w:color="auto" w:fill="FFFFFF"/>
        </w:rPr>
        <w:t>. [online] Business Insights Blog. Available at: &lt;https://online.hbs.edu/blog/post/what-is-materiality&gt; [Accessed 28 March 2022].</w:t>
      </w:r>
    </w:p>
    <w:p w14:paraId="6ABECAB8" w14:textId="77777777" w:rsidR="005D638F" w:rsidRPr="00BF37A5" w:rsidRDefault="00B30D95" w:rsidP="000C301F">
      <w:pPr>
        <w:spacing w:line="360" w:lineRule="auto"/>
        <w:jc w:val="both"/>
        <w:rPr>
          <w:rFonts w:ascii="Arial" w:hAnsi="Arial" w:cs="Arial"/>
          <w:color w:val="000000"/>
          <w:shd w:val="clear" w:color="auto" w:fill="FFFFFF"/>
        </w:rPr>
      </w:pPr>
      <w:proofErr w:type="spellStart"/>
      <w:r w:rsidRPr="00BF37A5">
        <w:rPr>
          <w:rFonts w:ascii="Arial" w:hAnsi="Arial" w:cs="Arial"/>
          <w:color w:val="000000"/>
          <w:shd w:val="clear" w:color="auto" w:fill="FFFFFF"/>
        </w:rPr>
        <w:lastRenderedPageBreak/>
        <w:t>Ruell</w:t>
      </w:r>
      <w:proofErr w:type="spellEnd"/>
      <w:r w:rsidRPr="00BF37A5">
        <w:rPr>
          <w:rFonts w:ascii="Arial" w:hAnsi="Arial" w:cs="Arial"/>
          <w:color w:val="000000"/>
          <w:shd w:val="clear" w:color="auto" w:fill="FFFFFF"/>
        </w:rPr>
        <w:t>, W., 2019. </w:t>
      </w:r>
      <w:r w:rsidRPr="00BF37A5">
        <w:rPr>
          <w:rFonts w:ascii="Arial" w:hAnsi="Arial" w:cs="Arial"/>
          <w:iCs/>
          <w:color w:val="000000"/>
          <w:shd w:val="clear" w:color="auto" w:fill="FFFFFF"/>
        </w:rPr>
        <w:t>Accounting for beginners / A simple and updated guide to learning the basics of accounting</w:t>
      </w:r>
      <w:r w:rsidRPr="00BF37A5">
        <w:rPr>
          <w:rFonts w:ascii="Arial" w:hAnsi="Arial" w:cs="Arial"/>
          <w:color w:val="000000"/>
          <w:shd w:val="clear" w:color="auto" w:fill="FFFFFF"/>
        </w:rPr>
        <w:t>. 7th ed.</w:t>
      </w:r>
    </w:p>
    <w:p w14:paraId="3473F738" w14:textId="77777777" w:rsidR="005D638F" w:rsidRPr="00BF37A5" w:rsidRDefault="00B30D95" w:rsidP="000C301F">
      <w:pPr>
        <w:spacing w:line="360" w:lineRule="auto"/>
        <w:jc w:val="both"/>
        <w:rPr>
          <w:rFonts w:ascii="Arial" w:hAnsi="Arial" w:cs="Arial"/>
          <w:color w:val="000000"/>
          <w:shd w:val="clear" w:color="auto" w:fill="FFFFFF"/>
        </w:rPr>
      </w:pPr>
      <w:proofErr w:type="spellStart"/>
      <w:r w:rsidRPr="00BF37A5">
        <w:rPr>
          <w:rFonts w:ascii="Arial" w:hAnsi="Arial" w:cs="Arial"/>
          <w:color w:val="000000"/>
          <w:shd w:val="clear" w:color="auto" w:fill="FFFFFF"/>
        </w:rPr>
        <w:t>WallStreetMojo</w:t>
      </w:r>
      <w:proofErr w:type="spellEnd"/>
      <w:r w:rsidRPr="00BF37A5">
        <w:rPr>
          <w:rFonts w:ascii="Arial" w:hAnsi="Arial" w:cs="Arial"/>
          <w:color w:val="000000"/>
          <w:shd w:val="clear" w:color="auto" w:fill="FFFFFF"/>
        </w:rPr>
        <w:t>, 2022. </w:t>
      </w:r>
      <w:r w:rsidRPr="00BF37A5">
        <w:rPr>
          <w:rFonts w:ascii="Arial" w:hAnsi="Arial" w:cs="Arial"/>
          <w:iCs/>
          <w:color w:val="000000"/>
          <w:shd w:val="clear" w:color="auto" w:fill="FFFFFF"/>
        </w:rPr>
        <w:t>Consistency Principle</w:t>
      </w:r>
      <w:r w:rsidRPr="00BF37A5">
        <w:rPr>
          <w:rFonts w:ascii="Arial" w:hAnsi="Arial" w:cs="Arial"/>
          <w:color w:val="000000"/>
          <w:shd w:val="clear" w:color="auto" w:fill="FFFFFF"/>
        </w:rPr>
        <w:t xml:space="preserve">. [online] </w:t>
      </w:r>
      <w:proofErr w:type="spellStart"/>
      <w:r w:rsidRPr="00BF37A5">
        <w:rPr>
          <w:rFonts w:ascii="Arial" w:hAnsi="Arial" w:cs="Arial"/>
          <w:color w:val="000000"/>
          <w:shd w:val="clear" w:color="auto" w:fill="FFFFFF"/>
        </w:rPr>
        <w:t>WallStreetMojo</w:t>
      </w:r>
      <w:proofErr w:type="spellEnd"/>
      <w:r w:rsidRPr="00BF37A5">
        <w:rPr>
          <w:rFonts w:ascii="Arial" w:hAnsi="Arial" w:cs="Arial"/>
          <w:color w:val="000000"/>
          <w:shd w:val="clear" w:color="auto" w:fill="FFFFFF"/>
        </w:rPr>
        <w:t>. Available at: &lt;https://www.wallstreetmojo.com/consistency-principle/&gt; [Accessed 28 March 2022].</w:t>
      </w:r>
    </w:p>
    <w:p w14:paraId="5FDFFB47" w14:textId="77777777" w:rsidR="005D638F" w:rsidRPr="00BF37A5" w:rsidRDefault="00B30D95" w:rsidP="000C301F">
      <w:pPr>
        <w:spacing w:line="360" w:lineRule="auto"/>
        <w:jc w:val="both"/>
        <w:rPr>
          <w:rFonts w:ascii="Arial" w:hAnsi="Arial" w:cs="Arial"/>
        </w:rPr>
      </w:pPr>
      <w:r w:rsidRPr="00BF37A5">
        <w:rPr>
          <w:rFonts w:ascii="Arial" w:hAnsi="Arial" w:cs="Arial"/>
          <w:color w:val="000000"/>
          <w:shd w:val="clear" w:color="auto" w:fill="FFFFFF"/>
        </w:rPr>
        <w:t>wallstreetprep.com, 2022. </w:t>
      </w:r>
      <w:r w:rsidRPr="00BF37A5">
        <w:rPr>
          <w:rFonts w:ascii="Arial" w:hAnsi="Arial" w:cs="Arial"/>
          <w:iCs/>
          <w:color w:val="000000"/>
          <w:shd w:val="clear" w:color="auto" w:fill="FFFFFF"/>
        </w:rPr>
        <w:t>Matching Principle</w:t>
      </w:r>
      <w:r w:rsidRPr="00BF37A5">
        <w:rPr>
          <w:rFonts w:ascii="Arial" w:hAnsi="Arial" w:cs="Arial"/>
          <w:color w:val="000000"/>
          <w:shd w:val="clear" w:color="auto" w:fill="FFFFFF"/>
        </w:rPr>
        <w:t xml:space="preserve">. [online] </w:t>
      </w:r>
      <w:proofErr w:type="spellStart"/>
      <w:r w:rsidRPr="00BF37A5">
        <w:rPr>
          <w:rFonts w:ascii="Arial" w:hAnsi="Arial" w:cs="Arial"/>
          <w:color w:val="000000"/>
          <w:shd w:val="clear" w:color="auto" w:fill="FFFFFF"/>
        </w:rPr>
        <w:t>wallstreetprep</w:t>
      </w:r>
      <w:proofErr w:type="spellEnd"/>
      <w:r w:rsidRPr="00BF37A5">
        <w:rPr>
          <w:rFonts w:ascii="Arial" w:hAnsi="Arial" w:cs="Arial"/>
          <w:color w:val="000000"/>
          <w:shd w:val="clear" w:color="auto" w:fill="FFFFFF"/>
        </w:rPr>
        <w:t>. Available at: &lt;https://www.wallstreetprep.com/knowledge/matching-principle/&gt; [Accessed 28 March 2022].</w:t>
      </w:r>
    </w:p>
    <w:p w14:paraId="2EB7CE20"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 xml:space="preserve">Weygandt, J., </w:t>
      </w:r>
      <w:proofErr w:type="spellStart"/>
      <w:r w:rsidRPr="00BF37A5">
        <w:rPr>
          <w:rFonts w:ascii="Arial" w:hAnsi="Arial" w:cs="Arial"/>
          <w:color w:val="000000"/>
          <w:shd w:val="clear" w:color="auto" w:fill="FFFFFF"/>
        </w:rPr>
        <w:t>Kieso</w:t>
      </w:r>
      <w:proofErr w:type="spellEnd"/>
      <w:r w:rsidRPr="00BF37A5">
        <w:rPr>
          <w:rFonts w:ascii="Arial" w:hAnsi="Arial" w:cs="Arial"/>
          <w:color w:val="000000"/>
          <w:shd w:val="clear" w:color="auto" w:fill="FFFFFF"/>
        </w:rPr>
        <w:t>, D., Kimmel, P., Trenholm, B., Kinnear, V., Barlow, J. and Atkins, M., 2018. </w:t>
      </w:r>
      <w:r w:rsidRPr="00BF37A5">
        <w:rPr>
          <w:rFonts w:ascii="Arial" w:hAnsi="Arial" w:cs="Arial"/>
          <w:iCs/>
          <w:color w:val="000000"/>
          <w:shd w:val="clear" w:color="auto" w:fill="FFFFFF"/>
        </w:rPr>
        <w:t>Principles of financial accounting</w:t>
      </w:r>
      <w:r w:rsidRPr="00BF37A5">
        <w:rPr>
          <w:rFonts w:ascii="Arial" w:hAnsi="Arial" w:cs="Arial"/>
          <w:color w:val="000000"/>
          <w:shd w:val="clear" w:color="auto" w:fill="FFFFFF"/>
        </w:rPr>
        <w:t>. 4th ed. London: John Wiley &amp; Sons.</w:t>
      </w:r>
    </w:p>
    <w:p w14:paraId="5C6B7AB7"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 xml:space="preserve">Weygandt, J., Kimmel, P. and </w:t>
      </w:r>
      <w:proofErr w:type="spellStart"/>
      <w:r w:rsidRPr="00BF37A5">
        <w:rPr>
          <w:rFonts w:ascii="Arial" w:hAnsi="Arial" w:cs="Arial"/>
          <w:color w:val="000000"/>
          <w:shd w:val="clear" w:color="auto" w:fill="FFFFFF"/>
        </w:rPr>
        <w:t>Kieso</w:t>
      </w:r>
      <w:proofErr w:type="spellEnd"/>
      <w:r w:rsidRPr="00BF37A5">
        <w:rPr>
          <w:rFonts w:ascii="Arial" w:hAnsi="Arial" w:cs="Arial"/>
          <w:color w:val="000000"/>
          <w:shd w:val="clear" w:color="auto" w:fill="FFFFFF"/>
        </w:rPr>
        <w:t>, D., 2015. </w:t>
      </w:r>
      <w:r w:rsidRPr="00BF37A5">
        <w:rPr>
          <w:rFonts w:ascii="Arial" w:hAnsi="Arial" w:cs="Arial"/>
          <w:iCs/>
          <w:color w:val="000000"/>
          <w:shd w:val="clear" w:color="auto" w:fill="FFFFFF"/>
        </w:rPr>
        <w:t>Accounting principles</w:t>
      </w:r>
      <w:r w:rsidRPr="00BF37A5">
        <w:rPr>
          <w:rFonts w:ascii="Arial" w:hAnsi="Arial" w:cs="Arial"/>
          <w:color w:val="000000"/>
          <w:shd w:val="clear" w:color="auto" w:fill="FFFFFF"/>
        </w:rPr>
        <w:t>. 12th ed.</w:t>
      </w:r>
    </w:p>
    <w:p w14:paraId="224F9733" w14:textId="77777777" w:rsidR="005D638F" w:rsidRPr="00BF37A5" w:rsidRDefault="00B30D95" w:rsidP="000C301F">
      <w:pPr>
        <w:spacing w:line="360" w:lineRule="auto"/>
        <w:jc w:val="both"/>
        <w:rPr>
          <w:rFonts w:ascii="Arial" w:hAnsi="Arial" w:cs="Arial"/>
          <w:color w:val="000000"/>
          <w:shd w:val="clear" w:color="auto" w:fill="FFFFFF"/>
        </w:rPr>
      </w:pPr>
      <w:r w:rsidRPr="00BF37A5">
        <w:rPr>
          <w:rFonts w:ascii="Arial" w:hAnsi="Arial" w:cs="Arial"/>
          <w:color w:val="000000"/>
          <w:shd w:val="clear" w:color="auto" w:fill="FFFFFF"/>
        </w:rPr>
        <w:t>Whitehead, G., 2015. </w:t>
      </w:r>
      <w:r w:rsidRPr="00BF37A5">
        <w:rPr>
          <w:rFonts w:ascii="Arial" w:hAnsi="Arial" w:cs="Arial"/>
          <w:iCs/>
          <w:color w:val="000000"/>
          <w:shd w:val="clear" w:color="auto" w:fill="FFFFFF"/>
        </w:rPr>
        <w:t>Success in principles of accounting</w:t>
      </w:r>
      <w:r w:rsidRPr="00BF37A5">
        <w:rPr>
          <w:rFonts w:ascii="Arial" w:hAnsi="Arial" w:cs="Arial"/>
          <w:color w:val="000000"/>
          <w:shd w:val="clear" w:color="auto" w:fill="FFFFFF"/>
        </w:rPr>
        <w:t>. 14th ed. London: John Murray.</w:t>
      </w:r>
    </w:p>
    <w:p w14:paraId="62683566" w14:textId="77777777" w:rsidR="002D53CA" w:rsidRPr="00C85500" w:rsidRDefault="002D53CA">
      <w:pPr>
        <w:spacing w:line="360" w:lineRule="auto"/>
        <w:jc w:val="both"/>
        <w:rPr>
          <w:rFonts w:ascii="Times New Roman" w:hAnsi="Times New Roman" w:cs="Times New Roman"/>
          <w:sz w:val="24"/>
          <w:szCs w:val="24"/>
          <w:lang w:val="en-GB"/>
        </w:rPr>
      </w:pPr>
    </w:p>
    <w:sectPr w:rsidR="002D53CA" w:rsidRPr="00C85500" w:rsidSect="00944D3A">
      <w:footerReference w:type="default" r:id="rId8"/>
      <w:pgSz w:w="11906" w:h="1683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F11F6" w14:textId="77777777" w:rsidR="00503540" w:rsidRDefault="00503540">
      <w:pPr>
        <w:spacing w:after="0" w:line="240" w:lineRule="auto"/>
      </w:pPr>
      <w:r>
        <w:separator/>
      </w:r>
    </w:p>
  </w:endnote>
  <w:endnote w:type="continuationSeparator" w:id="0">
    <w:p w14:paraId="6BF8B2EA" w14:textId="77777777" w:rsidR="00503540" w:rsidRDefault="00503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562899"/>
      <w:docPartObj>
        <w:docPartGallery w:val="Page Numbers (Bottom of Page)"/>
        <w:docPartUnique/>
      </w:docPartObj>
    </w:sdtPr>
    <w:sdtEndPr>
      <w:rPr>
        <w:noProof/>
      </w:rPr>
    </w:sdtEndPr>
    <w:sdtContent>
      <w:p w14:paraId="78B106B0" w14:textId="77777777" w:rsidR="004D5AD8" w:rsidRDefault="00B30D95">
        <w:pPr>
          <w:pStyle w:val="Footer"/>
          <w:jc w:val="center"/>
        </w:pPr>
        <w:r>
          <w:fldChar w:fldCharType="begin"/>
        </w:r>
        <w:r>
          <w:instrText xml:space="preserve"> PAGE   \* MERGEFORMAT </w:instrText>
        </w:r>
        <w:r>
          <w:fldChar w:fldCharType="separate"/>
        </w:r>
        <w:r w:rsidR="00FF32DA">
          <w:rPr>
            <w:noProof/>
          </w:rPr>
          <w:t>15</w:t>
        </w:r>
        <w:r>
          <w:rPr>
            <w:noProof/>
          </w:rPr>
          <w:fldChar w:fldCharType="end"/>
        </w:r>
      </w:p>
    </w:sdtContent>
  </w:sdt>
  <w:p w14:paraId="3A5A85D3" w14:textId="77777777" w:rsidR="005D638F" w:rsidRDefault="005D6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FD832" w14:textId="77777777" w:rsidR="00503540" w:rsidRDefault="00503540">
      <w:pPr>
        <w:spacing w:after="0" w:line="240" w:lineRule="auto"/>
      </w:pPr>
      <w:r>
        <w:separator/>
      </w:r>
    </w:p>
  </w:footnote>
  <w:footnote w:type="continuationSeparator" w:id="0">
    <w:p w14:paraId="7CB0065E" w14:textId="77777777" w:rsidR="00503540" w:rsidRDefault="00503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22F8"/>
    <w:multiLevelType w:val="hybridMultilevel"/>
    <w:tmpl w:val="7A023608"/>
    <w:lvl w:ilvl="0" w:tplc="CDB64E36">
      <w:start w:val="1"/>
      <w:numFmt w:val="decimal"/>
      <w:lvlText w:val="%1."/>
      <w:lvlJc w:val="left"/>
      <w:pPr>
        <w:ind w:left="360" w:hanging="360"/>
      </w:pPr>
    </w:lvl>
    <w:lvl w:ilvl="1" w:tplc="D1FEB0BE" w:tentative="1">
      <w:start w:val="1"/>
      <w:numFmt w:val="lowerLetter"/>
      <w:lvlText w:val="%2."/>
      <w:lvlJc w:val="left"/>
      <w:pPr>
        <w:ind w:left="1440" w:hanging="360"/>
      </w:pPr>
    </w:lvl>
    <w:lvl w:ilvl="2" w:tplc="D68AEAAE" w:tentative="1">
      <w:start w:val="1"/>
      <w:numFmt w:val="lowerRoman"/>
      <w:lvlText w:val="%3."/>
      <w:lvlJc w:val="right"/>
      <w:pPr>
        <w:ind w:left="2160" w:hanging="180"/>
      </w:pPr>
    </w:lvl>
    <w:lvl w:ilvl="3" w:tplc="AB148874" w:tentative="1">
      <w:start w:val="1"/>
      <w:numFmt w:val="decimal"/>
      <w:lvlText w:val="%4."/>
      <w:lvlJc w:val="left"/>
      <w:pPr>
        <w:ind w:left="2880" w:hanging="360"/>
      </w:pPr>
    </w:lvl>
    <w:lvl w:ilvl="4" w:tplc="353ED1B6" w:tentative="1">
      <w:start w:val="1"/>
      <w:numFmt w:val="lowerLetter"/>
      <w:lvlText w:val="%5."/>
      <w:lvlJc w:val="left"/>
      <w:pPr>
        <w:ind w:left="3600" w:hanging="360"/>
      </w:pPr>
    </w:lvl>
    <w:lvl w:ilvl="5" w:tplc="ED72DC7C" w:tentative="1">
      <w:start w:val="1"/>
      <w:numFmt w:val="lowerRoman"/>
      <w:lvlText w:val="%6."/>
      <w:lvlJc w:val="right"/>
      <w:pPr>
        <w:ind w:left="4320" w:hanging="180"/>
      </w:pPr>
    </w:lvl>
    <w:lvl w:ilvl="6" w:tplc="42A4F106" w:tentative="1">
      <w:start w:val="1"/>
      <w:numFmt w:val="decimal"/>
      <w:lvlText w:val="%7."/>
      <w:lvlJc w:val="left"/>
      <w:pPr>
        <w:ind w:left="5040" w:hanging="360"/>
      </w:pPr>
    </w:lvl>
    <w:lvl w:ilvl="7" w:tplc="F1E6C4EC" w:tentative="1">
      <w:start w:val="1"/>
      <w:numFmt w:val="lowerLetter"/>
      <w:lvlText w:val="%8."/>
      <w:lvlJc w:val="left"/>
      <w:pPr>
        <w:ind w:left="5760" w:hanging="360"/>
      </w:pPr>
    </w:lvl>
    <w:lvl w:ilvl="8" w:tplc="3B08F35C" w:tentative="1">
      <w:start w:val="1"/>
      <w:numFmt w:val="lowerRoman"/>
      <w:lvlText w:val="%9."/>
      <w:lvlJc w:val="right"/>
      <w:pPr>
        <w:ind w:left="6480" w:hanging="180"/>
      </w:pPr>
    </w:lvl>
  </w:abstractNum>
  <w:abstractNum w:abstractNumId="1" w15:restartNumberingAfterBreak="0">
    <w:nsid w:val="059C5C30"/>
    <w:multiLevelType w:val="hybridMultilevel"/>
    <w:tmpl w:val="ED0A2D36"/>
    <w:lvl w:ilvl="0" w:tplc="267A5C62">
      <w:start w:val="1"/>
      <w:numFmt w:val="decimal"/>
      <w:lvlText w:val="%1."/>
      <w:lvlJc w:val="left"/>
      <w:pPr>
        <w:ind w:left="360" w:hanging="360"/>
      </w:pPr>
    </w:lvl>
    <w:lvl w:ilvl="1" w:tplc="883A832C" w:tentative="1">
      <w:start w:val="1"/>
      <w:numFmt w:val="lowerLetter"/>
      <w:lvlText w:val="%2."/>
      <w:lvlJc w:val="left"/>
      <w:pPr>
        <w:ind w:left="1440" w:hanging="360"/>
      </w:pPr>
    </w:lvl>
    <w:lvl w:ilvl="2" w:tplc="A60A5E04" w:tentative="1">
      <w:start w:val="1"/>
      <w:numFmt w:val="lowerRoman"/>
      <w:lvlText w:val="%3."/>
      <w:lvlJc w:val="right"/>
      <w:pPr>
        <w:ind w:left="2160" w:hanging="180"/>
      </w:pPr>
    </w:lvl>
    <w:lvl w:ilvl="3" w:tplc="1E5AECA8" w:tentative="1">
      <w:start w:val="1"/>
      <w:numFmt w:val="decimal"/>
      <w:lvlText w:val="%4."/>
      <w:lvlJc w:val="left"/>
      <w:pPr>
        <w:ind w:left="2880" w:hanging="360"/>
      </w:pPr>
    </w:lvl>
    <w:lvl w:ilvl="4" w:tplc="7B7A9CCA" w:tentative="1">
      <w:start w:val="1"/>
      <w:numFmt w:val="lowerLetter"/>
      <w:lvlText w:val="%5."/>
      <w:lvlJc w:val="left"/>
      <w:pPr>
        <w:ind w:left="3600" w:hanging="360"/>
      </w:pPr>
    </w:lvl>
    <w:lvl w:ilvl="5" w:tplc="84EA83D2" w:tentative="1">
      <w:start w:val="1"/>
      <w:numFmt w:val="lowerRoman"/>
      <w:lvlText w:val="%6."/>
      <w:lvlJc w:val="right"/>
      <w:pPr>
        <w:ind w:left="4320" w:hanging="180"/>
      </w:pPr>
    </w:lvl>
    <w:lvl w:ilvl="6" w:tplc="8C4849F0" w:tentative="1">
      <w:start w:val="1"/>
      <w:numFmt w:val="decimal"/>
      <w:lvlText w:val="%7."/>
      <w:lvlJc w:val="left"/>
      <w:pPr>
        <w:ind w:left="5040" w:hanging="360"/>
      </w:pPr>
    </w:lvl>
    <w:lvl w:ilvl="7" w:tplc="CC4AF182" w:tentative="1">
      <w:start w:val="1"/>
      <w:numFmt w:val="lowerLetter"/>
      <w:lvlText w:val="%8."/>
      <w:lvlJc w:val="left"/>
      <w:pPr>
        <w:ind w:left="5760" w:hanging="360"/>
      </w:pPr>
    </w:lvl>
    <w:lvl w:ilvl="8" w:tplc="8F342F78" w:tentative="1">
      <w:start w:val="1"/>
      <w:numFmt w:val="lowerRoman"/>
      <w:lvlText w:val="%9."/>
      <w:lvlJc w:val="right"/>
      <w:pPr>
        <w:ind w:left="6480" w:hanging="180"/>
      </w:pPr>
    </w:lvl>
  </w:abstractNum>
  <w:abstractNum w:abstractNumId="2" w15:restartNumberingAfterBreak="0">
    <w:nsid w:val="31497749"/>
    <w:multiLevelType w:val="multilevel"/>
    <w:tmpl w:val="E7E25A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44468C"/>
    <w:multiLevelType w:val="multilevel"/>
    <w:tmpl w:val="4C049EAA"/>
    <w:lvl w:ilvl="0">
      <w:start w:val="1"/>
      <w:numFmt w:val="decimal"/>
      <w:lvlText w:val="%1."/>
      <w:lvlJc w:val="left"/>
      <w:pPr>
        <w:ind w:left="36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B65E4B"/>
    <w:multiLevelType w:val="hybridMultilevel"/>
    <w:tmpl w:val="3FDC4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C16D1E"/>
    <w:multiLevelType w:val="multilevel"/>
    <w:tmpl w:val="E1E8322E"/>
    <w:lvl w:ilvl="0">
      <w:start w:val="1"/>
      <w:numFmt w:val="decimal"/>
      <w:lvlText w:val="%1."/>
      <w:lvlJc w:val="left"/>
      <w:pPr>
        <w:ind w:left="45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3CA"/>
    <w:rsid w:val="00016C68"/>
    <w:rsid w:val="00020EDC"/>
    <w:rsid w:val="0002697C"/>
    <w:rsid w:val="00032BED"/>
    <w:rsid w:val="000A1971"/>
    <w:rsid w:val="000B6420"/>
    <w:rsid w:val="000C301F"/>
    <w:rsid w:val="001041DC"/>
    <w:rsid w:val="00134DAC"/>
    <w:rsid w:val="001A07C2"/>
    <w:rsid w:val="001B28D6"/>
    <w:rsid w:val="0020165D"/>
    <w:rsid w:val="002532CB"/>
    <w:rsid w:val="00256AF8"/>
    <w:rsid w:val="002A1943"/>
    <w:rsid w:val="002C7E12"/>
    <w:rsid w:val="002D53CA"/>
    <w:rsid w:val="002F2FDB"/>
    <w:rsid w:val="0036079E"/>
    <w:rsid w:val="003B7927"/>
    <w:rsid w:val="003E3899"/>
    <w:rsid w:val="003E4115"/>
    <w:rsid w:val="00494F80"/>
    <w:rsid w:val="004B6251"/>
    <w:rsid w:val="004B71BF"/>
    <w:rsid w:val="004D5AD8"/>
    <w:rsid w:val="004F492B"/>
    <w:rsid w:val="00503540"/>
    <w:rsid w:val="00513314"/>
    <w:rsid w:val="00527DE3"/>
    <w:rsid w:val="00547F9E"/>
    <w:rsid w:val="005D638F"/>
    <w:rsid w:val="005F23DB"/>
    <w:rsid w:val="005F2E54"/>
    <w:rsid w:val="006061B4"/>
    <w:rsid w:val="0061677C"/>
    <w:rsid w:val="00633ABD"/>
    <w:rsid w:val="00643AA7"/>
    <w:rsid w:val="00761240"/>
    <w:rsid w:val="007931AE"/>
    <w:rsid w:val="007A45DB"/>
    <w:rsid w:val="00832E6F"/>
    <w:rsid w:val="00851A5D"/>
    <w:rsid w:val="008748FC"/>
    <w:rsid w:val="0089218E"/>
    <w:rsid w:val="008F60EB"/>
    <w:rsid w:val="00915B06"/>
    <w:rsid w:val="00944D3A"/>
    <w:rsid w:val="00A72AF1"/>
    <w:rsid w:val="00A7648B"/>
    <w:rsid w:val="00AB0AA9"/>
    <w:rsid w:val="00AC6DDA"/>
    <w:rsid w:val="00B04DD0"/>
    <w:rsid w:val="00B30D95"/>
    <w:rsid w:val="00B36881"/>
    <w:rsid w:val="00BF37A5"/>
    <w:rsid w:val="00C40F64"/>
    <w:rsid w:val="00C85500"/>
    <w:rsid w:val="00CF2D0E"/>
    <w:rsid w:val="00D01A69"/>
    <w:rsid w:val="00D7348D"/>
    <w:rsid w:val="00E0418A"/>
    <w:rsid w:val="00E361AA"/>
    <w:rsid w:val="00E869AA"/>
    <w:rsid w:val="00EA15C8"/>
    <w:rsid w:val="00EB652F"/>
    <w:rsid w:val="00ED09BF"/>
    <w:rsid w:val="00F20C15"/>
    <w:rsid w:val="00FD05DF"/>
    <w:rsid w:val="00FF1322"/>
    <w:rsid w:val="00FF32D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7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ZA"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B71BF"/>
    <w:pPr>
      <w:keepNext/>
      <w:keepLines/>
      <w:spacing w:before="240" w:after="0" w:line="360" w:lineRule="auto"/>
      <w:outlineLvl w:val="0"/>
    </w:pPr>
    <w:rPr>
      <w:rFonts w:ascii="Arial" w:eastAsiaTheme="majorEastAsia" w:hAnsi="Arial" w:cs="Arial"/>
      <w:b/>
      <w:sz w:val="24"/>
      <w:szCs w:val="24"/>
      <w:lang w:val="en-GB"/>
    </w:rPr>
  </w:style>
  <w:style w:type="paragraph" w:styleId="Heading2">
    <w:name w:val="heading 2"/>
    <w:basedOn w:val="Normal"/>
    <w:next w:val="Normal"/>
    <w:link w:val="Heading2Char"/>
    <w:autoRedefine/>
    <w:uiPriority w:val="9"/>
    <w:unhideWhenUsed/>
    <w:qFormat/>
    <w:rsid w:val="00F20C15"/>
    <w:pPr>
      <w:keepNext/>
      <w:keepLines/>
      <w:spacing w:before="40" w:after="0"/>
      <w:outlineLvl w:val="1"/>
    </w:pPr>
    <w:rPr>
      <w:rFonts w:ascii="Arial" w:eastAsiaTheme="majorEastAsia" w:hAnsi="Arial" w:cs="Arial"/>
      <w:b/>
      <w:lang w:val="en-G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763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0174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4B71BF"/>
    <w:rPr>
      <w:rFonts w:ascii="Arial" w:eastAsiaTheme="majorEastAsia" w:hAnsi="Arial" w:cs="Arial"/>
      <w:b/>
      <w:sz w:val="24"/>
      <w:szCs w:val="24"/>
      <w:lang w:val="en-GB"/>
    </w:rPr>
  </w:style>
  <w:style w:type="paragraph" w:styleId="ListParagraph">
    <w:name w:val="List Paragraph"/>
    <w:basedOn w:val="Normal"/>
    <w:uiPriority w:val="34"/>
    <w:qFormat/>
    <w:rsid w:val="00EB1A9B"/>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uiPriority w:val="9"/>
    <w:rsid w:val="00F20C15"/>
    <w:rPr>
      <w:rFonts w:ascii="Arial" w:eastAsiaTheme="majorEastAsia" w:hAnsi="Arial" w:cs="Arial"/>
      <w:b/>
      <w:lang w:val="en-GB"/>
    </w:rPr>
  </w:style>
  <w:style w:type="paragraph" w:styleId="NormalWeb">
    <w:name w:val="Normal (Web)"/>
    <w:basedOn w:val="Normal"/>
    <w:uiPriority w:val="99"/>
    <w:semiHidden/>
    <w:unhideWhenUsed/>
    <w:rsid w:val="0016668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pPr>
      <w:spacing w:after="0" w:line="240" w:lineRule="auto"/>
    </w:pPr>
    <w:tblPr>
      <w:tblStyleRowBandSize w:val="1"/>
      <w:tblStyleColBandSize w:val="1"/>
    </w:tblPr>
  </w:style>
  <w:style w:type="table" w:customStyle="1" w:styleId="a1">
    <w:name w:val="a1"/>
    <w:basedOn w:val="TableNormal"/>
    <w:pPr>
      <w:spacing w:after="0" w:line="240" w:lineRule="auto"/>
    </w:pPr>
    <w:tblPr>
      <w:tblStyleRowBandSize w:val="1"/>
      <w:tblStyleColBandSize w:val="1"/>
    </w:tblPr>
  </w:style>
  <w:style w:type="table" w:customStyle="1" w:styleId="a2">
    <w:name w:val="a2"/>
    <w:basedOn w:val="TableNormal"/>
    <w:pPr>
      <w:spacing w:after="0" w:line="240" w:lineRule="auto"/>
    </w:pPr>
    <w:tblPr>
      <w:tblStyleRowBandSize w:val="1"/>
      <w:tblStyleColBandSize w:val="1"/>
    </w:tblPr>
  </w:style>
  <w:style w:type="table" w:customStyle="1" w:styleId="a3">
    <w:name w:val="a3"/>
    <w:basedOn w:val="TableNormal"/>
    <w:pPr>
      <w:spacing w:after="0" w:line="240" w:lineRule="auto"/>
    </w:pPr>
    <w:tblPr>
      <w:tblStyleRowBandSize w:val="1"/>
      <w:tblStyleColBandSize w:val="1"/>
    </w:tblPr>
  </w:style>
  <w:style w:type="table" w:customStyle="1" w:styleId="a4">
    <w:name w:val="a4"/>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2C7E12"/>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2C7E12"/>
    <w:rPr>
      <w:szCs w:val="28"/>
    </w:rPr>
  </w:style>
  <w:style w:type="paragraph" w:styleId="Footer">
    <w:name w:val="footer"/>
    <w:basedOn w:val="Normal"/>
    <w:link w:val="FooterChar"/>
    <w:uiPriority w:val="99"/>
    <w:unhideWhenUsed/>
    <w:rsid w:val="002C7E12"/>
    <w:pPr>
      <w:tabs>
        <w:tab w:val="center" w:pos="4680"/>
        <w:tab w:val="right" w:pos="9360"/>
      </w:tabs>
      <w:spacing w:after="0" w:line="240" w:lineRule="auto"/>
    </w:pPr>
    <w:rPr>
      <w:szCs w:val="28"/>
    </w:rPr>
  </w:style>
  <w:style w:type="character" w:customStyle="1" w:styleId="FooterChar">
    <w:name w:val="Footer Char"/>
    <w:basedOn w:val="DefaultParagraphFont"/>
    <w:link w:val="Footer"/>
    <w:uiPriority w:val="99"/>
    <w:rsid w:val="002C7E12"/>
    <w:rPr>
      <w:szCs w:val="28"/>
    </w:rPr>
  </w:style>
  <w:style w:type="paragraph" w:styleId="TOCHeading">
    <w:name w:val="TOC Heading"/>
    <w:basedOn w:val="Heading1"/>
    <w:next w:val="Normal"/>
    <w:uiPriority w:val="39"/>
    <w:unhideWhenUsed/>
    <w:qFormat/>
    <w:rsid w:val="004D5AD8"/>
    <w:pPr>
      <w:outlineLvl w:val="9"/>
    </w:pPr>
    <w:rPr>
      <w:rFonts w:asciiTheme="majorHAnsi" w:hAnsiTheme="majorHAnsi"/>
      <w:b w:val="0"/>
      <w:color w:val="2F5496" w:themeColor="accent1" w:themeShade="BF"/>
      <w:lang w:val="en-US" w:bidi="ar-SA"/>
    </w:rPr>
  </w:style>
  <w:style w:type="paragraph" w:styleId="TOC1">
    <w:name w:val="toc 1"/>
    <w:basedOn w:val="Normal"/>
    <w:next w:val="Normal"/>
    <w:autoRedefine/>
    <w:uiPriority w:val="39"/>
    <w:unhideWhenUsed/>
    <w:rsid w:val="004D5AD8"/>
    <w:pPr>
      <w:spacing w:after="100"/>
    </w:pPr>
    <w:rPr>
      <w:szCs w:val="28"/>
    </w:rPr>
  </w:style>
  <w:style w:type="paragraph" w:styleId="TOC2">
    <w:name w:val="toc 2"/>
    <w:basedOn w:val="Normal"/>
    <w:next w:val="Normal"/>
    <w:autoRedefine/>
    <w:uiPriority w:val="39"/>
    <w:unhideWhenUsed/>
    <w:rsid w:val="004D5AD8"/>
    <w:pPr>
      <w:spacing w:after="100"/>
      <w:ind w:left="220"/>
    </w:pPr>
    <w:rPr>
      <w:szCs w:val="28"/>
    </w:rPr>
  </w:style>
  <w:style w:type="character" w:styleId="Hyperlink">
    <w:name w:val="Hyperlink"/>
    <w:basedOn w:val="DefaultParagraphFont"/>
    <w:uiPriority w:val="99"/>
    <w:unhideWhenUsed/>
    <w:rsid w:val="004D5A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78812E-93FB-4B09-9E44-CD790464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3654</Words>
  <Characters>20833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2022-04-02T17:39:00Z</dcterms:created>
  <dcterms:modified xsi:type="dcterms:W3CDTF">2022-04-02T17:39:00Z</dcterms:modified>
</cp:coreProperties>
</file>