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64EC" w:rsidRDefault="0049035D" w:rsidP="0049035D">
      <w:pPr>
        <w:tabs>
          <w:tab w:val="left" w:pos="2055"/>
          <w:tab w:val="center" w:pos="4513"/>
        </w:tabs>
      </w:pPr>
      <w:r>
        <w:tab/>
      </w:r>
      <w:r>
        <w:tab/>
      </w:r>
      <w:r w:rsidR="00C473A1">
        <w:t>LITERATURE REVIEW</w:t>
      </w:r>
    </w:p>
    <w:p w:rsidR="00C473A1" w:rsidRDefault="00C473A1" w:rsidP="00C473A1">
      <w:pPr>
        <w:jc w:val="center"/>
      </w:pPr>
    </w:p>
    <w:p w:rsidR="00C473A1" w:rsidRDefault="00083603" w:rsidP="00C473A1">
      <w:r>
        <w:t xml:space="preserve">So again, the question is, has the death of Sarah Everard affected the trust in which the female demographic have when reporting sexual offences to the police? </w:t>
      </w:r>
      <w:r w:rsidR="005F0218">
        <w:t>As this</w:t>
      </w:r>
      <w:r>
        <w:t xml:space="preserve"> is a very recent incident and is now an area of current interest, very little work has previously been done </w:t>
      </w:r>
      <w:r w:rsidR="008C75B9">
        <w:t>regarding this specific topic</w:t>
      </w:r>
      <w:r>
        <w:t xml:space="preserve">. However, several other research has been carried out on topics that link in with this question. In order to achieve objective one of this research investigation, this literature review will state definitions of ‘violence’, ‘sexual’ and </w:t>
      </w:r>
      <w:r w:rsidR="008C75B9">
        <w:t>‘</w:t>
      </w:r>
      <w:r>
        <w:t>rape</w:t>
      </w:r>
      <w:r w:rsidR="008C75B9">
        <w:t>’</w:t>
      </w:r>
      <w:r>
        <w:t xml:space="preserve">. This literature review will discuss </w:t>
      </w:r>
      <w:r w:rsidR="005F0218">
        <w:t>why women are subjected to sexual violence, violence in relation to men, attrition rates, changes in reporting of sexual offences and specifically previous articles that refer to Sarah Everard.</w:t>
      </w:r>
    </w:p>
    <w:p w:rsidR="00083603" w:rsidRDefault="00083603" w:rsidP="00C473A1"/>
    <w:p w:rsidR="00C473A1" w:rsidRDefault="00C473A1" w:rsidP="00C473A1">
      <w:pPr>
        <w:rPr>
          <w:rFonts w:eastAsia="Times New Roman" w:cstheme="minorHAnsi"/>
          <w:lang w:eastAsia="en-GB"/>
        </w:rPr>
      </w:pPr>
      <w:r>
        <w:t xml:space="preserve">Violence is defined as ‘the exercise of physical force so as to inflict injury on, or cause damage to, persons or property; action or conduct characterized by this; treatment or usage tending to cause bodily injury or forcibly interfering with personal freedom’ </w:t>
      </w:r>
      <w:r w:rsidR="00FF2135">
        <w:t xml:space="preserve">(Oxford English Dictionary, 1989) or </w:t>
      </w:r>
      <w:r w:rsidR="00FF2135" w:rsidRPr="00FF2135">
        <w:t>‘</w:t>
      </w:r>
      <w:r w:rsidR="00FF2135" w:rsidRPr="00FF2135">
        <w:rPr>
          <w:rFonts w:eastAsia="Times New Roman" w:cstheme="minorHAnsi"/>
          <w:iCs/>
          <w:lang w:eastAsia="en-GB"/>
        </w:rPr>
        <w:t>Any behaviour by an individual that intentionally threatens, attempts to inflict or does cause physical, sexual or psychological harm to others or to him/herself’</w:t>
      </w:r>
      <w:r w:rsidR="00EE62A3">
        <w:rPr>
          <w:rFonts w:eastAsia="Times New Roman" w:cstheme="minorHAnsi"/>
          <w:iCs/>
          <w:lang w:eastAsia="en-GB"/>
        </w:rPr>
        <w:t xml:space="preserve"> (Lewis et al, 2000). </w:t>
      </w:r>
      <w:r w:rsidR="004261C0">
        <w:rPr>
          <w:rFonts w:eastAsia="Times New Roman" w:cstheme="minorHAnsi"/>
          <w:lang w:eastAsia="en-GB"/>
        </w:rPr>
        <w:t xml:space="preserve">Sexual is defined as ‘of, relating to, or associated with sex or the sexes </w:t>
      </w:r>
      <w:r w:rsidR="00BA0B4B">
        <w:rPr>
          <w:rFonts w:eastAsia="Times New Roman" w:cstheme="minorHAnsi"/>
          <w:lang w:eastAsia="en-GB"/>
        </w:rPr>
        <w:t xml:space="preserve">such as sexual differentiation or sexual conflict’ or ‘having or involving sex, for example, sexual reproduction’ (Webster, 1828). </w:t>
      </w:r>
      <w:r w:rsidR="004261C0">
        <w:rPr>
          <w:rFonts w:eastAsia="Times New Roman" w:cstheme="minorHAnsi"/>
          <w:lang w:eastAsia="en-GB"/>
        </w:rPr>
        <w:t>M</w:t>
      </w:r>
      <w:r w:rsidR="004F2E02">
        <w:rPr>
          <w:rFonts w:eastAsia="Times New Roman" w:cstheme="minorHAnsi"/>
          <w:lang w:eastAsia="en-GB"/>
        </w:rPr>
        <w:t>any sexual offences, including rape, are termed as sexual violence due to the force or coercion often used to commit the offence (World Health Organization, 2002).</w:t>
      </w:r>
    </w:p>
    <w:p w:rsidR="00A216DF" w:rsidRDefault="00A216DF" w:rsidP="00C473A1">
      <w:pPr>
        <w:rPr>
          <w:rFonts w:eastAsia="Times New Roman" w:cstheme="minorHAnsi"/>
          <w:lang w:eastAsia="en-GB"/>
        </w:rPr>
      </w:pPr>
    </w:p>
    <w:p w:rsidR="00A216DF" w:rsidRDefault="00A216DF" w:rsidP="00D30BD1">
      <w:r w:rsidRPr="008E74BA">
        <w:t xml:space="preserve">Feminist views that rape is a cultural product and a violent rather than sexual crime. </w:t>
      </w:r>
      <w:r w:rsidR="000A4248" w:rsidRPr="008E74BA">
        <w:t xml:space="preserve">According to Section 1 of the Sexual Offences Act 2003 the definition </w:t>
      </w:r>
      <w:r w:rsidR="008E74BA">
        <w:t>of Rape is</w:t>
      </w:r>
      <w:r w:rsidR="009A313E">
        <w:t xml:space="preserve"> </w:t>
      </w:r>
      <w:r w:rsidR="000A4248" w:rsidRPr="008E74BA">
        <w:t>‘</w:t>
      </w:r>
      <w:r w:rsidR="008E74BA" w:rsidRPr="008E74BA">
        <w:rPr>
          <w:rStyle w:val="legds"/>
          <w:rFonts w:cstheme="minorHAnsi"/>
          <w:color w:val="000000"/>
        </w:rPr>
        <w:t>A person (A) commits an offence if—</w:t>
      </w:r>
      <w:r w:rsidR="009A313E">
        <w:rPr>
          <w:color w:val="000000"/>
        </w:rPr>
        <w:t xml:space="preserve"> </w:t>
      </w:r>
      <w:r w:rsidR="008E74BA" w:rsidRPr="008E74BA">
        <w:rPr>
          <w:rStyle w:val="legds"/>
          <w:rFonts w:cstheme="minorHAnsi"/>
          <w:color w:val="000000"/>
        </w:rPr>
        <w:t>(a)he intentionally penetrates the vagina, anus or mouth of another person (B) with his penis,</w:t>
      </w:r>
      <w:r w:rsidR="009A313E">
        <w:rPr>
          <w:color w:val="000000"/>
        </w:rPr>
        <w:t xml:space="preserve"> </w:t>
      </w:r>
      <w:r w:rsidR="008E74BA" w:rsidRPr="008E74BA">
        <w:rPr>
          <w:rStyle w:val="legds"/>
          <w:rFonts w:cstheme="minorHAnsi"/>
          <w:color w:val="000000"/>
        </w:rPr>
        <w:t>(b)B does not consent to the penetration, and</w:t>
      </w:r>
      <w:r w:rsidR="009A313E">
        <w:rPr>
          <w:color w:val="000000"/>
        </w:rPr>
        <w:t xml:space="preserve"> </w:t>
      </w:r>
      <w:r w:rsidR="008E74BA" w:rsidRPr="008E74BA">
        <w:rPr>
          <w:rStyle w:val="legds"/>
          <w:rFonts w:cstheme="minorHAnsi"/>
          <w:color w:val="000000"/>
        </w:rPr>
        <w:t>(c)A does not reasonably believe that B consents</w:t>
      </w:r>
      <w:r w:rsidR="009A313E">
        <w:rPr>
          <w:rStyle w:val="legds"/>
          <w:rFonts w:cstheme="minorHAnsi"/>
          <w:color w:val="000000"/>
        </w:rPr>
        <w:t xml:space="preserve">’ </w:t>
      </w:r>
      <w:r w:rsidR="004F6799">
        <w:rPr>
          <w:rStyle w:val="legds"/>
          <w:rFonts w:cstheme="minorHAnsi"/>
          <w:color w:val="000000"/>
        </w:rPr>
        <w:t>(</w:t>
      </w:r>
      <w:r w:rsidR="009A313E">
        <w:t xml:space="preserve">Legislation.gov, 2021). </w:t>
      </w:r>
      <w:r w:rsidRPr="008E74BA">
        <w:t>There has been criticism that many definitions of rape emphasise on the lack of consent rather than the force.</w:t>
      </w:r>
      <w:r w:rsidR="00D30BD1">
        <w:t xml:space="preserve"> Assumptions have been made that unless a female physically says ‘no’ then she consented to engaging in sexual activity with a male. It has also been highlighted that if a female does not fight back, </w:t>
      </w:r>
      <w:r w:rsidR="00A11D9C">
        <w:t xml:space="preserve">she </w:t>
      </w:r>
      <w:r w:rsidR="00D30BD1">
        <w:t xml:space="preserve">is in a sexual relationship with a male or married to a male or even if she said ‘yes’ (however, was in fear </w:t>
      </w:r>
      <w:r w:rsidR="009C623E">
        <w:t>for her safety</w:t>
      </w:r>
      <w:r w:rsidR="00A11D9C">
        <w:t xml:space="preserve"> or </w:t>
      </w:r>
      <w:r w:rsidR="009C623E">
        <w:t xml:space="preserve">life </w:t>
      </w:r>
      <w:r w:rsidR="00D30BD1">
        <w:t>so befriended the male) then she consented to</w:t>
      </w:r>
      <w:r w:rsidR="008E06F1">
        <w:t xml:space="preserve"> sexual</w:t>
      </w:r>
      <w:r w:rsidR="00D30BD1">
        <w:t xml:space="preserve"> intercourse with the male. </w:t>
      </w:r>
      <w:r w:rsidR="005017BA">
        <w:t>This</w:t>
      </w:r>
      <w:r w:rsidR="00A11D9C">
        <w:t xml:space="preserve"> does not imply consent, some of the examples above, the female was coerced into engaging in sexual intercourse. </w:t>
      </w:r>
      <w:r w:rsidR="008E06F1">
        <w:t xml:space="preserve">The force used during sexual intercourse is usually justified by the male as ‘rough sex’ which the female consented to or as the female and male were in a marital relationship then he did simply not force any intercourse upon her as she agreed irrevocably due to the fact they were married (Whisnant, 2009). </w:t>
      </w:r>
    </w:p>
    <w:p w:rsidR="001A6A5D" w:rsidRDefault="001A6A5D" w:rsidP="00D30BD1"/>
    <w:p w:rsidR="00500CA1" w:rsidRDefault="001A6A5D" w:rsidP="00D30BD1">
      <w:r>
        <w:t>What is identified as a sexual crime has changed over time d</w:t>
      </w:r>
      <w:r w:rsidR="00F02E64">
        <w:t>ue to changes in the standards o</w:t>
      </w:r>
      <w:r>
        <w:t xml:space="preserve">f societies and </w:t>
      </w:r>
      <w:r w:rsidRPr="009A1F33">
        <w:t xml:space="preserve">cultures (Blackburn, 2001). </w:t>
      </w:r>
      <w:r w:rsidR="00104DA2" w:rsidRPr="009A1F33">
        <w:t>Aggres</w:t>
      </w:r>
      <w:r w:rsidR="00104DA2">
        <w:t>sion, violence</w:t>
      </w:r>
      <w:r w:rsidR="00104DA2" w:rsidRPr="00292391">
        <w:t xml:space="preserve"> and power over women is culturally dominant of masculinity that many men feel they have to embody in order to fit in (Connell and Messerschmidt, 2005). </w:t>
      </w:r>
      <w:r w:rsidR="00104DA2">
        <w:t xml:space="preserve">Research conducted by </w:t>
      </w:r>
      <w:r w:rsidR="00EE62A3">
        <w:t>(Stone,</w:t>
      </w:r>
      <w:r w:rsidR="00104DA2">
        <w:t xml:space="preserve"> 1983</w:t>
      </w:r>
      <w:r w:rsidR="00EE62A3">
        <w:t>)</w:t>
      </w:r>
      <w:r w:rsidR="00104DA2">
        <w:t xml:space="preserve"> found that in previous centuries in England and Wales it was generally legal for a husband to subject his wife to brutal violence. C</w:t>
      </w:r>
      <w:r w:rsidR="00683357">
        <w:t xml:space="preserve">hief Justice Hale ruled in 1736 (Guardian, 1990) </w:t>
      </w:r>
      <w:r w:rsidR="00104DA2">
        <w:t xml:space="preserve">that a husband could not be guilty of raping his wife. Clearly these previous attitudes had an impact on the social construct of maleness. Marital rape only </w:t>
      </w:r>
      <w:r w:rsidR="00104DA2">
        <w:lastRenderedPageBreak/>
        <w:t xml:space="preserve">became a crime in England and Wales in 1991 when the </w:t>
      </w:r>
      <w:r w:rsidR="00104DA2" w:rsidRPr="006E7600">
        <w:t xml:space="preserve">case of R v R in 1991 abolished this previous </w:t>
      </w:r>
      <w:r w:rsidR="00104DA2">
        <w:t>exemption.</w:t>
      </w:r>
    </w:p>
    <w:p w:rsidR="00234928" w:rsidRDefault="00234928" w:rsidP="00D30BD1"/>
    <w:p w:rsidR="008D1262" w:rsidRDefault="00F63E49" w:rsidP="00D30BD1">
      <w:r>
        <w:t xml:space="preserve">From the University Hospitals Plymouth NHS Trust article regarding violence against women, </w:t>
      </w:r>
      <w:r w:rsidR="008D1262">
        <w:t>Myrna Dawson will say that “when gender based violence is raised, it highlights that violence against women is unique and entrenched in our society, where social structures perpetuate and maintain gender inequalities” (Dawson, 2020).</w:t>
      </w:r>
      <w:r>
        <w:t xml:space="preserve"> Kerry Dungay who is the Chair of University Hospitals Plymouth Women’s network interpreted that as social inequalities are the consequences from violence towards women and in order to create prevention measure it needs to be addressed.  </w:t>
      </w:r>
    </w:p>
    <w:p w:rsidR="00234928" w:rsidRDefault="00234928" w:rsidP="00D30BD1"/>
    <w:p w:rsidR="008D1262" w:rsidRDefault="009A1F33" w:rsidP="00D30BD1">
      <w:r>
        <w:t>At the time of</w:t>
      </w:r>
      <w:r w:rsidR="002F03DB">
        <w:t xml:space="preserve"> the researcher </w:t>
      </w:r>
      <w:r w:rsidR="008D1262">
        <w:t>writing this dissertation there is currently a worldwide pandemic which is</w:t>
      </w:r>
      <w:r w:rsidR="004F6799">
        <w:t xml:space="preserve"> known as</w:t>
      </w:r>
      <w:r w:rsidR="008D1262">
        <w:t xml:space="preserve"> COVID-19. Since the COVID-19 pandemic began females have foun</w:t>
      </w:r>
      <w:r w:rsidR="009E1141">
        <w:t>d that it has</w:t>
      </w:r>
      <w:r w:rsidR="008D1262">
        <w:t xml:space="preserve"> worsened their situation due to feeling afraid a</w:t>
      </w:r>
      <w:r w:rsidR="00152EDB">
        <w:t xml:space="preserve">nd isolated (Women’s Aid, 2020) </w:t>
      </w:r>
    </w:p>
    <w:p w:rsidR="00500CA1" w:rsidRDefault="00500CA1" w:rsidP="00D30BD1"/>
    <w:p w:rsidR="005017BA" w:rsidRDefault="004F6799" w:rsidP="00D30BD1">
      <w:r>
        <w:t>Rape is</w:t>
      </w:r>
      <w:r w:rsidR="005017BA">
        <w:t xml:space="preserve"> the penetration</w:t>
      </w:r>
      <w:r w:rsidR="009F4E07">
        <w:t xml:space="preserve"> of either the vagina, anus or mouth</w:t>
      </w:r>
      <w:r w:rsidR="009E1141">
        <w:t xml:space="preserve"> by a penis,</w:t>
      </w:r>
      <w:r>
        <w:t xml:space="preserve"> so</w:t>
      </w:r>
      <w:r w:rsidR="005017BA">
        <w:t xml:space="preserve"> this offence can only be committed by a male however this does not mean that the victim can only be a female. However,</w:t>
      </w:r>
      <w:r w:rsidR="009F4E07">
        <w:t xml:space="preserve"> that being said</w:t>
      </w:r>
      <w:r w:rsidR="005017BA">
        <w:t xml:space="preserve"> 84% of 153,136 rape victims were female (The Guardian, 2021).</w:t>
      </w:r>
      <w:r w:rsidR="009F4E07">
        <w:t xml:space="preserve"> In the 12 months leading up to March 2020 there were 153,136 reports of rape, so does this mean that males are more violent than females? Whilst there has been various research in respect of the greater aggressiveness in males in humans and </w:t>
      </w:r>
      <w:r w:rsidR="009F4E07" w:rsidRPr="009A1F33">
        <w:t xml:space="preserve">animals (White, 1983) there </w:t>
      </w:r>
      <w:r w:rsidR="009F4E07">
        <w:t>are still no consistent findings to account for this difference in aggression levels between males and females.</w:t>
      </w:r>
      <w:r w:rsidR="007D3949">
        <w:t xml:space="preserve"> </w:t>
      </w:r>
    </w:p>
    <w:p w:rsidR="00234928" w:rsidRDefault="00234928" w:rsidP="00D30BD1"/>
    <w:p w:rsidR="004F6799" w:rsidRDefault="004F6799" w:rsidP="004F6799">
      <w:r>
        <w:t>According to (Rape Crisis, 2017) ‘sexual violence is still highly gendered. Since turning 16 years of age, 20% of females compared to only 4% of males reported sexual assaults’ (Dungay, 2021).</w:t>
      </w:r>
      <w:r w:rsidR="00C80E7D">
        <w:t xml:space="preserve"> I</w:t>
      </w:r>
      <w:r w:rsidR="004B78F0">
        <w:t>n 2017</w:t>
      </w:r>
      <w:r w:rsidR="00C80E7D">
        <w:t xml:space="preserve"> in England and Wales 3.1% of women (510,000) and 0.8% of men (138,000) who are within the age category of 16 – 59 experienced some form of sexual assault</w:t>
      </w:r>
      <w:r w:rsidR="004B78F0">
        <w:t xml:space="preserve"> with in that year alone</w:t>
      </w:r>
      <w:r w:rsidR="00C80E7D">
        <w:t xml:space="preserve">. </w:t>
      </w:r>
      <w:r w:rsidR="004B78F0">
        <w:t xml:space="preserve">In 2013 only 15% of victims who had experienced some form of sexual assault, </w:t>
      </w:r>
      <w:r w:rsidR="00C80E7D">
        <w:t>made a formal report to police.</w:t>
      </w:r>
      <w:r w:rsidR="004B78F0">
        <w:t xml:space="preserve"> The percentage of females aged 18-24 reported that they had been sexually abused as a child was 31%.</w:t>
      </w:r>
      <w:r w:rsidR="00C80E7D">
        <w:t xml:space="preserve"> Approximately 90% of rape victims </w:t>
      </w:r>
      <w:r w:rsidR="004B78F0">
        <w:t xml:space="preserve">will </w:t>
      </w:r>
      <w:r w:rsidR="00C80E7D">
        <w:t>say that they knew their perpetrator prior</w:t>
      </w:r>
      <w:r w:rsidR="009E1141">
        <w:t xml:space="preserve"> to</w:t>
      </w:r>
      <w:r w:rsidR="00C80E7D">
        <w:t xml:space="preserve"> being raped.</w:t>
      </w:r>
      <w:r w:rsidR="004B78F0">
        <w:t xml:space="preserve"> When a rape or sexual assault victim makes a report to police, only 5.7% of reports end with the perpetrator being convicted of a rape or sexual assault offence.</w:t>
      </w:r>
      <w:r w:rsidR="00F24A15">
        <w:t xml:space="preserve"> (Rape Crisis, 2021).</w:t>
      </w:r>
    </w:p>
    <w:p w:rsidR="00794F27" w:rsidRPr="004769EB" w:rsidRDefault="00794F27" w:rsidP="004F6799"/>
    <w:p w:rsidR="00F63E49" w:rsidRDefault="009E1141" w:rsidP="00D30BD1">
      <w:r>
        <w:t>So, from these</w:t>
      </w:r>
      <w:r w:rsidR="00FD4B56">
        <w:t xml:space="preserve"> statistics it will be interesting to see the statistics reported from March 2020 to March 2021. As this timeframes falls within the current pandemic being COVID – 19, the researcher predicts that the number of rape or sexual assaults reported to police would have increased as from the statistics provided above, 90% of rape victims knew their perpetrator before being raped or sexually assaulted. </w:t>
      </w:r>
      <w:r w:rsidR="0039701A">
        <w:t>However, the researcher is conscious that the trust may have been lost by the public towards the police following the death of Sarah Everard, so the statistics may well have decreased.</w:t>
      </w:r>
    </w:p>
    <w:p w:rsidR="00794F27" w:rsidRDefault="00794F27" w:rsidP="00D30BD1"/>
    <w:p w:rsidR="00AE7FC6" w:rsidRPr="009A1F33" w:rsidRDefault="001874B6" w:rsidP="00AE7FC6">
      <w:r>
        <w:lastRenderedPageBreak/>
        <w:t xml:space="preserve">There are numerous reasons as to why a victim of rape or sexual assault may not report it to police and they are as follows, culture of disbelief, lack of evidence, victims are often younger, added stress of reporting which can lead to victim blaming and previously false cases. Previously false cases are highly publicised in the media. </w:t>
      </w:r>
      <w:r w:rsidR="009E1141">
        <w:t xml:space="preserve">It </w:t>
      </w:r>
      <w:r w:rsidR="009E1141" w:rsidRPr="009A1F33">
        <w:t>d</w:t>
      </w:r>
      <w:r w:rsidRPr="009A1F33">
        <w:t>ifficult to estimate how many are false reports however previous research estimated that less than 10% of reported rapes are false (Theilade and Thomsen, 1986).</w:t>
      </w:r>
      <w:r w:rsidR="008C75B9" w:rsidRPr="009A1F33">
        <w:t xml:space="preserve"> </w:t>
      </w:r>
    </w:p>
    <w:p w:rsidR="00632326" w:rsidRDefault="00632326" w:rsidP="00AE7FC6">
      <w:pPr>
        <w:rPr>
          <w:color w:val="FF0000"/>
        </w:rPr>
      </w:pPr>
    </w:p>
    <w:p w:rsidR="00807B0C" w:rsidRPr="00AE7FC6" w:rsidRDefault="00807B0C" w:rsidP="00AE7FC6">
      <w:pPr>
        <w:rPr>
          <w:color w:val="FF0000"/>
        </w:rPr>
      </w:pPr>
      <w:r w:rsidRPr="00807B0C">
        <w:rPr>
          <w:rFonts w:eastAsia="Times New Roman" w:cs="Calibri"/>
          <w:szCs w:val="20"/>
        </w:rPr>
        <w:t xml:space="preserve">In a study conducted by </w:t>
      </w:r>
      <w:r w:rsidRPr="00632326">
        <w:rPr>
          <w:rFonts w:eastAsia="Times New Roman" w:cs="Calibri"/>
          <w:szCs w:val="20"/>
        </w:rPr>
        <w:t xml:space="preserve">Sable et al (2010) </w:t>
      </w:r>
      <w:r w:rsidRPr="00807B0C">
        <w:rPr>
          <w:rFonts w:eastAsia="Times New Roman" w:cs="Calibri"/>
          <w:szCs w:val="20"/>
        </w:rPr>
        <w:t>it was found that reluctance in reporting sexual offences is often due to feelings of shame and embarrassment felt by the victims.</w:t>
      </w:r>
    </w:p>
    <w:p w:rsidR="00807B0C" w:rsidRPr="00807B0C" w:rsidRDefault="00807B0C" w:rsidP="00807B0C">
      <w:pPr>
        <w:spacing w:after="0" w:line="240" w:lineRule="auto"/>
        <w:rPr>
          <w:rFonts w:eastAsia="Times New Roman" w:cs="Calibri"/>
          <w:szCs w:val="20"/>
        </w:rPr>
      </w:pPr>
    </w:p>
    <w:p w:rsidR="00794F27" w:rsidRDefault="00807B0C" w:rsidP="00807B0C">
      <w:pPr>
        <w:spacing w:before="100" w:beforeAutospacing="1" w:after="100" w:afterAutospacing="1" w:line="240" w:lineRule="auto"/>
        <w:rPr>
          <w:rFonts w:eastAsia="Times New Roman" w:cs="Calibri"/>
          <w:szCs w:val="20"/>
          <w:lang w:eastAsia="en-GB"/>
        </w:rPr>
      </w:pPr>
      <w:r w:rsidRPr="00807B0C">
        <w:rPr>
          <w:rFonts w:eastAsia="Times New Roman" w:cs="Calibri"/>
          <w:szCs w:val="20"/>
          <w:lang w:eastAsia="en-GB"/>
        </w:rPr>
        <w:t xml:space="preserve">Rape myths could also help understand why there historically has been an under-reporting of these types of offences. </w:t>
      </w:r>
      <w:r w:rsidRPr="005916A0">
        <w:rPr>
          <w:rFonts w:eastAsia="Times New Roman" w:cs="Calibri"/>
          <w:szCs w:val="20"/>
          <w:lang w:eastAsia="en-GB"/>
        </w:rPr>
        <w:t xml:space="preserve">Burt (1980) </w:t>
      </w:r>
      <w:r w:rsidRPr="00807B0C">
        <w:rPr>
          <w:rFonts w:eastAsia="Times New Roman" w:cs="Calibri"/>
          <w:szCs w:val="20"/>
          <w:lang w:eastAsia="en-GB"/>
        </w:rPr>
        <w:t xml:space="preserve">explored these myths and found that many of them often shift the blame from the perpetrator of these offences and onto the victim. This is fairly unique when comparing sexual offence victims to victims of other </w:t>
      </w:r>
      <w:r w:rsidRPr="006C0D45">
        <w:rPr>
          <w:rFonts w:eastAsia="Times New Roman" w:cs="Calibri"/>
          <w:szCs w:val="20"/>
          <w:lang w:eastAsia="en-GB"/>
        </w:rPr>
        <w:t>crimes (G</w:t>
      </w:r>
      <w:r w:rsidR="006C0D45" w:rsidRPr="006C0D45">
        <w:rPr>
          <w:rFonts w:eastAsia="Times New Roman" w:cs="Calibri"/>
          <w:szCs w:val="20"/>
          <w:lang w:eastAsia="en-GB"/>
        </w:rPr>
        <w:t>ravelin, Biernat, &amp; Bucher, 2019</w:t>
      </w:r>
      <w:r w:rsidRPr="006C0D45">
        <w:rPr>
          <w:rFonts w:eastAsia="Times New Roman" w:cs="Calibri"/>
          <w:szCs w:val="20"/>
          <w:lang w:eastAsia="en-GB"/>
        </w:rPr>
        <w:t xml:space="preserve">) and </w:t>
      </w:r>
      <w:r w:rsidRPr="00807B0C">
        <w:rPr>
          <w:rFonts w:eastAsia="Times New Roman" w:cs="Calibri"/>
          <w:szCs w:val="20"/>
          <w:lang w:eastAsia="en-GB"/>
        </w:rPr>
        <w:t>explains why there has been under reporting in the past.</w:t>
      </w:r>
    </w:p>
    <w:p w:rsidR="0039701A" w:rsidRPr="00807B0C" w:rsidRDefault="0039701A" w:rsidP="00807B0C">
      <w:pPr>
        <w:spacing w:before="100" w:beforeAutospacing="1" w:after="100" w:afterAutospacing="1" w:line="240" w:lineRule="auto"/>
        <w:rPr>
          <w:rFonts w:eastAsia="Times New Roman" w:cs="Calibri"/>
          <w:szCs w:val="20"/>
          <w:lang w:eastAsia="en-GB"/>
        </w:rPr>
      </w:pPr>
    </w:p>
    <w:p w:rsidR="00807B0C" w:rsidRDefault="00807B0C" w:rsidP="00807B0C">
      <w:pPr>
        <w:spacing w:before="100" w:beforeAutospacing="1" w:after="100" w:afterAutospacing="1" w:line="240" w:lineRule="auto"/>
        <w:rPr>
          <w:rFonts w:eastAsia="Times New Roman" w:cs="Calibri"/>
          <w:szCs w:val="20"/>
          <w:lang w:eastAsia="en-GB"/>
        </w:rPr>
      </w:pPr>
      <w:r w:rsidRPr="00807B0C">
        <w:rPr>
          <w:rFonts w:eastAsia="Times New Roman" w:cs="Calibri"/>
          <w:szCs w:val="20"/>
          <w:lang w:eastAsia="en-GB"/>
        </w:rPr>
        <w:t>The victim is often blamed for having encouraged a male perpetrator to assault them by wearing revealing clothing, being drunk or flirting with them in the examples of stranger rapes.</w:t>
      </w:r>
      <w:r w:rsidR="005534C2">
        <w:rPr>
          <w:rFonts w:eastAsia="Times New Roman" w:cs="Calibri"/>
          <w:szCs w:val="20"/>
          <w:lang w:eastAsia="en-GB"/>
        </w:rPr>
        <w:t xml:space="preserve"> In 1999 in a supreme court in Italy, a rape conviction was overturned as the female victim was wearing tight jeans, so the offender must have needed her help to remove them. As a result of this decision females now wear a pair of deni</w:t>
      </w:r>
      <w:r w:rsidR="0039701A">
        <w:rPr>
          <w:rFonts w:eastAsia="Times New Roman" w:cs="Calibri"/>
          <w:szCs w:val="20"/>
          <w:lang w:eastAsia="en-GB"/>
        </w:rPr>
        <w:t>m jeans on a Wednesday in April</w:t>
      </w:r>
      <w:r w:rsidR="005534C2">
        <w:rPr>
          <w:rFonts w:eastAsia="Times New Roman" w:cs="Calibri"/>
          <w:szCs w:val="20"/>
          <w:lang w:eastAsia="en-GB"/>
        </w:rPr>
        <w:t xml:space="preserve"> to raise awareness of sexual assaults (Lubitz, 2016). </w:t>
      </w:r>
      <w:r w:rsidR="002C0927">
        <w:rPr>
          <w:rFonts w:eastAsia="Times New Roman" w:cs="Calibri"/>
          <w:szCs w:val="20"/>
          <w:lang w:eastAsia="en-GB"/>
        </w:rPr>
        <w:t>If a female wears revealing clothing, 55% of males think that she is more likely to become a victim of harassment or assault (Oppenheim, 2019).</w:t>
      </w:r>
    </w:p>
    <w:p w:rsidR="00794F27" w:rsidRPr="00807B0C" w:rsidRDefault="00794F27" w:rsidP="00807B0C">
      <w:pPr>
        <w:spacing w:before="100" w:beforeAutospacing="1" w:after="100" w:afterAutospacing="1" w:line="240" w:lineRule="auto"/>
        <w:rPr>
          <w:rFonts w:eastAsia="Times New Roman" w:cs="Calibri"/>
          <w:szCs w:val="20"/>
          <w:lang w:eastAsia="en-GB"/>
        </w:rPr>
      </w:pPr>
    </w:p>
    <w:p w:rsidR="00807B0C" w:rsidRDefault="00807B0C" w:rsidP="00807B0C">
      <w:pPr>
        <w:spacing w:after="0" w:line="240" w:lineRule="auto"/>
        <w:rPr>
          <w:rFonts w:eastAsia="Times New Roman" w:cs="Calibri"/>
          <w:szCs w:val="20"/>
        </w:rPr>
      </w:pPr>
      <w:r w:rsidRPr="00807B0C">
        <w:rPr>
          <w:rFonts w:eastAsia="Times New Roman" w:cs="Calibri"/>
          <w:szCs w:val="20"/>
        </w:rPr>
        <w:t xml:space="preserve">Not only is there this hurdle of blame to overcome when reporting, a victim would then be subjected to the publicising of her sexual history when </w:t>
      </w:r>
      <w:r w:rsidR="005E00C7">
        <w:rPr>
          <w:rFonts w:eastAsia="Times New Roman" w:cs="Calibri"/>
          <w:szCs w:val="20"/>
        </w:rPr>
        <w:t xml:space="preserve">going through the court process. Independent sexual violence advisers (ISVAs) support victims of rape or sexual assaults during the court process including the trial. </w:t>
      </w:r>
      <w:r w:rsidR="004743E0">
        <w:rPr>
          <w:rFonts w:eastAsia="Times New Roman" w:cs="Calibri"/>
          <w:szCs w:val="20"/>
        </w:rPr>
        <w:t>36 ISVAs took part in a survey and 75% said that they had witnessed their victim’s sexual history be</w:t>
      </w:r>
      <w:r w:rsidR="0023435B">
        <w:rPr>
          <w:rFonts w:eastAsia="Times New Roman" w:cs="Calibri"/>
          <w:szCs w:val="20"/>
        </w:rPr>
        <w:t>ing</w:t>
      </w:r>
      <w:r w:rsidR="004743E0">
        <w:rPr>
          <w:rFonts w:eastAsia="Times New Roman" w:cs="Calibri"/>
          <w:szCs w:val="20"/>
        </w:rPr>
        <w:t xml:space="preserve"> interrogated by the defence</w:t>
      </w:r>
      <w:r w:rsidR="0023435B">
        <w:rPr>
          <w:rFonts w:eastAsia="Times New Roman" w:cs="Calibri"/>
          <w:szCs w:val="20"/>
        </w:rPr>
        <w:t xml:space="preserve"> during</w:t>
      </w:r>
      <w:r w:rsidR="004743E0">
        <w:rPr>
          <w:rFonts w:eastAsia="Times New Roman" w:cs="Calibri"/>
          <w:szCs w:val="20"/>
        </w:rPr>
        <w:t xml:space="preserve"> court cases between 2015 and 2017 (Crockett, 2018). It is illegal in almost every circumstance to cite a victim’s sexual history however, it can be allowed only in the circumstances whereby the allegation is similar to a previous allegation according to Section 41 of the Youth Justice Crime and Evidence Act 1999 (Crockett, 2018).</w:t>
      </w:r>
    </w:p>
    <w:p w:rsidR="005E00C7" w:rsidRPr="00807B0C" w:rsidRDefault="005E00C7" w:rsidP="00807B0C">
      <w:pPr>
        <w:spacing w:after="0" w:line="240" w:lineRule="auto"/>
        <w:rPr>
          <w:rFonts w:eastAsia="Times New Roman" w:cs="Calibri"/>
          <w:szCs w:val="20"/>
        </w:rPr>
      </w:pPr>
    </w:p>
    <w:p w:rsidR="00807B0C" w:rsidRPr="00807B0C" w:rsidRDefault="00807B0C" w:rsidP="00807B0C">
      <w:pPr>
        <w:spacing w:after="0" w:line="240" w:lineRule="auto"/>
        <w:rPr>
          <w:rFonts w:eastAsia="Times New Roman" w:cs="Calibri"/>
          <w:szCs w:val="20"/>
        </w:rPr>
      </w:pPr>
    </w:p>
    <w:p w:rsidR="00277EDA" w:rsidRPr="00DC48AC" w:rsidRDefault="00807B0C" w:rsidP="00DC48AC">
      <w:pPr>
        <w:rPr>
          <w:sz w:val="24"/>
        </w:rPr>
      </w:pPr>
      <w:r w:rsidRPr="00807B0C">
        <w:rPr>
          <w:rFonts w:eastAsia="Times New Roman" w:cs="Calibri"/>
          <w:szCs w:val="20"/>
        </w:rPr>
        <w:t xml:space="preserve">The #MeToo movement started to explode in around </w:t>
      </w:r>
      <w:r w:rsidRPr="00046FF2">
        <w:rPr>
          <w:rFonts w:eastAsia="Times New Roman" w:cs="Calibri"/>
          <w:szCs w:val="20"/>
        </w:rPr>
        <w:t xml:space="preserve">2017 (Fraser et al, 2021) </w:t>
      </w:r>
      <w:r w:rsidRPr="00807B0C">
        <w:rPr>
          <w:rFonts w:eastAsia="Times New Roman" w:cs="Calibri"/>
          <w:szCs w:val="20"/>
        </w:rPr>
        <w:t xml:space="preserve">and became a place for women to vent and share their stories of sexual harassment and assault that they had encountered at various points during their lives. As a result of this wide-spread sharing it was noted that reports of sexual offences to law enforcement </w:t>
      </w:r>
      <w:r w:rsidRPr="00046FF2">
        <w:rPr>
          <w:rFonts w:eastAsia="Times New Roman" w:cs="Calibri"/>
          <w:szCs w:val="20"/>
        </w:rPr>
        <w:t xml:space="preserve">increased (Rotenberg &amp; Cotter, 2018). </w:t>
      </w:r>
      <w:r w:rsidRPr="00807B0C">
        <w:rPr>
          <w:rFonts w:eastAsia="Times New Roman" w:cs="Calibri"/>
          <w:szCs w:val="20"/>
        </w:rPr>
        <w:t xml:space="preserve">A further study conducted by </w:t>
      </w:r>
      <w:r w:rsidRPr="00046FF2">
        <w:rPr>
          <w:rFonts w:eastAsia="Times New Roman" w:cs="Calibri"/>
          <w:szCs w:val="20"/>
        </w:rPr>
        <w:t xml:space="preserve">Levy &amp; Mattson (2020) </w:t>
      </w:r>
      <w:r w:rsidRPr="00807B0C">
        <w:rPr>
          <w:rFonts w:eastAsia="Times New Roman" w:cs="Calibri"/>
          <w:szCs w:val="20"/>
        </w:rPr>
        <w:t>found that the reporting of sexual offences in approx</w:t>
      </w:r>
      <w:r w:rsidR="00FE2A87">
        <w:rPr>
          <w:rFonts w:eastAsia="Times New Roman" w:cs="Calibri"/>
          <w:szCs w:val="20"/>
        </w:rPr>
        <w:t>imately</w:t>
      </w:r>
      <w:r w:rsidRPr="00807B0C">
        <w:rPr>
          <w:rFonts w:eastAsia="Times New Roman" w:cs="Calibri"/>
          <w:szCs w:val="20"/>
        </w:rPr>
        <w:t xml:space="preserve"> 30 countries had increased by around 10% in the first few months of the #MeToo movement. This is clearly a large increase and shows just how impactive social media has been in </w:t>
      </w:r>
      <w:r w:rsidRPr="0028196C">
        <w:rPr>
          <w:rFonts w:eastAsia="Times New Roman" w:cs="Calibri"/>
          <w:szCs w:val="20"/>
        </w:rPr>
        <w:t>bringing together women who had probably felt very much alone prior to the movement and sought to raise the profile of sexual violence as a public health and social justice concern (Scurlock-Evans, 2019).</w:t>
      </w:r>
    </w:p>
    <w:p w:rsidR="000027EE" w:rsidRDefault="00E95285" w:rsidP="00D30BD1">
      <w:r>
        <w:lastRenderedPageBreak/>
        <w:t xml:space="preserve">In 1982 an academic theory </w:t>
      </w:r>
      <w:r w:rsidR="000027EE">
        <w:t>was proposed by James Q Wilson and George Kelling</w:t>
      </w:r>
      <w:r>
        <w:t>. The theory</w:t>
      </w:r>
      <w:r w:rsidR="000027EE">
        <w:t xml:space="preserve"> was introduced to tackle disorder within neighbourhoods. The theory was referred to as ‘The Broken Window Theory’. This theory did not tackle the most serious crime such as rape, robbery and murder, it tackled lower level disordered as they believed that the low level disorder led to more serious offences and by negating low level disorder would eliminate serious crime.</w:t>
      </w:r>
      <w:r w:rsidR="005D475D">
        <w:t xml:space="preserve"> However, critics will say that “</w:t>
      </w:r>
      <w:r w:rsidR="005D475D" w:rsidRPr="005D475D">
        <w:t>there is little empirical evidence that disorder, when left unchallenged, causes crime</w:t>
      </w:r>
      <w:r w:rsidR="005D475D">
        <w:t>” (McKee, 2018)</w:t>
      </w:r>
      <w:r w:rsidR="005D475D" w:rsidRPr="005D475D">
        <w:t>.</w:t>
      </w:r>
      <w:r w:rsidR="005D475D">
        <w:t xml:space="preserve"> Did this theory lead to fewer reporting of sexual offences and rape because there were fewer offences being committed? </w:t>
      </w:r>
    </w:p>
    <w:p w:rsidR="00E95285" w:rsidRDefault="00E95285" w:rsidP="00D30BD1"/>
    <w:p w:rsidR="003E7734" w:rsidRDefault="00E95285" w:rsidP="00D30BD1">
      <w:r>
        <w:t xml:space="preserve">In early March 2021 Sarah Everard was reported missing and a short while later human remains were found in a woodland area just outside of Kent in England. These human remains were later confirmed that they were the human remains of Sarah Everard. </w:t>
      </w:r>
      <w:r w:rsidR="003E7734">
        <w:t>An arrest was made of a ma</w:t>
      </w:r>
      <w:r w:rsidR="00FE2A87">
        <w:t>le by the name of Wayne Couzens</w:t>
      </w:r>
      <w:r w:rsidR="003E7734">
        <w:t xml:space="preserve"> </w:t>
      </w:r>
      <w:r w:rsidR="00FE2A87">
        <w:t>(</w:t>
      </w:r>
      <w:r w:rsidR="003E7734">
        <w:t>who at the time of the arrest was a s</w:t>
      </w:r>
      <w:r w:rsidR="008D3D6B">
        <w:t>erving police officer</w:t>
      </w:r>
      <w:r w:rsidR="00FE2A87">
        <w:t>)</w:t>
      </w:r>
      <w:r w:rsidR="003E7734">
        <w:t xml:space="preserve"> for the murder of Sarah Everard. </w:t>
      </w:r>
      <w:r w:rsidR="00EF4EE2">
        <w:t>At the time of the arrest i</w:t>
      </w:r>
      <w:r w:rsidR="003E7734">
        <w:t xml:space="preserve">t </w:t>
      </w:r>
      <w:r w:rsidR="00EF4EE2">
        <w:t>was</w:t>
      </w:r>
      <w:r w:rsidR="003E7734">
        <w:t xml:space="preserve"> believed that </w:t>
      </w:r>
      <w:r w:rsidR="00EF4EE2">
        <w:t>there wa</w:t>
      </w:r>
      <w:r w:rsidR="003E7734">
        <w:t>s a sexual motive behind the kidnap and mu</w:t>
      </w:r>
      <w:r w:rsidR="00EF4EE2">
        <w:t>rder of the female however, it wa</w:t>
      </w:r>
      <w:r w:rsidR="003E7734">
        <w:t>s yet to be proven.</w:t>
      </w:r>
      <w:r w:rsidR="00A91B87">
        <w:t xml:space="preserve"> UK Prime Minister Boris Johnson will say that “the horrific case of Sarah Everad has unleashed a wave of feeling about women not feeling safe at night”. UK Home Secretary Priti Patel will say that “every women should feel safe to walk on our streets without fear of harassment or violence” (Bhattacharyya, 2021).</w:t>
      </w:r>
      <w:r w:rsidR="004C40D5">
        <w:t xml:space="preserve"> One way to tackle the fear of safety for women was a 6pm curfew for all males suggested by one green party peer (Brown, 2021). </w:t>
      </w:r>
    </w:p>
    <w:p w:rsidR="00EF4EE2" w:rsidRDefault="00EF4EE2" w:rsidP="00D30BD1"/>
    <w:p w:rsidR="00EF4EE2" w:rsidRDefault="008D3D6B" w:rsidP="00D30BD1">
      <w:r>
        <w:t>Wayne Couzens pleaded guilty to the murder of Sarah Everard however, his sentencing does not commence until 29</w:t>
      </w:r>
      <w:r w:rsidRPr="008D3D6B">
        <w:rPr>
          <w:vertAlign w:val="superscript"/>
        </w:rPr>
        <w:t>th</w:t>
      </w:r>
      <w:r>
        <w:t xml:space="preserve"> September 2021. </w:t>
      </w:r>
      <w:r w:rsidR="007A2830">
        <w:t xml:space="preserve">It has now been confirmed that Sarah Everard had been raped and strangled. </w:t>
      </w:r>
      <w:r>
        <w:t xml:space="preserve">Since pleading guilty Wayne Couzens has been linked to two counts of indecent exposure, meaning that a further 12 gross misconduct or misconduct </w:t>
      </w:r>
      <w:r w:rsidR="00FE2A87">
        <w:t>notices has</w:t>
      </w:r>
      <w:r>
        <w:t xml:space="preserve"> been served on police officers from numerous forces (BBC, 2021). Kent police are now being investigated by the Independent Office for Police Conduct (IOPC) in relation to an incident that occurred in 2015 whereby it was alleged that </w:t>
      </w:r>
      <w:r w:rsidR="002D6C77">
        <w:t>Wayne Couzens indecently exposed himself. The Metropolitan Police are also now being investigated by the IOPC for an incident which happened only days before the murder of Sarah Everard, where it is alleged that Wayne Couzens again indecently exposed himself at a fast food restaurant in South London (BBC, 2021).</w:t>
      </w:r>
    </w:p>
    <w:p w:rsidR="007A2830" w:rsidRDefault="007A2830" w:rsidP="00D30BD1"/>
    <w:p w:rsidR="007A2830" w:rsidRDefault="007A2830" w:rsidP="00D30BD1">
      <w:r>
        <w:t xml:space="preserve">It is now clear to see a pattern of behaviour started to emerge in relation to Wayne Couzens and sexually motivated incidents. Is it possible to say that if Wayne Couzens’ pattern of behaviour was noticed and acted upon sooner, would he have had the opportunity to commit the murder and rape on Sarah Everard? </w:t>
      </w:r>
    </w:p>
    <w:p w:rsidR="003E7734" w:rsidRDefault="003E7734" w:rsidP="00D30BD1"/>
    <w:p w:rsidR="005017BA" w:rsidRDefault="00CC37A0" w:rsidP="00D30BD1">
      <w:r>
        <w:t>In conclusion for this chapter it is clear</w:t>
      </w:r>
      <w:r w:rsidR="00DC48AC">
        <w:t xml:space="preserve"> to see that rape victims</w:t>
      </w:r>
      <w:r>
        <w:t xml:space="preserve"> is highly gendered when it comes to females compared to males. As the previous figures showed 20% of females compared to only 4 % if males reported sexual assaults to police. Domestic assaults and rapes was previously labelled as ‘ok’ meaning it was not an offences to use violence or rape your wife however, martial rape did become an offence in 1991 in England and Wales. During the current pandemic that is Covid-19, females have stated that it has worsened their currently situation. </w:t>
      </w:r>
      <w:r w:rsidR="00AE7FC6">
        <w:t xml:space="preserve">Why don’t victims of rape report to </w:t>
      </w:r>
      <w:r w:rsidR="00AE7FC6">
        <w:lastRenderedPageBreak/>
        <w:t>police? Well there are many reasons however the main reasons are, victim blaming, previous false cases, victims are often younger and more vulnerable, the victims sexual history will be ‘dragged’ through the court process and the victims get blamed due to the ‘revealing’ clothing they were wearing. The #Metoo movement increased the number of rapes reported to police by 10% in just the first few months. It allowed females to have a voice on social media and share their stories in relation to sexual harassment or sexual assaults. Following the murder of Sarah Everard by a police officer, has this now broken the trust with the police and community when reporting sexual offences? Has all the previous work been undone due to this one incident alone?</w:t>
      </w:r>
    </w:p>
    <w:p w:rsidR="00FF2135" w:rsidRDefault="00FF2135" w:rsidP="00C473A1"/>
    <w:p w:rsidR="00FF2135" w:rsidRDefault="006E7600" w:rsidP="006E7600">
      <w:pPr>
        <w:jc w:val="right"/>
      </w:pPr>
      <w:r>
        <w:t xml:space="preserve">(Word Count: </w:t>
      </w:r>
      <w:r w:rsidR="00EE62A3">
        <w:t>2423</w:t>
      </w:r>
      <w:r>
        <w:t>)</w:t>
      </w:r>
    </w:p>
    <w:p w:rsidR="00292391" w:rsidRDefault="00292391" w:rsidP="00C473A1">
      <w:bookmarkStart w:id="0" w:name="_GoBack"/>
      <w:bookmarkEnd w:id="0"/>
    </w:p>
    <w:p w:rsidR="00292391" w:rsidRDefault="00292391" w:rsidP="00C473A1"/>
    <w:p w:rsidR="00292391" w:rsidRDefault="00292391" w:rsidP="00C473A1"/>
    <w:p w:rsidR="00292391" w:rsidRDefault="00292391" w:rsidP="00C473A1"/>
    <w:p w:rsidR="00292391" w:rsidRDefault="00292391" w:rsidP="00C473A1"/>
    <w:p w:rsidR="00292391" w:rsidRDefault="00292391" w:rsidP="00C473A1"/>
    <w:p w:rsidR="00292391" w:rsidRDefault="00292391" w:rsidP="00C473A1"/>
    <w:p w:rsidR="00292391" w:rsidRDefault="00292391" w:rsidP="00C473A1"/>
    <w:p w:rsidR="00292391" w:rsidRDefault="00292391" w:rsidP="00C473A1"/>
    <w:p w:rsidR="00292391" w:rsidRDefault="00292391" w:rsidP="00C473A1"/>
    <w:p w:rsidR="00292391" w:rsidRDefault="00292391" w:rsidP="00C473A1"/>
    <w:p w:rsidR="00292391" w:rsidRDefault="00292391" w:rsidP="00C473A1"/>
    <w:p w:rsidR="00292391" w:rsidRDefault="00292391" w:rsidP="00C473A1"/>
    <w:p w:rsidR="00292391" w:rsidRDefault="00292391" w:rsidP="00C473A1"/>
    <w:p w:rsidR="00292391" w:rsidRDefault="00292391" w:rsidP="00C473A1"/>
    <w:p w:rsidR="00292391" w:rsidRDefault="00292391" w:rsidP="00C473A1"/>
    <w:p w:rsidR="00292391" w:rsidRDefault="00292391" w:rsidP="00C473A1"/>
    <w:p w:rsidR="00292391" w:rsidRDefault="00292391" w:rsidP="00C473A1"/>
    <w:p w:rsidR="00292391" w:rsidRDefault="00292391" w:rsidP="00C473A1"/>
    <w:p w:rsidR="00292391" w:rsidRDefault="00292391" w:rsidP="00C473A1"/>
    <w:p w:rsidR="00292391" w:rsidRDefault="00292391" w:rsidP="00C473A1"/>
    <w:p w:rsidR="00FF2135" w:rsidRDefault="00FF2135" w:rsidP="00C473A1"/>
    <w:p w:rsidR="00FF2135" w:rsidRDefault="00FF2135" w:rsidP="00C473A1"/>
    <w:p w:rsidR="00FF2135" w:rsidRDefault="00FF2135" w:rsidP="00C473A1">
      <w:pPr>
        <w:rPr>
          <w:b/>
          <w:u w:val="single"/>
        </w:rPr>
      </w:pPr>
      <w:r w:rsidRPr="00FF2135">
        <w:rPr>
          <w:b/>
          <w:u w:val="single"/>
        </w:rPr>
        <w:lastRenderedPageBreak/>
        <w:t>REFERENCES</w:t>
      </w:r>
    </w:p>
    <w:p w:rsidR="002D6C77" w:rsidRDefault="002D6C77" w:rsidP="000658D7">
      <w:pPr>
        <w:pStyle w:val="NoSpacing"/>
        <w:rPr>
          <w:i/>
        </w:rPr>
      </w:pPr>
      <w:r>
        <w:t xml:space="preserve">BBC (2021) </w:t>
      </w:r>
      <w:r w:rsidRPr="002D6C77">
        <w:rPr>
          <w:i/>
        </w:rPr>
        <w:t>Sarah Everard murder: Met PC Wayne Couzens pleads guilty</w:t>
      </w:r>
    </w:p>
    <w:p w:rsidR="002D6C77" w:rsidRDefault="002D6C77" w:rsidP="000658D7">
      <w:pPr>
        <w:pStyle w:val="NoSpacing"/>
      </w:pPr>
      <w:r>
        <w:t xml:space="preserve">Available at: </w:t>
      </w:r>
      <w:hyperlink r:id="rId7" w:history="1">
        <w:r w:rsidRPr="002312F7">
          <w:rPr>
            <w:rStyle w:val="Hyperlink"/>
          </w:rPr>
          <w:t>https://www.bbc.co.uk/news/uk-england-london-57774597</w:t>
        </w:r>
      </w:hyperlink>
    </w:p>
    <w:p w:rsidR="002D6C77" w:rsidRPr="002D6C77" w:rsidRDefault="002D6C77" w:rsidP="000658D7">
      <w:pPr>
        <w:pStyle w:val="NoSpacing"/>
      </w:pPr>
      <w:r>
        <w:t>(Accessed: 17 July 2021).</w:t>
      </w:r>
    </w:p>
    <w:p w:rsidR="002D6C77" w:rsidRDefault="002D6C77" w:rsidP="000658D7">
      <w:pPr>
        <w:pStyle w:val="NoSpacing"/>
      </w:pPr>
    </w:p>
    <w:p w:rsidR="002D6C77" w:rsidRDefault="002D6C77" w:rsidP="000658D7">
      <w:pPr>
        <w:pStyle w:val="NoSpacing"/>
        <w:rPr>
          <w:i/>
        </w:rPr>
      </w:pPr>
      <w:r>
        <w:t xml:space="preserve">BBC (2021) </w:t>
      </w:r>
      <w:r w:rsidRPr="002D6C77">
        <w:rPr>
          <w:i/>
        </w:rPr>
        <w:t>Wayne Couzens: Sarah Everard killer linked to 2015 indecent exposure incident</w:t>
      </w:r>
    </w:p>
    <w:p w:rsidR="002D6C77" w:rsidRDefault="002D6C77" w:rsidP="000658D7">
      <w:pPr>
        <w:pStyle w:val="NoSpacing"/>
      </w:pPr>
      <w:r>
        <w:t xml:space="preserve">Available at: </w:t>
      </w:r>
      <w:hyperlink r:id="rId8" w:history="1">
        <w:r w:rsidRPr="002312F7">
          <w:rPr>
            <w:rStyle w:val="Hyperlink"/>
          </w:rPr>
          <w:t>https://www.bbc.co.uk/news/uk-england-london-57780723</w:t>
        </w:r>
      </w:hyperlink>
    </w:p>
    <w:p w:rsidR="002D6C77" w:rsidRDefault="002D6C77" w:rsidP="000658D7">
      <w:pPr>
        <w:pStyle w:val="NoSpacing"/>
      </w:pPr>
      <w:r>
        <w:t>(Accessed: 17 July 2021).</w:t>
      </w:r>
    </w:p>
    <w:p w:rsidR="00632326" w:rsidRDefault="00632326" w:rsidP="000658D7">
      <w:pPr>
        <w:pStyle w:val="NoSpacing"/>
      </w:pPr>
    </w:p>
    <w:p w:rsidR="00632326" w:rsidRDefault="00632326" w:rsidP="00632326">
      <w:pPr>
        <w:pStyle w:val="NoSpacing"/>
        <w:rPr>
          <w:i/>
        </w:rPr>
      </w:pPr>
      <w:r>
        <w:t xml:space="preserve">Bhattacharyya, R. (2021) </w:t>
      </w:r>
      <w:r>
        <w:rPr>
          <w:i/>
        </w:rPr>
        <w:t>Sarah Everard &amp; Nirbhaya: Comparisons and Commonalities</w:t>
      </w:r>
    </w:p>
    <w:p w:rsidR="00632326" w:rsidRDefault="00632326" w:rsidP="00632326">
      <w:pPr>
        <w:pStyle w:val="NoSpacing"/>
      </w:pPr>
      <w:r>
        <w:t xml:space="preserve">Available at: </w:t>
      </w:r>
      <w:hyperlink r:id="rId9" w:history="1">
        <w:r w:rsidRPr="002312F7">
          <w:rPr>
            <w:rStyle w:val="Hyperlink"/>
          </w:rPr>
          <w:t>https://papers.ssrn.com/sol3/papers.cfm?abstract_id=3833038</w:t>
        </w:r>
      </w:hyperlink>
    </w:p>
    <w:p w:rsidR="00632326" w:rsidRDefault="00632326" w:rsidP="000658D7">
      <w:pPr>
        <w:pStyle w:val="NoSpacing"/>
      </w:pPr>
      <w:r>
        <w:t>(Accessed: 17 July 2021).</w:t>
      </w:r>
    </w:p>
    <w:p w:rsidR="001628B4" w:rsidRDefault="001628B4" w:rsidP="000658D7">
      <w:pPr>
        <w:pStyle w:val="NoSpacing"/>
      </w:pPr>
    </w:p>
    <w:p w:rsidR="001628B4" w:rsidRPr="001628B4" w:rsidRDefault="001628B4" w:rsidP="000658D7">
      <w:pPr>
        <w:pStyle w:val="NoSpacing"/>
      </w:pPr>
      <w:r>
        <w:t xml:space="preserve">Blackburn, R. (1997) </w:t>
      </w:r>
      <w:r>
        <w:rPr>
          <w:i/>
        </w:rPr>
        <w:t>The psychology of criminal conduct: theory, research and practise.</w:t>
      </w:r>
      <w:r>
        <w:t xml:space="preserve"> Chichester Etc.: Wiley. </w:t>
      </w:r>
    </w:p>
    <w:p w:rsidR="002D6C77" w:rsidRDefault="002D6C77" w:rsidP="000658D7">
      <w:pPr>
        <w:pStyle w:val="NoSpacing"/>
      </w:pPr>
    </w:p>
    <w:p w:rsidR="0049035D" w:rsidRDefault="0049035D" w:rsidP="000658D7">
      <w:pPr>
        <w:pStyle w:val="NoSpacing"/>
        <w:rPr>
          <w:i/>
        </w:rPr>
      </w:pPr>
      <w:r>
        <w:t xml:space="preserve">Brown, F. (2021) </w:t>
      </w:r>
      <w:r w:rsidRPr="0049035D">
        <w:rPr>
          <w:i/>
        </w:rPr>
        <w:t>Peer calls for all men to have 6pm curfew after Sarah Everard disappearance</w:t>
      </w:r>
    </w:p>
    <w:p w:rsidR="0049035D" w:rsidRDefault="0049035D" w:rsidP="000658D7">
      <w:pPr>
        <w:pStyle w:val="NoSpacing"/>
      </w:pPr>
      <w:r>
        <w:t xml:space="preserve">Available: </w:t>
      </w:r>
      <w:hyperlink r:id="rId10" w:anchor=":~:text=A%206pm%20curfew%20should%20be%20imposed%20on%20men,night%20would%20make%20women%20feel%20%E2%80%98a%20lot%20safer%E2%80%99" w:history="1">
        <w:r w:rsidRPr="002312F7">
          <w:rPr>
            <w:rStyle w:val="Hyperlink"/>
          </w:rPr>
          <w:t>https://metro.co.uk/2021/03/11/sarah-everard-green-party-peer-suggests-6pm-curfew-for-men-14226971/?ico=related-posts#:~:text=A%206pm%20curfew%20should%20be%20imposed%20on%20men,night%20would%20make%20women%20feel%20%E2%80%98a%20lot%20safer%E2%80%99</w:t>
        </w:r>
      </w:hyperlink>
      <w:r w:rsidRPr="0049035D">
        <w:t>.</w:t>
      </w:r>
    </w:p>
    <w:p w:rsidR="0049035D" w:rsidRDefault="0049035D" w:rsidP="000658D7">
      <w:pPr>
        <w:pStyle w:val="NoSpacing"/>
      </w:pPr>
      <w:r>
        <w:t>(Accessed: 17 July 2021).</w:t>
      </w:r>
    </w:p>
    <w:p w:rsidR="00632326" w:rsidRDefault="00632326" w:rsidP="000658D7">
      <w:pPr>
        <w:pStyle w:val="NoSpacing"/>
      </w:pPr>
    </w:p>
    <w:p w:rsidR="00632326" w:rsidRDefault="00632326" w:rsidP="000658D7">
      <w:pPr>
        <w:pStyle w:val="NoSpacing"/>
        <w:rPr>
          <w:i/>
        </w:rPr>
      </w:pPr>
      <w:r>
        <w:t xml:space="preserve">Burt, M. R. (1980) </w:t>
      </w:r>
      <w:r>
        <w:rPr>
          <w:i/>
        </w:rPr>
        <w:t>Cultural myths and supports for rape</w:t>
      </w:r>
    </w:p>
    <w:p w:rsidR="00632326" w:rsidRDefault="00632326" w:rsidP="000658D7">
      <w:pPr>
        <w:pStyle w:val="NoSpacing"/>
      </w:pPr>
      <w:r>
        <w:t xml:space="preserve">Available at: </w:t>
      </w:r>
      <w:hyperlink r:id="rId11" w:history="1">
        <w:r w:rsidRPr="003A4246">
          <w:rPr>
            <w:rStyle w:val="Hyperlink"/>
          </w:rPr>
          <w:t>https://pubmed.ncbi.nlm.nih.gov/7373511/</w:t>
        </w:r>
      </w:hyperlink>
    </w:p>
    <w:p w:rsidR="00632326" w:rsidRPr="00632326" w:rsidRDefault="00632326" w:rsidP="000658D7">
      <w:pPr>
        <w:pStyle w:val="NoSpacing"/>
      </w:pPr>
      <w:r>
        <w:t>(Accessed: 19 July 2021).</w:t>
      </w:r>
    </w:p>
    <w:p w:rsidR="004C40D5" w:rsidRDefault="004C40D5" w:rsidP="00632326">
      <w:pPr>
        <w:pStyle w:val="NoSpacing"/>
      </w:pPr>
    </w:p>
    <w:p w:rsidR="00292391" w:rsidRDefault="00292391" w:rsidP="00632326">
      <w:pPr>
        <w:pStyle w:val="NoSpacing"/>
        <w:rPr>
          <w:i/>
        </w:rPr>
      </w:pPr>
      <w:r>
        <w:t xml:space="preserve">Connell, R.W. &amp; Messerschmidt, J. W. (2005) </w:t>
      </w:r>
      <w:r>
        <w:rPr>
          <w:i/>
        </w:rPr>
        <w:t>Hegemonic Masculinity: Rethinking the Concept</w:t>
      </w:r>
    </w:p>
    <w:p w:rsidR="00292391" w:rsidRDefault="00292391" w:rsidP="00632326">
      <w:pPr>
        <w:pStyle w:val="NoSpacing"/>
      </w:pPr>
      <w:r>
        <w:t xml:space="preserve">Available at: </w:t>
      </w:r>
      <w:hyperlink r:id="rId12" w:history="1">
        <w:r w:rsidRPr="003A4246">
          <w:rPr>
            <w:rStyle w:val="Hyperlink"/>
          </w:rPr>
          <w:t>https://www.jstor.org/stable/27640853</w:t>
        </w:r>
      </w:hyperlink>
    </w:p>
    <w:p w:rsidR="00292391" w:rsidRDefault="00292391" w:rsidP="00632326">
      <w:pPr>
        <w:pStyle w:val="NoSpacing"/>
      </w:pPr>
      <w:r>
        <w:t>(Accessed: 19 July 2021).</w:t>
      </w:r>
    </w:p>
    <w:p w:rsidR="0023435B" w:rsidRDefault="0023435B" w:rsidP="00632326">
      <w:pPr>
        <w:pStyle w:val="NoSpacing"/>
      </w:pPr>
    </w:p>
    <w:p w:rsidR="0023435B" w:rsidRDefault="0023435B" w:rsidP="00632326">
      <w:pPr>
        <w:pStyle w:val="NoSpacing"/>
        <w:rPr>
          <w:i/>
        </w:rPr>
      </w:pPr>
      <w:r>
        <w:t xml:space="preserve">Crockett, M. (2018) </w:t>
      </w:r>
      <w:r>
        <w:rPr>
          <w:i/>
        </w:rPr>
        <w:t>UK rape victims are having their sexual histories questioned in court</w:t>
      </w:r>
    </w:p>
    <w:p w:rsidR="0023435B" w:rsidRDefault="0023435B" w:rsidP="00632326">
      <w:pPr>
        <w:pStyle w:val="NoSpacing"/>
      </w:pPr>
      <w:r>
        <w:t xml:space="preserve">Available at: </w:t>
      </w:r>
      <w:hyperlink r:id="rId13" w:history="1">
        <w:r>
          <w:rPr>
            <w:rStyle w:val="Hyperlink"/>
          </w:rPr>
          <w:t>UK rape victims are having their sexual histories questioned in court (stylist.co.uk)</w:t>
        </w:r>
      </w:hyperlink>
    </w:p>
    <w:p w:rsidR="0023435B" w:rsidRPr="0023435B" w:rsidRDefault="0023435B" w:rsidP="00632326">
      <w:pPr>
        <w:pStyle w:val="NoSpacing"/>
      </w:pPr>
      <w:r>
        <w:t>(Accessed: 20 July 2021).</w:t>
      </w:r>
    </w:p>
    <w:p w:rsidR="00292391" w:rsidRDefault="00292391" w:rsidP="00632326">
      <w:pPr>
        <w:pStyle w:val="NoSpacing"/>
      </w:pPr>
    </w:p>
    <w:p w:rsidR="000658D7" w:rsidRDefault="00883E2C" w:rsidP="000658D7">
      <w:pPr>
        <w:pStyle w:val="NoSpacing"/>
        <w:rPr>
          <w:i/>
        </w:rPr>
      </w:pPr>
      <w:r>
        <w:t>Dungay, K.</w:t>
      </w:r>
      <w:r w:rsidR="004C2DCE">
        <w:t xml:space="preserve"> (2021)</w:t>
      </w:r>
      <w:r w:rsidR="000658D7">
        <w:rPr>
          <w:i/>
        </w:rPr>
        <w:t xml:space="preserve"> Violence Against Women – What can be done?</w:t>
      </w:r>
    </w:p>
    <w:p w:rsidR="000658D7" w:rsidRDefault="000658D7" w:rsidP="000658D7">
      <w:pPr>
        <w:pStyle w:val="NoSpacing"/>
      </w:pPr>
      <w:r>
        <w:t xml:space="preserve">Available at: </w:t>
      </w:r>
      <w:hyperlink r:id="rId14" w:history="1">
        <w:r>
          <w:rPr>
            <w:rStyle w:val="Hyperlink"/>
          </w:rPr>
          <w:t>Violence Against Women – What can be done? – University Hospitals Plymouth NHS Trust (plymouthhospitalsblog.org)</w:t>
        </w:r>
      </w:hyperlink>
    </w:p>
    <w:p w:rsidR="000658D7" w:rsidRDefault="000658D7" w:rsidP="000658D7">
      <w:pPr>
        <w:pStyle w:val="NoSpacing"/>
      </w:pPr>
      <w:r>
        <w:t>(Accessed: 08 July 2021).</w:t>
      </w:r>
    </w:p>
    <w:p w:rsidR="00046FF2" w:rsidRDefault="00046FF2" w:rsidP="000658D7">
      <w:pPr>
        <w:pStyle w:val="NoSpacing"/>
      </w:pPr>
    </w:p>
    <w:p w:rsidR="00046FF2" w:rsidRDefault="00046FF2" w:rsidP="000658D7">
      <w:pPr>
        <w:pStyle w:val="NoSpacing"/>
        <w:rPr>
          <w:i/>
        </w:rPr>
      </w:pPr>
      <w:r>
        <w:t xml:space="preserve">Fraser, B. Pica, E. &amp; Pozzulo, J. (2021) </w:t>
      </w:r>
      <w:r>
        <w:rPr>
          <w:i/>
        </w:rPr>
        <w:t>The Effect of Delayed Reporting on Mock-Juror Decision-Making in the Era of #MeToo</w:t>
      </w:r>
    </w:p>
    <w:p w:rsidR="00046FF2" w:rsidRDefault="00046FF2" w:rsidP="000658D7">
      <w:pPr>
        <w:pStyle w:val="NoSpacing"/>
      </w:pPr>
      <w:r>
        <w:t xml:space="preserve">Available at: </w:t>
      </w:r>
      <w:hyperlink r:id="rId15" w:history="1">
        <w:r w:rsidRPr="003A4246">
          <w:rPr>
            <w:rStyle w:val="Hyperlink"/>
          </w:rPr>
          <w:t>https://journals.sagepub.com/doi/full/10.1177/0886260521997464</w:t>
        </w:r>
      </w:hyperlink>
    </w:p>
    <w:p w:rsidR="00046FF2" w:rsidRDefault="00046FF2" w:rsidP="000658D7">
      <w:pPr>
        <w:pStyle w:val="NoSpacing"/>
      </w:pPr>
      <w:r>
        <w:t>(Accessed: 19 July 2021).</w:t>
      </w:r>
    </w:p>
    <w:p w:rsidR="00683357" w:rsidRDefault="00683357" w:rsidP="000658D7">
      <w:pPr>
        <w:pStyle w:val="NoSpacing"/>
      </w:pPr>
    </w:p>
    <w:p w:rsidR="00683357" w:rsidRDefault="00683357" w:rsidP="000658D7">
      <w:pPr>
        <w:pStyle w:val="NoSpacing"/>
        <w:rPr>
          <w:i/>
        </w:rPr>
      </w:pPr>
      <w:r>
        <w:t xml:space="preserve">Guardian (1990) </w:t>
      </w:r>
      <w:r w:rsidRPr="00683357">
        <w:rPr>
          <w:i/>
        </w:rPr>
        <w:t>Editorial: Rape and marriage</w:t>
      </w:r>
    </w:p>
    <w:p w:rsidR="00683357" w:rsidRDefault="00683357" w:rsidP="000658D7">
      <w:pPr>
        <w:pStyle w:val="NoSpacing"/>
      </w:pPr>
      <w:r>
        <w:t xml:space="preserve">Available at: </w:t>
      </w:r>
      <w:hyperlink r:id="rId16" w:history="1">
        <w:r w:rsidRPr="00CF7C10">
          <w:rPr>
            <w:rStyle w:val="Hyperlink"/>
          </w:rPr>
          <w:t>https://www.theguardian.com/theguardian/2009/aug/01/from-the-archive-rape-marriage</w:t>
        </w:r>
      </w:hyperlink>
    </w:p>
    <w:p w:rsidR="00683357" w:rsidRPr="00683357" w:rsidRDefault="00683357" w:rsidP="000658D7">
      <w:pPr>
        <w:pStyle w:val="NoSpacing"/>
      </w:pPr>
      <w:r>
        <w:t>(Accessed: 20 July 2021).</w:t>
      </w:r>
    </w:p>
    <w:p w:rsidR="00D34DDD" w:rsidRDefault="00D34DDD" w:rsidP="000658D7">
      <w:pPr>
        <w:pStyle w:val="NoSpacing"/>
      </w:pPr>
    </w:p>
    <w:p w:rsidR="00D34DDD" w:rsidRPr="006C0D45" w:rsidRDefault="006C0D45" w:rsidP="000658D7">
      <w:pPr>
        <w:pStyle w:val="NoSpacing"/>
        <w:rPr>
          <w:i/>
        </w:rPr>
      </w:pPr>
      <w:r>
        <w:lastRenderedPageBreak/>
        <w:t xml:space="preserve">Gravelin, C., Biernat, M. &amp; Bucher, C,E. (2019) </w:t>
      </w:r>
      <w:r w:rsidRPr="006C0D45">
        <w:rPr>
          <w:i/>
        </w:rPr>
        <w:t>Blaming the Victim of Acquaintance Rape: Individual, Situational, and Sociocultural Factors</w:t>
      </w:r>
    </w:p>
    <w:p w:rsidR="006C0D45" w:rsidRDefault="006C0D45" w:rsidP="000658D7">
      <w:pPr>
        <w:pStyle w:val="NoSpacing"/>
      </w:pPr>
      <w:r w:rsidRPr="006C0D45">
        <w:t>Available at:</w:t>
      </w:r>
      <w:r>
        <w:t xml:space="preserve"> </w:t>
      </w:r>
      <w:hyperlink r:id="rId17" w:history="1">
        <w:r w:rsidRPr="003A4246">
          <w:rPr>
            <w:rStyle w:val="Hyperlink"/>
          </w:rPr>
          <w:t>https://www.semanticscholar.org/paper/Blaming-the-Victim-of-Acquaintance-Rape%3A-and-Gravelin-Biernat/3651d394f9173ef9969fd11f2f9afb1495ee7e30</w:t>
        </w:r>
      </w:hyperlink>
    </w:p>
    <w:p w:rsidR="006C0D45" w:rsidRPr="006C0D45" w:rsidRDefault="006C0D45" w:rsidP="000658D7">
      <w:pPr>
        <w:pStyle w:val="NoSpacing"/>
      </w:pPr>
      <w:r>
        <w:t>(Accessed: 19 July 2021).</w:t>
      </w:r>
    </w:p>
    <w:p w:rsidR="000658D7" w:rsidRPr="000658D7" w:rsidRDefault="000658D7" w:rsidP="004C40D5">
      <w:pPr>
        <w:pStyle w:val="NoSpacing"/>
      </w:pPr>
    </w:p>
    <w:p w:rsidR="008E74BA" w:rsidRDefault="008E74BA" w:rsidP="00FF2135">
      <w:pPr>
        <w:pStyle w:val="NoSpacing"/>
        <w:rPr>
          <w:i/>
        </w:rPr>
      </w:pPr>
      <w:r>
        <w:t xml:space="preserve">Legislation.gov (2021) </w:t>
      </w:r>
      <w:r>
        <w:rPr>
          <w:i/>
        </w:rPr>
        <w:t>Rape</w:t>
      </w:r>
    </w:p>
    <w:p w:rsidR="008E74BA" w:rsidRDefault="008E74BA" w:rsidP="00FF2135">
      <w:pPr>
        <w:pStyle w:val="NoSpacing"/>
      </w:pPr>
      <w:r>
        <w:t xml:space="preserve">Available at: </w:t>
      </w:r>
      <w:hyperlink r:id="rId18" w:history="1">
        <w:r>
          <w:rPr>
            <w:rStyle w:val="Hyperlink"/>
          </w:rPr>
          <w:t>Sexual Offences Act 2003 (legislation.gov.uk)</w:t>
        </w:r>
      </w:hyperlink>
    </w:p>
    <w:p w:rsidR="008E74BA" w:rsidRDefault="008E74BA" w:rsidP="00FF2135">
      <w:pPr>
        <w:pStyle w:val="NoSpacing"/>
      </w:pPr>
      <w:r>
        <w:t>(Accessed: 08 July 2021).</w:t>
      </w:r>
    </w:p>
    <w:p w:rsidR="005916A0" w:rsidRDefault="005916A0" w:rsidP="00FF2135">
      <w:pPr>
        <w:pStyle w:val="NoSpacing"/>
      </w:pPr>
    </w:p>
    <w:p w:rsidR="005916A0" w:rsidRDefault="005916A0" w:rsidP="00FF2135">
      <w:pPr>
        <w:pStyle w:val="NoSpacing"/>
        <w:rPr>
          <w:i/>
        </w:rPr>
      </w:pPr>
      <w:r>
        <w:t xml:space="preserve">Levy, R. &amp; Mattson, M. (2020). </w:t>
      </w:r>
      <w:r>
        <w:rPr>
          <w:i/>
        </w:rPr>
        <w:t>The effects of social movements: Evidence from #MeToo</w:t>
      </w:r>
    </w:p>
    <w:p w:rsidR="005916A0" w:rsidRDefault="005916A0" w:rsidP="00FF2135">
      <w:pPr>
        <w:pStyle w:val="NoSpacing"/>
      </w:pPr>
      <w:r>
        <w:t xml:space="preserve">Available at: </w:t>
      </w:r>
      <w:hyperlink r:id="rId19" w:history="1">
        <w:r w:rsidRPr="003A4246">
          <w:rPr>
            <w:rStyle w:val="Hyperlink"/>
          </w:rPr>
          <w:t>https://papers.ssrn.com/sol3/papers.cfm?abstract_id=3496903</w:t>
        </w:r>
      </w:hyperlink>
    </w:p>
    <w:p w:rsidR="005916A0" w:rsidRDefault="005916A0" w:rsidP="00FF2135">
      <w:pPr>
        <w:pStyle w:val="NoSpacing"/>
      </w:pPr>
      <w:r>
        <w:t>(Acessed: 19 July 2021).</w:t>
      </w:r>
    </w:p>
    <w:p w:rsidR="00EE62A3" w:rsidRDefault="00EE62A3" w:rsidP="00FF2135">
      <w:pPr>
        <w:pStyle w:val="NoSpacing"/>
      </w:pPr>
    </w:p>
    <w:p w:rsidR="00EE62A3" w:rsidRDefault="00EE62A3" w:rsidP="00FF2135">
      <w:pPr>
        <w:pStyle w:val="NoSpacing"/>
        <w:rPr>
          <w:i/>
        </w:rPr>
      </w:pPr>
      <w:r>
        <w:t xml:space="preserve">Lewis, G., Gewirtz, S. &amp; Clarke, J. (2000) </w:t>
      </w:r>
      <w:r>
        <w:rPr>
          <w:i/>
        </w:rPr>
        <w:t>Rethinking Social Policy</w:t>
      </w:r>
    </w:p>
    <w:p w:rsidR="00EE62A3" w:rsidRDefault="00EE62A3" w:rsidP="00FF2135">
      <w:pPr>
        <w:pStyle w:val="NoSpacing"/>
      </w:pPr>
      <w:r>
        <w:t xml:space="preserve">Available at: </w:t>
      </w:r>
      <w:hyperlink r:id="rId20" w:anchor="v=onepage&amp;q&amp;f=false" w:history="1">
        <w:r w:rsidRPr="00EE62A3">
          <w:rPr>
            <w:color w:val="0000FF"/>
            <w:u w:val="single"/>
          </w:rPr>
          <w:t>Rethinking Social Policy - Google Books</w:t>
        </w:r>
      </w:hyperlink>
    </w:p>
    <w:p w:rsidR="00EE62A3" w:rsidRPr="00EE62A3" w:rsidRDefault="00EE62A3" w:rsidP="00FF2135">
      <w:pPr>
        <w:pStyle w:val="NoSpacing"/>
      </w:pPr>
      <w:r>
        <w:t>(Accessed: 24 July 2021).</w:t>
      </w:r>
    </w:p>
    <w:p w:rsidR="005534C2" w:rsidRDefault="005534C2" w:rsidP="00FF2135">
      <w:pPr>
        <w:pStyle w:val="NoSpacing"/>
      </w:pPr>
    </w:p>
    <w:p w:rsidR="005534C2" w:rsidRDefault="005534C2" w:rsidP="00FF2135">
      <w:pPr>
        <w:pStyle w:val="NoSpacing"/>
        <w:rPr>
          <w:i/>
        </w:rPr>
      </w:pPr>
      <w:r>
        <w:t xml:space="preserve">Lubitz, R. (2016) </w:t>
      </w:r>
      <w:r>
        <w:rPr>
          <w:i/>
        </w:rPr>
        <w:t>Here are 9 times clothing was blamed for sexual assault – Rather than the obvious</w:t>
      </w:r>
    </w:p>
    <w:p w:rsidR="005534C2" w:rsidRDefault="005534C2" w:rsidP="00FF2135">
      <w:pPr>
        <w:pStyle w:val="NoSpacing"/>
      </w:pPr>
      <w:r>
        <w:t xml:space="preserve">Available at: </w:t>
      </w:r>
      <w:hyperlink r:id="rId21" w:history="1">
        <w:r>
          <w:rPr>
            <w:rStyle w:val="Hyperlink"/>
          </w:rPr>
          <w:t>Here Are 9 Times Clothing Was Blamed for Sexual Assault — Rather Than the Obvious (mic.com)</w:t>
        </w:r>
      </w:hyperlink>
    </w:p>
    <w:p w:rsidR="005534C2" w:rsidRPr="005534C2" w:rsidRDefault="005534C2" w:rsidP="00FF2135">
      <w:pPr>
        <w:pStyle w:val="NoSpacing"/>
        <w:rPr>
          <w:i/>
        </w:rPr>
      </w:pPr>
      <w:r>
        <w:t>(Accessed: 17 July 2021).</w:t>
      </w:r>
      <w:r>
        <w:rPr>
          <w:i/>
        </w:rPr>
        <w:t xml:space="preserve"> </w:t>
      </w:r>
    </w:p>
    <w:p w:rsidR="008E74BA" w:rsidRDefault="008E74BA" w:rsidP="00FF2135">
      <w:pPr>
        <w:pStyle w:val="NoSpacing"/>
      </w:pPr>
    </w:p>
    <w:p w:rsidR="005D475D" w:rsidRDefault="005D475D" w:rsidP="00FF2135">
      <w:pPr>
        <w:pStyle w:val="NoSpacing"/>
        <w:rPr>
          <w:i/>
        </w:rPr>
      </w:pPr>
      <w:r>
        <w:t xml:space="preserve">Mckee, A. J. (2018) </w:t>
      </w:r>
      <w:r>
        <w:rPr>
          <w:i/>
        </w:rPr>
        <w:t>Broken Window Theory</w:t>
      </w:r>
    </w:p>
    <w:p w:rsidR="005D475D" w:rsidRDefault="005D475D" w:rsidP="00FF2135">
      <w:pPr>
        <w:pStyle w:val="NoSpacing"/>
      </w:pPr>
      <w:r>
        <w:t xml:space="preserve">Available at: </w:t>
      </w:r>
      <w:hyperlink r:id="rId22" w:history="1">
        <w:r w:rsidRPr="00330EFB">
          <w:rPr>
            <w:rStyle w:val="Hyperlink"/>
          </w:rPr>
          <w:t>https://www.britannica.com/topic/broken-windows-theory</w:t>
        </w:r>
      </w:hyperlink>
    </w:p>
    <w:p w:rsidR="005D475D" w:rsidRDefault="005D475D" w:rsidP="00FF2135">
      <w:pPr>
        <w:pStyle w:val="NoSpacing"/>
      </w:pPr>
      <w:r>
        <w:t>(Accessed: 15 July 2021).</w:t>
      </w:r>
    </w:p>
    <w:p w:rsidR="002C0927" w:rsidRDefault="002C0927" w:rsidP="00FF2135">
      <w:pPr>
        <w:pStyle w:val="NoSpacing"/>
      </w:pPr>
    </w:p>
    <w:p w:rsidR="002C0927" w:rsidRDefault="002C0927" w:rsidP="002C0927">
      <w:pPr>
        <w:pStyle w:val="NoSpacing"/>
      </w:pPr>
      <w:r w:rsidRPr="002C0927">
        <w:t>Oppenheim, M</w:t>
      </w:r>
      <w:r>
        <w:t>.</w:t>
      </w:r>
      <w:r w:rsidRPr="002C0927">
        <w:t xml:space="preserve"> (2019) </w:t>
      </w:r>
      <w:r w:rsidRPr="002C0927">
        <w:rPr>
          <w:i/>
        </w:rPr>
        <w:t>Majority of men believe women more likely to be sexually assaulted if wearing revealing clothes, study suggests</w:t>
      </w:r>
    </w:p>
    <w:p w:rsidR="002C0927" w:rsidRDefault="002C0927" w:rsidP="002C0927">
      <w:pPr>
        <w:pStyle w:val="NoSpacing"/>
      </w:pPr>
      <w:r>
        <w:t xml:space="preserve">Available at: </w:t>
      </w:r>
      <w:hyperlink r:id="rId23" w:history="1">
        <w:r>
          <w:rPr>
            <w:rStyle w:val="Hyperlink"/>
          </w:rPr>
          <w:t>Majority of men believe women more likely to be sexually assaulted if wearing revealing clothes, study suggests | The Independent | The Independent</w:t>
        </w:r>
      </w:hyperlink>
    </w:p>
    <w:p w:rsidR="002C0927" w:rsidRDefault="002C0927" w:rsidP="002C0927">
      <w:pPr>
        <w:pStyle w:val="NoSpacing"/>
      </w:pPr>
      <w:r>
        <w:t>(Accessed: 17 July 2021).</w:t>
      </w:r>
    </w:p>
    <w:p w:rsidR="005D475D" w:rsidRDefault="005D475D" w:rsidP="00FF2135">
      <w:pPr>
        <w:pStyle w:val="NoSpacing"/>
      </w:pPr>
    </w:p>
    <w:p w:rsidR="00FF2135" w:rsidRDefault="00FF2135" w:rsidP="00FF2135">
      <w:pPr>
        <w:pStyle w:val="NoSpacing"/>
        <w:rPr>
          <w:i/>
        </w:rPr>
      </w:pPr>
      <w:r>
        <w:t xml:space="preserve">Oxford English Dictionary (1989) </w:t>
      </w:r>
      <w:r>
        <w:rPr>
          <w:i/>
        </w:rPr>
        <w:t>Violence, n.</w:t>
      </w:r>
    </w:p>
    <w:p w:rsidR="00FF2135" w:rsidRDefault="00FF2135" w:rsidP="00FF2135">
      <w:pPr>
        <w:pStyle w:val="NoSpacing"/>
      </w:pPr>
      <w:r>
        <w:t xml:space="preserve">Available at: </w:t>
      </w:r>
      <w:hyperlink r:id="rId24" w:history="1">
        <w:r w:rsidRPr="005C0FC5">
          <w:rPr>
            <w:rStyle w:val="Hyperlink"/>
          </w:rPr>
          <w:t>https://www.oed.com/oed2/00277885</w:t>
        </w:r>
      </w:hyperlink>
    </w:p>
    <w:p w:rsidR="00FF2135" w:rsidRDefault="00FF2135" w:rsidP="00FF2135">
      <w:pPr>
        <w:pStyle w:val="NoSpacing"/>
      </w:pPr>
      <w:r>
        <w:t>(Accessed: 08 July 2021).</w:t>
      </w:r>
    </w:p>
    <w:p w:rsidR="00F24A15" w:rsidRDefault="00F24A15" w:rsidP="00FF2135">
      <w:pPr>
        <w:pStyle w:val="NoSpacing"/>
      </w:pPr>
    </w:p>
    <w:p w:rsidR="00F24A15" w:rsidRDefault="00F24A15" w:rsidP="00FF2135">
      <w:pPr>
        <w:pStyle w:val="NoSpacing"/>
        <w:rPr>
          <w:i/>
        </w:rPr>
      </w:pPr>
      <w:r>
        <w:t xml:space="preserve">Rape Crisis (2021) </w:t>
      </w:r>
      <w:r>
        <w:rPr>
          <w:i/>
        </w:rPr>
        <w:t>Statistics – Sexual Violence</w:t>
      </w:r>
    </w:p>
    <w:p w:rsidR="00F24A15" w:rsidRDefault="00F24A15" w:rsidP="00FF2135">
      <w:pPr>
        <w:pStyle w:val="NoSpacing"/>
      </w:pPr>
      <w:r>
        <w:t xml:space="preserve">Available at: </w:t>
      </w:r>
      <w:hyperlink r:id="rId25" w:history="1">
        <w:r>
          <w:rPr>
            <w:rStyle w:val="Hyperlink"/>
          </w:rPr>
          <w:t>Statistics about sexual violence | Rape Crisis England &amp; Wales</w:t>
        </w:r>
      </w:hyperlink>
    </w:p>
    <w:p w:rsidR="00F24A15" w:rsidRDefault="00F24A15" w:rsidP="00FF2135">
      <w:pPr>
        <w:pStyle w:val="NoSpacing"/>
      </w:pPr>
      <w:r>
        <w:t>(Accessed: 09 July 2021).</w:t>
      </w:r>
    </w:p>
    <w:p w:rsidR="005916A0" w:rsidRDefault="005916A0" w:rsidP="00FF2135">
      <w:pPr>
        <w:pStyle w:val="NoSpacing"/>
      </w:pPr>
    </w:p>
    <w:p w:rsidR="00046FF2" w:rsidRDefault="00046FF2" w:rsidP="00FF2135">
      <w:pPr>
        <w:pStyle w:val="NoSpacing"/>
        <w:rPr>
          <w:i/>
        </w:rPr>
      </w:pPr>
      <w:r>
        <w:t xml:space="preserve">Rotenberg, C. &amp; Cotter, A. (2018) </w:t>
      </w:r>
      <w:r>
        <w:rPr>
          <w:i/>
        </w:rPr>
        <w:t>Police-report sexual assaults in Canada before and after #MeToo, 2016 and 2017</w:t>
      </w:r>
    </w:p>
    <w:p w:rsidR="00046FF2" w:rsidRDefault="00046FF2" w:rsidP="00FF2135">
      <w:pPr>
        <w:pStyle w:val="NoSpacing"/>
      </w:pPr>
      <w:r>
        <w:t xml:space="preserve">Available at: </w:t>
      </w:r>
      <w:hyperlink r:id="rId26" w:history="1">
        <w:r w:rsidRPr="003A4246">
          <w:rPr>
            <w:rStyle w:val="Hyperlink"/>
          </w:rPr>
          <w:t>https://www150.statcan.gc.ca/n1/pub/85-002-x/2018001/article/54979-eng.pdf</w:t>
        </w:r>
      </w:hyperlink>
    </w:p>
    <w:p w:rsidR="00046FF2" w:rsidRDefault="00046FF2" w:rsidP="00FF2135">
      <w:pPr>
        <w:pStyle w:val="NoSpacing"/>
      </w:pPr>
      <w:r>
        <w:t>(Accessed: 19 July 2021).</w:t>
      </w:r>
    </w:p>
    <w:p w:rsidR="006E7600" w:rsidRDefault="006E7600" w:rsidP="00FF2135">
      <w:pPr>
        <w:pStyle w:val="NoSpacing"/>
      </w:pPr>
    </w:p>
    <w:p w:rsidR="006E7600" w:rsidRPr="00046FF2" w:rsidRDefault="006E7600" w:rsidP="00FF2135">
      <w:pPr>
        <w:pStyle w:val="NoSpacing"/>
      </w:pPr>
      <w:r>
        <w:t>R v R (1991) 3 WLR 767</w:t>
      </w:r>
    </w:p>
    <w:p w:rsidR="00632326" w:rsidRDefault="00632326" w:rsidP="00FF2135">
      <w:pPr>
        <w:pStyle w:val="NoSpacing"/>
      </w:pPr>
    </w:p>
    <w:p w:rsidR="00632326" w:rsidRDefault="00632326" w:rsidP="00FF2135">
      <w:pPr>
        <w:pStyle w:val="NoSpacing"/>
        <w:rPr>
          <w:i/>
        </w:rPr>
      </w:pPr>
      <w:r>
        <w:t xml:space="preserve">Sable, M. R., Danis, F., Mauzy, D. L. &amp; Gallagher, S. K. (2010) </w:t>
      </w:r>
      <w:r>
        <w:rPr>
          <w:i/>
        </w:rPr>
        <w:t>Barriers to reporting sexual assault for women and men: Perspectives of college students</w:t>
      </w:r>
    </w:p>
    <w:p w:rsidR="00632326" w:rsidRDefault="00632326" w:rsidP="00FF2135">
      <w:pPr>
        <w:pStyle w:val="NoSpacing"/>
      </w:pPr>
      <w:r>
        <w:t xml:space="preserve">Available at: </w:t>
      </w:r>
      <w:hyperlink r:id="rId27" w:history="1">
        <w:r w:rsidRPr="003A4246">
          <w:rPr>
            <w:rStyle w:val="Hyperlink"/>
          </w:rPr>
          <w:t>https://pubmed.ncbi.nlm.nih.gov/17175901/</w:t>
        </w:r>
      </w:hyperlink>
    </w:p>
    <w:p w:rsidR="00632326" w:rsidRDefault="00632326" w:rsidP="00FF2135">
      <w:pPr>
        <w:pStyle w:val="NoSpacing"/>
      </w:pPr>
      <w:r>
        <w:lastRenderedPageBreak/>
        <w:t>(Accessed: 19 July 2021).</w:t>
      </w:r>
    </w:p>
    <w:p w:rsidR="00046FF2" w:rsidRDefault="00046FF2" w:rsidP="00FF2135">
      <w:pPr>
        <w:pStyle w:val="NoSpacing"/>
      </w:pPr>
    </w:p>
    <w:p w:rsidR="00046FF2" w:rsidRDefault="00046FF2" w:rsidP="00FF2135">
      <w:pPr>
        <w:pStyle w:val="NoSpacing"/>
        <w:rPr>
          <w:i/>
        </w:rPr>
      </w:pPr>
      <w:r>
        <w:t xml:space="preserve">Scurlock-Evans, L. (2019) </w:t>
      </w:r>
      <w:r w:rsidR="0028196C" w:rsidRPr="0028196C">
        <w:rPr>
          <w:i/>
        </w:rPr>
        <w:t>The role of victim and perpetrator gender in shaping rape myths and their impact on support services for adult survivors: insights from a socioecological approach</w:t>
      </w:r>
    </w:p>
    <w:p w:rsidR="0028196C" w:rsidRDefault="0028196C" w:rsidP="00FF2135">
      <w:pPr>
        <w:pStyle w:val="NoSpacing"/>
      </w:pPr>
      <w:r>
        <w:t xml:space="preserve">Available at: </w:t>
      </w:r>
      <w:hyperlink r:id="rId28" w:history="1">
        <w:r w:rsidRPr="003A4246">
          <w:rPr>
            <w:rStyle w:val="Hyperlink"/>
          </w:rPr>
          <w:t>https://eprints.worc.ac.uk/10371/</w:t>
        </w:r>
      </w:hyperlink>
    </w:p>
    <w:p w:rsidR="0028196C" w:rsidRDefault="0028196C" w:rsidP="00FF2135">
      <w:pPr>
        <w:pStyle w:val="NoSpacing"/>
      </w:pPr>
      <w:r>
        <w:t>(Accessed: 19 July 2021).</w:t>
      </w:r>
    </w:p>
    <w:p w:rsidR="001628B4" w:rsidRDefault="001628B4" w:rsidP="00FF2135">
      <w:pPr>
        <w:pStyle w:val="NoSpacing"/>
      </w:pPr>
    </w:p>
    <w:p w:rsidR="001628B4" w:rsidRPr="001628B4" w:rsidRDefault="001628B4" w:rsidP="00FF2135">
      <w:pPr>
        <w:pStyle w:val="NoSpacing"/>
        <w:rPr>
          <w:i/>
        </w:rPr>
      </w:pPr>
      <w:r>
        <w:t xml:space="preserve">Stine, L. (1983) </w:t>
      </w:r>
      <w:r>
        <w:rPr>
          <w:i/>
        </w:rPr>
        <w:t xml:space="preserve">Money, sex and murder in Eighteenth-Century England </w:t>
      </w:r>
      <w:r>
        <w:t xml:space="preserve">in I.P.H Duffy (Eds) </w:t>
      </w:r>
      <w:r>
        <w:rPr>
          <w:i/>
        </w:rPr>
        <w:t xml:space="preserve">Women and Society in the eighteenth century. </w:t>
      </w:r>
      <w:r w:rsidRPr="001628B4">
        <w:t>(Bethlehem PA, 1983).</w:t>
      </w:r>
    </w:p>
    <w:p w:rsidR="005017BA" w:rsidRDefault="005017BA" w:rsidP="00FF2135">
      <w:pPr>
        <w:pStyle w:val="NoSpacing"/>
      </w:pPr>
    </w:p>
    <w:p w:rsidR="00BA0B4B" w:rsidRDefault="005017BA" w:rsidP="00FF2135">
      <w:pPr>
        <w:pStyle w:val="NoSpacing"/>
        <w:rPr>
          <w:i/>
        </w:rPr>
      </w:pPr>
      <w:r>
        <w:t xml:space="preserve">The Guardian. (2021) </w:t>
      </w:r>
      <w:r w:rsidRPr="005017BA">
        <w:rPr>
          <w:i/>
        </w:rPr>
        <w:t xml:space="preserve">Epidemic of violence against women underway in England and Wales </w:t>
      </w:r>
      <w:r>
        <w:rPr>
          <w:i/>
        </w:rPr>
        <w:t>–</w:t>
      </w:r>
      <w:r w:rsidRPr="005017BA">
        <w:rPr>
          <w:i/>
        </w:rPr>
        <w:t xml:space="preserve"> report</w:t>
      </w:r>
    </w:p>
    <w:p w:rsidR="005017BA" w:rsidRDefault="005017BA" w:rsidP="00FF2135">
      <w:pPr>
        <w:pStyle w:val="NoSpacing"/>
      </w:pPr>
      <w:r>
        <w:t xml:space="preserve">Available at: </w:t>
      </w:r>
      <w:hyperlink r:id="rId29" w:history="1">
        <w:r>
          <w:rPr>
            <w:rStyle w:val="Hyperlink"/>
          </w:rPr>
          <w:t>Epidemic of violence against women under way in England and Wales – report | Crime | The Guardian</w:t>
        </w:r>
      </w:hyperlink>
    </w:p>
    <w:p w:rsidR="005017BA" w:rsidRDefault="005017BA" w:rsidP="00FF2135">
      <w:pPr>
        <w:pStyle w:val="NoSpacing"/>
      </w:pPr>
      <w:r>
        <w:t>(Accessed: 08 July 2021).</w:t>
      </w:r>
    </w:p>
    <w:p w:rsidR="001628B4" w:rsidRDefault="001628B4" w:rsidP="00FF2135">
      <w:pPr>
        <w:pStyle w:val="NoSpacing"/>
      </w:pPr>
    </w:p>
    <w:p w:rsidR="001628B4" w:rsidRDefault="001628B4" w:rsidP="00FF2135">
      <w:pPr>
        <w:pStyle w:val="NoSpacing"/>
        <w:rPr>
          <w:i/>
        </w:rPr>
      </w:pPr>
      <w:r>
        <w:t xml:space="preserve">Theilade, P. &amp; Thomsen, J. L. </w:t>
      </w:r>
      <w:r>
        <w:rPr>
          <w:i/>
        </w:rPr>
        <w:t xml:space="preserve">False allegations of rape. </w:t>
      </w:r>
    </w:p>
    <w:p w:rsidR="001628B4" w:rsidRDefault="001628B4" w:rsidP="00FF2135">
      <w:pPr>
        <w:pStyle w:val="NoSpacing"/>
      </w:pPr>
      <w:r>
        <w:t>Police Surgeon, volume 30, p. 17 – 22</w:t>
      </w:r>
    </w:p>
    <w:p w:rsidR="001628B4" w:rsidRPr="001628B4" w:rsidRDefault="001628B4" w:rsidP="00FF2135">
      <w:pPr>
        <w:pStyle w:val="NoSpacing"/>
      </w:pPr>
      <w:r>
        <w:t>Posted: 1986</w:t>
      </w:r>
    </w:p>
    <w:p w:rsidR="005017BA" w:rsidRPr="005017BA" w:rsidRDefault="005017BA" w:rsidP="00FF2135">
      <w:pPr>
        <w:pStyle w:val="NoSpacing"/>
        <w:rPr>
          <w:i/>
        </w:rPr>
      </w:pPr>
    </w:p>
    <w:p w:rsidR="00BA0B4B" w:rsidRDefault="00BA0B4B" w:rsidP="00FF2135">
      <w:pPr>
        <w:pStyle w:val="NoSpacing"/>
        <w:rPr>
          <w:i/>
        </w:rPr>
      </w:pPr>
      <w:r>
        <w:t xml:space="preserve">Webster, M. (1828) </w:t>
      </w:r>
      <w:r>
        <w:rPr>
          <w:i/>
        </w:rPr>
        <w:t>Sexual</w:t>
      </w:r>
    </w:p>
    <w:p w:rsidR="00BA0B4B" w:rsidRDefault="00BA0B4B" w:rsidP="00FF2135">
      <w:pPr>
        <w:pStyle w:val="NoSpacing"/>
      </w:pPr>
      <w:r>
        <w:t xml:space="preserve">Available at: </w:t>
      </w:r>
      <w:hyperlink r:id="rId30" w:anchor="other-words" w:history="1">
        <w:r>
          <w:rPr>
            <w:rStyle w:val="Hyperlink"/>
          </w:rPr>
          <w:t>Sexual | Definition of Sexual by Merriam-Webster</w:t>
        </w:r>
      </w:hyperlink>
    </w:p>
    <w:p w:rsidR="00BA0B4B" w:rsidRDefault="00BA0B4B" w:rsidP="00FF2135">
      <w:pPr>
        <w:pStyle w:val="NoSpacing"/>
      </w:pPr>
      <w:r>
        <w:t>(Accessed: 08 July 2021).</w:t>
      </w:r>
    </w:p>
    <w:p w:rsidR="008E06F1" w:rsidRDefault="008E06F1" w:rsidP="00FF2135">
      <w:pPr>
        <w:pStyle w:val="NoSpacing"/>
      </w:pPr>
    </w:p>
    <w:p w:rsidR="008E06F1" w:rsidRDefault="008E06F1" w:rsidP="00FF2135">
      <w:pPr>
        <w:pStyle w:val="NoSpacing"/>
        <w:rPr>
          <w:i/>
        </w:rPr>
      </w:pPr>
      <w:r>
        <w:t xml:space="preserve">Whisnant, R. (2009) </w:t>
      </w:r>
      <w:r>
        <w:rPr>
          <w:i/>
        </w:rPr>
        <w:t>Feminist perspectives on Rape</w:t>
      </w:r>
    </w:p>
    <w:p w:rsidR="008E06F1" w:rsidRDefault="008E06F1" w:rsidP="00FF2135">
      <w:pPr>
        <w:pStyle w:val="NoSpacing"/>
      </w:pPr>
      <w:r>
        <w:t xml:space="preserve">Available at: </w:t>
      </w:r>
      <w:hyperlink r:id="rId31" w:history="1">
        <w:r>
          <w:rPr>
            <w:rStyle w:val="Hyperlink"/>
          </w:rPr>
          <w:t>Feminist Perspectives on Rape (udayton.edu)</w:t>
        </w:r>
      </w:hyperlink>
    </w:p>
    <w:p w:rsidR="008E06F1" w:rsidRDefault="008E06F1" w:rsidP="00FF2135">
      <w:pPr>
        <w:pStyle w:val="NoSpacing"/>
      </w:pPr>
      <w:r>
        <w:t>(Accessed: 08 July 2021).</w:t>
      </w:r>
    </w:p>
    <w:p w:rsidR="001628B4" w:rsidRDefault="001628B4" w:rsidP="00FF2135">
      <w:pPr>
        <w:pStyle w:val="NoSpacing"/>
      </w:pPr>
    </w:p>
    <w:p w:rsidR="001628B4" w:rsidRPr="001628B4" w:rsidRDefault="001628B4" w:rsidP="00FF2135">
      <w:pPr>
        <w:pStyle w:val="NoSpacing"/>
      </w:pPr>
      <w:r>
        <w:t xml:space="preserve">White, J. W. (1983) </w:t>
      </w:r>
      <w:r>
        <w:rPr>
          <w:i/>
        </w:rPr>
        <w:t xml:space="preserve">Sex and gender issues in aggression research </w:t>
      </w:r>
      <w:r>
        <w:t xml:space="preserve">in Green, R. G. &amp; Donnerstein, E. I.  (eds) </w:t>
      </w:r>
      <w:r>
        <w:rPr>
          <w:i/>
        </w:rPr>
        <w:t xml:space="preserve">Aggression: Theoretical and Empirical Reviews. </w:t>
      </w:r>
      <w:r>
        <w:t xml:space="preserve">Volume 2. New York: Academic Press </w:t>
      </w:r>
    </w:p>
    <w:p w:rsidR="004F2E02" w:rsidRDefault="004F2E02" w:rsidP="00FF2135">
      <w:pPr>
        <w:pStyle w:val="NoSpacing"/>
      </w:pPr>
    </w:p>
    <w:p w:rsidR="004F2E02" w:rsidRDefault="004F2E02" w:rsidP="00FF2135">
      <w:pPr>
        <w:pStyle w:val="NoSpacing"/>
        <w:rPr>
          <w:i/>
        </w:rPr>
      </w:pPr>
      <w:r>
        <w:t xml:space="preserve">World Health Organization, Geneva. (2002) </w:t>
      </w:r>
      <w:r>
        <w:rPr>
          <w:i/>
        </w:rPr>
        <w:t>World report of violence and health.</w:t>
      </w:r>
    </w:p>
    <w:p w:rsidR="004F2E02" w:rsidRDefault="004F2E02" w:rsidP="00FF2135">
      <w:pPr>
        <w:pStyle w:val="NoSpacing"/>
      </w:pPr>
      <w:r>
        <w:t xml:space="preserve">Available at: </w:t>
      </w:r>
      <w:hyperlink r:id="rId32" w:history="1">
        <w:r>
          <w:rPr>
            <w:rStyle w:val="Hyperlink"/>
          </w:rPr>
          <w:t>9241545615_eng.pdf;jsessionid=311658545EC2C37793081F51103A0A0D (who.int)</w:t>
        </w:r>
      </w:hyperlink>
    </w:p>
    <w:p w:rsidR="0003530A" w:rsidRDefault="0003530A" w:rsidP="00FF2135">
      <w:pPr>
        <w:pStyle w:val="NoSpacing"/>
      </w:pPr>
      <w:r>
        <w:t>(Accessed: 08 July 2021).</w:t>
      </w:r>
    </w:p>
    <w:p w:rsidR="00234928" w:rsidRDefault="00234928" w:rsidP="00FF2135">
      <w:pPr>
        <w:pStyle w:val="NoSpacing"/>
      </w:pPr>
    </w:p>
    <w:p w:rsidR="004769EB" w:rsidRDefault="004769EB" w:rsidP="00FF2135">
      <w:pPr>
        <w:pStyle w:val="NoSpacing"/>
      </w:pPr>
    </w:p>
    <w:p w:rsidR="004769EB" w:rsidRDefault="004769EB" w:rsidP="004769EB"/>
    <w:p w:rsidR="00234928" w:rsidRPr="004769EB" w:rsidRDefault="00234928" w:rsidP="004769EB">
      <w:pPr>
        <w:jc w:val="center"/>
      </w:pPr>
    </w:p>
    <w:sectPr w:rsidR="00234928" w:rsidRPr="004769EB" w:rsidSect="00204139">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3A5E" w:rsidRDefault="00BD3A5E" w:rsidP="00BD3A5E">
      <w:pPr>
        <w:spacing w:after="0" w:line="240" w:lineRule="auto"/>
      </w:pPr>
      <w:r>
        <w:separator/>
      </w:r>
    </w:p>
  </w:endnote>
  <w:endnote w:type="continuationSeparator" w:id="0">
    <w:p w:rsidR="00BD3A5E" w:rsidRDefault="00BD3A5E" w:rsidP="00BD3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42E5" w:rsidRDefault="00CF04D4" w:rsidP="00CF04D4">
    <w:pPr>
      <w:pStyle w:val="Footer"/>
      <w:rPr>
        <w:color w:val="000000"/>
        <w:sz w:val="17"/>
      </w:rPr>
    </w:pPr>
    <w:bookmarkStart w:id="3" w:name="TITUS1FooterEvenPages"/>
    <w:r>
      <w:rPr>
        <w:color w:val="000000"/>
        <w:sz w:val="17"/>
      </w:rPr>
      <w:t> </w:t>
    </w:r>
  </w:p>
  <w:bookmarkEnd w:id="3" w:displacedByCustomXml="next"/>
  <w:sdt>
    <w:sdtPr>
      <w:id w:val="-927809613"/>
      <w:docPartObj>
        <w:docPartGallery w:val="Page Numbers (Bottom of Page)"/>
        <w:docPartUnique/>
      </w:docPartObj>
    </w:sdtPr>
    <w:sdtEndPr>
      <w:rPr>
        <w:noProof/>
      </w:rPr>
    </w:sdtEndPr>
    <w:sdtContent>
      <w:p w:rsidR="00BD3A5E" w:rsidRDefault="00CF04D4" w:rsidP="00204139">
        <w:pPr>
          <w:pStyle w:val="Footer"/>
          <w:jc w:val="right"/>
        </w:pPr>
      </w:p>
    </w:sdtContent>
  </w:sdt>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3A5E" w:rsidRDefault="00CF04D4" w:rsidP="00CF04D4">
    <w:pPr>
      <w:pStyle w:val="Footer"/>
      <w:rPr>
        <w:color w:val="000000"/>
        <w:sz w:val="17"/>
      </w:rPr>
    </w:pPr>
    <w:bookmarkStart w:id="4" w:name="TITUS1FooterPrimary"/>
    <w:r>
      <w:rPr>
        <w:color w:val="000000"/>
        <w:sz w:val="17"/>
      </w:rPr>
      <w:t> </w:t>
    </w:r>
  </w:p>
  <w:bookmarkEnd w:id="4"/>
  <w:p w:rsidR="00BD3A5E" w:rsidRDefault="00BD3A5E" w:rsidP="008E418D">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3A5E" w:rsidRDefault="00CF04D4" w:rsidP="00CF04D4">
    <w:pPr>
      <w:pStyle w:val="Footer"/>
      <w:rPr>
        <w:color w:val="000000"/>
        <w:sz w:val="17"/>
      </w:rPr>
    </w:pPr>
    <w:bookmarkStart w:id="6" w:name="TITUS1FooterFirstPage"/>
    <w:r>
      <w:rPr>
        <w:color w:val="000000"/>
        <w:sz w:val="17"/>
      </w:rPr>
      <w:t> </w:t>
    </w:r>
  </w:p>
  <w:bookmarkEnd w:id="6"/>
  <w:p w:rsidR="00204139" w:rsidRDefault="00204139" w:rsidP="0020413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3A5E" w:rsidRDefault="00BD3A5E" w:rsidP="00BD3A5E">
      <w:pPr>
        <w:spacing w:after="0" w:line="240" w:lineRule="auto"/>
      </w:pPr>
      <w:r>
        <w:separator/>
      </w:r>
    </w:p>
  </w:footnote>
  <w:footnote w:type="continuationSeparator" w:id="0">
    <w:p w:rsidR="00BD3A5E" w:rsidRDefault="00BD3A5E" w:rsidP="00BD3A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530A" w:rsidRDefault="00CF04D4" w:rsidP="00CF04D4">
    <w:pPr>
      <w:pStyle w:val="Header"/>
      <w:rPr>
        <w:color w:val="000000"/>
        <w:sz w:val="17"/>
      </w:rPr>
    </w:pPr>
    <w:bookmarkStart w:id="1" w:name="TITUS1HeaderEvenPages"/>
    <w:r>
      <w:rPr>
        <w:color w:val="000000"/>
        <w:sz w:val="17"/>
      </w:rPr>
      <w:t> </w:t>
    </w:r>
  </w:p>
  <w:bookmarkEnd w:id="1"/>
  <w:p w:rsidR="0003530A" w:rsidRDefault="0003530A" w:rsidP="0003530A">
    <w:pPr>
      <w:pStyle w:val="Header"/>
    </w:pPr>
  </w:p>
  <w:p w:rsidR="00BD3A5E" w:rsidRDefault="00BD3A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3A5E" w:rsidRDefault="00CF04D4" w:rsidP="00CF04D4">
    <w:pPr>
      <w:pStyle w:val="Header"/>
      <w:rPr>
        <w:color w:val="000000"/>
        <w:sz w:val="17"/>
      </w:rPr>
    </w:pPr>
    <w:bookmarkStart w:id="2" w:name="TITUS1HeaderPrimary"/>
    <w:r>
      <w:rPr>
        <w:color w:val="000000"/>
        <w:sz w:val="17"/>
      </w:rPr>
      <w:t> </w:t>
    </w:r>
  </w:p>
  <w:bookmarkEnd w:id="2"/>
  <w:p w:rsidR="00BD3A5E" w:rsidRDefault="00BD3A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530A" w:rsidRDefault="00CF04D4" w:rsidP="00CF04D4">
    <w:pPr>
      <w:pStyle w:val="Header"/>
      <w:rPr>
        <w:color w:val="000000"/>
        <w:sz w:val="17"/>
      </w:rPr>
    </w:pPr>
    <w:bookmarkStart w:id="5" w:name="TITUS1HeaderFirstPage"/>
    <w:r>
      <w:rPr>
        <w:color w:val="000000"/>
        <w:sz w:val="17"/>
      </w:rPr>
      <w:t> </w:t>
    </w:r>
  </w:p>
  <w:bookmarkEnd w:id="5"/>
  <w:p w:rsidR="00C473A1" w:rsidRDefault="00C473A1" w:rsidP="00C473A1">
    <w:pPr>
      <w:pStyle w:val="Header"/>
      <w:jc w:val="right"/>
    </w:pPr>
    <w:r>
      <w:t>1800707</w:t>
    </w:r>
  </w:p>
  <w:p w:rsidR="00BD3A5E" w:rsidRDefault="00BD3A5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3A5E"/>
    <w:rsid w:val="000027EE"/>
    <w:rsid w:val="0003530A"/>
    <w:rsid w:val="00046FF2"/>
    <w:rsid w:val="000658D7"/>
    <w:rsid w:val="000742E5"/>
    <w:rsid w:val="00083603"/>
    <w:rsid w:val="000A4248"/>
    <w:rsid w:val="000C0523"/>
    <w:rsid w:val="00104DA2"/>
    <w:rsid w:val="00110451"/>
    <w:rsid w:val="00111CC5"/>
    <w:rsid w:val="00152EDB"/>
    <w:rsid w:val="001628B4"/>
    <w:rsid w:val="001874B6"/>
    <w:rsid w:val="00187860"/>
    <w:rsid w:val="001A6A5D"/>
    <w:rsid w:val="00204139"/>
    <w:rsid w:val="0023435B"/>
    <w:rsid w:val="00234928"/>
    <w:rsid w:val="00252A32"/>
    <w:rsid w:val="00270B52"/>
    <w:rsid w:val="00272AB2"/>
    <w:rsid w:val="00277EDA"/>
    <w:rsid w:val="00280A86"/>
    <w:rsid w:val="0028196C"/>
    <w:rsid w:val="00292391"/>
    <w:rsid w:val="002C0927"/>
    <w:rsid w:val="002D6C77"/>
    <w:rsid w:val="002F03DB"/>
    <w:rsid w:val="00342707"/>
    <w:rsid w:val="003740E0"/>
    <w:rsid w:val="0039701A"/>
    <w:rsid w:val="003B56A7"/>
    <w:rsid w:val="003C6F77"/>
    <w:rsid w:val="003D0A3F"/>
    <w:rsid w:val="003D649B"/>
    <w:rsid w:val="003E7734"/>
    <w:rsid w:val="003F4898"/>
    <w:rsid w:val="00404C3B"/>
    <w:rsid w:val="004132F6"/>
    <w:rsid w:val="004261C0"/>
    <w:rsid w:val="004743E0"/>
    <w:rsid w:val="004769EB"/>
    <w:rsid w:val="004864C2"/>
    <w:rsid w:val="0049035D"/>
    <w:rsid w:val="004B78F0"/>
    <w:rsid w:val="004C2DCE"/>
    <w:rsid w:val="004C40D5"/>
    <w:rsid w:val="004D30BD"/>
    <w:rsid w:val="004F2E02"/>
    <w:rsid w:val="004F6799"/>
    <w:rsid w:val="00500CA1"/>
    <w:rsid w:val="005017BA"/>
    <w:rsid w:val="00505470"/>
    <w:rsid w:val="005534C2"/>
    <w:rsid w:val="005916A0"/>
    <w:rsid w:val="005A30B5"/>
    <w:rsid w:val="005D475D"/>
    <w:rsid w:val="005E00C7"/>
    <w:rsid w:val="005F0218"/>
    <w:rsid w:val="005F6989"/>
    <w:rsid w:val="00631F1B"/>
    <w:rsid w:val="00632326"/>
    <w:rsid w:val="00683357"/>
    <w:rsid w:val="006B47E8"/>
    <w:rsid w:val="006C0D45"/>
    <w:rsid w:val="006E7600"/>
    <w:rsid w:val="007020DE"/>
    <w:rsid w:val="00704CDD"/>
    <w:rsid w:val="007245A0"/>
    <w:rsid w:val="00730622"/>
    <w:rsid w:val="00750AEF"/>
    <w:rsid w:val="00752158"/>
    <w:rsid w:val="007614B7"/>
    <w:rsid w:val="00794F27"/>
    <w:rsid w:val="00796E4C"/>
    <w:rsid w:val="007A2830"/>
    <w:rsid w:val="007D3949"/>
    <w:rsid w:val="00807B0C"/>
    <w:rsid w:val="00817052"/>
    <w:rsid w:val="00881B4F"/>
    <w:rsid w:val="00883E2C"/>
    <w:rsid w:val="008C75B9"/>
    <w:rsid w:val="008D1262"/>
    <w:rsid w:val="008D3D6B"/>
    <w:rsid w:val="008E06F1"/>
    <w:rsid w:val="008E418D"/>
    <w:rsid w:val="008E74BA"/>
    <w:rsid w:val="009009A3"/>
    <w:rsid w:val="00904B0E"/>
    <w:rsid w:val="009064EC"/>
    <w:rsid w:val="00931798"/>
    <w:rsid w:val="00931D28"/>
    <w:rsid w:val="009A1F33"/>
    <w:rsid w:val="009A313E"/>
    <w:rsid w:val="009C623E"/>
    <w:rsid w:val="009E1141"/>
    <w:rsid w:val="009E6E85"/>
    <w:rsid w:val="009F4E07"/>
    <w:rsid w:val="00A11D9C"/>
    <w:rsid w:val="00A216DF"/>
    <w:rsid w:val="00A535EC"/>
    <w:rsid w:val="00A91B87"/>
    <w:rsid w:val="00AA3825"/>
    <w:rsid w:val="00AE63DD"/>
    <w:rsid w:val="00AE7FC6"/>
    <w:rsid w:val="00B82FD5"/>
    <w:rsid w:val="00BA0B4B"/>
    <w:rsid w:val="00BD3A5E"/>
    <w:rsid w:val="00BF107D"/>
    <w:rsid w:val="00C4379A"/>
    <w:rsid w:val="00C473A1"/>
    <w:rsid w:val="00C80E7D"/>
    <w:rsid w:val="00CB00E0"/>
    <w:rsid w:val="00CC37A0"/>
    <w:rsid w:val="00CD6905"/>
    <w:rsid w:val="00CF04D4"/>
    <w:rsid w:val="00D154CE"/>
    <w:rsid w:val="00D222DB"/>
    <w:rsid w:val="00D30BD1"/>
    <w:rsid w:val="00D34DDD"/>
    <w:rsid w:val="00D55D51"/>
    <w:rsid w:val="00D56ACE"/>
    <w:rsid w:val="00DA37BB"/>
    <w:rsid w:val="00DC48AC"/>
    <w:rsid w:val="00DD7351"/>
    <w:rsid w:val="00DE7796"/>
    <w:rsid w:val="00DF15A8"/>
    <w:rsid w:val="00E049FC"/>
    <w:rsid w:val="00E95285"/>
    <w:rsid w:val="00EA2A51"/>
    <w:rsid w:val="00EC681B"/>
    <w:rsid w:val="00EE62A3"/>
    <w:rsid w:val="00EF4EE2"/>
    <w:rsid w:val="00F02E64"/>
    <w:rsid w:val="00F07C07"/>
    <w:rsid w:val="00F24A15"/>
    <w:rsid w:val="00F24AB7"/>
    <w:rsid w:val="00F63E49"/>
    <w:rsid w:val="00F71B3E"/>
    <w:rsid w:val="00FD4B56"/>
    <w:rsid w:val="00FE2A87"/>
    <w:rsid w:val="00FF21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ACF4D3"/>
  <w15:chartTrackingRefBased/>
  <w15:docId w15:val="{54C463A8-ABAD-46BD-99ED-E5E86EE0A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C092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3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A5E"/>
  </w:style>
  <w:style w:type="paragraph" w:styleId="Footer">
    <w:name w:val="footer"/>
    <w:basedOn w:val="Normal"/>
    <w:link w:val="FooterChar"/>
    <w:uiPriority w:val="99"/>
    <w:unhideWhenUsed/>
    <w:rsid w:val="00BD3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A5E"/>
  </w:style>
  <w:style w:type="character" w:styleId="Hyperlink">
    <w:name w:val="Hyperlink"/>
    <w:basedOn w:val="DefaultParagraphFont"/>
    <w:uiPriority w:val="99"/>
    <w:unhideWhenUsed/>
    <w:rsid w:val="00FF2135"/>
    <w:rPr>
      <w:color w:val="0563C1" w:themeColor="hyperlink"/>
      <w:u w:val="single"/>
    </w:rPr>
  </w:style>
  <w:style w:type="paragraph" w:styleId="NoSpacing">
    <w:name w:val="No Spacing"/>
    <w:uiPriority w:val="1"/>
    <w:qFormat/>
    <w:rsid w:val="00FF2135"/>
    <w:pPr>
      <w:spacing w:after="0" w:line="240" w:lineRule="auto"/>
    </w:pPr>
  </w:style>
  <w:style w:type="character" w:customStyle="1" w:styleId="dttext">
    <w:name w:val="dttext"/>
    <w:basedOn w:val="DefaultParagraphFont"/>
    <w:rsid w:val="004261C0"/>
  </w:style>
  <w:style w:type="character" w:styleId="Strong">
    <w:name w:val="Strong"/>
    <w:basedOn w:val="DefaultParagraphFont"/>
    <w:uiPriority w:val="22"/>
    <w:qFormat/>
    <w:rsid w:val="004261C0"/>
    <w:rPr>
      <w:b/>
      <w:bCs/>
    </w:rPr>
  </w:style>
  <w:style w:type="character" w:customStyle="1" w:styleId="mwtsp">
    <w:name w:val="mw_t_sp"/>
    <w:basedOn w:val="DefaultParagraphFont"/>
    <w:rsid w:val="004261C0"/>
  </w:style>
  <w:style w:type="character" w:customStyle="1" w:styleId="mwtwi">
    <w:name w:val="mw_t_wi"/>
    <w:basedOn w:val="DefaultParagraphFont"/>
    <w:rsid w:val="004261C0"/>
  </w:style>
  <w:style w:type="character" w:customStyle="1" w:styleId="num">
    <w:name w:val="num"/>
    <w:basedOn w:val="DefaultParagraphFont"/>
    <w:rsid w:val="004261C0"/>
  </w:style>
  <w:style w:type="paragraph" w:customStyle="1" w:styleId="legclearfix">
    <w:name w:val="legclearfix"/>
    <w:basedOn w:val="Normal"/>
    <w:rsid w:val="008E74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8E74BA"/>
  </w:style>
  <w:style w:type="character" w:styleId="FollowedHyperlink">
    <w:name w:val="FollowedHyperlink"/>
    <w:basedOn w:val="DefaultParagraphFont"/>
    <w:uiPriority w:val="99"/>
    <w:semiHidden/>
    <w:unhideWhenUsed/>
    <w:rsid w:val="005017BA"/>
    <w:rPr>
      <w:color w:val="954F72" w:themeColor="followedHyperlink"/>
      <w:u w:val="single"/>
    </w:rPr>
  </w:style>
  <w:style w:type="paragraph" w:styleId="BalloonText">
    <w:name w:val="Balloon Text"/>
    <w:basedOn w:val="Normal"/>
    <w:link w:val="BalloonTextChar"/>
    <w:uiPriority w:val="99"/>
    <w:semiHidden/>
    <w:unhideWhenUsed/>
    <w:rsid w:val="00D222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22DB"/>
    <w:rPr>
      <w:rFonts w:ascii="Segoe UI" w:hAnsi="Segoe UI" w:cs="Segoe UI"/>
      <w:sz w:val="18"/>
      <w:szCs w:val="18"/>
    </w:rPr>
  </w:style>
  <w:style w:type="paragraph" w:styleId="NormalWeb">
    <w:name w:val="Normal (Web)"/>
    <w:basedOn w:val="Normal"/>
    <w:uiPriority w:val="99"/>
    <w:semiHidden/>
    <w:unhideWhenUsed/>
    <w:rsid w:val="00807B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C0927"/>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8817710">
      <w:bodyDiv w:val="1"/>
      <w:marLeft w:val="0"/>
      <w:marRight w:val="0"/>
      <w:marTop w:val="0"/>
      <w:marBottom w:val="0"/>
      <w:divBdr>
        <w:top w:val="none" w:sz="0" w:space="0" w:color="auto"/>
        <w:left w:val="none" w:sz="0" w:space="0" w:color="auto"/>
        <w:bottom w:val="none" w:sz="0" w:space="0" w:color="auto"/>
        <w:right w:val="none" w:sz="0" w:space="0" w:color="auto"/>
      </w:divBdr>
      <w:divsChild>
        <w:div w:id="1713307738">
          <w:marLeft w:val="0"/>
          <w:marRight w:val="0"/>
          <w:marTop w:val="0"/>
          <w:marBottom w:val="375"/>
          <w:divBdr>
            <w:top w:val="none" w:sz="0" w:space="0" w:color="auto"/>
            <w:left w:val="none" w:sz="0" w:space="0" w:color="auto"/>
            <w:bottom w:val="none" w:sz="0" w:space="0" w:color="auto"/>
            <w:right w:val="none" w:sz="0" w:space="0" w:color="auto"/>
          </w:divBdr>
          <w:divsChild>
            <w:div w:id="1969971690">
              <w:marLeft w:val="0"/>
              <w:marRight w:val="0"/>
              <w:marTop w:val="0"/>
              <w:marBottom w:val="0"/>
              <w:divBdr>
                <w:top w:val="none" w:sz="0" w:space="0" w:color="auto"/>
                <w:left w:val="none" w:sz="0" w:space="0" w:color="auto"/>
                <w:bottom w:val="none" w:sz="0" w:space="0" w:color="auto"/>
                <w:right w:val="none" w:sz="0" w:space="0" w:color="auto"/>
              </w:divBdr>
            </w:div>
          </w:divsChild>
        </w:div>
        <w:div w:id="61828858">
          <w:marLeft w:val="0"/>
          <w:marRight w:val="0"/>
          <w:marTop w:val="0"/>
          <w:marBottom w:val="300"/>
          <w:divBdr>
            <w:top w:val="none" w:sz="0" w:space="0" w:color="auto"/>
            <w:left w:val="none" w:sz="0" w:space="0" w:color="auto"/>
            <w:bottom w:val="none" w:sz="0" w:space="0" w:color="auto"/>
            <w:right w:val="none" w:sz="0" w:space="0" w:color="auto"/>
          </w:divBdr>
          <w:divsChild>
            <w:div w:id="194094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531934">
      <w:bodyDiv w:val="1"/>
      <w:marLeft w:val="0"/>
      <w:marRight w:val="0"/>
      <w:marTop w:val="0"/>
      <w:marBottom w:val="0"/>
      <w:divBdr>
        <w:top w:val="none" w:sz="0" w:space="0" w:color="auto"/>
        <w:left w:val="none" w:sz="0" w:space="0" w:color="auto"/>
        <w:bottom w:val="none" w:sz="0" w:space="0" w:color="auto"/>
        <w:right w:val="none" w:sz="0" w:space="0" w:color="auto"/>
      </w:divBdr>
    </w:div>
    <w:div w:id="2060812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london-57780723" TargetMode="External"/><Relationship Id="rId13" Type="http://schemas.openxmlformats.org/officeDocument/2006/relationships/hyperlink" Target="https://www.stylist.co.uk/life/rape-victims-questioned-about-sexual-history-past-in-court-legal-report/72813" TargetMode="External"/><Relationship Id="rId18" Type="http://schemas.openxmlformats.org/officeDocument/2006/relationships/hyperlink" Target="https://www.legislation.gov.uk/ukpga/2003/42/part/1/crossheading/rape" TargetMode="External"/><Relationship Id="rId26" Type="http://schemas.openxmlformats.org/officeDocument/2006/relationships/hyperlink" Target="https://www150.statcan.gc.ca/n1/pub/85-002-x/2018001/article/54979-eng.pdf"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ic.com/articles/141781/here-are-9-times-clothing-was-blamed-for-sexual-assault-rather-than-the-obvious" TargetMode="External"/><Relationship Id="rId34" Type="http://schemas.openxmlformats.org/officeDocument/2006/relationships/header" Target="header2.xml"/><Relationship Id="rId7" Type="http://schemas.openxmlformats.org/officeDocument/2006/relationships/hyperlink" Target="https://www.bbc.co.uk/news/uk-england-london-57774597" TargetMode="External"/><Relationship Id="rId12" Type="http://schemas.openxmlformats.org/officeDocument/2006/relationships/hyperlink" Target="https://www.jstor.org/stable/27640853" TargetMode="External"/><Relationship Id="rId17" Type="http://schemas.openxmlformats.org/officeDocument/2006/relationships/hyperlink" Target="https://www.semanticscholar.org/paper/Blaming-the-Victim-of-Acquaintance-Rape%3A-and-Gravelin-Biernat/3651d394f9173ef9969fd11f2f9afb1495ee7e30" TargetMode="External"/><Relationship Id="rId25" Type="http://schemas.openxmlformats.org/officeDocument/2006/relationships/hyperlink" Target="https://rapecrisis.org.uk/get-informed/about-sexual-violence/statistics-sexual-violence/"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theguardian.com/theguardian/2009/aug/01/from-the-archive-rape-marriage" TargetMode="External"/><Relationship Id="rId20" Type="http://schemas.openxmlformats.org/officeDocument/2006/relationships/hyperlink" Target="https://books.google.co.uk/books?hl=en&amp;lr=&amp;id=j3CEgVqze60C&amp;oi=fnd&amp;pg=PP2&amp;dq=rethinking+social+policy&amp;ots=IDhWrM-MOf&amp;sig=ciY3aj_MG-M063VSjcro_AqWfzM" TargetMode="External"/><Relationship Id="rId29" Type="http://schemas.openxmlformats.org/officeDocument/2006/relationships/hyperlink" Target="https://www.theguardian.com/uk-news/2021/jul/07/women-girls-facing-epidemic-violence-police-watchdog-warns-england-wal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ubmed.ncbi.nlm.nih.gov/7373511/" TargetMode="External"/><Relationship Id="rId24" Type="http://schemas.openxmlformats.org/officeDocument/2006/relationships/hyperlink" Target="https://www.oed.com/oed2/00277885" TargetMode="External"/><Relationship Id="rId32" Type="http://schemas.openxmlformats.org/officeDocument/2006/relationships/hyperlink" Target="https://apps.who.int/iris/bitstream/handle/10665/42495/9241545615_eng.pdf;jsessionid=311658545EC2C37793081F51103A0A0D?sequence=1"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journals.sagepub.com/doi/full/10.1177/0886260521997464" TargetMode="External"/><Relationship Id="rId23" Type="http://schemas.openxmlformats.org/officeDocument/2006/relationships/hyperlink" Target="https://www.independent.co.uk/news/uk/home-news/men-sexual-assault-clothes-women-victim-blaming-rape-a8792591.html" TargetMode="External"/><Relationship Id="rId28" Type="http://schemas.openxmlformats.org/officeDocument/2006/relationships/hyperlink" Target="https://eprints.worc.ac.uk/10371/" TargetMode="External"/><Relationship Id="rId36" Type="http://schemas.openxmlformats.org/officeDocument/2006/relationships/footer" Target="footer2.xml"/><Relationship Id="rId10" Type="http://schemas.openxmlformats.org/officeDocument/2006/relationships/hyperlink" Target="https://metro.co.uk/2021/03/11/sarah-everard-green-party-peer-suggests-6pm-curfew-for-men-14226971/?ico=related-posts" TargetMode="External"/><Relationship Id="rId19" Type="http://schemas.openxmlformats.org/officeDocument/2006/relationships/hyperlink" Target="https://papers.ssrn.com/sol3/papers.cfm?abstract_id=3496903" TargetMode="External"/><Relationship Id="rId31" Type="http://schemas.openxmlformats.org/officeDocument/2006/relationships/hyperlink" Target="https://ecommons.udayton.edu/cgi/viewcontent.cgi?article=1091&amp;context=phl_fac_pub" TargetMode="External"/><Relationship Id="rId4" Type="http://schemas.openxmlformats.org/officeDocument/2006/relationships/webSettings" Target="webSettings.xml"/><Relationship Id="rId9" Type="http://schemas.openxmlformats.org/officeDocument/2006/relationships/hyperlink" Target="https://papers.ssrn.com/sol3/papers.cfm?abstract_id=3833038" TargetMode="External"/><Relationship Id="rId14" Type="http://schemas.openxmlformats.org/officeDocument/2006/relationships/hyperlink" Target="https://plymouthhospitalsblog.org/2021/04/10/violence-against-women-what-can-be-done/" TargetMode="External"/><Relationship Id="rId22" Type="http://schemas.openxmlformats.org/officeDocument/2006/relationships/hyperlink" Target="https://www.britannica.com/topic/broken-windows-theory" TargetMode="External"/><Relationship Id="rId27" Type="http://schemas.openxmlformats.org/officeDocument/2006/relationships/hyperlink" Target="https://pubmed.ncbi.nlm.nih.gov/17175901/" TargetMode="External"/><Relationship Id="rId30" Type="http://schemas.openxmlformats.org/officeDocument/2006/relationships/hyperlink" Target="https://www.merriam-webster.com/dictionary/sexual"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CC3DE0-A05A-43EA-928D-4E97A27DC2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1817</TotalTime>
  <Pages>8</Pages>
  <Words>3572</Words>
  <Characters>19435</Characters>
  <Application>Microsoft Office Word</Application>
  <DocSecurity>0</DocSecurity>
  <Lines>381</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Mason,Carys swp6455</dc:creator>
  <cp:keywords/>
  <dc:description/>
  <cp:lastModifiedBy>Mason,Carys swp6455</cp:lastModifiedBy>
  <cp:revision>88</cp:revision>
  <cp:lastPrinted>2021-07-24T04:34:00Z</cp:lastPrinted>
  <dcterms:created xsi:type="dcterms:W3CDTF">2021-07-08T09:27:00Z</dcterms:created>
  <dcterms:modified xsi:type="dcterms:W3CDTF">2021-07-24T20:17:00Z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ec9b4446-5681-437c-a1ab-4e84f22ed545</vt:lpwstr>
  </property>
  <property fmtid="{D5CDD505-2E9C-101B-9397-08002B2CF9AE}" pid="3" name="Classification">
    <vt:lpwstr>OFFICIAL</vt:lpwstr>
  </property>
  <property fmtid="{D5CDD505-2E9C-101B-9397-08002B2CF9AE}" pid="4" name="Visibility">
    <vt:lpwstr>NOT VISIBLE</vt:lpwstr>
  </property>
</Properties>
</file>