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536A4" w14:textId="520601A0" w:rsidR="00B55D8C" w:rsidRPr="00B55D8C" w:rsidRDefault="00B55D8C" w:rsidP="00B14DE3">
      <w:pPr>
        <w:spacing w:line="360" w:lineRule="auto"/>
        <w:jc w:val="center"/>
        <w:rPr>
          <w:rFonts w:ascii="Arial" w:hAnsi="Arial" w:cs="Arial"/>
          <w:b/>
          <w:bCs/>
          <w:sz w:val="24"/>
          <w:szCs w:val="24"/>
          <w:u w:val="single"/>
        </w:rPr>
      </w:pPr>
      <w:r>
        <w:rPr>
          <w:rFonts w:ascii="Arial" w:hAnsi="Arial" w:cs="Arial"/>
          <w:b/>
          <w:bCs/>
          <w:sz w:val="24"/>
          <w:szCs w:val="24"/>
          <w:u w:val="single"/>
        </w:rPr>
        <w:t>A Discussion on the Effectiveness of the Independent Office for Police Conduct in upholding the Legitimacy of the Police</w:t>
      </w:r>
    </w:p>
    <w:p w14:paraId="3DD9B49B" w14:textId="04771E1E" w:rsidR="001F2810" w:rsidRPr="00B55D8C" w:rsidRDefault="00E91ECF" w:rsidP="009D75DA">
      <w:pPr>
        <w:spacing w:line="360" w:lineRule="auto"/>
        <w:jc w:val="both"/>
        <w:rPr>
          <w:rFonts w:ascii="Arial" w:hAnsi="Arial" w:cs="Arial"/>
          <w:sz w:val="24"/>
          <w:szCs w:val="24"/>
        </w:rPr>
      </w:pPr>
      <w:r w:rsidRPr="00275523">
        <w:rPr>
          <w:rFonts w:ascii="Arial" w:hAnsi="Arial" w:cs="Arial"/>
          <w:sz w:val="24"/>
          <w:szCs w:val="24"/>
        </w:rPr>
        <w:t xml:space="preserve">This paper is going to discuss whether the Independent Office for Police Conduct (IOPC) </w:t>
      </w:r>
      <w:r w:rsidR="009B42FF" w:rsidRPr="00275523">
        <w:rPr>
          <w:rFonts w:ascii="Arial" w:hAnsi="Arial" w:cs="Arial"/>
          <w:sz w:val="24"/>
          <w:szCs w:val="24"/>
        </w:rPr>
        <w:t>is effective at upholding police legitimacy</w:t>
      </w:r>
      <w:r w:rsidR="00696382" w:rsidRPr="00275523">
        <w:rPr>
          <w:rFonts w:ascii="Arial" w:hAnsi="Arial" w:cs="Arial"/>
          <w:sz w:val="24"/>
          <w:szCs w:val="24"/>
        </w:rPr>
        <w:t xml:space="preserve"> within today’s society</w:t>
      </w:r>
      <w:r w:rsidR="009B42FF" w:rsidRPr="00275523">
        <w:rPr>
          <w:rFonts w:ascii="Arial" w:hAnsi="Arial" w:cs="Arial"/>
          <w:sz w:val="24"/>
          <w:szCs w:val="24"/>
        </w:rPr>
        <w:t>. In order to conclude if it is effective or not, first</w:t>
      </w:r>
      <w:r w:rsidR="00696382" w:rsidRPr="00275523">
        <w:rPr>
          <w:rFonts w:ascii="Arial" w:hAnsi="Arial" w:cs="Arial"/>
          <w:sz w:val="24"/>
          <w:szCs w:val="24"/>
        </w:rPr>
        <w:t>ly</w:t>
      </w:r>
      <w:r w:rsidR="003E61FD" w:rsidRPr="00275523">
        <w:rPr>
          <w:rFonts w:ascii="Arial" w:hAnsi="Arial" w:cs="Arial"/>
          <w:sz w:val="24"/>
          <w:szCs w:val="24"/>
        </w:rPr>
        <w:t xml:space="preserve"> there will be brief discussion surrounding the regulatory bodies that require consideration. </w:t>
      </w:r>
      <w:r w:rsidR="00317BB2" w:rsidRPr="00275523">
        <w:rPr>
          <w:rFonts w:ascii="Arial" w:hAnsi="Arial" w:cs="Arial"/>
          <w:sz w:val="24"/>
          <w:szCs w:val="24"/>
        </w:rPr>
        <w:t>To</w:t>
      </w:r>
      <w:r w:rsidR="003E61FD" w:rsidRPr="00275523">
        <w:rPr>
          <w:rFonts w:ascii="Arial" w:hAnsi="Arial" w:cs="Arial"/>
          <w:sz w:val="24"/>
          <w:szCs w:val="24"/>
        </w:rPr>
        <w:t xml:space="preserve"> provide clarity upon the intention of the paper the</w:t>
      </w:r>
      <w:r w:rsidR="009B42FF" w:rsidRPr="00275523">
        <w:rPr>
          <w:rFonts w:ascii="Arial" w:hAnsi="Arial" w:cs="Arial"/>
          <w:sz w:val="24"/>
          <w:szCs w:val="24"/>
        </w:rPr>
        <w:t xml:space="preserve"> term</w:t>
      </w:r>
      <w:r w:rsidR="003E61FD" w:rsidRPr="00275523">
        <w:rPr>
          <w:rFonts w:ascii="Arial" w:hAnsi="Arial" w:cs="Arial"/>
          <w:sz w:val="24"/>
          <w:szCs w:val="24"/>
        </w:rPr>
        <w:t xml:space="preserve"> </w:t>
      </w:r>
      <w:r w:rsidR="009B42FF" w:rsidRPr="00275523">
        <w:rPr>
          <w:rFonts w:ascii="Arial" w:hAnsi="Arial" w:cs="Arial"/>
          <w:sz w:val="24"/>
          <w:szCs w:val="24"/>
        </w:rPr>
        <w:t>legitimacy must be defined</w:t>
      </w:r>
      <w:r w:rsidR="00317BB2" w:rsidRPr="00275523">
        <w:rPr>
          <w:rFonts w:ascii="Arial" w:hAnsi="Arial" w:cs="Arial"/>
          <w:sz w:val="24"/>
          <w:szCs w:val="24"/>
        </w:rPr>
        <w:t xml:space="preserve">, following which </w:t>
      </w:r>
      <w:r w:rsidR="00226F64" w:rsidRPr="00275523">
        <w:rPr>
          <w:rFonts w:ascii="Arial" w:hAnsi="Arial" w:cs="Arial"/>
          <w:sz w:val="24"/>
          <w:szCs w:val="24"/>
        </w:rPr>
        <w:t xml:space="preserve">the paper will cover an </w:t>
      </w:r>
      <w:r w:rsidR="009B42FF" w:rsidRPr="00275523">
        <w:rPr>
          <w:rFonts w:ascii="Arial" w:hAnsi="Arial" w:cs="Arial"/>
          <w:sz w:val="24"/>
          <w:szCs w:val="24"/>
        </w:rPr>
        <w:t>in-depth discussion</w:t>
      </w:r>
      <w:r w:rsidR="00226F64" w:rsidRPr="00275523">
        <w:rPr>
          <w:rFonts w:ascii="Arial" w:hAnsi="Arial" w:cs="Arial"/>
          <w:sz w:val="24"/>
          <w:szCs w:val="24"/>
        </w:rPr>
        <w:t xml:space="preserve"> surrounding</w:t>
      </w:r>
      <w:r w:rsidR="009B42FF" w:rsidRPr="00275523">
        <w:rPr>
          <w:rFonts w:ascii="Arial" w:hAnsi="Arial" w:cs="Arial"/>
          <w:sz w:val="24"/>
          <w:szCs w:val="24"/>
        </w:rPr>
        <w:t xml:space="preserve"> the role of the IOPC</w:t>
      </w:r>
      <w:r w:rsidR="00226F64" w:rsidRPr="00275523">
        <w:rPr>
          <w:rFonts w:ascii="Arial" w:hAnsi="Arial" w:cs="Arial"/>
          <w:sz w:val="24"/>
          <w:szCs w:val="24"/>
        </w:rPr>
        <w:t>.</w:t>
      </w:r>
      <w:r w:rsidR="005A27D7" w:rsidRPr="00275523">
        <w:rPr>
          <w:rFonts w:ascii="Arial" w:hAnsi="Arial" w:cs="Arial"/>
          <w:sz w:val="24"/>
          <w:szCs w:val="24"/>
        </w:rPr>
        <w:t xml:space="preserve"> </w:t>
      </w:r>
      <w:r w:rsidR="00226F64" w:rsidRPr="00275523">
        <w:rPr>
          <w:rFonts w:ascii="Arial" w:hAnsi="Arial" w:cs="Arial"/>
          <w:sz w:val="24"/>
          <w:szCs w:val="24"/>
        </w:rPr>
        <w:t>This will be completed through use of</w:t>
      </w:r>
      <w:r w:rsidR="005A27D7" w:rsidRPr="00275523">
        <w:rPr>
          <w:rFonts w:ascii="Arial" w:hAnsi="Arial" w:cs="Arial"/>
          <w:sz w:val="24"/>
          <w:szCs w:val="24"/>
        </w:rPr>
        <w:t xml:space="preserve"> </w:t>
      </w:r>
      <w:proofErr w:type="gramStart"/>
      <w:r w:rsidR="005A27D7" w:rsidRPr="00275523">
        <w:rPr>
          <w:rFonts w:ascii="Arial" w:hAnsi="Arial" w:cs="Arial"/>
          <w:sz w:val="24"/>
          <w:szCs w:val="24"/>
        </w:rPr>
        <w:t>real world</w:t>
      </w:r>
      <w:proofErr w:type="gramEnd"/>
      <w:r w:rsidR="005A27D7" w:rsidRPr="00275523">
        <w:rPr>
          <w:rFonts w:ascii="Arial" w:hAnsi="Arial" w:cs="Arial"/>
          <w:sz w:val="24"/>
          <w:szCs w:val="24"/>
        </w:rPr>
        <w:t xml:space="preserve"> case studies where the IOPC </w:t>
      </w:r>
      <w:r w:rsidR="00226F64" w:rsidRPr="00275523">
        <w:rPr>
          <w:rFonts w:ascii="Arial" w:hAnsi="Arial" w:cs="Arial"/>
          <w:sz w:val="24"/>
          <w:szCs w:val="24"/>
        </w:rPr>
        <w:t xml:space="preserve">have </w:t>
      </w:r>
      <w:r w:rsidR="005A27D7" w:rsidRPr="00275523">
        <w:rPr>
          <w:rFonts w:ascii="Arial" w:hAnsi="Arial" w:cs="Arial"/>
          <w:sz w:val="24"/>
          <w:szCs w:val="24"/>
        </w:rPr>
        <w:t>investigated the actions of police officers that have cause for concern.</w:t>
      </w:r>
      <w:r w:rsidR="00317BB2" w:rsidRPr="00275523">
        <w:rPr>
          <w:rFonts w:ascii="Arial" w:hAnsi="Arial" w:cs="Arial"/>
          <w:sz w:val="24"/>
          <w:szCs w:val="24"/>
        </w:rPr>
        <w:t xml:space="preserve"> Throughout the paper, there will be continual discussion of relevant policy and procedure allowing consideration of the efficacy and limitations imposed. </w:t>
      </w:r>
      <w:r w:rsidR="005A27D7" w:rsidRPr="00275523">
        <w:rPr>
          <w:rFonts w:ascii="Arial" w:hAnsi="Arial" w:cs="Arial"/>
          <w:sz w:val="24"/>
          <w:szCs w:val="24"/>
        </w:rPr>
        <w:t xml:space="preserve"> Finally,</w:t>
      </w:r>
      <w:r w:rsidR="009B42FF" w:rsidRPr="00275523">
        <w:rPr>
          <w:rFonts w:ascii="Arial" w:hAnsi="Arial" w:cs="Arial"/>
          <w:sz w:val="24"/>
          <w:szCs w:val="24"/>
        </w:rPr>
        <w:t xml:space="preserve"> </w:t>
      </w:r>
      <w:r w:rsidR="005A27D7" w:rsidRPr="00275523">
        <w:rPr>
          <w:rFonts w:ascii="Arial" w:hAnsi="Arial" w:cs="Arial"/>
          <w:sz w:val="24"/>
          <w:szCs w:val="24"/>
        </w:rPr>
        <w:t>t</w:t>
      </w:r>
      <w:r w:rsidR="009B42FF" w:rsidRPr="00275523">
        <w:rPr>
          <w:rFonts w:ascii="Arial" w:hAnsi="Arial" w:cs="Arial"/>
          <w:sz w:val="24"/>
          <w:szCs w:val="24"/>
        </w:rPr>
        <w:t>he role of the IOPC will be compared to the role of its predecessor, the Independent Police Complaints Commission</w:t>
      </w:r>
      <w:r w:rsidR="00D81BAF" w:rsidRPr="00275523">
        <w:rPr>
          <w:rFonts w:ascii="Arial" w:hAnsi="Arial" w:cs="Arial"/>
          <w:sz w:val="24"/>
          <w:szCs w:val="24"/>
        </w:rPr>
        <w:t xml:space="preserve"> to see whether they are more or less effective at conducting investigations and reaching the desired outcome</w:t>
      </w:r>
      <w:r w:rsidR="00D81BAF" w:rsidRPr="00B55D8C">
        <w:rPr>
          <w:rFonts w:ascii="Arial" w:hAnsi="Arial" w:cs="Arial"/>
          <w:sz w:val="24"/>
          <w:szCs w:val="24"/>
        </w:rPr>
        <w:t xml:space="preserve">. </w:t>
      </w:r>
    </w:p>
    <w:p w14:paraId="63317EFF" w14:textId="3C0E9D87" w:rsidR="001E271C" w:rsidRPr="00B55D8C" w:rsidRDefault="009C1EF9" w:rsidP="009D75DA">
      <w:pPr>
        <w:spacing w:line="360" w:lineRule="auto"/>
        <w:jc w:val="both"/>
        <w:rPr>
          <w:rFonts w:ascii="Arial" w:hAnsi="Arial" w:cs="Arial"/>
          <w:sz w:val="24"/>
          <w:szCs w:val="24"/>
        </w:rPr>
      </w:pPr>
      <w:r w:rsidRPr="00B55D8C">
        <w:rPr>
          <w:rFonts w:ascii="Arial" w:hAnsi="Arial" w:cs="Arial"/>
          <w:sz w:val="24"/>
          <w:szCs w:val="24"/>
        </w:rPr>
        <w:t xml:space="preserve">The Independent Office for Police Conduct </w:t>
      </w:r>
      <w:r w:rsidR="0025324F" w:rsidRPr="00B55D8C">
        <w:rPr>
          <w:rFonts w:ascii="Arial" w:hAnsi="Arial" w:cs="Arial"/>
          <w:sz w:val="24"/>
          <w:szCs w:val="24"/>
        </w:rPr>
        <w:t>is a regulatory body that is independent from both police and government decisions.</w:t>
      </w:r>
      <w:r w:rsidR="0025324F" w:rsidRPr="00F91AC4">
        <w:rPr>
          <w:rFonts w:ascii="Arial" w:hAnsi="Arial" w:cs="Arial"/>
          <w:color w:val="FF0000"/>
          <w:sz w:val="24"/>
          <w:szCs w:val="24"/>
        </w:rPr>
        <w:t xml:space="preserve"> </w:t>
      </w:r>
      <w:r w:rsidR="0025324F" w:rsidRPr="00B55D8C">
        <w:rPr>
          <w:rFonts w:ascii="Arial" w:hAnsi="Arial" w:cs="Arial"/>
          <w:sz w:val="24"/>
          <w:szCs w:val="24"/>
        </w:rPr>
        <w:t>The IOPC oversees police complaints in England and Wales, and investigates the most serious matters following contact by the police (</w:t>
      </w:r>
      <w:r w:rsidR="000731CD" w:rsidRPr="00B55D8C">
        <w:rPr>
          <w:rFonts w:ascii="Arial" w:hAnsi="Arial" w:cs="Arial"/>
          <w:sz w:val="24"/>
          <w:szCs w:val="24"/>
        </w:rPr>
        <w:t>Independent Office for Police Conduct, 2020</w:t>
      </w:r>
      <w:r w:rsidR="00974A65" w:rsidRPr="00B55D8C">
        <w:rPr>
          <w:rFonts w:ascii="Arial" w:hAnsi="Arial" w:cs="Arial"/>
          <w:sz w:val="24"/>
          <w:szCs w:val="24"/>
        </w:rPr>
        <w:t>a</w:t>
      </w:r>
      <w:r w:rsidR="0025324F" w:rsidRPr="00B55D8C">
        <w:rPr>
          <w:rFonts w:ascii="Arial" w:hAnsi="Arial" w:cs="Arial"/>
          <w:sz w:val="24"/>
          <w:szCs w:val="24"/>
        </w:rPr>
        <w:t>)</w:t>
      </w:r>
      <w:r w:rsidR="00D827FA" w:rsidRPr="00B55D8C">
        <w:rPr>
          <w:rFonts w:ascii="Arial" w:hAnsi="Arial" w:cs="Arial"/>
          <w:sz w:val="24"/>
          <w:szCs w:val="24"/>
        </w:rPr>
        <w:t xml:space="preserve">. </w:t>
      </w:r>
      <w:r w:rsidR="00A005A0" w:rsidRPr="00B55D8C">
        <w:rPr>
          <w:rFonts w:ascii="Arial" w:hAnsi="Arial" w:cs="Arial"/>
          <w:sz w:val="24"/>
          <w:szCs w:val="24"/>
        </w:rPr>
        <w:t>Any member of the public is able to make a complaint via the IOPC, where it then gets forwarded either to the relevant force or Police and Crime Commissioner (South Wales Police, 2022). Members of the public are able launch a complaint against the police about “something that has had a negative impact on you, such as causing you any form of loss, damage, distress or inconvenience.” (South Wales Police, 2022)</w:t>
      </w:r>
      <w:r w:rsidR="005B50CE" w:rsidRPr="00B55D8C">
        <w:rPr>
          <w:rFonts w:ascii="Arial" w:hAnsi="Arial" w:cs="Arial"/>
          <w:sz w:val="24"/>
          <w:szCs w:val="24"/>
        </w:rPr>
        <w:t>.</w:t>
      </w:r>
      <w:r w:rsidR="00881619" w:rsidRPr="00B55D8C">
        <w:rPr>
          <w:rFonts w:ascii="Arial" w:hAnsi="Arial" w:cs="Arial"/>
          <w:sz w:val="24"/>
          <w:szCs w:val="24"/>
        </w:rPr>
        <w:t xml:space="preserve"> In order for the IOPC to be fully independent from the police, neither the Director General, Regional Directors or any of the executive team can work or have worked for the police in any capacity (Independent Police Complaints Authorities’ Network,</w:t>
      </w:r>
      <w:r w:rsidR="000731CD" w:rsidRPr="00B55D8C">
        <w:rPr>
          <w:rFonts w:ascii="Arial" w:hAnsi="Arial" w:cs="Arial"/>
          <w:sz w:val="24"/>
          <w:szCs w:val="24"/>
        </w:rPr>
        <w:t xml:space="preserve"> 2022)</w:t>
      </w:r>
      <w:r w:rsidR="004464B0" w:rsidRPr="00B55D8C">
        <w:rPr>
          <w:rFonts w:ascii="Arial" w:hAnsi="Arial" w:cs="Arial"/>
          <w:sz w:val="24"/>
          <w:szCs w:val="24"/>
        </w:rPr>
        <w:t>.</w:t>
      </w:r>
    </w:p>
    <w:p w14:paraId="3CA00F5A" w14:textId="63CF0B93" w:rsidR="004464B0" w:rsidRPr="00B55D8C" w:rsidRDefault="004464B0" w:rsidP="009D75DA">
      <w:pPr>
        <w:spacing w:line="360" w:lineRule="auto"/>
        <w:jc w:val="both"/>
        <w:rPr>
          <w:rFonts w:ascii="Arial" w:hAnsi="Arial" w:cs="Arial"/>
          <w:sz w:val="24"/>
          <w:szCs w:val="24"/>
        </w:rPr>
      </w:pPr>
      <w:r w:rsidRPr="00B55D8C">
        <w:rPr>
          <w:rFonts w:ascii="Arial" w:hAnsi="Arial" w:cs="Arial"/>
          <w:sz w:val="24"/>
          <w:szCs w:val="24"/>
        </w:rPr>
        <w:t xml:space="preserve">In order to discuss whether the IOPC is effective at upholding the legitimacy of the police, police legitimacy must be defined. </w:t>
      </w:r>
      <w:r w:rsidR="00781305" w:rsidRPr="00B55D8C">
        <w:rPr>
          <w:rFonts w:ascii="Arial" w:hAnsi="Arial" w:cs="Arial"/>
          <w:sz w:val="24"/>
          <w:szCs w:val="24"/>
        </w:rPr>
        <w:t>The model of policing in the UK is that police forces and its officers are only able to police the public by their consent</w:t>
      </w:r>
      <w:r w:rsidR="00E32AE6" w:rsidRPr="00B55D8C">
        <w:rPr>
          <w:rFonts w:ascii="Arial" w:hAnsi="Arial" w:cs="Arial"/>
          <w:sz w:val="24"/>
          <w:szCs w:val="24"/>
        </w:rPr>
        <w:t>, as set out in Sir Robert Peel’s nine principles of policing (Home Office, 2012)</w:t>
      </w:r>
      <w:r w:rsidR="00781305" w:rsidRPr="00B55D8C">
        <w:rPr>
          <w:rFonts w:ascii="Arial" w:hAnsi="Arial" w:cs="Arial"/>
          <w:sz w:val="24"/>
          <w:szCs w:val="24"/>
        </w:rPr>
        <w:t>.</w:t>
      </w:r>
      <w:r w:rsidR="00D408C7" w:rsidRPr="00B55D8C">
        <w:rPr>
          <w:rFonts w:ascii="Arial" w:hAnsi="Arial" w:cs="Arial"/>
          <w:sz w:val="24"/>
          <w:szCs w:val="24"/>
        </w:rPr>
        <w:t xml:space="preserve"> </w:t>
      </w:r>
      <w:r w:rsidR="000C66C8" w:rsidRPr="00B55D8C">
        <w:rPr>
          <w:rFonts w:ascii="Arial" w:hAnsi="Arial" w:cs="Arial"/>
          <w:sz w:val="24"/>
          <w:szCs w:val="24"/>
        </w:rPr>
        <w:t>Police legitimacy can only be achieved if the public trust the police and feel obliged to obey the laws the police enforce (Worden &amp; McLean, 2017).</w:t>
      </w:r>
      <w:r w:rsidR="00AF655F" w:rsidRPr="00B55D8C">
        <w:rPr>
          <w:rFonts w:ascii="Arial" w:hAnsi="Arial" w:cs="Arial"/>
          <w:sz w:val="24"/>
          <w:szCs w:val="24"/>
        </w:rPr>
        <w:t xml:space="preserve"> Police legitimacy has been defined as a </w:t>
      </w:r>
      <w:r w:rsidR="00AF655F" w:rsidRPr="00B55D8C">
        <w:rPr>
          <w:rFonts w:ascii="Arial" w:hAnsi="Arial" w:cs="Arial"/>
          <w:sz w:val="24"/>
          <w:szCs w:val="24"/>
        </w:rPr>
        <w:lastRenderedPageBreak/>
        <w:t xml:space="preserve">police force that “are seen by the public consistently to behave fairly, ethically and within the law” (Her Majesty’s Inspectorate of Constabulary and Fire and Rescue Services, 2017, p.4) </w:t>
      </w:r>
      <w:r w:rsidR="00064299" w:rsidRPr="00B55D8C">
        <w:rPr>
          <w:rFonts w:ascii="Arial" w:hAnsi="Arial" w:cs="Arial"/>
          <w:sz w:val="24"/>
          <w:szCs w:val="24"/>
        </w:rPr>
        <w:t>Public confidence in the police, in particular the Metropolitan Police declined significantly following the impact policing had on the black communit</w:t>
      </w:r>
      <w:r w:rsidR="006B33D3" w:rsidRPr="00B55D8C">
        <w:rPr>
          <w:rFonts w:ascii="Arial" w:hAnsi="Arial" w:cs="Arial"/>
          <w:sz w:val="24"/>
          <w:szCs w:val="24"/>
        </w:rPr>
        <w:t>y</w:t>
      </w:r>
      <w:r w:rsidR="00064299" w:rsidRPr="00B55D8C">
        <w:rPr>
          <w:rFonts w:ascii="Arial" w:hAnsi="Arial" w:cs="Arial"/>
          <w:sz w:val="24"/>
          <w:szCs w:val="24"/>
        </w:rPr>
        <w:t xml:space="preserve"> and the murder of Sarah Everard</w:t>
      </w:r>
      <w:r w:rsidR="006B33D3" w:rsidRPr="00B55D8C">
        <w:rPr>
          <w:rFonts w:ascii="Arial" w:hAnsi="Arial" w:cs="Arial"/>
          <w:sz w:val="24"/>
          <w:szCs w:val="24"/>
        </w:rPr>
        <w:t xml:space="preserve"> which was </w:t>
      </w:r>
      <w:r w:rsidR="00AF655F" w:rsidRPr="00B55D8C">
        <w:rPr>
          <w:rFonts w:ascii="Arial" w:hAnsi="Arial" w:cs="Arial"/>
          <w:sz w:val="24"/>
          <w:szCs w:val="24"/>
        </w:rPr>
        <w:t>committed</w:t>
      </w:r>
      <w:r w:rsidR="00064299" w:rsidRPr="00B55D8C">
        <w:rPr>
          <w:rFonts w:ascii="Arial" w:hAnsi="Arial" w:cs="Arial"/>
          <w:sz w:val="24"/>
          <w:szCs w:val="24"/>
        </w:rPr>
        <w:t xml:space="preserve"> by a serving police officer of the Metropolitan Police (Aitkenhead et al., 2022).</w:t>
      </w:r>
      <w:r w:rsidR="00E81D05" w:rsidRPr="00B55D8C">
        <w:rPr>
          <w:rFonts w:ascii="Arial" w:hAnsi="Arial" w:cs="Arial"/>
          <w:sz w:val="24"/>
          <w:szCs w:val="24"/>
        </w:rPr>
        <w:t xml:space="preserve"> Lack of public confidence in the police meant police officers faced unprecedented levels of public scrutiny, and a lack of public confidence resulted in an extremely challenging time for police forces not just in London, but across the country (</w:t>
      </w:r>
      <w:bookmarkStart w:id="0" w:name="_Hlk96786004"/>
      <w:r w:rsidR="00E81D05" w:rsidRPr="00B55D8C">
        <w:rPr>
          <w:rFonts w:ascii="Arial" w:hAnsi="Arial" w:cs="Arial"/>
          <w:sz w:val="24"/>
          <w:szCs w:val="24"/>
        </w:rPr>
        <w:t>Her Majesty’s Inspectorate of Constabulary and Fire and Rescue Services</w:t>
      </w:r>
      <w:bookmarkEnd w:id="0"/>
      <w:r w:rsidR="00E81D05" w:rsidRPr="00B55D8C">
        <w:rPr>
          <w:rFonts w:ascii="Arial" w:hAnsi="Arial" w:cs="Arial"/>
          <w:sz w:val="24"/>
          <w:szCs w:val="24"/>
        </w:rPr>
        <w:t>, 2021). The Sarah Everard case alone is a key example of why police legitimacy is vital in order for police officers to carry out their duties in upholding both the law and the needs of the public.</w:t>
      </w:r>
    </w:p>
    <w:p w14:paraId="3AD7CA7C" w14:textId="4319515A" w:rsidR="00E81D05" w:rsidRPr="00B55D8C" w:rsidRDefault="00D25B7B" w:rsidP="009D75DA">
      <w:pPr>
        <w:spacing w:line="360" w:lineRule="auto"/>
        <w:jc w:val="both"/>
        <w:rPr>
          <w:rFonts w:ascii="Arial" w:hAnsi="Arial" w:cs="Arial"/>
          <w:sz w:val="24"/>
          <w:szCs w:val="24"/>
        </w:rPr>
      </w:pPr>
      <w:r w:rsidRPr="00B55D8C">
        <w:rPr>
          <w:rFonts w:ascii="Arial" w:hAnsi="Arial" w:cs="Arial"/>
          <w:sz w:val="24"/>
          <w:szCs w:val="24"/>
        </w:rPr>
        <w:t>There is often an impression given that police officers fear the IOPC may launch an investigation against them for carrying out their lawful duties, putting officers under undue stress and trauma (Police Federation, 2019). When the IOPC launches an investigation such as the investigation into disproportionate use of force</w:t>
      </w:r>
      <w:r w:rsidR="00974A65" w:rsidRPr="00B55D8C">
        <w:rPr>
          <w:rFonts w:ascii="Arial" w:hAnsi="Arial" w:cs="Arial"/>
          <w:sz w:val="24"/>
          <w:szCs w:val="24"/>
        </w:rPr>
        <w:t xml:space="preserve"> by police officers</w:t>
      </w:r>
      <w:r w:rsidRPr="00B55D8C">
        <w:rPr>
          <w:rFonts w:ascii="Arial" w:hAnsi="Arial" w:cs="Arial"/>
          <w:sz w:val="24"/>
          <w:szCs w:val="24"/>
        </w:rPr>
        <w:t xml:space="preserve"> in London (Independent Office for Police Conduct, 2020</w:t>
      </w:r>
      <w:r w:rsidR="00974A65" w:rsidRPr="00B55D8C">
        <w:rPr>
          <w:rFonts w:ascii="Arial" w:hAnsi="Arial" w:cs="Arial"/>
          <w:sz w:val="24"/>
          <w:szCs w:val="24"/>
        </w:rPr>
        <w:t>b</w:t>
      </w:r>
      <w:r w:rsidRPr="00B55D8C">
        <w:rPr>
          <w:rFonts w:ascii="Arial" w:hAnsi="Arial" w:cs="Arial"/>
          <w:sz w:val="24"/>
          <w:szCs w:val="24"/>
        </w:rPr>
        <w:t>)</w:t>
      </w:r>
      <w:r w:rsidR="00974A65" w:rsidRPr="00B55D8C">
        <w:rPr>
          <w:rFonts w:ascii="Arial" w:hAnsi="Arial" w:cs="Arial"/>
          <w:sz w:val="24"/>
          <w:szCs w:val="24"/>
        </w:rPr>
        <w:t xml:space="preserve">, police officers </w:t>
      </w:r>
      <w:r w:rsidR="001A35E6" w:rsidRPr="00B55D8C">
        <w:rPr>
          <w:rFonts w:ascii="Arial" w:hAnsi="Arial" w:cs="Arial"/>
          <w:sz w:val="24"/>
          <w:szCs w:val="24"/>
        </w:rPr>
        <w:t xml:space="preserve">may </w:t>
      </w:r>
      <w:r w:rsidR="00974A65" w:rsidRPr="00B55D8C">
        <w:rPr>
          <w:rFonts w:ascii="Arial" w:hAnsi="Arial" w:cs="Arial"/>
          <w:sz w:val="24"/>
          <w:szCs w:val="24"/>
        </w:rPr>
        <w:t>not carry out their duties to their full potential in fear of being investigated</w:t>
      </w:r>
      <w:r w:rsidR="001C06D8" w:rsidRPr="00B55D8C">
        <w:rPr>
          <w:rFonts w:ascii="Arial" w:hAnsi="Arial" w:cs="Arial"/>
          <w:sz w:val="24"/>
          <w:szCs w:val="24"/>
        </w:rPr>
        <w:t xml:space="preserve">. </w:t>
      </w:r>
      <w:r w:rsidR="002562C5" w:rsidRPr="00B55D8C">
        <w:rPr>
          <w:rFonts w:ascii="Arial" w:hAnsi="Arial" w:cs="Arial"/>
          <w:sz w:val="24"/>
          <w:szCs w:val="24"/>
        </w:rPr>
        <w:t xml:space="preserve">The case of </w:t>
      </w:r>
      <w:r w:rsidR="002562C5" w:rsidRPr="00B55D8C">
        <w:rPr>
          <w:rFonts w:ascii="Arial" w:hAnsi="Arial" w:cs="Arial"/>
          <w:i/>
          <w:iCs/>
          <w:sz w:val="24"/>
          <w:szCs w:val="24"/>
        </w:rPr>
        <w:t xml:space="preserve">R Officer W80 v Director General of the Independent Office for Police Conduct </w:t>
      </w:r>
      <w:r w:rsidR="002562C5" w:rsidRPr="00B55D8C">
        <w:rPr>
          <w:rFonts w:ascii="Arial" w:hAnsi="Arial" w:cs="Arial"/>
          <w:sz w:val="24"/>
          <w:szCs w:val="24"/>
        </w:rPr>
        <w:t>[2020]</w:t>
      </w:r>
      <w:r w:rsidR="00D72C4A" w:rsidRPr="00B55D8C">
        <w:rPr>
          <w:rFonts w:ascii="Arial" w:hAnsi="Arial" w:cs="Arial"/>
          <w:sz w:val="24"/>
          <w:szCs w:val="24"/>
        </w:rPr>
        <w:t xml:space="preserve">, in which an authorised firearms officer shot and killed a member of the public believed to be carrying a firearm in order to snatch two prisoners while in transit in 2015. The officer involved claimed </w:t>
      </w:r>
      <w:r w:rsidR="007F6901" w:rsidRPr="00B55D8C">
        <w:rPr>
          <w:rFonts w:ascii="Arial" w:hAnsi="Arial" w:cs="Arial"/>
          <w:sz w:val="24"/>
          <w:szCs w:val="24"/>
        </w:rPr>
        <w:t>self-defence</w:t>
      </w:r>
      <w:r w:rsidR="00D72C4A" w:rsidRPr="00B55D8C">
        <w:rPr>
          <w:rFonts w:ascii="Arial" w:hAnsi="Arial" w:cs="Arial"/>
          <w:sz w:val="24"/>
          <w:szCs w:val="24"/>
        </w:rPr>
        <w:t xml:space="preserve"> for the shooting as there was a belief that the man concerned was brandishing a firearm, </w:t>
      </w:r>
      <w:r w:rsidR="00EC045D" w:rsidRPr="00B55D8C">
        <w:rPr>
          <w:rFonts w:ascii="Arial" w:hAnsi="Arial" w:cs="Arial"/>
          <w:sz w:val="24"/>
          <w:szCs w:val="24"/>
        </w:rPr>
        <w:t xml:space="preserve">which later turn out to be a replica firearm. Despite the officer having authority to carry a firearm and use lethal </w:t>
      </w:r>
      <w:proofErr w:type="gramStart"/>
      <w:r w:rsidR="00EC045D" w:rsidRPr="00B55D8C">
        <w:rPr>
          <w:rFonts w:ascii="Arial" w:hAnsi="Arial" w:cs="Arial"/>
          <w:sz w:val="24"/>
          <w:szCs w:val="24"/>
        </w:rPr>
        <w:t>force</w:t>
      </w:r>
      <w:proofErr w:type="gramEnd"/>
      <w:r w:rsidR="00EC045D" w:rsidRPr="00B55D8C">
        <w:rPr>
          <w:rFonts w:ascii="Arial" w:hAnsi="Arial" w:cs="Arial"/>
          <w:sz w:val="24"/>
          <w:szCs w:val="24"/>
        </w:rPr>
        <w:t xml:space="preserve"> if necessary, the IOPC appealed officer W80’s claim of self-defence, and proceedings relating to this case continue to this day seven years later (Police Federation, 2022)</w:t>
      </w:r>
      <w:r w:rsidR="00325D16" w:rsidRPr="00B55D8C">
        <w:rPr>
          <w:rFonts w:ascii="Arial" w:hAnsi="Arial" w:cs="Arial"/>
          <w:sz w:val="24"/>
          <w:szCs w:val="24"/>
        </w:rPr>
        <w:t xml:space="preserve">. </w:t>
      </w:r>
    </w:p>
    <w:p w14:paraId="7B4DEAA1" w14:textId="4B6B9374" w:rsidR="00150A12" w:rsidRPr="00B55D8C" w:rsidRDefault="000D4EAC" w:rsidP="009D75DA">
      <w:pPr>
        <w:spacing w:line="360" w:lineRule="auto"/>
        <w:jc w:val="both"/>
        <w:rPr>
          <w:rFonts w:ascii="Arial" w:hAnsi="Arial" w:cs="Arial"/>
          <w:sz w:val="24"/>
          <w:szCs w:val="24"/>
        </w:rPr>
      </w:pPr>
      <w:r w:rsidRPr="00B55D8C">
        <w:rPr>
          <w:rFonts w:ascii="Arial" w:hAnsi="Arial" w:cs="Arial"/>
          <w:sz w:val="24"/>
          <w:szCs w:val="24"/>
        </w:rPr>
        <w:t>While there is this consensus from police officers that the IOPC are to be feared, they do also have cases where the actions of police officers were justified, and no further action was taken. In fact, most misconduct and/or gross misconduct cases opened by the IOPC were either dropped or the most serious disciplinary actions were not warranted (Police Federation, 2019).</w:t>
      </w:r>
      <w:r w:rsidR="005F1CD1" w:rsidRPr="00B55D8C">
        <w:rPr>
          <w:rFonts w:ascii="Arial" w:hAnsi="Arial" w:cs="Arial"/>
          <w:sz w:val="24"/>
          <w:szCs w:val="24"/>
        </w:rPr>
        <w:t xml:space="preserve"> The IOPC found that Dyfed-Powys police officers acted accordingly when a 20-year-old Dylan </w:t>
      </w:r>
      <w:proofErr w:type="spellStart"/>
      <w:r w:rsidR="005F1CD1" w:rsidRPr="00B55D8C">
        <w:rPr>
          <w:rFonts w:ascii="Arial" w:hAnsi="Arial" w:cs="Arial"/>
          <w:sz w:val="24"/>
          <w:szCs w:val="24"/>
        </w:rPr>
        <w:t>Garbe</w:t>
      </w:r>
      <w:proofErr w:type="spellEnd"/>
      <w:r w:rsidR="005F1CD1" w:rsidRPr="00B55D8C">
        <w:rPr>
          <w:rFonts w:ascii="Arial" w:hAnsi="Arial" w:cs="Arial"/>
          <w:sz w:val="24"/>
          <w:szCs w:val="24"/>
        </w:rPr>
        <w:t xml:space="preserve">-Ashton collapsed in custody and later died in hospital (Independent Office for Police Conduct, 2021). Concerns were </w:t>
      </w:r>
      <w:r w:rsidR="005F1CD1" w:rsidRPr="00B55D8C">
        <w:rPr>
          <w:rFonts w:ascii="Arial" w:hAnsi="Arial" w:cs="Arial"/>
          <w:sz w:val="24"/>
          <w:szCs w:val="24"/>
        </w:rPr>
        <w:lastRenderedPageBreak/>
        <w:t xml:space="preserve">raised by the family that Dyfed-Powys </w:t>
      </w:r>
      <w:r w:rsidR="005149F9" w:rsidRPr="00B55D8C">
        <w:rPr>
          <w:rFonts w:ascii="Arial" w:hAnsi="Arial" w:cs="Arial"/>
          <w:sz w:val="24"/>
          <w:szCs w:val="24"/>
        </w:rPr>
        <w:t>P</w:t>
      </w:r>
      <w:r w:rsidR="005F1CD1" w:rsidRPr="00B55D8C">
        <w:rPr>
          <w:rFonts w:ascii="Arial" w:hAnsi="Arial" w:cs="Arial"/>
          <w:sz w:val="24"/>
          <w:szCs w:val="24"/>
        </w:rPr>
        <w:t xml:space="preserve">olice did not do enough to protect Mr </w:t>
      </w:r>
      <w:proofErr w:type="spellStart"/>
      <w:r w:rsidR="005F1CD1" w:rsidRPr="00B55D8C">
        <w:rPr>
          <w:rFonts w:ascii="Arial" w:hAnsi="Arial" w:cs="Arial"/>
          <w:sz w:val="24"/>
          <w:szCs w:val="24"/>
        </w:rPr>
        <w:t>Ga</w:t>
      </w:r>
      <w:r w:rsidR="00A32AD4" w:rsidRPr="00B55D8C">
        <w:rPr>
          <w:rFonts w:ascii="Arial" w:hAnsi="Arial" w:cs="Arial"/>
          <w:sz w:val="24"/>
          <w:szCs w:val="24"/>
        </w:rPr>
        <w:t>r</w:t>
      </w:r>
      <w:r w:rsidR="005F1CD1" w:rsidRPr="00B55D8C">
        <w:rPr>
          <w:rFonts w:ascii="Arial" w:hAnsi="Arial" w:cs="Arial"/>
          <w:sz w:val="24"/>
          <w:szCs w:val="24"/>
        </w:rPr>
        <w:t>be</w:t>
      </w:r>
      <w:proofErr w:type="spellEnd"/>
      <w:r w:rsidR="005F1CD1" w:rsidRPr="00B55D8C">
        <w:rPr>
          <w:rFonts w:ascii="Arial" w:hAnsi="Arial" w:cs="Arial"/>
          <w:sz w:val="24"/>
          <w:szCs w:val="24"/>
        </w:rPr>
        <w:t>-Ashton while he was in custody and that there were lessons to be learned (BBC News, 2021)</w:t>
      </w:r>
      <w:r w:rsidR="006C0230" w:rsidRPr="00B55D8C">
        <w:rPr>
          <w:rFonts w:ascii="Arial" w:hAnsi="Arial" w:cs="Arial"/>
          <w:sz w:val="24"/>
          <w:szCs w:val="24"/>
        </w:rPr>
        <w:t xml:space="preserve">. Despite these concerns, the IOPC found that officer acted accordingly when faced with a medical emergency by carrying out CPR with the assistance of a defibrillator. It was also found that Mr </w:t>
      </w:r>
      <w:proofErr w:type="spellStart"/>
      <w:r w:rsidR="006C0230" w:rsidRPr="00B55D8C">
        <w:rPr>
          <w:rFonts w:ascii="Arial" w:hAnsi="Arial" w:cs="Arial"/>
          <w:sz w:val="24"/>
          <w:szCs w:val="24"/>
        </w:rPr>
        <w:t>Garbe</w:t>
      </w:r>
      <w:proofErr w:type="spellEnd"/>
      <w:r w:rsidR="006C0230" w:rsidRPr="00B55D8C">
        <w:rPr>
          <w:rFonts w:ascii="Arial" w:hAnsi="Arial" w:cs="Arial"/>
          <w:sz w:val="24"/>
          <w:szCs w:val="24"/>
        </w:rPr>
        <w:t xml:space="preserve">-Ashton had swallowed cocaine prior to being stopped by police which caused a seizure (IOPC, 2021). Taking this all into account, the IOPC cleared all officers involved of any </w:t>
      </w:r>
      <w:r w:rsidR="006C0230" w:rsidRPr="00275523">
        <w:rPr>
          <w:rFonts w:ascii="Arial" w:hAnsi="Arial" w:cs="Arial"/>
          <w:sz w:val="24"/>
          <w:szCs w:val="24"/>
        </w:rPr>
        <w:t xml:space="preserve">wrongdoing, </w:t>
      </w:r>
      <w:r w:rsidR="00F91AC4" w:rsidRPr="00275523">
        <w:rPr>
          <w:rFonts w:ascii="Arial" w:hAnsi="Arial" w:cs="Arial"/>
          <w:sz w:val="24"/>
          <w:szCs w:val="24"/>
        </w:rPr>
        <w:t>supporting the position</w:t>
      </w:r>
      <w:r w:rsidR="006C0230" w:rsidRPr="00275523">
        <w:rPr>
          <w:rFonts w:ascii="Arial" w:hAnsi="Arial" w:cs="Arial"/>
          <w:sz w:val="24"/>
          <w:szCs w:val="24"/>
        </w:rPr>
        <w:t xml:space="preserve"> that </w:t>
      </w:r>
      <w:r w:rsidR="006C0230" w:rsidRPr="00B55D8C">
        <w:rPr>
          <w:rFonts w:ascii="Arial" w:hAnsi="Arial" w:cs="Arial"/>
          <w:sz w:val="24"/>
          <w:szCs w:val="24"/>
        </w:rPr>
        <w:t>the IOPC will defend the actions of any police officer that acted appropriately in a given situation.</w:t>
      </w:r>
    </w:p>
    <w:p w14:paraId="5F9EBAC1" w14:textId="6A1CD3EF" w:rsidR="00325D16" w:rsidRPr="00B55D8C" w:rsidRDefault="00150A12" w:rsidP="009D75DA">
      <w:pPr>
        <w:spacing w:line="360" w:lineRule="auto"/>
        <w:jc w:val="both"/>
        <w:rPr>
          <w:rFonts w:ascii="Arial" w:hAnsi="Arial" w:cs="Arial"/>
          <w:sz w:val="24"/>
          <w:szCs w:val="24"/>
        </w:rPr>
      </w:pPr>
      <w:r w:rsidRPr="00B55D8C">
        <w:rPr>
          <w:rFonts w:ascii="Arial" w:hAnsi="Arial" w:cs="Arial"/>
          <w:sz w:val="24"/>
          <w:szCs w:val="24"/>
        </w:rPr>
        <w:t>A</w:t>
      </w:r>
      <w:r w:rsidR="00325D16" w:rsidRPr="00B55D8C">
        <w:rPr>
          <w:rFonts w:ascii="Arial" w:hAnsi="Arial" w:cs="Arial"/>
          <w:sz w:val="24"/>
          <w:szCs w:val="24"/>
        </w:rPr>
        <w:t xml:space="preserve"> way </w:t>
      </w:r>
      <w:r w:rsidRPr="00B55D8C">
        <w:rPr>
          <w:rFonts w:ascii="Arial" w:hAnsi="Arial" w:cs="Arial"/>
          <w:sz w:val="24"/>
          <w:szCs w:val="24"/>
        </w:rPr>
        <w:t xml:space="preserve">in which </w:t>
      </w:r>
      <w:r w:rsidR="00325D16" w:rsidRPr="00B55D8C">
        <w:rPr>
          <w:rFonts w:ascii="Arial" w:hAnsi="Arial" w:cs="Arial"/>
          <w:sz w:val="24"/>
          <w:szCs w:val="24"/>
        </w:rPr>
        <w:t>police officers are able to account for their actions to prove they are justified is through the use of the College of Policing’s (2022) National Decision Module (NDM).</w:t>
      </w:r>
      <w:r w:rsidR="00951661" w:rsidRPr="00B55D8C">
        <w:rPr>
          <w:rFonts w:ascii="Arial" w:hAnsi="Arial" w:cs="Arial"/>
          <w:sz w:val="24"/>
          <w:szCs w:val="24"/>
        </w:rPr>
        <w:t xml:space="preserve"> The NDM has six key elements that all need to be taken into consideration during the decision process of any police officer, which is all linked to the Code of Ethics to ensure every decision is justified and accountable (College of Policing, 2022). </w:t>
      </w:r>
      <w:r w:rsidR="0011208D" w:rsidRPr="00B55D8C">
        <w:rPr>
          <w:rFonts w:ascii="Arial" w:hAnsi="Arial" w:cs="Arial"/>
          <w:sz w:val="24"/>
          <w:szCs w:val="24"/>
        </w:rPr>
        <w:t>It is said that the purpose of the NDM is to “help embed ethical reasoning in accordance with policing principles and expected standards of behaviour” (Northamptonshire Police, 2017, p.6)</w:t>
      </w:r>
      <w:r w:rsidR="00223586" w:rsidRPr="00B55D8C">
        <w:rPr>
          <w:rFonts w:ascii="Arial" w:hAnsi="Arial" w:cs="Arial"/>
          <w:sz w:val="24"/>
          <w:szCs w:val="24"/>
        </w:rPr>
        <w:t xml:space="preserve">. </w:t>
      </w:r>
      <w:r w:rsidR="001B61A2" w:rsidRPr="00B55D8C">
        <w:rPr>
          <w:rFonts w:ascii="Arial" w:hAnsi="Arial" w:cs="Arial"/>
          <w:sz w:val="24"/>
          <w:szCs w:val="24"/>
        </w:rPr>
        <w:t>The NDM is widely used amongst police forces as it has a wide range of applications from spontaneous incidents to planned operations, by an individual or a team (Police Service of Northern Ireland, 2022), thus can be applied to almost every decision a police officer needs to make.</w:t>
      </w:r>
      <w:r w:rsidR="00DE2E0F" w:rsidRPr="00B55D8C">
        <w:rPr>
          <w:rFonts w:ascii="Arial" w:hAnsi="Arial" w:cs="Arial"/>
          <w:sz w:val="24"/>
          <w:szCs w:val="24"/>
        </w:rPr>
        <w:t xml:space="preserve"> </w:t>
      </w:r>
      <w:r w:rsidR="00C9102F" w:rsidRPr="00B55D8C">
        <w:rPr>
          <w:rFonts w:ascii="Arial" w:hAnsi="Arial" w:cs="Arial"/>
          <w:sz w:val="24"/>
          <w:szCs w:val="24"/>
        </w:rPr>
        <w:t>What makes the NDM so effective is the way it encourages police officers to critically think about how they will deal with an upcoming situation, as well as using it as a debrief tool in order to be used a learning tool</w:t>
      </w:r>
      <w:r w:rsidR="00CC72EF" w:rsidRPr="00B55D8C">
        <w:rPr>
          <w:rFonts w:ascii="Arial" w:hAnsi="Arial" w:cs="Arial"/>
          <w:sz w:val="24"/>
          <w:szCs w:val="24"/>
        </w:rPr>
        <w:t xml:space="preserve"> (Sullivan, 2017).</w:t>
      </w:r>
    </w:p>
    <w:p w14:paraId="4249A8DA" w14:textId="64CD1C3B" w:rsidR="00CC72EF" w:rsidRPr="00B55D8C" w:rsidRDefault="00CC72EF" w:rsidP="009D75DA">
      <w:pPr>
        <w:spacing w:line="360" w:lineRule="auto"/>
        <w:jc w:val="both"/>
        <w:rPr>
          <w:rFonts w:ascii="Arial" w:hAnsi="Arial" w:cs="Arial"/>
          <w:sz w:val="24"/>
          <w:szCs w:val="24"/>
        </w:rPr>
      </w:pPr>
      <w:r w:rsidRPr="00B55D8C">
        <w:rPr>
          <w:rFonts w:ascii="Arial" w:hAnsi="Arial" w:cs="Arial"/>
          <w:sz w:val="24"/>
          <w:szCs w:val="24"/>
        </w:rPr>
        <w:t>While the NDM is a key tool in upholding professional standards by holding police officers to account for their actions, it has been found to have some key flaws.</w:t>
      </w:r>
      <w:r w:rsidR="008C62EE" w:rsidRPr="00B55D8C">
        <w:rPr>
          <w:rFonts w:ascii="Arial" w:hAnsi="Arial" w:cs="Arial"/>
          <w:sz w:val="24"/>
          <w:szCs w:val="24"/>
        </w:rPr>
        <w:t xml:space="preserve"> </w:t>
      </w:r>
      <w:r w:rsidR="007B67BB" w:rsidRPr="00B55D8C">
        <w:rPr>
          <w:rFonts w:ascii="Arial" w:hAnsi="Arial" w:cs="Arial"/>
          <w:sz w:val="24"/>
          <w:szCs w:val="24"/>
        </w:rPr>
        <w:t>The NDM has not been validated as a decision-making tool when it comes to medical matters, a major issue given the rising trends in knife crime in England and Wales may lead to police needing to transport casualties with life-threatening injuries</w:t>
      </w:r>
      <w:r w:rsidR="00011E3E" w:rsidRPr="00B55D8C">
        <w:rPr>
          <w:rFonts w:ascii="Arial" w:hAnsi="Arial" w:cs="Arial"/>
          <w:sz w:val="24"/>
          <w:szCs w:val="24"/>
        </w:rPr>
        <w:t xml:space="preserve"> (Mattock, 2020). Research shows that when faced with a situation that requires emergency decision-making, an individual will not use the full extent of the NDM to make their decision, spending more time gathering and intelligence and not enough time on </w:t>
      </w:r>
      <w:r w:rsidR="00B63A4D" w:rsidRPr="00B55D8C">
        <w:rPr>
          <w:rFonts w:ascii="Arial" w:hAnsi="Arial" w:cs="Arial"/>
          <w:sz w:val="24"/>
          <w:szCs w:val="24"/>
        </w:rPr>
        <w:t>considering</w:t>
      </w:r>
      <w:r w:rsidR="00011E3E" w:rsidRPr="00B55D8C">
        <w:rPr>
          <w:rFonts w:ascii="Arial" w:hAnsi="Arial" w:cs="Arial"/>
          <w:sz w:val="24"/>
          <w:szCs w:val="24"/>
        </w:rPr>
        <w:t xml:space="preserve"> powers</w:t>
      </w:r>
      <w:r w:rsidR="00B63A4D" w:rsidRPr="00B55D8C">
        <w:rPr>
          <w:rFonts w:ascii="Arial" w:hAnsi="Arial" w:cs="Arial"/>
          <w:sz w:val="24"/>
          <w:szCs w:val="24"/>
        </w:rPr>
        <w:t xml:space="preserve"> and policy (Wilkinson et al, 2019). Research also suggests that when the NDM was considered being adapted to be used in the US, it was found to </w:t>
      </w:r>
      <w:r w:rsidR="00B63A4D" w:rsidRPr="00B55D8C">
        <w:rPr>
          <w:rFonts w:ascii="Arial" w:hAnsi="Arial" w:cs="Arial"/>
          <w:sz w:val="24"/>
          <w:szCs w:val="24"/>
        </w:rPr>
        <w:lastRenderedPageBreak/>
        <w:t>be an unviable option as adding frameworks such as the NDM would simply confuse its officers in their decision making, and the US would stick to adapting the “need to train our officers on clearly established law pertaining to the use of force that the Courts provide to our officers” (Marker &amp; Daigle, 2016)</w:t>
      </w:r>
      <w:r w:rsidR="00066D6E" w:rsidRPr="00B55D8C">
        <w:rPr>
          <w:rFonts w:ascii="Arial" w:hAnsi="Arial" w:cs="Arial"/>
          <w:sz w:val="24"/>
          <w:szCs w:val="24"/>
        </w:rPr>
        <w:t>.</w:t>
      </w:r>
      <w:r w:rsidR="00A62041" w:rsidRPr="00B55D8C">
        <w:rPr>
          <w:rFonts w:ascii="Arial" w:hAnsi="Arial" w:cs="Arial"/>
          <w:sz w:val="24"/>
          <w:szCs w:val="24"/>
        </w:rPr>
        <w:t xml:space="preserve"> If police officers are in a situation where they can’t apply the NDM to their decision making, then the decision-making framework is not effective at holding officers accountable for their actions, thus having a severe impact on the legitimacy for the police service as a whole.</w:t>
      </w:r>
    </w:p>
    <w:p w14:paraId="2BC100B7" w14:textId="24414C81" w:rsidR="00A62041" w:rsidRPr="00B55D8C" w:rsidRDefault="00001809" w:rsidP="009D75DA">
      <w:pPr>
        <w:spacing w:line="360" w:lineRule="auto"/>
        <w:jc w:val="both"/>
        <w:rPr>
          <w:rFonts w:ascii="Arial" w:hAnsi="Arial" w:cs="Arial"/>
          <w:sz w:val="24"/>
          <w:szCs w:val="24"/>
        </w:rPr>
      </w:pPr>
      <w:r w:rsidRPr="00B55D8C">
        <w:rPr>
          <w:rFonts w:ascii="Arial" w:hAnsi="Arial" w:cs="Arial"/>
          <w:sz w:val="24"/>
          <w:szCs w:val="24"/>
        </w:rPr>
        <w:t xml:space="preserve">One of the main roles of the IOPC is to uphold police standards, and this is achieved in police forces by professional standards and ethical codes. </w:t>
      </w:r>
      <w:r w:rsidR="00D51EF8" w:rsidRPr="00B55D8C">
        <w:rPr>
          <w:rFonts w:ascii="Arial" w:hAnsi="Arial" w:cs="Arial"/>
          <w:sz w:val="24"/>
          <w:szCs w:val="24"/>
        </w:rPr>
        <w:t>T</w:t>
      </w:r>
      <w:r w:rsidR="00470D91" w:rsidRPr="00B55D8C">
        <w:rPr>
          <w:rFonts w:ascii="Arial" w:hAnsi="Arial" w:cs="Arial"/>
          <w:sz w:val="24"/>
          <w:szCs w:val="24"/>
        </w:rPr>
        <w:t xml:space="preserve">he Code of Ethics </w:t>
      </w:r>
      <w:r w:rsidR="00374866" w:rsidRPr="00B55D8C">
        <w:rPr>
          <w:rFonts w:ascii="Arial" w:hAnsi="Arial" w:cs="Arial"/>
          <w:sz w:val="24"/>
          <w:szCs w:val="24"/>
        </w:rPr>
        <w:t xml:space="preserve">set </w:t>
      </w:r>
      <w:r w:rsidR="00470D91" w:rsidRPr="00B55D8C">
        <w:rPr>
          <w:rFonts w:ascii="Arial" w:hAnsi="Arial" w:cs="Arial"/>
          <w:sz w:val="24"/>
          <w:szCs w:val="24"/>
        </w:rPr>
        <w:t xml:space="preserve">by the College of Policing (2014) </w:t>
      </w:r>
      <w:r w:rsidR="00374866" w:rsidRPr="00B55D8C">
        <w:rPr>
          <w:rFonts w:ascii="Arial" w:hAnsi="Arial" w:cs="Arial"/>
          <w:sz w:val="24"/>
          <w:szCs w:val="24"/>
        </w:rPr>
        <w:t>establishes</w:t>
      </w:r>
      <w:r w:rsidR="00470D91" w:rsidRPr="00B55D8C">
        <w:rPr>
          <w:rFonts w:ascii="Arial" w:hAnsi="Arial" w:cs="Arial"/>
          <w:sz w:val="24"/>
          <w:szCs w:val="24"/>
        </w:rPr>
        <w:t xml:space="preserve"> nine policing principles and ten standards of professional behaviour that all police officers are required to follow</w:t>
      </w:r>
      <w:r w:rsidR="00374866" w:rsidRPr="00B55D8C">
        <w:rPr>
          <w:rFonts w:ascii="Arial" w:hAnsi="Arial" w:cs="Arial"/>
          <w:sz w:val="24"/>
          <w:szCs w:val="24"/>
        </w:rPr>
        <w:t>, however</w:t>
      </w:r>
      <w:r w:rsidR="00DE4634" w:rsidRPr="00B55D8C">
        <w:rPr>
          <w:rFonts w:ascii="Arial" w:hAnsi="Arial" w:cs="Arial"/>
          <w:sz w:val="24"/>
          <w:szCs w:val="24"/>
        </w:rPr>
        <w:t xml:space="preserve"> </w:t>
      </w:r>
      <w:r w:rsidR="00374866" w:rsidRPr="00B55D8C">
        <w:rPr>
          <w:rFonts w:ascii="Arial" w:hAnsi="Arial" w:cs="Arial"/>
          <w:sz w:val="24"/>
          <w:szCs w:val="24"/>
        </w:rPr>
        <w:t>q</w:t>
      </w:r>
      <w:r w:rsidR="005329CB" w:rsidRPr="00B55D8C">
        <w:rPr>
          <w:rFonts w:ascii="Arial" w:hAnsi="Arial" w:cs="Arial"/>
          <w:sz w:val="24"/>
          <w:szCs w:val="24"/>
        </w:rPr>
        <w:t>uestions have been raised as to whether the Code of Ethics impacts police legitimacy</w:t>
      </w:r>
      <w:r w:rsidR="00374866" w:rsidRPr="00B55D8C">
        <w:rPr>
          <w:rFonts w:ascii="Arial" w:hAnsi="Arial" w:cs="Arial"/>
          <w:sz w:val="24"/>
          <w:szCs w:val="24"/>
        </w:rPr>
        <w:t xml:space="preserve">. </w:t>
      </w:r>
      <w:r w:rsidR="000049EA" w:rsidRPr="00B55D8C">
        <w:rPr>
          <w:rFonts w:ascii="Arial" w:hAnsi="Arial" w:cs="Arial"/>
          <w:sz w:val="24"/>
          <w:szCs w:val="24"/>
        </w:rPr>
        <w:t>The ‘blue code’ of silence is an extremely controversial method in which police officers refuse to speak about a colleague’s error, misconduct or even crime (</w:t>
      </w:r>
      <w:proofErr w:type="spellStart"/>
      <w:r w:rsidR="000049EA" w:rsidRPr="00B55D8C">
        <w:rPr>
          <w:rFonts w:ascii="Arial" w:hAnsi="Arial" w:cs="Arial"/>
          <w:sz w:val="24"/>
          <w:szCs w:val="24"/>
        </w:rPr>
        <w:t>Westmarland</w:t>
      </w:r>
      <w:proofErr w:type="spellEnd"/>
      <w:r w:rsidR="000049EA" w:rsidRPr="00B55D8C">
        <w:rPr>
          <w:rFonts w:ascii="Arial" w:hAnsi="Arial" w:cs="Arial"/>
          <w:sz w:val="24"/>
          <w:szCs w:val="24"/>
        </w:rPr>
        <w:t xml:space="preserve"> &amp; Rowe</w:t>
      </w:r>
      <w:r w:rsidR="000F0B96" w:rsidRPr="00B55D8C">
        <w:rPr>
          <w:rFonts w:ascii="Arial" w:hAnsi="Arial" w:cs="Arial"/>
          <w:sz w:val="24"/>
          <w:szCs w:val="24"/>
        </w:rPr>
        <w:t>, 2018). Reasons behind this include police officers adhering to ‘cop culture’ (Skolnick, 2002) or fears of being classed as a whistle-blower by fellow colleagues (Rothwell &amp; Baldwin, 2007).</w:t>
      </w:r>
      <w:r w:rsidR="00F722A9" w:rsidRPr="00B55D8C">
        <w:rPr>
          <w:rFonts w:ascii="Arial" w:hAnsi="Arial" w:cs="Arial"/>
          <w:sz w:val="24"/>
          <w:szCs w:val="24"/>
        </w:rPr>
        <w:t xml:space="preserve"> Despite it being unethical and almost encouraging police officers to flout rules knowing they will not be reported</w:t>
      </w:r>
      <w:r w:rsidR="00AB1E6B" w:rsidRPr="00B55D8C">
        <w:rPr>
          <w:rFonts w:ascii="Arial" w:hAnsi="Arial" w:cs="Arial"/>
          <w:sz w:val="24"/>
          <w:szCs w:val="24"/>
        </w:rPr>
        <w:t xml:space="preserve">, research conducted by </w:t>
      </w:r>
      <w:proofErr w:type="spellStart"/>
      <w:r w:rsidR="00AB1E6B" w:rsidRPr="00B55D8C">
        <w:rPr>
          <w:rFonts w:ascii="Arial" w:hAnsi="Arial" w:cs="Arial"/>
          <w:sz w:val="24"/>
          <w:szCs w:val="24"/>
        </w:rPr>
        <w:t>Westmarland</w:t>
      </w:r>
      <w:proofErr w:type="spellEnd"/>
      <w:r w:rsidR="00AB1E6B" w:rsidRPr="00B55D8C">
        <w:rPr>
          <w:rFonts w:ascii="Arial" w:hAnsi="Arial" w:cs="Arial"/>
          <w:sz w:val="24"/>
          <w:szCs w:val="24"/>
        </w:rPr>
        <w:t xml:space="preserve"> &amp; Conway (2020) found that most officers would report what they would consider to be a serious crime such as theft, but not report what are perceived as insignificant crimes and wrongdoings, such as keeping a lost item they found.</w:t>
      </w:r>
      <w:r w:rsidR="00D51EF8" w:rsidRPr="00B55D8C">
        <w:rPr>
          <w:rFonts w:ascii="Arial" w:hAnsi="Arial" w:cs="Arial"/>
          <w:sz w:val="24"/>
          <w:szCs w:val="24"/>
        </w:rPr>
        <w:t xml:space="preserve"> </w:t>
      </w:r>
      <w:r w:rsidR="00E477F6" w:rsidRPr="00B55D8C">
        <w:rPr>
          <w:rFonts w:ascii="Arial" w:hAnsi="Arial" w:cs="Arial"/>
          <w:sz w:val="24"/>
          <w:szCs w:val="24"/>
        </w:rPr>
        <w:t xml:space="preserve">The perceived perception is that the blue code is a way of undermining police legitimacy by covering up the wrongdoings of police officers, however that has been shown to not be the case. </w:t>
      </w:r>
      <w:r w:rsidR="00206EBF" w:rsidRPr="00B55D8C">
        <w:rPr>
          <w:rFonts w:ascii="Arial" w:hAnsi="Arial" w:cs="Arial"/>
          <w:sz w:val="24"/>
          <w:szCs w:val="24"/>
        </w:rPr>
        <w:t xml:space="preserve">For police officers to have integrity in line with the code of ethics they must act in accordance with the values and moral standards expected of them, even when faced with extreme pressures whether it be caused by the job or external factors </w:t>
      </w:r>
      <w:r w:rsidR="00F02540" w:rsidRPr="00B55D8C">
        <w:rPr>
          <w:rFonts w:ascii="Arial" w:hAnsi="Arial" w:cs="Arial"/>
          <w:sz w:val="24"/>
          <w:szCs w:val="24"/>
        </w:rPr>
        <w:t>(</w:t>
      </w:r>
      <w:proofErr w:type="spellStart"/>
      <w:r w:rsidR="00206EBF" w:rsidRPr="00B55D8C">
        <w:rPr>
          <w:rFonts w:ascii="Arial" w:hAnsi="Arial" w:cs="Arial"/>
          <w:sz w:val="24"/>
          <w:szCs w:val="24"/>
        </w:rPr>
        <w:t>Adlam</w:t>
      </w:r>
      <w:proofErr w:type="spellEnd"/>
      <w:r w:rsidR="00206EBF" w:rsidRPr="00B55D8C">
        <w:rPr>
          <w:rFonts w:ascii="Arial" w:hAnsi="Arial" w:cs="Arial"/>
          <w:sz w:val="24"/>
          <w:szCs w:val="24"/>
        </w:rPr>
        <w:t xml:space="preserve"> &amp; Villiers, 2004)</w:t>
      </w:r>
      <w:r w:rsidR="00E07D3D" w:rsidRPr="00B55D8C">
        <w:rPr>
          <w:rFonts w:ascii="Arial" w:hAnsi="Arial" w:cs="Arial"/>
          <w:sz w:val="24"/>
          <w:szCs w:val="24"/>
        </w:rPr>
        <w:t xml:space="preserve">. Wrongdoings are inevitable, whether intentional or not, and wrongdoings have the ability to undermine public confidence in the police. </w:t>
      </w:r>
      <w:r w:rsidR="00D665E5" w:rsidRPr="00B55D8C">
        <w:rPr>
          <w:rFonts w:ascii="Arial" w:hAnsi="Arial" w:cs="Arial"/>
          <w:sz w:val="24"/>
          <w:szCs w:val="24"/>
        </w:rPr>
        <w:t>As discussed, the majority of police officers will report serious acts of misconduct they witness (</w:t>
      </w:r>
      <w:proofErr w:type="spellStart"/>
      <w:r w:rsidR="00D665E5" w:rsidRPr="00B55D8C">
        <w:rPr>
          <w:rFonts w:ascii="Arial" w:hAnsi="Arial" w:cs="Arial"/>
          <w:sz w:val="24"/>
          <w:szCs w:val="24"/>
        </w:rPr>
        <w:t>Westmarland</w:t>
      </w:r>
      <w:proofErr w:type="spellEnd"/>
      <w:r w:rsidR="00D665E5" w:rsidRPr="00B55D8C">
        <w:rPr>
          <w:rFonts w:ascii="Arial" w:hAnsi="Arial" w:cs="Arial"/>
          <w:sz w:val="24"/>
          <w:szCs w:val="24"/>
        </w:rPr>
        <w:t xml:space="preserve"> &amp; Conway, 2020) but will not ‘blow the whistle’ on minor acts that are not deemed serious enough to undermine public confidence</w:t>
      </w:r>
      <w:r w:rsidR="009269C1" w:rsidRPr="00B55D8C">
        <w:rPr>
          <w:rFonts w:ascii="Arial" w:hAnsi="Arial" w:cs="Arial"/>
          <w:sz w:val="24"/>
          <w:szCs w:val="24"/>
        </w:rPr>
        <w:t xml:space="preserve"> in the police if reported.</w:t>
      </w:r>
    </w:p>
    <w:p w14:paraId="7820A3A9" w14:textId="6AC8A9D4" w:rsidR="00F02540" w:rsidRPr="00B55D8C" w:rsidRDefault="003D6617" w:rsidP="009D75DA">
      <w:pPr>
        <w:spacing w:line="360" w:lineRule="auto"/>
        <w:jc w:val="both"/>
        <w:rPr>
          <w:rFonts w:ascii="Arial" w:hAnsi="Arial" w:cs="Arial"/>
          <w:sz w:val="24"/>
          <w:szCs w:val="24"/>
        </w:rPr>
      </w:pPr>
      <w:r w:rsidRPr="00B55D8C">
        <w:rPr>
          <w:rFonts w:ascii="Arial" w:hAnsi="Arial" w:cs="Arial"/>
          <w:sz w:val="24"/>
          <w:szCs w:val="24"/>
        </w:rPr>
        <w:lastRenderedPageBreak/>
        <w:t>The IOPC was formed in January 2018, prior to this the process for police complaints, allegations of misconduct and the handling of appeals was done by the Independent Police Complaints Commission</w:t>
      </w:r>
      <w:r w:rsidR="00E9232D" w:rsidRPr="00B55D8C">
        <w:rPr>
          <w:rFonts w:ascii="Arial" w:hAnsi="Arial" w:cs="Arial"/>
          <w:sz w:val="24"/>
          <w:szCs w:val="24"/>
        </w:rPr>
        <w:t>, or IPCC</w:t>
      </w:r>
      <w:r w:rsidRPr="00B55D8C">
        <w:rPr>
          <w:rFonts w:ascii="Arial" w:hAnsi="Arial" w:cs="Arial"/>
          <w:sz w:val="24"/>
          <w:szCs w:val="24"/>
        </w:rPr>
        <w:t xml:space="preserve"> (</w:t>
      </w:r>
      <w:bookmarkStart w:id="1" w:name="_Hlk108949132"/>
      <w:r w:rsidRPr="00B55D8C">
        <w:rPr>
          <w:rFonts w:ascii="Arial" w:hAnsi="Arial" w:cs="Arial"/>
          <w:sz w:val="24"/>
          <w:szCs w:val="24"/>
        </w:rPr>
        <w:t>Independent Police Complaints Commission</w:t>
      </w:r>
      <w:bookmarkEnd w:id="1"/>
      <w:r w:rsidRPr="00B55D8C">
        <w:rPr>
          <w:rFonts w:ascii="Arial" w:hAnsi="Arial" w:cs="Arial"/>
          <w:sz w:val="24"/>
          <w:szCs w:val="24"/>
        </w:rPr>
        <w:t>, 2008)</w:t>
      </w:r>
      <w:r w:rsidR="00E9232D" w:rsidRPr="00B55D8C">
        <w:rPr>
          <w:rFonts w:ascii="Arial" w:hAnsi="Arial" w:cs="Arial"/>
          <w:sz w:val="24"/>
          <w:szCs w:val="24"/>
        </w:rPr>
        <w:t xml:space="preserve">. </w:t>
      </w:r>
      <w:r w:rsidR="00B50757" w:rsidRPr="00B55D8C">
        <w:rPr>
          <w:rFonts w:ascii="Arial" w:hAnsi="Arial" w:cs="Arial"/>
          <w:sz w:val="24"/>
          <w:szCs w:val="24"/>
        </w:rPr>
        <w:t xml:space="preserve">According to the UK Government (2022), the IPCC existed to “increase public confidence in the police complaints system in England and Wales” (UK Government, 2022), as well as investigation serious accusations of misconduct against the police. </w:t>
      </w:r>
      <w:r w:rsidR="00A75109" w:rsidRPr="00B55D8C">
        <w:rPr>
          <w:rFonts w:ascii="Arial" w:hAnsi="Arial" w:cs="Arial"/>
          <w:sz w:val="24"/>
          <w:szCs w:val="24"/>
        </w:rPr>
        <w:t>During the 2016/17 period, the IPCC opened 590 independent investigations, as well as considering 4,026 appeals regarding how the police handled public complaints</w:t>
      </w:r>
      <w:r w:rsidR="000B4C42" w:rsidRPr="00B55D8C">
        <w:rPr>
          <w:rFonts w:ascii="Arial" w:hAnsi="Arial" w:cs="Arial"/>
          <w:sz w:val="24"/>
          <w:szCs w:val="24"/>
        </w:rPr>
        <w:t>, of which 1,343 were upheld</w:t>
      </w:r>
      <w:r w:rsidR="00A75109" w:rsidRPr="00B55D8C">
        <w:rPr>
          <w:rFonts w:ascii="Arial" w:hAnsi="Arial" w:cs="Arial"/>
          <w:sz w:val="24"/>
          <w:szCs w:val="24"/>
        </w:rPr>
        <w:t xml:space="preserve"> (Independent Police Complaints Commission, 2018)</w:t>
      </w:r>
      <w:r w:rsidR="000B4C42" w:rsidRPr="00B55D8C">
        <w:rPr>
          <w:rFonts w:ascii="Arial" w:hAnsi="Arial" w:cs="Arial"/>
          <w:sz w:val="24"/>
          <w:szCs w:val="24"/>
        </w:rPr>
        <w:t xml:space="preserve">. These figures appear to show that the IPCC took any accusation seriously by launching an investigation, however only </w:t>
      </w:r>
      <w:proofErr w:type="gramStart"/>
      <w:r w:rsidR="000B4C42" w:rsidRPr="00B55D8C">
        <w:rPr>
          <w:rFonts w:ascii="Arial" w:hAnsi="Arial" w:cs="Arial"/>
          <w:sz w:val="24"/>
          <w:szCs w:val="24"/>
        </w:rPr>
        <w:t>taking action</w:t>
      </w:r>
      <w:proofErr w:type="gramEnd"/>
      <w:r w:rsidR="000B4C42" w:rsidRPr="00B55D8C">
        <w:rPr>
          <w:rFonts w:ascii="Arial" w:hAnsi="Arial" w:cs="Arial"/>
          <w:sz w:val="24"/>
          <w:szCs w:val="24"/>
        </w:rPr>
        <w:t xml:space="preserve"> against police officers when it was necessary to do so.</w:t>
      </w:r>
      <w:r w:rsidR="00B72F3F" w:rsidRPr="00B55D8C">
        <w:rPr>
          <w:rFonts w:ascii="Arial" w:hAnsi="Arial" w:cs="Arial"/>
          <w:sz w:val="24"/>
          <w:szCs w:val="24"/>
        </w:rPr>
        <w:t xml:space="preserve"> The IPCC was found to be significantly more successful than its predecessor, the Police Complaints Authorit</w:t>
      </w:r>
      <w:r w:rsidR="003E610A" w:rsidRPr="00B55D8C">
        <w:rPr>
          <w:rFonts w:ascii="Arial" w:hAnsi="Arial" w:cs="Arial"/>
          <w:sz w:val="24"/>
          <w:szCs w:val="24"/>
        </w:rPr>
        <w:t>y. I</w:t>
      </w:r>
      <w:r w:rsidR="00B72F3F" w:rsidRPr="00B55D8C">
        <w:rPr>
          <w:rFonts w:ascii="Arial" w:hAnsi="Arial" w:cs="Arial"/>
          <w:sz w:val="24"/>
          <w:szCs w:val="24"/>
        </w:rPr>
        <w:t xml:space="preserve">n some </w:t>
      </w:r>
      <w:proofErr w:type="gramStart"/>
      <w:r w:rsidR="00B72F3F" w:rsidRPr="00B55D8C">
        <w:rPr>
          <w:rFonts w:ascii="Arial" w:hAnsi="Arial" w:cs="Arial"/>
          <w:sz w:val="24"/>
          <w:szCs w:val="24"/>
        </w:rPr>
        <w:t>cases</w:t>
      </w:r>
      <w:proofErr w:type="gramEnd"/>
      <w:r w:rsidR="00B72F3F" w:rsidRPr="00B55D8C">
        <w:rPr>
          <w:rFonts w:ascii="Arial" w:hAnsi="Arial" w:cs="Arial"/>
          <w:sz w:val="24"/>
          <w:szCs w:val="24"/>
        </w:rPr>
        <w:t xml:space="preserve"> it halved the amount of time it took to carry out an investigation</w:t>
      </w:r>
      <w:r w:rsidR="003E610A" w:rsidRPr="00B55D8C">
        <w:rPr>
          <w:rFonts w:ascii="Arial" w:hAnsi="Arial" w:cs="Arial"/>
          <w:sz w:val="24"/>
          <w:szCs w:val="24"/>
        </w:rPr>
        <w:t>, this was achieved in the first ever fatal shooting that was investigated by the IPCC</w:t>
      </w:r>
      <w:r w:rsidR="00B72F3F" w:rsidRPr="00B55D8C">
        <w:rPr>
          <w:rFonts w:ascii="Arial" w:hAnsi="Arial" w:cs="Arial"/>
          <w:sz w:val="24"/>
          <w:szCs w:val="24"/>
        </w:rPr>
        <w:t xml:space="preserve"> (Hardwick, 2006).</w:t>
      </w:r>
      <w:r w:rsidR="003E610A" w:rsidRPr="00B55D8C">
        <w:rPr>
          <w:rFonts w:ascii="Arial" w:hAnsi="Arial" w:cs="Arial"/>
          <w:sz w:val="24"/>
          <w:szCs w:val="24"/>
        </w:rPr>
        <w:t xml:space="preserve"> Given that it was so successful, one might question why there was need for a change.</w:t>
      </w:r>
    </w:p>
    <w:p w14:paraId="40D5FA7F" w14:textId="2B783709" w:rsidR="00B82C1B" w:rsidRPr="00B55D8C" w:rsidRDefault="00B82C1B" w:rsidP="009D75DA">
      <w:pPr>
        <w:spacing w:line="360" w:lineRule="auto"/>
        <w:jc w:val="both"/>
        <w:rPr>
          <w:rFonts w:ascii="Arial" w:hAnsi="Arial" w:cs="Arial"/>
          <w:sz w:val="24"/>
          <w:szCs w:val="24"/>
        </w:rPr>
      </w:pPr>
      <w:r w:rsidRPr="00B55D8C">
        <w:rPr>
          <w:rFonts w:ascii="Arial" w:hAnsi="Arial" w:cs="Arial"/>
          <w:sz w:val="24"/>
          <w:szCs w:val="24"/>
        </w:rPr>
        <w:t>The powers granted to the IOPC when it was launched in 2018 exceed those that the IPCC had. For instance, the newly formed IOPC could launch their own investigations without having to rely on a force to record and refer a particular case to them, as well as being able to reopen cases that had been closed if there was a reason to do so, such as new evidence being presented (Home Office &amp; Independent Police Complaints Commission, 2018)</w:t>
      </w:r>
      <w:r w:rsidR="00D05DDA" w:rsidRPr="00B55D8C">
        <w:rPr>
          <w:rFonts w:ascii="Arial" w:hAnsi="Arial" w:cs="Arial"/>
          <w:sz w:val="24"/>
          <w:szCs w:val="24"/>
        </w:rPr>
        <w:t>. These extra powers came with the introduction of the Policing and Crime Act 2017</w:t>
      </w:r>
      <w:r w:rsidR="009831E2" w:rsidRPr="00B55D8C">
        <w:rPr>
          <w:rFonts w:ascii="Arial" w:hAnsi="Arial" w:cs="Arial"/>
          <w:sz w:val="24"/>
          <w:szCs w:val="24"/>
        </w:rPr>
        <w:t>,</w:t>
      </w:r>
      <w:r w:rsidR="009831E2" w:rsidRPr="00B55D8C">
        <w:rPr>
          <w:rFonts w:ascii="Arial" w:hAnsi="Arial" w:cs="Arial"/>
          <w:i/>
          <w:iCs/>
          <w:sz w:val="24"/>
          <w:szCs w:val="24"/>
        </w:rPr>
        <w:t xml:space="preserve"> </w:t>
      </w:r>
      <w:r w:rsidR="009831E2" w:rsidRPr="00B55D8C">
        <w:rPr>
          <w:rFonts w:ascii="Arial" w:hAnsi="Arial" w:cs="Arial"/>
          <w:sz w:val="24"/>
          <w:szCs w:val="24"/>
        </w:rPr>
        <w:t xml:space="preserve">which </w:t>
      </w:r>
      <w:r w:rsidR="00775592" w:rsidRPr="00B55D8C">
        <w:rPr>
          <w:rFonts w:ascii="Arial" w:hAnsi="Arial" w:cs="Arial"/>
          <w:sz w:val="24"/>
          <w:szCs w:val="24"/>
        </w:rPr>
        <w:t>overhauled the police complaints procedure that the newly found IOPC had to adhere to</w:t>
      </w:r>
      <w:r w:rsidR="004E6257" w:rsidRPr="00B55D8C">
        <w:rPr>
          <w:rFonts w:ascii="Arial" w:hAnsi="Arial" w:cs="Arial"/>
          <w:sz w:val="24"/>
          <w:szCs w:val="24"/>
        </w:rPr>
        <w:t xml:space="preserve">. While these extra powers appear to make it easier for the IOPC to take disciplinary action against police officers, the appeal procedure for officers was also overhauled. Since the IOPC was launched, forces who disagree with </w:t>
      </w:r>
      <w:r w:rsidR="00545F8E" w:rsidRPr="00B55D8C">
        <w:rPr>
          <w:rFonts w:ascii="Arial" w:hAnsi="Arial" w:cs="Arial"/>
          <w:sz w:val="24"/>
          <w:szCs w:val="24"/>
        </w:rPr>
        <w:t>their findings</w:t>
      </w:r>
      <w:r w:rsidR="004E6257" w:rsidRPr="00B55D8C">
        <w:rPr>
          <w:rFonts w:ascii="Arial" w:hAnsi="Arial" w:cs="Arial"/>
          <w:sz w:val="24"/>
          <w:szCs w:val="24"/>
        </w:rPr>
        <w:t xml:space="preserve"> can now</w:t>
      </w:r>
      <w:r w:rsidR="00545F8E" w:rsidRPr="00B55D8C">
        <w:rPr>
          <w:rFonts w:ascii="Arial" w:hAnsi="Arial" w:cs="Arial"/>
          <w:sz w:val="24"/>
          <w:szCs w:val="24"/>
        </w:rPr>
        <w:t xml:space="preserve"> present a case, whether that be if they believe disciplinary action should have been taken when it was not or if they disagree with their actions against on of its officers (Home Office &amp; Independent Police Complaints Commission, 2018). Ultimately</w:t>
      </w:r>
      <w:r w:rsidR="00B72F3F" w:rsidRPr="00B55D8C">
        <w:rPr>
          <w:rFonts w:ascii="Arial" w:hAnsi="Arial" w:cs="Arial"/>
          <w:sz w:val="24"/>
          <w:szCs w:val="24"/>
        </w:rPr>
        <w:t>,</w:t>
      </w:r>
      <w:r w:rsidR="00545F8E" w:rsidRPr="00B55D8C">
        <w:rPr>
          <w:rFonts w:ascii="Arial" w:hAnsi="Arial" w:cs="Arial"/>
          <w:sz w:val="24"/>
          <w:szCs w:val="24"/>
        </w:rPr>
        <w:t xml:space="preserve"> the new governing body being </w:t>
      </w:r>
      <w:r w:rsidR="00B72F3F" w:rsidRPr="00B55D8C">
        <w:rPr>
          <w:rFonts w:ascii="Arial" w:hAnsi="Arial" w:cs="Arial"/>
          <w:sz w:val="24"/>
          <w:szCs w:val="24"/>
        </w:rPr>
        <w:t>formed coupled with</w:t>
      </w:r>
      <w:r w:rsidR="00545F8E" w:rsidRPr="00B55D8C">
        <w:rPr>
          <w:rFonts w:ascii="Arial" w:hAnsi="Arial" w:cs="Arial"/>
          <w:sz w:val="24"/>
          <w:szCs w:val="24"/>
        </w:rPr>
        <w:t xml:space="preserve"> the new legislation aims to create a fairer working environment for both sides, resulting in a more legitimate police force. </w:t>
      </w:r>
    </w:p>
    <w:p w14:paraId="3DE40FD7" w14:textId="203359D8" w:rsidR="008E7FD0" w:rsidRPr="00275523" w:rsidRDefault="008E7FD0" w:rsidP="009D75DA">
      <w:pPr>
        <w:spacing w:line="360" w:lineRule="auto"/>
        <w:jc w:val="both"/>
        <w:rPr>
          <w:rFonts w:ascii="Arial" w:hAnsi="Arial" w:cs="Arial"/>
          <w:sz w:val="24"/>
          <w:szCs w:val="24"/>
        </w:rPr>
      </w:pPr>
      <w:r w:rsidRPr="00275523">
        <w:rPr>
          <w:rFonts w:ascii="Arial" w:hAnsi="Arial" w:cs="Arial"/>
          <w:sz w:val="24"/>
          <w:szCs w:val="24"/>
        </w:rPr>
        <w:lastRenderedPageBreak/>
        <w:t>In conclusion, the</w:t>
      </w:r>
      <w:r w:rsidR="00A17DD0" w:rsidRPr="00275523">
        <w:rPr>
          <w:rFonts w:ascii="Arial" w:hAnsi="Arial" w:cs="Arial"/>
          <w:sz w:val="24"/>
          <w:szCs w:val="24"/>
        </w:rPr>
        <w:t xml:space="preserve"> research conducted supports the view that</w:t>
      </w:r>
      <w:r w:rsidRPr="00275523">
        <w:rPr>
          <w:rFonts w:ascii="Arial" w:hAnsi="Arial" w:cs="Arial"/>
          <w:sz w:val="24"/>
          <w:szCs w:val="24"/>
        </w:rPr>
        <w:t xml:space="preserve"> IOPC is effective at upholding police legitimacy by holding officers to account should they commit any wrongdoings or misconduct while on duty. Whil</w:t>
      </w:r>
      <w:r w:rsidR="00A17DD0" w:rsidRPr="00275523">
        <w:rPr>
          <w:rFonts w:ascii="Arial" w:hAnsi="Arial" w:cs="Arial"/>
          <w:sz w:val="24"/>
          <w:szCs w:val="24"/>
        </w:rPr>
        <w:t>st</w:t>
      </w:r>
      <w:r w:rsidRPr="00275523">
        <w:rPr>
          <w:rFonts w:ascii="Arial" w:hAnsi="Arial" w:cs="Arial"/>
          <w:sz w:val="24"/>
          <w:szCs w:val="24"/>
        </w:rPr>
        <w:t xml:space="preserve"> </w:t>
      </w:r>
      <w:r w:rsidR="00A17DD0" w:rsidRPr="00275523">
        <w:rPr>
          <w:rFonts w:ascii="Arial" w:hAnsi="Arial" w:cs="Arial"/>
          <w:sz w:val="24"/>
          <w:szCs w:val="24"/>
        </w:rPr>
        <w:t>it has been found that trepidation remains</w:t>
      </w:r>
      <w:r w:rsidRPr="00275523">
        <w:rPr>
          <w:rFonts w:ascii="Arial" w:hAnsi="Arial" w:cs="Arial"/>
          <w:sz w:val="24"/>
          <w:szCs w:val="24"/>
        </w:rPr>
        <w:t xml:space="preserve"> amongst police officers </w:t>
      </w:r>
      <w:r w:rsidR="00D7528A" w:rsidRPr="00275523">
        <w:rPr>
          <w:rFonts w:ascii="Arial" w:hAnsi="Arial" w:cs="Arial"/>
          <w:sz w:val="24"/>
          <w:szCs w:val="24"/>
        </w:rPr>
        <w:t>around being investigated by the IOPC, there have been cases that have been discussed where the IOPC agrees with the actions of police officers</w:t>
      </w:r>
      <w:r w:rsidR="00A17DD0" w:rsidRPr="00275523">
        <w:rPr>
          <w:rFonts w:ascii="Arial" w:hAnsi="Arial" w:cs="Arial"/>
          <w:sz w:val="24"/>
          <w:szCs w:val="24"/>
        </w:rPr>
        <w:t xml:space="preserve">. This shows that despite the concerns found, </w:t>
      </w:r>
      <w:r w:rsidR="00D7528A" w:rsidRPr="00275523">
        <w:rPr>
          <w:rFonts w:ascii="Arial" w:hAnsi="Arial" w:cs="Arial"/>
          <w:sz w:val="24"/>
          <w:szCs w:val="24"/>
        </w:rPr>
        <w:t>they are not to be feared</w:t>
      </w:r>
      <w:r w:rsidR="00B75289" w:rsidRPr="00275523">
        <w:rPr>
          <w:rFonts w:ascii="Arial" w:hAnsi="Arial" w:cs="Arial"/>
          <w:sz w:val="24"/>
          <w:szCs w:val="24"/>
        </w:rPr>
        <w:t xml:space="preserve"> </w:t>
      </w:r>
      <w:r w:rsidR="00A17DD0" w:rsidRPr="00275523">
        <w:rPr>
          <w:rFonts w:ascii="Arial" w:hAnsi="Arial" w:cs="Arial"/>
          <w:sz w:val="24"/>
          <w:szCs w:val="24"/>
        </w:rPr>
        <w:t>provided</w:t>
      </w:r>
      <w:r w:rsidR="00B75289" w:rsidRPr="00275523">
        <w:rPr>
          <w:rFonts w:ascii="Arial" w:hAnsi="Arial" w:cs="Arial"/>
          <w:sz w:val="24"/>
          <w:szCs w:val="24"/>
        </w:rPr>
        <w:t xml:space="preserve"> police officers carry out their duties lawfully and ethically. </w:t>
      </w:r>
      <w:r w:rsidR="00E12E94" w:rsidRPr="00275523">
        <w:rPr>
          <w:rFonts w:ascii="Arial" w:hAnsi="Arial" w:cs="Arial"/>
          <w:sz w:val="24"/>
          <w:szCs w:val="24"/>
        </w:rPr>
        <w:t>The IOPC will openly publish if they take disciplinary action against an officer</w:t>
      </w:r>
      <w:r w:rsidR="00A853E5" w:rsidRPr="00275523">
        <w:rPr>
          <w:rFonts w:ascii="Arial" w:hAnsi="Arial" w:cs="Arial"/>
          <w:sz w:val="24"/>
          <w:szCs w:val="24"/>
        </w:rPr>
        <w:t xml:space="preserve"> (Independent Office for Police Conduct, 2022c)</w:t>
      </w:r>
      <w:r w:rsidR="00C82055" w:rsidRPr="00275523">
        <w:rPr>
          <w:rFonts w:ascii="Arial" w:hAnsi="Arial" w:cs="Arial"/>
          <w:sz w:val="24"/>
          <w:szCs w:val="24"/>
        </w:rPr>
        <w:t>, whic</w:t>
      </w:r>
      <w:r w:rsidR="00216A0A" w:rsidRPr="00275523">
        <w:rPr>
          <w:rFonts w:ascii="Arial" w:hAnsi="Arial" w:cs="Arial"/>
          <w:sz w:val="24"/>
          <w:szCs w:val="24"/>
        </w:rPr>
        <w:t xml:space="preserve">h </w:t>
      </w:r>
      <w:r w:rsidR="00C82055" w:rsidRPr="00275523">
        <w:rPr>
          <w:rFonts w:ascii="Arial" w:hAnsi="Arial" w:cs="Arial"/>
          <w:sz w:val="24"/>
          <w:szCs w:val="24"/>
        </w:rPr>
        <w:t>seemingly</w:t>
      </w:r>
      <w:r w:rsidR="00216A0A" w:rsidRPr="00275523">
        <w:rPr>
          <w:rFonts w:ascii="Arial" w:hAnsi="Arial" w:cs="Arial"/>
          <w:sz w:val="24"/>
          <w:szCs w:val="24"/>
        </w:rPr>
        <w:t xml:space="preserve"> can be interpreted </w:t>
      </w:r>
      <w:r w:rsidR="00882784" w:rsidRPr="00275523">
        <w:rPr>
          <w:rFonts w:ascii="Arial" w:hAnsi="Arial" w:cs="Arial"/>
          <w:sz w:val="24"/>
          <w:szCs w:val="24"/>
        </w:rPr>
        <w:t>to</w:t>
      </w:r>
      <w:r w:rsidR="00C82055" w:rsidRPr="00275523">
        <w:rPr>
          <w:rFonts w:ascii="Arial" w:hAnsi="Arial" w:cs="Arial"/>
          <w:sz w:val="24"/>
          <w:szCs w:val="24"/>
        </w:rPr>
        <w:t xml:space="preserve"> undermine police legitimacy by admitting that wrongdoings take place within the police service.</w:t>
      </w:r>
      <w:r w:rsidR="00E12E94" w:rsidRPr="00275523">
        <w:rPr>
          <w:rFonts w:ascii="Arial" w:hAnsi="Arial" w:cs="Arial"/>
          <w:sz w:val="24"/>
          <w:szCs w:val="24"/>
        </w:rPr>
        <w:t xml:space="preserve"> </w:t>
      </w:r>
      <w:r w:rsidR="00C82055" w:rsidRPr="00275523">
        <w:rPr>
          <w:rFonts w:ascii="Arial" w:hAnsi="Arial" w:cs="Arial"/>
          <w:sz w:val="24"/>
          <w:szCs w:val="24"/>
        </w:rPr>
        <w:t>However, modern day policing is all about transparency</w:t>
      </w:r>
      <w:r w:rsidR="008E2039" w:rsidRPr="00275523">
        <w:rPr>
          <w:rFonts w:ascii="Arial" w:hAnsi="Arial" w:cs="Arial"/>
          <w:sz w:val="24"/>
          <w:szCs w:val="24"/>
        </w:rPr>
        <w:t xml:space="preserve"> and admitting to any mistakes</w:t>
      </w:r>
      <w:r w:rsidR="00882784" w:rsidRPr="00275523">
        <w:rPr>
          <w:rFonts w:ascii="Arial" w:hAnsi="Arial" w:cs="Arial"/>
          <w:sz w:val="24"/>
          <w:szCs w:val="24"/>
        </w:rPr>
        <w:t xml:space="preserve"> to provide clarity. This approach prevents the risk of</w:t>
      </w:r>
      <w:r w:rsidR="008E2039" w:rsidRPr="00275523">
        <w:rPr>
          <w:rFonts w:ascii="Arial" w:hAnsi="Arial" w:cs="Arial"/>
          <w:sz w:val="24"/>
          <w:szCs w:val="24"/>
        </w:rPr>
        <w:t xml:space="preserve"> any accusations </w:t>
      </w:r>
      <w:r w:rsidR="00882784" w:rsidRPr="00275523">
        <w:rPr>
          <w:rFonts w:ascii="Arial" w:hAnsi="Arial" w:cs="Arial"/>
          <w:sz w:val="24"/>
          <w:szCs w:val="24"/>
        </w:rPr>
        <w:t xml:space="preserve">occurring </w:t>
      </w:r>
      <w:r w:rsidR="008E2039" w:rsidRPr="00275523">
        <w:rPr>
          <w:rFonts w:ascii="Arial" w:hAnsi="Arial" w:cs="Arial"/>
          <w:sz w:val="24"/>
          <w:szCs w:val="24"/>
        </w:rPr>
        <w:t xml:space="preserve">that the IOPC is attempting to cover up the actions of police officers that commit misconduct in public office. </w:t>
      </w:r>
      <w:r w:rsidR="001F2810" w:rsidRPr="00275523">
        <w:rPr>
          <w:rFonts w:ascii="Arial" w:hAnsi="Arial" w:cs="Arial"/>
          <w:sz w:val="24"/>
          <w:szCs w:val="24"/>
        </w:rPr>
        <w:t>Couple this with the extra powers they were granted compared to the IPCC, it is clear to see that the IOPC play a vital role in upholding the legitimacy of the police and ensuring police officers act fairly and ethically while carrying out their duties.</w:t>
      </w:r>
    </w:p>
    <w:p w14:paraId="5CF0F9B6" w14:textId="23A8AAB0" w:rsidR="00B55D8C" w:rsidRPr="00B55D8C" w:rsidRDefault="00B55D8C" w:rsidP="00B14DE3">
      <w:pPr>
        <w:spacing w:line="360" w:lineRule="auto"/>
        <w:rPr>
          <w:rFonts w:ascii="Arial" w:hAnsi="Arial" w:cs="Arial"/>
          <w:sz w:val="24"/>
          <w:szCs w:val="24"/>
        </w:rPr>
      </w:pPr>
    </w:p>
    <w:p w14:paraId="18A8E72D" w14:textId="22B95688" w:rsidR="00B55D8C" w:rsidRPr="00B55D8C" w:rsidRDefault="00B55D8C" w:rsidP="00B14DE3">
      <w:pPr>
        <w:spacing w:line="360" w:lineRule="auto"/>
        <w:rPr>
          <w:rFonts w:ascii="Arial" w:hAnsi="Arial" w:cs="Arial"/>
          <w:sz w:val="24"/>
          <w:szCs w:val="24"/>
        </w:rPr>
      </w:pPr>
    </w:p>
    <w:p w14:paraId="3B396730" w14:textId="243876BA" w:rsidR="00B55D8C" w:rsidRPr="00B55D8C" w:rsidRDefault="00B55D8C" w:rsidP="00B14DE3">
      <w:pPr>
        <w:spacing w:line="360" w:lineRule="auto"/>
        <w:rPr>
          <w:rFonts w:ascii="Arial" w:hAnsi="Arial" w:cs="Arial"/>
          <w:sz w:val="24"/>
          <w:szCs w:val="24"/>
        </w:rPr>
      </w:pPr>
    </w:p>
    <w:p w14:paraId="252F92B1" w14:textId="2D1B50F7" w:rsidR="00B55D8C" w:rsidRPr="00B55D8C" w:rsidRDefault="00B55D8C" w:rsidP="00B14DE3">
      <w:pPr>
        <w:spacing w:line="360" w:lineRule="auto"/>
        <w:rPr>
          <w:rFonts w:ascii="Arial" w:hAnsi="Arial" w:cs="Arial"/>
          <w:sz w:val="24"/>
          <w:szCs w:val="24"/>
        </w:rPr>
      </w:pPr>
    </w:p>
    <w:p w14:paraId="0BFDE435" w14:textId="26287BE1" w:rsidR="00B55D8C" w:rsidRPr="00B55D8C" w:rsidRDefault="00B55D8C" w:rsidP="00B14DE3">
      <w:pPr>
        <w:spacing w:line="360" w:lineRule="auto"/>
        <w:rPr>
          <w:rFonts w:ascii="Arial" w:hAnsi="Arial" w:cs="Arial"/>
          <w:sz w:val="24"/>
          <w:szCs w:val="24"/>
        </w:rPr>
      </w:pPr>
    </w:p>
    <w:p w14:paraId="7A252A2C" w14:textId="7ECFC61A" w:rsidR="00B55D8C" w:rsidRPr="00B55D8C" w:rsidRDefault="00B55D8C" w:rsidP="00B14DE3">
      <w:pPr>
        <w:spacing w:line="360" w:lineRule="auto"/>
        <w:rPr>
          <w:rFonts w:ascii="Arial" w:hAnsi="Arial" w:cs="Arial"/>
          <w:sz w:val="24"/>
          <w:szCs w:val="24"/>
        </w:rPr>
      </w:pPr>
    </w:p>
    <w:p w14:paraId="03EFD7D9" w14:textId="233851D0" w:rsidR="00B55D8C" w:rsidRPr="00B55D8C" w:rsidRDefault="00B55D8C" w:rsidP="00B14DE3">
      <w:pPr>
        <w:spacing w:line="360" w:lineRule="auto"/>
        <w:rPr>
          <w:rFonts w:ascii="Arial" w:hAnsi="Arial" w:cs="Arial"/>
          <w:sz w:val="24"/>
          <w:szCs w:val="24"/>
        </w:rPr>
      </w:pPr>
    </w:p>
    <w:p w14:paraId="42A751F5" w14:textId="28000317" w:rsidR="00B55D8C" w:rsidRPr="00B55D8C" w:rsidRDefault="00B55D8C" w:rsidP="00B14DE3">
      <w:pPr>
        <w:spacing w:line="360" w:lineRule="auto"/>
        <w:rPr>
          <w:rFonts w:ascii="Arial" w:hAnsi="Arial" w:cs="Arial"/>
          <w:sz w:val="24"/>
          <w:szCs w:val="24"/>
        </w:rPr>
      </w:pPr>
    </w:p>
    <w:p w14:paraId="23835017" w14:textId="7FA447CF" w:rsidR="00B55D8C" w:rsidRPr="00B55D8C" w:rsidRDefault="00B55D8C" w:rsidP="00B14DE3">
      <w:pPr>
        <w:spacing w:line="360" w:lineRule="auto"/>
        <w:rPr>
          <w:rFonts w:ascii="Arial" w:hAnsi="Arial" w:cs="Arial"/>
          <w:sz w:val="24"/>
          <w:szCs w:val="24"/>
        </w:rPr>
      </w:pPr>
    </w:p>
    <w:p w14:paraId="5C63DF03" w14:textId="7E6F5805" w:rsidR="00B55D8C" w:rsidRPr="00B55D8C" w:rsidRDefault="00B55D8C" w:rsidP="00B14DE3">
      <w:pPr>
        <w:spacing w:line="360" w:lineRule="auto"/>
        <w:rPr>
          <w:rFonts w:ascii="Arial" w:hAnsi="Arial" w:cs="Arial"/>
          <w:sz w:val="24"/>
          <w:szCs w:val="24"/>
        </w:rPr>
      </w:pPr>
    </w:p>
    <w:p w14:paraId="1090A12B" w14:textId="1783B116" w:rsidR="00B55D8C" w:rsidRPr="00B55D8C" w:rsidRDefault="00B55D8C" w:rsidP="00B14DE3">
      <w:pPr>
        <w:spacing w:line="360" w:lineRule="auto"/>
        <w:rPr>
          <w:rFonts w:ascii="Arial" w:hAnsi="Arial" w:cs="Arial"/>
          <w:sz w:val="24"/>
          <w:szCs w:val="24"/>
        </w:rPr>
      </w:pPr>
    </w:p>
    <w:p w14:paraId="202C83F5" w14:textId="77777777" w:rsidR="00275523" w:rsidRDefault="00275523" w:rsidP="00B14DE3">
      <w:pPr>
        <w:spacing w:line="360" w:lineRule="auto"/>
        <w:rPr>
          <w:rFonts w:ascii="Arial" w:hAnsi="Arial" w:cs="Arial"/>
          <w:sz w:val="24"/>
          <w:szCs w:val="24"/>
        </w:rPr>
      </w:pPr>
    </w:p>
    <w:p w14:paraId="15035B41" w14:textId="761BB646" w:rsidR="00B55D8C" w:rsidRPr="00B55D8C" w:rsidRDefault="00B55D8C" w:rsidP="00B14DE3">
      <w:pPr>
        <w:spacing w:line="360" w:lineRule="auto"/>
        <w:rPr>
          <w:rFonts w:ascii="Arial" w:hAnsi="Arial" w:cs="Arial"/>
          <w:b/>
          <w:bCs/>
          <w:sz w:val="24"/>
          <w:szCs w:val="24"/>
          <w:u w:val="single"/>
        </w:rPr>
      </w:pPr>
      <w:r w:rsidRPr="00B55D8C">
        <w:rPr>
          <w:rFonts w:ascii="Arial" w:hAnsi="Arial" w:cs="Arial"/>
          <w:b/>
          <w:bCs/>
          <w:sz w:val="24"/>
          <w:szCs w:val="24"/>
          <w:u w:val="single"/>
        </w:rPr>
        <w:lastRenderedPageBreak/>
        <w:t>Reference List</w:t>
      </w:r>
    </w:p>
    <w:p w14:paraId="68366970" w14:textId="77777777" w:rsidR="00B55D8C" w:rsidRPr="005D20E5" w:rsidRDefault="00B55D8C" w:rsidP="00B14DE3">
      <w:pPr>
        <w:spacing w:line="360" w:lineRule="auto"/>
        <w:ind w:left="720" w:hanging="720"/>
        <w:rPr>
          <w:rFonts w:ascii="Arial" w:hAnsi="Arial" w:cs="Arial"/>
          <w:sz w:val="24"/>
          <w:szCs w:val="24"/>
        </w:rPr>
      </w:pPr>
      <w:proofErr w:type="spellStart"/>
      <w:r w:rsidRPr="005D20E5">
        <w:rPr>
          <w:rFonts w:ascii="Arial" w:hAnsi="Arial" w:cs="Arial"/>
          <w:sz w:val="24"/>
          <w:szCs w:val="24"/>
        </w:rPr>
        <w:t>Adlam</w:t>
      </w:r>
      <w:proofErr w:type="spellEnd"/>
      <w:r w:rsidRPr="005D20E5">
        <w:rPr>
          <w:rFonts w:ascii="Arial" w:hAnsi="Arial" w:cs="Arial"/>
          <w:sz w:val="24"/>
          <w:szCs w:val="24"/>
        </w:rPr>
        <w:t xml:space="preserve">, R., Villiers, P. (2004) </w:t>
      </w:r>
      <w:r w:rsidRPr="005D20E5">
        <w:rPr>
          <w:rFonts w:ascii="Arial" w:hAnsi="Arial" w:cs="Arial"/>
          <w:i/>
          <w:iCs/>
          <w:sz w:val="24"/>
          <w:szCs w:val="24"/>
        </w:rPr>
        <w:t xml:space="preserve">Policing a Safe, Just and Tolerant Society, </w:t>
      </w:r>
      <w:r w:rsidRPr="005D20E5">
        <w:rPr>
          <w:rFonts w:ascii="Arial" w:hAnsi="Arial" w:cs="Arial"/>
          <w:sz w:val="24"/>
          <w:szCs w:val="24"/>
        </w:rPr>
        <w:t>Winchester: Waterside Press</w:t>
      </w:r>
    </w:p>
    <w:p w14:paraId="0A77CBF3" w14:textId="77777777" w:rsidR="00B55D8C" w:rsidRPr="005D20E5" w:rsidRDefault="00B55D8C" w:rsidP="00B14DE3">
      <w:pPr>
        <w:spacing w:line="360" w:lineRule="auto"/>
        <w:ind w:left="720" w:hanging="720"/>
        <w:rPr>
          <w:rFonts w:ascii="Arial" w:hAnsi="Arial" w:cs="Arial"/>
          <w:sz w:val="24"/>
          <w:szCs w:val="24"/>
        </w:rPr>
      </w:pPr>
      <w:proofErr w:type="spellStart"/>
      <w:r w:rsidRPr="005D20E5">
        <w:rPr>
          <w:rFonts w:ascii="Arial" w:hAnsi="Arial" w:cs="Arial"/>
          <w:sz w:val="24"/>
          <w:szCs w:val="24"/>
        </w:rPr>
        <w:t>Aitkenhead</w:t>
      </w:r>
      <w:proofErr w:type="spellEnd"/>
      <w:r w:rsidRPr="005D20E5">
        <w:rPr>
          <w:rFonts w:ascii="Arial" w:hAnsi="Arial" w:cs="Arial"/>
          <w:sz w:val="24"/>
          <w:szCs w:val="24"/>
        </w:rPr>
        <w:t xml:space="preserve">, E., Clements, J., Lumley, J., Muir, R., Redgrave, H., Skidmore, M. (2022) </w:t>
      </w:r>
      <w:r w:rsidRPr="005D20E5">
        <w:rPr>
          <w:rFonts w:ascii="Arial" w:hAnsi="Arial" w:cs="Arial"/>
          <w:i/>
          <w:iCs/>
          <w:sz w:val="24"/>
          <w:szCs w:val="24"/>
        </w:rPr>
        <w:t>Policing the Pandemic,</w:t>
      </w:r>
      <w:r w:rsidRPr="005D20E5">
        <w:rPr>
          <w:rFonts w:ascii="Arial" w:hAnsi="Arial" w:cs="Arial"/>
          <w:sz w:val="24"/>
          <w:szCs w:val="24"/>
        </w:rPr>
        <w:t xml:space="preserve"> Available at: </w:t>
      </w:r>
      <w:hyperlink r:id="rId6" w:history="1">
        <w:r w:rsidRPr="005D20E5">
          <w:rPr>
            <w:rStyle w:val="Hyperlink"/>
            <w:rFonts w:ascii="Arial" w:hAnsi="Arial" w:cs="Arial"/>
            <w:sz w:val="24"/>
            <w:szCs w:val="24"/>
          </w:rPr>
          <w:t>https://www.police-foundation.org.uk/2017/wp-content/uploads/2010/10/policing_the_pandemic_final.pdf</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30D7F016"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BBC News (2021) ‘Dylan </w:t>
      </w:r>
      <w:proofErr w:type="spellStart"/>
      <w:r w:rsidRPr="005D20E5">
        <w:rPr>
          <w:rFonts w:ascii="Arial" w:hAnsi="Arial" w:cs="Arial"/>
          <w:sz w:val="24"/>
          <w:szCs w:val="24"/>
        </w:rPr>
        <w:t>Garbe</w:t>
      </w:r>
      <w:proofErr w:type="spellEnd"/>
      <w:r w:rsidRPr="005D20E5">
        <w:rPr>
          <w:rFonts w:ascii="Arial" w:hAnsi="Arial" w:cs="Arial"/>
          <w:sz w:val="24"/>
          <w:szCs w:val="24"/>
        </w:rPr>
        <w:t xml:space="preserve">-Ashton died in police custody after fall’, </w:t>
      </w:r>
      <w:r w:rsidRPr="005D20E5">
        <w:rPr>
          <w:rFonts w:ascii="Arial" w:hAnsi="Arial" w:cs="Arial"/>
          <w:i/>
          <w:iCs/>
          <w:sz w:val="24"/>
          <w:szCs w:val="24"/>
        </w:rPr>
        <w:t xml:space="preserve">BBC News, </w:t>
      </w:r>
      <w:r w:rsidRPr="005D20E5">
        <w:rPr>
          <w:rFonts w:ascii="Arial" w:hAnsi="Arial" w:cs="Arial"/>
          <w:sz w:val="24"/>
          <w:szCs w:val="24"/>
        </w:rPr>
        <w:t>22</w:t>
      </w:r>
      <w:r w:rsidRPr="005D20E5">
        <w:rPr>
          <w:rFonts w:ascii="Arial" w:hAnsi="Arial" w:cs="Arial"/>
          <w:sz w:val="24"/>
          <w:szCs w:val="24"/>
          <w:vertAlign w:val="superscript"/>
        </w:rPr>
        <w:t>nd</w:t>
      </w:r>
      <w:r w:rsidRPr="005D20E5">
        <w:rPr>
          <w:rFonts w:ascii="Arial" w:hAnsi="Arial" w:cs="Arial"/>
          <w:sz w:val="24"/>
          <w:szCs w:val="24"/>
        </w:rPr>
        <w:t xml:space="preserve"> September, Available at: </w:t>
      </w:r>
      <w:hyperlink r:id="rId7" w:history="1">
        <w:r w:rsidRPr="005D20E5">
          <w:rPr>
            <w:rStyle w:val="Hyperlink"/>
            <w:rFonts w:ascii="Arial" w:hAnsi="Arial" w:cs="Arial"/>
            <w:sz w:val="24"/>
            <w:szCs w:val="24"/>
          </w:rPr>
          <w:t>https://www.bbc.co.uk/news/uk-wales-58658314</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6722486B"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College of Policing (2014) </w:t>
      </w:r>
      <w:r w:rsidRPr="005D20E5">
        <w:rPr>
          <w:rFonts w:ascii="Arial" w:hAnsi="Arial" w:cs="Arial"/>
          <w:i/>
          <w:iCs/>
          <w:sz w:val="24"/>
          <w:szCs w:val="24"/>
        </w:rPr>
        <w:t xml:space="preserve">Code of Ethics, </w:t>
      </w:r>
      <w:r w:rsidRPr="005D20E5">
        <w:rPr>
          <w:rFonts w:ascii="Arial" w:hAnsi="Arial" w:cs="Arial"/>
          <w:sz w:val="24"/>
          <w:szCs w:val="24"/>
        </w:rPr>
        <w:t xml:space="preserve">Available at: </w:t>
      </w:r>
      <w:hyperlink r:id="rId8" w:history="1">
        <w:r w:rsidRPr="005D20E5">
          <w:rPr>
            <w:rStyle w:val="Hyperlink"/>
            <w:rFonts w:ascii="Arial" w:hAnsi="Arial" w:cs="Arial"/>
            <w:sz w:val="24"/>
            <w:szCs w:val="24"/>
          </w:rPr>
          <w:t>https://assets.college.police.uk/s3fs-public/2021-02/code_of_ethics.pdf</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29411534"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College of Policing (2022) </w:t>
      </w:r>
      <w:r w:rsidRPr="005D20E5">
        <w:rPr>
          <w:rFonts w:ascii="Arial" w:hAnsi="Arial" w:cs="Arial"/>
          <w:i/>
          <w:iCs/>
          <w:sz w:val="24"/>
          <w:szCs w:val="24"/>
        </w:rPr>
        <w:t xml:space="preserve">National Decision Module, </w:t>
      </w:r>
      <w:r w:rsidRPr="005D20E5">
        <w:rPr>
          <w:rFonts w:ascii="Arial" w:hAnsi="Arial" w:cs="Arial"/>
          <w:sz w:val="24"/>
          <w:szCs w:val="24"/>
        </w:rPr>
        <w:t xml:space="preserve">Available at: </w:t>
      </w:r>
      <w:hyperlink r:id="rId9" w:history="1">
        <w:r w:rsidRPr="005D20E5">
          <w:rPr>
            <w:rStyle w:val="Hyperlink"/>
            <w:rFonts w:ascii="Arial" w:hAnsi="Arial" w:cs="Arial"/>
            <w:sz w:val="24"/>
            <w:szCs w:val="24"/>
          </w:rPr>
          <w:t>https://www.app.college.police.uk/app-content/national-decision-model/the-national-decision-model/</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40D727AF" w14:textId="77777777" w:rsidR="00B55D8C" w:rsidRPr="005D20E5" w:rsidRDefault="00B55D8C" w:rsidP="00B14DE3">
      <w:pPr>
        <w:spacing w:line="360" w:lineRule="auto"/>
        <w:ind w:left="720" w:hanging="720"/>
        <w:rPr>
          <w:rFonts w:ascii="Arial" w:hAnsi="Arial" w:cs="Arial"/>
          <w:sz w:val="24"/>
          <w:szCs w:val="24"/>
        </w:rPr>
      </w:pPr>
      <w:proofErr w:type="spellStart"/>
      <w:r w:rsidRPr="005D20E5">
        <w:rPr>
          <w:rFonts w:ascii="Arial" w:hAnsi="Arial" w:cs="Arial"/>
          <w:sz w:val="24"/>
          <w:szCs w:val="24"/>
        </w:rPr>
        <w:t>Hardwich</w:t>
      </w:r>
      <w:proofErr w:type="spellEnd"/>
      <w:r w:rsidRPr="005D20E5">
        <w:rPr>
          <w:rFonts w:ascii="Arial" w:hAnsi="Arial" w:cs="Arial"/>
          <w:sz w:val="24"/>
          <w:szCs w:val="24"/>
        </w:rPr>
        <w:t xml:space="preserve">, N. (2006) </w:t>
      </w:r>
      <w:r w:rsidRPr="005D20E5">
        <w:rPr>
          <w:rFonts w:ascii="Arial" w:hAnsi="Arial" w:cs="Arial"/>
          <w:i/>
          <w:iCs/>
          <w:sz w:val="24"/>
          <w:szCs w:val="24"/>
        </w:rPr>
        <w:t xml:space="preserve">The Independent Police Complaints Commission, </w:t>
      </w:r>
      <w:r w:rsidRPr="005D20E5">
        <w:rPr>
          <w:rFonts w:ascii="Arial" w:hAnsi="Arial" w:cs="Arial"/>
          <w:sz w:val="24"/>
          <w:szCs w:val="24"/>
        </w:rPr>
        <w:t xml:space="preserve">Available at: </w:t>
      </w:r>
      <w:hyperlink r:id="rId10" w:history="1">
        <w:r w:rsidRPr="005D20E5">
          <w:rPr>
            <w:rStyle w:val="Hyperlink"/>
            <w:rFonts w:ascii="Arial" w:hAnsi="Arial" w:cs="Arial"/>
            <w:sz w:val="24"/>
            <w:szCs w:val="24"/>
          </w:rPr>
          <w:t>https://www.crimeandjustice.org.uk/sites/crimeandjustice.org.uk/files/09627250608553115.pdf</w:t>
        </w:r>
      </w:hyperlink>
      <w:r w:rsidRPr="005D20E5">
        <w:rPr>
          <w:rFonts w:ascii="Arial" w:hAnsi="Arial" w:cs="Arial"/>
          <w:sz w:val="24"/>
          <w:szCs w:val="24"/>
        </w:rPr>
        <w:t xml:space="preserve"> (Accessed: 17</w:t>
      </w:r>
      <w:r w:rsidRPr="005D20E5">
        <w:rPr>
          <w:rFonts w:ascii="Arial" w:hAnsi="Arial" w:cs="Arial"/>
          <w:sz w:val="24"/>
          <w:szCs w:val="24"/>
          <w:vertAlign w:val="superscript"/>
        </w:rPr>
        <w:t>th</w:t>
      </w:r>
      <w:r w:rsidRPr="005D20E5">
        <w:rPr>
          <w:rFonts w:ascii="Arial" w:hAnsi="Arial" w:cs="Arial"/>
          <w:sz w:val="24"/>
          <w:szCs w:val="24"/>
        </w:rPr>
        <w:t xml:space="preserve"> July 2022)</w:t>
      </w:r>
    </w:p>
    <w:p w14:paraId="191A3C78"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Her Majesty’s Inspectorate of Constabulary and Fire and Rescue Services (2021) </w:t>
      </w:r>
      <w:r w:rsidRPr="005D20E5">
        <w:rPr>
          <w:rFonts w:ascii="Arial" w:hAnsi="Arial" w:cs="Arial"/>
          <w:i/>
          <w:iCs/>
          <w:sz w:val="24"/>
          <w:szCs w:val="24"/>
        </w:rPr>
        <w:t>The Sarah Everard vigil – An inspection of the Metropolitan Police Service’s policing of a vigil held in commemoration of Sarah Everard on Clapham Common on Saturday 13 March 2021,</w:t>
      </w:r>
      <w:r w:rsidRPr="005D20E5">
        <w:rPr>
          <w:rFonts w:ascii="Arial" w:hAnsi="Arial" w:cs="Arial"/>
          <w:sz w:val="24"/>
          <w:szCs w:val="24"/>
        </w:rPr>
        <w:t xml:space="preserve"> Available at: </w:t>
      </w:r>
      <w:hyperlink r:id="rId11" w:history="1">
        <w:r w:rsidRPr="005D20E5">
          <w:rPr>
            <w:rStyle w:val="Hyperlink"/>
            <w:rFonts w:ascii="Arial" w:hAnsi="Arial" w:cs="Arial"/>
            <w:sz w:val="24"/>
            <w:szCs w:val="24"/>
          </w:rPr>
          <w:t>https://www.justiceinspectorates.gov.uk/hmicfrs/publication-html/inspection-metropolitan-police-services-policing-of-vigil-commemorating-sarah-everard-clapham-common/</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1E8E7D8B"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Her Majesty’s Inspectorate of Constabulary and Fire and Rescue Services (2017) </w:t>
      </w:r>
      <w:r w:rsidRPr="005D20E5">
        <w:rPr>
          <w:rFonts w:ascii="Arial" w:hAnsi="Arial" w:cs="Arial"/>
          <w:i/>
          <w:iCs/>
          <w:sz w:val="24"/>
          <w:szCs w:val="24"/>
        </w:rPr>
        <w:t xml:space="preserve">PEEL: Police legitimacy 2017, </w:t>
      </w:r>
      <w:r w:rsidRPr="005D20E5">
        <w:rPr>
          <w:rFonts w:ascii="Arial" w:hAnsi="Arial" w:cs="Arial"/>
          <w:sz w:val="24"/>
          <w:szCs w:val="24"/>
        </w:rPr>
        <w:t xml:space="preserve">Available at: </w:t>
      </w:r>
      <w:hyperlink r:id="rId12" w:history="1">
        <w:r w:rsidRPr="005D20E5">
          <w:rPr>
            <w:rStyle w:val="Hyperlink"/>
            <w:rFonts w:ascii="Arial" w:hAnsi="Arial" w:cs="Arial"/>
            <w:sz w:val="24"/>
            <w:szCs w:val="24"/>
          </w:rPr>
          <w:t>https://www.justiceinspectorates.gov.uk/hmicfrs/wp-content/uploads/peel-police-legitimacy-2017-1.pdf</w:t>
        </w:r>
      </w:hyperlink>
      <w:r w:rsidRPr="005D20E5">
        <w:rPr>
          <w:rFonts w:ascii="Arial" w:hAnsi="Arial" w:cs="Arial"/>
          <w:sz w:val="24"/>
          <w:szCs w:val="24"/>
        </w:rPr>
        <w:t xml:space="preserve"> (Accessed: 17</w:t>
      </w:r>
      <w:r w:rsidRPr="005D20E5">
        <w:rPr>
          <w:rFonts w:ascii="Arial" w:hAnsi="Arial" w:cs="Arial"/>
          <w:sz w:val="24"/>
          <w:szCs w:val="24"/>
          <w:vertAlign w:val="superscript"/>
        </w:rPr>
        <w:t>th</w:t>
      </w:r>
      <w:r w:rsidRPr="005D20E5">
        <w:rPr>
          <w:rFonts w:ascii="Arial" w:hAnsi="Arial" w:cs="Arial"/>
          <w:sz w:val="24"/>
          <w:szCs w:val="24"/>
        </w:rPr>
        <w:t xml:space="preserve"> July 2022)</w:t>
      </w:r>
    </w:p>
    <w:p w14:paraId="5B730EF1"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Home Office (2012) </w:t>
      </w:r>
      <w:r w:rsidRPr="005D20E5">
        <w:rPr>
          <w:rFonts w:ascii="Arial" w:hAnsi="Arial" w:cs="Arial"/>
          <w:i/>
          <w:iCs/>
          <w:sz w:val="24"/>
          <w:szCs w:val="24"/>
        </w:rPr>
        <w:t xml:space="preserve">Definition of Policing by Consent, </w:t>
      </w:r>
      <w:r w:rsidRPr="005D20E5">
        <w:rPr>
          <w:rFonts w:ascii="Arial" w:hAnsi="Arial" w:cs="Arial"/>
          <w:sz w:val="24"/>
          <w:szCs w:val="24"/>
        </w:rPr>
        <w:t xml:space="preserve">Available at: </w:t>
      </w:r>
      <w:hyperlink r:id="rId13" w:history="1">
        <w:r w:rsidRPr="005D20E5">
          <w:rPr>
            <w:rStyle w:val="Hyperlink"/>
            <w:rFonts w:ascii="Arial" w:hAnsi="Arial" w:cs="Arial"/>
            <w:sz w:val="24"/>
            <w:szCs w:val="24"/>
          </w:rPr>
          <w:t>https://www.gov.uk/government/publications/policing-by-consent/definition-of-policing-by-consent</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68111E65"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Home Office, Independent Police Complaints Commission (2018) </w:t>
      </w:r>
      <w:r w:rsidRPr="005D20E5">
        <w:rPr>
          <w:rFonts w:ascii="Arial" w:hAnsi="Arial" w:cs="Arial"/>
          <w:i/>
          <w:iCs/>
          <w:sz w:val="24"/>
          <w:szCs w:val="24"/>
        </w:rPr>
        <w:t xml:space="preserve">Independent Office for Police Conduct launches, </w:t>
      </w:r>
      <w:r w:rsidRPr="005D20E5">
        <w:rPr>
          <w:rFonts w:ascii="Arial" w:hAnsi="Arial" w:cs="Arial"/>
          <w:sz w:val="24"/>
          <w:szCs w:val="24"/>
        </w:rPr>
        <w:t xml:space="preserve">Available at: </w:t>
      </w:r>
      <w:hyperlink r:id="rId14" w:history="1">
        <w:r w:rsidRPr="005D20E5">
          <w:rPr>
            <w:rStyle w:val="Hyperlink"/>
            <w:rFonts w:ascii="Arial" w:hAnsi="Arial" w:cs="Arial"/>
            <w:sz w:val="24"/>
            <w:szCs w:val="24"/>
          </w:rPr>
          <w:t>https://www.gov.uk/government/news/independent-office-for-police-conduct-launches-today</w:t>
        </w:r>
      </w:hyperlink>
      <w:r w:rsidRPr="005D20E5">
        <w:rPr>
          <w:rFonts w:ascii="Arial" w:hAnsi="Arial" w:cs="Arial"/>
          <w:sz w:val="24"/>
          <w:szCs w:val="24"/>
        </w:rPr>
        <w:t xml:space="preserve"> (Accessed: 17</w:t>
      </w:r>
      <w:r w:rsidRPr="005D20E5">
        <w:rPr>
          <w:rFonts w:ascii="Arial" w:hAnsi="Arial" w:cs="Arial"/>
          <w:sz w:val="24"/>
          <w:szCs w:val="24"/>
          <w:vertAlign w:val="superscript"/>
        </w:rPr>
        <w:t>th</w:t>
      </w:r>
      <w:r w:rsidRPr="005D20E5">
        <w:rPr>
          <w:rFonts w:ascii="Arial" w:hAnsi="Arial" w:cs="Arial"/>
          <w:sz w:val="24"/>
          <w:szCs w:val="24"/>
        </w:rPr>
        <w:t xml:space="preserve"> July 2022)</w:t>
      </w:r>
    </w:p>
    <w:p w14:paraId="73C809A4"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Independent Office for Police Conduct (2020a) </w:t>
      </w:r>
      <w:r w:rsidRPr="005D20E5">
        <w:rPr>
          <w:rFonts w:ascii="Arial" w:hAnsi="Arial" w:cs="Arial"/>
          <w:i/>
          <w:iCs/>
          <w:sz w:val="24"/>
          <w:szCs w:val="24"/>
        </w:rPr>
        <w:t xml:space="preserve">Who we are, </w:t>
      </w:r>
      <w:r w:rsidRPr="005D20E5">
        <w:rPr>
          <w:rFonts w:ascii="Arial" w:hAnsi="Arial" w:cs="Arial"/>
          <w:sz w:val="24"/>
          <w:szCs w:val="24"/>
        </w:rPr>
        <w:t xml:space="preserve">Available at: </w:t>
      </w:r>
      <w:hyperlink r:id="rId15" w:history="1">
        <w:r w:rsidRPr="005D20E5">
          <w:rPr>
            <w:rStyle w:val="Hyperlink"/>
            <w:rFonts w:ascii="Arial" w:hAnsi="Arial" w:cs="Arial"/>
            <w:sz w:val="24"/>
            <w:szCs w:val="24"/>
          </w:rPr>
          <w:t>https://www.policeconduct.gov.uk/who-we-are</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5C26C992"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Independent Office for Police Conduct (2020b) </w:t>
      </w:r>
      <w:r w:rsidRPr="005D20E5">
        <w:rPr>
          <w:rFonts w:ascii="Arial" w:hAnsi="Arial" w:cs="Arial"/>
          <w:i/>
          <w:iCs/>
          <w:sz w:val="24"/>
          <w:szCs w:val="24"/>
        </w:rPr>
        <w:t xml:space="preserve">IOPC monitoring use of force and disproportionality issues across London, </w:t>
      </w:r>
      <w:r w:rsidRPr="005D20E5">
        <w:rPr>
          <w:rFonts w:ascii="Arial" w:hAnsi="Arial" w:cs="Arial"/>
          <w:sz w:val="24"/>
          <w:szCs w:val="24"/>
        </w:rPr>
        <w:t xml:space="preserve">Available at: </w:t>
      </w:r>
      <w:hyperlink r:id="rId16" w:history="1">
        <w:r w:rsidRPr="005D20E5">
          <w:rPr>
            <w:rStyle w:val="Hyperlink"/>
            <w:rFonts w:ascii="Arial" w:hAnsi="Arial" w:cs="Arial"/>
            <w:sz w:val="24"/>
            <w:szCs w:val="24"/>
          </w:rPr>
          <w:t>https://www.policeconduct.gov.uk/news/iopc-monitoring-use-force-and-disproportionality-issues-across-london</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570FBC95"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Independent Office for Police Conduct (2021) </w:t>
      </w:r>
      <w:r w:rsidRPr="005D20E5">
        <w:rPr>
          <w:rFonts w:ascii="Arial" w:hAnsi="Arial" w:cs="Arial"/>
          <w:i/>
          <w:iCs/>
          <w:sz w:val="24"/>
          <w:szCs w:val="24"/>
        </w:rPr>
        <w:t xml:space="preserve">Dyfed-Powys Police officers acted appropriately prior to death of man in Newtown, </w:t>
      </w:r>
      <w:r w:rsidRPr="005D20E5">
        <w:rPr>
          <w:rFonts w:ascii="Arial" w:hAnsi="Arial" w:cs="Arial"/>
          <w:sz w:val="24"/>
          <w:szCs w:val="24"/>
        </w:rPr>
        <w:t xml:space="preserve">Available at: </w:t>
      </w:r>
      <w:hyperlink r:id="rId17" w:history="1">
        <w:r w:rsidRPr="005D20E5">
          <w:rPr>
            <w:rStyle w:val="Hyperlink"/>
            <w:rFonts w:ascii="Arial" w:hAnsi="Arial" w:cs="Arial"/>
            <w:sz w:val="24"/>
            <w:szCs w:val="24"/>
          </w:rPr>
          <w:t>https://www.policeconduct.gov.uk/news/dyfed-powys-police-officers-acted-appropriately-prior-death-man-newtown-swyddogion-heddlu-dyfed</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11C2721B"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Independent Office for Police Conduct (2022c) </w:t>
      </w:r>
      <w:r w:rsidRPr="005D20E5">
        <w:rPr>
          <w:rFonts w:ascii="Arial" w:hAnsi="Arial" w:cs="Arial"/>
          <w:i/>
          <w:iCs/>
          <w:sz w:val="24"/>
          <w:szCs w:val="24"/>
        </w:rPr>
        <w:t>West Midlands Police officer in court charged with misconduct in public office</w:t>
      </w:r>
      <w:r w:rsidRPr="005D20E5">
        <w:rPr>
          <w:rFonts w:ascii="Arial" w:hAnsi="Arial" w:cs="Arial"/>
          <w:sz w:val="24"/>
          <w:szCs w:val="24"/>
        </w:rPr>
        <w:t xml:space="preserve">, Available at: </w:t>
      </w:r>
      <w:hyperlink r:id="rId18" w:history="1">
        <w:r w:rsidRPr="005D20E5">
          <w:rPr>
            <w:rStyle w:val="Hyperlink"/>
            <w:rFonts w:ascii="Arial" w:hAnsi="Arial" w:cs="Arial"/>
            <w:sz w:val="24"/>
            <w:szCs w:val="24"/>
          </w:rPr>
          <w:t>https://www.policeconduct.gov.uk/news/west-midlands-police-officer-court-charged-misconduct-public-office</w:t>
        </w:r>
      </w:hyperlink>
      <w:r w:rsidRPr="005D20E5">
        <w:rPr>
          <w:rFonts w:ascii="Arial" w:hAnsi="Arial" w:cs="Arial"/>
          <w:sz w:val="24"/>
          <w:szCs w:val="24"/>
        </w:rPr>
        <w:t xml:space="preserve"> (Accessed: 17</w:t>
      </w:r>
      <w:r w:rsidRPr="005D20E5">
        <w:rPr>
          <w:rFonts w:ascii="Arial" w:hAnsi="Arial" w:cs="Arial"/>
          <w:sz w:val="24"/>
          <w:szCs w:val="24"/>
          <w:vertAlign w:val="superscript"/>
        </w:rPr>
        <w:t>th</w:t>
      </w:r>
      <w:r w:rsidRPr="005D20E5">
        <w:rPr>
          <w:rFonts w:ascii="Arial" w:hAnsi="Arial" w:cs="Arial"/>
          <w:sz w:val="24"/>
          <w:szCs w:val="24"/>
        </w:rPr>
        <w:t xml:space="preserve"> July 2022) </w:t>
      </w:r>
    </w:p>
    <w:p w14:paraId="6BA01E58"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Independent Police Complaints Authorities’ Network (2022) </w:t>
      </w:r>
      <w:r w:rsidRPr="005D20E5">
        <w:rPr>
          <w:rFonts w:ascii="Arial" w:hAnsi="Arial" w:cs="Arial"/>
          <w:i/>
          <w:iCs/>
          <w:sz w:val="24"/>
          <w:szCs w:val="24"/>
        </w:rPr>
        <w:t xml:space="preserve">Independent Office for Police Conduct, </w:t>
      </w:r>
      <w:r w:rsidRPr="005D20E5">
        <w:rPr>
          <w:rFonts w:ascii="Arial" w:hAnsi="Arial" w:cs="Arial"/>
          <w:sz w:val="24"/>
          <w:szCs w:val="24"/>
        </w:rPr>
        <w:t xml:space="preserve">Available at: </w:t>
      </w:r>
      <w:hyperlink r:id="rId19" w:history="1">
        <w:r w:rsidRPr="005D20E5">
          <w:rPr>
            <w:rStyle w:val="Hyperlink"/>
            <w:rFonts w:ascii="Arial" w:hAnsi="Arial" w:cs="Arial"/>
            <w:sz w:val="24"/>
            <w:szCs w:val="24"/>
          </w:rPr>
          <w:t>https://ipcan.org/members/independent-police-complaints-commission</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78B8FA12"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Independent Police Complaints Commission (2008) </w:t>
      </w:r>
      <w:r w:rsidRPr="005D20E5">
        <w:rPr>
          <w:rFonts w:ascii="Arial" w:hAnsi="Arial" w:cs="Arial"/>
          <w:i/>
          <w:iCs/>
          <w:sz w:val="24"/>
          <w:szCs w:val="24"/>
        </w:rPr>
        <w:t xml:space="preserve">About the IPCC, </w:t>
      </w:r>
      <w:r w:rsidRPr="005D20E5">
        <w:rPr>
          <w:rFonts w:ascii="Arial" w:hAnsi="Arial" w:cs="Arial"/>
          <w:sz w:val="24"/>
          <w:szCs w:val="24"/>
        </w:rPr>
        <w:t xml:space="preserve">Available at: </w:t>
      </w:r>
      <w:hyperlink r:id="rId20" w:history="1">
        <w:r w:rsidRPr="005D20E5">
          <w:rPr>
            <w:rStyle w:val="Hyperlink"/>
            <w:rFonts w:ascii="Arial" w:hAnsi="Arial" w:cs="Arial"/>
            <w:sz w:val="24"/>
            <w:szCs w:val="24"/>
          </w:rPr>
          <w:t>https://web.archive.org/web/20080429210444/http://www.ipcc.gov.uk/index/about_ipcc.htm</w:t>
        </w:r>
      </w:hyperlink>
      <w:r w:rsidRPr="005D20E5">
        <w:rPr>
          <w:rFonts w:ascii="Arial" w:hAnsi="Arial" w:cs="Arial"/>
          <w:sz w:val="24"/>
          <w:szCs w:val="24"/>
        </w:rPr>
        <w:t xml:space="preserve"> (Accessed: 1</w:t>
      </w:r>
      <w:r w:rsidRPr="005D20E5">
        <w:rPr>
          <w:rFonts w:ascii="Arial" w:hAnsi="Arial" w:cs="Arial"/>
          <w:sz w:val="24"/>
          <w:szCs w:val="24"/>
          <w:vertAlign w:val="superscript"/>
        </w:rPr>
        <w:t>st</w:t>
      </w:r>
      <w:r w:rsidRPr="005D20E5">
        <w:rPr>
          <w:rFonts w:ascii="Arial" w:hAnsi="Arial" w:cs="Arial"/>
          <w:sz w:val="24"/>
          <w:szCs w:val="24"/>
        </w:rPr>
        <w:t xml:space="preserve"> March 2022)</w:t>
      </w:r>
    </w:p>
    <w:p w14:paraId="6B5E7827"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lastRenderedPageBreak/>
        <w:t xml:space="preserve">Independent Police Complaints Commission (2018) </w:t>
      </w:r>
      <w:r w:rsidRPr="005D20E5">
        <w:rPr>
          <w:rFonts w:ascii="Arial" w:hAnsi="Arial" w:cs="Arial"/>
          <w:i/>
          <w:iCs/>
          <w:sz w:val="24"/>
          <w:szCs w:val="24"/>
        </w:rPr>
        <w:t xml:space="preserve">Annual report and statement of accounts 2016/17, </w:t>
      </w:r>
      <w:r w:rsidRPr="005D20E5">
        <w:rPr>
          <w:rFonts w:ascii="Arial" w:hAnsi="Arial" w:cs="Arial"/>
          <w:sz w:val="24"/>
          <w:szCs w:val="24"/>
        </w:rPr>
        <w:t xml:space="preserve">Available at: </w:t>
      </w:r>
      <w:hyperlink r:id="rId21" w:history="1">
        <w:r w:rsidRPr="005D20E5">
          <w:rPr>
            <w:rStyle w:val="Hyperlink"/>
            <w:rFonts w:ascii="Arial" w:hAnsi="Arial" w:cs="Arial"/>
            <w:sz w:val="24"/>
            <w:szCs w:val="24"/>
          </w:rPr>
          <w:t>https://assets.publishing.service.gov.uk/government/uploads/system/uploads/attachment_data/file/684429/Annual_Report_27_02_18_web.pdf</w:t>
        </w:r>
      </w:hyperlink>
      <w:r w:rsidRPr="005D20E5">
        <w:rPr>
          <w:rFonts w:ascii="Arial" w:hAnsi="Arial" w:cs="Arial"/>
          <w:sz w:val="24"/>
          <w:szCs w:val="24"/>
        </w:rPr>
        <w:t xml:space="preserve"> (Accessed: 17</w:t>
      </w:r>
      <w:r w:rsidRPr="005D20E5">
        <w:rPr>
          <w:rFonts w:ascii="Arial" w:hAnsi="Arial" w:cs="Arial"/>
          <w:sz w:val="24"/>
          <w:szCs w:val="24"/>
          <w:vertAlign w:val="superscript"/>
        </w:rPr>
        <w:t>th</w:t>
      </w:r>
      <w:r w:rsidRPr="005D20E5">
        <w:rPr>
          <w:rFonts w:ascii="Arial" w:hAnsi="Arial" w:cs="Arial"/>
          <w:sz w:val="24"/>
          <w:szCs w:val="24"/>
        </w:rPr>
        <w:t xml:space="preserve"> July 2022)</w:t>
      </w:r>
    </w:p>
    <w:p w14:paraId="22345480"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Marker, J., Daigle, E. (2016) </w:t>
      </w:r>
      <w:r w:rsidRPr="005D20E5">
        <w:rPr>
          <w:rFonts w:ascii="Arial" w:hAnsi="Arial" w:cs="Arial"/>
          <w:i/>
          <w:iCs/>
          <w:sz w:val="24"/>
          <w:szCs w:val="24"/>
        </w:rPr>
        <w:t xml:space="preserve">Why the United Kingdom’s “National Decision Making Model” For Force is Not a Viable Option, </w:t>
      </w:r>
      <w:r w:rsidRPr="005D20E5">
        <w:rPr>
          <w:rFonts w:ascii="Arial" w:hAnsi="Arial" w:cs="Arial"/>
          <w:sz w:val="24"/>
          <w:szCs w:val="24"/>
        </w:rPr>
        <w:t xml:space="preserve">Available at: </w:t>
      </w:r>
      <w:hyperlink r:id="rId22" w:history="1">
        <w:r w:rsidRPr="005D20E5">
          <w:rPr>
            <w:rStyle w:val="Hyperlink"/>
            <w:rFonts w:ascii="Arial" w:hAnsi="Arial" w:cs="Arial"/>
            <w:sz w:val="24"/>
            <w:szCs w:val="24"/>
          </w:rPr>
          <w:t>https://dlglearningcenter.com/why-the-united-kingdoms-national-decision-making-model-for-force-is-not-a-viable-option/</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4C9A6E5E"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Mattock, N. (2020) ‘Decision-Making for UK Police on the Transportation of Casualties with Life-Threatening Injuries’, </w:t>
      </w:r>
      <w:r w:rsidRPr="005D20E5">
        <w:rPr>
          <w:rFonts w:ascii="Arial" w:hAnsi="Arial" w:cs="Arial"/>
          <w:i/>
          <w:iCs/>
          <w:sz w:val="24"/>
          <w:szCs w:val="24"/>
        </w:rPr>
        <w:t xml:space="preserve">Journal of High Threat &amp; Austere Medicine, </w:t>
      </w:r>
      <w:r w:rsidRPr="005D20E5">
        <w:rPr>
          <w:rFonts w:ascii="Arial" w:hAnsi="Arial" w:cs="Arial"/>
          <w:sz w:val="24"/>
          <w:szCs w:val="24"/>
        </w:rPr>
        <w:t>Vol. 2(1). DOI: 10.33553/</w:t>
      </w:r>
      <w:proofErr w:type="gramStart"/>
      <w:r w:rsidRPr="005D20E5">
        <w:rPr>
          <w:rFonts w:ascii="Arial" w:hAnsi="Arial" w:cs="Arial"/>
          <w:sz w:val="24"/>
          <w:szCs w:val="24"/>
        </w:rPr>
        <w:t>jhtam.v</w:t>
      </w:r>
      <w:proofErr w:type="gramEnd"/>
      <w:r w:rsidRPr="005D20E5">
        <w:rPr>
          <w:rFonts w:ascii="Arial" w:hAnsi="Arial" w:cs="Arial"/>
          <w:sz w:val="24"/>
          <w:szCs w:val="24"/>
        </w:rPr>
        <w:t>2i1.30</w:t>
      </w:r>
    </w:p>
    <w:p w14:paraId="5B88EB02"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Northamptonshire Police (2017) </w:t>
      </w:r>
      <w:r w:rsidRPr="005D20E5">
        <w:rPr>
          <w:rFonts w:ascii="Arial" w:hAnsi="Arial" w:cs="Arial"/>
          <w:i/>
          <w:iCs/>
          <w:sz w:val="24"/>
          <w:szCs w:val="24"/>
        </w:rPr>
        <w:t>Code of Ethics</w:t>
      </w:r>
      <w:r w:rsidRPr="005D20E5">
        <w:rPr>
          <w:rFonts w:ascii="Arial" w:hAnsi="Arial" w:cs="Arial"/>
          <w:sz w:val="24"/>
          <w:szCs w:val="24"/>
        </w:rPr>
        <w:t xml:space="preserve">, Available at: </w:t>
      </w:r>
      <w:hyperlink r:id="rId23" w:history="1">
        <w:r w:rsidRPr="005D20E5">
          <w:rPr>
            <w:rStyle w:val="Hyperlink"/>
            <w:rFonts w:ascii="Arial" w:hAnsi="Arial" w:cs="Arial"/>
            <w:sz w:val="24"/>
            <w:szCs w:val="24"/>
          </w:rPr>
          <w:t>https://www.northants.police.uk/SysSiteAssets/media/downloads/northamptonshire/about-us/code-of-ethics-booklet.pdf</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2EAC83EB"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Police Federation (2019) </w:t>
      </w:r>
      <w:r w:rsidRPr="005D20E5">
        <w:rPr>
          <w:rFonts w:ascii="Arial" w:hAnsi="Arial" w:cs="Arial"/>
          <w:i/>
          <w:iCs/>
          <w:sz w:val="24"/>
          <w:szCs w:val="24"/>
        </w:rPr>
        <w:t xml:space="preserve">IOPC put too many officers though misconduct trauma, </w:t>
      </w:r>
      <w:r w:rsidRPr="005D20E5">
        <w:rPr>
          <w:rFonts w:ascii="Arial" w:hAnsi="Arial" w:cs="Arial"/>
          <w:sz w:val="24"/>
          <w:szCs w:val="24"/>
        </w:rPr>
        <w:t xml:space="preserve">Available at: </w:t>
      </w:r>
      <w:hyperlink r:id="rId24" w:history="1">
        <w:r w:rsidRPr="005D20E5">
          <w:rPr>
            <w:rStyle w:val="Hyperlink"/>
            <w:rFonts w:ascii="Arial" w:hAnsi="Arial" w:cs="Arial"/>
            <w:sz w:val="24"/>
            <w:szCs w:val="24"/>
          </w:rPr>
          <w:t>https://www.polfed.org/news/latest-news/2019/iopc-put-too-many-officers-through-misconduct-trauma/</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2B4DA032"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Police Federation (2022</w:t>
      </w:r>
      <w:r w:rsidRPr="005D20E5">
        <w:rPr>
          <w:rFonts w:ascii="Arial" w:hAnsi="Arial" w:cs="Arial"/>
          <w:i/>
          <w:iCs/>
          <w:sz w:val="24"/>
          <w:szCs w:val="24"/>
        </w:rPr>
        <w:t xml:space="preserve">) PFEW granted leave to appeal to Supreme Court in case of ‘W80’, </w:t>
      </w:r>
      <w:r w:rsidRPr="005D20E5">
        <w:rPr>
          <w:rFonts w:ascii="Arial" w:hAnsi="Arial" w:cs="Arial"/>
          <w:sz w:val="24"/>
          <w:szCs w:val="24"/>
        </w:rPr>
        <w:t xml:space="preserve">Available at: </w:t>
      </w:r>
      <w:hyperlink r:id="rId25" w:history="1">
        <w:r w:rsidRPr="005D20E5">
          <w:rPr>
            <w:rStyle w:val="Hyperlink"/>
            <w:rFonts w:ascii="Arial" w:hAnsi="Arial" w:cs="Arial"/>
            <w:sz w:val="24"/>
            <w:szCs w:val="24"/>
          </w:rPr>
          <w:t>https://www.polfed.org/news/latest-news/2022/pfew-granted-leave-to-appeal-to-supreme-court-in-case-of-w80/</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5C075F20"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Police Service of Northern Ireland (2022) </w:t>
      </w:r>
      <w:r w:rsidRPr="005D20E5">
        <w:rPr>
          <w:rFonts w:ascii="Arial" w:hAnsi="Arial" w:cs="Arial"/>
          <w:i/>
          <w:iCs/>
          <w:sz w:val="24"/>
          <w:szCs w:val="24"/>
        </w:rPr>
        <w:t xml:space="preserve">PSNI Manual of Policy, Procedure and Guidance on Conflict Management, </w:t>
      </w:r>
      <w:r w:rsidRPr="005D20E5">
        <w:rPr>
          <w:rFonts w:ascii="Arial" w:hAnsi="Arial" w:cs="Arial"/>
          <w:sz w:val="24"/>
          <w:szCs w:val="24"/>
        </w:rPr>
        <w:t xml:space="preserve">Available at: </w:t>
      </w:r>
      <w:hyperlink r:id="rId26" w:history="1">
        <w:r w:rsidRPr="005D20E5">
          <w:rPr>
            <w:rStyle w:val="Hyperlink"/>
            <w:rFonts w:ascii="Arial" w:hAnsi="Arial" w:cs="Arial"/>
            <w:sz w:val="24"/>
            <w:szCs w:val="24"/>
          </w:rPr>
          <w:t>https://www.psni.police.uk/globalassets/advice--information/our-publications/conflict-management-manual/introduction.pdf</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21D93AF9"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i/>
          <w:iCs/>
          <w:sz w:val="24"/>
          <w:szCs w:val="24"/>
        </w:rPr>
        <w:t xml:space="preserve">Policing and Crime Act 2017, </w:t>
      </w:r>
      <w:r w:rsidRPr="005D20E5">
        <w:rPr>
          <w:rFonts w:ascii="Arial" w:hAnsi="Arial" w:cs="Arial"/>
          <w:sz w:val="24"/>
          <w:szCs w:val="24"/>
        </w:rPr>
        <w:t xml:space="preserve">c.3. Available at: </w:t>
      </w:r>
      <w:hyperlink r:id="rId27" w:history="1">
        <w:r w:rsidRPr="005D20E5">
          <w:rPr>
            <w:rStyle w:val="Hyperlink"/>
            <w:rFonts w:ascii="Arial" w:hAnsi="Arial" w:cs="Arial"/>
            <w:sz w:val="24"/>
            <w:szCs w:val="24"/>
          </w:rPr>
          <w:t>https://www.legislation.gov.uk/ukpga/2017/3/contents/enacted</w:t>
        </w:r>
      </w:hyperlink>
      <w:r w:rsidRPr="005D20E5">
        <w:rPr>
          <w:rFonts w:ascii="Arial" w:hAnsi="Arial" w:cs="Arial"/>
          <w:sz w:val="24"/>
          <w:szCs w:val="24"/>
        </w:rPr>
        <w:t xml:space="preserve"> (Accessed: 17</w:t>
      </w:r>
      <w:r w:rsidRPr="005D20E5">
        <w:rPr>
          <w:rFonts w:ascii="Arial" w:hAnsi="Arial" w:cs="Arial"/>
          <w:sz w:val="24"/>
          <w:szCs w:val="24"/>
          <w:vertAlign w:val="superscript"/>
        </w:rPr>
        <w:t>th</w:t>
      </w:r>
      <w:r w:rsidRPr="005D20E5">
        <w:rPr>
          <w:rFonts w:ascii="Arial" w:hAnsi="Arial" w:cs="Arial"/>
          <w:sz w:val="24"/>
          <w:szCs w:val="24"/>
        </w:rPr>
        <w:t xml:space="preserve"> July 2022)</w:t>
      </w:r>
    </w:p>
    <w:p w14:paraId="25B82EF6"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i/>
          <w:iCs/>
          <w:sz w:val="24"/>
          <w:szCs w:val="24"/>
        </w:rPr>
        <w:lastRenderedPageBreak/>
        <w:t xml:space="preserve">R Officer W80 v Director General of the Independent Office for Police Conduct </w:t>
      </w:r>
      <w:r w:rsidRPr="005D20E5">
        <w:rPr>
          <w:rFonts w:ascii="Arial" w:hAnsi="Arial" w:cs="Arial"/>
          <w:sz w:val="24"/>
          <w:szCs w:val="24"/>
        </w:rPr>
        <w:t>[2020] EWCA 1301</w:t>
      </w:r>
    </w:p>
    <w:p w14:paraId="25EE584E"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Rothwell, G.R., Baldwin, J. N. (2007) ‘</w:t>
      </w:r>
      <w:proofErr w:type="gramStart"/>
      <w:r w:rsidRPr="005D20E5">
        <w:rPr>
          <w:rFonts w:ascii="Arial" w:hAnsi="Arial" w:cs="Arial"/>
          <w:sz w:val="24"/>
          <w:szCs w:val="24"/>
        </w:rPr>
        <w:t>Whistle-Blowing</w:t>
      </w:r>
      <w:proofErr w:type="gramEnd"/>
      <w:r w:rsidRPr="005D20E5">
        <w:rPr>
          <w:rFonts w:ascii="Arial" w:hAnsi="Arial" w:cs="Arial"/>
          <w:sz w:val="24"/>
          <w:szCs w:val="24"/>
        </w:rPr>
        <w:t xml:space="preserve"> and the Code of Silence in Police Agencies: Policy and Structural Predictors’, </w:t>
      </w:r>
      <w:r w:rsidRPr="005D20E5">
        <w:rPr>
          <w:rFonts w:ascii="Arial" w:hAnsi="Arial" w:cs="Arial"/>
          <w:i/>
          <w:iCs/>
          <w:sz w:val="24"/>
          <w:szCs w:val="24"/>
        </w:rPr>
        <w:t>Crime &amp; Delinquency</w:t>
      </w:r>
      <w:r w:rsidRPr="005D20E5">
        <w:rPr>
          <w:rFonts w:ascii="Arial" w:hAnsi="Arial" w:cs="Arial"/>
          <w:sz w:val="24"/>
          <w:szCs w:val="24"/>
        </w:rPr>
        <w:t>, Vol. 53(4), pp. 605–632. DOI: 10.1177/0011128706295048.</w:t>
      </w:r>
    </w:p>
    <w:p w14:paraId="43BE6002"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Skolnick, J. (2002) ‘Corruption and the Blue Code of Silence’, </w:t>
      </w:r>
      <w:r w:rsidRPr="005D20E5">
        <w:rPr>
          <w:rFonts w:ascii="Arial" w:hAnsi="Arial" w:cs="Arial"/>
          <w:i/>
          <w:iCs/>
          <w:sz w:val="24"/>
          <w:szCs w:val="24"/>
        </w:rPr>
        <w:t xml:space="preserve">Police Practice and Research, </w:t>
      </w:r>
      <w:r w:rsidRPr="005D20E5">
        <w:rPr>
          <w:rFonts w:ascii="Arial" w:hAnsi="Arial" w:cs="Arial"/>
          <w:sz w:val="24"/>
          <w:szCs w:val="24"/>
        </w:rPr>
        <w:t>Vol. 3(1), pp. 7-19. DOI: 10.1080/15614260290011309</w:t>
      </w:r>
    </w:p>
    <w:p w14:paraId="797604FD"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South Wales Police (2022) </w:t>
      </w:r>
      <w:r w:rsidRPr="005D20E5">
        <w:rPr>
          <w:rFonts w:ascii="Arial" w:hAnsi="Arial" w:cs="Arial"/>
          <w:i/>
          <w:iCs/>
          <w:sz w:val="24"/>
          <w:szCs w:val="24"/>
        </w:rPr>
        <w:t xml:space="preserve">What is a complaint? </w:t>
      </w:r>
      <w:r w:rsidRPr="005D20E5">
        <w:rPr>
          <w:rFonts w:ascii="Arial" w:hAnsi="Arial" w:cs="Arial"/>
          <w:sz w:val="24"/>
          <w:szCs w:val="24"/>
        </w:rPr>
        <w:t xml:space="preserve">Available at: </w:t>
      </w:r>
      <w:hyperlink r:id="rId28" w:history="1">
        <w:r w:rsidRPr="005D20E5">
          <w:rPr>
            <w:rStyle w:val="Hyperlink"/>
            <w:rFonts w:ascii="Arial" w:hAnsi="Arial" w:cs="Arial"/>
            <w:sz w:val="24"/>
            <w:szCs w:val="24"/>
          </w:rPr>
          <w:t>https://www.south-wales.police.uk/advice/advice-and-information/c/af/complaints/what-is-a-complaint/</w:t>
        </w:r>
      </w:hyperlink>
      <w:r w:rsidRPr="005D20E5">
        <w:rPr>
          <w:rFonts w:ascii="Arial" w:hAnsi="Arial" w:cs="Arial"/>
          <w:sz w:val="24"/>
          <w:szCs w:val="24"/>
        </w:rPr>
        <w:t xml:space="preserve"> (Accessed: 26</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3FAA5D10"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Sullivan, C. (2017) </w:t>
      </w:r>
      <w:r w:rsidRPr="005D20E5">
        <w:rPr>
          <w:rFonts w:ascii="Arial" w:hAnsi="Arial" w:cs="Arial"/>
          <w:i/>
          <w:iCs/>
          <w:sz w:val="24"/>
          <w:szCs w:val="24"/>
        </w:rPr>
        <w:t xml:space="preserve">Interoperability of the National </w:t>
      </w:r>
      <w:proofErr w:type="gramStart"/>
      <w:r w:rsidRPr="005D20E5">
        <w:rPr>
          <w:rFonts w:ascii="Arial" w:hAnsi="Arial" w:cs="Arial"/>
          <w:i/>
          <w:iCs/>
          <w:sz w:val="24"/>
          <w:szCs w:val="24"/>
        </w:rPr>
        <w:t>Decision Making</w:t>
      </w:r>
      <w:proofErr w:type="gramEnd"/>
      <w:r w:rsidRPr="005D20E5">
        <w:rPr>
          <w:rFonts w:ascii="Arial" w:hAnsi="Arial" w:cs="Arial"/>
          <w:i/>
          <w:iCs/>
          <w:sz w:val="24"/>
          <w:szCs w:val="24"/>
        </w:rPr>
        <w:t xml:space="preserve"> Model, </w:t>
      </w:r>
      <w:r w:rsidRPr="005D20E5">
        <w:rPr>
          <w:rFonts w:ascii="Arial" w:hAnsi="Arial" w:cs="Arial"/>
          <w:sz w:val="24"/>
          <w:szCs w:val="24"/>
        </w:rPr>
        <w:t xml:space="preserve">Available at: </w:t>
      </w:r>
      <w:hyperlink r:id="rId29" w:history="1">
        <w:r w:rsidRPr="005D20E5">
          <w:rPr>
            <w:rStyle w:val="Hyperlink"/>
            <w:rFonts w:ascii="Arial" w:hAnsi="Arial" w:cs="Arial"/>
            <w:sz w:val="24"/>
            <w:szCs w:val="24"/>
          </w:rPr>
          <w:t>https://www.empac.org.uk/interoperability-national-decision-making-model/</w:t>
        </w:r>
      </w:hyperlink>
      <w:r w:rsidRPr="005D20E5">
        <w:rPr>
          <w:rFonts w:ascii="Arial" w:hAnsi="Arial" w:cs="Arial"/>
          <w:sz w:val="24"/>
          <w:szCs w:val="24"/>
        </w:rPr>
        <w:t xml:space="preserve"> (Accessed: 27</w:t>
      </w:r>
      <w:r w:rsidRPr="005D20E5">
        <w:rPr>
          <w:rFonts w:ascii="Arial" w:hAnsi="Arial" w:cs="Arial"/>
          <w:sz w:val="24"/>
          <w:szCs w:val="24"/>
          <w:vertAlign w:val="superscript"/>
        </w:rPr>
        <w:t>th</w:t>
      </w:r>
      <w:r w:rsidRPr="005D20E5">
        <w:rPr>
          <w:rFonts w:ascii="Arial" w:hAnsi="Arial" w:cs="Arial"/>
          <w:sz w:val="24"/>
          <w:szCs w:val="24"/>
        </w:rPr>
        <w:t xml:space="preserve"> February 2022)</w:t>
      </w:r>
    </w:p>
    <w:p w14:paraId="05C11219"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UK Government (2022) </w:t>
      </w:r>
      <w:r w:rsidRPr="005D20E5">
        <w:rPr>
          <w:rFonts w:ascii="Arial" w:hAnsi="Arial" w:cs="Arial"/>
          <w:i/>
          <w:iCs/>
          <w:sz w:val="24"/>
          <w:szCs w:val="24"/>
        </w:rPr>
        <w:t xml:space="preserve">Independent Police Complaints Commission, </w:t>
      </w:r>
      <w:r w:rsidRPr="005D20E5">
        <w:rPr>
          <w:rFonts w:ascii="Arial" w:hAnsi="Arial" w:cs="Arial"/>
          <w:sz w:val="24"/>
          <w:szCs w:val="24"/>
        </w:rPr>
        <w:t xml:space="preserve">Available at: </w:t>
      </w:r>
      <w:hyperlink r:id="rId30" w:history="1">
        <w:r w:rsidRPr="005D20E5">
          <w:rPr>
            <w:rStyle w:val="Hyperlink"/>
            <w:rFonts w:ascii="Arial" w:hAnsi="Arial" w:cs="Arial"/>
            <w:sz w:val="24"/>
            <w:szCs w:val="24"/>
          </w:rPr>
          <w:t>https://www.gov.uk/government/organisations/independent-police-complaint-commission</w:t>
        </w:r>
      </w:hyperlink>
      <w:r w:rsidRPr="005D20E5">
        <w:rPr>
          <w:rFonts w:ascii="Arial" w:hAnsi="Arial" w:cs="Arial"/>
          <w:sz w:val="24"/>
          <w:szCs w:val="24"/>
        </w:rPr>
        <w:t xml:space="preserve"> (Accessed: 17</w:t>
      </w:r>
      <w:r w:rsidRPr="005D20E5">
        <w:rPr>
          <w:rFonts w:ascii="Arial" w:hAnsi="Arial" w:cs="Arial"/>
          <w:sz w:val="24"/>
          <w:szCs w:val="24"/>
          <w:vertAlign w:val="superscript"/>
        </w:rPr>
        <w:t>th</w:t>
      </w:r>
      <w:r w:rsidRPr="005D20E5">
        <w:rPr>
          <w:rFonts w:ascii="Arial" w:hAnsi="Arial" w:cs="Arial"/>
          <w:sz w:val="24"/>
          <w:szCs w:val="24"/>
        </w:rPr>
        <w:t xml:space="preserve"> July 2022)</w:t>
      </w:r>
    </w:p>
    <w:p w14:paraId="5ADFF00B" w14:textId="77777777" w:rsidR="00B55D8C" w:rsidRPr="005D20E5" w:rsidRDefault="00B55D8C" w:rsidP="00B14DE3">
      <w:pPr>
        <w:spacing w:line="360" w:lineRule="auto"/>
        <w:ind w:left="720" w:hanging="720"/>
        <w:rPr>
          <w:rFonts w:ascii="Arial" w:hAnsi="Arial" w:cs="Arial"/>
          <w:sz w:val="24"/>
          <w:szCs w:val="24"/>
        </w:rPr>
      </w:pPr>
      <w:proofErr w:type="spellStart"/>
      <w:r w:rsidRPr="005D20E5">
        <w:rPr>
          <w:rFonts w:ascii="Arial" w:hAnsi="Arial" w:cs="Arial"/>
          <w:sz w:val="24"/>
          <w:szCs w:val="24"/>
        </w:rPr>
        <w:t>Westmarland</w:t>
      </w:r>
      <w:proofErr w:type="spellEnd"/>
      <w:r w:rsidRPr="005D20E5">
        <w:rPr>
          <w:rFonts w:ascii="Arial" w:hAnsi="Arial" w:cs="Arial"/>
          <w:sz w:val="24"/>
          <w:szCs w:val="24"/>
        </w:rPr>
        <w:t xml:space="preserve">, L., Conway, S. (2020) Police ethics and integrity: Keeping the ‘blue code’ of silence, </w:t>
      </w:r>
      <w:r w:rsidRPr="005D20E5">
        <w:rPr>
          <w:rFonts w:ascii="Arial" w:hAnsi="Arial" w:cs="Arial"/>
          <w:i/>
          <w:iCs/>
          <w:sz w:val="24"/>
          <w:szCs w:val="24"/>
        </w:rPr>
        <w:t xml:space="preserve">International Journal of Police Science and Management, </w:t>
      </w:r>
      <w:r w:rsidRPr="005D20E5">
        <w:rPr>
          <w:rFonts w:ascii="Arial" w:hAnsi="Arial" w:cs="Arial"/>
          <w:sz w:val="24"/>
          <w:szCs w:val="24"/>
        </w:rPr>
        <w:t>Vol. 24(4), pp. 378-392. DOI: 10.1177/1461355720947762</w:t>
      </w:r>
    </w:p>
    <w:p w14:paraId="5C08C138" w14:textId="77777777" w:rsidR="00B55D8C" w:rsidRPr="005D20E5" w:rsidRDefault="00B55D8C" w:rsidP="00B14DE3">
      <w:pPr>
        <w:spacing w:line="360" w:lineRule="auto"/>
        <w:ind w:left="720" w:hanging="720"/>
        <w:rPr>
          <w:rFonts w:ascii="Arial" w:hAnsi="Arial" w:cs="Arial"/>
          <w:sz w:val="24"/>
          <w:szCs w:val="24"/>
        </w:rPr>
      </w:pPr>
      <w:proofErr w:type="spellStart"/>
      <w:r w:rsidRPr="005D20E5">
        <w:rPr>
          <w:rFonts w:ascii="Arial" w:hAnsi="Arial" w:cs="Arial"/>
          <w:sz w:val="24"/>
          <w:szCs w:val="24"/>
        </w:rPr>
        <w:t>Westmarland</w:t>
      </w:r>
      <w:proofErr w:type="spellEnd"/>
      <w:r w:rsidRPr="005D20E5">
        <w:rPr>
          <w:rFonts w:ascii="Arial" w:hAnsi="Arial" w:cs="Arial"/>
          <w:sz w:val="24"/>
          <w:szCs w:val="24"/>
        </w:rPr>
        <w:t xml:space="preserve">, L., Rowe, M. (2018) ‘Police ethics and integrity: Can a new code overturn the blue code?’, </w:t>
      </w:r>
      <w:r w:rsidRPr="005D20E5">
        <w:rPr>
          <w:rFonts w:ascii="Arial" w:hAnsi="Arial" w:cs="Arial"/>
          <w:i/>
          <w:iCs/>
          <w:sz w:val="24"/>
          <w:szCs w:val="24"/>
        </w:rPr>
        <w:t xml:space="preserve">Policing and Society, </w:t>
      </w:r>
      <w:r w:rsidRPr="005D20E5">
        <w:rPr>
          <w:rFonts w:ascii="Arial" w:hAnsi="Arial" w:cs="Arial"/>
          <w:sz w:val="24"/>
          <w:szCs w:val="24"/>
        </w:rPr>
        <w:t>Vol. 28(7), pp. 854-870. DOI: 10.1080/10439463.2016.1262365</w:t>
      </w:r>
    </w:p>
    <w:p w14:paraId="56E95869" w14:textId="77777777" w:rsidR="00B55D8C" w:rsidRPr="005D20E5" w:rsidRDefault="00B55D8C" w:rsidP="00B14DE3">
      <w:pPr>
        <w:spacing w:line="360" w:lineRule="auto"/>
        <w:ind w:left="720" w:hanging="720"/>
        <w:rPr>
          <w:rFonts w:ascii="Arial" w:hAnsi="Arial" w:cs="Arial"/>
          <w:sz w:val="24"/>
          <w:szCs w:val="24"/>
        </w:rPr>
      </w:pPr>
      <w:r w:rsidRPr="005D20E5">
        <w:rPr>
          <w:rFonts w:ascii="Arial" w:hAnsi="Arial" w:cs="Arial"/>
          <w:sz w:val="24"/>
          <w:szCs w:val="24"/>
        </w:rPr>
        <w:t>Wilkinson, B., Cohen-Hatton, S.R., and Honey, R.C. (2019), Decision-making in multi-agency group at simulated major incident emergencies: In situ analysis of adherence to UK doctrine,</w:t>
      </w:r>
      <w:r w:rsidRPr="005D20E5">
        <w:rPr>
          <w:rFonts w:ascii="Arial" w:hAnsi="Arial" w:cs="Arial"/>
          <w:i/>
          <w:iCs/>
          <w:sz w:val="24"/>
          <w:szCs w:val="24"/>
        </w:rPr>
        <w:t xml:space="preserve"> Journal of Contingencies and Crisis Management, </w:t>
      </w:r>
      <w:r w:rsidRPr="005D20E5">
        <w:rPr>
          <w:rFonts w:ascii="Arial" w:hAnsi="Arial" w:cs="Arial"/>
          <w:sz w:val="24"/>
          <w:szCs w:val="24"/>
        </w:rPr>
        <w:t>Vol. 27(4), pp. 306-316. DOI: 10.1111/1468-5973.12260</w:t>
      </w:r>
    </w:p>
    <w:p w14:paraId="65D2C34B" w14:textId="68A8886A" w:rsidR="00B55D8C" w:rsidRPr="00B55D8C" w:rsidRDefault="00B55D8C" w:rsidP="00B14DE3">
      <w:pPr>
        <w:spacing w:line="360" w:lineRule="auto"/>
        <w:ind w:left="720" w:hanging="720"/>
        <w:rPr>
          <w:rFonts w:ascii="Arial" w:hAnsi="Arial" w:cs="Arial"/>
          <w:sz w:val="24"/>
          <w:szCs w:val="24"/>
        </w:rPr>
      </w:pPr>
      <w:r w:rsidRPr="005D20E5">
        <w:rPr>
          <w:rFonts w:ascii="Arial" w:hAnsi="Arial" w:cs="Arial"/>
          <w:sz w:val="24"/>
          <w:szCs w:val="24"/>
        </w:rPr>
        <w:t xml:space="preserve">Worden, R.E., McLean, S.J. (2017) </w:t>
      </w:r>
      <w:r w:rsidRPr="005D20E5">
        <w:rPr>
          <w:rFonts w:ascii="Arial" w:hAnsi="Arial" w:cs="Arial"/>
          <w:i/>
          <w:iCs/>
          <w:sz w:val="24"/>
          <w:szCs w:val="24"/>
        </w:rPr>
        <w:t xml:space="preserve">Mirage of Police Reform: Procedural Justice and Police Legitimacy, </w:t>
      </w:r>
      <w:r w:rsidRPr="005D20E5">
        <w:rPr>
          <w:rFonts w:ascii="Arial" w:hAnsi="Arial" w:cs="Arial"/>
          <w:sz w:val="24"/>
          <w:szCs w:val="24"/>
        </w:rPr>
        <w:t>California, University of California Press</w:t>
      </w:r>
    </w:p>
    <w:sectPr w:rsidR="00B55D8C" w:rsidRPr="00B55D8C">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45985" w14:textId="77777777" w:rsidR="00753AA6" w:rsidRDefault="00753AA6" w:rsidP="003462E0">
      <w:pPr>
        <w:spacing w:after="0" w:line="240" w:lineRule="auto"/>
      </w:pPr>
      <w:r>
        <w:separator/>
      </w:r>
    </w:p>
  </w:endnote>
  <w:endnote w:type="continuationSeparator" w:id="0">
    <w:p w14:paraId="2AE7DA04" w14:textId="77777777" w:rsidR="00753AA6" w:rsidRDefault="00753AA6" w:rsidP="00346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33862"/>
      <w:docPartObj>
        <w:docPartGallery w:val="Page Numbers (Bottom of Page)"/>
        <w:docPartUnique/>
      </w:docPartObj>
    </w:sdtPr>
    <w:sdtEndPr>
      <w:rPr>
        <w:noProof/>
      </w:rPr>
    </w:sdtEndPr>
    <w:sdtContent>
      <w:p w14:paraId="19CC0563" w14:textId="2935519E" w:rsidR="003462E0" w:rsidRDefault="003462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7E9AC" w14:textId="77777777" w:rsidR="003462E0" w:rsidRDefault="00346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07CFC" w14:textId="77777777" w:rsidR="00753AA6" w:rsidRDefault="00753AA6" w:rsidP="003462E0">
      <w:pPr>
        <w:spacing w:after="0" w:line="240" w:lineRule="auto"/>
      </w:pPr>
      <w:r>
        <w:separator/>
      </w:r>
    </w:p>
  </w:footnote>
  <w:footnote w:type="continuationSeparator" w:id="0">
    <w:p w14:paraId="02BC256A" w14:textId="77777777" w:rsidR="00753AA6" w:rsidRDefault="00753AA6" w:rsidP="003462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19F3B" w14:textId="3B09105B" w:rsidR="003462E0" w:rsidRDefault="003462E0">
    <w:pPr>
      <w:pStyle w:val="Header"/>
    </w:pPr>
    <w:r>
      <w:t>BMPL5003</w:t>
    </w:r>
    <w:r>
      <w:ptab w:relativeTo="margin" w:alignment="center" w:leader="none"/>
    </w:r>
    <w:r>
      <w:ptab w:relativeTo="margin" w:alignment="right" w:leader="none"/>
    </w:r>
    <w:r>
      <w:t>Daniel Jones</w:t>
    </w:r>
  </w:p>
  <w:p w14:paraId="65C538D1" w14:textId="612D8E3C" w:rsidR="003462E0" w:rsidRDefault="003462E0">
    <w:pPr>
      <w:pStyle w:val="Header"/>
    </w:pPr>
    <w:r>
      <w:t xml:space="preserve">                                                                                                                                                                     2008078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EF9"/>
    <w:rsid w:val="00001809"/>
    <w:rsid w:val="000049EA"/>
    <w:rsid w:val="00011E3E"/>
    <w:rsid w:val="00064299"/>
    <w:rsid w:val="00066D6E"/>
    <w:rsid w:val="000731CD"/>
    <w:rsid w:val="000B4C42"/>
    <w:rsid w:val="000C66C8"/>
    <w:rsid w:val="000D4EAC"/>
    <w:rsid w:val="000F0B96"/>
    <w:rsid w:val="0011208D"/>
    <w:rsid w:val="00150A12"/>
    <w:rsid w:val="001A35E6"/>
    <w:rsid w:val="001B61A2"/>
    <w:rsid w:val="001C06D8"/>
    <w:rsid w:val="001F2810"/>
    <w:rsid w:val="00206EBF"/>
    <w:rsid w:val="0021230D"/>
    <w:rsid w:val="00216A0A"/>
    <w:rsid w:val="00223586"/>
    <w:rsid w:val="00226F64"/>
    <w:rsid w:val="0025324F"/>
    <w:rsid w:val="002562C5"/>
    <w:rsid w:val="002751CA"/>
    <w:rsid w:val="00275523"/>
    <w:rsid w:val="002972FC"/>
    <w:rsid w:val="00317BB2"/>
    <w:rsid w:val="00325D16"/>
    <w:rsid w:val="003462E0"/>
    <w:rsid w:val="00374866"/>
    <w:rsid w:val="003D6617"/>
    <w:rsid w:val="003E610A"/>
    <w:rsid w:val="003E61FD"/>
    <w:rsid w:val="004464B0"/>
    <w:rsid w:val="00470D91"/>
    <w:rsid w:val="00484C57"/>
    <w:rsid w:val="004E6257"/>
    <w:rsid w:val="005149F9"/>
    <w:rsid w:val="005329CB"/>
    <w:rsid w:val="00545F8E"/>
    <w:rsid w:val="005A27D7"/>
    <w:rsid w:val="005B50CE"/>
    <w:rsid w:val="005F1CD1"/>
    <w:rsid w:val="00644DC3"/>
    <w:rsid w:val="00696382"/>
    <w:rsid w:val="006B33D3"/>
    <w:rsid w:val="006C0230"/>
    <w:rsid w:val="006F444B"/>
    <w:rsid w:val="00752FCF"/>
    <w:rsid w:val="00753AA6"/>
    <w:rsid w:val="00775592"/>
    <w:rsid w:val="00781305"/>
    <w:rsid w:val="007B67BB"/>
    <w:rsid w:val="007F6901"/>
    <w:rsid w:val="00820CBD"/>
    <w:rsid w:val="00824EE4"/>
    <w:rsid w:val="00881619"/>
    <w:rsid w:val="00882784"/>
    <w:rsid w:val="008C62EE"/>
    <w:rsid w:val="008E2039"/>
    <w:rsid w:val="008E7FD0"/>
    <w:rsid w:val="009269C1"/>
    <w:rsid w:val="00951661"/>
    <w:rsid w:val="00974A65"/>
    <w:rsid w:val="009831E2"/>
    <w:rsid w:val="009B42FF"/>
    <w:rsid w:val="009C1EF9"/>
    <w:rsid w:val="009D75DA"/>
    <w:rsid w:val="00A005A0"/>
    <w:rsid w:val="00A17DD0"/>
    <w:rsid w:val="00A2029E"/>
    <w:rsid w:val="00A32AD4"/>
    <w:rsid w:val="00A62041"/>
    <w:rsid w:val="00A75109"/>
    <w:rsid w:val="00A7691F"/>
    <w:rsid w:val="00A853E5"/>
    <w:rsid w:val="00AB1E6B"/>
    <w:rsid w:val="00AF655F"/>
    <w:rsid w:val="00B14DE3"/>
    <w:rsid w:val="00B155C4"/>
    <w:rsid w:val="00B50757"/>
    <w:rsid w:val="00B55D8C"/>
    <w:rsid w:val="00B63A4D"/>
    <w:rsid w:val="00B72F3F"/>
    <w:rsid w:val="00B75289"/>
    <w:rsid w:val="00B82C1B"/>
    <w:rsid w:val="00C82055"/>
    <w:rsid w:val="00C9102F"/>
    <w:rsid w:val="00CC72EF"/>
    <w:rsid w:val="00D05DDA"/>
    <w:rsid w:val="00D25B7B"/>
    <w:rsid w:val="00D408C7"/>
    <w:rsid w:val="00D51EF8"/>
    <w:rsid w:val="00D665E5"/>
    <w:rsid w:val="00D72C4A"/>
    <w:rsid w:val="00D7528A"/>
    <w:rsid w:val="00D81BAF"/>
    <w:rsid w:val="00D827FA"/>
    <w:rsid w:val="00DE2E0F"/>
    <w:rsid w:val="00DE4634"/>
    <w:rsid w:val="00E07D3D"/>
    <w:rsid w:val="00E12E94"/>
    <w:rsid w:val="00E32AE6"/>
    <w:rsid w:val="00E477F6"/>
    <w:rsid w:val="00E81D05"/>
    <w:rsid w:val="00E91ECF"/>
    <w:rsid w:val="00E9232D"/>
    <w:rsid w:val="00EC045D"/>
    <w:rsid w:val="00F02540"/>
    <w:rsid w:val="00F57E46"/>
    <w:rsid w:val="00F722A9"/>
    <w:rsid w:val="00F91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F1112"/>
  <w15:chartTrackingRefBased/>
  <w15:docId w15:val="{01689D5D-DC13-4364-BDCE-78E9DB20A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5D8C"/>
    <w:rPr>
      <w:color w:val="0563C1" w:themeColor="hyperlink"/>
      <w:u w:val="single"/>
    </w:rPr>
  </w:style>
  <w:style w:type="character" w:styleId="FollowedHyperlink">
    <w:name w:val="FollowedHyperlink"/>
    <w:basedOn w:val="DefaultParagraphFont"/>
    <w:uiPriority w:val="99"/>
    <w:semiHidden/>
    <w:unhideWhenUsed/>
    <w:rsid w:val="00B55D8C"/>
    <w:rPr>
      <w:color w:val="954F72" w:themeColor="followedHyperlink"/>
      <w:u w:val="single"/>
    </w:rPr>
  </w:style>
  <w:style w:type="paragraph" w:styleId="Header">
    <w:name w:val="header"/>
    <w:basedOn w:val="Normal"/>
    <w:link w:val="HeaderChar"/>
    <w:uiPriority w:val="99"/>
    <w:unhideWhenUsed/>
    <w:rsid w:val="00346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2E0"/>
  </w:style>
  <w:style w:type="paragraph" w:styleId="Footer">
    <w:name w:val="footer"/>
    <w:basedOn w:val="Normal"/>
    <w:link w:val="FooterChar"/>
    <w:uiPriority w:val="99"/>
    <w:unhideWhenUsed/>
    <w:rsid w:val="00346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policing-by-consent/definition-of-policing-by-consent" TargetMode="External"/><Relationship Id="rId18" Type="http://schemas.openxmlformats.org/officeDocument/2006/relationships/hyperlink" Target="https://www.policeconduct.gov.uk/news/west-midlands-police-officer-court-charged-misconduct-public-office" TargetMode="External"/><Relationship Id="rId26" Type="http://schemas.openxmlformats.org/officeDocument/2006/relationships/hyperlink" Target="https://www.psni.police.uk/globalassets/advice--information/our-publications/conflict-management-manual/introduction.pdf"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684429/Annual_Report_27_02_18_web.pdf" TargetMode="External"/><Relationship Id="rId34" Type="http://schemas.openxmlformats.org/officeDocument/2006/relationships/theme" Target="theme/theme1.xml"/><Relationship Id="rId7" Type="http://schemas.openxmlformats.org/officeDocument/2006/relationships/hyperlink" Target="https://www.bbc.co.uk/news/uk-wales-58658314" TargetMode="External"/><Relationship Id="rId12" Type="http://schemas.openxmlformats.org/officeDocument/2006/relationships/hyperlink" Target="https://www.justiceinspectorates.gov.uk/hmicfrs/wp-content/uploads/peel-police-legitimacy-2017-1.pdf" TargetMode="External"/><Relationship Id="rId17" Type="http://schemas.openxmlformats.org/officeDocument/2006/relationships/hyperlink" Target="https://www.policeconduct.gov.uk/news/dyfed-powys-police-officers-acted-appropriately-prior-death-man-newtown-swyddogion-heddlu-dyfed" TargetMode="External"/><Relationship Id="rId25" Type="http://schemas.openxmlformats.org/officeDocument/2006/relationships/hyperlink" Target="https://www.polfed.org/news/latest-news/2022/pfew-granted-leave-to-appeal-to-supreme-court-in-case-of-w80/"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oliceconduct.gov.uk/news/iopc-monitoring-use-force-and-disproportionality-issues-across-london" TargetMode="External"/><Relationship Id="rId20" Type="http://schemas.openxmlformats.org/officeDocument/2006/relationships/hyperlink" Target="https://web.archive.org/web/20080429210444/http://www.ipcc.gov.uk/index/about_ipcc.htm" TargetMode="External"/><Relationship Id="rId29" Type="http://schemas.openxmlformats.org/officeDocument/2006/relationships/hyperlink" Target="https://www.empac.org.uk/interoperability-national-decision-making-model/" TargetMode="External"/><Relationship Id="rId1" Type="http://schemas.openxmlformats.org/officeDocument/2006/relationships/styles" Target="styles.xml"/><Relationship Id="rId6" Type="http://schemas.openxmlformats.org/officeDocument/2006/relationships/hyperlink" Target="https://www.police-foundation.org.uk/2017/wp-content/uploads/2010/10/policing_the_pandemic_final.pdf" TargetMode="External"/><Relationship Id="rId11" Type="http://schemas.openxmlformats.org/officeDocument/2006/relationships/hyperlink" Target="https://www.justiceinspectorates.gov.uk/hmicfrs/publication-html/inspection-metropolitan-police-services-policing-of-vigil-commemorating-sarah-everard-clapham-common/" TargetMode="External"/><Relationship Id="rId24" Type="http://schemas.openxmlformats.org/officeDocument/2006/relationships/hyperlink" Target="https://www.polfed.org/news/latest-news/2019/iopc-put-too-many-officers-through-misconduct-trauma/"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policeconduct.gov.uk/who-we-are" TargetMode="External"/><Relationship Id="rId23" Type="http://schemas.openxmlformats.org/officeDocument/2006/relationships/hyperlink" Target="https://www.northants.police.uk/SysSiteAssets/media/downloads/northamptonshire/about-us/code-of-ethics-booklet.pdf" TargetMode="External"/><Relationship Id="rId28" Type="http://schemas.openxmlformats.org/officeDocument/2006/relationships/hyperlink" Target="https://www.south-wales.police.uk/advice/advice-and-information/c/af/complaints/what-is-a-complaint/" TargetMode="External"/><Relationship Id="rId10" Type="http://schemas.openxmlformats.org/officeDocument/2006/relationships/hyperlink" Target="https://www.crimeandjustice.org.uk/sites/crimeandjustice.org.uk/files/09627250608553115.pdf" TargetMode="External"/><Relationship Id="rId19" Type="http://schemas.openxmlformats.org/officeDocument/2006/relationships/hyperlink" Target="https://ipcan.org/members/independent-police-complaints-commission"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app.college.police.uk/app-content/national-decision-model/the-national-decision-model/" TargetMode="External"/><Relationship Id="rId14" Type="http://schemas.openxmlformats.org/officeDocument/2006/relationships/hyperlink" Target="https://www.gov.uk/government/news/independent-office-for-police-conduct-launches-today" TargetMode="External"/><Relationship Id="rId22" Type="http://schemas.openxmlformats.org/officeDocument/2006/relationships/hyperlink" Target="https://dlglearningcenter.com/why-the-united-kingdoms-national-decision-making-model-for-force-is-not-a-viable-option/" TargetMode="External"/><Relationship Id="rId27" Type="http://schemas.openxmlformats.org/officeDocument/2006/relationships/hyperlink" Target="https://www.legislation.gov.uk/ukpga/2017/3/contents/enacted" TargetMode="External"/><Relationship Id="rId30" Type="http://schemas.openxmlformats.org/officeDocument/2006/relationships/hyperlink" Target="https://www.gov.uk/government/organisations/independent-police-complaint-commission" TargetMode="External"/><Relationship Id="rId8" Type="http://schemas.openxmlformats.org/officeDocument/2006/relationships/hyperlink" Target="https://assets.college.police.uk/s3fs-public/2021-02/code_of_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3711</Words>
  <Characters>21159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dc:creator>
  <cp:keywords/>
  <dc:description/>
  <cp:lastModifiedBy>Daniel Jones</cp:lastModifiedBy>
  <cp:revision>5</cp:revision>
  <dcterms:created xsi:type="dcterms:W3CDTF">2022-07-19T13:58:00Z</dcterms:created>
  <dcterms:modified xsi:type="dcterms:W3CDTF">2022-07-19T17:40:00Z</dcterms:modified>
</cp:coreProperties>
</file>