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BADDD5" w14:textId="77777777" w:rsidR="004B0806" w:rsidRPr="004B0806" w:rsidRDefault="004B0806" w:rsidP="004B0806">
      <w:pPr>
        <w:spacing w:line="360" w:lineRule="auto"/>
        <w:jc w:val="center"/>
        <w:rPr>
          <w:rFonts w:ascii="Times New Roman" w:eastAsia="Calibri" w:hAnsi="Times New Roman" w:cs="Times New Roman"/>
          <w:b/>
          <w:bCs/>
          <w:sz w:val="40"/>
          <w:szCs w:val="40"/>
        </w:rPr>
      </w:pPr>
      <w:r w:rsidRPr="004B0806">
        <w:rPr>
          <w:rFonts w:ascii="Times New Roman" w:eastAsia="Calibri" w:hAnsi="Times New Roman" w:cs="Times New Roman"/>
          <w:b/>
          <w:bCs/>
          <w:sz w:val="40"/>
          <w:szCs w:val="40"/>
        </w:rPr>
        <w:t>LCBB5002</w:t>
      </w:r>
    </w:p>
    <w:p w14:paraId="32DCF1D2" w14:textId="77777777" w:rsidR="004B0806" w:rsidRPr="004B0806" w:rsidRDefault="004B0806" w:rsidP="004B0806">
      <w:pPr>
        <w:spacing w:line="360" w:lineRule="auto"/>
        <w:jc w:val="center"/>
        <w:rPr>
          <w:rFonts w:ascii="Times New Roman" w:eastAsia="Calibri" w:hAnsi="Times New Roman" w:cs="Times New Roman"/>
          <w:b/>
          <w:bCs/>
          <w:sz w:val="40"/>
          <w:szCs w:val="40"/>
        </w:rPr>
      </w:pPr>
      <w:r w:rsidRPr="004B0806">
        <w:rPr>
          <w:rFonts w:ascii="Times New Roman" w:eastAsia="Calibri" w:hAnsi="Times New Roman" w:cs="Times New Roman"/>
          <w:b/>
          <w:bCs/>
          <w:sz w:val="40"/>
          <w:szCs w:val="40"/>
        </w:rPr>
        <w:t>Management Accounting</w:t>
      </w:r>
    </w:p>
    <w:p w14:paraId="4F136B08" w14:textId="6A669991" w:rsidR="00806178" w:rsidRDefault="004B0806" w:rsidP="004B0806">
      <w:pPr>
        <w:spacing w:after="0" w:line="360" w:lineRule="auto"/>
        <w:jc w:val="center"/>
        <w:rPr>
          <w:rFonts w:ascii="Times New Roman" w:eastAsia="Calibri" w:hAnsi="Times New Roman" w:cs="Times New Roman"/>
          <w:b/>
          <w:bCs/>
          <w:sz w:val="40"/>
          <w:szCs w:val="40"/>
        </w:rPr>
      </w:pPr>
      <w:r w:rsidRPr="004B0806">
        <w:rPr>
          <w:rFonts w:ascii="Times New Roman" w:eastAsia="Calibri" w:hAnsi="Times New Roman" w:cs="Times New Roman"/>
          <w:b/>
          <w:bCs/>
          <w:sz w:val="40"/>
          <w:szCs w:val="40"/>
        </w:rPr>
        <w:t>Assignment 1</w:t>
      </w:r>
    </w:p>
    <w:p w14:paraId="2498B688" w14:textId="378E0107" w:rsidR="0011740D" w:rsidRDefault="0011740D" w:rsidP="004B0806">
      <w:pPr>
        <w:spacing w:after="0" w:line="360" w:lineRule="auto"/>
        <w:jc w:val="center"/>
        <w:rPr>
          <w:rFonts w:ascii="Times New Roman" w:eastAsia="Calibri" w:hAnsi="Times New Roman" w:cs="Times New Roman"/>
          <w:b/>
          <w:bCs/>
          <w:sz w:val="40"/>
          <w:szCs w:val="40"/>
        </w:rPr>
      </w:pPr>
      <w:r>
        <w:rPr>
          <w:rFonts w:ascii="Times New Roman" w:eastAsia="Calibri" w:hAnsi="Times New Roman" w:cs="Times New Roman"/>
          <w:b/>
          <w:bCs/>
          <w:sz w:val="40"/>
          <w:szCs w:val="40"/>
        </w:rPr>
        <w:t>Tzvetan Petrov</w:t>
      </w:r>
    </w:p>
    <w:p w14:paraId="27425A46" w14:textId="5DCA3BF6" w:rsidR="0011740D" w:rsidRDefault="0011740D" w:rsidP="004B0806">
      <w:pPr>
        <w:spacing w:after="0" w:line="360" w:lineRule="auto"/>
        <w:jc w:val="center"/>
        <w:rPr>
          <w:rFonts w:ascii="Times New Roman" w:eastAsia="Calibri" w:hAnsi="Times New Roman" w:cs="Times New Roman"/>
          <w:b/>
          <w:bCs/>
          <w:sz w:val="40"/>
          <w:szCs w:val="40"/>
        </w:rPr>
      </w:pPr>
      <w:r>
        <w:rPr>
          <w:rFonts w:ascii="Times New Roman" w:eastAsia="Calibri" w:hAnsi="Times New Roman" w:cs="Times New Roman"/>
          <w:b/>
          <w:bCs/>
          <w:sz w:val="40"/>
          <w:szCs w:val="40"/>
        </w:rPr>
        <w:t>1917249</w:t>
      </w:r>
    </w:p>
    <w:p w14:paraId="7D1E314E" w14:textId="0A56712E" w:rsidR="004B0806" w:rsidRDefault="004B0806" w:rsidP="004B0806">
      <w:pPr>
        <w:spacing w:after="0" w:line="360" w:lineRule="auto"/>
        <w:jc w:val="center"/>
        <w:rPr>
          <w:rFonts w:ascii="Times New Roman" w:eastAsia="Calibri" w:hAnsi="Times New Roman" w:cs="Times New Roman"/>
          <w:b/>
          <w:bCs/>
          <w:sz w:val="40"/>
          <w:szCs w:val="40"/>
        </w:rPr>
      </w:pPr>
    </w:p>
    <w:p w14:paraId="31409E4B" w14:textId="17058003" w:rsidR="004B0806" w:rsidRDefault="004B0806" w:rsidP="004B0806">
      <w:pPr>
        <w:spacing w:after="0" w:line="360" w:lineRule="auto"/>
        <w:jc w:val="center"/>
        <w:rPr>
          <w:rFonts w:ascii="Times New Roman" w:eastAsia="Calibri" w:hAnsi="Times New Roman" w:cs="Times New Roman"/>
          <w:b/>
          <w:bCs/>
          <w:sz w:val="40"/>
          <w:szCs w:val="40"/>
        </w:rPr>
      </w:pPr>
    </w:p>
    <w:p w14:paraId="490CA19F" w14:textId="04A122E3" w:rsidR="004B0806" w:rsidRDefault="004B0806" w:rsidP="004B0806">
      <w:pPr>
        <w:spacing w:after="0" w:line="360" w:lineRule="auto"/>
        <w:jc w:val="center"/>
        <w:rPr>
          <w:rFonts w:ascii="Times New Roman" w:eastAsia="Calibri" w:hAnsi="Times New Roman" w:cs="Times New Roman"/>
          <w:b/>
          <w:bCs/>
          <w:sz w:val="40"/>
          <w:szCs w:val="40"/>
        </w:rPr>
      </w:pPr>
    </w:p>
    <w:p w14:paraId="34C414F0" w14:textId="6164170C" w:rsidR="004B0806" w:rsidRDefault="004B0806" w:rsidP="004B0806">
      <w:pPr>
        <w:spacing w:after="0" w:line="360" w:lineRule="auto"/>
        <w:jc w:val="center"/>
        <w:rPr>
          <w:rFonts w:ascii="Times New Roman" w:eastAsia="Calibri" w:hAnsi="Times New Roman" w:cs="Times New Roman"/>
          <w:b/>
          <w:bCs/>
          <w:sz w:val="40"/>
          <w:szCs w:val="40"/>
        </w:rPr>
      </w:pPr>
    </w:p>
    <w:p w14:paraId="57D51BB9" w14:textId="2595656B" w:rsidR="004B0806" w:rsidRDefault="004B0806" w:rsidP="004B0806">
      <w:pPr>
        <w:spacing w:after="0" w:line="360" w:lineRule="auto"/>
        <w:jc w:val="center"/>
        <w:rPr>
          <w:rFonts w:ascii="Times New Roman" w:eastAsia="Calibri" w:hAnsi="Times New Roman" w:cs="Times New Roman"/>
          <w:b/>
          <w:bCs/>
          <w:sz w:val="40"/>
          <w:szCs w:val="40"/>
        </w:rPr>
      </w:pPr>
    </w:p>
    <w:p w14:paraId="6F609235" w14:textId="66D60160" w:rsidR="004B0806" w:rsidRDefault="004B0806" w:rsidP="004B0806">
      <w:pPr>
        <w:spacing w:after="0" w:line="360" w:lineRule="auto"/>
        <w:jc w:val="center"/>
        <w:rPr>
          <w:rFonts w:ascii="Times New Roman" w:eastAsia="Calibri" w:hAnsi="Times New Roman" w:cs="Times New Roman"/>
          <w:b/>
          <w:bCs/>
          <w:sz w:val="40"/>
          <w:szCs w:val="40"/>
        </w:rPr>
      </w:pPr>
    </w:p>
    <w:p w14:paraId="3AFF9F1C" w14:textId="7B87C9D6" w:rsidR="004B0806" w:rsidRDefault="004B0806" w:rsidP="004B0806">
      <w:pPr>
        <w:spacing w:after="0" w:line="360" w:lineRule="auto"/>
        <w:jc w:val="center"/>
        <w:rPr>
          <w:rFonts w:ascii="Times New Roman" w:eastAsia="Calibri" w:hAnsi="Times New Roman" w:cs="Times New Roman"/>
          <w:b/>
          <w:bCs/>
          <w:sz w:val="40"/>
          <w:szCs w:val="40"/>
        </w:rPr>
      </w:pPr>
    </w:p>
    <w:p w14:paraId="235720B0" w14:textId="608DC2D9" w:rsidR="004B0806" w:rsidRDefault="004B0806" w:rsidP="004B0806">
      <w:pPr>
        <w:spacing w:after="0" w:line="360" w:lineRule="auto"/>
        <w:jc w:val="center"/>
        <w:rPr>
          <w:rFonts w:ascii="Times New Roman" w:eastAsia="Calibri" w:hAnsi="Times New Roman" w:cs="Times New Roman"/>
          <w:b/>
          <w:bCs/>
          <w:sz w:val="40"/>
          <w:szCs w:val="40"/>
        </w:rPr>
      </w:pPr>
    </w:p>
    <w:p w14:paraId="3978E08A" w14:textId="6D4AE293" w:rsidR="004B0806" w:rsidRDefault="004B0806" w:rsidP="004B0806">
      <w:pPr>
        <w:spacing w:after="0" w:line="360" w:lineRule="auto"/>
        <w:jc w:val="center"/>
        <w:rPr>
          <w:rFonts w:ascii="Times New Roman" w:eastAsia="Calibri" w:hAnsi="Times New Roman" w:cs="Times New Roman"/>
          <w:b/>
          <w:bCs/>
          <w:sz w:val="40"/>
          <w:szCs w:val="40"/>
        </w:rPr>
      </w:pPr>
    </w:p>
    <w:p w14:paraId="6CE31670" w14:textId="5EE0BC66" w:rsidR="004B0806" w:rsidRDefault="004B0806" w:rsidP="004B0806">
      <w:pPr>
        <w:spacing w:after="0" w:line="360" w:lineRule="auto"/>
        <w:jc w:val="center"/>
        <w:rPr>
          <w:rFonts w:ascii="Times New Roman" w:eastAsia="Calibri" w:hAnsi="Times New Roman" w:cs="Times New Roman"/>
          <w:b/>
          <w:bCs/>
          <w:sz w:val="40"/>
          <w:szCs w:val="40"/>
        </w:rPr>
      </w:pPr>
    </w:p>
    <w:p w14:paraId="6EA87CAE" w14:textId="50C40111" w:rsidR="004B0806" w:rsidRDefault="004B0806" w:rsidP="004B0806">
      <w:pPr>
        <w:spacing w:after="0" w:line="360" w:lineRule="auto"/>
        <w:jc w:val="center"/>
        <w:rPr>
          <w:rFonts w:ascii="Times New Roman" w:eastAsia="Calibri" w:hAnsi="Times New Roman" w:cs="Times New Roman"/>
          <w:b/>
          <w:bCs/>
          <w:sz w:val="40"/>
          <w:szCs w:val="40"/>
        </w:rPr>
      </w:pPr>
    </w:p>
    <w:p w14:paraId="0A69CBB6" w14:textId="17B8B320" w:rsidR="004B0806" w:rsidRDefault="004B0806" w:rsidP="004B0806">
      <w:pPr>
        <w:spacing w:after="0" w:line="360" w:lineRule="auto"/>
        <w:jc w:val="center"/>
        <w:rPr>
          <w:rFonts w:ascii="Times New Roman" w:eastAsia="Calibri" w:hAnsi="Times New Roman" w:cs="Times New Roman"/>
          <w:b/>
          <w:bCs/>
          <w:sz w:val="40"/>
          <w:szCs w:val="40"/>
        </w:rPr>
      </w:pPr>
    </w:p>
    <w:p w14:paraId="23BC9A55" w14:textId="15798234" w:rsidR="004B0806" w:rsidRDefault="004B0806" w:rsidP="004B0806">
      <w:pPr>
        <w:spacing w:after="0" w:line="360" w:lineRule="auto"/>
        <w:jc w:val="center"/>
        <w:rPr>
          <w:rFonts w:ascii="Times New Roman" w:eastAsia="Calibri" w:hAnsi="Times New Roman" w:cs="Times New Roman"/>
          <w:b/>
          <w:bCs/>
          <w:sz w:val="40"/>
          <w:szCs w:val="40"/>
        </w:rPr>
      </w:pPr>
    </w:p>
    <w:p w14:paraId="7184B7C4" w14:textId="0B8AC0DC" w:rsidR="004B0806" w:rsidRDefault="004B0806" w:rsidP="004B0806">
      <w:pPr>
        <w:spacing w:after="0" w:line="360" w:lineRule="auto"/>
        <w:jc w:val="center"/>
        <w:rPr>
          <w:rFonts w:ascii="Times New Roman" w:eastAsia="Calibri" w:hAnsi="Times New Roman" w:cs="Times New Roman"/>
          <w:b/>
          <w:bCs/>
          <w:sz w:val="40"/>
          <w:szCs w:val="40"/>
        </w:rPr>
      </w:pPr>
    </w:p>
    <w:p w14:paraId="6622BE44" w14:textId="5DEA352F" w:rsidR="004B0806" w:rsidRDefault="004B0806" w:rsidP="004B0806">
      <w:pPr>
        <w:spacing w:after="0" w:line="360" w:lineRule="auto"/>
        <w:jc w:val="center"/>
        <w:rPr>
          <w:rFonts w:ascii="Times New Roman" w:eastAsia="Calibri" w:hAnsi="Times New Roman" w:cs="Times New Roman"/>
          <w:b/>
          <w:bCs/>
          <w:sz w:val="40"/>
          <w:szCs w:val="40"/>
        </w:rPr>
      </w:pPr>
    </w:p>
    <w:sdt>
      <w:sdtPr>
        <w:rPr>
          <w:rFonts w:asciiTheme="minorHAnsi" w:eastAsiaTheme="minorHAnsi" w:hAnsiTheme="minorHAnsi" w:cstheme="minorBidi"/>
          <w:color w:val="auto"/>
          <w:sz w:val="22"/>
          <w:szCs w:val="22"/>
          <w:lang w:val="en-GB"/>
        </w:rPr>
        <w:id w:val="-1787887683"/>
        <w:docPartObj>
          <w:docPartGallery w:val="Table of Contents"/>
          <w:docPartUnique/>
        </w:docPartObj>
      </w:sdtPr>
      <w:sdtEndPr>
        <w:rPr>
          <w:b/>
          <w:bCs/>
          <w:noProof/>
        </w:rPr>
      </w:sdtEndPr>
      <w:sdtContent>
        <w:p w14:paraId="60DF27C9" w14:textId="03937336" w:rsidR="004B0806" w:rsidRPr="004B0806" w:rsidRDefault="004B0806">
          <w:pPr>
            <w:pStyle w:val="TOCHeading"/>
            <w:rPr>
              <w:rStyle w:val="Heading1Char"/>
              <w:b/>
              <w:bCs/>
            </w:rPr>
          </w:pPr>
          <w:r w:rsidRPr="004B0806">
            <w:rPr>
              <w:rStyle w:val="Heading1Char"/>
              <w:b/>
              <w:bCs/>
            </w:rPr>
            <w:t>Contents</w:t>
          </w:r>
        </w:p>
        <w:p w14:paraId="5F7157C2" w14:textId="655C559F" w:rsidR="004B0806" w:rsidRPr="004B0806" w:rsidRDefault="004B0806" w:rsidP="004B0806">
          <w:pPr>
            <w:pStyle w:val="TOC1"/>
            <w:tabs>
              <w:tab w:val="right" w:leader="dot" w:pos="9350"/>
            </w:tabs>
            <w:spacing w:line="360" w:lineRule="auto"/>
            <w:jc w:val="both"/>
            <w:rPr>
              <w:rFonts w:ascii="Times New Roman" w:hAnsi="Times New Roman"/>
              <w:noProof/>
              <w:sz w:val="24"/>
              <w:szCs w:val="24"/>
            </w:rPr>
          </w:pPr>
          <w:r w:rsidRPr="004B0806">
            <w:rPr>
              <w:rFonts w:ascii="Times New Roman" w:hAnsi="Times New Roman"/>
              <w:sz w:val="24"/>
              <w:szCs w:val="24"/>
            </w:rPr>
            <w:fldChar w:fldCharType="begin"/>
          </w:r>
          <w:r w:rsidRPr="004B0806">
            <w:rPr>
              <w:rFonts w:ascii="Times New Roman" w:hAnsi="Times New Roman"/>
              <w:sz w:val="24"/>
              <w:szCs w:val="24"/>
            </w:rPr>
            <w:instrText xml:space="preserve"> TOC \o "1-3" \h \z \u </w:instrText>
          </w:r>
          <w:r w:rsidRPr="004B0806">
            <w:rPr>
              <w:rFonts w:ascii="Times New Roman" w:hAnsi="Times New Roman"/>
              <w:sz w:val="24"/>
              <w:szCs w:val="24"/>
            </w:rPr>
            <w:fldChar w:fldCharType="separate"/>
          </w:r>
          <w:hyperlink w:anchor="_Toc68434238" w:history="1">
            <w:r w:rsidRPr="004B0806">
              <w:rPr>
                <w:rStyle w:val="Hyperlink"/>
                <w:rFonts w:ascii="Times New Roman" w:hAnsi="Times New Roman"/>
                <w:noProof/>
                <w:sz w:val="24"/>
                <w:szCs w:val="24"/>
              </w:rPr>
              <w:t>Introduction</w:t>
            </w:r>
            <w:r w:rsidRPr="004B0806">
              <w:rPr>
                <w:rFonts w:ascii="Times New Roman" w:hAnsi="Times New Roman"/>
                <w:noProof/>
                <w:webHidden/>
                <w:sz w:val="24"/>
                <w:szCs w:val="24"/>
              </w:rPr>
              <w:tab/>
            </w:r>
            <w:r w:rsidRPr="004B0806">
              <w:rPr>
                <w:rFonts w:ascii="Times New Roman" w:hAnsi="Times New Roman"/>
                <w:noProof/>
                <w:webHidden/>
                <w:sz w:val="24"/>
                <w:szCs w:val="24"/>
              </w:rPr>
              <w:fldChar w:fldCharType="begin"/>
            </w:r>
            <w:r w:rsidRPr="004B0806">
              <w:rPr>
                <w:rFonts w:ascii="Times New Roman" w:hAnsi="Times New Roman"/>
                <w:noProof/>
                <w:webHidden/>
                <w:sz w:val="24"/>
                <w:szCs w:val="24"/>
              </w:rPr>
              <w:instrText xml:space="preserve"> PAGEREF _Toc68434238 \h </w:instrText>
            </w:r>
            <w:r w:rsidRPr="004B0806">
              <w:rPr>
                <w:rFonts w:ascii="Times New Roman" w:hAnsi="Times New Roman"/>
                <w:noProof/>
                <w:webHidden/>
                <w:sz w:val="24"/>
                <w:szCs w:val="24"/>
              </w:rPr>
            </w:r>
            <w:r w:rsidRPr="004B0806">
              <w:rPr>
                <w:rFonts w:ascii="Times New Roman" w:hAnsi="Times New Roman"/>
                <w:noProof/>
                <w:webHidden/>
                <w:sz w:val="24"/>
                <w:szCs w:val="24"/>
              </w:rPr>
              <w:fldChar w:fldCharType="separate"/>
            </w:r>
            <w:r w:rsidRPr="004B0806">
              <w:rPr>
                <w:rFonts w:ascii="Times New Roman" w:hAnsi="Times New Roman"/>
                <w:noProof/>
                <w:webHidden/>
                <w:sz w:val="24"/>
                <w:szCs w:val="24"/>
              </w:rPr>
              <w:t>3</w:t>
            </w:r>
            <w:r w:rsidRPr="004B0806">
              <w:rPr>
                <w:rFonts w:ascii="Times New Roman" w:hAnsi="Times New Roman"/>
                <w:noProof/>
                <w:webHidden/>
                <w:sz w:val="24"/>
                <w:szCs w:val="24"/>
              </w:rPr>
              <w:fldChar w:fldCharType="end"/>
            </w:r>
          </w:hyperlink>
        </w:p>
        <w:p w14:paraId="1A409D0C" w14:textId="151C5F7D" w:rsidR="004B0806" w:rsidRPr="004B0806" w:rsidRDefault="00272C36" w:rsidP="004B0806">
          <w:pPr>
            <w:pStyle w:val="TOC1"/>
            <w:tabs>
              <w:tab w:val="right" w:leader="dot" w:pos="9350"/>
            </w:tabs>
            <w:spacing w:line="360" w:lineRule="auto"/>
            <w:jc w:val="both"/>
            <w:rPr>
              <w:rFonts w:ascii="Times New Roman" w:hAnsi="Times New Roman"/>
              <w:noProof/>
              <w:sz w:val="24"/>
              <w:szCs w:val="24"/>
            </w:rPr>
          </w:pPr>
          <w:hyperlink w:anchor="_Toc68434239" w:history="1">
            <w:r w:rsidR="004B0806" w:rsidRPr="004B0806">
              <w:rPr>
                <w:rStyle w:val="Hyperlink"/>
                <w:rFonts w:ascii="Times New Roman" w:hAnsi="Times New Roman"/>
                <w:noProof/>
                <w:sz w:val="24"/>
                <w:szCs w:val="24"/>
              </w:rPr>
              <w:t>Different types of costs and structure applied in organisations</w:t>
            </w:r>
            <w:r w:rsidR="004B0806" w:rsidRPr="004B0806">
              <w:rPr>
                <w:rFonts w:ascii="Times New Roman" w:hAnsi="Times New Roman"/>
                <w:noProof/>
                <w:webHidden/>
                <w:sz w:val="24"/>
                <w:szCs w:val="24"/>
              </w:rPr>
              <w:tab/>
            </w:r>
            <w:r w:rsidR="004B0806" w:rsidRPr="004B0806">
              <w:rPr>
                <w:rFonts w:ascii="Times New Roman" w:hAnsi="Times New Roman"/>
                <w:noProof/>
                <w:webHidden/>
                <w:sz w:val="24"/>
                <w:szCs w:val="24"/>
              </w:rPr>
              <w:fldChar w:fldCharType="begin"/>
            </w:r>
            <w:r w:rsidR="004B0806" w:rsidRPr="004B0806">
              <w:rPr>
                <w:rFonts w:ascii="Times New Roman" w:hAnsi="Times New Roman"/>
                <w:noProof/>
                <w:webHidden/>
                <w:sz w:val="24"/>
                <w:szCs w:val="24"/>
              </w:rPr>
              <w:instrText xml:space="preserve"> PAGEREF _Toc68434239 \h </w:instrText>
            </w:r>
            <w:r w:rsidR="004B0806" w:rsidRPr="004B0806">
              <w:rPr>
                <w:rFonts w:ascii="Times New Roman" w:hAnsi="Times New Roman"/>
                <w:noProof/>
                <w:webHidden/>
                <w:sz w:val="24"/>
                <w:szCs w:val="24"/>
              </w:rPr>
            </w:r>
            <w:r w:rsidR="004B0806" w:rsidRPr="004B0806">
              <w:rPr>
                <w:rFonts w:ascii="Times New Roman" w:hAnsi="Times New Roman"/>
                <w:noProof/>
                <w:webHidden/>
                <w:sz w:val="24"/>
                <w:szCs w:val="24"/>
              </w:rPr>
              <w:fldChar w:fldCharType="separate"/>
            </w:r>
            <w:r w:rsidR="004B0806" w:rsidRPr="004B0806">
              <w:rPr>
                <w:rFonts w:ascii="Times New Roman" w:hAnsi="Times New Roman"/>
                <w:noProof/>
                <w:webHidden/>
                <w:sz w:val="24"/>
                <w:szCs w:val="24"/>
              </w:rPr>
              <w:t>3</w:t>
            </w:r>
            <w:r w:rsidR="004B0806" w:rsidRPr="004B0806">
              <w:rPr>
                <w:rFonts w:ascii="Times New Roman" w:hAnsi="Times New Roman"/>
                <w:noProof/>
                <w:webHidden/>
                <w:sz w:val="24"/>
                <w:szCs w:val="24"/>
              </w:rPr>
              <w:fldChar w:fldCharType="end"/>
            </w:r>
          </w:hyperlink>
        </w:p>
        <w:p w14:paraId="3BD59A98" w14:textId="2A41FD92" w:rsidR="004B0806" w:rsidRPr="004B0806" w:rsidRDefault="00272C36" w:rsidP="004B0806">
          <w:pPr>
            <w:pStyle w:val="TOC1"/>
            <w:tabs>
              <w:tab w:val="right" w:leader="dot" w:pos="9350"/>
            </w:tabs>
            <w:spacing w:line="360" w:lineRule="auto"/>
            <w:jc w:val="both"/>
            <w:rPr>
              <w:rFonts w:ascii="Times New Roman" w:hAnsi="Times New Roman"/>
              <w:noProof/>
              <w:sz w:val="24"/>
              <w:szCs w:val="24"/>
            </w:rPr>
          </w:pPr>
          <w:hyperlink w:anchor="_Toc68434240" w:history="1">
            <w:r w:rsidR="004B0806" w:rsidRPr="004B0806">
              <w:rPr>
                <w:rStyle w:val="Hyperlink"/>
                <w:rFonts w:ascii="Times New Roman" w:hAnsi="Times New Roman"/>
                <w:noProof/>
                <w:sz w:val="24"/>
                <w:szCs w:val="24"/>
              </w:rPr>
              <w:t>Effects of fixed and variable costs on business decisions and treatment to each cost towards future business plan</w:t>
            </w:r>
            <w:r w:rsidR="004B0806" w:rsidRPr="004B0806">
              <w:rPr>
                <w:rFonts w:ascii="Times New Roman" w:hAnsi="Times New Roman"/>
                <w:noProof/>
                <w:webHidden/>
                <w:sz w:val="24"/>
                <w:szCs w:val="24"/>
              </w:rPr>
              <w:tab/>
            </w:r>
            <w:r w:rsidR="004B0806" w:rsidRPr="004B0806">
              <w:rPr>
                <w:rFonts w:ascii="Times New Roman" w:hAnsi="Times New Roman"/>
                <w:noProof/>
                <w:webHidden/>
                <w:sz w:val="24"/>
                <w:szCs w:val="24"/>
              </w:rPr>
              <w:fldChar w:fldCharType="begin"/>
            </w:r>
            <w:r w:rsidR="004B0806" w:rsidRPr="004B0806">
              <w:rPr>
                <w:rFonts w:ascii="Times New Roman" w:hAnsi="Times New Roman"/>
                <w:noProof/>
                <w:webHidden/>
                <w:sz w:val="24"/>
                <w:szCs w:val="24"/>
              </w:rPr>
              <w:instrText xml:space="preserve"> PAGEREF _Toc68434240 \h </w:instrText>
            </w:r>
            <w:r w:rsidR="004B0806" w:rsidRPr="004B0806">
              <w:rPr>
                <w:rFonts w:ascii="Times New Roman" w:hAnsi="Times New Roman"/>
                <w:noProof/>
                <w:webHidden/>
                <w:sz w:val="24"/>
                <w:szCs w:val="24"/>
              </w:rPr>
            </w:r>
            <w:r w:rsidR="004B0806" w:rsidRPr="004B0806">
              <w:rPr>
                <w:rFonts w:ascii="Times New Roman" w:hAnsi="Times New Roman"/>
                <w:noProof/>
                <w:webHidden/>
                <w:sz w:val="24"/>
                <w:szCs w:val="24"/>
              </w:rPr>
              <w:fldChar w:fldCharType="separate"/>
            </w:r>
            <w:r w:rsidR="004B0806" w:rsidRPr="004B0806">
              <w:rPr>
                <w:rFonts w:ascii="Times New Roman" w:hAnsi="Times New Roman"/>
                <w:noProof/>
                <w:webHidden/>
                <w:sz w:val="24"/>
                <w:szCs w:val="24"/>
              </w:rPr>
              <w:t>5</w:t>
            </w:r>
            <w:r w:rsidR="004B0806" w:rsidRPr="004B0806">
              <w:rPr>
                <w:rFonts w:ascii="Times New Roman" w:hAnsi="Times New Roman"/>
                <w:noProof/>
                <w:webHidden/>
                <w:sz w:val="24"/>
                <w:szCs w:val="24"/>
              </w:rPr>
              <w:fldChar w:fldCharType="end"/>
            </w:r>
          </w:hyperlink>
        </w:p>
        <w:p w14:paraId="0C988CC4" w14:textId="43D45B18" w:rsidR="004B0806" w:rsidRPr="004B0806" w:rsidRDefault="00272C36" w:rsidP="004B0806">
          <w:pPr>
            <w:pStyle w:val="TOC1"/>
            <w:tabs>
              <w:tab w:val="right" w:leader="dot" w:pos="9350"/>
            </w:tabs>
            <w:spacing w:line="360" w:lineRule="auto"/>
            <w:jc w:val="both"/>
            <w:rPr>
              <w:rFonts w:ascii="Times New Roman" w:hAnsi="Times New Roman"/>
              <w:noProof/>
              <w:sz w:val="24"/>
              <w:szCs w:val="24"/>
            </w:rPr>
          </w:pPr>
          <w:hyperlink w:anchor="_Toc68434241" w:history="1">
            <w:r w:rsidR="004B0806" w:rsidRPr="004B0806">
              <w:rPr>
                <w:rStyle w:val="Hyperlink"/>
                <w:rFonts w:ascii="Times New Roman" w:hAnsi="Times New Roman"/>
                <w:noProof/>
                <w:sz w:val="24"/>
                <w:szCs w:val="24"/>
              </w:rPr>
              <w:t>Application of different cost management strategies to the Hotel industry within the context of Covid-19 pandemic</w:t>
            </w:r>
            <w:r w:rsidR="004B0806" w:rsidRPr="004B0806">
              <w:rPr>
                <w:rFonts w:ascii="Times New Roman" w:hAnsi="Times New Roman"/>
                <w:noProof/>
                <w:webHidden/>
                <w:sz w:val="24"/>
                <w:szCs w:val="24"/>
              </w:rPr>
              <w:tab/>
            </w:r>
            <w:r w:rsidR="004B0806" w:rsidRPr="004B0806">
              <w:rPr>
                <w:rFonts w:ascii="Times New Roman" w:hAnsi="Times New Roman"/>
                <w:noProof/>
                <w:webHidden/>
                <w:sz w:val="24"/>
                <w:szCs w:val="24"/>
              </w:rPr>
              <w:fldChar w:fldCharType="begin"/>
            </w:r>
            <w:r w:rsidR="004B0806" w:rsidRPr="004B0806">
              <w:rPr>
                <w:rFonts w:ascii="Times New Roman" w:hAnsi="Times New Roman"/>
                <w:noProof/>
                <w:webHidden/>
                <w:sz w:val="24"/>
                <w:szCs w:val="24"/>
              </w:rPr>
              <w:instrText xml:space="preserve"> PAGEREF _Toc68434241 \h </w:instrText>
            </w:r>
            <w:r w:rsidR="004B0806" w:rsidRPr="004B0806">
              <w:rPr>
                <w:rFonts w:ascii="Times New Roman" w:hAnsi="Times New Roman"/>
                <w:noProof/>
                <w:webHidden/>
                <w:sz w:val="24"/>
                <w:szCs w:val="24"/>
              </w:rPr>
            </w:r>
            <w:r w:rsidR="004B0806" w:rsidRPr="004B0806">
              <w:rPr>
                <w:rFonts w:ascii="Times New Roman" w:hAnsi="Times New Roman"/>
                <w:noProof/>
                <w:webHidden/>
                <w:sz w:val="24"/>
                <w:szCs w:val="24"/>
              </w:rPr>
              <w:fldChar w:fldCharType="separate"/>
            </w:r>
            <w:r w:rsidR="004B0806" w:rsidRPr="004B0806">
              <w:rPr>
                <w:rFonts w:ascii="Times New Roman" w:hAnsi="Times New Roman"/>
                <w:noProof/>
                <w:webHidden/>
                <w:sz w:val="24"/>
                <w:szCs w:val="24"/>
              </w:rPr>
              <w:t>7</w:t>
            </w:r>
            <w:r w:rsidR="004B0806" w:rsidRPr="004B0806">
              <w:rPr>
                <w:rFonts w:ascii="Times New Roman" w:hAnsi="Times New Roman"/>
                <w:noProof/>
                <w:webHidden/>
                <w:sz w:val="24"/>
                <w:szCs w:val="24"/>
              </w:rPr>
              <w:fldChar w:fldCharType="end"/>
            </w:r>
          </w:hyperlink>
        </w:p>
        <w:p w14:paraId="535D02FC" w14:textId="52730364" w:rsidR="004B0806" w:rsidRPr="004B0806" w:rsidRDefault="00272C36" w:rsidP="004B0806">
          <w:pPr>
            <w:pStyle w:val="TOC1"/>
            <w:tabs>
              <w:tab w:val="right" w:leader="dot" w:pos="9350"/>
            </w:tabs>
            <w:spacing w:line="360" w:lineRule="auto"/>
            <w:jc w:val="both"/>
            <w:rPr>
              <w:rFonts w:ascii="Times New Roman" w:hAnsi="Times New Roman"/>
              <w:noProof/>
              <w:sz w:val="24"/>
              <w:szCs w:val="24"/>
            </w:rPr>
          </w:pPr>
          <w:hyperlink w:anchor="_Toc68434242" w:history="1">
            <w:r w:rsidR="004B0806" w:rsidRPr="004B0806">
              <w:rPr>
                <w:rStyle w:val="Hyperlink"/>
                <w:rFonts w:ascii="Times New Roman" w:hAnsi="Times New Roman"/>
                <w:noProof/>
                <w:sz w:val="24"/>
                <w:szCs w:val="24"/>
              </w:rPr>
              <w:t>Conclusion</w:t>
            </w:r>
            <w:r w:rsidR="004B0806" w:rsidRPr="004B0806">
              <w:rPr>
                <w:rFonts w:ascii="Times New Roman" w:hAnsi="Times New Roman"/>
                <w:noProof/>
                <w:webHidden/>
                <w:sz w:val="24"/>
                <w:szCs w:val="24"/>
              </w:rPr>
              <w:tab/>
            </w:r>
            <w:r w:rsidR="004B0806" w:rsidRPr="004B0806">
              <w:rPr>
                <w:rFonts w:ascii="Times New Roman" w:hAnsi="Times New Roman"/>
                <w:noProof/>
                <w:webHidden/>
                <w:sz w:val="24"/>
                <w:szCs w:val="24"/>
              </w:rPr>
              <w:fldChar w:fldCharType="begin"/>
            </w:r>
            <w:r w:rsidR="004B0806" w:rsidRPr="004B0806">
              <w:rPr>
                <w:rFonts w:ascii="Times New Roman" w:hAnsi="Times New Roman"/>
                <w:noProof/>
                <w:webHidden/>
                <w:sz w:val="24"/>
                <w:szCs w:val="24"/>
              </w:rPr>
              <w:instrText xml:space="preserve"> PAGEREF _Toc68434242 \h </w:instrText>
            </w:r>
            <w:r w:rsidR="004B0806" w:rsidRPr="004B0806">
              <w:rPr>
                <w:rFonts w:ascii="Times New Roman" w:hAnsi="Times New Roman"/>
                <w:noProof/>
                <w:webHidden/>
                <w:sz w:val="24"/>
                <w:szCs w:val="24"/>
              </w:rPr>
            </w:r>
            <w:r w:rsidR="004B0806" w:rsidRPr="004B0806">
              <w:rPr>
                <w:rFonts w:ascii="Times New Roman" w:hAnsi="Times New Roman"/>
                <w:noProof/>
                <w:webHidden/>
                <w:sz w:val="24"/>
                <w:szCs w:val="24"/>
              </w:rPr>
              <w:fldChar w:fldCharType="separate"/>
            </w:r>
            <w:r w:rsidR="004B0806" w:rsidRPr="004B0806">
              <w:rPr>
                <w:rFonts w:ascii="Times New Roman" w:hAnsi="Times New Roman"/>
                <w:noProof/>
                <w:webHidden/>
                <w:sz w:val="24"/>
                <w:szCs w:val="24"/>
              </w:rPr>
              <w:t>8</w:t>
            </w:r>
            <w:r w:rsidR="004B0806" w:rsidRPr="004B0806">
              <w:rPr>
                <w:rFonts w:ascii="Times New Roman" w:hAnsi="Times New Roman"/>
                <w:noProof/>
                <w:webHidden/>
                <w:sz w:val="24"/>
                <w:szCs w:val="24"/>
              </w:rPr>
              <w:fldChar w:fldCharType="end"/>
            </w:r>
          </w:hyperlink>
        </w:p>
        <w:p w14:paraId="324857D6" w14:textId="2707FB3D" w:rsidR="004B0806" w:rsidRPr="004B0806" w:rsidRDefault="00272C36" w:rsidP="004B0806">
          <w:pPr>
            <w:pStyle w:val="TOC1"/>
            <w:tabs>
              <w:tab w:val="right" w:leader="dot" w:pos="9350"/>
            </w:tabs>
            <w:spacing w:line="360" w:lineRule="auto"/>
            <w:jc w:val="both"/>
            <w:rPr>
              <w:rFonts w:ascii="Times New Roman" w:hAnsi="Times New Roman"/>
              <w:noProof/>
              <w:sz w:val="24"/>
              <w:szCs w:val="24"/>
            </w:rPr>
          </w:pPr>
          <w:hyperlink w:anchor="_Toc68434243" w:history="1">
            <w:r w:rsidR="004B0806" w:rsidRPr="004B0806">
              <w:rPr>
                <w:rStyle w:val="Hyperlink"/>
                <w:rFonts w:ascii="Times New Roman" w:hAnsi="Times New Roman"/>
                <w:noProof/>
                <w:sz w:val="24"/>
                <w:szCs w:val="24"/>
              </w:rPr>
              <w:t>References</w:t>
            </w:r>
            <w:r w:rsidR="004B0806" w:rsidRPr="004B0806">
              <w:rPr>
                <w:rFonts w:ascii="Times New Roman" w:hAnsi="Times New Roman"/>
                <w:noProof/>
                <w:webHidden/>
                <w:sz w:val="24"/>
                <w:szCs w:val="24"/>
              </w:rPr>
              <w:tab/>
            </w:r>
            <w:r w:rsidR="004B0806" w:rsidRPr="004B0806">
              <w:rPr>
                <w:rFonts w:ascii="Times New Roman" w:hAnsi="Times New Roman"/>
                <w:noProof/>
                <w:webHidden/>
                <w:sz w:val="24"/>
                <w:szCs w:val="24"/>
              </w:rPr>
              <w:fldChar w:fldCharType="begin"/>
            </w:r>
            <w:r w:rsidR="004B0806" w:rsidRPr="004B0806">
              <w:rPr>
                <w:rFonts w:ascii="Times New Roman" w:hAnsi="Times New Roman"/>
                <w:noProof/>
                <w:webHidden/>
                <w:sz w:val="24"/>
                <w:szCs w:val="24"/>
              </w:rPr>
              <w:instrText xml:space="preserve"> PAGEREF _Toc68434243 \h </w:instrText>
            </w:r>
            <w:r w:rsidR="004B0806" w:rsidRPr="004B0806">
              <w:rPr>
                <w:rFonts w:ascii="Times New Roman" w:hAnsi="Times New Roman"/>
                <w:noProof/>
                <w:webHidden/>
                <w:sz w:val="24"/>
                <w:szCs w:val="24"/>
              </w:rPr>
            </w:r>
            <w:r w:rsidR="004B0806" w:rsidRPr="004B0806">
              <w:rPr>
                <w:rFonts w:ascii="Times New Roman" w:hAnsi="Times New Roman"/>
                <w:noProof/>
                <w:webHidden/>
                <w:sz w:val="24"/>
                <w:szCs w:val="24"/>
              </w:rPr>
              <w:fldChar w:fldCharType="separate"/>
            </w:r>
            <w:r w:rsidR="004B0806" w:rsidRPr="004B0806">
              <w:rPr>
                <w:rFonts w:ascii="Times New Roman" w:hAnsi="Times New Roman"/>
                <w:noProof/>
                <w:webHidden/>
                <w:sz w:val="24"/>
                <w:szCs w:val="24"/>
              </w:rPr>
              <w:t>9</w:t>
            </w:r>
            <w:r w:rsidR="004B0806" w:rsidRPr="004B0806">
              <w:rPr>
                <w:rFonts w:ascii="Times New Roman" w:hAnsi="Times New Roman"/>
                <w:noProof/>
                <w:webHidden/>
                <w:sz w:val="24"/>
                <w:szCs w:val="24"/>
              </w:rPr>
              <w:fldChar w:fldCharType="end"/>
            </w:r>
          </w:hyperlink>
        </w:p>
        <w:p w14:paraId="6C062402" w14:textId="783E280D" w:rsidR="004B0806" w:rsidRDefault="004B0806" w:rsidP="004B0806">
          <w:pPr>
            <w:spacing w:line="360" w:lineRule="auto"/>
          </w:pPr>
          <w:r w:rsidRPr="004B0806">
            <w:rPr>
              <w:rFonts w:ascii="Times New Roman" w:hAnsi="Times New Roman" w:cs="Times New Roman"/>
              <w:noProof/>
              <w:sz w:val="24"/>
              <w:szCs w:val="24"/>
            </w:rPr>
            <w:fldChar w:fldCharType="end"/>
          </w:r>
        </w:p>
      </w:sdtContent>
    </w:sdt>
    <w:p w14:paraId="64F100BC" w14:textId="0CB6175F" w:rsidR="00327EA6" w:rsidRDefault="00327EA6" w:rsidP="00FA2FA2">
      <w:pPr>
        <w:spacing w:after="0" w:line="360" w:lineRule="auto"/>
        <w:jc w:val="both"/>
        <w:rPr>
          <w:rFonts w:ascii="Times New Roman" w:hAnsi="Times New Roman" w:cs="Times New Roman"/>
          <w:sz w:val="24"/>
          <w:szCs w:val="24"/>
        </w:rPr>
      </w:pPr>
    </w:p>
    <w:p w14:paraId="44F661E7" w14:textId="77777777" w:rsidR="00FA2FA2" w:rsidRDefault="00FA2FA2" w:rsidP="00FA2FA2">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0AB60A4" w14:textId="15375A5E" w:rsidR="00327EA6" w:rsidRPr="004B0806" w:rsidRDefault="00064202" w:rsidP="004B0806">
      <w:pPr>
        <w:pStyle w:val="Heading1"/>
        <w:rPr>
          <w:b/>
          <w:bCs/>
        </w:rPr>
      </w:pPr>
      <w:bookmarkStart w:id="0" w:name="_Toc68434238"/>
      <w:r w:rsidRPr="004B0806">
        <w:rPr>
          <w:b/>
          <w:bCs/>
        </w:rPr>
        <w:lastRenderedPageBreak/>
        <w:t>Introduction</w:t>
      </w:r>
      <w:bookmarkEnd w:id="0"/>
    </w:p>
    <w:p w14:paraId="44BEC9FC" w14:textId="491F662E" w:rsidR="00064202" w:rsidRDefault="00064202" w:rsidP="00FA2FA2">
      <w:pPr>
        <w:spacing w:after="0" w:line="360" w:lineRule="auto"/>
        <w:jc w:val="both"/>
        <w:rPr>
          <w:rFonts w:ascii="Times New Roman" w:hAnsi="Times New Roman" w:cs="Times New Roman"/>
          <w:color w:val="000000" w:themeColor="text1"/>
          <w:sz w:val="24"/>
          <w:szCs w:val="24"/>
        </w:rPr>
      </w:pPr>
    </w:p>
    <w:p w14:paraId="549FBD43" w14:textId="1DF46BB8" w:rsidR="00803536" w:rsidRDefault="00165A83" w:rsidP="00FA2FA2">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One of the prime focuses of management and cost accounting is to understand the nature of costs associated with a job or business, and measuring the impact of the costs </w:t>
      </w:r>
      <w:r w:rsidR="00B721FC">
        <w:rPr>
          <w:rFonts w:ascii="Times New Roman" w:hAnsi="Times New Roman" w:cs="Times New Roman"/>
          <w:color w:val="000000" w:themeColor="text1"/>
          <w:sz w:val="24"/>
          <w:szCs w:val="24"/>
        </w:rPr>
        <w:t>on the business decisions (</w:t>
      </w:r>
      <w:proofErr w:type="spellStart"/>
      <w:r w:rsidR="00B721FC" w:rsidRPr="00D23031">
        <w:rPr>
          <w:rFonts w:ascii="Times New Roman" w:hAnsi="Times New Roman" w:cs="Times New Roman"/>
          <w:sz w:val="24"/>
          <w:szCs w:val="24"/>
        </w:rPr>
        <w:t>Blocher</w:t>
      </w:r>
      <w:proofErr w:type="spellEnd"/>
      <w:r w:rsidR="00B721FC" w:rsidRPr="00D23031">
        <w:rPr>
          <w:rFonts w:ascii="Times New Roman" w:hAnsi="Times New Roman" w:cs="Times New Roman"/>
          <w:sz w:val="24"/>
          <w:szCs w:val="24"/>
        </w:rPr>
        <w:t xml:space="preserve">, </w:t>
      </w:r>
      <w:r w:rsidR="00B721FC">
        <w:rPr>
          <w:rFonts w:ascii="Times New Roman" w:hAnsi="Times New Roman" w:cs="Times New Roman"/>
          <w:sz w:val="24"/>
          <w:szCs w:val="24"/>
        </w:rPr>
        <w:t>et. al., 2019). However, the underlying cost structure of any organisation can reduce the externalities by reducing the relativity of the costs to the overall business size. Redesign of cost structure is supposed to have far-reaching effects on the future financial performance of businesses (</w:t>
      </w:r>
      <w:r w:rsidR="006225D1">
        <w:rPr>
          <w:rFonts w:ascii="Times New Roman" w:hAnsi="Times New Roman" w:cs="Times New Roman"/>
          <w:sz w:val="24"/>
          <w:szCs w:val="24"/>
        </w:rPr>
        <w:t>Kaplan, 1984</w:t>
      </w:r>
      <w:r w:rsidR="00B721FC">
        <w:rPr>
          <w:rFonts w:ascii="Times New Roman" w:hAnsi="Times New Roman" w:cs="Times New Roman"/>
          <w:sz w:val="24"/>
          <w:szCs w:val="24"/>
        </w:rPr>
        <w:t>).</w:t>
      </w:r>
      <w:r w:rsidR="00D018CC">
        <w:rPr>
          <w:rFonts w:ascii="Times New Roman" w:hAnsi="Times New Roman" w:cs="Times New Roman"/>
          <w:sz w:val="24"/>
          <w:szCs w:val="24"/>
        </w:rPr>
        <w:t xml:space="preserve"> In this connection, strategic managers of the key players like Harriot Hotel of the UK’s hotel industry should </w:t>
      </w:r>
      <w:r w:rsidR="00351E45">
        <w:rPr>
          <w:rFonts w:ascii="Times New Roman" w:hAnsi="Times New Roman" w:cs="Times New Roman"/>
          <w:sz w:val="24"/>
          <w:szCs w:val="24"/>
        </w:rPr>
        <w:t>identify, assess and reposition the nature and extent of costs to serve clients</w:t>
      </w:r>
      <w:r w:rsidR="00603CE6">
        <w:rPr>
          <w:rFonts w:ascii="Times New Roman" w:hAnsi="Times New Roman" w:cs="Times New Roman"/>
          <w:sz w:val="24"/>
          <w:szCs w:val="24"/>
        </w:rPr>
        <w:t>.</w:t>
      </w:r>
    </w:p>
    <w:p w14:paraId="1BCE0195" w14:textId="77777777" w:rsidR="00803536" w:rsidRDefault="00803536" w:rsidP="00FA2FA2">
      <w:pPr>
        <w:spacing w:after="0" w:line="360" w:lineRule="auto"/>
        <w:jc w:val="both"/>
        <w:rPr>
          <w:rFonts w:ascii="Times New Roman" w:hAnsi="Times New Roman" w:cs="Times New Roman"/>
          <w:color w:val="000000" w:themeColor="text1"/>
          <w:sz w:val="24"/>
          <w:szCs w:val="24"/>
        </w:rPr>
      </w:pPr>
    </w:p>
    <w:p w14:paraId="4A4869C9" w14:textId="603D9A2E" w:rsidR="00064202" w:rsidRPr="004B0806" w:rsidRDefault="00064202" w:rsidP="004B0806">
      <w:pPr>
        <w:pStyle w:val="Heading1"/>
        <w:rPr>
          <w:b/>
          <w:bCs/>
        </w:rPr>
      </w:pPr>
      <w:bookmarkStart w:id="1" w:name="_Toc68434239"/>
      <w:r w:rsidRPr="004B0806">
        <w:rPr>
          <w:b/>
          <w:bCs/>
        </w:rPr>
        <w:t>Different types of costs and structure applied in organisations</w:t>
      </w:r>
      <w:bookmarkEnd w:id="1"/>
    </w:p>
    <w:p w14:paraId="45BBE84E" w14:textId="3BBB210B" w:rsidR="00064202" w:rsidRDefault="00064202" w:rsidP="00FA2FA2">
      <w:pPr>
        <w:spacing w:after="0" w:line="360" w:lineRule="auto"/>
        <w:jc w:val="both"/>
        <w:rPr>
          <w:rFonts w:ascii="Times New Roman" w:hAnsi="Times New Roman"/>
          <w:color w:val="000000" w:themeColor="text1"/>
          <w:sz w:val="24"/>
          <w:szCs w:val="24"/>
        </w:rPr>
      </w:pPr>
    </w:p>
    <w:p w14:paraId="14EF7485" w14:textId="22316702" w:rsidR="0068349B" w:rsidRDefault="00AE491A" w:rsidP="00FA2FA2">
      <w:pPr>
        <w:spacing w:after="0"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There are multi variants of costs that a business might have to incur to continue its operation towards earning the desired level of revenue. The variations of the costs in a business can be categorised into different segments in different points of view. Mostly, the costs are itemised into different types depending on the nature, purpose and</w:t>
      </w:r>
      <w:r w:rsidR="00191913">
        <w:rPr>
          <w:rFonts w:ascii="Times New Roman" w:hAnsi="Times New Roman"/>
          <w:color w:val="000000" w:themeColor="text1"/>
          <w:sz w:val="24"/>
          <w:szCs w:val="24"/>
        </w:rPr>
        <w:t xml:space="preserve"> frequency of each cost within a business context (Seal, et. al., 2006).</w:t>
      </w:r>
      <w:r w:rsidR="00520BB7">
        <w:rPr>
          <w:rFonts w:ascii="Times New Roman" w:hAnsi="Times New Roman"/>
          <w:color w:val="000000" w:themeColor="text1"/>
          <w:sz w:val="24"/>
          <w:szCs w:val="24"/>
        </w:rPr>
        <w:t xml:space="preserve"> </w:t>
      </w:r>
    </w:p>
    <w:p w14:paraId="25C954FB" w14:textId="37CDE213" w:rsidR="002E4DB0" w:rsidRDefault="002E4DB0" w:rsidP="00FA2FA2">
      <w:pPr>
        <w:spacing w:after="0" w:line="360" w:lineRule="auto"/>
        <w:jc w:val="both"/>
        <w:rPr>
          <w:rFonts w:ascii="Times New Roman" w:hAnsi="Times New Roman"/>
          <w:color w:val="000000" w:themeColor="text1"/>
          <w:sz w:val="24"/>
          <w:szCs w:val="24"/>
        </w:rPr>
      </w:pPr>
    </w:p>
    <w:p w14:paraId="7066B1EA" w14:textId="6703F18B" w:rsidR="002E4DB0" w:rsidRDefault="002E4DB0" w:rsidP="00FA2FA2">
      <w:pPr>
        <w:spacing w:after="0" w:line="360" w:lineRule="auto"/>
        <w:jc w:val="both"/>
        <w:rPr>
          <w:rFonts w:ascii="Times New Roman" w:hAnsi="Times New Roman" w:cs="Times New Roman"/>
          <w:sz w:val="24"/>
          <w:szCs w:val="24"/>
        </w:rPr>
      </w:pPr>
      <w:r>
        <w:rPr>
          <w:rFonts w:ascii="Times New Roman" w:hAnsi="Times New Roman"/>
          <w:color w:val="000000" w:themeColor="text1"/>
          <w:sz w:val="24"/>
          <w:szCs w:val="24"/>
        </w:rPr>
        <w:t>Primari</w:t>
      </w:r>
      <w:r w:rsidR="00EF1AA6">
        <w:rPr>
          <w:rFonts w:ascii="Times New Roman" w:hAnsi="Times New Roman"/>
          <w:color w:val="000000" w:themeColor="text1"/>
          <w:sz w:val="24"/>
          <w:szCs w:val="24"/>
        </w:rPr>
        <w:t>ly, the costs are divided into either fixed or variable category depending on the variability of the costs with the level of output. Fixed costs are determined and maintained at a constant level by the finance manager irrespective of the changes in the output level (</w:t>
      </w:r>
      <w:r w:rsidR="00EF1AA6">
        <w:rPr>
          <w:rFonts w:ascii="Times New Roman" w:hAnsi="Times New Roman" w:cs="Times New Roman"/>
          <w:sz w:val="24"/>
          <w:szCs w:val="24"/>
        </w:rPr>
        <w:t xml:space="preserve">Bromwich and </w:t>
      </w:r>
      <w:proofErr w:type="spellStart"/>
      <w:r w:rsidR="00EF1AA6">
        <w:rPr>
          <w:rFonts w:ascii="Times New Roman" w:hAnsi="Times New Roman" w:cs="Times New Roman"/>
          <w:sz w:val="24"/>
          <w:szCs w:val="24"/>
        </w:rPr>
        <w:t>Bhimani</w:t>
      </w:r>
      <w:proofErr w:type="spellEnd"/>
      <w:r w:rsidR="00EF1AA6">
        <w:rPr>
          <w:rFonts w:ascii="Times New Roman" w:hAnsi="Times New Roman" w:cs="Times New Roman"/>
          <w:sz w:val="24"/>
          <w:szCs w:val="24"/>
        </w:rPr>
        <w:t>,</w:t>
      </w:r>
      <w:r w:rsidR="00C45169">
        <w:rPr>
          <w:rFonts w:ascii="Times New Roman" w:hAnsi="Times New Roman" w:cs="Times New Roman"/>
          <w:sz w:val="24"/>
          <w:szCs w:val="24"/>
        </w:rPr>
        <w:t xml:space="preserve"> </w:t>
      </w:r>
      <w:r w:rsidR="00EF1AA6">
        <w:rPr>
          <w:rFonts w:ascii="Times New Roman" w:hAnsi="Times New Roman" w:cs="Times New Roman"/>
          <w:sz w:val="24"/>
          <w:szCs w:val="24"/>
        </w:rPr>
        <w:t xml:space="preserve">2005). </w:t>
      </w:r>
      <w:r w:rsidR="00522FFA">
        <w:rPr>
          <w:rFonts w:ascii="Times New Roman" w:hAnsi="Times New Roman" w:cs="Times New Roman"/>
          <w:sz w:val="24"/>
          <w:szCs w:val="24"/>
        </w:rPr>
        <w:t>However, variable costs are functional with the changes in the level of output of a business, and are determined by the units of products produced or quantity of service rendered (</w:t>
      </w:r>
      <w:proofErr w:type="spellStart"/>
      <w:r w:rsidR="00522FFA">
        <w:rPr>
          <w:rFonts w:ascii="Times New Roman" w:hAnsi="Times New Roman" w:cs="Times New Roman"/>
          <w:sz w:val="24"/>
          <w:szCs w:val="24"/>
        </w:rPr>
        <w:t>Bhimani</w:t>
      </w:r>
      <w:proofErr w:type="spellEnd"/>
      <w:r w:rsidR="00522FFA">
        <w:rPr>
          <w:rFonts w:ascii="Times New Roman" w:hAnsi="Times New Roman" w:cs="Times New Roman"/>
          <w:sz w:val="24"/>
          <w:szCs w:val="24"/>
        </w:rPr>
        <w:t xml:space="preserve">, et. al., 2019). </w:t>
      </w:r>
      <w:r w:rsidR="001C3334">
        <w:rPr>
          <w:rFonts w:ascii="Times New Roman" w:hAnsi="Times New Roman" w:cs="Times New Roman"/>
          <w:sz w:val="24"/>
          <w:szCs w:val="24"/>
        </w:rPr>
        <w:t>Similarly, costs can be tagged as either direct or indirect considering their involvement with the core production or service function of the business</w:t>
      </w:r>
      <w:r w:rsidR="00602D99">
        <w:rPr>
          <w:rFonts w:ascii="Times New Roman" w:hAnsi="Times New Roman" w:cs="Times New Roman"/>
          <w:sz w:val="24"/>
          <w:szCs w:val="24"/>
        </w:rPr>
        <w:t>.</w:t>
      </w:r>
      <w:r w:rsidR="001C3334">
        <w:rPr>
          <w:rFonts w:ascii="Times New Roman" w:hAnsi="Times New Roman" w:cs="Times New Roman"/>
          <w:sz w:val="24"/>
          <w:szCs w:val="24"/>
        </w:rPr>
        <w:t xml:space="preserve"> </w:t>
      </w:r>
    </w:p>
    <w:p w14:paraId="15762E20" w14:textId="71D44BF3" w:rsidR="00916764" w:rsidRDefault="00916764" w:rsidP="00FA2FA2">
      <w:pPr>
        <w:spacing w:after="0" w:line="360" w:lineRule="auto"/>
        <w:jc w:val="both"/>
        <w:rPr>
          <w:rFonts w:ascii="Times New Roman" w:hAnsi="Times New Roman" w:cs="Times New Roman"/>
          <w:sz w:val="24"/>
          <w:szCs w:val="24"/>
        </w:rPr>
      </w:pPr>
    </w:p>
    <w:p w14:paraId="7872B0AB" w14:textId="06D96E84" w:rsidR="00916764" w:rsidRDefault="00916764" w:rsidP="00555AA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projected cost breakdown of Harriot Hotel, a clear picture can be obtained about what sorts of costs the hospitality giant has to incur to serve its </w:t>
      </w:r>
      <w:r w:rsidR="00FD1D0D">
        <w:rPr>
          <w:rFonts w:ascii="Times New Roman" w:hAnsi="Times New Roman" w:cs="Times New Roman"/>
          <w:sz w:val="24"/>
          <w:szCs w:val="24"/>
        </w:rPr>
        <w:t xml:space="preserve">UK-based </w:t>
      </w:r>
      <w:r>
        <w:rPr>
          <w:rFonts w:ascii="Times New Roman" w:hAnsi="Times New Roman" w:cs="Times New Roman"/>
          <w:sz w:val="24"/>
          <w:szCs w:val="24"/>
        </w:rPr>
        <w:t>clients</w:t>
      </w:r>
      <w:r w:rsidR="00FD1D0D">
        <w:rPr>
          <w:rFonts w:ascii="Times New Roman" w:hAnsi="Times New Roman" w:cs="Times New Roman"/>
          <w:sz w:val="24"/>
          <w:szCs w:val="24"/>
        </w:rPr>
        <w:t>. Below provided the type of each of the cost and proper rational behind the categorisation:</w:t>
      </w:r>
    </w:p>
    <w:p w14:paraId="5E717B3E" w14:textId="4291E9B1" w:rsidR="00555AA5" w:rsidRDefault="00555AA5" w:rsidP="00555AA5">
      <w:pPr>
        <w:spacing w:after="0"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555AA5" w:rsidRPr="00A24D51" w14:paraId="2BC0F060" w14:textId="77777777" w:rsidTr="00555AA5">
        <w:tc>
          <w:tcPr>
            <w:tcW w:w="4675" w:type="dxa"/>
          </w:tcPr>
          <w:p w14:paraId="22CA9CB4" w14:textId="2BA4C3B3" w:rsidR="00555AA5" w:rsidRPr="00A24D51" w:rsidRDefault="00555AA5" w:rsidP="00555AA5">
            <w:pPr>
              <w:spacing w:line="360" w:lineRule="auto"/>
              <w:jc w:val="center"/>
              <w:rPr>
                <w:rFonts w:ascii="Times New Roman" w:hAnsi="Times New Roman" w:cs="Times New Roman"/>
                <w:b/>
                <w:bCs/>
                <w:sz w:val="24"/>
                <w:szCs w:val="24"/>
              </w:rPr>
            </w:pPr>
            <w:r w:rsidRPr="00A24D51">
              <w:rPr>
                <w:rFonts w:ascii="Times New Roman" w:hAnsi="Times New Roman" w:cs="Times New Roman"/>
                <w:b/>
                <w:bCs/>
                <w:sz w:val="24"/>
                <w:szCs w:val="24"/>
              </w:rPr>
              <w:lastRenderedPageBreak/>
              <w:t>Cost of Harriot Hotel</w:t>
            </w:r>
          </w:p>
        </w:tc>
        <w:tc>
          <w:tcPr>
            <w:tcW w:w="4675" w:type="dxa"/>
          </w:tcPr>
          <w:p w14:paraId="51EA7CC2" w14:textId="30C7C136" w:rsidR="00555AA5" w:rsidRPr="00A24D51" w:rsidRDefault="00555AA5" w:rsidP="00555AA5">
            <w:pPr>
              <w:spacing w:line="360" w:lineRule="auto"/>
              <w:jc w:val="center"/>
              <w:rPr>
                <w:rFonts w:ascii="Times New Roman" w:hAnsi="Times New Roman" w:cs="Times New Roman"/>
                <w:b/>
                <w:bCs/>
                <w:sz w:val="24"/>
                <w:szCs w:val="24"/>
              </w:rPr>
            </w:pPr>
            <w:r w:rsidRPr="00A24D51">
              <w:rPr>
                <w:rFonts w:ascii="Times New Roman" w:hAnsi="Times New Roman" w:cs="Times New Roman"/>
                <w:b/>
                <w:bCs/>
                <w:sz w:val="24"/>
                <w:szCs w:val="24"/>
              </w:rPr>
              <w:t>Type of cost</w:t>
            </w:r>
          </w:p>
        </w:tc>
      </w:tr>
      <w:tr w:rsidR="00555AA5" w:rsidRPr="00A24D51" w14:paraId="0C1B27B1" w14:textId="77777777" w:rsidTr="00555AA5">
        <w:tc>
          <w:tcPr>
            <w:tcW w:w="4675" w:type="dxa"/>
          </w:tcPr>
          <w:p w14:paraId="23D25ACF" w14:textId="797D92F5" w:rsidR="00555AA5" w:rsidRPr="00A24D51" w:rsidRDefault="00555AA5" w:rsidP="00555AA5">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Employees’ wages</w:t>
            </w:r>
          </w:p>
        </w:tc>
        <w:tc>
          <w:tcPr>
            <w:tcW w:w="4675" w:type="dxa"/>
          </w:tcPr>
          <w:p w14:paraId="57F2790F" w14:textId="5A65E604"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Fixed cost</w:t>
            </w:r>
          </w:p>
        </w:tc>
      </w:tr>
      <w:tr w:rsidR="00555AA5" w:rsidRPr="00A24D51" w14:paraId="52EA87C8" w14:textId="77777777" w:rsidTr="00555AA5">
        <w:tc>
          <w:tcPr>
            <w:tcW w:w="4675" w:type="dxa"/>
          </w:tcPr>
          <w:p w14:paraId="08CE72B8" w14:textId="236599E8" w:rsidR="00555AA5" w:rsidRPr="00A24D51" w:rsidRDefault="00555AA5" w:rsidP="00555AA5">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Advertising cost</w:t>
            </w:r>
          </w:p>
        </w:tc>
        <w:tc>
          <w:tcPr>
            <w:tcW w:w="4675" w:type="dxa"/>
          </w:tcPr>
          <w:p w14:paraId="73139FE8" w14:textId="24400FD7"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Fixed cost</w:t>
            </w:r>
          </w:p>
        </w:tc>
      </w:tr>
      <w:tr w:rsidR="00555AA5" w:rsidRPr="00A24D51" w14:paraId="25466BBA" w14:textId="77777777" w:rsidTr="00555AA5">
        <w:tc>
          <w:tcPr>
            <w:tcW w:w="4675" w:type="dxa"/>
          </w:tcPr>
          <w:p w14:paraId="0A67F148" w14:textId="5C7D08AE" w:rsidR="00555AA5" w:rsidRPr="00A24D51" w:rsidRDefault="00555AA5" w:rsidP="00555AA5">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Interest on loans</w:t>
            </w:r>
          </w:p>
        </w:tc>
        <w:tc>
          <w:tcPr>
            <w:tcW w:w="4675" w:type="dxa"/>
          </w:tcPr>
          <w:p w14:paraId="50A000AA" w14:textId="6772740D"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Fixed cost</w:t>
            </w:r>
          </w:p>
        </w:tc>
      </w:tr>
      <w:tr w:rsidR="00555AA5" w:rsidRPr="00A24D51" w14:paraId="3AF446E1" w14:textId="77777777" w:rsidTr="00555AA5">
        <w:tc>
          <w:tcPr>
            <w:tcW w:w="4675" w:type="dxa"/>
          </w:tcPr>
          <w:p w14:paraId="199F7C9D" w14:textId="32C89A06" w:rsidR="00555AA5" w:rsidRPr="00A24D51" w:rsidRDefault="00555AA5" w:rsidP="00555AA5">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Housekeeping and cleaning supplies</w:t>
            </w:r>
          </w:p>
        </w:tc>
        <w:tc>
          <w:tcPr>
            <w:tcW w:w="4675" w:type="dxa"/>
          </w:tcPr>
          <w:p w14:paraId="167C55CD" w14:textId="167C67F3"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Fixed cost</w:t>
            </w:r>
          </w:p>
        </w:tc>
      </w:tr>
      <w:tr w:rsidR="00555AA5" w:rsidRPr="00A24D51" w14:paraId="1E3433ED" w14:textId="77777777" w:rsidTr="00555AA5">
        <w:tc>
          <w:tcPr>
            <w:tcW w:w="4675" w:type="dxa"/>
          </w:tcPr>
          <w:p w14:paraId="4850026D" w14:textId="4D7DF459" w:rsidR="00555AA5" w:rsidRPr="00A24D51" w:rsidRDefault="00555AA5" w:rsidP="00555AA5">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Customer discounts</w:t>
            </w:r>
          </w:p>
        </w:tc>
        <w:tc>
          <w:tcPr>
            <w:tcW w:w="4675" w:type="dxa"/>
          </w:tcPr>
          <w:p w14:paraId="4079DD86" w14:textId="323E2553"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Variable cost</w:t>
            </w:r>
          </w:p>
        </w:tc>
      </w:tr>
      <w:tr w:rsidR="00555AA5" w14:paraId="18E22F78" w14:textId="77777777" w:rsidTr="00555AA5">
        <w:tc>
          <w:tcPr>
            <w:tcW w:w="4675" w:type="dxa"/>
          </w:tcPr>
          <w:p w14:paraId="53B8C132" w14:textId="7A3C7B97" w:rsidR="00555AA5" w:rsidRPr="00A24D51" w:rsidRDefault="00555AA5" w:rsidP="00555AA5">
            <w:pPr>
              <w:tabs>
                <w:tab w:val="left" w:pos="2986"/>
              </w:tabs>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Stationeries used in front desk and restaurants</w:t>
            </w:r>
          </w:p>
        </w:tc>
        <w:tc>
          <w:tcPr>
            <w:tcW w:w="4675" w:type="dxa"/>
          </w:tcPr>
          <w:p w14:paraId="71D87A8C" w14:textId="22E50738" w:rsidR="00555AA5" w:rsidRPr="00A24D51" w:rsidRDefault="00555AA5" w:rsidP="00555AA5">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Variable cost</w:t>
            </w:r>
          </w:p>
        </w:tc>
      </w:tr>
    </w:tbl>
    <w:p w14:paraId="0214D4CD" w14:textId="77777777" w:rsidR="00555AA5" w:rsidRDefault="00555AA5" w:rsidP="00555AA5">
      <w:pPr>
        <w:spacing w:after="0" w:line="360" w:lineRule="auto"/>
        <w:jc w:val="both"/>
        <w:rPr>
          <w:rFonts w:ascii="Times New Roman" w:hAnsi="Times New Roman" w:cs="Times New Roman"/>
          <w:noProof/>
          <w:sz w:val="24"/>
          <w:szCs w:val="24"/>
        </w:rPr>
      </w:pPr>
    </w:p>
    <w:p w14:paraId="4CDA9507" w14:textId="4778D875" w:rsidR="00FD1D0D" w:rsidRDefault="00FD1D0D" w:rsidP="00555AA5">
      <w:pPr>
        <w:spacing w:after="0" w:line="360" w:lineRule="auto"/>
        <w:jc w:val="both"/>
        <w:rPr>
          <w:rFonts w:ascii="Times New Roman" w:hAnsi="Times New Roman" w:cs="Times New Roman"/>
          <w:sz w:val="24"/>
          <w:szCs w:val="24"/>
        </w:rPr>
      </w:pPr>
      <w:r w:rsidRPr="0050706D">
        <w:rPr>
          <w:rFonts w:ascii="Times New Roman" w:hAnsi="Times New Roman" w:cs="Times New Roman"/>
          <w:i/>
          <w:iCs/>
          <w:sz w:val="24"/>
          <w:szCs w:val="24"/>
        </w:rPr>
        <w:t>Employees’ wages:</w:t>
      </w:r>
      <w:r>
        <w:rPr>
          <w:rFonts w:ascii="Times New Roman" w:hAnsi="Times New Roman" w:cs="Times New Roman"/>
          <w:sz w:val="24"/>
          <w:szCs w:val="24"/>
        </w:rPr>
        <w:t xml:space="preserve"> Fixed cost. Usually, wages in the manufacturing firms can be variable or semi-variable since it depends on the level of production in those firms. But</w:t>
      </w:r>
      <w:r w:rsidR="007434B4">
        <w:rPr>
          <w:rFonts w:ascii="Times New Roman" w:hAnsi="Times New Roman" w:cs="Times New Roman"/>
          <w:sz w:val="24"/>
          <w:szCs w:val="24"/>
        </w:rPr>
        <w:t>,</w:t>
      </w:r>
      <w:r>
        <w:rPr>
          <w:rFonts w:ascii="Times New Roman" w:hAnsi="Times New Roman" w:cs="Times New Roman"/>
          <w:sz w:val="24"/>
          <w:szCs w:val="24"/>
        </w:rPr>
        <w:t xml:space="preserve"> in </w:t>
      </w:r>
      <w:r w:rsidR="00607C65">
        <w:rPr>
          <w:rFonts w:ascii="Times New Roman" w:hAnsi="Times New Roman" w:cs="Times New Roman"/>
          <w:sz w:val="24"/>
          <w:szCs w:val="24"/>
        </w:rPr>
        <w:t xml:space="preserve">case of </w:t>
      </w:r>
      <w:r>
        <w:rPr>
          <w:rFonts w:ascii="Times New Roman" w:hAnsi="Times New Roman" w:cs="Times New Roman"/>
          <w:sz w:val="24"/>
          <w:szCs w:val="24"/>
        </w:rPr>
        <w:t>service business li</w:t>
      </w:r>
      <w:r w:rsidR="005E30CC">
        <w:rPr>
          <w:rFonts w:ascii="Times New Roman" w:hAnsi="Times New Roman" w:cs="Times New Roman"/>
          <w:sz w:val="24"/>
          <w:szCs w:val="24"/>
        </w:rPr>
        <w:t>k</w:t>
      </w:r>
      <w:r>
        <w:rPr>
          <w:rFonts w:ascii="Times New Roman" w:hAnsi="Times New Roman" w:cs="Times New Roman"/>
          <w:sz w:val="24"/>
          <w:szCs w:val="24"/>
        </w:rPr>
        <w:t>e Harriot Hotel, employee wages should be fixed in nature irrespective of how many clients have been served.</w:t>
      </w:r>
      <w:r w:rsidR="00814A55">
        <w:rPr>
          <w:rFonts w:ascii="Times New Roman" w:hAnsi="Times New Roman" w:cs="Times New Roman"/>
          <w:sz w:val="24"/>
          <w:szCs w:val="24"/>
        </w:rPr>
        <w:t xml:space="preserve"> </w:t>
      </w:r>
    </w:p>
    <w:p w14:paraId="0DFB4A88" w14:textId="7C670A5C" w:rsidR="00814A55" w:rsidRDefault="00814A55" w:rsidP="00FA2FA2">
      <w:pPr>
        <w:spacing w:after="0" w:line="360" w:lineRule="auto"/>
        <w:jc w:val="both"/>
        <w:rPr>
          <w:rFonts w:ascii="Times New Roman" w:hAnsi="Times New Roman" w:cs="Times New Roman"/>
          <w:sz w:val="24"/>
          <w:szCs w:val="24"/>
        </w:rPr>
      </w:pPr>
    </w:p>
    <w:p w14:paraId="18056C27" w14:textId="74196DBB" w:rsidR="00814A55" w:rsidRDefault="00814A55" w:rsidP="00FA2FA2">
      <w:pPr>
        <w:spacing w:after="0" w:line="360" w:lineRule="auto"/>
        <w:jc w:val="both"/>
        <w:rPr>
          <w:rFonts w:ascii="Times New Roman" w:hAnsi="Times New Roman" w:cs="Times New Roman"/>
          <w:sz w:val="24"/>
          <w:szCs w:val="24"/>
        </w:rPr>
      </w:pPr>
      <w:r w:rsidRPr="0050706D">
        <w:rPr>
          <w:rFonts w:ascii="Times New Roman" w:hAnsi="Times New Roman" w:cs="Times New Roman"/>
          <w:i/>
          <w:iCs/>
          <w:sz w:val="24"/>
          <w:szCs w:val="24"/>
        </w:rPr>
        <w:t>Advertising cost:</w:t>
      </w:r>
      <w:r>
        <w:rPr>
          <w:rFonts w:ascii="Times New Roman" w:hAnsi="Times New Roman" w:cs="Times New Roman"/>
          <w:sz w:val="24"/>
          <w:szCs w:val="24"/>
        </w:rPr>
        <w:t xml:space="preserve"> Fixed cost.</w:t>
      </w:r>
      <w:r w:rsidR="007434B4">
        <w:rPr>
          <w:rFonts w:ascii="Times New Roman" w:hAnsi="Times New Roman" w:cs="Times New Roman"/>
          <w:sz w:val="24"/>
          <w:szCs w:val="24"/>
        </w:rPr>
        <w:t xml:space="preserve"> </w:t>
      </w:r>
      <w:r w:rsidR="00607C65">
        <w:rPr>
          <w:rFonts w:ascii="Times New Roman" w:hAnsi="Times New Roman" w:cs="Times New Roman"/>
          <w:sz w:val="24"/>
          <w:szCs w:val="24"/>
        </w:rPr>
        <w:t xml:space="preserve">Management decides how much to incur for advertisements and promotions of the </w:t>
      </w:r>
      <w:r w:rsidR="00544C43">
        <w:rPr>
          <w:rFonts w:ascii="Times New Roman" w:hAnsi="Times New Roman" w:cs="Times New Roman"/>
          <w:sz w:val="24"/>
          <w:szCs w:val="24"/>
        </w:rPr>
        <w:t>hotel business. It does not vary with the volume of service rendered by the hotel staffs.</w:t>
      </w:r>
    </w:p>
    <w:p w14:paraId="0E9391F4" w14:textId="4E52EA39" w:rsidR="00A278D6" w:rsidRDefault="00A278D6" w:rsidP="00FA2FA2">
      <w:pPr>
        <w:spacing w:after="0" w:line="360" w:lineRule="auto"/>
        <w:jc w:val="both"/>
        <w:rPr>
          <w:rFonts w:ascii="Times New Roman" w:hAnsi="Times New Roman" w:cs="Times New Roman"/>
          <w:sz w:val="24"/>
          <w:szCs w:val="24"/>
        </w:rPr>
      </w:pPr>
    </w:p>
    <w:p w14:paraId="5DF06977" w14:textId="09562863" w:rsidR="00A278D6" w:rsidRDefault="00A278D6" w:rsidP="00FA2FA2">
      <w:pPr>
        <w:spacing w:after="0" w:line="360" w:lineRule="auto"/>
        <w:jc w:val="both"/>
        <w:rPr>
          <w:rFonts w:ascii="Times New Roman" w:hAnsi="Times New Roman" w:cs="Times New Roman"/>
          <w:sz w:val="24"/>
          <w:szCs w:val="24"/>
        </w:rPr>
      </w:pPr>
      <w:r w:rsidRPr="0050706D">
        <w:rPr>
          <w:rFonts w:ascii="Times New Roman" w:hAnsi="Times New Roman" w:cs="Times New Roman"/>
          <w:i/>
          <w:iCs/>
          <w:sz w:val="24"/>
          <w:szCs w:val="24"/>
        </w:rPr>
        <w:t>Interest on loans:</w:t>
      </w:r>
      <w:r>
        <w:rPr>
          <w:rFonts w:ascii="Times New Roman" w:hAnsi="Times New Roman" w:cs="Times New Roman"/>
          <w:sz w:val="24"/>
          <w:szCs w:val="24"/>
        </w:rPr>
        <w:t xml:space="preserve"> Fixed cost. </w:t>
      </w:r>
      <w:r w:rsidR="00720D50">
        <w:rPr>
          <w:rFonts w:ascii="Times New Roman" w:hAnsi="Times New Roman" w:cs="Times New Roman"/>
          <w:sz w:val="24"/>
          <w:szCs w:val="24"/>
        </w:rPr>
        <w:t>It is paid out on the outstanding loan amount the Hotel have borrowed from banks or other lenders. It is not traceable with the volume of guests served in the hotel.</w:t>
      </w:r>
    </w:p>
    <w:p w14:paraId="7138A314" w14:textId="24D51BA5" w:rsidR="00A278D6" w:rsidRDefault="00A278D6" w:rsidP="00FA2FA2">
      <w:pPr>
        <w:spacing w:after="0" w:line="360" w:lineRule="auto"/>
        <w:jc w:val="both"/>
        <w:rPr>
          <w:rFonts w:ascii="Times New Roman" w:hAnsi="Times New Roman" w:cs="Times New Roman"/>
          <w:sz w:val="24"/>
          <w:szCs w:val="24"/>
        </w:rPr>
      </w:pPr>
    </w:p>
    <w:p w14:paraId="1E9259A4" w14:textId="5189CBC2" w:rsidR="00A278D6" w:rsidRDefault="00A278D6" w:rsidP="00FA2FA2">
      <w:pPr>
        <w:spacing w:after="0" w:line="360" w:lineRule="auto"/>
        <w:jc w:val="both"/>
        <w:rPr>
          <w:rFonts w:ascii="Times New Roman" w:hAnsi="Times New Roman" w:cs="Times New Roman"/>
          <w:sz w:val="24"/>
          <w:szCs w:val="24"/>
        </w:rPr>
      </w:pPr>
      <w:r w:rsidRPr="0050706D">
        <w:rPr>
          <w:rFonts w:ascii="Times New Roman" w:hAnsi="Times New Roman" w:cs="Times New Roman"/>
          <w:i/>
          <w:iCs/>
          <w:sz w:val="24"/>
          <w:szCs w:val="24"/>
        </w:rPr>
        <w:t>Housekeeping and cleaning supplies:</w:t>
      </w:r>
      <w:r>
        <w:rPr>
          <w:rFonts w:ascii="Times New Roman" w:hAnsi="Times New Roman" w:cs="Times New Roman"/>
          <w:sz w:val="24"/>
          <w:szCs w:val="24"/>
        </w:rPr>
        <w:t xml:space="preserve"> Variable cost.</w:t>
      </w:r>
      <w:r w:rsidR="0050706D">
        <w:rPr>
          <w:rFonts w:ascii="Times New Roman" w:hAnsi="Times New Roman" w:cs="Times New Roman"/>
          <w:sz w:val="24"/>
          <w:szCs w:val="24"/>
        </w:rPr>
        <w:t xml:space="preserve"> The cost will incur only if a guest checks in the hotel and enjoys a service for which a predetermined amount of housekeeping and cleaning supplies will be required. </w:t>
      </w:r>
    </w:p>
    <w:p w14:paraId="68D60CF1" w14:textId="76BB743E" w:rsidR="00A278D6" w:rsidRDefault="00A278D6" w:rsidP="00FA2FA2">
      <w:pPr>
        <w:spacing w:after="0" w:line="360" w:lineRule="auto"/>
        <w:jc w:val="both"/>
        <w:rPr>
          <w:rFonts w:ascii="Times New Roman" w:hAnsi="Times New Roman" w:cs="Times New Roman"/>
          <w:sz w:val="24"/>
          <w:szCs w:val="24"/>
        </w:rPr>
      </w:pPr>
    </w:p>
    <w:p w14:paraId="10676C42" w14:textId="1CA4414F" w:rsidR="00A278D6" w:rsidRDefault="00A278D6" w:rsidP="00FA2FA2">
      <w:pPr>
        <w:spacing w:after="0" w:line="360" w:lineRule="auto"/>
        <w:jc w:val="both"/>
        <w:rPr>
          <w:rFonts w:ascii="Times New Roman" w:hAnsi="Times New Roman" w:cs="Times New Roman"/>
          <w:sz w:val="24"/>
          <w:szCs w:val="24"/>
        </w:rPr>
      </w:pPr>
      <w:r w:rsidRPr="0050706D">
        <w:rPr>
          <w:rFonts w:ascii="Times New Roman" w:hAnsi="Times New Roman" w:cs="Times New Roman"/>
          <w:i/>
          <w:iCs/>
          <w:sz w:val="24"/>
          <w:szCs w:val="24"/>
        </w:rPr>
        <w:t>Customer discounts:</w:t>
      </w:r>
      <w:r>
        <w:rPr>
          <w:rFonts w:ascii="Times New Roman" w:hAnsi="Times New Roman" w:cs="Times New Roman"/>
          <w:sz w:val="24"/>
          <w:szCs w:val="24"/>
        </w:rPr>
        <w:t xml:space="preserve"> Variable cost.</w:t>
      </w:r>
      <w:r w:rsidR="0050706D">
        <w:rPr>
          <w:rFonts w:ascii="Times New Roman" w:hAnsi="Times New Roman" w:cs="Times New Roman"/>
          <w:sz w:val="24"/>
          <w:szCs w:val="24"/>
        </w:rPr>
        <w:t xml:space="preserve"> A customer will get discounts from the hotel only during the time of rendering service which makes is variable with the number of clients served in the hotel establishment.</w:t>
      </w:r>
    </w:p>
    <w:p w14:paraId="60A9DBFF" w14:textId="6F69AD2F" w:rsidR="00A278D6" w:rsidRDefault="00A278D6" w:rsidP="00FA2FA2">
      <w:pPr>
        <w:spacing w:after="0" w:line="360" w:lineRule="auto"/>
        <w:jc w:val="both"/>
        <w:rPr>
          <w:rFonts w:ascii="Times New Roman" w:hAnsi="Times New Roman" w:cs="Times New Roman"/>
          <w:sz w:val="24"/>
          <w:szCs w:val="24"/>
        </w:rPr>
      </w:pPr>
    </w:p>
    <w:p w14:paraId="64A226E6" w14:textId="6A002C88" w:rsidR="0068349B" w:rsidRDefault="00A278D6" w:rsidP="00FA2FA2">
      <w:pPr>
        <w:spacing w:after="0" w:line="360" w:lineRule="auto"/>
        <w:jc w:val="both"/>
        <w:rPr>
          <w:rFonts w:ascii="Times New Roman" w:hAnsi="Times New Roman"/>
          <w:color w:val="000000" w:themeColor="text1"/>
          <w:sz w:val="24"/>
          <w:szCs w:val="24"/>
        </w:rPr>
      </w:pPr>
      <w:r w:rsidRPr="0050706D">
        <w:rPr>
          <w:rFonts w:ascii="Times New Roman" w:hAnsi="Times New Roman" w:cs="Times New Roman"/>
          <w:i/>
          <w:iCs/>
          <w:sz w:val="24"/>
          <w:szCs w:val="24"/>
        </w:rPr>
        <w:t>Stationeries used in front desk and restaurants:</w:t>
      </w:r>
      <w:r>
        <w:rPr>
          <w:rFonts w:ascii="Times New Roman" w:hAnsi="Times New Roman" w:cs="Times New Roman"/>
          <w:sz w:val="24"/>
          <w:szCs w:val="24"/>
        </w:rPr>
        <w:t xml:space="preserve"> Variable cost.</w:t>
      </w:r>
      <w:r w:rsidR="00D33736">
        <w:rPr>
          <w:rFonts w:ascii="Times New Roman" w:hAnsi="Times New Roman" w:cs="Times New Roman"/>
          <w:sz w:val="24"/>
          <w:szCs w:val="24"/>
        </w:rPr>
        <w:t xml:space="preserve"> This cost will change with the number of guests coming through the front desk or sitting down in the restaurant for a bite to eat. </w:t>
      </w:r>
    </w:p>
    <w:p w14:paraId="23B95F2F" w14:textId="16C483E8" w:rsidR="00791A69" w:rsidRDefault="00791A69" w:rsidP="00FA2FA2">
      <w:pPr>
        <w:spacing w:after="0" w:line="360" w:lineRule="auto"/>
        <w:jc w:val="both"/>
        <w:rPr>
          <w:rFonts w:ascii="Times New Roman" w:hAnsi="Times New Roman"/>
          <w:color w:val="000000" w:themeColor="text1"/>
          <w:sz w:val="24"/>
          <w:szCs w:val="24"/>
        </w:rPr>
      </w:pPr>
    </w:p>
    <w:p w14:paraId="0C0529CF" w14:textId="74347D35" w:rsidR="00791A69" w:rsidRDefault="00A94A96" w:rsidP="00FA2FA2">
      <w:pPr>
        <w:spacing w:after="0" w:line="360" w:lineRule="auto"/>
        <w:jc w:val="both"/>
        <w:rPr>
          <w:rFonts w:ascii="Times New Roman" w:hAnsi="Times New Roman" w:cs="Times New Roman"/>
          <w:sz w:val="24"/>
          <w:szCs w:val="24"/>
        </w:rPr>
      </w:pPr>
      <w:r>
        <w:rPr>
          <w:rFonts w:ascii="Times New Roman" w:hAnsi="Times New Roman"/>
          <w:color w:val="000000" w:themeColor="text1"/>
          <w:sz w:val="24"/>
          <w:szCs w:val="24"/>
        </w:rPr>
        <w:lastRenderedPageBreak/>
        <w:t>The cost structure of any business refers to the level of cost types that a business incurs to carry out its core operating activities (</w:t>
      </w:r>
      <w:proofErr w:type="spellStart"/>
      <w:r>
        <w:rPr>
          <w:rFonts w:ascii="Times New Roman" w:hAnsi="Times New Roman" w:cs="Times New Roman"/>
          <w:sz w:val="24"/>
          <w:szCs w:val="24"/>
        </w:rPr>
        <w:t>Horngren</w:t>
      </w:r>
      <w:proofErr w:type="spellEnd"/>
      <w:r>
        <w:rPr>
          <w:rFonts w:ascii="Times New Roman" w:hAnsi="Times New Roman" w:cs="Times New Roman"/>
          <w:sz w:val="24"/>
          <w:szCs w:val="24"/>
        </w:rPr>
        <w:t xml:space="preserve">, Foster and </w:t>
      </w:r>
      <w:proofErr w:type="spellStart"/>
      <w:r>
        <w:rPr>
          <w:rFonts w:ascii="Times New Roman" w:hAnsi="Times New Roman" w:cs="Times New Roman"/>
          <w:sz w:val="24"/>
          <w:szCs w:val="24"/>
        </w:rPr>
        <w:t>Datar</w:t>
      </w:r>
      <w:proofErr w:type="spellEnd"/>
      <w:r>
        <w:rPr>
          <w:rFonts w:ascii="Times New Roman" w:hAnsi="Times New Roman" w:cs="Times New Roman"/>
          <w:sz w:val="24"/>
          <w:szCs w:val="24"/>
        </w:rPr>
        <w:t xml:space="preserve">, 2001). </w:t>
      </w:r>
      <w:r w:rsidR="00BD7963">
        <w:rPr>
          <w:rFonts w:ascii="Times New Roman" w:hAnsi="Times New Roman" w:cs="Times New Roman"/>
          <w:sz w:val="24"/>
          <w:szCs w:val="24"/>
        </w:rPr>
        <w:t xml:space="preserve">As per the projected cost breakdown of Harriot Hotel, the cost structure is constituted with 67% of fixed costs and 33% of variable costs. </w:t>
      </w:r>
      <w:r w:rsidR="00567E90">
        <w:rPr>
          <w:rFonts w:ascii="Times New Roman" w:hAnsi="Times New Roman" w:cs="Times New Roman"/>
          <w:sz w:val="24"/>
          <w:szCs w:val="24"/>
        </w:rPr>
        <w:t>However, cost pool or allocation are not of much implications since the business is service oriented.</w:t>
      </w:r>
    </w:p>
    <w:p w14:paraId="41807DA9" w14:textId="5E457FC5" w:rsidR="00555AA5" w:rsidRDefault="00555AA5" w:rsidP="00565891">
      <w:pPr>
        <w:spacing w:after="0" w:line="240" w:lineRule="auto"/>
        <w:jc w:val="both"/>
        <w:rPr>
          <w:rFonts w:ascii="Times New Roman" w:hAnsi="Times New Roman"/>
          <w:color w:val="000000" w:themeColor="text1"/>
          <w:sz w:val="24"/>
          <w:szCs w:val="24"/>
        </w:rPr>
      </w:pPr>
      <w:bookmarkStart w:id="2" w:name="_GoBack"/>
      <w:r>
        <w:rPr>
          <w:rFonts w:ascii="Times New Roman" w:hAnsi="Times New Roman"/>
          <w:noProof/>
          <w:color w:val="000000" w:themeColor="text1"/>
          <w:sz w:val="24"/>
          <w:szCs w:val="24"/>
          <w:lang w:eastAsia="en-GB"/>
        </w:rPr>
        <w:drawing>
          <wp:inline distT="0" distB="0" distL="0" distR="0" wp14:anchorId="0C1285E3" wp14:editId="0257509A">
            <wp:extent cx="5486400" cy="639519"/>
            <wp:effectExtent l="0" t="0" r="0" b="825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bookmarkEnd w:id="2"/>
    </w:p>
    <w:p w14:paraId="2B438002" w14:textId="627CF355" w:rsidR="0082064F" w:rsidRPr="006071F0" w:rsidRDefault="0082064F" w:rsidP="00565891">
      <w:pPr>
        <w:spacing w:after="0" w:line="240" w:lineRule="auto"/>
        <w:jc w:val="center"/>
        <w:rPr>
          <w:rFonts w:ascii="Times New Roman" w:hAnsi="Times New Roman"/>
          <w:color w:val="000000" w:themeColor="text1"/>
          <w:sz w:val="24"/>
          <w:szCs w:val="24"/>
          <w:u w:val="single"/>
        </w:rPr>
      </w:pPr>
      <w:r w:rsidRPr="00A24D51">
        <w:rPr>
          <w:rFonts w:ascii="Times New Roman" w:hAnsi="Times New Roman"/>
          <w:color w:val="000000" w:themeColor="text1"/>
          <w:sz w:val="24"/>
          <w:szCs w:val="24"/>
          <w:u w:val="single"/>
        </w:rPr>
        <w:t>Cost structur</w:t>
      </w:r>
      <w:r w:rsidR="006071F0" w:rsidRPr="00A24D51">
        <w:rPr>
          <w:rFonts w:ascii="Times New Roman" w:hAnsi="Times New Roman"/>
          <w:color w:val="000000" w:themeColor="text1"/>
          <w:sz w:val="24"/>
          <w:szCs w:val="24"/>
          <w:u w:val="single"/>
        </w:rPr>
        <w:t>e of Harriot Hotel</w:t>
      </w:r>
    </w:p>
    <w:p w14:paraId="2BA5E810" w14:textId="77777777" w:rsidR="00791A69" w:rsidRDefault="00791A69" w:rsidP="00FA2FA2">
      <w:pPr>
        <w:spacing w:after="0" w:line="360" w:lineRule="auto"/>
        <w:jc w:val="both"/>
        <w:rPr>
          <w:rFonts w:ascii="Times New Roman" w:hAnsi="Times New Roman"/>
          <w:color w:val="000000" w:themeColor="text1"/>
          <w:sz w:val="24"/>
          <w:szCs w:val="24"/>
        </w:rPr>
      </w:pPr>
    </w:p>
    <w:p w14:paraId="2817735F" w14:textId="259207EF" w:rsidR="00064202" w:rsidRPr="004B0806" w:rsidRDefault="00064202" w:rsidP="004B0806">
      <w:pPr>
        <w:pStyle w:val="Heading1"/>
        <w:jc w:val="both"/>
        <w:rPr>
          <w:b/>
          <w:bCs/>
        </w:rPr>
      </w:pPr>
      <w:bookmarkStart w:id="3" w:name="_Toc68434240"/>
      <w:r w:rsidRPr="004B0806">
        <w:rPr>
          <w:b/>
          <w:bCs/>
        </w:rPr>
        <w:t>Effects of fixed and variable costs on business decisions and treatment to each cost towards future business plan</w:t>
      </w:r>
      <w:bookmarkEnd w:id="3"/>
    </w:p>
    <w:p w14:paraId="5FFD005D" w14:textId="4155DDC5" w:rsidR="00064202" w:rsidRDefault="00064202" w:rsidP="00FA2FA2">
      <w:pPr>
        <w:spacing w:after="0" w:line="360" w:lineRule="auto"/>
        <w:jc w:val="both"/>
        <w:rPr>
          <w:rFonts w:ascii="Times New Roman" w:hAnsi="Times New Roman"/>
          <w:color w:val="000000" w:themeColor="text1"/>
          <w:sz w:val="24"/>
          <w:szCs w:val="24"/>
        </w:rPr>
      </w:pPr>
    </w:p>
    <w:p w14:paraId="4915F173" w14:textId="168A499B" w:rsidR="0068349B" w:rsidRDefault="006225D1" w:rsidP="00FA2FA2">
      <w:pPr>
        <w:spacing w:after="0" w:line="360" w:lineRule="auto"/>
        <w:jc w:val="both"/>
        <w:rPr>
          <w:rFonts w:ascii="Times New Roman" w:hAnsi="Times New Roman" w:cs="Times New Roman"/>
          <w:sz w:val="24"/>
          <w:szCs w:val="24"/>
        </w:rPr>
      </w:pPr>
      <w:r>
        <w:rPr>
          <w:rFonts w:ascii="Times New Roman" w:hAnsi="Times New Roman"/>
          <w:color w:val="000000" w:themeColor="text1"/>
          <w:sz w:val="24"/>
          <w:szCs w:val="24"/>
        </w:rPr>
        <w:t>Fixed costs and variable costs of a business have far-dispersed effects on the profitability of the enterprise. The optimal cost structure can result in a robust net profit towards paying out the maximum possible return to the investors. Fixed costs if incurred in larger volume without having a proper synchronisation with the level of output can provide in shrunk operating as well as net profit of the business (</w:t>
      </w:r>
      <w:r w:rsidRPr="00D64A2B">
        <w:rPr>
          <w:rFonts w:ascii="Times New Roman" w:hAnsi="Times New Roman" w:cs="Times New Roman"/>
          <w:sz w:val="24"/>
          <w:szCs w:val="24"/>
        </w:rPr>
        <w:t>Kaplan and Atkinson</w:t>
      </w:r>
      <w:r>
        <w:rPr>
          <w:rFonts w:ascii="Times New Roman" w:hAnsi="Times New Roman" w:cs="Times New Roman"/>
          <w:sz w:val="24"/>
          <w:szCs w:val="24"/>
        </w:rPr>
        <w:t xml:space="preserve">, </w:t>
      </w:r>
      <w:r w:rsidRPr="00D64A2B">
        <w:rPr>
          <w:rFonts w:ascii="Times New Roman" w:hAnsi="Times New Roman" w:cs="Times New Roman"/>
          <w:sz w:val="24"/>
          <w:szCs w:val="24"/>
        </w:rPr>
        <w:t>1998</w:t>
      </w:r>
      <w:r>
        <w:rPr>
          <w:rFonts w:ascii="Times New Roman" w:hAnsi="Times New Roman" w:cs="Times New Roman"/>
          <w:sz w:val="24"/>
          <w:szCs w:val="24"/>
        </w:rPr>
        <w:t>)</w:t>
      </w:r>
      <w:r>
        <w:rPr>
          <w:rFonts w:ascii="Times New Roman" w:hAnsi="Times New Roman"/>
          <w:color w:val="000000" w:themeColor="text1"/>
          <w:sz w:val="24"/>
          <w:szCs w:val="24"/>
        </w:rPr>
        <w:t xml:space="preserve">. On the other hand, </w:t>
      </w:r>
      <w:r w:rsidR="00F9717D">
        <w:rPr>
          <w:rFonts w:ascii="Times New Roman" w:hAnsi="Times New Roman"/>
          <w:color w:val="000000" w:themeColor="text1"/>
          <w:sz w:val="24"/>
          <w:szCs w:val="24"/>
        </w:rPr>
        <w:t>uncontrolled and deficiently designed variable costs of core business operation can reduce the profitability of the business in the very beginning (</w:t>
      </w:r>
      <w:r w:rsidR="0058456E" w:rsidRPr="00D64A2B">
        <w:rPr>
          <w:rFonts w:ascii="Times New Roman" w:hAnsi="Times New Roman" w:cs="Times New Roman"/>
          <w:sz w:val="24"/>
          <w:szCs w:val="24"/>
        </w:rPr>
        <w:t>Kaplan and Atkinson</w:t>
      </w:r>
      <w:r w:rsidR="0058456E">
        <w:rPr>
          <w:rFonts w:ascii="Times New Roman" w:hAnsi="Times New Roman" w:cs="Times New Roman"/>
          <w:sz w:val="24"/>
          <w:szCs w:val="24"/>
        </w:rPr>
        <w:t xml:space="preserve">, </w:t>
      </w:r>
      <w:r w:rsidR="0058456E" w:rsidRPr="00D64A2B">
        <w:rPr>
          <w:rFonts w:ascii="Times New Roman" w:hAnsi="Times New Roman" w:cs="Times New Roman"/>
          <w:sz w:val="24"/>
          <w:szCs w:val="24"/>
        </w:rPr>
        <w:t>1998</w:t>
      </w:r>
      <w:r w:rsidR="0058456E">
        <w:rPr>
          <w:rFonts w:ascii="Times New Roman" w:hAnsi="Times New Roman" w:cs="Times New Roman"/>
          <w:sz w:val="24"/>
          <w:szCs w:val="24"/>
        </w:rPr>
        <w:t xml:space="preserve">). </w:t>
      </w:r>
      <w:r w:rsidR="00B352CC">
        <w:rPr>
          <w:rFonts w:ascii="Times New Roman" w:hAnsi="Times New Roman" w:cs="Times New Roman"/>
          <w:sz w:val="24"/>
          <w:szCs w:val="24"/>
        </w:rPr>
        <w:t xml:space="preserve">Arguably, fixed costs can be absorbed smoothly by the higher number of services rendered and in turn can result in an optimal profit margin. Similarly, the variable costs can be manipulated and controlled if the economy of scale can be achieved and huge traffic can be drawn to take the service offered by the business. </w:t>
      </w:r>
    </w:p>
    <w:p w14:paraId="52368358" w14:textId="10599E1D" w:rsidR="00AE32FD" w:rsidRDefault="00AE32FD" w:rsidP="00FA2FA2">
      <w:pPr>
        <w:spacing w:after="0" w:line="360" w:lineRule="auto"/>
        <w:jc w:val="both"/>
        <w:rPr>
          <w:rFonts w:ascii="Times New Roman" w:hAnsi="Times New Roman" w:cs="Times New Roman"/>
          <w:sz w:val="24"/>
          <w:szCs w:val="24"/>
        </w:rPr>
      </w:pPr>
    </w:p>
    <w:p w14:paraId="15EF9849" w14:textId="35EB1F47" w:rsidR="00AE2FF3" w:rsidRDefault="00F30427" w:rsidP="00FA2FA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From the projected cost breakdown statement of Harriot Hotel, it can be inferred that two-third potion of the total costs are constituted by the fixed costs. As such, the financial managers are on a vantage point to reorganise and redesign the cost structure by making most of the reduction in the fixed costs heads towards lessening the projected losses anticipated in 2021.</w:t>
      </w:r>
    </w:p>
    <w:p w14:paraId="181BB6BF" w14:textId="7A3E6997" w:rsidR="004378DE" w:rsidRDefault="004378DE" w:rsidP="00FA2FA2">
      <w:pPr>
        <w:spacing w:after="0"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4378DE" w:rsidRPr="00A24D51" w14:paraId="3EE69FC8" w14:textId="77777777" w:rsidTr="004B52EF">
        <w:tc>
          <w:tcPr>
            <w:tcW w:w="4675" w:type="dxa"/>
          </w:tcPr>
          <w:p w14:paraId="52EC93DD" w14:textId="77777777" w:rsidR="004378DE" w:rsidRPr="00A24D51" w:rsidRDefault="004378DE" w:rsidP="004B52EF">
            <w:pPr>
              <w:spacing w:line="360" w:lineRule="auto"/>
              <w:jc w:val="center"/>
              <w:rPr>
                <w:rFonts w:ascii="Times New Roman" w:hAnsi="Times New Roman" w:cs="Times New Roman"/>
                <w:b/>
                <w:bCs/>
                <w:sz w:val="24"/>
                <w:szCs w:val="24"/>
              </w:rPr>
            </w:pPr>
            <w:r w:rsidRPr="00A24D51">
              <w:rPr>
                <w:rFonts w:ascii="Times New Roman" w:hAnsi="Times New Roman" w:cs="Times New Roman"/>
                <w:b/>
                <w:bCs/>
                <w:sz w:val="24"/>
                <w:szCs w:val="24"/>
              </w:rPr>
              <w:t>Cost of Harriot Hotel</w:t>
            </w:r>
          </w:p>
        </w:tc>
        <w:tc>
          <w:tcPr>
            <w:tcW w:w="4675" w:type="dxa"/>
          </w:tcPr>
          <w:p w14:paraId="58F15F6C" w14:textId="03F8595C" w:rsidR="004378DE" w:rsidRPr="00A24D51" w:rsidRDefault="004378DE" w:rsidP="004B52EF">
            <w:pPr>
              <w:spacing w:line="360" w:lineRule="auto"/>
              <w:jc w:val="center"/>
              <w:rPr>
                <w:rFonts w:ascii="Times New Roman" w:hAnsi="Times New Roman" w:cs="Times New Roman"/>
                <w:b/>
                <w:bCs/>
                <w:sz w:val="24"/>
                <w:szCs w:val="24"/>
              </w:rPr>
            </w:pPr>
            <w:r w:rsidRPr="00A24D51">
              <w:rPr>
                <w:rFonts w:ascii="Times New Roman" w:hAnsi="Times New Roman" w:cs="Times New Roman"/>
                <w:b/>
                <w:bCs/>
                <w:sz w:val="24"/>
                <w:szCs w:val="24"/>
              </w:rPr>
              <w:t>Assessment towards costs</w:t>
            </w:r>
          </w:p>
        </w:tc>
      </w:tr>
      <w:tr w:rsidR="004378DE" w:rsidRPr="00A24D51" w14:paraId="692C354C" w14:textId="77777777" w:rsidTr="004B52EF">
        <w:tc>
          <w:tcPr>
            <w:tcW w:w="4675" w:type="dxa"/>
          </w:tcPr>
          <w:p w14:paraId="308C8490" w14:textId="77777777" w:rsidR="004378DE" w:rsidRPr="00A24D51" w:rsidRDefault="004378DE" w:rsidP="004B52EF">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Employees’ wages</w:t>
            </w:r>
          </w:p>
        </w:tc>
        <w:tc>
          <w:tcPr>
            <w:tcW w:w="4675" w:type="dxa"/>
          </w:tcPr>
          <w:p w14:paraId="19C6580A" w14:textId="21768C8B"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maintained at par</w:t>
            </w:r>
          </w:p>
        </w:tc>
      </w:tr>
      <w:tr w:rsidR="004378DE" w:rsidRPr="00A24D51" w14:paraId="7E568EB8" w14:textId="77777777" w:rsidTr="004B52EF">
        <w:tc>
          <w:tcPr>
            <w:tcW w:w="4675" w:type="dxa"/>
          </w:tcPr>
          <w:p w14:paraId="60059141" w14:textId="77777777" w:rsidR="004378DE" w:rsidRPr="00A24D51" w:rsidRDefault="004378DE" w:rsidP="004B52EF">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lastRenderedPageBreak/>
              <w:t>Advertising cost</w:t>
            </w:r>
          </w:p>
        </w:tc>
        <w:tc>
          <w:tcPr>
            <w:tcW w:w="4675" w:type="dxa"/>
          </w:tcPr>
          <w:p w14:paraId="50A252FD" w14:textId="7FE14AAC"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decreased</w:t>
            </w:r>
          </w:p>
        </w:tc>
      </w:tr>
      <w:tr w:rsidR="004378DE" w:rsidRPr="00A24D51" w14:paraId="6CBEF2DB" w14:textId="77777777" w:rsidTr="004B52EF">
        <w:tc>
          <w:tcPr>
            <w:tcW w:w="4675" w:type="dxa"/>
          </w:tcPr>
          <w:p w14:paraId="59AE2EBD" w14:textId="77777777" w:rsidR="004378DE" w:rsidRPr="00A24D51" w:rsidRDefault="004378DE" w:rsidP="004B52EF">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Interest on loans</w:t>
            </w:r>
          </w:p>
        </w:tc>
        <w:tc>
          <w:tcPr>
            <w:tcW w:w="4675" w:type="dxa"/>
          </w:tcPr>
          <w:p w14:paraId="0A43F948" w14:textId="28AAF658"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decreased</w:t>
            </w:r>
          </w:p>
        </w:tc>
      </w:tr>
      <w:tr w:rsidR="004378DE" w:rsidRPr="00A24D51" w14:paraId="40E45952" w14:textId="77777777" w:rsidTr="004B52EF">
        <w:tc>
          <w:tcPr>
            <w:tcW w:w="4675" w:type="dxa"/>
          </w:tcPr>
          <w:p w14:paraId="7477A222" w14:textId="77777777" w:rsidR="004378DE" w:rsidRPr="00A24D51" w:rsidRDefault="004378DE" w:rsidP="004B52EF">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Housekeeping and cleaning supplies</w:t>
            </w:r>
          </w:p>
        </w:tc>
        <w:tc>
          <w:tcPr>
            <w:tcW w:w="4675" w:type="dxa"/>
          </w:tcPr>
          <w:p w14:paraId="2C93E5D1" w14:textId="5D1F3A82"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maintained at par</w:t>
            </w:r>
          </w:p>
        </w:tc>
      </w:tr>
      <w:tr w:rsidR="004378DE" w:rsidRPr="00A24D51" w14:paraId="10F1C21B" w14:textId="77777777" w:rsidTr="004B52EF">
        <w:tc>
          <w:tcPr>
            <w:tcW w:w="4675" w:type="dxa"/>
          </w:tcPr>
          <w:p w14:paraId="134362D4" w14:textId="77777777" w:rsidR="004378DE" w:rsidRPr="00A24D51" w:rsidRDefault="004378DE" w:rsidP="004B52EF">
            <w:pPr>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Customer discounts</w:t>
            </w:r>
          </w:p>
        </w:tc>
        <w:tc>
          <w:tcPr>
            <w:tcW w:w="4675" w:type="dxa"/>
          </w:tcPr>
          <w:p w14:paraId="1B330FCC" w14:textId="1FCC7E30"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increased</w:t>
            </w:r>
          </w:p>
        </w:tc>
      </w:tr>
      <w:tr w:rsidR="004378DE" w:rsidRPr="00DC2FB3" w14:paraId="5198D048" w14:textId="77777777" w:rsidTr="004B52EF">
        <w:tc>
          <w:tcPr>
            <w:tcW w:w="4675" w:type="dxa"/>
          </w:tcPr>
          <w:p w14:paraId="25B033BE" w14:textId="77777777" w:rsidR="004378DE" w:rsidRPr="00A24D51" w:rsidRDefault="004378DE" w:rsidP="004B52EF">
            <w:pPr>
              <w:tabs>
                <w:tab w:val="left" w:pos="2986"/>
              </w:tabs>
              <w:spacing w:line="360" w:lineRule="auto"/>
              <w:jc w:val="both"/>
              <w:rPr>
                <w:rFonts w:ascii="Times New Roman" w:hAnsi="Times New Roman" w:cs="Times New Roman"/>
                <w:sz w:val="24"/>
                <w:szCs w:val="24"/>
              </w:rPr>
            </w:pPr>
            <w:r w:rsidRPr="00A24D51">
              <w:rPr>
                <w:rFonts w:ascii="Times New Roman" w:hAnsi="Times New Roman" w:cs="Times New Roman"/>
                <w:sz w:val="24"/>
                <w:szCs w:val="24"/>
              </w:rPr>
              <w:t>Stationeries used in front desk and restaurants</w:t>
            </w:r>
          </w:p>
        </w:tc>
        <w:tc>
          <w:tcPr>
            <w:tcW w:w="4675" w:type="dxa"/>
          </w:tcPr>
          <w:p w14:paraId="73BDC0C2" w14:textId="41B944F8" w:rsidR="004378DE" w:rsidRPr="00A24D51" w:rsidRDefault="004378DE" w:rsidP="004B52EF">
            <w:pPr>
              <w:spacing w:line="360" w:lineRule="auto"/>
              <w:jc w:val="center"/>
              <w:rPr>
                <w:rFonts w:ascii="Times New Roman" w:hAnsi="Times New Roman" w:cs="Times New Roman"/>
                <w:sz w:val="24"/>
                <w:szCs w:val="24"/>
              </w:rPr>
            </w:pPr>
            <w:r w:rsidRPr="00A24D51">
              <w:rPr>
                <w:rFonts w:ascii="Times New Roman" w:hAnsi="Times New Roman" w:cs="Times New Roman"/>
                <w:sz w:val="24"/>
                <w:szCs w:val="24"/>
              </w:rPr>
              <w:t>To be decreased</w:t>
            </w:r>
          </w:p>
        </w:tc>
      </w:tr>
    </w:tbl>
    <w:p w14:paraId="7C28D696" w14:textId="77777777" w:rsidR="00AE2FF3" w:rsidRDefault="00AE2FF3" w:rsidP="00FA2FA2">
      <w:pPr>
        <w:spacing w:after="0" w:line="360" w:lineRule="auto"/>
        <w:jc w:val="both"/>
        <w:rPr>
          <w:rFonts w:ascii="Times New Roman" w:hAnsi="Times New Roman" w:cs="Times New Roman"/>
          <w:sz w:val="24"/>
          <w:szCs w:val="24"/>
        </w:rPr>
      </w:pPr>
    </w:p>
    <w:p w14:paraId="59137B87" w14:textId="45BD316D" w:rsidR="00AE32FD" w:rsidRDefault="00224EC8" w:rsidP="00FA2FA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suggestion for the manager would be to undertake proper attempts in making significant cuts in advertising cost, interest on loans and stationeries used in the business. </w:t>
      </w:r>
      <w:r w:rsidR="0045635F">
        <w:rPr>
          <w:rFonts w:ascii="Times New Roman" w:hAnsi="Times New Roman" w:cs="Times New Roman"/>
          <w:sz w:val="24"/>
          <w:szCs w:val="24"/>
        </w:rPr>
        <w:t xml:space="preserve">Cutting advertising cost cannot affect business abruptly in 2021, rather planning with the minimum cost in promoting the business operation will position the enterprise where it can encounter more flexible business volume with larger </w:t>
      </w:r>
      <w:proofErr w:type="spellStart"/>
      <w:r w:rsidR="0045635F">
        <w:rPr>
          <w:rFonts w:ascii="Times New Roman" w:hAnsi="Times New Roman" w:cs="Times New Roman"/>
          <w:sz w:val="24"/>
          <w:szCs w:val="24"/>
        </w:rPr>
        <w:t>markup</w:t>
      </w:r>
      <w:proofErr w:type="spellEnd"/>
      <w:r w:rsidR="0045635F">
        <w:rPr>
          <w:rFonts w:ascii="Times New Roman" w:hAnsi="Times New Roman" w:cs="Times New Roman"/>
          <w:sz w:val="24"/>
          <w:szCs w:val="24"/>
        </w:rPr>
        <w:t xml:space="preserve">. Moreover, reduction of usage of stationeries will hardly affect the business volume if the guests can make understood of the situation, and compensated with superior service quality. The loans on interests will be burdensome during the time of hardship in earning high profit figure. Higher cost of debt will lead to lower profit margin, and as such, will reduce the profitability of the business with lesser investors’ return. </w:t>
      </w:r>
      <w:r w:rsidR="00AC19E3">
        <w:rPr>
          <w:rFonts w:ascii="Times New Roman" w:hAnsi="Times New Roman" w:cs="Times New Roman"/>
          <w:sz w:val="24"/>
          <w:szCs w:val="24"/>
        </w:rPr>
        <w:t>Hence, this cost head should be considered for a cut.</w:t>
      </w:r>
    </w:p>
    <w:p w14:paraId="061E0309" w14:textId="48671AFA" w:rsidR="00AE2FF3" w:rsidRDefault="00AE2FF3" w:rsidP="00FA2FA2">
      <w:pPr>
        <w:spacing w:after="0" w:line="360" w:lineRule="auto"/>
        <w:jc w:val="both"/>
        <w:rPr>
          <w:rFonts w:ascii="Times New Roman" w:hAnsi="Times New Roman" w:cs="Times New Roman"/>
          <w:sz w:val="24"/>
          <w:szCs w:val="24"/>
        </w:rPr>
      </w:pPr>
    </w:p>
    <w:p w14:paraId="2D8BD542" w14:textId="098A634E" w:rsidR="0013622A" w:rsidRDefault="00AE2FF3" w:rsidP="00FA2FA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finance managers are suggested to maintain employees’ wages and housekeeping and cleaning supplies. This will ensure job satisfaction among the staffs to motivate them in providing superior quality service with a motive to stimulate returning and referring customers. Moreover, maintaining the proper service quality will require incurrence of the benchmark cost of housekeeping and cleaning supplies for rendering service to a single customer.</w:t>
      </w:r>
      <w:r w:rsidR="00001E2F">
        <w:rPr>
          <w:rFonts w:ascii="Times New Roman" w:hAnsi="Times New Roman" w:cs="Times New Roman"/>
          <w:sz w:val="24"/>
          <w:szCs w:val="24"/>
        </w:rPr>
        <w:t xml:space="preserve"> Lastly, the managers should positively consider increasing the customer discounts in order to drive in more traffic to the hotel and taking any hospitality service. This can lead to higher volume of business and in turn generate more than the expected level of profit by absorbing the other unavoidable costs.</w:t>
      </w:r>
      <w:r w:rsidR="00BE2F2A">
        <w:rPr>
          <w:rFonts w:ascii="Times New Roman" w:hAnsi="Times New Roman" w:cs="Times New Roman"/>
          <w:sz w:val="24"/>
          <w:szCs w:val="24"/>
        </w:rPr>
        <w:t xml:space="preserve"> </w:t>
      </w:r>
    </w:p>
    <w:p w14:paraId="102E74F1" w14:textId="77777777" w:rsidR="0058456E" w:rsidRDefault="0058456E" w:rsidP="00FA2FA2">
      <w:pPr>
        <w:spacing w:after="0" w:line="360" w:lineRule="auto"/>
        <w:jc w:val="both"/>
        <w:rPr>
          <w:rFonts w:ascii="Times New Roman" w:hAnsi="Times New Roman"/>
          <w:color w:val="000000" w:themeColor="text1"/>
          <w:sz w:val="24"/>
          <w:szCs w:val="24"/>
        </w:rPr>
      </w:pPr>
    </w:p>
    <w:p w14:paraId="1914FA5A" w14:textId="0CB18779" w:rsidR="00064202" w:rsidRPr="004B0806" w:rsidRDefault="00064202" w:rsidP="004B0806">
      <w:pPr>
        <w:pStyle w:val="Heading1"/>
        <w:jc w:val="both"/>
        <w:rPr>
          <w:b/>
          <w:bCs/>
        </w:rPr>
      </w:pPr>
      <w:bookmarkStart w:id="4" w:name="_Toc68434241"/>
      <w:r w:rsidRPr="004B0806">
        <w:rPr>
          <w:b/>
          <w:bCs/>
        </w:rPr>
        <w:t>Application of different cost management strategies to the Hotel industry within the context of Covid-19 pandemic</w:t>
      </w:r>
      <w:bookmarkEnd w:id="4"/>
    </w:p>
    <w:p w14:paraId="3143B9E6" w14:textId="69DCAC81" w:rsidR="00064202" w:rsidRDefault="00064202" w:rsidP="00FA2FA2">
      <w:pPr>
        <w:spacing w:after="0" w:line="360" w:lineRule="auto"/>
        <w:jc w:val="both"/>
        <w:rPr>
          <w:rFonts w:ascii="Times New Roman" w:hAnsi="Times New Roman"/>
          <w:color w:val="000000" w:themeColor="text1"/>
          <w:sz w:val="24"/>
          <w:szCs w:val="24"/>
        </w:rPr>
      </w:pPr>
    </w:p>
    <w:p w14:paraId="51D2C800" w14:textId="7D5602CD" w:rsidR="0068349B" w:rsidRDefault="00485B2E" w:rsidP="00FA2FA2">
      <w:pPr>
        <w:spacing w:after="0"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lastRenderedPageBreak/>
        <w:t>The Co</w:t>
      </w:r>
      <w:r w:rsidR="00CD105B">
        <w:rPr>
          <w:rFonts w:ascii="Times New Roman" w:hAnsi="Times New Roman"/>
          <w:color w:val="000000" w:themeColor="text1"/>
          <w:sz w:val="24"/>
          <w:szCs w:val="24"/>
        </w:rPr>
        <w:t>vi</w:t>
      </w:r>
      <w:r>
        <w:rPr>
          <w:rFonts w:ascii="Times New Roman" w:hAnsi="Times New Roman"/>
          <w:color w:val="000000" w:themeColor="text1"/>
          <w:sz w:val="24"/>
          <w:szCs w:val="24"/>
        </w:rPr>
        <w:t>d-19 pandemic had high magnitude of effects on the tourism and hospitality business around the world, and Harriot Hotel in UK is no different to the fact. Due to severe adversity in the health issues, many of the governments have imposed lock downs which in turn indicated to travel bans and blockage in the way to the restaurants</w:t>
      </w:r>
      <w:r w:rsidR="00894C4F">
        <w:rPr>
          <w:rFonts w:ascii="Times New Roman" w:hAnsi="Times New Roman"/>
          <w:color w:val="000000" w:themeColor="text1"/>
          <w:sz w:val="24"/>
          <w:szCs w:val="24"/>
        </w:rPr>
        <w:t xml:space="preserve"> (</w:t>
      </w:r>
      <w:proofErr w:type="spellStart"/>
      <w:r w:rsidR="00894C4F">
        <w:rPr>
          <w:rFonts w:ascii="Times New Roman" w:hAnsi="Times New Roman" w:cs="Times New Roman"/>
          <w:sz w:val="24"/>
          <w:szCs w:val="24"/>
        </w:rPr>
        <w:t>Bonfanti</w:t>
      </w:r>
      <w:proofErr w:type="spellEnd"/>
      <w:r w:rsidR="00894C4F">
        <w:rPr>
          <w:rFonts w:ascii="Times New Roman" w:hAnsi="Times New Roman" w:cs="Times New Roman"/>
          <w:sz w:val="24"/>
          <w:szCs w:val="24"/>
        </w:rPr>
        <w:t xml:space="preserve">, </w:t>
      </w:r>
      <w:proofErr w:type="spellStart"/>
      <w:r w:rsidR="00894C4F">
        <w:rPr>
          <w:rFonts w:ascii="Times New Roman" w:hAnsi="Times New Roman" w:cs="Times New Roman"/>
          <w:sz w:val="24"/>
          <w:szCs w:val="24"/>
        </w:rPr>
        <w:t>Vigolo</w:t>
      </w:r>
      <w:proofErr w:type="spellEnd"/>
      <w:r w:rsidR="00894C4F">
        <w:rPr>
          <w:rFonts w:ascii="Times New Roman" w:hAnsi="Times New Roman" w:cs="Times New Roman"/>
          <w:sz w:val="24"/>
          <w:szCs w:val="24"/>
        </w:rPr>
        <w:t xml:space="preserve"> and </w:t>
      </w:r>
      <w:proofErr w:type="spellStart"/>
      <w:r w:rsidR="00894C4F">
        <w:rPr>
          <w:rFonts w:ascii="Times New Roman" w:hAnsi="Times New Roman" w:cs="Times New Roman"/>
          <w:sz w:val="24"/>
          <w:szCs w:val="24"/>
        </w:rPr>
        <w:t>Yfantidou</w:t>
      </w:r>
      <w:proofErr w:type="spellEnd"/>
      <w:r w:rsidR="00894C4F">
        <w:rPr>
          <w:rFonts w:ascii="Times New Roman" w:hAnsi="Times New Roman" w:cs="Times New Roman"/>
          <w:sz w:val="24"/>
          <w:szCs w:val="24"/>
        </w:rPr>
        <w:t>, 2021)</w:t>
      </w:r>
      <w:r>
        <w:rPr>
          <w:rFonts w:ascii="Times New Roman" w:hAnsi="Times New Roman"/>
          <w:color w:val="000000" w:themeColor="text1"/>
          <w:sz w:val="24"/>
          <w:szCs w:val="24"/>
        </w:rPr>
        <w:t xml:space="preserve">. </w:t>
      </w:r>
      <w:r w:rsidR="00B61C62">
        <w:rPr>
          <w:rFonts w:ascii="Times New Roman" w:hAnsi="Times New Roman"/>
          <w:color w:val="000000" w:themeColor="text1"/>
          <w:sz w:val="24"/>
          <w:szCs w:val="24"/>
        </w:rPr>
        <w:t>In this situation, most of the hotel chain, even the international leaders and key players of the global hotel industry have encountered unanticipated losses due to the sudden and undesired outbreak of deadly Covid-19 disease (</w:t>
      </w:r>
      <w:proofErr w:type="spellStart"/>
      <w:r w:rsidR="0080465A" w:rsidRPr="00B61C62">
        <w:rPr>
          <w:rFonts w:ascii="Times New Roman" w:hAnsi="Times New Roman" w:cs="Times New Roman"/>
          <w:sz w:val="24"/>
          <w:szCs w:val="24"/>
        </w:rPr>
        <w:t>Im</w:t>
      </w:r>
      <w:proofErr w:type="spellEnd"/>
      <w:r w:rsidR="0080465A" w:rsidRPr="00B61C62">
        <w:rPr>
          <w:rFonts w:ascii="Times New Roman" w:hAnsi="Times New Roman" w:cs="Times New Roman"/>
          <w:sz w:val="24"/>
          <w:szCs w:val="24"/>
        </w:rPr>
        <w:t>, Kim and Miao, 2021</w:t>
      </w:r>
      <w:r w:rsidR="0080465A">
        <w:rPr>
          <w:rFonts w:ascii="Times New Roman" w:hAnsi="Times New Roman" w:cs="Times New Roman"/>
          <w:sz w:val="24"/>
          <w:szCs w:val="24"/>
        </w:rPr>
        <w:t xml:space="preserve">). </w:t>
      </w:r>
      <w:r w:rsidR="00A73445">
        <w:rPr>
          <w:rFonts w:ascii="Times New Roman" w:hAnsi="Times New Roman" w:cs="Times New Roman"/>
          <w:sz w:val="24"/>
          <w:szCs w:val="24"/>
        </w:rPr>
        <w:t>To deal with the economic downturn of the business, the finance managers have much to do with their contribution to the hospitality business during the post-pandemic period. And that involves significant involvement in management of business costs and ensuring proper utilisation of the available or can be made available resources.</w:t>
      </w:r>
    </w:p>
    <w:p w14:paraId="0623612D" w14:textId="1A83D876" w:rsidR="00175192" w:rsidRDefault="00175192" w:rsidP="00FA2FA2">
      <w:pPr>
        <w:spacing w:after="0" w:line="360" w:lineRule="auto"/>
        <w:jc w:val="both"/>
        <w:rPr>
          <w:rFonts w:ascii="Times New Roman" w:hAnsi="Times New Roman"/>
          <w:color w:val="000000" w:themeColor="text1"/>
          <w:sz w:val="24"/>
          <w:szCs w:val="24"/>
        </w:rPr>
      </w:pPr>
    </w:p>
    <w:p w14:paraId="52C63FA1" w14:textId="1D56575C" w:rsidR="006A7D76" w:rsidRDefault="006A7D76" w:rsidP="00FA2FA2">
      <w:pPr>
        <w:spacing w:after="0"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 xml:space="preserve">As argued by </w:t>
      </w:r>
      <w:proofErr w:type="spellStart"/>
      <w:r>
        <w:rPr>
          <w:rFonts w:ascii="Times New Roman" w:hAnsi="Times New Roman"/>
          <w:color w:val="000000" w:themeColor="text1"/>
          <w:sz w:val="24"/>
          <w:szCs w:val="24"/>
        </w:rPr>
        <w:t>Ruetz</w:t>
      </w:r>
      <w:proofErr w:type="spellEnd"/>
      <w:r>
        <w:rPr>
          <w:rFonts w:ascii="Times New Roman" w:hAnsi="Times New Roman"/>
          <w:color w:val="000000" w:themeColor="text1"/>
          <w:sz w:val="24"/>
          <w:szCs w:val="24"/>
        </w:rPr>
        <w:t xml:space="preserve"> and Marvel (2011), most of the financial key managers of renowned hotels are involved in cost-cutting activities for ensuring the required level of operating profit for the sustainability of the business. In the post-pandemic context, business managers must remain much more vigilant in similar types of strategies for turning the losing venture back into a profitable enterprise again. </w:t>
      </w:r>
      <w:r w:rsidR="00381036">
        <w:rPr>
          <w:rFonts w:ascii="Times New Roman" w:hAnsi="Times New Roman" w:cs="Times New Roman"/>
          <w:sz w:val="24"/>
          <w:szCs w:val="24"/>
        </w:rPr>
        <w:t xml:space="preserve">Jones (1998) delineated that most of the hotel businesses in the UK undertake cost review approach for growing the business size and sustain the growth with continuity of such cost management </w:t>
      </w:r>
      <w:r w:rsidR="0073414D">
        <w:rPr>
          <w:rFonts w:ascii="Times New Roman" w:hAnsi="Times New Roman" w:cs="Times New Roman"/>
          <w:sz w:val="24"/>
          <w:szCs w:val="24"/>
        </w:rPr>
        <w:t>strategy</w:t>
      </w:r>
      <w:r w:rsidR="00381036">
        <w:rPr>
          <w:rFonts w:ascii="Times New Roman" w:hAnsi="Times New Roman" w:cs="Times New Roman"/>
          <w:sz w:val="24"/>
          <w:szCs w:val="24"/>
        </w:rPr>
        <w:t xml:space="preserve">. </w:t>
      </w:r>
      <w:r w:rsidR="00AD64C8">
        <w:rPr>
          <w:rFonts w:ascii="Times New Roman" w:hAnsi="Times New Roman" w:cs="Times New Roman"/>
          <w:sz w:val="24"/>
          <w:szCs w:val="24"/>
        </w:rPr>
        <w:t xml:space="preserve">Global hotel giant like Harriot should concentrate more on how to retain their indirect costs within a minimal level in order to reduce the overall expenses of running business. In the context of post-pandemic era, the hotel group is still thinking of expanding business in China to grab more market shares to cover up the anticipated the global losses in other regions. In pursuit of that, the tendency of the hotel group indicates that it will rely upon bank financed which may further increase their cost of funds, which is undesirable at this situation. </w:t>
      </w:r>
    </w:p>
    <w:p w14:paraId="33F17AF0" w14:textId="0B34205F" w:rsidR="00064202" w:rsidRPr="004B0806" w:rsidRDefault="00064202" w:rsidP="004B0806">
      <w:pPr>
        <w:pStyle w:val="Heading1"/>
        <w:rPr>
          <w:b/>
          <w:bCs/>
        </w:rPr>
      </w:pPr>
      <w:bookmarkStart w:id="5" w:name="_Toc68434242"/>
      <w:r w:rsidRPr="004B0806">
        <w:rPr>
          <w:b/>
          <w:bCs/>
        </w:rPr>
        <w:t>Conclusion</w:t>
      </w:r>
      <w:bookmarkEnd w:id="5"/>
    </w:p>
    <w:p w14:paraId="224B9AC4" w14:textId="3091B066" w:rsidR="00064202" w:rsidRDefault="00064202" w:rsidP="00FA2FA2">
      <w:pPr>
        <w:spacing w:after="0" w:line="360" w:lineRule="auto"/>
        <w:jc w:val="both"/>
        <w:rPr>
          <w:rFonts w:ascii="Times New Roman" w:hAnsi="Times New Roman"/>
          <w:color w:val="000000" w:themeColor="text1"/>
          <w:sz w:val="24"/>
          <w:szCs w:val="24"/>
        </w:rPr>
      </w:pPr>
    </w:p>
    <w:p w14:paraId="602908ED" w14:textId="577B740E" w:rsidR="0068349B" w:rsidRDefault="0068349B" w:rsidP="00FA2FA2">
      <w:pPr>
        <w:spacing w:after="0"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In the post-pandemic period, dealing with the economic downturn and rectifying the stagnant business situation are the biggest challenges for top industry players like Harriot Hotel. But, by rearranging the cost structure and redesign the extent of fixed as well as variable cost of service, the hotel management can minimise the losses that have been incurred from the outbreak of Covid-19 pandemic.</w:t>
      </w:r>
    </w:p>
    <w:p w14:paraId="2F8406AF" w14:textId="6C419D5D" w:rsidR="009E3F4F" w:rsidRDefault="009E3F4F">
      <w:pPr>
        <w:rPr>
          <w:rFonts w:ascii="Times New Roman" w:hAnsi="Times New Roman"/>
          <w:b/>
          <w:bCs/>
          <w:smallCaps/>
          <w:color w:val="000000" w:themeColor="text1"/>
          <w:sz w:val="24"/>
          <w:szCs w:val="24"/>
        </w:rPr>
      </w:pPr>
    </w:p>
    <w:p w14:paraId="5C90D43A" w14:textId="1F63346B" w:rsidR="00064202" w:rsidRPr="004B0806" w:rsidRDefault="004B0806" w:rsidP="004B0806">
      <w:pPr>
        <w:pStyle w:val="Heading1"/>
        <w:rPr>
          <w:b/>
          <w:bCs/>
        </w:rPr>
      </w:pPr>
      <w:bookmarkStart w:id="6" w:name="_Toc68434243"/>
      <w:r w:rsidRPr="004B0806">
        <w:rPr>
          <w:b/>
          <w:bCs/>
        </w:rPr>
        <w:lastRenderedPageBreak/>
        <w:t>References</w:t>
      </w:r>
      <w:bookmarkEnd w:id="6"/>
    </w:p>
    <w:p w14:paraId="5229C2AB" w14:textId="271DFCCE" w:rsidR="00064202" w:rsidRDefault="00064202" w:rsidP="00FA2FA2">
      <w:pPr>
        <w:spacing w:after="0" w:line="360" w:lineRule="auto"/>
        <w:jc w:val="both"/>
        <w:rPr>
          <w:rFonts w:ascii="Times New Roman" w:hAnsi="Times New Roman"/>
          <w:color w:val="000000" w:themeColor="text1"/>
          <w:sz w:val="24"/>
          <w:szCs w:val="24"/>
        </w:rPr>
      </w:pPr>
    </w:p>
    <w:p w14:paraId="36813FDB" w14:textId="77777777" w:rsidR="008B23B8" w:rsidRPr="009E3F4F"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t>Bhimani</w:t>
      </w:r>
      <w:proofErr w:type="spellEnd"/>
      <w:r w:rsidRPr="009E3F4F">
        <w:rPr>
          <w:rFonts w:ascii="Times New Roman" w:hAnsi="Times New Roman" w:cs="Times New Roman"/>
          <w:sz w:val="24"/>
          <w:szCs w:val="24"/>
        </w:rPr>
        <w:t xml:space="preserve">, A. </w:t>
      </w:r>
      <w:proofErr w:type="spellStart"/>
      <w:r w:rsidRPr="009E3F4F">
        <w:rPr>
          <w:rFonts w:ascii="Times New Roman" w:hAnsi="Times New Roman" w:cs="Times New Roman"/>
          <w:sz w:val="24"/>
          <w:szCs w:val="24"/>
        </w:rPr>
        <w:t>Horngren</w:t>
      </w:r>
      <w:proofErr w:type="spellEnd"/>
      <w:r w:rsidRPr="009E3F4F">
        <w:rPr>
          <w:rFonts w:ascii="Times New Roman" w:hAnsi="Times New Roman" w:cs="Times New Roman"/>
          <w:sz w:val="24"/>
          <w:szCs w:val="24"/>
        </w:rPr>
        <w:t xml:space="preserve">, C., </w:t>
      </w:r>
      <w:proofErr w:type="spellStart"/>
      <w:r w:rsidRPr="009E3F4F">
        <w:rPr>
          <w:rFonts w:ascii="Times New Roman" w:hAnsi="Times New Roman" w:cs="Times New Roman"/>
          <w:sz w:val="24"/>
          <w:szCs w:val="24"/>
        </w:rPr>
        <w:t>Srikant</w:t>
      </w:r>
      <w:proofErr w:type="spellEnd"/>
      <w:r w:rsidRPr="009E3F4F">
        <w:rPr>
          <w:rFonts w:ascii="Times New Roman" w:hAnsi="Times New Roman" w:cs="Times New Roman"/>
          <w:sz w:val="24"/>
          <w:szCs w:val="24"/>
        </w:rPr>
        <w:t xml:space="preserve">, M. D. and </w:t>
      </w:r>
      <w:proofErr w:type="spellStart"/>
      <w:r w:rsidRPr="009E3F4F">
        <w:rPr>
          <w:rFonts w:ascii="Times New Roman" w:hAnsi="Times New Roman" w:cs="Times New Roman"/>
          <w:sz w:val="24"/>
          <w:szCs w:val="24"/>
        </w:rPr>
        <w:t>Madhav</w:t>
      </w:r>
      <w:proofErr w:type="spellEnd"/>
      <w:r w:rsidRPr="009E3F4F">
        <w:rPr>
          <w:rFonts w:ascii="Times New Roman" w:hAnsi="Times New Roman" w:cs="Times New Roman"/>
          <w:sz w:val="24"/>
          <w:szCs w:val="24"/>
        </w:rPr>
        <w:t xml:space="preserve">, V. R., 2019. </w:t>
      </w:r>
      <w:r w:rsidRPr="009E3F4F">
        <w:rPr>
          <w:rFonts w:ascii="Times New Roman" w:hAnsi="Times New Roman" w:cs="Times New Roman"/>
          <w:i/>
          <w:iCs/>
          <w:sz w:val="24"/>
          <w:szCs w:val="24"/>
        </w:rPr>
        <w:t>Management and Cost Accounting,</w:t>
      </w:r>
      <w:r w:rsidRPr="009E3F4F">
        <w:rPr>
          <w:rFonts w:ascii="Times New Roman" w:hAnsi="Times New Roman" w:cs="Times New Roman"/>
          <w:sz w:val="24"/>
          <w:szCs w:val="24"/>
        </w:rPr>
        <w:t xml:space="preserve"> 7</w:t>
      </w:r>
      <w:r w:rsidRPr="009E3F4F">
        <w:rPr>
          <w:rFonts w:ascii="Times New Roman" w:hAnsi="Times New Roman" w:cs="Times New Roman"/>
          <w:sz w:val="24"/>
          <w:szCs w:val="24"/>
          <w:vertAlign w:val="superscript"/>
        </w:rPr>
        <w:t>th</w:t>
      </w:r>
      <w:r w:rsidRPr="009E3F4F">
        <w:rPr>
          <w:rFonts w:ascii="Times New Roman" w:hAnsi="Times New Roman" w:cs="Times New Roman"/>
          <w:sz w:val="24"/>
          <w:szCs w:val="24"/>
        </w:rPr>
        <w:t xml:space="preserve"> Ed. Harlow: Pearson.</w:t>
      </w:r>
    </w:p>
    <w:p w14:paraId="177B7B5E" w14:textId="77777777" w:rsidR="008B23B8" w:rsidRPr="009E3F4F"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t>Blocher</w:t>
      </w:r>
      <w:proofErr w:type="spellEnd"/>
      <w:r w:rsidRPr="009E3F4F">
        <w:rPr>
          <w:rFonts w:ascii="Times New Roman" w:hAnsi="Times New Roman" w:cs="Times New Roman"/>
          <w:sz w:val="24"/>
          <w:szCs w:val="24"/>
        </w:rPr>
        <w:t xml:space="preserve">, E., Stout, D., </w:t>
      </w:r>
      <w:proofErr w:type="spellStart"/>
      <w:r w:rsidRPr="009E3F4F">
        <w:rPr>
          <w:rFonts w:ascii="Times New Roman" w:hAnsi="Times New Roman" w:cs="Times New Roman"/>
          <w:sz w:val="24"/>
          <w:szCs w:val="24"/>
        </w:rPr>
        <w:t>Juras</w:t>
      </w:r>
      <w:proofErr w:type="spellEnd"/>
      <w:r w:rsidRPr="009E3F4F">
        <w:rPr>
          <w:rFonts w:ascii="Times New Roman" w:hAnsi="Times New Roman" w:cs="Times New Roman"/>
          <w:sz w:val="24"/>
          <w:szCs w:val="24"/>
        </w:rPr>
        <w:t xml:space="preserve">, P. and Smith, S., 2019. </w:t>
      </w:r>
      <w:r w:rsidRPr="009E3F4F">
        <w:rPr>
          <w:rFonts w:ascii="Times New Roman" w:hAnsi="Times New Roman" w:cs="Times New Roman"/>
          <w:i/>
          <w:iCs/>
          <w:sz w:val="24"/>
          <w:szCs w:val="24"/>
        </w:rPr>
        <w:t>Cost Management: A strategic Emphasis,</w:t>
      </w:r>
      <w:r w:rsidRPr="009E3F4F">
        <w:rPr>
          <w:rFonts w:ascii="Times New Roman" w:hAnsi="Times New Roman" w:cs="Times New Roman"/>
          <w:sz w:val="24"/>
          <w:szCs w:val="24"/>
        </w:rPr>
        <w:t xml:space="preserve"> 8</w:t>
      </w:r>
      <w:r w:rsidRPr="009E3F4F">
        <w:rPr>
          <w:rFonts w:ascii="Times New Roman" w:hAnsi="Times New Roman" w:cs="Times New Roman"/>
          <w:sz w:val="24"/>
          <w:szCs w:val="24"/>
          <w:vertAlign w:val="superscript"/>
        </w:rPr>
        <w:t>th</w:t>
      </w:r>
      <w:r w:rsidRPr="009E3F4F">
        <w:rPr>
          <w:rFonts w:ascii="Times New Roman" w:hAnsi="Times New Roman" w:cs="Times New Roman"/>
          <w:sz w:val="24"/>
          <w:szCs w:val="24"/>
        </w:rPr>
        <w:t xml:space="preserve"> Ed. New York: McGraw Hill International.</w:t>
      </w:r>
    </w:p>
    <w:p w14:paraId="77389192" w14:textId="77777777" w:rsidR="008B23B8" w:rsidRPr="009E3F4F"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t>Bonfanti</w:t>
      </w:r>
      <w:proofErr w:type="spellEnd"/>
      <w:r w:rsidRPr="009E3F4F">
        <w:rPr>
          <w:rFonts w:ascii="Times New Roman" w:hAnsi="Times New Roman" w:cs="Times New Roman"/>
          <w:sz w:val="24"/>
          <w:szCs w:val="24"/>
        </w:rPr>
        <w:t xml:space="preserve">, A., </w:t>
      </w:r>
      <w:proofErr w:type="spellStart"/>
      <w:r w:rsidRPr="009E3F4F">
        <w:rPr>
          <w:rFonts w:ascii="Times New Roman" w:hAnsi="Times New Roman" w:cs="Times New Roman"/>
          <w:sz w:val="24"/>
          <w:szCs w:val="24"/>
        </w:rPr>
        <w:t>Vigolo</w:t>
      </w:r>
      <w:proofErr w:type="spellEnd"/>
      <w:r w:rsidRPr="009E3F4F">
        <w:rPr>
          <w:rFonts w:ascii="Times New Roman" w:hAnsi="Times New Roman" w:cs="Times New Roman"/>
          <w:sz w:val="24"/>
          <w:szCs w:val="24"/>
        </w:rPr>
        <w:t xml:space="preserve">, V. and </w:t>
      </w:r>
      <w:proofErr w:type="spellStart"/>
      <w:r w:rsidRPr="009E3F4F">
        <w:rPr>
          <w:rFonts w:ascii="Times New Roman" w:hAnsi="Times New Roman" w:cs="Times New Roman"/>
          <w:sz w:val="24"/>
          <w:szCs w:val="24"/>
        </w:rPr>
        <w:t>Yfantidou</w:t>
      </w:r>
      <w:proofErr w:type="spellEnd"/>
      <w:r w:rsidRPr="009E3F4F">
        <w:rPr>
          <w:rFonts w:ascii="Times New Roman" w:hAnsi="Times New Roman" w:cs="Times New Roman"/>
          <w:sz w:val="24"/>
          <w:szCs w:val="24"/>
        </w:rPr>
        <w:t xml:space="preserve">, G., 2021. The impact of the Covid-19 pandemic on customer experience design: The hotel managers’ perspective. </w:t>
      </w:r>
      <w:r w:rsidRPr="009E3F4F">
        <w:rPr>
          <w:rFonts w:ascii="Times New Roman" w:hAnsi="Times New Roman" w:cs="Times New Roman"/>
          <w:i/>
          <w:iCs/>
          <w:sz w:val="24"/>
          <w:szCs w:val="24"/>
        </w:rPr>
        <w:t>International Journal of Hospitality Management,</w:t>
      </w:r>
      <w:r w:rsidRPr="009E3F4F">
        <w:rPr>
          <w:rFonts w:ascii="Times New Roman" w:hAnsi="Times New Roman" w:cs="Times New Roman"/>
          <w:sz w:val="24"/>
          <w:szCs w:val="24"/>
        </w:rPr>
        <w:t xml:space="preserve"> 94, p. 102871.</w:t>
      </w:r>
    </w:p>
    <w:p w14:paraId="503598BB"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Bromwich, M. and </w:t>
      </w:r>
      <w:proofErr w:type="spellStart"/>
      <w:r w:rsidRPr="009E3F4F">
        <w:rPr>
          <w:rFonts w:ascii="Times New Roman" w:hAnsi="Times New Roman" w:cs="Times New Roman"/>
          <w:sz w:val="24"/>
          <w:szCs w:val="24"/>
        </w:rPr>
        <w:t>Bhimani</w:t>
      </w:r>
      <w:proofErr w:type="spellEnd"/>
      <w:r w:rsidRPr="009E3F4F">
        <w:rPr>
          <w:rFonts w:ascii="Times New Roman" w:hAnsi="Times New Roman" w:cs="Times New Roman"/>
          <w:sz w:val="24"/>
          <w:szCs w:val="24"/>
        </w:rPr>
        <w:t xml:space="preserve">, A., 2005. </w:t>
      </w:r>
      <w:r w:rsidRPr="009E3F4F">
        <w:rPr>
          <w:rFonts w:ascii="Times New Roman" w:hAnsi="Times New Roman" w:cs="Times New Roman"/>
          <w:i/>
          <w:iCs/>
          <w:sz w:val="24"/>
          <w:szCs w:val="24"/>
        </w:rPr>
        <w:t>Management Accounting: Pathways to Progress.</w:t>
      </w:r>
      <w:r w:rsidRPr="009E3F4F">
        <w:rPr>
          <w:rFonts w:ascii="Times New Roman" w:hAnsi="Times New Roman" w:cs="Times New Roman"/>
          <w:sz w:val="24"/>
          <w:szCs w:val="24"/>
        </w:rPr>
        <w:t xml:space="preserve"> London: CIMA Research, CIMA Publishing.</w:t>
      </w:r>
    </w:p>
    <w:p w14:paraId="3331202A"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Drury, C., 2015. </w:t>
      </w:r>
      <w:r w:rsidRPr="009E3F4F">
        <w:rPr>
          <w:rFonts w:ascii="Times New Roman" w:hAnsi="Times New Roman" w:cs="Times New Roman"/>
          <w:i/>
          <w:iCs/>
          <w:sz w:val="24"/>
          <w:szCs w:val="24"/>
        </w:rPr>
        <w:t>Management and Cost Accounting,</w:t>
      </w:r>
      <w:r w:rsidRPr="009E3F4F">
        <w:rPr>
          <w:rFonts w:ascii="Times New Roman" w:hAnsi="Times New Roman" w:cs="Times New Roman"/>
          <w:sz w:val="24"/>
          <w:szCs w:val="24"/>
        </w:rPr>
        <w:t xml:space="preserve"> 9</w:t>
      </w:r>
      <w:r w:rsidRPr="009E3F4F">
        <w:rPr>
          <w:rFonts w:ascii="Times New Roman" w:hAnsi="Times New Roman" w:cs="Times New Roman"/>
          <w:sz w:val="24"/>
          <w:szCs w:val="24"/>
          <w:vertAlign w:val="superscript"/>
        </w:rPr>
        <w:t>th</w:t>
      </w:r>
      <w:r w:rsidRPr="009E3F4F">
        <w:rPr>
          <w:rFonts w:ascii="Times New Roman" w:hAnsi="Times New Roman" w:cs="Times New Roman"/>
          <w:sz w:val="24"/>
          <w:szCs w:val="24"/>
        </w:rPr>
        <w:t xml:space="preserve"> Ed. Boston: Cengage Learning.</w:t>
      </w:r>
    </w:p>
    <w:p w14:paraId="7EABCA1D" w14:textId="77777777" w:rsidR="008B23B8"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t>Horngren</w:t>
      </w:r>
      <w:proofErr w:type="spellEnd"/>
      <w:r w:rsidRPr="009E3F4F">
        <w:rPr>
          <w:rFonts w:ascii="Times New Roman" w:hAnsi="Times New Roman" w:cs="Times New Roman"/>
          <w:sz w:val="24"/>
          <w:szCs w:val="24"/>
        </w:rPr>
        <w:t xml:space="preserve">, C. T., Foster, G. and </w:t>
      </w:r>
      <w:proofErr w:type="spellStart"/>
      <w:r w:rsidRPr="009E3F4F">
        <w:rPr>
          <w:rFonts w:ascii="Times New Roman" w:hAnsi="Times New Roman" w:cs="Times New Roman"/>
          <w:sz w:val="24"/>
          <w:szCs w:val="24"/>
        </w:rPr>
        <w:t>Datar</w:t>
      </w:r>
      <w:proofErr w:type="spellEnd"/>
      <w:r w:rsidRPr="009E3F4F">
        <w:rPr>
          <w:rFonts w:ascii="Times New Roman" w:hAnsi="Times New Roman" w:cs="Times New Roman"/>
          <w:sz w:val="24"/>
          <w:szCs w:val="24"/>
        </w:rPr>
        <w:t>, S. M., 2001. A Managerial Emphasis. Upper Saddle River, New Jersey: Prentice Hall.</w:t>
      </w:r>
    </w:p>
    <w:p w14:paraId="1F75B917" w14:textId="77777777" w:rsidR="008B23B8" w:rsidRPr="009E3F4F" w:rsidRDefault="008B23B8" w:rsidP="009E3F4F">
      <w:pPr>
        <w:spacing w:line="360" w:lineRule="auto"/>
        <w:ind w:left="720" w:hanging="720"/>
        <w:jc w:val="both"/>
        <w:rPr>
          <w:rFonts w:ascii="Times New Roman" w:hAnsi="Times New Roman" w:cs="Times New Roman"/>
          <w:sz w:val="24"/>
          <w:szCs w:val="24"/>
        </w:rPr>
      </w:pPr>
      <w:proofErr w:type="spellStart"/>
      <w:r w:rsidRPr="00B61C62">
        <w:rPr>
          <w:rFonts w:ascii="Times New Roman" w:hAnsi="Times New Roman" w:cs="Times New Roman"/>
          <w:sz w:val="24"/>
          <w:szCs w:val="24"/>
        </w:rPr>
        <w:t>Im</w:t>
      </w:r>
      <w:proofErr w:type="spellEnd"/>
      <w:r w:rsidRPr="00B61C62">
        <w:rPr>
          <w:rFonts w:ascii="Times New Roman" w:hAnsi="Times New Roman" w:cs="Times New Roman"/>
          <w:sz w:val="24"/>
          <w:szCs w:val="24"/>
        </w:rPr>
        <w:t xml:space="preserve">, J., Kim, H. and Miao, L., 2021. CEO letters: Hospitality corporate narratives during the COVID-19 pandemic. </w:t>
      </w:r>
      <w:r w:rsidRPr="0024627D">
        <w:rPr>
          <w:rFonts w:ascii="Times New Roman" w:hAnsi="Times New Roman" w:cs="Times New Roman"/>
          <w:i/>
          <w:iCs/>
          <w:sz w:val="24"/>
          <w:szCs w:val="24"/>
        </w:rPr>
        <w:t xml:space="preserve">International Journal of Hospitality Management, </w:t>
      </w:r>
      <w:r w:rsidRPr="00B61C62">
        <w:rPr>
          <w:rFonts w:ascii="Times New Roman" w:hAnsi="Times New Roman" w:cs="Times New Roman"/>
          <w:sz w:val="24"/>
          <w:szCs w:val="24"/>
        </w:rPr>
        <w:t>92, p.</w:t>
      </w:r>
      <w:r>
        <w:rPr>
          <w:rFonts w:ascii="Times New Roman" w:hAnsi="Times New Roman" w:cs="Times New Roman"/>
          <w:sz w:val="24"/>
          <w:szCs w:val="24"/>
        </w:rPr>
        <w:t xml:space="preserve"> </w:t>
      </w:r>
      <w:r w:rsidRPr="00B61C62">
        <w:rPr>
          <w:rFonts w:ascii="Times New Roman" w:hAnsi="Times New Roman" w:cs="Times New Roman"/>
          <w:sz w:val="24"/>
          <w:szCs w:val="24"/>
        </w:rPr>
        <w:t>102701.</w:t>
      </w:r>
    </w:p>
    <w:p w14:paraId="024A7942"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Jones, T. A., 1998. UK hotel </w:t>
      </w:r>
      <w:proofErr w:type="gramStart"/>
      <w:r w:rsidRPr="009E3F4F">
        <w:rPr>
          <w:rFonts w:ascii="Times New Roman" w:hAnsi="Times New Roman" w:cs="Times New Roman"/>
          <w:sz w:val="24"/>
          <w:szCs w:val="24"/>
        </w:rPr>
        <w:t>operators</w:t>
      </w:r>
      <w:proofErr w:type="gramEnd"/>
      <w:r w:rsidRPr="009E3F4F">
        <w:rPr>
          <w:rFonts w:ascii="Times New Roman" w:hAnsi="Times New Roman" w:cs="Times New Roman"/>
          <w:sz w:val="24"/>
          <w:szCs w:val="24"/>
        </w:rPr>
        <w:t xml:space="preserve"> use of budgetary procedures. </w:t>
      </w:r>
      <w:r w:rsidRPr="009E3F4F">
        <w:rPr>
          <w:rFonts w:ascii="Times New Roman" w:hAnsi="Times New Roman" w:cs="Times New Roman"/>
          <w:i/>
          <w:iCs/>
          <w:sz w:val="24"/>
          <w:szCs w:val="24"/>
        </w:rPr>
        <w:t xml:space="preserve">International Journal of Contemporary Hospitality Management, </w:t>
      </w:r>
      <w:r w:rsidRPr="009E3F4F">
        <w:rPr>
          <w:rFonts w:ascii="Times New Roman" w:hAnsi="Times New Roman" w:cs="Times New Roman"/>
          <w:sz w:val="24"/>
          <w:szCs w:val="24"/>
        </w:rPr>
        <w:t>10(3), 96-100.</w:t>
      </w:r>
    </w:p>
    <w:p w14:paraId="7E1A7A8A"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Kaplan, R. S. and Atkinson, A. A., 1998. </w:t>
      </w:r>
      <w:r w:rsidRPr="009E3F4F">
        <w:rPr>
          <w:rFonts w:ascii="Times New Roman" w:hAnsi="Times New Roman" w:cs="Times New Roman"/>
          <w:i/>
          <w:iCs/>
          <w:sz w:val="24"/>
          <w:szCs w:val="24"/>
        </w:rPr>
        <w:t>Advanced Management Accounting,</w:t>
      </w:r>
      <w:r w:rsidRPr="009E3F4F">
        <w:rPr>
          <w:rFonts w:ascii="Times New Roman" w:hAnsi="Times New Roman" w:cs="Times New Roman"/>
          <w:sz w:val="24"/>
          <w:szCs w:val="24"/>
        </w:rPr>
        <w:t xml:space="preserve"> 3</w:t>
      </w:r>
      <w:r w:rsidRPr="009E3F4F">
        <w:rPr>
          <w:rFonts w:ascii="Times New Roman" w:hAnsi="Times New Roman" w:cs="Times New Roman"/>
          <w:sz w:val="24"/>
          <w:szCs w:val="24"/>
          <w:vertAlign w:val="superscript"/>
        </w:rPr>
        <w:t>rd</w:t>
      </w:r>
      <w:r w:rsidRPr="009E3F4F">
        <w:rPr>
          <w:rFonts w:ascii="Times New Roman" w:hAnsi="Times New Roman" w:cs="Times New Roman"/>
          <w:sz w:val="24"/>
          <w:szCs w:val="24"/>
        </w:rPr>
        <w:t xml:space="preserve"> Ed. New Jersey: Prentice Hall.</w:t>
      </w:r>
    </w:p>
    <w:p w14:paraId="58DC0EB9"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Kaplan, R. S., 1984. The evolution of management accounting. </w:t>
      </w:r>
      <w:r w:rsidRPr="009E3F4F">
        <w:rPr>
          <w:rFonts w:ascii="Times New Roman" w:hAnsi="Times New Roman" w:cs="Times New Roman"/>
          <w:i/>
          <w:iCs/>
          <w:sz w:val="24"/>
          <w:szCs w:val="24"/>
        </w:rPr>
        <w:t>Readings in Accounting for Management control,</w:t>
      </w:r>
      <w:r w:rsidRPr="009E3F4F">
        <w:rPr>
          <w:rFonts w:ascii="Times New Roman" w:hAnsi="Times New Roman" w:cs="Times New Roman"/>
          <w:sz w:val="24"/>
          <w:szCs w:val="24"/>
        </w:rPr>
        <w:t xml:space="preserve"> </w:t>
      </w:r>
      <w:proofErr w:type="gramStart"/>
      <w:r w:rsidRPr="009E3F4F">
        <w:rPr>
          <w:rFonts w:ascii="Times New Roman" w:hAnsi="Times New Roman" w:cs="Times New Roman"/>
          <w:sz w:val="24"/>
          <w:szCs w:val="24"/>
        </w:rPr>
        <w:t>LIX(</w:t>
      </w:r>
      <w:proofErr w:type="gramEnd"/>
      <w:r w:rsidRPr="009E3F4F">
        <w:rPr>
          <w:rFonts w:ascii="Times New Roman" w:hAnsi="Times New Roman" w:cs="Times New Roman"/>
          <w:sz w:val="24"/>
          <w:szCs w:val="24"/>
        </w:rPr>
        <w:t>3), pp. 390-418.</w:t>
      </w:r>
    </w:p>
    <w:p w14:paraId="0D2DB317" w14:textId="77777777" w:rsidR="008B23B8" w:rsidRPr="009E3F4F"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t>Ruetz</w:t>
      </w:r>
      <w:proofErr w:type="spellEnd"/>
      <w:r w:rsidRPr="009E3F4F">
        <w:rPr>
          <w:rFonts w:ascii="Times New Roman" w:hAnsi="Times New Roman" w:cs="Times New Roman"/>
          <w:sz w:val="24"/>
          <w:szCs w:val="24"/>
        </w:rPr>
        <w:t xml:space="preserve">, D. and Marvel, M., 2011. Budget Hotels: Low cost concepts in the US, Europe and Asia. </w:t>
      </w:r>
      <w:r w:rsidRPr="009E3F4F">
        <w:rPr>
          <w:rFonts w:ascii="Times New Roman" w:hAnsi="Times New Roman" w:cs="Times New Roman"/>
          <w:i/>
          <w:iCs/>
          <w:sz w:val="24"/>
          <w:szCs w:val="24"/>
        </w:rPr>
        <w:t xml:space="preserve">Trends and Issues in Global Tourism, </w:t>
      </w:r>
      <w:r w:rsidRPr="009E3F4F">
        <w:rPr>
          <w:rFonts w:ascii="Times New Roman" w:hAnsi="Times New Roman" w:cs="Times New Roman"/>
          <w:sz w:val="24"/>
          <w:szCs w:val="24"/>
        </w:rPr>
        <w:t>2011, pp. 99-124.</w:t>
      </w:r>
    </w:p>
    <w:p w14:paraId="2D3C31B4" w14:textId="77777777" w:rsidR="008B23B8" w:rsidRPr="009E3F4F" w:rsidRDefault="008B23B8" w:rsidP="009E3F4F">
      <w:pPr>
        <w:spacing w:line="360" w:lineRule="auto"/>
        <w:ind w:left="720" w:hanging="720"/>
        <w:jc w:val="both"/>
        <w:rPr>
          <w:rFonts w:ascii="Times New Roman" w:hAnsi="Times New Roman" w:cs="Times New Roman"/>
          <w:sz w:val="24"/>
          <w:szCs w:val="24"/>
        </w:rPr>
      </w:pPr>
      <w:r w:rsidRPr="009E3F4F">
        <w:rPr>
          <w:rFonts w:ascii="Times New Roman" w:hAnsi="Times New Roman" w:cs="Times New Roman"/>
          <w:sz w:val="24"/>
          <w:szCs w:val="24"/>
        </w:rPr>
        <w:t xml:space="preserve">Seal, W., Garrison, R. H. and Noreen, E. W., 2006. </w:t>
      </w:r>
      <w:r w:rsidRPr="009E3F4F">
        <w:rPr>
          <w:rFonts w:ascii="Times New Roman" w:hAnsi="Times New Roman" w:cs="Times New Roman"/>
          <w:i/>
          <w:iCs/>
          <w:sz w:val="24"/>
          <w:szCs w:val="24"/>
        </w:rPr>
        <w:t>Management Accounting,</w:t>
      </w:r>
      <w:r w:rsidRPr="009E3F4F">
        <w:rPr>
          <w:rFonts w:ascii="Times New Roman" w:hAnsi="Times New Roman" w:cs="Times New Roman"/>
          <w:sz w:val="24"/>
          <w:szCs w:val="24"/>
        </w:rPr>
        <w:t xml:space="preserve"> 5</w:t>
      </w:r>
      <w:r w:rsidRPr="009E3F4F">
        <w:rPr>
          <w:rFonts w:ascii="Times New Roman" w:hAnsi="Times New Roman" w:cs="Times New Roman"/>
          <w:sz w:val="24"/>
          <w:szCs w:val="24"/>
          <w:vertAlign w:val="superscript"/>
        </w:rPr>
        <w:t>th</w:t>
      </w:r>
      <w:r w:rsidRPr="009E3F4F">
        <w:rPr>
          <w:rFonts w:ascii="Times New Roman" w:hAnsi="Times New Roman" w:cs="Times New Roman"/>
          <w:sz w:val="24"/>
          <w:szCs w:val="24"/>
        </w:rPr>
        <w:t xml:space="preserve"> Ed. Maidenhead: McGraw-Hill.</w:t>
      </w:r>
    </w:p>
    <w:p w14:paraId="794B90A4" w14:textId="77777777" w:rsidR="008B23B8" w:rsidRPr="009B7E98" w:rsidRDefault="008B23B8" w:rsidP="009E3F4F">
      <w:pPr>
        <w:spacing w:line="360" w:lineRule="auto"/>
        <w:ind w:left="720" w:hanging="720"/>
        <w:jc w:val="both"/>
        <w:rPr>
          <w:rFonts w:ascii="Times New Roman" w:hAnsi="Times New Roman" w:cs="Times New Roman"/>
          <w:sz w:val="24"/>
          <w:szCs w:val="24"/>
        </w:rPr>
      </w:pPr>
      <w:proofErr w:type="spellStart"/>
      <w:r w:rsidRPr="009E3F4F">
        <w:rPr>
          <w:rFonts w:ascii="Times New Roman" w:hAnsi="Times New Roman" w:cs="Times New Roman"/>
          <w:sz w:val="24"/>
          <w:szCs w:val="24"/>
        </w:rPr>
        <w:lastRenderedPageBreak/>
        <w:t>Weygandt</w:t>
      </w:r>
      <w:proofErr w:type="spellEnd"/>
      <w:r w:rsidRPr="009E3F4F">
        <w:rPr>
          <w:rFonts w:ascii="Times New Roman" w:hAnsi="Times New Roman" w:cs="Times New Roman"/>
          <w:sz w:val="24"/>
          <w:szCs w:val="24"/>
        </w:rPr>
        <w:t xml:space="preserve">, J., Kimmel, P. and Mitchell, J., 2006. </w:t>
      </w:r>
      <w:r w:rsidRPr="009E3F4F">
        <w:rPr>
          <w:rFonts w:ascii="Times New Roman" w:hAnsi="Times New Roman" w:cs="Times New Roman"/>
          <w:i/>
          <w:iCs/>
          <w:sz w:val="24"/>
          <w:szCs w:val="24"/>
        </w:rPr>
        <w:t xml:space="preserve">Managerial Accounting: Tools for Business Decision Making, </w:t>
      </w:r>
      <w:r w:rsidRPr="009E3F4F">
        <w:rPr>
          <w:rFonts w:ascii="Times New Roman" w:hAnsi="Times New Roman" w:cs="Times New Roman"/>
          <w:sz w:val="24"/>
          <w:szCs w:val="24"/>
        </w:rPr>
        <w:t>9</w:t>
      </w:r>
      <w:r w:rsidRPr="009E3F4F">
        <w:rPr>
          <w:rFonts w:ascii="Times New Roman" w:hAnsi="Times New Roman" w:cs="Times New Roman"/>
          <w:sz w:val="24"/>
          <w:szCs w:val="24"/>
          <w:vertAlign w:val="superscript"/>
        </w:rPr>
        <w:t>th</w:t>
      </w:r>
      <w:r w:rsidRPr="009E3F4F">
        <w:rPr>
          <w:rFonts w:ascii="Times New Roman" w:hAnsi="Times New Roman" w:cs="Times New Roman"/>
          <w:sz w:val="24"/>
          <w:szCs w:val="24"/>
        </w:rPr>
        <w:t xml:space="preserve"> Ed. Hoboken, New Jersey: Wiley &amp; Sons.</w:t>
      </w:r>
    </w:p>
    <w:sectPr w:rsidR="008B23B8" w:rsidRPr="009B7E98" w:rsidSect="001765E3">
      <w:headerReference w:type="default" r:id="rId8"/>
      <w:foot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F8640C" w14:textId="77777777" w:rsidR="00272C36" w:rsidRDefault="00272C36" w:rsidP="00DB59AF">
      <w:pPr>
        <w:spacing w:after="0" w:line="240" w:lineRule="auto"/>
      </w:pPr>
      <w:r>
        <w:separator/>
      </w:r>
    </w:p>
  </w:endnote>
  <w:endnote w:type="continuationSeparator" w:id="0">
    <w:p w14:paraId="0AA2261E" w14:textId="77777777" w:rsidR="00272C36" w:rsidRDefault="00272C36" w:rsidP="00DB5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1329759"/>
      <w:docPartObj>
        <w:docPartGallery w:val="Page Numbers (Bottom of Page)"/>
        <w:docPartUnique/>
      </w:docPartObj>
    </w:sdtPr>
    <w:sdtEndPr>
      <w:rPr>
        <w:noProof/>
      </w:rPr>
    </w:sdtEndPr>
    <w:sdtContent>
      <w:p w14:paraId="13032CA4" w14:textId="1BFD2F05" w:rsidR="004B0806" w:rsidRDefault="004B0806">
        <w:pPr>
          <w:pStyle w:val="Footer"/>
          <w:jc w:val="right"/>
        </w:pPr>
        <w:r>
          <w:fldChar w:fldCharType="begin"/>
        </w:r>
        <w:r>
          <w:instrText xml:space="preserve"> PAGE   \* MERGEFORMAT </w:instrText>
        </w:r>
        <w:r>
          <w:fldChar w:fldCharType="separate"/>
        </w:r>
        <w:r w:rsidR="0011740D">
          <w:rPr>
            <w:noProof/>
          </w:rPr>
          <w:t>5</w:t>
        </w:r>
        <w:r>
          <w:rPr>
            <w:noProof/>
          </w:rPr>
          <w:fldChar w:fldCharType="end"/>
        </w:r>
      </w:p>
    </w:sdtContent>
  </w:sdt>
  <w:p w14:paraId="50575AAE" w14:textId="77777777" w:rsidR="00DB59AF" w:rsidRDefault="00DB59AF" w:rsidP="00711DB9">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00501576"/>
      <w:docPartObj>
        <w:docPartGallery w:val="Page Numbers (Bottom of Page)"/>
        <w:docPartUnique/>
      </w:docPartObj>
    </w:sdtPr>
    <w:sdtEndPr>
      <w:rPr>
        <w:noProof/>
      </w:rPr>
    </w:sdtEndPr>
    <w:sdtContent>
      <w:p w14:paraId="79DA4050" w14:textId="330AF16B" w:rsidR="004B0806" w:rsidRDefault="004B0806">
        <w:pPr>
          <w:pStyle w:val="Footer"/>
          <w:jc w:val="right"/>
        </w:pPr>
        <w:r>
          <w:fldChar w:fldCharType="begin"/>
        </w:r>
        <w:r>
          <w:instrText xml:space="preserve"> PAGE   \* MERGEFORMAT </w:instrText>
        </w:r>
        <w:r>
          <w:fldChar w:fldCharType="separate"/>
        </w:r>
        <w:r w:rsidR="0011740D">
          <w:rPr>
            <w:noProof/>
          </w:rPr>
          <w:t>1</w:t>
        </w:r>
        <w:r>
          <w:rPr>
            <w:noProof/>
          </w:rPr>
          <w:fldChar w:fldCharType="end"/>
        </w:r>
      </w:p>
    </w:sdtContent>
  </w:sdt>
  <w:p w14:paraId="651F38FD" w14:textId="77777777" w:rsidR="004B0806" w:rsidRDefault="004B08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43130F" w14:textId="77777777" w:rsidR="00272C36" w:rsidRDefault="00272C36" w:rsidP="00DB59AF">
      <w:pPr>
        <w:spacing w:after="0" w:line="240" w:lineRule="auto"/>
      </w:pPr>
      <w:r>
        <w:separator/>
      </w:r>
    </w:p>
  </w:footnote>
  <w:footnote w:type="continuationSeparator" w:id="0">
    <w:p w14:paraId="74995875" w14:textId="77777777" w:rsidR="00272C36" w:rsidRDefault="00272C36" w:rsidP="00DB59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D4FFA8" w14:textId="634F1215" w:rsidR="00DB59AF" w:rsidRPr="00DB59AF" w:rsidRDefault="00DB59AF" w:rsidP="00DB59AF">
    <w:pPr>
      <w:pStyle w:val="Header"/>
      <w:jc w:val="right"/>
      <w:rPr>
        <w:rFonts w:ascii="Times New Roman" w:hAnsi="Times New Roman" w:cs="Times New Roman"/>
        <w:b/>
        <w:bCs/>
        <w:smallCap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5D4A"/>
    <w:rsid w:val="00001E2F"/>
    <w:rsid w:val="00064202"/>
    <w:rsid w:val="0011740D"/>
    <w:rsid w:val="0013622A"/>
    <w:rsid w:val="00162217"/>
    <w:rsid w:val="00165A83"/>
    <w:rsid w:val="00175192"/>
    <w:rsid w:val="001765E3"/>
    <w:rsid w:val="00191913"/>
    <w:rsid w:val="001C3334"/>
    <w:rsid w:val="001C709C"/>
    <w:rsid w:val="001F1874"/>
    <w:rsid w:val="00207842"/>
    <w:rsid w:val="00224EC8"/>
    <w:rsid w:val="0024627D"/>
    <w:rsid w:val="00272C36"/>
    <w:rsid w:val="00273702"/>
    <w:rsid w:val="002E4DB0"/>
    <w:rsid w:val="00327EA6"/>
    <w:rsid w:val="00351E45"/>
    <w:rsid w:val="00353ED2"/>
    <w:rsid w:val="00381036"/>
    <w:rsid w:val="00421023"/>
    <w:rsid w:val="004378DE"/>
    <w:rsid w:val="00445ADE"/>
    <w:rsid w:val="0045635F"/>
    <w:rsid w:val="00485B2E"/>
    <w:rsid w:val="00487FBF"/>
    <w:rsid w:val="004B0806"/>
    <w:rsid w:val="004B5C6A"/>
    <w:rsid w:val="0050706D"/>
    <w:rsid w:val="00507C70"/>
    <w:rsid w:val="00520BB7"/>
    <w:rsid w:val="00522FFA"/>
    <w:rsid w:val="00544C43"/>
    <w:rsid w:val="00555AA5"/>
    <w:rsid w:val="00565891"/>
    <w:rsid w:val="00567E90"/>
    <w:rsid w:val="0058456E"/>
    <w:rsid w:val="005E0A08"/>
    <w:rsid w:val="005E259A"/>
    <w:rsid w:val="005E30CC"/>
    <w:rsid w:val="00602D99"/>
    <w:rsid w:val="00603CE6"/>
    <w:rsid w:val="006071F0"/>
    <w:rsid w:val="00607C65"/>
    <w:rsid w:val="006225D1"/>
    <w:rsid w:val="0068349B"/>
    <w:rsid w:val="006A7D76"/>
    <w:rsid w:val="006F135B"/>
    <w:rsid w:val="00711DB9"/>
    <w:rsid w:val="00720D50"/>
    <w:rsid w:val="00727F28"/>
    <w:rsid w:val="0073414D"/>
    <w:rsid w:val="007434B4"/>
    <w:rsid w:val="00791A69"/>
    <w:rsid w:val="00803536"/>
    <w:rsid w:val="0080465A"/>
    <w:rsid w:val="00806178"/>
    <w:rsid w:val="008122D8"/>
    <w:rsid w:val="00814A55"/>
    <w:rsid w:val="0082064F"/>
    <w:rsid w:val="008316CC"/>
    <w:rsid w:val="00894C4F"/>
    <w:rsid w:val="008B23B8"/>
    <w:rsid w:val="00916764"/>
    <w:rsid w:val="009710F0"/>
    <w:rsid w:val="00996FD3"/>
    <w:rsid w:val="009B7E98"/>
    <w:rsid w:val="009D4572"/>
    <w:rsid w:val="009E3F4F"/>
    <w:rsid w:val="00A01201"/>
    <w:rsid w:val="00A24D51"/>
    <w:rsid w:val="00A278D6"/>
    <w:rsid w:val="00A6472F"/>
    <w:rsid w:val="00A73445"/>
    <w:rsid w:val="00A94A96"/>
    <w:rsid w:val="00AA2BB4"/>
    <w:rsid w:val="00AC19E3"/>
    <w:rsid w:val="00AD64C8"/>
    <w:rsid w:val="00AE2FF3"/>
    <w:rsid w:val="00AE32FD"/>
    <w:rsid w:val="00AE491A"/>
    <w:rsid w:val="00B01513"/>
    <w:rsid w:val="00B17B84"/>
    <w:rsid w:val="00B3155E"/>
    <w:rsid w:val="00B352CC"/>
    <w:rsid w:val="00B61C62"/>
    <w:rsid w:val="00B62AD1"/>
    <w:rsid w:val="00B721FC"/>
    <w:rsid w:val="00BD4C4A"/>
    <w:rsid w:val="00BD7963"/>
    <w:rsid w:val="00BE2F2A"/>
    <w:rsid w:val="00C01EFF"/>
    <w:rsid w:val="00C40F07"/>
    <w:rsid w:val="00C45169"/>
    <w:rsid w:val="00CD105B"/>
    <w:rsid w:val="00CD682B"/>
    <w:rsid w:val="00CE56CD"/>
    <w:rsid w:val="00D018CC"/>
    <w:rsid w:val="00D33736"/>
    <w:rsid w:val="00D53C64"/>
    <w:rsid w:val="00DB59AF"/>
    <w:rsid w:val="00DC2FB3"/>
    <w:rsid w:val="00DD670A"/>
    <w:rsid w:val="00E30C65"/>
    <w:rsid w:val="00EF1AA6"/>
    <w:rsid w:val="00F30427"/>
    <w:rsid w:val="00F3185F"/>
    <w:rsid w:val="00F72BD0"/>
    <w:rsid w:val="00F75D4A"/>
    <w:rsid w:val="00F9717D"/>
    <w:rsid w:val="00FA2FA2"/>
    <w:rsid w:val="00FD1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EDBCB4"/>
  <w15:chartTrackingRefBased/>
  <w15:docId w15:val="{8830494F-823A-4775-A183-FF6585011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96F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FD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96FD3"/>
    <w:pPr>
      <w:outlineLvl w:val="9"/>
    </w:pPr>
    <w:rPr>
      <w:lang w:val="en-US"/>
    </w:rPr>
  </w:style>
  <w:style w:type="paragraph" w:styleId="TOC2">
    <w:name w:val="toc 2"/>
    <w:basedOn w:val="Normal"/>
    <w:next w:val="Normal"/>
    <w:autoRedefine/>
    <w:uiPriority w:val="39"/>
    <w:unhideWhenUsed/>
    <w:rsid w:val="00996FD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96FD3"/>
    <w:pPr>
      <w:spacing w:after="100"/>
    </w:pPr>
    <w:rPr>
      <w:rFonts w:eastAsiaTheme="minorEastAsia" w:cs="Times New Roman"/>
      <w:lang w:val="en-US"/>
    </w:rPr>
  </w:style>
  <w:style w:type="paragraph" w:styleId="TOC3">
    <w:name w:val="toc 3"/>
    <w:basedOn w:val="Normal"/>
    <w:next w:val="Normal"/>
    <w:autoRedefine/>
    <w:uiPriority w:val="39"/>
    <w:unhideWhenUsed/>
    <w:rsid w:val="00996FD3"/>
    <w:pPr>
      <w:spacing w:after="100"/>
      <w:ind w:left="440"/>
    </w:pPr>
    <w:rPr>
      <w:rFonts w:eastAsiaTheme="minorEastAsia" w:cs="Times New Roman"/>
      <w:lang w:val="en-US"/>
    </w:rPr>
  </w:style>
  <w:style w:type="paragraph" w:styleId="Header">
    <w:name w:val="header"/>
    <w:basedOn w:val="Normal"/>
    <w:link w:val="HeaderChar"/>
    <w:uiPriority w:val="99"/>
    <w:unhideWhenUsed/>
    <w:rsid w:val="00DB59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9AF"/>
    <w:rPr>
      <w:lang w:val="en-GB"/>
    </w:rPr>
  </w:style>
  <w:style w:type="paragraph" w:styleId="Footer">
    <w:name w:val="footer"/>
    <w:basedOn w:val="Normal"/>
    <w:link w:val="FooterChar"/>
    <w:uiPriority w:val="99"/>
    <w:unhideWhenUsed/>
    <w:rsid w:val="00DB5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9AF"/>
    <w:rPr>
      <w:lang w:val="en-GB"/>
    </w:rPr>
  </w:style>
  <w:style w:type="table" w:styleId="TableGrid">
    <w:name w:val="Table Grid"/>
    <w:basedOn w:val="TableNormal"/>
    <w:uiPriority w:val="39"/>
    <w:rsid w:val="00555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08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1033252">
      <w:bodyDiv w:val="1"/>
      <w:marLeft w:val="0"/>
      <w:marRight w:val="0"/>
      <w:marTop w:val="0"/>
      <w:marBottom w:val="0"/>
      <w:divBdr>
        <w:top w:val="none" w:sz="0" w:space="0" w:color="auto"/>
        <w:left w:val="none" w:sz="0" w:space="0" w:color="auto"/>
        <w:bottom w:val="none" w:sz="0" w:space="0" w:color="auto"/>
        <w:right w:val="none" w:sz="0" w:space="0" w:color="auto"/>
      </w:divBdr>
    </w:div>
    <w:div w:id="1111124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percentStacked"/>
        <c:varyColors val="0"/>
        <c:ser>
          <c:idx val="0"/>
          <c:order val="0"/>
          <c:tx>
            <c:strRef>
              <c:f>Sheet1!$B$1</c:f>
              <c:strCache>
                <c:ptCount val="1"/>
                <c:pt idx="0">
                  <c:v>Fixed cost</c:v>
                </c:pt>
              </c:strCache>
            </c:strRef>
          </c:tx>
          <c:spPr>
            <a:solidFill>
              <a:schemeClr val="accent1"/>
            </a:solidFill>
            <a:ln>
              <a:noFill/>
            </a:ln>
            <a:effectLst/>
          </c:spPr>
          <c:invertIfNegative val="0"/>
          <c:dLbls>
            <c:dLbl>
              <c:idx val="0"/>
              <c:showLegendKey val="0"/>
              <c:showVal val="1"/>
              <c:showCatName val="0"/>
              <c:showSerName val="1"/>
              <c:showPercent val="0"/>
              <c:showBubbleSize val="0"/>
              <c:extLst xmlns:c16r2="http://schemas.microsoft.com/office/drawing/2015/06/chart">
                <c:ext xmlns:c16="http://schemas.microsoft.com/office/drawing/2014/chart" uri="{C3380CC4-5D6E-409C-BE32-E72D297353CC}">
                  <c16:uniqueId val="{00000004-83AB-4156-825A-71F44A2BCF0B}"/>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Category 1</c:v>
                </c:pt>
              </c:strCache>
            </c:strRef>
          </c:cat>
          <c:val>
            <c:numRef>
              <c:f>Sheet1!$B$2</c:f>
              <c:numCache>
                <c:formatCode>0%</c:formatCode>
                <c:ptCount val="1"/>
                <c:pt idx="0">
                  <c:v>0.67</c:v>
                </c:pt>
              </c:numCache>
            </c:numRef>
          </c:val>
          <c:extLst xmlns:c16r2="http://schemas.microsoft.com/office/drawing/2015/06/chart">
            <c:ext xmlns:c16="http://schemas.microsoft.com/office/drawing/2014/chart" uri="{C3380CC4-5D6E-409C-BE32-E72D297353CC}">
              <c16:uniqueId val="{00000000-83AB-4156-825A-71F44A2BCF0B}"/>
            </c:ext>
          </c:extLst>
        </c:ser>
        <c:ser>
          <c:idx val="1"/>
          <c:order val="1"/>
          <c:tx>
            <c:strRef>
              <c:f>Sheet1!$C$1</c:f>
              <c:strCache>
                <c:ptCount val="1"/>
                <c:pt idx="0">
                  <c:v>Variable cost</c:v>
                </c:pt>
              </c:strCache>
            </c:strRef>
          </c:tx>
          <c:spPr>
            <a:solidFill>
              <a:schemeClr val="accent2"/>
            </a:solidFill>
            <a:ln>
              <a:noFill/>
            </a:ln>
            <a:effectLst/>
          </c:spPr>
          <c:invertIfNegative val="0"/>
          <c:dLbls>
            <c:dLbl>
              <c:idx val="0"/>
              <c:showLegendKey val="0"/>
              <c:showVal val="1"/>
              <c:showCatName val="0"/>
              <c:showSerName val="1"/>
              <c:showPercent val="0"/>
              <c:showBubbleSize val="0"/>
              <c:extLst xmlns:c16r2="http://schemas.microsoft.com/office/drawing/2015/06/chart">
                <c:ext xmlns:c16="http://schemas.microsoft.com/office/drawing/2014/chart" uri="{C3380CC4-5D6E-409C-BE32-E72D297353CC}">
                  <c16:uniqueId val="{00000005-83AB-4156-825A-71F44A2BCF0B}"/>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lumMod val="50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c:f>
              <c:strCache>
                <c:ptCount val="1"/>
                <c:pt idx="0">
                  <c:v>Category 1</c:v>
                </c:pt>
              </c:strCache>
            </c:strRef>
          </c:cat>
          <c:val>
            <c:numRef>
              <c:f>Sheet1!$C$2</c:f>
              <c:numCache>
                <c:formatCode>0%</c:formatCode>
                <c:ptCount val="1"/>
                <c:pt idx="0">
                  <c:v>0.33</c:v>
                </c:pt>
              </c:numCache>
            </c:numRef>
          </c:val>
          <c:extLst xmlns:c16r2="http://schemas.microsoft.com/office/drawing/2015/06/chart">
            <c:ext xmlns:c16="http://schemas.microsoft.com/office/drawing/2014/chart" uri="{C3380CC4-5D6E-409C-BE32-E72D297353CC}">
              <c16:uniqueId val="{00000001-83AB-4156-825A-71F44A2BCF0B}"/>
            </c:ext>
          </c:extLst>
        </c:ser>
        <c:dLbls>
          <c:showLegendKey val="0"/>
          <c:showVal val="1"/>
          <c:showCatName val="0"/>
          <c:showSerName val="0"/>
          <c:showPercent val="0"/>
          <c:showBubbleSize val="0"/>
        </c:dLbls>
        <c:gapWidth val="55"/>
        <c:overlap val="100"/>
        <c:axId val="329387760"/>
        <c:axId val="329388152"/>
      </c:barChart>
      <c:catAx>
        <c:axId val="329387760"/>
        <c:scaling>
          <c:orientation val="minMax"/>
        </c:scaling>
        <c:delete val="1"/>
        <c:axPos val="l"/>
        <c:numFmt formatCode="General" sourceLinked="1"/>
        <c:majorTickMark val="none"/>
        <c:minorTickMark val="none"/>
        <c:tickLblPos val="nextTo"/>
        <c:crossAx val="329388152"/>
        <c:crosses val="autoZero"/>
        <c:auto val="1"/>
        <c:lblAlgn val="ctr"/>
        <c:lblOffset val="100"/>
        <c:noMultiLvlLbl val="0"/>
      </c:catAx>
      <c:valAx>
        <c:axId val="329388152"/>
        <c:scaling>
          <c:orientation val="minMax"/>
        </c:scaling>
        <c:delete val="1"/>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crossAx val="32938776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A2934-0732-4A97-A8F8-6D117EC3D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Pages>
  <Words>1922</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cp:revision>
  <dcterms:created xsi:type="dcterms:W3CDTF">2021-04-01T17:07:00Z</dcterms:created>
  <dcterms:modified xsi:type="dcterms:W3CDTF">2021-04-04T12:48:00Z</dcterms:modified>
</cp:coreProperties>
</file>