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00126DA4" w:rsidRDefault="00126DA4" w:rsidP="00126DA4">
      <w:pPr>
        <w:jc w:val="center"/>
        <w:rPr>
          <w:b/>
        </w:rPr>
      </w:pPr>
    </w:p>
    <w:p w:rsidR="00C934C0" w:rsidRPr="003C1399" w:rsidRDefault="00C934C0" w:rsidP="00C934C0">
      <w:pPr>
        <w:adjustRightInd w:val="0"/>
        <w:snapToGrid w:val="0"/>
        <w:spacing w:line="0" w:lineRule="atLeast"/>
        <w:rPr>
          <w:b/>
          <w:sz w:val="26"/>
        </w:rPr>
      </w:pPr>
    </w:p>
    <w:p w:rsidR="00C934C0" w:rsidRPr="003C1399" w:rsidRDefault="00C934C0" w:rsidP="00C934C0">
      <w:pPr>
        <w:adjustRightInd w:val="0"/>
        <w:snapToGrid w:val="0"/>
        <w:spacing w:line="0" w:lineRule="atLeast"/>
        <w:jc w:val="center"/>
        <w:rPr>
          <w:b/>
          <w:sz w:val="26"/>
          <w:szCs w:val="26"/>
        </w:rPr>
      </w:pPr>
      <w:r w:rsidRPr="003C1399">
        <w:rPr>
          <w:b/>
          <w:noProof/>
          <w:sz w:val="26"/>
        </w:rPr>
        <w:drawing>
          <wp:inline distT="0" distB="0" distL="0" distR="0" wp14:anchorId="34700F90" wp14:editId="4A11DA55">
            <wp:extent cx="2218690" cy="882650"/>
            <wp:effectExtent l="0" t="0" r="0" b="0"/>
            <wp:docPr id="1" name="圖片 1" descr="一張含有 文字 的圖片&#10;&#10;自動產生的描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1" descr="一張含有 文字 的圖片&#10;&#10;自動產生的描述"/>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18690" cy="882650"/>
                    </a:xfrm>
                    <a:prstGeom prst="rect">
                      <a:avLst/>
                    </a:prstGeom>
                    <a:noFill/>
                    <a:ln>
                      <a:noFill/>
                    </a:ln>
                  </pic:spPr>
                </pic:pic>
              </a:graphicData>
            </a:graphic>
          </wp:inline>
        </w:drawing>
      </w:r>
    </w:p>
    <w:p w:rsidR="00C934C0" w:rsidRPr="003C1399" w:rsidRDefault="00C934C0" w:rsidP="00C934C0">
      <w:pPr>
        <w:adjustRightInd w:val="0"/>
        <w:snapToGrid w:val="0"/>
        <w:spacing w:line="0" w:lineRule="atLeast"/>
        <w:jc w:val="center"/>
        <w:rPr>
          <w:b/>
          <w:sz w:val="26"/>
          <w:szCs w:val="26"/>
        </w:rPr>
      </w:pPr>
    </w:p>
    <w:p w:rsidR="00C934C0" w:rsidRPr="003C1399" w:rsidRDefault="00C934C0" w:rsidP="00C934C0">
      <w:pPr>
        <w:adjustRightInd w:val="0"/>
        <w:snapToGrid w:val="0"/>
        <w:spacing w:line="0" w:lineRule="atLeast"/>
        <w:jc w:val="center"/>
        <w:rPr>
          <w:b/>
          <w:sz w:val="26"/>
          <w:szCs w:val="26"/>
        </w:rPr>
      </w:pPr>
    </w:p>
    <w:p w:rsidR="00C934C0" w:rsidRPr="00E940F0" w:rsidRDefault="00C934C0" w:rsidP="00C934C0">
      <w:pPr>
        <w:adjustRightInd w:val="0"/>
        <w:snapToGrid w:val="0"/>
        <w:spacing w:line="0" w:lineRule="atLeast"/>
        <w:jc w:val="center"/>
        <w:rPr>
          <w:b/>
          <w:sz w:val="36"/>
          <w:szCs w:val="36"/>
        </w:rPr>
      </w:pPr>
      <w:r w:rsidRPr="00E940F0">
        <w:rPr>
          <w:color w:val="000000"/>
          <w:sz w:val="36"/>
          <w:szCs w:val="36"/>
        </w:rPr>
        <w:t>UWTSD MBA HKBM70</w:t>
      </w:r>
      <w:r>
        <w:rPr>
          <w:color w:val="000000"/>
          <w:sz w:val="36"/>
          <w:szCs w:val="36"/>
        </w:rPr>
        <w:t>12</w:t>
      </w:r>
      <w:r w:rsidRPr="00E940F0">
        <w:rPr>
          <w:color w:val="000000"/>
          <w:sz w:val="36"/>
          <w:szCs w:val="36"/>
        </w:rPr>
        <w:br/>
      </w:r>
    </w:p>
    <w:p w:rsidR="00C934C0" w:rsidRPr="00E940F0" w:rsidRDefault="00C934C0" w:rsidP="00C934C0">
      <w:pPr>
        <w:adjustRightInd w:val="0"/>
        <w:snapToGrid w:val="0"/>
        <w:spacing w:line="0" w:lineRule="atLeast"/>
        <w:jc w:val="center"/>
        <w:rPr>
          <w:bCs/>
          <w:sz w:val="36"/>
          <w:szCs w:val="36"/>
        </w:rPr>
      </w:pPr>
      <w:r w:rsidRPr="00CD7E3B">
        <w:rPr>
          <w:bCs/>
          <w:sz w:val="36"/>
          <w:szCs w:val="36"/>
        </w:rPr>
        <w:t>HKBM7</w:t>
      </w:r>
      <w:r w:rsidR="00A3531D">
        <w:rPr>
          <w:bCs/>
          <w:sz w:val="36"/>
          <w:szCs w:val="36"/>
        </w:rPr>
        <w:t>008</w:t>
      </w:r>
      <w:r>
        <w:rPr>
          <w:bCs/>
          <w:sz w:val="36"/>
          <w:szCs w:val="36"/>
        </w:rPr>
        <w:t xml:space="preserve"> </w:t>
      </w:r>
      <w:r w:rsidR="00A3531D">
        <w:rPr>
          <w:bCs/>
          <w:sz w:val="36"/>
          <w:szCs w:val="36"/>
        </w:rPr>
        <w:t>Finance</w:t>
      </w:r>
      <w:r w:rsidRPr="00E940F0">
        <w:rPr>
          <w:bCs/>
          <w:sz w:val="36"/>
          <w:szCs w:val="36"/>
        </w:rPr>
        <w:t xml:space="preserve"> </w:t>
      </w:r>
      <w:r w:rsidR="00A3531D">
        <w:rPr>
          <w:bCs/>
          <w:sz w:val="36"/>
          <w:szCs w:val="36"/>
        </w:rPr>
        <w:t>For Business Managers</w:t>
      </w:r>
    </w:p>
    <w:p w:rsidR="00C934C0" w:rsidRDefault="00C934C0" w:rsidP="00C934C0">
      <w:pPr>
        <w:adjustRightInd w:val="0"/>
        <w:snapToGrid w:val="0"/>
        <w:spacing w:line="0" w:lineRule="atLeast"/>
        <w:jc w:val="center"/>
        <w:rPr>
          <w:b/>
          <w:sz w:val="32"/>
          <w:szCs w:val="32"/>
        </w:rPr>
      </w:pPr>
    </w:p>
    <w:p w:rsidR="00C934C0" w:rsidRDefault="00C934C0" w:rsidP="00C934C0">
      <w:pPr>
        <w:adjustRightInd w:val="0"/>
        <w:snapToGrid w:val="0"/>
        <w:spacing w:line="0" w:lineRule="atLeast"/>
        <w:jc w:val="center"/>
        <w:rPr>
          <w:b/>
          <w:sz w:val="32"/>
          <w:szCs w:val="32"/>
        </w:rPr>
      </w:pPr>
    </w:p>
    <w:p w:rsidR="00C934C0" w:rsidRDefault="00C934C0" w:rsidP="00C934C0">
      <w:pPr>
        <w:adjustRightInd w:val="0"/>
        <w:snapToGrid w:val="0"/>
        <w:spacing w:line="0" w:lineRule="atLeast"/>
        <w:jc w:val="center"/>
        <w:rPr>
          <w:b/>
          <w:sz w:val="32"/>
          <w:szCs w:val="32"/>
        </w:rPr>
      </w:pPr>
    </w:p>
    <w:p w:rsidR="00C934C0" w:rsidRPr="004E0613" w:rsidRDefault="00C934C0" w:rsidP="00C934C0">
      <w:pPr>
        <w:adjustRightInd w:val="0"/>
        <w:snapToGrid w:val="0"/>
        <w:spacing w:line="0" w:lineRule="atLeast"/>
        <w:jc w:val="center"/>
        <w:rPr>
          <w:b/>
          <w:bCs/>
          <w:color w:val="000000" w:themeColor="text1"/>
          <w:sz w:val="36"/>
          <w:szCs w:val="36"/>
        </w:rPr>
      </w:pPr>
      <w:r>
        <w:rPr>
          <w:b/>
          <w:sz w:val="36"/>
          <w:szCs w:val="36"/>
          <w:lang w:val="en-GB"/>
        </w:rPr>
        <w:t xml:space="preserve">Marketing Analysis Report for Baleno Holding Ltd </w:t>
      </w:r>
    </w:p>
    <w:p w:rsidR="00C934C0" w:rsidRDefault="00C934C0" w:rsidP="00C934C0">
      <w:pPr>
        <w:adjustRightInd w:val="0"/>
        <w:snapToGrid w:val="0"/>
        <w:spacing w:line="0" w:lineRule="atLeast"/>
        <w:jc w:val="center"/>
        <w:rPr>
          <w:b/>
          <w:sz w:val="32"/>
          <w:szCs w:val="32"/>
        </w:rPr>
      </w:pPr>
      <w:r>
        <w:rPr>
          <w:b/>
          <w:sz w:val="32"/>
          <w:szCs w:val="32"/>
        </w:rPr>
        <w:t xml:space="preserve"> </w:t>
      </w:r>
    </w:p>
    <w:p w:rsidR="00C934C0" w:rsidRPr="003C1399" w:rsidRDefault="00C934C0" w:rsidP="00C934C0">
      <w:pPr>
        <w:adjustRightInd w:val="0"/>
        <w:snapToGrid w:val="0"/>
        <w:spacing w:line="0" w:lineRule="atLeast"/>
        <w:jc w:val="center"/>
        <w:rPr>
          <w:b/>
          <w:sz w:val="26"/>
          <w:szCs w:val="26"/>
        </w:rPr>
      </w:pPr>
    </w:p>
    <w:p w:rsidR="00C934C0" w:rsidRPr="003C1399" w:rsidRDefault="00C934C0" w:rsidP="00C934C0">
      <w:pPr>
        <w:adjustRightInd w:val="0"/>
        <w:snapToGrid w:val="0"/>
        <w:spacing w:line="0" w:lineRule="atLeast"/>
        <w:jc w:val="center"/>
        <w:rPr>
          <w:b/>
          <w:sz w:val="32"/>
          <w:szCs w:val="32"/>
        </w:rPr>
      </w:pPr>
      <w:r w:rsidRPr="003C1399">
        <w:rPr>
          <w:b/>
          <w:sz w:val="32"/>
          <w:szCs w:val="32"/>
        </w:rPr>
        <w:t xml:space="preserve"> </w:t>
      </w:r>
    </w:p>
    <w:p w:rsidR="00C934C0" w:rsidRPr="003C1399" w:rsidRDefault="00C934C0" w:rsidP="00C934C0">
      <w:pPr>
        <w:adjustRightInd w:val="0"/>
        <w:snapToGrid w:val="0"/>
        <w:spacing w:line="0" w:lineRule="atLeast"/>
        <w:rPr>
          <w:b/>
          <w:sz w:val="26"/>
        </w:rPr>
      </w:pPr>
    </w:p>
    <w:p w:rsidR="00C934C0" w:rsidRPr="003C1399" w:rsidRDefault="00C934C0" w:rsidP="00C934C0">
      <w:pPr>
        <w:adjustRightInd w:val="0"/>
        <w:snapToGrid w:val="0"/>
        <w:spacing w:line="0" w:lineRule="atLeast"/>
        <w:rPr>
          <w:b/>
          <w:sz w:val="26"/>
        </w:rPr>
      </w:pPr>
    </w:p>
    <w:p w:rsidR="00C934C0" w:rsidRPr="003C1399" w:rsidRDefault="00C934C0" w:rsidP="00C934C0">
      <w:pPr>
        <w:adjustRightInd w:val="0"/>
        <w:snapToGrid w:val="0"/>
        <w:spacing w:line="0" w:lineRule="atLeast"/>
        <w:rPr>
          <w:b/>
          <w:sz w:val="26"/>
        </w:rPr>
      </w:pPr>
    </w:p>
    <w:p w:rsidR="00C934C0" w:rsidRDefault="00C934C0" w:rsidP="00C934C0">
      <w:pPr>
        <w:adjustRightInd w:val="0"/>
        <w:snapToGrid w:val="0"/>
        <w:spacing w:line="0" w:lineRule="atLeast"/>
        <w:jc w:val="center"/>
        <w:rPr>
          <w:sz w:val="28"/>
          <w:szCs w:val="28"/>
        </w:rPr>
      </w:pPr>
    </w:p>
    <w:p w:rsidR="00C934C0" w:rsidRPr="003C1399" w:rsidRDefault="00C934C0" w:rsidP="00C934C0">
      <w:pPr>
        <w:adjustRightInd w:val="0"/>
        <w:snapToGrid w:val="0"/>
        <w:spacing w:line="0" w:lineRule="atLeast"/>
        <w:jc w:val="center"/>
      </w:pPr>
    </w:p>
    <w:p w:rsidR="00C934C0" w:rsidRPr="003C1399" w:rsidRDefault="00C934C0" w:rsidP="00C934C0">
      <w:pPr>
        <w:adjustRightInd w:val="0"/>
        <w:snapToGrid w:val="0"/>
        <w:spacing w:line="0" w:lineRule="atLeast"/>
        <w:rPr>
          <w:b/>
          <w:sz w:val="26"/>
        </w:rPr>
      </w:pPr>
      <w:r w:rsidRPr="003C1399">
        <w:rPr>
          <w:b/>
          <w:sz w:val="26"/>
        </w:rPr>
        <w:t xml:space="preserve"> </w:t>
      </w:r>
    </w:p>
    <w:p w:rsidR="00C934C0" w:rsidRDefault="00C934C0" w:rsidP="00C934C0">
      <w:pPr>
        <w:adjustRightInd w:val="0"/>
        <w:snapToGrid w:val="0"/>
        <w:spacing w:line="0" w:lineRule="atLeast"/>
        <w:rPr>
          <w:b/>
          <w:sz w:val="26"/>
        </w:rPr>
      </w:pPr>
    </w:p>
    <w:p w:rsidR="00C934C0" w:rsidRDefault="00C934C0" w:rsidP="00C934C0">
      <w:pPr>
        <w:adjustRightInd w:val="0"/>
        <w:snapToGrid w:val="0"/>
        <w:spacing w:line="0" w:lineRule="atLeast"/>
        <w:rPr>
          <w:b/>
          <w:sz w:val="26"/>
        </w:rPr>
      </w:pPr>
    </w:p>
    <w:p w:rsidR="00C934C0" w:rsidRDefault="00C934C0" w:rsidP="00C934C0">
      <w:pPr>
        <w:adjustRightInd w:val="0"/>
        <w:snapToGrid w:val="0"/>
        <w:spacing w:line="0" w:lineRule="atLeast"/>
        <w:rPr>
          <w:b/>
          <w:sz w:val="26"/>
        </w:rPr>
      </w:pPr>
    </w:p>
    <w:p w:rsidR="00C934C0" w:rsidRDefault="00C934C0" w:rsidP="00C934C0">
      <w:pPr>
        <w:adjustRightInd w:val="0"/>
        <w:snapToGrid w:val="0"/>
        <w:spacing w:line="0" w:lineRule="atLeast"/>
        <w:rPr>
          <w:b/>
          <w:sz w:val="26"/>
        </w:rPr>
      </w:pPr>
    </w:p>
    <w:p w:rsidR="00C934C0" w:rsidRPr="003C1399" w:rsidRDefault="00C934C0" w:rsidP="00C934C0">
      <w:pPr>
        <w:adjustRightInd w:val="0"/>
        <w:snapToGrid w:val="0"/>
        <w:spacing w:line="0" w:lineRule="atLeast"/>
        <w:rPr>
          <w:b/>
          <w:sz w:val="26"/>
        </w:rPr>
      </w:pPr>
    </w:p>
    <w:p w:rsidR="00C934C0" w:rsidRPr="003C1399" w:rsidRDefault="00C934C0" w:rsidP="00C934C0">
      <w:pPr>
        <w:adjustRightInd w:val="0"/>
        <w:snapToGrid w:val="0"/>
        <w:spacing w:line="0" w:lineRule="atLeast"/>
        <w:rPr>
          <w:b/>
          <w:sz w:val="26"/>
        </w:rPr>
      </w:pPr>
    </w:p>
    <w:p w:rsidR="00C934C0" w:rsidRPr="003C1399" w:rsidRDefault="00C934C0" w:rsidP="00C934C0">
      <w:pPr>
        <w:adjustRightInd w:val="0"/>
        <w:snapToGrid w:val="0"/>
        <w:spacing w:line="0" w:lineRule="atLeast"/>
        <w:rPr>
          <w:b/>
          <w:sz w:val="26"/>
        </w:rPr>
      </w:pPr>
    </w:p>
    <w:tbl>
      <w:tblPr>
        <w:tblW w:w="8610" w:type="dxa"/>
        <w:tblLayout w:type="fixed"/>
        <w:tblLook w:val="04A0" w:firstRow="1" w:lastRow="0" w:firstColumn="1" w:lastColumn="0" w:noHBand="0" w:noVBand="1"/>
      </w:tblPr>
      <w:tblGrid>
        <w:gridCol w:w="2942"/>
        <w:gridCol w:w="284"/>
        <w:gridCol w:w="5384"/>
      </w:tblGrid>
      <w:tr w:rsidR="00C934C0" w:rsidRPr="003C1399" w:rsidTr="00C922B6">
        <w:trPr>
          <w:trHeight w:val="353"/>
        </w:trPr>
        <w:tc>
          <w:tcPr>
            <w:tcW w:w="2942" w:type="dxa"/>
            <w:hideMark/>
          </w:tcPr>
          <w:p w:rsidR="00C934C0" w:rsidRPr="003C1399" w:rsidRDefault="00C934C0" w:rsidP="00C922B6">
            <w:pPr>
              <w:tabs>
                <w:tab w:val="left" w:pos="4606"/>
              </w:tabs>
              <w:adjustRightInd w:val="0"/>
              <w:snapToGrid w:val="0"/>
              <w:rPr>
                <w:b/>
                <w:sz w:val="26"/>
              </w:rPr>
            </w:pPr>
            <w:r w:rsidRPr="003C1399">
              <w:rPr>
                <w:b/>
                <w:sz w:val="28"/>
                <w:szCs w:val="28"/>
              </w:rPr>
              <w:t>Student Name</w:t>
            </w:r>
          </w:p>
        </w:tc>
        <w:tc>
          <w:tcPr>
            <w:tcW w:w="284" w:type="dxa"/>
            <w:hideMark/>
          </w:tcPr>
          <w:p w:rsidR="00C934C0" w:rsidRPr="00C922B6" w:rsidRDefault="00C934C0" w:rsidP="00C922B6">
            <w:pPr>
              <w:tabs>
                <w:tab w:val="left" w:pos="4606"/>
              </w:tabs>
              <w:adjustRightInd w:val="0"/>
              <w:snapToGrid w:val="0"/>
              <w:rPr>
                <w:rFonts w:asciiTheme="majorEastAsia" w:eastAsiaTheme="majorEastAsia" w:hAnsiTheme="majorEastAsia"/>
                <w:b/>
                <w:sz w:val="28"/>
                <w:szCs w:val="28"/>
              </w:rPr>
            </w:pPr>
            <w:r w:rsidRPr="00C922B6">
              <w:rPr>
                <w:rFonts w:asciiTheme="majorEastAsia" w:eastAsiaTheme="majorEastAsia" w:hAnsiTheme="majorEastAsia" w:cs="Microsoft JhengHei" w:hint="eastAsia"/>
                <w:b/>
                <w:sz w:val="28"/>
                <w:szCs w:val="28"/>
              </w:rPr>
              <w:t>：</w:t>
            </w:r>
          </w:p>
        </w:tc>
        <w:tc>
          <w:tcPr>
            <w:tcW w:w="5384" w:type="dxa"/>
          </w:tcPr>
          <w:p w:rsidR="00C934C0" w:rsidRPr="00422CC2" w:rsidRDefault="00C934C0" w:rsidP="00C922B6">
            <w:pPr>
              <w:tabs>
                <w:tab w:val="left" w:pos="4606"/>
              </w:tabs>
              <w:adjustRightInd w:val="0"/>
              <w:snapToGrid w:val="0"/>
              <w:rPr>
                <w:sz w:val="28"/>
                <w:szCs w:val="28"/>
              </w:rPr>
            </w:pPr>
            <w:r>
              <w:rPr>
                <w:sz w:val="28"/>
                <w:szCs w:val="28"/>
              </w:rPr>
              <w:t>Yin Ho, Tong (Tommy)</w:t>
            </w:r>
          </w:p>
        </w:tc>
      </w:tr>
      <w:tr w:rsidR="00C934C0" w:rsidRPr="003C1399" w:rsidTr="00C922B6">
        <w:tc>
          <w:tcPr>
            <w:tcW w:w="2942" w:type="dxa"/>
            <w:hideMark/>
          </w:tcPr>
          <w:p w:rsidR="00C934C0" w:rsidRPr="003C1399" w:rsidRDefault="00C934C0" w:rsidP="00C922B6">
            <w:pPr>
              <w:tabs>
                <w:tab w:val="left" w:pos="4606"/>
              </w:tabs>
              <w:adjustRightInd w:val="0"/>
              <w:snapToGrid w:val="0"/>
              <w:rPr>
                <w:b/>
                <w:sz w:val="26"/>
              </w:rPr>
            </w:pPr>
            <w:r w:rsidRPr="003C1399">
              <w:rPr>
                <w:b/>
                <w:sz w:val="28"/>
                <w:szCs w:val="28"/>
              </w:rPr>
              <w:t>Student ID Number</w:t>
            </w:r>
          </w:p>
        </w:tc>
        <w:tc>
          <w:tcPr>
            <w:tcW w:w="284" w:type="dxa"/>
            <w:hideMark/>
          </w:tcPr>
          <w:p w:rsidR="00C934C0" w:rsidRPr="00C922B6" w:rsidRDefault="00C934C0" w:rsidP="00C922B6">
            <w:pPr>
              <w:tabs>
                <w:tab w:val="left" w:pos="4606"/>
              </w:tabs>
              <w:adjustRightInd w:val="0"/>
              <w:snapToGrid w:val="0"/>
              <w:rPr>
                <w:rFonts w:asciiTheme="majorEastAsia" w:eastAsiaTheme="majorEastAsia" w:hAnsiTheme="majorEastAsia"/>
                <w:b/>
                <w:sz w:val="28"/>
                <w:szCs w:val="28"/>
              </w:rPr>
            </w:pPr>
            <w:r w:rsidRPr="00C922B6">
              <w:rPr>
                <w:rFonts w:asciiTheme="majorEastAsia" w:eastAsiaTheme="majorEastAsia" w:hAnsiTheme="majorEastAsia" w:cs="Microsoft JhengHei" w:hint="eastAsia"/>
                <w:b/>
                <w:sz w:val="28"/>
                <w:szCs w:val="28"/>
              </w:rPr>
              <w:t>：</w:t>
            </w:r>
          </w:p>
        </w:tc>
        <w:tc>
          <w:tcPr>
            <w:tcW w:w="5384" w:type="dxa"/>
          </w:tcPr>
          <w:p w:rsidR="00C934C0" w:rsidRPr="00422CC2" w:rsidRDefault="00C934C0" w:rsidP="00C922B6">
            <w:pPr>
              <w:tabs>
                <w:tab w:val="left" w:pos="4606"/>
              </w:tabs>
              <w:adjustRightInd w:val="0"/>
              <w:snapToGrid w:val="0"/>
              <w:rPr>
                <w:sz w:val="28"/>
                <w:szCs w:val="28"/>
              </w:rPr>
            </w:pPr>
            <w:r w:rsidRPr="00422CC2">
              <w:rPr>
                <w:sz w:val="28"/>
                <w:szCs w:val="28"/>
              </w:rPr>
              <w:t>2322644</w:t>
            </w:r>
          </w:p>
        </w:tc>
      </w:tr>
      <w:tr w:rsidR="00C934C0" w:rsidRPr="003C1399" w:rsidTr="00C922B6">
        <w:tc>
          <w:tcPr>
            <w:tcW w:w="2942" w:type="dxa"/>
          </w:tcPr>
          <w:p w:rsidR="00C934C0" w:rsidRPr="001E2AE8" w:rsidRDefault="00C934C0" w:rsidP="00C922B6">
            <w:pPr>
              <w:tabs>
                <w:tab w:val="left" w:pos="4606"/>
              </w:tabs>
              <w:adjustRightInd w:val="0"/>
              <w:snapToGrid w:val="0"/>
              <w:rPr>
                <w:b/>
                <w:sz w:val="28"/>
                <w:szCs w:val="28"/>
              </w:rPr>
            </w:pPr>
            <w:r w:rsidRPr="003C1399">
              <w:rPr>
                <w:b/>
                <w:sz w:val="28"/>
                <w:szCs w:val="28"/>
              </w:rPr>
              <w:t>Date of Submission</w:t>
            </w:r>
          </w:p>
        </w:tc>
        <w:tc>
          <w:tcPr>
            <w:tcW w:w="284" w:type="dxa"/>
            <w:hideMark/>
          </w:tcPr>
          <w:p w:rsidR="00C934C0" w:rsidRPr="00C922B6" w:rsidRDefault="00C934C0" w:rsidP="00C922B6">
            <w:pPr>
              <w:tabs>
                <w:tab w:val="left" w:pos="4606"/>
              </w:tabs>
              <w:adjustRightInd w:val="0"/>
              <w:snapToGrid w:val="0"/>
              <w:rPr>
                <w:rFonts w:asciiTheme="majorEastAsia" w:eastAsiaTheme="majorEastAsia" w:hAnsiTheme="majorEastAsia"/>
                <w:b/>
                <w:sz w:val="28"/>
                <w:szCs w:val="28"/>
              </w:rPr>
            </w:pPr>
            <w:r w:rsidRPr="00C922B6">
              <w:rPr>
                <w:rFonts w:asciiTheme="majorEastAsia" w:eastAsiaTheme="majorEastAsia" w:hAnsiTheme="majorEastAsia" w:cs="Microsoft JhengHei" w:hint="eastAsia"/>
                <w:b/>
                <w:sz w:val="28"/>
                <w:szCs w:val="28"/>
              </w:rPr>
              <w:t>：</w:t>
            </w:r>
          </w:p>
        </w:tc>
        <w:tc>
          <w:tcPr>
            <w:tcW w:w="5384" w:type="dxa"/>
            <w:hideMark/>
          </w:tcPr>
          <w:p w:rsidR="00C934C0" w:rsidRPr="003C1399" w:rsidRDefault="00A073ED" w:rsidP="00C922B6">
            <w:pPr>
              <w:tabs>
                <w:tab w:val="left" w:pos="4606"/>
              </w:tabs>
              <w:adjustRightInd w:val="0"/>
              <w:snapToGrid w:val="0"/>
              <w:rPr>
                <w:sz w:val="26"/>
              </w:rPr>
            </w:pPr>
            <w:r>
              <w:rPr>
                <w:sz w:val="26"/>
              </w:rPr>
              <w:t>8</w:t>
            </w:r>
            <w:r w:rsidR="00C934C0" w:rsidRPr="00E940F0">
              <w:rPr>
                <w:sz w:val="26"/>
              </w:rPr>
              <w:t xml:space="preserve"> </w:t>
            </w:r>
            <w:r w:rsidR="00A3531D">
              <w:rPr>
                <w:sz w:val="26"/>
              </w:rPr>
              <w:t xml:space="preserve">Sep </w:t>
            </w:r>
            <w:r w:rsidR="00C934C0" w:rsidRPr="00E940F0">
              <w:rPr>
                <w:sz w:val="26"/>
              </w:rPr>
              <w:t>202</w:t>
            </w:r>
            <w:r w:rsidR="00C934C0">
              <w:rPr>
                <w:sz w:val="26"/>
              </w:rPr>
              <w:t>4</w:t>
            </w:r>
          </w:p>
        </w:tc>
      </w:tr>
      <w:tr w:rsidR="00C934C0" w:rsidRPr="003C1399" w:rsidTr="00C922B6">
        <w:tc>
          <w:tcPr>
            <w:tcW w:w="2942" w:type="dxa"/>
          </w:tcPr>
          <w:p w:rsidR="00C934C0" w:rsidRPr="003C1399" w:rsidRDefault="00C934C0" w:rsidP="00C922B6">
            <w:pPr>
              <w:tabs>
                <w:tab w:val="left" w:pos="4606"/>
              </w:tabs>
              <w:adjustRightInd w:val="0"/>
              <w:snapToGrid w:val="0"/>
              <w:rPr>
                <w:b/>
                <w:sz w:val="28"/>
                <w:szCs w:val="28"/>
              </w:rPr>
            </w:pPr>
            <w:r>
              <w:rPr>
                <w:rFonts w:hint="eastAsia"/>
                <w:b/>
                <w:sz w:val="28"/>
                <w:szCs w:val="28"/>
              </w:rPr>
              <w:t>L</w:t>
            </w:r>
            <w:r>
              <w:rPr>
                <w:b/>
                <w:sz w:val="28"/>
                <w:szCs w:val="28"/>
              </w:rPr>
              <w:t>ecturer</w:t>
            </w:r>
          </w:p>
        </w:tc>
        <w:tc>
          <w:tcPr>
            <w:tcW w:w="284" w:type="dxa"/>
          </w:tcPr>
          <w:p w:rsidR="00C934C0" w:rsidRPr="00C922B6" w:rsidRDefault="00C934C0" w:rsidP="00C922B6">
            <w:pPr>
              <w:tabs>
                <w:tab w:val="left" w:pos="4606"/>
              </w:tabs>
              <w:adjustRightInd w:val="0"/>
              <w:snapToGrid w:val="0"/>
              <w:rPr>
                <w:rFonts w:asciiTheme="majorEastAsia" w:eastAsiaTheme="majorEastAsia" w:hAnsiTheme="majorEastAsia"/>
                <w:b/>
                <w:sz w:val="28"/>
                <w:szCs w:val="28"/>
              </w:rPr>
            </w:pPr>
            <w:r w:rsidRPr="00C922B6">
              <w:rPr>
                <w:rFonts w:asciiTheme="majorEastAsia" w:eastAsiaTheme="majorEastAsia" w:hAnsiTheme="majorEastAsia"/>
                <w:b/>
                <w:sz w:val="28"/>
                <w:szCs w:val="28"/>
              </w:rPr>
              <w:t>：</w:t>
            </w:r>
          </w:p>
        </w:tc>
        <w:tc>
          <w:tcPr>
            <w:tcW w:w="5384" w:type="dxa"/>
          </w:tcPr>
          <w:p w:rsidR="00C934C0" w:rsidRPr="003C1399" w:rsidRDefault="00C934C0" w:rsidP="00C922B6">
            <w:pPr>
              <w:tabs>
                <w:tab w:val="left" w:pos="4606"/>
              </w:tabs>
              <w:adjustRightInd w:val="0"/>
              <w:snapToGrid w:val="0"/>
              <w:rPr>
                <w:sz w:val="26"/>
              </w:rPr>
            </w:pPr>
            <w:r w:rsidRPr="00E940F0">
              <w:rPr>
                <w:sz w:val="26"/>
              </w:rPr>
              <w:t xml:space="preserve">Dr. </w:t>
            </w:r>
            <w:r w:rsidR="00A3531D">
              <w:rPr>
                <w:sz w:val="26"/>
              </w:rPr>
              <w:t>Katherine Mo</w:t>
            </w:r>
          </w:p>
        </w:tc>
      </w:tr>
    </w:tbl>
    <w:p w:rsidR="00C934C0" w:rsidRPr="0096250A" w:rsidRDefault="00C934C0" w:rsidP="00C934C0">
      <w:pPr>
        <w:rPr>
          <w:rFonts w:eastAsia="DFKai-SB"/>
          <w:b/>
          <w:smallCaps/>
          <w:sz w:val="22"/>
          <w:u w:val="single"/>
          <w:lang w:val="en-GB"/>
        </w:rPr>
        <w:sectPr w:rsidR="00C934C0" w:rsidRPr="0096250A" w:rsidSect="001A7A3E">
          <w:footerReference w:type="even" r:id="rId9"/>
          <w:footerReference w:type="default" r:id="rId10"/>
          <w:footerReference w:type="first" r:id="rId11"/>
          <w:pgSz w:w="11906" w:h="16838"/>
          <w:pgMar w:top="1134" w:right="1134" w:bottom="1134" w:left="1134" w:header="851" w:footer="992" w:gutter="0"/>
          <w:pgNumType w:fmt="lowerRoman" w:start="1"/>
          <w:cols w:space="425"/>
          <w:titlePg/>
          <w:docGrid w:type="lines" w:linePitch="360"/>
        </w:sectPr>
      </w:pPr>
    </w:p>
    <w:p w:rsidR="00050EAD" w:rsidRDefault="00642295" w:rsidP="00CD3119">
      <w:pPr>
        <w:pStyle w:val="Heading1"/>
      </w:pPr>
      <w:bookmarkStart w:id="0" w:name="_Toc176747277"/>
      <w:r w:rsidRPr="00050EAD">
        <w:lastRenderedPageBreak/>
        <w:t>Executive Summar</w:t>
      </w:r>
      <w:r w:rsidR="00B95EB1">
        <w:t>y</w:t>
      </w:r>
      <w:bookmarkEnd w:id="0"/>
    </w:p>
    <w:p w:rsidR="006C237D" w:rsidRDefault="00642295" w:rsidP="006C237D">
      <w:r>
        <w:tab/>
      </w:r>
      <w:r w:rsidR="006C237D">
        <w:t>This report provides a comprehensive financial analysis of Tsingtao Brewery Co Ltd, one of China's leading beer manufacturers, and compares its performance to industry peers Budweiser Brewing Company APAC Ltd and San Miguel Hong Kong Ltd. The analysis focuses on Tsingtao's financial structure, repayment and realized capacity, operating capacity, profitability, growth, and market value.</w:t>
      </w:r>
    </w:p>
    <w:p w:rsidR="006C237D" w:rsidRDefault="006C237D" w:rsidP="006C237D">
      <w:pPr>
        <w:ind w:firstLine="720"/>
      </w:pPr>
      <w:r>
        <w:t>Tsingtao Brewery demonstrated consistent growth in revenue, total profit, and net profit attributable to shareholders from 2021 to 2023. However, net cash flows from operating activities declined significantly during the same period. The company's total assets peaked in 2022 before slightly decreasing in 2023, while total liabilities increased in 2022 but decreased in 2023.</w:t>
      </w:r>
    </w:p>
    <w:p w:rsidR="006C237D" w:rsidRDefault="006C237D" w:rsidP="006C237D">
      <w:pPr>
        <w:ind w:firstLine="720"/>
      </w:pPr>
      <w:r>
        <w:t>Tsingtao's Z-score analysis, a tool used to evaluate a company's financial health and predict bankruptcy risk, indicates that the company is financially sound with a low probability of bankruptcy.</w:t>
      </w:r>
    </w:p>
    <w:p w:rsidR="006C237D" w:rsidRDefault="006C237D" w:rsidP="006C237D">
      <w:pPr>
        <w:ind w:firstLine="720"/>
      </w:pPr>
      <w:r>
        <w:t>The report also highlights Tsingtao's dominant position in the Chinese beer market, its expanding international presence, and its strategic focus on premium offerings and product diversification to cater to evolving consumer preferences.</w:t>
      </w:r>
    </w:p>
    <w:p w:rsidR="00F064B1" w:rsidRDefault="006C237D" w:rsidP="006C237D">
      <w:pPr>
        <w:ind w:firstLine="720"/>
      </w:pPr>
      <w:r>
        <w:t>Despite operating in a highly competitive environment, Tsingtao Brewery's strong brand equity, extensive distribution network, and commitment to innovation and quality position it well for sustained growth. However, the company must continue to adapt to market trends, regulatory pressures, and changing consumer demands to maintain its competitive advantage and enhance shareholder value in the dynamic beer industry.</w:t>
      </w:r>
    </w:p>
    <w:p w:rsidR="00F064B1" w:rsidRDefault="00F064B1">
      <w:r>
        <w:br w:type="page"/>
      </w:r>
    </w:p>
    <w:p w:rsidR="008D5991" w:rsidRPr="008D5991" w:rsidRDefault="008D5991" w:rsidP="008D5991">
      <w:pPr>
        <w:jc w:val="center"/>
        <w:rPr>
          <w:b/>
          <w:bCs/>
        </w:rPr>
      </w:pPr>
      <w:r>
        <w:rPr>
          <w:b/>
          <w:bCs/>
        </w:rPr>
        <w:lastRenderedPageBreak/>
        <w:t>Table of Content</w:t>
      </w:r>
    </w:p>
    <w:sdt>
      <w:sdtPr>
        <w:rPr>
          <w:rFonts w:eastAsia="Times New Roman"/>
          <w:lang w:val="en-HK" w:eastAsia="zh-TW"/>
        </w:rPr>
        <w:id w:val="1221245110"/>
        <w:docPartObj>
          <w:docPartGallery w:val="Table of Contents"/>
          <w:docPartUnique/>
        </w:docPartObj>
      </w:sdtPr>
      <w:sdtEndPr>
        <w:rPr>
          <w:b/>
          <w:bCs/>
          <w:noProof/>
        </w:rPr>
      </w:sdtEndPr>
      <w:sdtContent>
        <w:p w:rsidR="008C24AD" w:rsidRDefault="00F064B1">
          <w:pPr>
            <w:pStyle w:val="TOC1"/>
            <w:tabs>
              <w:tab w:val="right" w:leader="dot" w:pos="9010"/>
            </w:tabs>
            <w:rPr>
              <w:rFonts w:asciiTheme="minorHAnsi" w:eastAsiaTheme="minorEastAsia" w:hAnsiTheme="minorHAnsi" w:cstheme="minorBidi"/>
              <w:noProof/>
              <w:kern w:val="2"/>
              <w:lang w:val="en-HK" w:eastAsia="zh-TW"/>
              <w14:ligatures w14:val="standardContextual"/>
            </w:rPr>
          </w:pPr>
          <w:r w:rsidRPr="00F064B1">
            <w:fldChar w:fldCharType="begin"/>
          </w:r>
          <w:r w:rsidRPr="00F064B1">
            <w:instrText xml:space="preserve"> TOC \o "1-3" \h \z \u </w:instrText>
          </w:r>
          <w:r w:rsidRPr="00F064B1">
            <w:fldChar w:fldCharType="separate"/>
          </w:r>
          <w:hyperlink w:anchor="_Toc176747277" w:history="1">
            <w:r w:rsidR="008C24AD" w:rsidRPr="00357020">
              <w:rPr>
                <w:rStyle w:val="Hyperlink"/>
                <w:noProof/>
              </w:rPr>
              <w:t>Executive Summary</w:t>
            </w:r>
            <w:r w:rsidR="008C24AD">
              <w:rPr>
                <w:noProof/>
                <w:webHidden/>
              </w:rPr>
              <w:tab/>
            </w:r>
            <w:r w:rsidR="008C24AD">
              <w:rPr>
                <w:noProof/>
                <w:webHidden/>
              </w:rPr>
              <w:fldChar w:fldCharType="begin"/>
            </w:r>
            <w:r w:rsidR="008C24AD">
              <w:rPr>
                <w:noProof/>
                <w:webHidden/>
              </w:rPr>
              <w:instrText xml:space="preserve"> PAGEREF _Toc176747277 \h </w:instrText>
            </w:r>
            <w:r w:rsidR="008C24AD">
              <w:rPr>
                <w:noProof/>
                <w:webHidden/>
              </w:rPr>
            </w:r>
            <w:r w:rsidR="008C24AD">
              <w:rPr>
                <w:noProof/>
                <w:webHidden/>
              </w:rPr>
              <w:fldChar w:fldCharType="separate"/>
            </w:r>
            <w:r w:rsidR="008C24AD">
              <w:rPr>
                <w:noProof/>
                <w:webHidden/>
              </w:rPr>
              <w:t>2</w:t>
            </w:r>
            <w:r w:rsidR="008C24AD">
              <w:rPr>
                <w:noProof/>
                <w:webHidden/>
              </w:rPr>
              <w:fldChar w:fldCharType="end"/>
            </w:r>
          </w:hyperlink>
        </w:p>
        <w:p w:rsidR="008C24AD" w:rsidRDefault="008C24AD">
          <w:pPr>
            <w:pStyle w:val="TOC1"/>
            <w:tabs>
              <w:tab w:val="right" w:leader="dot" w:pos="9010"/>
            </w:tabs>
            <w:rPr>
              <w:rFonts w:asciiTheme="minorHAnsi" w:eastAsiaTheme="minorEastAsia" w:hAnsiTheme="minorHAnsi" w:cstheme="minorBidi"/>
              <w:noProof/>
              <w:kern w:val="2"/>
              <w:lang w:val="en-HK" w:eastAsia="zh-TW"/>
              <w14:ligatures w14:val="standardContextual"/>
            </w:rPr>
          </w:pPr>
          <w:hyperlink w:anchor="_Toc176747278" w:history="1">
            <w:r w:rsidRPr="00357020">
              <w:rPr>
                <w:rStyle w:val="Hyperlink"/>
                <w:noProof/>
              </w:rPr>
              <w:t>Introduction</w:t>
            </w:r>
            <w:r>
              <w:rPr>
                <w:noProof/>
                <w:webHidden/>
              </w:rPr>
              <w:tab/>
            </w:r>
            <w:r>
              <w:rPr>
                <w:noProof/>
                <w:webHidden/>
              </w:rPr>
              <w:fldChar w:fldCharType="begin"/>
            </w:r>
            <w:r>
              <w:rPr>
                <w:noProof/>
                <w:webHidden/>
              </w:rPr>
              <w:instrText xml:space="preserve"> PAGEREF _Toc176747278 \h </w:instrText>
            </w:r>
            <w:r>
              <w:rPr>
                <w:noProof/>
                <w:webHidden/>
              </w:rPr>
            </w:r>
            <w:r>
              <w:rPr>
                <w:noProof/>
                <w:webHidden/>
              </w:rPr>
              <w:fldChar w:fldCharType="separate"/>
            </w:r>
            <w:r>
              <w:rPr>
                <w:noProof/>
                <w:webHidden/>
              </w:rPr>
              <w:t>7</w:t>
            </w:r>
            <w:r>
              <w:rPr>
                <w:noProof/>
                <w:webHidden/>
              </w:rPr>
              <w:fldChar w:fldCharType="end"/>
            </w:r>
          </w:hyperlink>
        </w:p>
        <w:p w:rsidR="008C24AD" w:rsidRDefault="008C24AD">
          <w:pPr>
            <w:pStyle w:val="TOC2"/>
            <w:tabs>
              <w:tab w:val="right" w:leader="dot" w:pos="9010"/>
            </w:tabs>
            <w:rPr>
              <w:rFonts w:asciiTheme="minorHAnsi" w:eastAsiaTheme="minorEastAsia" w:hAnsiTheme="minorHAnsi" w:cstheme="minorBidi"/>
              <w:noProof/>
              <w:kern w:val="2"/>
              <w:lang w:val="en-HK" w:eastAsia="zh-TW"/>
              <w14:ligatures w14:val="standardContextual"/>
            </w:rPr>
          </w:pPr>
          <w:hyperlink w:anchor="_Toc176747279" w:history="1">
            <w:r w:rsidRPr="00357020">
              <w:rPr>
                <w:rStyle w:val="Hyperlink"/>
                <w:noProof/>
              </w:rPr>
              <w:t>Company Background</w:t>
            </w:r>
            <w:r>
              <w:rPr>
                <w:noProof/>
                <w:webHidden/>
              </w:rPr>
              <w:tab/>
            </w:r>
            <w:r>
              <w:rPr>
                <w:noProof/>
                <w:webHidden/>
              </w:rPr>
              <w:fldChar w:fldCharType="begin"/>
            </w:r>
            <w:r>
              <w:rPr>
                <w:noProof/>
                <w:webHidden/>
              </w:rPr>
              <w:instrText xml:space="preserve"> PAGEREF _Toc176747279 \h </w:instrText>
            </w:r>
            <w:r>
              <w:rPr>
                <w:noProof/>
                <w:webHidden/>
              </w:rPr>
            </w:r>
            <w:r>
              <w:rPr>
                <w:noProof/>
                <w:webHidden/>
              </w:rPr>
              <w:fldChar w:fldCharType="separate"/>
            </w:r>
            <w:r>
              <w:rPr>
                <w:noProof/>
                <w:webHidden/>
              </w:rPr>
              <w:t>7</w:t>
            </w:r>
            <w:r>
              <w:rPr>
                <w:noProof/>
                <w:webHidden/>
              </w:rPr>
              <w:fldChar w:fldCharType="end"/>
            </w:r>
          </w:hyperlink>
        </w:p>
        <w:p w:rsidR="008C24AD" w:rsidRDefault="008C24AD">
          <w:pPr>
            <w:pStyle w:val="TOC2"/>
            <w:tabs>
              <w:tab w:val="right" w:leader="dot" w:pos="9010"/>
            </w:tabs>
            <w:rPr>
              <w:rFonts w:asciiTheme="minorHAnsi" w:eastAsiaTheme="minorEastAsia" w:hAnsiTheme="minorHAnsi" w:cstheme="minorBidi"/>
              <w:noProof/>
              <w:kern w:val="2"/>
              <w:lang w:val="en-HK" w:eastAsia="zh-TW"/>
              <w14:ligatures w14:val="standardContextual"/>
            </w:rPr>
          </w:pPr>
          <w:hyperlink w:anchor="_Toc176747280" w:history="1">
            <w:r w:rsidRPr="00357020">
              <w:rPr>
                <w:rStyle w:val="Hyperlink"/>
                <w:noProof/>
              </w:rPr>
              <w:t>Operating Business Overview (products and sales market)</w:t>
            </w:r>
            <w:r>
              <w:rPr>
                <w:noProof/>
                <w:webHidden/>
              </w:rPr>
              <w:tab/>
            </w:r>
            <w:r>
              <w:rPr>
                <w:noProof/>
                <w:webHidden/>
              </w:rPr>
              <w:fldChar w:fldCharType="begin"/>
            </w:r>
            <w:r>
              <w:rPr>
                <w:noProof/>
                <w:webHidden/>
              </w:rPr>
              <w:instrText xml:space="preserve"> PAGEREF _Toc176747280 \h </w:instrText>
            </w:r>
            <w:r>
              <w:rPr>
                <w:noProof/>
                <w:webHidden/>
              </w:rPr>
            </w:r>
            <w:r>
              <w:rPr>
                <w:noProof/>
                <w:webHidden/>
              </w:rPr>
              <w:fldChar w:fldCharType="separate"/>
            </w:r>
            <w:r>
              <w:rPr>
                <w:noProof/>
                <w:webHidden/>
              </w:rPr>
              <w:t>8</w:t>
            </w:r>
            <w:r>
              <w:rPr>
                <w:noProof/>
                <w:webHidden/>
              </w:rPr>
              <w:fldChar w:fldCharType="end"/>
            </w:r>
          </w:hyperlink>
        </w:p>
        <w:p w:rsidR="008C24AD" w:rsidRDefault="008C24AD">
          <w:pPr>
            <w:pStyle w:val="TOC2"/>
            <w:tabs>
              <w:tab w:val="right" w:leader="dot" w:pos="9010"/>
            </w:tabs>
            <w:rPr>
              <w:rFonts w:asciiTheme="minorHAnsi" w:eastAsiaTheme="minorEastAsia" w:hAnsiTheme="minorHAnsi" w:cstheme="minorBidi"/>
              <w:noProof/>
              <w:kern w:val="2"/>
              <w:lang w:val="en-HK" w:eastAsia="zh-TW"/>
              <w14:ligatures w14:val="standardContextual"/>
            </w:rPr>
          </w:pPr>
          <w:hyperlink w:anchor="_Toc176747281" w:history="1">
            <w:r w:rsidRPr="00357020">
              <w:rPr>
                <w:rStyle w:val="Hyperlink"/>
                <w:noProof/>
              </w:rPr>
              <w:t>Today’s Business Environment</w:t>
            </w:r>
            <w:r>
              <w:rPr>
                <w:noProof/>
                <w:webHidden/>
              </w:rPr>
              <w:tab/>
            </w:r>
            <w:r>
              <w:rPr>
                <w:noProof/>
                <w:webHidden/>
              </w:rPr>
              <w:fldChar w:fldCharType="begin"/>
            </w:r>
            <w:r>
              <w:rPr>
                <w:noProof/>
                <w:webHidden/>
              </w:rPr>
              <w:instrText xml:space="preserve"> PAGEREF _Toc176747281 \h </w:instrText>
            </w:r>
            <w:r>
              <w:rPr>
                <w:noProof/>
                <w:webHidden/>
              </w:rPr>
            </w:r>
            <w:r>
              <w:rPr>
                <w:noProof/>
                <w:webHidden/>
              </w:rPr>
              <w:fldChar w:fldCharType="separate"/>
            </w:r>
            <w:r>
              <w:rPr>
                <w:noProof/>
                <w:webHidden/>
              </w:rPr>
              <w:t>8</w:t>
            </w:r>
            <w:r>
              <w:rPr>
                <w:noProof/>
                <w:webHidden/>
              </w:rPr>
              <w:fldChar w:fldCharType="end"/>
            </w:r>
          </w:hyperlink>
        </w:p>
        <w:p w:rsidR="008C24AD" w:rsidRDefault="008C24AD">
          <w:pPr>
            <w:pStyle w:val="TOC3"/>
            <w:tabs>
              <w:tab w:val="right" w:leader="dot" w:pos="9010"/>
            </w:tabs>
            <w:rPr>
              <w:rFonts w:asciiTheme="minorHAnsi" w:eastAsiaTheme="minorEastAsia" w:hAnsiTheme="minorHAnsi" w:cstheme="minorBidi"/>
              <w:noProof/>
              <w:kern w:val="2"/>
              <w:lang w:val="en-HK" w:eastAsia="zh-TW"/>
              <w14:ligatures w14:val="standardContextual"/>
            </w:rPr>
          </w:pPr>
          <w:hyperlink w:anchor="_Toc176747282" w:history="1">
            <w:r w:rsidRPr="00357020">
              <w:rPr>
                <w:rStyle w:val="Hyperlink"/>
                <w:noProof/>
              </w:rPr>
              <w:t>Consumer Preferences and Trends</w:t>
            </w:r>
            <w:r>
              <w:rPr>
                <w:noProof/>
                <w:webHidden/>
              </w:rPr>
              <w:tab/>
            </w:r>
            <w:r>
              <w:rPr>
                <w:noProof/>
                <w:webHidden/>
              </w:rPr>
              <w:fldChar w:fldCharType="begin"/>
            </w:r>
            <w:r>
              <w:rPr>
                <w:noProof/>
                <w:webHidden/>
              </w:rPr>
              <w:instrText xml:space="preserve"> PAGEREF _Toc176747282 \h </w:instrText>
            </w:r>
            <w:r>
              <w:rPr>
                <w:noProof/>
                <w:webHidden/>
              </w:rPr>
            </w:r>
            <w:r>
              <w:rPr>
                <w:noProof/>
                <w:webHidden/>
              </w:rPr>
              <w:fldChar w:fldCharType="separate"/>
            </w:r>
            <w:r>
              <w:rPr>
                <w:noProof/>
                <w:webHidden/>
              </w:rPr>
              <w:t>9</w:t>
            </w:r>
            <w:r>
              <w:rPr>
                <w:noProof/>
                <w:webHidden/>
              </w:rPr>
              <w:fldChar w:fldCharType="end"/>
            </w:r>
          </w:hyperlink>
        </w:p>
        <w:p w:rsidR="008C24AD" w:rsidRDefault="008C24AD">
          <w:pPr>
            <w:pStyle w:val="TOC3"/>
            <w:tabs>
              <w:tab w:val="right" w:leader="dot" w:pos="9010"/>
            </w:tabs>
            <w:rPr>
              <w:rFonts w:asciiTheme="minorHAnsi" w:eastAsiaTheme="minorEastAsia" w:hAnsiTheme="minorHAnsi" w:cstheme="minorBidi"/>
              <w:noProof/>
              <w:kern w:val="2"/>
              <w:lang w:val="en-HK" w:eastAsia="zh-TW"/>
              <w14:ligatures w14:val="standardContextual"/>
            </w:rPr>
          </w:pPr>
          <w:hyperlink w:anchor="_Toc176747283" w:history="1">
            <w:r w:rsidRPr="00357020">
              <w:rPr>
                <w:rStyle w:val="Hyperlink"/>
                <w:noProof/>
              </w:rPr>
              <w:t>Competitive Landscape</w:t>
            </w:r>
            <w:r>
              <w:rPr>
                <w:noProof/>
                <w:webHidden/>
              </w:rPr>
              <w:tab/>
            </w:r>
            <w:r>
              <w:rPr>
                <w:noProof/>
                <w:webHidden/>
              </w:rPr>
              <w:fldChar w:fldCharType="begin"/>
            </w:r>
            <w:r>
              <w:rPr>
                <w:noProof/>
                <w:webHidden/>
              </w:rPr>
              <w:instrText xml:space="preserve"> PAGEREF _Toc176747283 \h </w:instrText>
            </w:r>
            <w:r>
              <w:rPr>
                <w:noProof/>
                <w:webHidden/>
              </w:rPr>
            </w:r>
            <w:r>
              <w:rPr>
                <w:noProof/>
                <w:webHidden/>
              </w:rPr>
              <w:fldChar w:fldCharType="separate"/>
            </w:r>
            <w:r>
              <w:rPr>
                <w:noProof/>
                <w:webHidden/>
              </w:rPr>
              <w:t>9</w:t>
            </w:r>
            <w:r>
              <w:rPr>
                <w:noProof/>
                <w:webHidden/>
              </w:rPr>
              <w:fldChar w:fldCharType="end"/>
            </w:r>
          </w:hyperlink>
        </w:p>
        <w:p w:rsidR="008C24AD" w:rsidRDefault="008C24AD">
          <w:pPr>
            <w:pStyle w:val="TOC2"/>
            <w:tabs>
              <w:tab w:val="right" w:leader="dot" w:pos="9010"/>
            </w:tabs>
            <w:rPr>
              <w:rFonts w:asciiTheme="minorHAnsi" w:eastAsiaTheme="minorEastAsia" w:hAnsiTheme="minorHAnsi" w:cstheme="minorBidi"/>
              <w:noProof/>
              <w:kern w:val="2"/>
              <w:lang w:val="en-HK" w:eastAsia="zh-TW"/>
              <w14:ligatures w14:val="standardContextual"/>
            </w:rPr>
          </w:pPr>
          <w:hyperlink w:anchor="_Toc176747284" w:history="1">
            <w:r w:rsidRPr="00357020">
              <w:rPr>
                <w:rStyle w:val="Hyperlink"/>
                <w:noProof/>
              </w:rPr>
              <w:t>Company Structure</w:t>
            </w:r>
            <w:r>
              <w:rPr>
                <w:noProof/>
                <w:webHidden/>
              </w:rPr>
              <w:tab/>
            </w:r>
            <w:r>
              <w:rPr>
                <w:noProof/>
                <w:webHidden/>
              </w:rPr>
              <w:fldChar w:fldCharType="begin"/>
            </w:r>
            <w:r>
              <w:rPr>
                <w:noProof/>
                <w:webHidden/>
              </w:rPr>
              <w:instrText xml:space="preserve"> PAGEREF _Toc176747284 \h </w:instrText>
            </w:r>
            <w:r>
              <w:rPr>
                <w:noProof/>
                <w:webHidden/>
              </w:rPr>
            </w:r>
            <w:r>
              <w:rPr>
                <w:noProof/>
                <w:webHidden/>
              </w:rPr>
              <w:fldChar w:fldCharType="separate"/>
            </w:r>
            <w:r>
              <w:rPr>
                <w:noProof/>
                <w:webHidden/>
              </w:rPr>
              <w:t>10</w:t>
            </w:r>
            <w:r>
              <w:rPr>
                <w:noProof/>
                <w:webHidden/>
              </w:rPr>
              <w:fldChar w:fldCharType="end"/>
            </w:r>
          </w:hyperlink>
        </w:p>
        <w:p w:rsidR="008C24AD" w:rsidRDefault="008C24AD">
          <w:pPr>
            <w:pStyle w:val="TOC2"/>
            <w:tabs>
              <w:tab w:val="right" w:leader="dot" w:pos="9010"/>
            </w:tabs>
            <w:rPr>
              <w:rFonts w:asciiTheme="minorHAnsi" w:eastAsiaTheme="minorEastAsia" w:hAnsiTheme="minorHAnsi" w:cstheme="minorBidi"/>
              <w:noProof/>
              <w:kern w:val="2"/>
              <w:lang w:val="en-HK" w:eastAsia="zh-TW"/>
              <w14:ligatures w14:val="standardContextual"/>
            </w:rPr>
          </w:pPr>
          <w:hyperlink w:anchor="_Toc176747285" w:history="1">
            <w:r w:rsidRPr="00357020">
              <w:rPr>
                <w:rStyle w:val="Hyperlink"/>
                <w:noProof/>
              </w:rPr>
              <w:t>Research comparison company information</w:t>
            </w:r>
            <w:r>
              <w:rPr>
                <w:noProof/>
                <w:webHidden/>
              </w:rPr>
              <w:tab/>
            </w:r>
            <w:r>
              <w:rPr>
                <w:noProof/>
                <w:webHidden/>
              </w:rPr>
              <w:fldChar w:fldCharType="begin"/>
            </w:r>
            <w:r>
              <w:rPr>
                <w:noProof/>
                <w:webHidden/>
              </w:rPr>
              <w:instrText xml:space="preserve"> PAGEREF _Toc176747285 \h </w:instrText>
            </w:r>
            <w:r>
              <w:rPr>
                <w:noProof/>
                <w:webHidden/>
              </w:rPr>
            </w:r>
            <w:r>
              <w:rPr>
                <w:noProof/>
                <w:webHidden/>
              </w:rPr>
              <w:fldChar w:fldCharType="separate"/>
            </w:r>
            <w:r>
              <w:rPr>
                <w:noProof/>
                <w:webHidden/>
              </w:rPr>
              <w:t>11</w:t>
            </w:r>
            <w:r>
              <w:rPr>
                <w:noProof/>
                <w:webHidden/>
              </w:rPr>
              <w:fldChar w:fldCharType="end"/>
            </w:r>
          </w:hyperlink>
        </w:p>
        <w:p w:rsidR="008C24AD" w:rsidRDefault="008C24AD">
          <w:pPr>
            <w:pStyle w:val="TOC1"/>
            <w:tabs>
              <w:tab w:val="right" w:leader="dot" w:pos="9010"/>
            </w:tabs>
            <w:rPr>
              <w:rFonts w:asciiTheme="minorHAnsi" w:eastAsiaTheme="minorEastAsia" w:hAnsiTheme="minorHAnsi" w:cstheme="minorBidi"/>
              <w:noProof/>
              <w:kern w:val="2"/>
              <w:lang w:val="en-HK" w:eastAsia="zh-TW"/>
              <w14:ligatures w14:val="standardContextual"/>
            </w:rPr>
          </w:pPr>
          <w:hyperlink w:anchor="_Toc176747286" w:history="1">
            <w:r w:rsidRPr="00357020">
              <w:rPr>
                <w:rStyle w:val="Hyperlink"/>
                <w:noProof/>
              </w:rPr>
              <w:t>Tsingtao Brewery’s financial analysis</w:t>
            </w:r>
            <w:r>
              <w:rPr>
                <w:noProof/>
                <w:webHidden/>
              </w:rPr>
              <w:tab/>
            </w:r>
            <w:r>
              <w:rPr>
                <w:noProof/>
                <w:webHidden/>
              </w:rPr>
              <w:fldChar w:fldCharType="begin"/>
            </w:r>
            <w:r>
              <w:rPr>
                <w:noProof/>
                <w:webHidden/>
              </w:rPr>
              <w:instrText xml:space="preserve"> PAGEREF _Toc176747286 \h </w:instrText>
            </w:r>
            <w:r>
              <w:rPr>
                <w:noProof/>
                <w:webHidden/>
              </w:rPr>
            </w:r>
            <w:r>
              <w:rPr>
                <w:noProof/>
                <w:webHidden/>
              </w:rPr>
              <w:fldChar w:fldCharType="separate"/>
            </w:r>
            <w:r>
              <w:rPr>
                <w:noProof/>
                <w:webHidden/>
              </w:rPr>
              <w:t>12</w:t>
            </w:r>
            <w:r>
              <w:rPr>
                <w:noProof/>
                <w:webHidden/>
              </w:rPr>
              <w:fldChar w:fldCharType="end"/>
            </w:r>
          </w:hyperlink>
        </w:p>
        <w:p w:rsidR="008C24AD" w:rsidRDefault="008C24AD">
          <w:pPr>
            <w:pStyle w:val="TOC2"/>
            <w:tabs>
              <w:tab w:val="right" w:leader="dot" w:pos="9010"/>
            </w:tabs>
            <w:rPr>
              <w:rFonts w:asciiTheme="minorHAnsi" w:eastAsiaTheme="minorEastAsia" w:hAnsiTheme="minorHAnsi" w:cstheme="minorBidi"/>
              <w:noProof/>
              <w:kern w:val="2"/>
              <w:lang w:val="en-HK" w:eastAsia="zh-TW"/>
              <w14:ligatures w14:val="standardContextual"/>
            </w:rPr>
          </w:pPr>
          <w:hyperlink w:anchor="_Toc176747287" w:history="1">
            <w:r w:rsidRPr="00357020">
              <w:rPr>
                <w:rStyle w:val="Hyperlink"/>
                <w:noProof/>
              </w:rPr>
              <w:t>Listed companies of bankruptcy index Z-Score analysis</w:t>
            </w:r>
            <w:r>
              <w:rPr>
                <w:noProof/>
                <w:webHidden/>
              </w:rPr>
              <w:tab/>
            </w:r>
            <w:r>
              <w:rPr>
                <w:noProof/>
                <w:webHidden/>
              </w:rPr>
              <w:fldChar w:fldCharType="begin"/>
            </w:r>
            <w:r>
              <w:rPr>
                <w:noProof/>
                <w:webHidden/>
              </w:rPr>
              <w:instrText xml:space="preserve"> PAGEREF _Toc176747287 \h </w:instrText>
            </w:r>
            <w:r>
              <w:rPr>
                <w:noProof/>
                <w:webHidden/>
              </w:rPr>
            </w:r>
            <w:r>
              <w:rPr>
                <w:noProof/>
                <w:webHidden/>
              </w:rPr>
              <w:fldChar w:fldCharType="separate"/>
            </w:r>
            <w:r>
              <w:rPr>
                <w:noProof/>
                <w:webHidden/>
              </w:rPr>
              <w:t>12</w:t>
            </w:r>
            <w:r>
              <w:rPr>
                <w:noProof/>
                <w:webHidden/>
              </w:rPr>
              <w:fldChar w:fldCharType="end"/>
            </w:r>
          </w:hyperlink>
        </w:p>
        <w:p w:rsidR="008C24AD" w:rsidRDefault="008C24AD">
          <w:pPr>
            <w:pStyle w:val="TOC2"/>
            <w:tabs>
              <w:tab w:val="right" w:leader="dot" w:pos="9010"/>
            </w:tabs>
            <w:rPr>
              <w:rFonts w:asciiTheme="minorHAnsi" w:eastAsiaTheme="minorEastAsia" w:hAnsiTheme="minorHAnsi" w:cstheme="minorBidi"/>
              <w:noProof/>
              <w:kern w:val="2"/>
              <w:lang w:val="en-HK" w:eastAsia="zh-TW"/>
              <w14:ligatures w14:val="standardContextual"/>
            </w:rPr>
          </w:pPr>
          <w:hyperlink w:anchor="_Toc176747288" w:history="1">
            <w:r w:rsidRPr="00357020">
              <w:rPr>
                <w:rStyle w:val="Hyperlink"/>
                <w:noProof/>
              </w:rPr>
              <w:t>Financial structure</w:t>
            </w:r>
            <w:r>
              <w:rPr>
                <w:noProof/>
                <w:webHidden/>
              </w:rPr>
              <w:tab/>
            </w:r>
            <w:r>
              <w:rPr>
                <w:noProof/>
                <w:webHidden/>
              </w:rPr>
              <w:fldChar w:fldCharType="begin"/>
            </w:r>
            <w:r>
              <w:rPr>
                <w:noProof/>
                <w:webHidden/>
              </w:rPr>
              <w:instrText xml:space="preserve"> PAGEREF _Toc176747288 \h </w:instrText>
            </w:r>
            <w:r>
              <w:rPr>
                <w:noProof/>
                <w:webHidden/>
              </w:rPr>
            </w:r>
            <w:r>
              <w:rPr>
                <w:noProof/>
                <w:webHidden/>
              </w:rPr>
              <w:fldChar w:fldCharType="separate"/>
            </w:r>
            <w:r>
              <w:rPr>
                <w:noProof/>
                <w:webHidden/>
              </w:rPr>
              <w:t>15</w:t>
            </w:r>
            <w:r>
              <w:rPr>
                <w:noProof/>
                <w:webHidden/>
              </w:rPr>
              <w:fldChar w:fldCharType="end"/>
            </w:r>
          </w:hyperlink>
        </w:p>
        <w:p w:rsidR="008C24AD" w:rsidRDefault="008C24AD">
          <w:pPr>
            <w:pStyle w:val="TOC3"/>
            <w:tabs>
              <w:tab w:val="right" w:leader="dot" w:pos="9010"/>
            </w:tabs>
            <w:rPr>
              <w:rFonts w:asciiTheme="minorHAnsi" w:eastAsiaTheme="minorEastAsia" w:hAnsiTheme="minorHAnsi" w:cstheme="minorBidi"/>
              <w:noProof/>
              <w:kern w:val="2"/>
              <w:lang w:val="en-HK" w:eastAsia="zh-TW"/>
              <w14:ligatures w14:val="standardContextual"/>
            </w:rPr>
          </w:pPr>
          <w:hyperlink w:anchor="_Toc176747289" w:history="1">
            <w:r w:rsidRPr="00357020">
              <w:rPr>
                <w:rStyle w:val="Hyperlink"/>
                <w:noProof/>
              </w:rPr>
              <w:t>Fixed Asset to Long term Liability Ratio</w:t>
            </w:r>
            <w:r>
              <w:rPr>
                <w:noProof/>
                <w:webHidden/>
              </w:rPr>
              <w:tab/>
            </w:r>
            <w:r>
              <w:rPr>
                <w:noProof/>
                <w:webHidden/>
              </w:rPr>
              <w:fldChar w:fldCharType="begin"/>
            </w:r>
            <w:r>
              <w:rPr>
                <w:noProof/>
                <w:webHidden/>
              </w:rPr>
              <w:instrText xml:space="preserve"> PAGEREF _Toc176747289 \h </w:instrText>
            </w:r>
            <w:r>
              <w:rPr>
                <w:noProof/>
                <w:webHidden/>
              </w:rPr>
            </w:r>
            <w:r>
              <w:rPr>
                <w:noProof/>
                <w:webHidden/>
              </w:rPr>
              <w:fldChar w:fldCharType="separate"/>
            </w:r>
            <w:r>
              <w:rPr>
                <w:noProof/>
                <w:webHidden/>
              </w:rPr>
              <w:t>15</w:t>
            </w:r>
            <w:r>
              <w:rPr>
                <w:noProof/>
                <w:webHidden/>
              </w:rPr>
              <w:fldChar w:fldCharType="end"/>
            </w:r>
          </w:hyperlink>
        </w:p>
        <w:p w:rsidR="008C24AD" w:rsidRDefault="008C24AD">
          <w:pPr>
            <w:pStyle w:val="TOC3"/>
            <w:tabs>
              <w:tab w:val="right" w:leader="dot" w:pos="9010"/>
            </w:tabs>
            <w:rPr>
              <w:rFonts w:asciiTheme="minorHAnsi" w:eastAsiaTheme="minorEastAsia" w:hAnsiTheme="minorHAnsi" w:cstheme="minorBidi"/>
              <w:noProof/>
              <w:kern w:val="2"/>
              <w:lang w:val="en-HK" w:eastAsia="zh-TW"/>
              <w14:ligatures w14:val="standardContextual"/>
            </w:rPr>
          </w:pPr>
          <w:hyperlink w:anchor="_Toc176747290" w:history="1">
            <w:r w:rsidRPr="00357020">
              <w:rPr>
                <w:rStyle w:val="Hyperlink"/>
                <w:noProof/>
              </w:rPr>
              <w:t>Current Liabilities to Net Asset Ratio</w:t>
            </w:r>
            <w:r>
              <w:rPr>
                <w:noProof/>
                <w:webHidden/>
              </w:rPr>
              <w:tab/>
            </w:r>
            <w:r>
              <w:rPr>
                <w:noProof/>
                <w:webHidden/>
              </w:rPr>
              <w:fldChar w:fldCharType="begin"/>
            </w:r>
            <w:r>
              <w:rPr>
                <w:noProof/>
                <w:webHidden/>
              </w:rPr>
              <w:instrText xml:space="preserve"> PAGEREF _Toc176747290 \h </w:instrText>
            </w:r>
            <w:r>
              <w:rPr>
                <w:noProof/>
                <w:webHidden/>
              </w:rPr>
            </w:r>
            <w:r>
              <w:rPr>
                <w:noProof/>
                <w:webHidden/>
              </w:rPr>
              <w:fldChar w:fldCharType="separate"/>
            </w:r>
            <w:r>
              <w:rPr>
                <w:noProof/>
                <w:webHidden/>
              </w:rPr>
              <w:t>16</w:t>
            </w:r>
            <w:r>
              <w:rPr>
                <w:noProof/>
                <w:webHidden/>
              </w:rPr>
              <w:fldChar w:fldCharType="end"/>
            </w:r>
          </w:hyperlink>
        </w:p>
        <w:p w:rsidR="008C24AD" w:rsidRDefault="008C24AD">
          <w:pPr>
            <w:pStyle w:val="TOC3"/>
            <w:tabs>
              <w:tab w:val="right" w:leader="dot" w:pos="9010"/>
            </w:tabs>
            <w:rPr>
              <w:rFonts w:asciiTheme="minorHAnsi" w:eastAsiaTheme="minorEastAsia" w:hAnsiTheme="minorHAnsi" w:cstheme="minorBidi"/>
              <w:noProof/>
              <w:kern w:val="2"/>
              <w:lang w:val="en-HK" w:eastAsia="zh-TW"/>
              <w14:ligatures w14:val="standardContextual"/>
            </w:rPr>
          </w:pPr>
          <w:hyperlink w:anchor="_Toc176747291" w:history="1">
            <w:r w:rsidRPr="00357020">
              <w:rPr>
                <w:rStyle w:val="Hyperlink"/>
                <w:noProof/>
              </w:rPr>
              <w:t>Current Liabilities to Stock Ratio</w:t>
            </w:r>
            <w:r>
              <w:rPr>
                <w:noProof/>
                <w:webHidden/>
              </w:rPr>
              <w:tab/>
            </w:r>
            <w:r>
              <w:rPr>
                <w:noProof/>
                <w:webHidden/>
              </w:rPr>
              <w:fldChar w:fldCharType="begin"/>
            </w:r>
            <w:r>
              <w:rPr>
                <w:noProof/>
                <w:webHidden/>
              </w:rPr>
              <w:instrText xml:space="preserve"> PAGEREF _Toc176747291 \h </w:instrText>
            </w:r>
            <w:r>
              <w:rPr>
                <w:noProof/>
                <w:webHidden/>
              </w:rPr>
            </w:r>
            <w:r>
              <w:rPr>
                <w:noProof/>
                <w:webHidden/>
              </w:rPr>
              <w:fldChar w:fldCharType="separate"/>
            </w:r>
            <w:r>
              <w:rPr>
                <w:noProof/>
                <w:webHidden/>
              </w:rPr>
              <w:t>16</w:t>
            </w:r>
            <w:r>
              <w:rPr>
                <w:noProof/>
                <w:webHidden/>
              </w:rPr>
              <w:fldChar w:fldCharType="end"/>
            </w:r>
          </w:hyperlink>
        </w:p>
        <w:p w:rsidR="008C24AD" w:rsidRDefault="008C24AD">
          <w:pPr>
            <w:pStyle w:val="TOC2"/>
            <w:tabs>
              <w:tab w:val="right" w:leader="dot" w:pos="9010"/>
            </w:tabs>
            <w:rPr>
              <w:rFonts w:asciiTheme="minorHAnsi" w:eastAsiaTheme="minorEastAsia" w:hAnsiTheme="minorHAnsi" w:cstheme="minorBidi"/>
              <w:noProof/>
              <w:kern w:val="2"/>
              <w:lang w:val="en-HK" w:eastAsia="zh-TW"/>
              <w14:ligatures w14:val="standardContextual"/>
            </w:rPr>
          </w:pPr>
          <w:hyperlink w:anchor="_Toc176747292" w:history="1">
            <w:r w:rsidRPr="00357020">
              <w:rPr>
                <w:rStyle w:val="Hyperlink"/>
                <w:noProof/>
              </w:rPr>
              <w:t>Financial structure analysis</w:t>
            </w:r>
            <w:r>
              <w:rPr>
                <w:noProof/>
                <w:webHidden/>
              </w:rPr>
              <w:tab/>
            </w:r>
            <w:r>
              <w:rPr>
                <w:noProof/>
                <w:webHidden/>
              </w:rPr>
              <w:fldChar w:fldCharType="begin"/>
            </w:r>
            <w:r>
              <w:rPr>
                <w:noProof/>
                <w:webHidden/>
              </w:rPr>
              <w:instrText xml:space="preserve"> PAGEREF _Toc176747292 \h </w:instrText>
            </w:r>
            <w:r>
              <w:rPr>
                <w:noProof/>
                <w:webHidden/>
              </w:rPr>
            </w:r>
            <w:r>
              <w:rPr>
                <w:noProof/>
                <w:webHidden/>
              </w:rPr>
              <w:fldChar w:fldCharType="separate"/>
            </w:r>
            <w:r>
              <w:rPr>
                <w:noProof/>
                <w:webHidden/>
              </w:rPr>
              <w:t>16</w:t>
            </w:r>
            <w:r>
              <w:rPr>
                <w:noProof/>
                <w:webHidden/>
              </w:rPr>
              <w:fldChar w:fldCharType="end"/>
            </w:r>
          </w:hyperlink>
        </w:p>
        <w:p w:rsidR="008C24AD" w:rsidRDefault="008C24AD">
          <w:pPr>
            <w:pStyle w:val="TOC2"/>
            <w:tabs>
              <w:tab w:val="right" w:leader="dot" w:pos="9010"/>
            </w:tabs>
            <w:rPr>
              <w:rFonts w:asciiTheme="minorHAnsi" w:eastAsiaTheme="minorEastAsia" w:hAnsiTheme="minorHAnsi" w:cstheme="minorBidi"/>
              <w:noProof/>
              <w:kern w:val="2"/>
              <w:lang w:val="en-HK" w:eastAsia="zh-TW"/>
              <w14:ligatures w14:val="standardContextual"/>
            </w:rPr>
          </w:pPr>
          <w:hyperlink w:anchor="_Toc176747293" w:history="1">
            <w:r w:rsidRPr="00357020">
              <w:rPr>
                <w:rStyle w:val="Hyperlink"/>
                <w:noProof/>
              </w:rPr>
              <w:t>Paying debt ability</w:t>
            </w:r>
            <w:r>
              <w:rPr>
                <w:noProof/>
                <w:webHidden/>
              </w:rPr>
              <w:tab/>
            </w:r>
            <w:r>
              <w:rPr>
                <w:noProof/>
                <w:webHidden/>
              </w:rPr>
              <w:fldChar w:fldCharType="begin"/>
            </w:r>
            <w:r>
              <w:rPr>
                <w:noProof/>
                <w:webHidden/>
              </w:rPr>
              <w:instrText xml:space="preserve"> PAGEREF _Toc176747293 \h </w:instrText>
            </w:r>
            <w:r>
              <w:rPr>
                <w:noProof/>
                <w:webHidden/>
              </w:rPr>
            </w:r>
            <w:r>
              <w:rPr>
                <w:noProof/>
                <w:webHidden/>
              </w:rPr>
              <w:fldChar w:fldCharType="separate"/>
            </w:r>
            <w:r>
              <w:rPr>
                <w:noProof/>
                <w:webHidden/>
              </w:rPr>
              <w:t>17</w:t>
            </w:r>
            <w:r>
              <w:rPr>
                <w:noProof/>
                <w:webHidden/>
              </w:rPr>
              <w:fldChar w:fldCharType="end"/>
            </w:r>
          </w:hyperlink>
        </w:p>
        <w:p w:rsidR="008C24AD" w:rsidRDefault="008C24AD">
          <w:pPr>
            <w:pStyle w:val="TOC3"/>
            <w:tabs>
              <w:tab w:val="right" w:leader="dot" w:pos="9010"/>
            </w:tabs>
            <w:rPr>
              <w:rFonts w:asciiTheme="minorHAnsi" w:eastAsiaTheme="minorEastAsia" w:hAnsiTheme="minorHAnsi" w:cstheme="minorBidi"/>
              <w:noProof/>
              <w:kern w:val="2"/>
              <w:lang w:val="en-HK" w:eastAsia="zh-TW"/>
              <w14:ligatures w14:val="standardContextual"/>
            </w:rPr>
          </w:pPr>
          <w:hyperlink w:anchor="_Toc176747294" w:history="1">
            <w:r w:rsidRPr="00357020">
              <w:rPr>
                <w:rStyle w:val="Hyperlink"/>
                <w:noProof/>
              </w:rPr>
              <w:t>Current Ratio/ Quick Ratio</w:t>
            </w:r>
            <w:r>
              <w:rPr>
                <w:noProof/>
                <w:webHidden/>
              </w:rPr>
              <w:tab/>
            </w:r>
            <w:r>
              <w:rPr>
                <w:noProof/>
                <w:webHidden/>
              </w:rPr>
              <w:fldChar w:fldCharType="begin"/>
            </w:r>
            <w:r>
              <w:rPr>
                <w:noProof/>
                <w:webHidden/>
              </w:rPr>
              <w:instrText xml:space="preserve"> PAGEREF _Toc176747294 \h </w:instrText>
            </w:r>
            <w:r>
              <w:rPr>
                <w:noProof/>
                <w:webHidden/>
              </w:rPr>
            </w:r>
            <w:r>
              <w:rPr>
                <w:noProof/>
                <w:webHidden/>
              </w:rPr>
              <w:fldChar w:fldCharType="separate"/>
            </w:r>
            <w:r>
              <w:rPr>
                <w:noProof/>
                <w:webHidden/>
              </w:rPr>
              <w:t>18</w:t>
            </w:r>
            <w:r>
              <w:rPr>
                <w:noProof/>
                <w:webHidden/>
              </w:rPr>
              <w:fldChar w:fldCharType="end"/>
            </w:r>
          </w:hyperlink>
        </w:p>
        <w:p w:rsidR="008C24AD" w:rsidRDefault="008C24AD">
          <w:pPr>
            <w:pStyle w:val="TOC3"/>
            <w:tabs>
              <w:tab w:val="right" w:leader="dot" w:pos="9010"/>
            </w:tabs>
            <w:rPr>
              <w:rFonts w:asciiTheme="minorHAnsi" w:eastAsiaTheme="minorEastAsia" w:hAnsiTheme="minorHAnsi" w:cstheme="minorBidi"/>
              <w:noProof/>
              <w:kern w:val="2"/>
              <w:lang w:val="en-HK" w:eastAsia="zh-TW"/>
              <w14:ligatures w14:val="standardContextual"/>
            </w:rPr>
          </w:pPr>
          <w:hyperlink w:anchor="_Toc176747295" w:history="1">
            <w:r w:rsidRPr="00357020">
              <w:rPr>
                <w:rStyle w:val="Hyperlink"/>
                <w:noProof/>
              </w:rPr>
              <w:t>Stock Credit Index</w:t>
            </w:r>
            <w:r>
              <w:rPr>
                <w:noProof/>
                <w:webHidden/>
              </w:rPr>
              <w:tab/>
            </w:r>
            <w:r>
              <w:rPr>
                <w:noProof/>
                <w:webHidden/>
              </w:rPr>
              <w:fldChar w:fldCharType="begin"/>
            </w:r>
            <w:r>
              <w:rPr>
                <w:noProof/>
                <w:webHidden/>
              </w:rPr>
              <w:instrText xml:space="preserve"> PAGEREF _Toc176747295 \h </w:instrText>
            </w:r>
            <w:r>
              <w:rPr>
                <w:noProof/>
                <w:webHidden/>
              </w:rPr>
            </w:r>
            <w:r>
              <w:rPr>
                <w:noProof/>
                <w:webHidden/>
              </w:rPr>
              <w:fldChar w:fldCharType="separate"/>
            </w:r>
            <w:r>
              <w:rPr>
                <w:noProof/>
                <w:webHidden/>
              </w:rPr>
              <w:t>18</w:t>
            </w:r>
            <w:r>
              <w:rPr>
                <w:noProof/>
                <w:webHidden/>
              </w:rPr>
              <w:fldChar w:fldCharType="end"/>
            </w:r>
          </w:hyperlink>
        </w:p>
        <w:p w:rsidR="008C24AD" w:rsidRDefault="008C24AD">
          <w:pPr>
            <w:pStyle w:val="TOC3"/>
            <w:tabs>
              <w:tab w:val="right" w:leader="dot" w:pos="9010"/>
            </w:tabs>
            <w:rPr>
              <w:rFonts w:asciiTheme="minorHAnsi" w:eastAsiaTheme="minorEastAsia" w:hAnsiTheme="minorHAnsi" w:cstheme="minorBidi"/>
              <w:noProof/>
              <w:kern w:val="2"/>
              <w:lang w:val="en-HK" w:eastAsia="zh-TW"/>
              <w14:ligatures w14:val="standardContextual"/>
            </w:rPr>
          </w:pPr>
          <w:hyperlink w:anchor="_Toc176747296" w:history="1">
            <w:r w:rsidRPr="00357020">
              <w:rPr>
                <w:rStyle w:val="Hyperlink"/>
                <w:noProof/>
              </w:rPr>
              <w:t>Cash Ratio</w:t>
            </w:r>
            <w:r>
              <w:rPr>
                <w:noProof/>
                <w:webHidden/>
              </w:rPr>
              <w:tab/>
            </w:r>
            <w:r>
              <w:rPr>
                <w:noProof/>
                <w:webHidden/>
              </w:rPr>
              <w:fldChar w:fldCharType="begin"/>
            </w:r>
            <w:r>
              <w:rPr>
                <w:noProof/>
                <w:webHidden/>
              </w:rPr>
              <w:instrText xml:space="preserve"> PAGEREF _Toc176747296 \h </w:instrText>
            </w:r>
            <w:r>
              <w:rPr>
                <w:noProof/>
                <w:webHidden/>
              </w:rPr>
            </w:r>
            <w:r>
              <w:rPr>
                <w:noProof/>
                <w:webHidden/>
              </w:rPr>
              <w:fldChar w:fldCharType="separate"/>
            </w:r>
            <w:r>
              <w:rPr>
                <w:noProof/>
                <w:webHidden/>
              </w:rPr>
              <w:t>18</w:t>
            </w:r>
            <w:r>
              <w:rPr>
                <w:noProof/>
                <w:webHidden/>
              </w:rPr>
              <w:fldChar w:fldCharType="end"/>
            </w:r>
          </w:hyperlink>
        </w:p>
        <w:p w:rsidR="008C24AD" w:rsidRDefault="008C24AD">
          <w:pPr>
            <w:pStyle w:val="TOC3"/>
            <w:tabs>
              <w:tab w:val="right" w:leader="dot" w:pos="9010"/>
            </w:tabs>
            <w:rPr>
              <w:rFonts w:asciiTheme="minorHAnsi" w:eastAsiaTheme="minorEastAsia" w:hAnsiTheme="minorHAnsi" w:cstheme="minorBidi"/>
              <w:noProof/>
              <w:kern w:val="2"/>
              <w:lang w:val="en-HK" w:eastAsia="zh-TW"/>
              <w14:ligatures w14:val="standardContextual"/>
            </w:rPr>
          </w:pPr>
          <w:hyperlink w:anchor="_Toc176747297" w:history="1">
            <w:r w:rsidRPr="00357020">
              <w:rPr>
                <w:rStyle w:val="Hyperlink"/>
                <w:noProof/>
              </w:rPr>
              <w:t>Total Debt/ Fixed Asset Ratio</w:t>
            </w:r>
            <w:r>
              <w:rPr>
                <w:noProof/>
                <w:webHidden/>
              </w:rPr>
              <w:tab/>
            </w:r>
            <w:r>
              <w:rPr>
                <w:noProof/>
                <w:webHidden/>
              </w:rPr>
              <w:fldChar w:fldCharType="begin"/>
            </w:r>
            <w:r>
              <w:rPr>
                <w:noProof/>
                <w:webHidden/>
              </w:rPr>
              <w:instrText xml:space="preserve"> PAGEREF _Toc176747297 \h </w:instrText>
            </w:r>
            <w:r>
              <w:rPr>
                <w:noProof/>
                <w:webHidden/>
              </w:rPr>
            </w:r>
            <w:r>
              <w:rPr>
                <w:noProof/>
                <w:webHidden/>
              </w:rPr>
              <w:fldChar w:fldCharType="separate"/>
            </w:r>
            <w:r>
              <w:rPr>
                <w:noProof/>
                <w:webHidden/>
              </w:rPr>
              <w:t>19</w:t>
            </w:r>
            <w:r>
              <w:rPr>
                <w:noProof/>
                <w:webHidden/>
              </w:rPr>
              <w:fldChar w:fldCharType="end"/>
            </w:r>
          </w:hyperlink>
        </w:p>
        <w:p w:rsidR="008C24AD" w:rsidRDefault="008C24AD">
          <w:pPr>
            <w:pStyle w:val="TOC3"/>
            <w:tabs>
              <w:tab w:val="right" w:leader="dot" w:pos="9010"/>
            </w:tabs>
            <w:rPr>
              <w:rFonts w:asciiTheme="minorHAnsi" w:eastAsiaTheme="minorEastAsia" w:hAnsiTheme="minorHAnsi" w:cstheme="minorBidi"/>
              <w:noProof/>
              <w:kern w:val="2"/>
              <w:lang w:val="en-HK" w:eastAsia="zh-TW"/>
              <w14:ligatures w14:val="standardContextual"/>
            </w:rPr>
          </w:pPr>
          <w:hyperlink w:anchor="_Toc176747298" w:history="1">
            <w:r w:rsidRPr="00357020">
              <w:rPr>
                <w:rStyle w:val="Hyperlink"/>
                <w:noProof/>
              </w:rPr>
              <w:t>Time Interest Cover Ratio</w:t>
            </w:r>
            <w:r>
              <w:rPr>
                <w:noProof/>
                <w:webHidden/>
              </w:rPr>
              <w:tab/>
            </w:r>
            <w:r>
              <w:rPr>
                <w:noProof/>
                <w:webHidden/>
              </w:rPr>
              <w:fldChar w:fldCharType="begin"/>
            </w:r>
            <w:r>
              <w:rPr>
                <w:noProof/>
                <w:webHidden/>
              </w:rPr>
              <w:instrText xml:space="preserve"> PAGEREF _Toc176747298 \h </w:instrText>
            </w:r>
            <w:r>
              <w:rPr>
                <w:noProof/>
                <w:webHidden/>
              </w:rPr>
            </w:r>
            <w:r>
              <w:rPr>
                <w:noProof/>
                <w:webHidden/>
              </w:rPr>
              <w:fldChar w:fldCharType="separate"/>
            </w:r>
            <w:r>
              <w:rPr>
                <w:noProof/>
                <w:webHidden/>
              </w:rPr>
              <w:t>19</w:t>
            </w:r>
            <w:r>
              <w:rPr>
                <w:noProof/>
                <w:webHidden/>
              </w:rPr>
              <w:fldChar w:fldCharType="end"/>
            </w:r>
          </w:hyperlink>
        </w:p>
        <w:p w:rsidR="008C24AD" w:rsidRDefault="008C24AD">
          <w:pPr>
            <w:pStyle w:val="TOC2"/>
            <w:tabs>
              <w:tab w:val="right" w:leader="dot" w:pos="9010"/>
            </w:tabs>
            <w:rPr>
              <w:rFonts w:asciiTheme="minorHAnsi" w:eastAsiaTheme="minorEastAsia" w:hAnsiTheme="minorHAnsi" w:cstheme="minorBidi"/>
              <w:noProof/>
              <w:kern w:val="2"/>
              <w:lang w:val="en-HK" w:eastAsia="zh-TW"/>
              <w14:ligatures w14:val="standardContextual"/>
            </w:rPr>
          </w:pPr>
          <w:hyperlink w:anchor="_Toc176747299" w:history="1">
            <w:r w:rsidRPr="00357020">
              <w:rPr>
                <w:rStyle w:val="Hyperlink"/>
                <w:noProof/>
              </w:rPr>
              <w:t>Paying debt ability</w:t>
            </w:r>
            <w:r>
              <w:rPr>
                <w:noProof/>
                <w:webHidden/>
              </w:rPr>
              <w:tab/>
            </w:r>
            <w:r>
              <w:rPr>
                <w:noProof/>
                <w:webHidden/>
              </w:rPr>
              <w:fldChar w:fldCharType="begin"/>
            </w:r>
            <w:r>
              <w:rPr>
                <w:noProof/>
                <w:webHidden/>
              </w:rPr>
              <w:instrText xml:space="preserve"> PAGEREF _Toc176747299 \h </w:instrText>
            </w:r>
            <w:r>
              <w:rPr>
                <w:noProof/>
                <w:webHidden/>
              </w:rPr>
            </w:r>
            <w:r>
              <w:rPr>
                <w:noProof/>
                <w:webHidden/>
              </w:rPr>
              <w:fldChar w:fldCharType="separate"/>
            </w:r>
            <w:r>
              <w:rPr>
                <w:noProof/>
                <w:webHidden/>
              </w:rPr>
              <w:t>19</w:t>
            </w:r>
            <w:r>
              <w:rPr>
                <w:noProof/>
                <w:webHidden/>
              </w:rPr>
              <w:fldChar w:fldCharType="end"/>
            </w:r>
          </w:hyperlink>
        </w:p>
        <w:p w:rsidR="008C24AD" w:rsidRDefault="008C24AD">
          <w:pPr>
            <w:pStyle w:val="TOC2"/>
            <w:tabs>
              <w:tab w:val="right" w:leader="dot" w:pos="9010"/>
            </w:tabs>
            <w:rPr>
              <w:rFonts w:asciiTheme="minorHAnsi" w:eastAsiaTheme="minorEastAsia" w:hAnsiTheme="minorHAnsi" w:cstheme="minorBidi"/>
              <w:noProof/>
              <w:kern w:val="2"/>
              <w:lang w:val="en-HK" w:eastAsia="zh-TW"/>
              <w14:ligatures w14:val="standardContextual"/>
            </w:rPr>
          </w:pPr>
          <w:hyperlink w:anchor="_Toc176747300" w:history="1">
            <w:r w:rsidRPr="00357020">
              <w:rPr>
                <w:rStyle w:val="Hyperlink"/>
                <w:noProof/>
              </w:rPr>
              <w:t>Operational ability</w:t>
            </w:r>
            <w:r>
              <w:rPr>
                <w:noProof/>
                <w:webHidden/>
              </w:rPr>
              <w:tab/>
            </w:r>
            <w:r>
              <w:rPr>
                <w:noProof/>
                <w:webHidden/>
              </w:rPr>
              <w:fldChar w:fldCharType="begin"/>
            </w:r>
            <w:r>
              <w:rPr>
                <w:noProof/>
                <w:webHidden/>
              </w:rPr>
              <w:instrText xml:space="preserve"> PAGEREF _Toc176747300 \h </w:instrText>
            </w:r>
            <w:r>
              <w:rPr>
                <w:noProof/>
                <w:webHidden/>
              </w:rPr>
            </w:r>
            <w:r>
              <w:rPr>
                <w:noProof/>
                <w:webHidden/>
              </w:rPr>
              <w:fldChar w:fldCharType="separate"/>
            </w:r>
            <w:r>
              <w:rPr>
                <w:noProof/>
                <w:webHidden/>
              </w:rPr>
              <w:t>20</w:t>
            </w:r>
            <w:r>
              <w:rPr>
                <w:noProof/>
                <w:webHidden/>
              </w:rPr>
              <w:fldChar w:fldCharType="end"/>
            </w:r>
          </w:hyperlink>
        </w:p>
        <w:p w:rsidR="008C24AD" w:rsidRDefault="008C24AD">
          <w:pPr>
            <w:pStyle w:val="TOC2"/>
            <w:tabs>
              <w:tab w:val="right" w:leader="dot" w:pos="9010"/>
            </w:tabs>
            <w:rPr>
              <w:rFonts w:asciiTheme="minorHAnsi" w:eastAsiaTheme="minorEastAsia" w:hAnsiTheme="minorHAnsi" w:cstheme="minorBidi"/>
              <w:noProof/>
              <w:kern w:val="2"/>
              <w:lang w:val="en-HK" w:eastAsia="zh-TW"/>
              <w14:ligatures w14:val="standardContextual"/>
            </w:rPr>
          </w:pPr>
          <w:hyperlink w:anchor="_Toc176747301" w:history="1">
            <w:r w:rsidRPr="00357020">
              <w:rPr>
                <w:rStyle w:val="Hyperlink"/>
                <w:noProof/>
              </w:rPr>
              <w:t>Sales Comparison and Sales Growth Rate Comparison from 2021-2023 (Source: the enterprise Annual Report, 2021-2023)</w:t>
            </w:r>
            <w:r>
              <w:rPr>
                <w:noProof/>
                <w:webHidden/>
              </w:rPr>
              <w:tab/>
            </w:r>
            <w:r>
              <w:rPr>
                <w:noProof/>
                <w:webHidden/>
              </w:rPr>
              <w:fldChar w:fldCharType="begin"/>
            </w:r>
            <w:r>
              <w:rPr>
                <w:noProof/>
                <w:webHidden/>
              </w:rPr>
              <w:instrText xml:space="preserve"> PAGEREF _Toc176747301 \h </w:instrText>
            </w:r>
            <w:r>
              <w:rPr>
                <w:noProof/>
                <w:webHidden/>
              </w:rPr>
            </w:r>
            <w:r>
              <w:rPr>
                <w:noProof/>
                <w:webHidden/>
              </w:rPr>
              <w:fldChar w:fldCharType="separate"/>
            </w:r>
            <w:r>
              <w:rPr>
                <w:noProof/>
                <w:webHidden/>
              </w:rPr>
              <w:t>21</w:t>
            </w:r>
            <w:r>
              <w:rPr>
                <w:noProof/>
                <w:webHidden/>
              </w:rPr>
              <w:fldChar w:fldCharType="end"/>
            </w:r>
          </w:hyperlink>
        </w:p>
        <w:p w:rsidR="008C24AD" w:rsidRDefault="008C24AD">
          <w:pPr>
            <w:pStyle w:val="TOC2"/>
            <w:tabs>
              <w:tab w:val="right" w:leader="dot" w:pos="9010"/>
            </w:tabs>
            <w:rPr>
              <w:rFonts w:asciiTheme="minorHAnsi" w:eastAsiaTheme="minorEastAsia" w:hAnsiTheme="minorHAnsi" w:cstheme="minorBidi"/>
              <w:noProof/>
              <w:kern w:val="2"/>
              <w:lang w:val="en-HK" w:eastAsia="zh-TW"/>
              <w14:ligatures w14:val="standardContextual"/>
            </w:rPr>
          </w:pPr>
          <w:hyperlink w:anchor="_Toc176747302" w:history="1">
            <w:r w:rsidRPr="00357020">
              <w:rPr>
                <w:rStyle w:val="Hyperlink"/>
                <w:noProof/>
              </w:rPr>
              <w:t>Operating expense</w:t>
            </w:r>
            <w:r>
              <w:rPr>
                <w:noProof/>
                <w:webHidden/>
              </w:rPr>
              <w:tab/>
            </w:r>
            <w:r>
              <w:rPr>
                <w:noProof/>
                <w:webHidden/>
              </w:rPr>
              <w:fldChar w:fldCharType="begin"/>
            </w:r>
            <w:r>
              <w:rPr>
                <w:noProof/>
                <w:webHidden/>
              </w:rPr>
              <w:instrText xml:space="preserve"> PAGEREF _Toc176747302 \h </w:instrText>
            </w:r>
            <w:r>
              <w:rPr>
                <w:noProof/>
                <w:webHidden/>
              </w:rPr>
            </w:r>
            <w:r>
              <w:rPr>
                <w:noProof/>
                <w:webHidden/>
              </w:rPr>
              <w:fldChar w:fldCharType="separate"/>
            </w:r>
            <w:r>
              <w:rPr>
                <w:noProof/>
                <w:webHidden/>
              </w:rPr>
              <w:t>22</w:t>
            </w:r>
            <w:r>
              <w:rPr>
                <w:noProof/>
                <w:webHidden/>
              </w:rPr>
              <w:fldChar w:fldCharType="end"/>
            </w:r>
          </w:hyperlink>
        </w:p>
        <w:p w:rsidR="008C24AD" w:rsidRDefault="008C24AD">
          <w:pPr>
            <w:pStyle w:val="TOC3"/>
            <w:tabs>
              <w:tab w:val="right" w:leader="dot" w:pos="9010"/>
            </w:tabs>
            <w:rPr>
              <w:rFonts w:asciiTheme="minorHAnsi" w:eastAsiaTheme="minorEastAsia" w:hAnsiTheme="minorHAnsi" w:cstheme="minorBidi"/>
              <w:noProof/>
              <w:kern w:val="2"/>
              <w:lang w:val="en-HK" w:eastAsia="zh-TW"/>
              <w14:ligatures w14:val="standardContextual"/>
            </w:rPr>
          </w:pPr>
          <w:hyperlink w:anchor="_Toc176747303" w:history="1">
            <w:r w:rsidRPr="00357020">
              <w:rPr>
                <w:rStyle w:val="Hyperlink"/>
                <w:noProof/>
              </w:rPr>
              <w:t>Total Assets Turnover</w:t>
            </w:r>
            <w:r>
              <w:rPr>
                <w:noProof/>
                <w:webHidden/>
              </w:rPr>
              <w:tab/>
            </w:r>
            <w:r>
              <w:rPr>
                <w:noProof/>
                <w:webHidden/>
              </w:rPr>
              <w:fldChar w:fldCharType="begin"/>
            </w:r>
            <w:r>
              <w:rPr>
                <w:noProof/>
                <w:webHidden/>
              </w:rPr>
              <w:instrText xml:space="preserve"> PAGEREF _Toc176747303 \h </w:instrText>
            </w:r>
            <w:r>
              <w:rPr>
                <w:noProof/>
                <w:webHidden/>
              </w:rPr>
            </w:r>
            <w:r>
              <w:rPr>
                <w:noProof/>
                <w:webHidden/>
              </w:rPr>
              <w:fldChar w:fldCharType="separate"/>
            </w:r>
            <w:r>
              <w:rPr>
                <w:noProof/>
                <w:webHidden/>
              </w:rPr>
              <w:t>23</w:t>
            </w:r>
            <w:r>
              <w:rPr>
                <w:noProof/>
                <w:webHidden/>
              </w:rPr>
              <w:fldChar w:fldCharType="end"/>
            </w:r>
          </w:hyperlink>
        </w:p>
        <w:p w:rsidR="008C24AD" w:rsidRDefault="008C24AD">
          <w:pPr>
            <w:pStyle w:val="TOC3"/>
            <w:tabs>
              <w:tab w:val="right" w:leader="dot" w:pos="9010"/>
            </w:tabs>
            <w:rPr>
              <w:rFonts w:asciiTheme="minorHAnsi" w:eastAsiaTheme="minorEastAsia" w:hAnsiTheme="minorHAnsi" w:cstheme="minorBidi"/>
              <w:noProof/>
              <w:kern w:val="2"/>
              <w:lang w:val="en-HK" w:eastAsia="zh-TW"/>
              <w14:ligatures w14:val="standardContextual"/>
            </w:rPr>
          </w:pPr>
          <w:hyperlink w:anchor="_Toc176747304" w:history="1">
            <w:r w:rsidRPr="00357020">
              <w:rPr>
                <w:rStyle w:val="Hyperlink"/>
                <w:noProof/>
              </w:rPr>
              <w:t>Average Collection Period</w:t>
            </w:r>
            <w:r>
              <w:rPr>
                <w:noProof/>
                <w:webHidden/>
              </w:rPr>
              <w:tab/>
            </w:r>
            <w:r>
              <w:rPr>
                <w:noProof/>
                <w:webHidden/>
              </w:rPr>
              <w:fldChar w:fldCharType="begin"/>
            </w:r>
            <w:r>
              <w:rPr>
                <w:noProof/>
                <w:webHidden/>
              </w:rPr>
              <w:instrText xml:space="preserve"> PAGEREF _Toc176747304 \h </w:instrText>
            </w:r>
            <w:r>
              <w:rPr>
                <w:noProof/>
                <w:webHidden/>
              </w:rPr>
            </w:r>
            <w:r>
              <w:rPr>
                <w:noProof/>
                <w:webHidden/>
              </w:rPr>
              <w:fldChar w:fldCharType="separate"/>
            </w:r>
            <w:r>
              <w:rPr>
                <w:noProof/>
                <w:webHidden/>
              </w:rPr>
              <w:t>23</w:t>
            </w:r>
            <w:r>
              <w:rPr>
                <w:noProof/>
                <w:webHidden/>
              </w:rPr>
              <w:fldChar w:fldCharType="end"/>
            </w:r>
          </w:hyperlink>
        </w:p>
        <w:p w:rsidR="008C24AD" w:rsidRDefault="008C24AD">
          <w:pPr>
            <w:pStyle w:val="TOC3"/>
            <w:tabs>
              <w:tab w:val="right" w:leader="dot" w:pos="9010"/>
            </w:tabs>
            <w:rPr>
              <w:rFonts w:asciiTheme="minorHAnsi" w:eastAsiaTheme="minorEastAsia" w:hAnsiTheme="minorHAnsi" w:cstheme="minorBidi"/>
              <w:noProof/>
              <w:kern w:val="2"/>
              <w:lang w:val="en-HK" w:eastAsia="zh-TW"/>
              <w14:ligatures w14:val="standardContextual"/>
            </w:rPr>
          </w:pPr>
          <w:hyperlink w:anchor="_Toc176747305" w:history="1">
            <w:r w:rsidRPr="00357020">
              <w:rPr>
                <w:rStyle w:val="Hyperlink"/>
                <w:noProof/>
              </w:rPr>
              <w:t>Days’ Sales In Inventory</w:t>
            </w:r>
            <w:r>
              <w:rPr>
                <w:noProof/>
                <w:webHidden/>
              </w:rPr>
              <w:tab/>
            </w:r>
            <w:r>
              <w:rPr>
                <w:noProof/>
                <w:webHidden/>
              </w:rPr>
              <w:fldChar w:fldCharType="begin"/>
            </w:r>
            <w:r>
              <w:rPr>
                <w:noProof/>
                <w:webHidden/>
              </w:rPr>
              <w:instrText xml:space="preserve"> PAGEREF _Toc176747305 \h </w:instrText>
            </w:r>
            <w:r>
              <w:rPr>
                <w:noProof/>
                <w:webHidden/>
              </w:rPr>
            </w:r>
            <w:r>
              <w:rPr>
                <w:noProof/>
                <w:webHidden/>
              </w:rPr>
              <w:fldChar w:fldCharType="separate"/>
            </w:r>
            <w:r>
              <w:rPr>
                <w:noProof/>
                <w:webHidden/>
              </w:rPr>
              <w:t>23</w:t>
            </w:r>
            <w:r>
              <w:rPr>
                <w:noProof/>
                <w:webHidden/>
              </w:rPr>
              <w:fldChar w:fldCharType="end"/>
            </w:r>
          </w:hyperlink>
        </w:p>
        <w:p w:rsidR="008C24AD" w:rsidRDefault="008C24AD">
          <w:pPr>
            <w:pStyle w:val="TOC3"/>
            <w:tabs>
              <w:tab w:val="right" w:leader="dot" w:pos="9010"/>
            </w:tabs>
            <w:rPr>
              <w:rFonts w:asciiTheme="minorHAnsi" w:eastAsiaTheme="minorEastAsia" w:hAnsiTheme="minorHAnsi" w:cstheme="minorBidi"/>
              <w:noProof/>
              <w:kern w:val="2"/>
              <w:lang w:val="en-HK" w:eastAsia="zh-TW"/>
              <w14:ligatures w14:val="standardContextual"/>
            </w:rPr>
          </w:pPr>
          <w:hyperlink w:anchor="_Toc176747306" w:history="1">
            <w:r w:rsidRPr="00357020">
              <w:rPr>
                <w:rStyle w:val="Hyperlink"/>
                <w:noProof/>
              </w:rPr>
              <w:t>Payment Period</w:t>
            </w:r>
            <w:r>
              <w:rPr>
                <w:noProof/>
                <w:webHidden/>
              </w:rPr>
              <w:tab/>
            </w:r>
            <w:r>
              <w:rPr>
                <w:noProof/>
                <w:webHidden/>
              </w:rPr>
              <w:fldChar w:fldCharType="begin"/>
            </w:r>
            <w:r>
              <w:rPr>
                <w:noProof/>
                <w:webHidden/>
              </w:rPr>
              <w:instrText xml:space="preserve"> PAGEREF _Toc176747306 \h </w:instrText>
            </w:r>
            <w:r>
              <w:rPr>
                <w:noProof/>
                <w:webHidden/>
              </w:rPr>
            </w:r>
            <w:r>
              <w:rPr>
                <w:noProof/>
                <w:webHidden/>
              </w:rPr>
              <w:fldChar w:fldCharType="separate"/>
            </w:r>
            <w:r>
              <w:rPr>
                <w:noProof/>
                <w:webHidden/>
              </w:rPr>
              <w:t>23</w:t>
            </w:r>
            <w:r>
              <w:rPr>
                <w:noProof/>
                <w:webHidden/>
              </w:rPr>
              <w:fldChar w:fldCharType="end"/>
            </w:r>
          </w:hyperlink>
        </w:p>
        <w:p w:rsidR="008C24AD" w:rsidRDefault="008C24AD">
          <w:pPr>
            <w:pStyle w:val="TOC3"/>
            <w:tabs>
              <w:tab w:val="right" w:leader="dot" w:pos="9010"/>
            </w:tabs>
            <w:rPr>
              <w:rFonts w:asciiTheme="minorHAnsi" w:eastAsiaTheme="minorEastAsia" w:hAnsiTheme="minorHAnsi" w:cstheme="minorBidi"/>
              <w:noProof/>
              <w:kern w:val="2"/>
              <w:lang w:val="en-HK" w:eastAsia="zh-TW"/>
              <w14:ligatures w14:val="standardContextual"/>
            </w:rPr>
          </w:pPr>
          <w:hyperlink w:anchor="_Toc176747307" w:history="1">
            <w:r w:rsidRPr="00357020">
              <w:rPr>
                <w:rStyle w:val="Hyperlink"/>
                <w:noProof/>
              </w:rPr>
              <w:t>Operating Capacity Analysis</w:t>
            </w:r>
            <w:r>
              <w:rPr>
                <w:noProof/>
                <w:webHidden/>
              </w:rPr>
              <w:tab/>
            </w:r>
            <w:r>
              <w:rPr>
                <w:noProof/>
                <w:webHidden/>
              </w:rPr>
              <w:fldChar w:fldCharType="begin"/>
            </w:r>
            <w:r>
              <w:rPr>
                <w:noProof/>
                <w:webHidden/>
              </w:rPr>
              <w:instrText xml:space="preserve"> PAGEREF _Toc176747307 \h </w:instrText>
            </w:r>
            <w:r>
              <w:rPr>
                <w:noProof/>
                <w:webHidden/>
              </w:rPr>
            </w:r>
            <w:r>
              <w:rPr>
                <w:noProof/>
                <w:webHidden/>
              </w:rPr>
              <w:fldChar w:fldCharType="separate"/>
            </w:r>
            <w:r>
              <w:rPr>
                <w:noProof/>
                <w:webHidden/>
              </w:rPr>
              <w:t>23</w:t>
            </w:r>
            <w:r>
              <w:rPr>
                <w:noProof/>
                <w:webHidden/>
              </w:rPr>
              <w:fldChar w:fldCharType="end"/>
            </w:r>
          </w:hyperlink>
        </w:p>
        <w:p w:rsidR="008C24AD" w:rsidRDefault="008C24AD">
          <w:pPr>
            <w:pStyle w:val="TOC2"/>
            <w:tabs>
              <w:tab w:val="right" w:leader="dot" w:pos="9010"/>
            </w:tabs>
            <w:rPr>
              <w:rFonts w:asciiTheme="minorHAnsi" w:eastAsiaTheme="minorEastAsia" w:hAnsiTheme="minorHAnsi" w:cstheme="minorBidi"/>
              <w:noProof/>
              <w:kern w:val="2"/>
              <w:lang w:val="en-HK" w:eastAsia="zh-TW"/>
              <w14:ligatures w14:val="standardContextual"/>
            </w:rPr>
          </w:pPr>
          <w:hyperlink w:anchor="_Toc176747308" w:history="1">
            <w:r w:rsidRPr="00357020">
              <w:rPr>
                <w:rStyle w:val="Hyperlink"/>
                <w:noProof/>
              </w:rPr>
              <w:t>Profitability</w:t>
            </w:r>
            <w:r>
              <w:rPr>
                <w:noProof/>
                <w:webHidden/>
              </w:rPr>
              <w:tab/>
            </w:r>
            <w:r>
              <w:rPr>
                <w:noProof/>
                <w:webHidden/>
              </w:rPr>
              <w:fldChar w:fldCharType="begin"/>
            </w:r>
            <w:r>
              <w:rPr>
                <w:noProof/>
                <w:webHidden/>
              </w:rPr>
              <w:instrText xml:space="preserve"> PAGEREF _Toc176747308 \h </w:instrText>
            </w:r>
            <w:r>
              <w:rPr>
                <w:noProof/>
                <w:webHidden/>
              </w:rPr>
            </w:r>
            <w:r>
              <w:rPr>
                <w:noProof/>
                <w:webHidden/>
              </w:rPr>
              <w:fldChar w:fldCharType="separate"/>
            </w:r>
            <w:r>
              <w:rPr>
                <w:noProof/>
                <w:webHidden/>
              </w:rPr>
              <w:t>24</w:t>
            </w:r>
            <w:r>
              <w:rPr>
                <w:noProof/>
                <w:webHidden/>
              </w:rPr>
              <w:fldChar w:fldCharType="end"/>
            </w:r>
          </w:hyperlink>
        </w:p>
        <w:p w:rsidR="008C24AD" w:rsidRDefault="008C24AD">
          <w:pPr>
            <w:pStyle w:val="TOC3"/>
            <w:tabs>
              <w:tab w:val="right" w:leader="dot" w:pos="9010"/>
            </w:tabs>
            <w:rPr>
              <w:rFonts w:asciiTheme="minorHAnsi" w:eastAsiaTheme="minorEastAsia" w:hAnsiTheme="minorHAnsi" w:cstheme="minorBidi"/>
              <w:noProof/>
              <w:kern w:val="2"/>
              <w:lang w:val="en-HK" w:eastAsia="zh-TW"/>
              <w14:ligatures w14:val="standardContextual"/>
            </w:rPr>
          </w:pPr>
          <w:hyperlink w:anchor="_Toc176747309" w:history="1">
            <w:r w:rsidRPr="00357020">
              <w:rPr>
                <w:rStyle w:val="Hyperlink"/>
                <w:noProof/>
              </w:rPr>
              <w:t>Total Assets Turnover</w:t>
            </w:r>
            <w:r>
              <w:rPr>
                <w:noProof/>
                <w:webHidden/>
              </w:rPr>
              <w:tab/>
            </w:r>
            <w:r>
              <w:rPr>
                <w:noProof/>
                <w:webHidden/>
              </w:rPr>
              <w:fldChar w:fldCharType="begin"/>
            </w:r>
            <w:r>
              <w:rPr>
                <w:noProof/>
                <w:webHidden/>
              </w:rPr>
              <w:instrText xml:space="preserve"> PAGEREF _Toc176747309 \h </w:instrText>
            </w:r>
            <w:r>
              <w:rPr>
                <w:noProof/>
                <w:webHidden/>
              </w:rPr>
            </w:r>
            <w:r>
              <w:rPr>
                <w:noProof/>
                <w:webHidden/>
              </w:rPr>
              <w:fldChar w:fldCharType="separate"/>
            </w:r>
            <w:r>
              <w:rPr>
                <w:noProof/>
                <w:webHidden/>
              </w:rPr>
              <w:t>25</w:t>
            </w:r>
            <w:r>
              <w:rPr>
                <w:noProof/>
                <w:webHidden/>
              </w:rPr>
              <w:fldChar w:fldCharType="end"/>
            </w:r>
          </w:hyperlink>
        </w:p>
        <w:p w:rsidR="008C24AD" w:rsidRDefault="008C24AD">
          <w:pPr>
            <w:pStyle w:val="TOC3"/>
            <w:tabs>
              <w:tab w:val="right" w:leader="dot" w:pos="9010"/>
            </w:tabs>
            <w:rPr>
              <w:rFonts w:asciiTheme="minorHAnsi" w:eastAsiaTheme="minorEastAsia" w:hAnsiTheme="minorHAnsi" w:cstheme="minorBidi"/>
              <w:noProof/>
              <w:kern w:val="2"/>
              <w:lang w:val="en-HK" w:eastAsia="zh-TW"/>
              <w14:ligatures w14:val="standardContextual"/>
            </w:rPr>
          </w:pPr>
          <w:hyperlink w:anchor="_Toc176747310" w:history="1">
            <w:r w:rsidRPr="00357020">
              <w:rPr>
                <w:rStyle w:val="Hyperlink"/>
                <w:noProof/>
              </w:rPr>
              <w:t>Leverage Ratio</w:t>
            </w:r>
            <w:r>
              <w:rPr>
                <w:noProof/>
                <w:webHidden/>
              </w:rPr>
              <w:tab/>
            </w:r>
            <w:r>
              <w:rPr>
                <w:noProof/>
                <w:webHidden/>
              </w:rPr>
              <w:fldChar w:fldCharType="begin"/>
            </w:r>
            <w:r>
              <w:rPr>
                <w:noProof/>
                <w:webHidden/>
              </w:rPr>
              <w:instrText xml:space="preserve"> PAGEREF _Toc176747310 \h </w:instrText>
            </w:r>
            <w:r>
              <w:rPr>
                <w:noProof/>
                <w:webHidden/>
              </w:rPr>
            </w:r>
            <w:r>
              <w:rPr>
                <w:noProof/>
                <w:webHidden/>
              </w:rPr>
              <w:fldChar w:fldCharType="separate"/>
            </w:r>
            <w:r>
              <w:rPr>
                <w:noProof/>
                <w:webHidden/>
              </w:rPr>
              <w:t>25</w:t>
            </w:r>
            <w:r>
              <w:rPr>
                <w:noProof/>
                <w:webHidden/>
              </w:rPr>
              <w:fldChar w:fldCharType="end"/>
            </w:r>
          </w:hyperlink>
        </w:p>
        <w:p w:rsidR="008C24AD" w:rsidRDefault="008C24AD">
          <w:pPr>
            <w:pStyle w:val="TOC3"/>
            <w:tabs>
              <w:tab w:val="right" w:leader="dot" w:pos="9010"/>
            </w:tabs>
            <w:rPr>
              <w:rFonts w:asciiTheme="minorHAnsi" w:eastAsiaTheme="minorEastAsia" w:hAnsiTheme="minorHAnsi" w:cstheme="minorBidi"/>
              <w:noProof/>
              <w:kern w:val="2"/>
              <w:lang w:val="en-HK" w:eastAsia="zh-TW"/>
              <w14:ligatures w14:val="standardContextual"/>
            </w:rPr>
          </w:pPr>
          <w:hyperlink w:anchor="_Toc176747311" w:history="1">
            <w:r w:rsidRPr="00357020">
              <w:rPr>
                <w:rStyle w:val="Hyperlink"/>
                <w:noProof/>
              </w:rPr>
              <w:t>Return on Equity (after tax)</w:t>
            </w:r>
            <w:r>
              <w:rPr>
                <w:noProof/>
                <w:webHidden/>
              </w:rPr>
              <w:tab/>
            </w:r>
            <w:r>
              <w:rPr>
                <w:noProof/>
                <w:webHidden/>
              </w:rPr>
              <w:fldChar w:fldCharType="begin"/>
            </w:r>
            <w:r>
              <w:rPr>
                <w:noProof/>
                <w:webHidden/>
              </w:rPr>
              <w:instrText xml:space="preserve"> PAGEREF _Toc176747311 \h </w:instrText>
            </w:r>
            <w:r>
              <w:rPr>
                <w:noProof/>
                <w:webHidden/>
              </w:rPr>
            </w:r>
            <w:r>
              <w:rPr>
                <w:noProof/>
                <w:webHidden/>
              </w:rPr>
              <w:fldChar w:fldCharType="separate"/>
            </w:r>
            <w:r>
              <w:rPr>
                <w:noProof/>
                <w:webHidden/>
              </w:rPr>
              <w:t>25</w:t>
            </w:r>
            <w:r>
              <w:rPr>
                <w:noProof/>
                <w:webHidden/>
              </w:rPr>
              <w:fldChar w:fldCharType="end"/>
            </w:r>
          </w:hyperlink>
        </w:p>
        <w:p w:rsidR="008C24AD" w:rsidRDefault="008C24AD">
          <w:pPr>
            <w:pStyle w:val="TOC3"/>
            <w:tabs>
              <w:tab w:val="right" w:leader="dot" w:pos="9010"/>
            </w:tabs>
            <w:rPr>
              <w:rFonts w:asciiTheme="minorHAnsi" w:eastAsiaTheme="minorEastAsia" w:hAnsiTheme="minorHAnsi" w:cstheme="minorBidi"/>
              <w:noProof/>
              <w:kern w:val="2"/>
              <w:lang w:val="en-HK" w:eastAsia="zh-TW"/>
              <w14:ligatures w14:val="standardContextual"/>
            </w:rPr>
          </w:pPr>
          <w:hyperlink w:anchor="_Toc176747312" w:history="1">
            <w:r w:rsidRPr="00357020">
              <w:rPr>
                <w:rStyle w:val="Hyperlink"/>
                <w:noProof/>
                <w:lang w:val="en-HK" w:eastAsia="zh-TW"/>
              </w:rPr>
              <w:t>DuPont analysis</w:t>
            </w:r>
            <w:r>
              <w:rPr>
                <w:noProof/>
                <w:webHidden/>
              </w:rPr>
              <w:tab/>
            </w:r>
            <w:r>
              <w:rPr>
                <w:noProof/>
                <w:webHidden/>
              </w:rPr>
              <w:fldChar w:fldCharType="begin"/>
            </w:r>
            <w:r>
              <w:rPr>
                <w:noProof/>
                <w:webHidden/>
              </w:rPr>
              <w:instrText xml:space="preserve"> PAGEREF _Toc176747312 \h </w:instrText>
            </w:r>
            <w:r>
              <w:rPr>
                <w:noProof/>
                <w:webHidden/>
              </w:rPr>
            </w:r>
            <w:r>
              <w:rPr>
                <w:noProof/>
                <w:webHidden/>
              </w:rPr>
              <w:fldChar w:fldCharType="separate"/>
            </w:r>
            <w:r>
              <w:rPr>
                <w:noProof/>
                <w:webHidden/>
              </w:rPr>
              <w:t>25</w:t>
            </w:r>
            <w:r>
              <w:rPr>
                <w:noProof/>
                <w:webHidden/>
              </w:rPr>
              <w:fldChar w:fldCharType="end"/>
            </w:r>
          </w:hyperlink>
        </w:p>
        <w:p w:rsidR="008C24AD" w:rsidRDefault="008C24AD">
          <w:pPr>
            <w:pStyle w:val="TOC2"/>
            <w:tabs>
              <w:tab w:val="right" w:leader="dot" w:pos="9010"/>
            </w:tabs>
            <w:rPr>
              <w:rFonts w:asciiTheme="minorHAnsi" w:eastAsiaTheme="minorEastAsia" w:hAnsiTheme="minorHAnsi" w:cstheme="minorBidi"/>
              <w:noProof/>
              <w:kern w:val="2"/>
              <w:lang w:val="en-HK" w:eastAsia="zh-TW"/>
              <w14:ligatures w14:val="standardContextual"/>
            </w:rPr>
          </w:pPr>
          <w:hyperlink w:anchor="_Toc176747313" w:history="1">
            <w:r w:rsidRPr="00357020">
              <w:rPr>
                <w:rStyle w:val="Hyperlink"/>
                <w:noProof/>
              </w:rPr>
              <w:t>Profitability analysis</w:t>
            </w:r>
            <w:r>
              <w:rPr>
                <w:noProof/>
                <w:webHidden/>
              </w:rPr>
              <w:tab/>
            </w:r>
            <w:r>
              <w:rPr>
                <w:noProof/>
                <w:webHidden/>
              </w:rPr>
              <w:fldChar w:fldCharType="begin"/>
            </w:r>
            <w:r>
              <w:rPr>
                <w:noProof/>
                <w:webHidden/>
              </w:rPr>
              <w:instrText xml:space="preserve"> PAGEREF _Toc176747313 \h </w:instrText>
            </w:r>
            <w:r>
              <w:rPr>
                <w:noProof/>
                <w:webHidden/>
              </w:rPr>
            </w:r>
            <w:r>
              <w:rPr>
                <w:noProof/>
                <w:webHidden/>
              </w:rPr>
              <w:fldChar w:fldCharType="separate"/>
            </w:r>
            <w:r>
              <w:rPr>
                <w:noProof/>
                <w:webHidden/>
              </w:rPr>
              <w:t>26</w:t>
            </w:r>
            <w:r>
              <w:rPr>
                <w:noProof/>
                <w:webHidden/>
              </w:rPr>
              <w:fldChar w:fldCharType="end"/>
            </w:r>
          </w:hyperlink>
        </w:p>
        <w:p w:rsidR="008C24AD" w:rsidRDefault="008C24AD">
          <w:pPr>
            <w:pStyle w:val="TOC3"/>
            <w:tabs>
              <w:tab w:val="right" w:leader="dot" w:pos="9010"/>
            </w:tabs>
            <w:rPr>
              <w:rFonts w:asciiTheme="minorHAnsi" w:eastAsiaTheme="minorEastAsia" w:hAnsiTheme="minorHAnsi" w:cstheme="minorBidi"/>
              <w:noProof/>
              <w:kern w:val="2"/>
              <w:lang w:val="en-HK" w:eastAsia="zh-TW"/>
              <w14:ligatures w14:val="standardContextual"/>
            </w:rPr>
          </w:pPr>
          <w:hyperlink w:anchor="_Toc176747314" w:history="1">
            <w:r w:rsidRPr="00357020">
              <w:rPr>
                <w:rStyle w:val="Hyperlink"/>
                <w:noProof/>
              </w:rPr>
              <w:t>Growth ability</w:t>
            </w:r>
            <w:r>
              <w:rPr>
                <w:noProof/>
                <w:webHidden/>
              </w:rPr>
              <w:tab/>
            </w:r>
            <w:r>
              <w:rPr>
                <w:noProof/>
                <w:webHidden/>
              </w:rPr>
              <w:fldChar w:fldCharType="begin"/>
            </w:r>
            <w:r>
              <w:rPr>
                <w:noProof/>
                <w:webHidden/>
              </w:rPr>
              <w:instrText xml:space="preserve"> PAGEREF _Toc176747314 \h </w:instrText>
            </w:r>
            <w:r>
              <w:rPr>
                <w:noProof/>
                <w:webHidden/>
              </w:rPr>
            </w:r>
            <w:r>
              <w:rPr>
                <w:noProof/>
                <w:webHidden/>
              </w:rPr>
              <w:fldChar w:fldCharType="separate"/>
            </w:r>
            <w:r>
              <w:rPr>
                <w:noProof/>
                <w:webHidden/>
              </w:rPr>
              <w:t>26</w:t>
            </w:r>
            <w:r>
              <w:rPr>
                <w:noProof/>
                <w:webHidden/>
              </w:rPr>
              <w:fldChar w:fldCharType="end"/>
            </w:r>
          </w:hyperlink>
        </w:p>
        <w:p w:rsidR="008C24AD" w:rsidRDefault="008C24AD">
          <w:pPr>
            <w:pStyle w:val="TOC3"/>
            <w:tabs>
              <w:tab w:val="right" w:leader="dot" w:pos="9010"/>
            </w:tabs>
            <w:rPr>
              <w:rFonts w:asciiTheme="minorHAnsi" w:eastAsiaTheme="minorEastAsia" w:hAnsiTheme="minorHAnsi" w:cstheme="minorBidi"/>
              <w:noProof/>
              <w:kern w:val="2"/>
              <w:lang w:val="en-HK" w:eastAsia="zh-TW"/>
              <w14:ligatures w14:val="standardContextual"/>
            </w:rPr>
          </w:pPr>
          <w:hyperlink w:anchor="_Toc176747315" w:history="1">
            <w:r w:rsidRPr="00357020">
              <w:rPr>
                <w:rStyle w:val="Hyperlink"/>
                <w:noProof/>
              </w:rPr>
              <w:t>Retained Yield</w:t>
            </w:r>
            <w:r>
              <w:rPr>
                <w:noProof/>
                <w:webHidden/>
              </w:rPr>
              <w:tab/>
            </w:r>
            <w:r>
              <w:rPr>
                <w:noProof/>
                <w:webHidden/>
              </w:rPr>
              <w:fldChar w:fldCharType="begin"/>
            </w:r>
            <w:r>
              <w:rPr>
                <w:noProof/>
                <w:webHidden/>
              </w:rPr>
              <w:instrText xml:space="preserve"> PAGEREF _Toc176747315 \h </w:instrText>
            </w:r>
            <w:r>
              <w:rPr>
                <w:noProof/>
                <w:webHidden/>
              </w:rPr>
            </w:r>
            <w:r>
              <w:rPr>
                <w:noProof/>
                <w:webHidden/>
              </w:rPr>
              <w:fldChar w:fldCharType="separate"/>
            </w:r>
            <w:r>
              <w:rPr>
                <w:noProof/>
                <w:webHidden/>
              </w:rPr>
              <w:t>26</w:t>
            </w:r>
            <w:r>
              <w:rPr>
                <w:noProof/>
                <w:webHidden/>
              </w:rPr>
              <w:fldChar w:fldCharType="end"/>
            </w:r>
          </w:hyperlink>
        </w:p>
        <w:p w:rsidR="008C24AD" w:rsidRDefault="008C24AD">
          <w:pPr>
            <w:pStyle w:val="TOC3"/>
            <w:tabs>
              <w:tab w:val="right" w:leader="dot" w:pos="9010"/>
            </w:tabs>
            <w:rPr>
              <w:rFonts w:asciiTheme="minorHAnsi" w:eastAsiaTheme="minorEastAsia" w:hAnsiTheme="minorHAnsi" w:cstheme="minorBidi"/>
              <w:noProof/>
              <w:kern w:val="2"/>
              <w:lang w:val="en-HK" w:eastAsia="zh-TW"/>
              <w14:ligatures w14:val="standardContextual"/>
            </w:rPr>
          </w:pPr>
          <w:hyperlink w:anchor="_Toc176747316" w:history="1">
            <w:r w:rsidRPr="00357020">
              <w:rPr>
                <w:rStyle w:val="Hyperlink"/>
                <w:noProof/>
              </w:rPr>
              <w:t>Seif-sustainable Growth</w:t>
            </w:r>
            <w:r>
              <w:rPr>
                <w:noProof/>
                <w:webHidden/>
              </w:rPr>
              <w:tab/>
            </w:r>
            <w:r>
              <w:rPr>
                <w:noProof/>
                <w:webHidden/>
              </w:rPr>
              <w:fldChar w:fldCharType="begin"/>
            </w:r>
            <w:r>
              <w:rPr>
                <w:noProof/>
                <w:webHidden/>
              </w:rPr>
              <w:instrText xml:space="preserve"> PAGEREF _Toc176747316 \h </w:instrText>
            </w:r>
            <w:r>
              <w:rPr>
                <w:noProof/>
                <w:webHidden/>
              </w:rPr>
            </w:r>
            <w:r>
              <w:rPr>
                <w:noProof/>
                <w:webHidden/>
              </w:rPr>
              <w:fldChar w:fldCharType="separate"/>
            </w:r>
            <w:r>
              <w:rPr>
                <w:noProof/>
                <w:webHidden/>
              </w:rPr>
              <w:t>26</w:t>
            </w:r>
            <w:r>
              <w:rPr>
                <w:noProof/>
                <w:webHidden/>
              </w:rPr>
              <w:fldChar w:fldCharType="end"/>
            </w:r>
          </w:hyperlink>
        </w:p>
        <w:p w:rsidR="008C24AD" w:rsidRDefault="008C24AD">
          <w:pPr>
            <w:pStyle w:val="TOC3"/>
            <w:tabs>
              <w:tab w:val="right" w:leader="dot" w:pos="9010"/>
            </w:tabs>
            <w:rPr>
              <w:rFonts w:asciiTheme="minorHAnsi" w:eastAsiaTheme="minorEastAsia" w:hAnsiTheme="minorHAnsi" w:cstheme="minorBidi"/>
              <w:noProof/>
              <w:kern w:val="2"/>
              <w:lang w:val="en-HK" w:eastAsia="zh-TW"/>
              <w14:ligatures w14:val="standardContextual"/>
            </w:rPr>
          </w:pPr>
          <w:hyperlink w:anchor="_Toc176747317" w:history="1">
            <w:r w:rsidRPr="00357020">
              <w:rPr>
                <w:rStyle w:val="Hyperlink"/>
                <w:noProof/>
              </w:rPr>
              <w:t>Growth Capacity Analysis</w:t>
            </w:r>
            <w:r>
              <w:rPr>
                <w:noProof/>
                <w:webHidden/>
              </w:rPr>
              <w:tab/>
            </w:r>
            <w:r>
              <w:rPr>
                <w:noProof/>
                <w:webHidden/>
              </w:rPr>
              <w:fldChar w:fldCharType="begin"/>
            </w:r>
            <w:r>
              <w:rPr>
                <w:noProof/>
                <w:webHidden/>
              </w:rPr>
              <w:instrText xml:space="preserve"> PAGEREF _Toc176747317 \h </w:instrText>
            </w:r>
            <w:r>
              <w:rPr>
                <w:noProof/>
                <w:webHidden/>
              </w:rPr>
            </w:r>
            <w:r>
              <w:rPr>
                <w:noProof/>
                <w:webHidden/>
              </w:rPr>
              <w:fldChar w:fldCharType="separate"/>
            </w:r>
            <w:r>
              <w:rPr>
                <w:noProof/>
                <w:webHidden/>
              </w:rPr>
              <w:t>27</w:t>
            </w:r>
            <w:r>
              <w:rPr>
                <w:noProof/>
                <w:webHidden/>
              </w:rPr>
              <w:fldChar w:fldCharType="end"/>
            </w:r>
          </w:hyperlink>
        </w:p>
        <w:p w:rsidR="008C24AD" w:rsidRDefault="008C24AD">
          <w:pPr>
            <w:pStyle w:val="TOC2"/>
            <w:tabs>
              <w:tab w:val="right" w:leader="dot" w:pos="9010"/>
            </w:tabs>
            <w:rPr>
              <w:rFonts w:asciiTheme="minorHAnsi" w:eastAsiaTheme="minorEastAsia" w:hAnsiTheme="minorHAnsi" w:cstheme="minorBidi"/>
              <w:noProof/>
              <w:kern w:val="2"/>
              <w:lang w:val="en-HK" w:eastAsia="zh-TW"/>
              <w14:ligatures w14:val="standardContextual"/>
            </w:rPr>
          </w:pPr>
          <w:hyperlink w:anchor="_Toc176747318" w:history="1">
            <w:r w:rsidRPr="00357020">
              <w:rPr>
                <w:rStyle w:val="Hyperlink"/>
                <w:noProof/>
              </w:rPr>
              <w:t>Stock Market Prospects Analysis</w:t>
            </w:r>
            <w:r>
              <w:rPr>
                <w:noProof/>
                <w:webHidden/>
              </w:rPr>
              <w:tab/>
            </w:r>
            <w:r>
              <w:rPr>
                <w:noProof/>
                <w:webHidden/>
              </w:rPr>
              <w:fldChar w:fldCharType="begin"/>
            </w:r>
            <w:r>
              <w:rPr>
                <w:noProof/>
                <w:webHidden/>
              </w:rPr>
              <w:instrText xml:space="preserve"> PAGEREF _Toc176747318 \h </w:instrText>
            </w:r>
            <w:r>
              <w:rPr>
                <w:noProof/>
                <w:webHidden/>
              </w:rPr>
            </w:r>
            <w:r>
              <w:rPr>
                <w:noProof/>
                <w:webHidden/>
              </w:rPr>
              <w:fldChar w:fldCharType="separate"/>
            </w:r>
            <w:r>
              <w:rPr>
                <w:noProof/>
                <w:webHidden/>
              </w:rPr>
              <w:t>27</w:t>
            </w:r>
            <w:r>
              <w:rPr>
                <w:noProof/>
                <w:webHidden/>
              </w:rPr>
              <w:fldChar w:fldCharType="end"/>
            </w:r>
          </w:hyperlink>
        </w:p>
        <w:p w:rsidR="008C24AD" w:rsidRDefault="008C24AD">
          <w:pPr>
            <w:pStyle w:val="TOC1"/>
            <w:tabs>
              <w:tab w:val="right" w:leader="dot" w:pos="9010"/>
            </w:tabs>
            <w:rPr>
              <w:rFonts w:asciiTheme="minorHAnsi" w:eastAsiaTheme="minorEastAsia" w:hAnsiTheme="minorHAnsi" w:cstheme="minorBidi"/>
              <w:noProof/>
              <w:kern w:val="2"/>
              <w:lang w:val="en-HK" w:eastAsia="zh-TW"/>
              <w14:ligatures w14:val="standardContextual"/>
            </w:rPr>
          </w:pPr>
          <w:hyperlink w:anchor="_Toc176747319" w:history="1">
            <w:r w:rsidRPr="00357020">
              <w:rPr>
                <w:rStyle w:val="Hyperlink"/>
                <w:noProof/>
              </w:rPr>
              <w:t>Tsingtao’s Corporate Governance Assessment</w:t>
            </w:r>
            <w:r>
              <w:rPr>
                <w:noProof/>
                <w:webHidden/>
              </w:rPr>
              <w:tab/>
            </w:r>
            <w:r>
              <w:rPr>
                <w:noProof/>
                <w:webHidden/>
              </w:rPr>
              <w:fldChar w:fldCharType="begin"/>
            </w:r>
            <w:r>
              <w:rPr>
                <w:noProof/>
                <w:webHidden/>
              </w:rPr>
              <w:instrText xml:space="preserve"> PAGEREF _Toc176747319 \h </w:instrText>
            </w:r>
            <w:r>
              <w:rPr>
                <w:noProof/>
                <w:webHidden/>
              </w:rPr>
            </w:r>
            <w:r>
              <w:rPr>
                <w:noProof/>
                <w:webHidden/>
              </w:rPr>
              <w:fldChar w:fldCharType="separate"/>
            </w:r>
            <w:r>
              <w:rPr>
                <w:noProof/>
                <w:webHidden/>
              </w:rPr>
              <w:t>27</w:t>
            </w:r>
            <w:r>
              <w:rPr>
                <w:noProof/>
                <w:webHidden/>
              </w:rPr>
              <w:fldChar w:fldCharType="end"/>
            </w:r>
          </w:hyperlink>
        </w:p>
        <w:p w:rsidR="008C24AD" w:rsidRDefault="008C24AD">
          <w:pPr>
            <w:pStyle w:val="TOC2"/>
            <w:tabs>
              <w:tab w:val="right" w:leader="dot" w:pos="9010"/>
            </w:tabs>
            <w:rPr>
              <w:rFonts w:asciiTheme="minorHAnsi" w:eastAsiaTheme="minorEastAsia" w:hAnsiTheme="minorHAnsi" w:cstheme="minorBidi"/>
              <w:noProof/>
              <w:kern w:val="2"/>
              <w:lang w:val="en-HK" w:eastAsia="zh-TW"/>
              <w14:ligatures w14:val="standardContextual"/>
            </w:rPr>
          </w:pPr>
          <w:hyperlink w:anchor="_Toc176747320" w:history="1">
            <w:r w:rsidRPr="00357020">
              <w:rPr>
                <w:rStyle w:val="Hyperlink"/>
                <w:noProof/>
              </w:rPr>
              <w:t>Corporate Governance of business organization and its impact and importance</w:t>
            </w:r>
            <w:r>
              <w:rPr>
                <w:noProof/>
                <w:webHidden/>
              </w:rPr>
              <w:tab/>
            </w:r>
            <w:r>
              <w:rPr>
                <w:noProof/>
                <w:webHidden/>
              </w:rPr>
              <w:fldChar w:fldCharType="begin"/>
            </w:r>
            <w:r>
              <w:rPr>
                <w:noProof/>
                <w:webHidden/>
              </w:rPr>
              <w:instrText xml:space="preserve"> PAGEREF _Toc176747320 \h </w:instrText>
            </w:r>
            <w:r>
              <w:rPr>
                <w:noProof/>
                <w:webHidden/>
              </w:rPr>
            </w:r>
            <w:r>
              <w:rPr>
                <w:noProof/>
                <w:webHidden/>
              </w:rPr>
              <w:fldChar w:fldCharType="separate"/>
            </w:r>
            <w:r>
              <w:rPr>
                <w:noProof/>
                <w:webHidden/>
              </w:rPr>
              <w:t>28</w:t>
            </w:r>
            <w:r>
              <w:rPr>
                <w:noProof/>
                <w:webHidden/>
              </w:rPr>
              <w:fldChar w:fldCharType="end"/>
            </w:r>
          </w:hyperlink>
        </w:p>
        <w:p w:rsidR="008C24AD" w:rsidRDefault="008C24AD">
          <w:pPr>
            <w:pStyle w:val="TOC2"/>
            <w:tabs>
              <w:tab w:val="right" w:leader="dot" w:pos="9010"/>
            </w:tabs>
            <w:rPr>
              <w:rFonts w:asciiTheme="minorHAnsi" w:eastAsiaTheme="minorEastAsia" w:hAnsiTheme="minorHAnsi" w:cstheme="minorBidi"/>
              <w:noProof/>
              <w:kern w:val="2"/>
              <w:lang w:val="en-HK" w:eastAsia="zh-TW"/>
              <w14:ligatures w14:val="standardContextual"/>
            </w:rPr>
          </w:pPr>
          <w:hyperlink w:anchor="_Toc176747321" w:history="1">
            <w:r w:rsidRPr="00357020">
              <w:rPr>
                <w:rStyle w:val="Hyperlink"/>
                <w:noProof/>
              </w:rPr>
              <w:t>Tsingtao Brewery existing Corporate Governance</w:t>
            </w:r>
            <w:r>
              <w:rPr>
                <w:noProof/>
                <w:webHidden/>
              </w:rPr>
              <w:tab/>
            </w:r>
            <w:r>
              <w:rPr>
                <w:noProof/>
                <w:webHidden/>
              </w:rPr>
              <w:fldChar w:fldCharType="begin"/>
            </w:r>
            <w:r>
              <w:rPr>
                <w:noProof/>
                <w:webHidden/>
              </w:rPr>
              <w:instrText xml:space="preserve"> PAGEREF _Toc176747321 \h </w:instrText>
            </w:r>
            <w:r>
              <w:rPr>
                <w:noProof/>
                <w:webHidden/>
              </w:rPr>
            </w:r>
            <w:r>
              <w:rPr>
                <w:noProof/>
                <w:webHidden/>
              </w:rPr>
              <w:fldChar w:fldCharType="separate"/>
            </w:r>
            <w:r>
              <w:rPr>
                <w:noProof/>
                <w:webHidden/>
              </w:rPr>
              <w:t>28</w:t>
            </w:r>
            <w:r>
              <w:rPr>
                <w:noProof/>
                <w:webHidden/>
              </w:rPr>
              <w:fldChar w:fldCharType="end"/>
            </w:r>
          </w:hyperlink>
        </w:p>
        <w:p w:rsidR="008C24AD" w:rsidRDefault="008C24AD">
          <w:pPr>
            <w:pStyle w:val="TOC2"/>
            <w:tabs>
              <w:tab w:val="right" w:leader="dot" w:pos="9010"/>
            </w:tabs>
            <w:rPr>
              <w:rFonts w:asciiTheme="minorHAnsi" w:eastAsiaTheme="minorEastAsia" w:hAnsiTheme="minorHAnsi" w:cstheme="minorBidi"/>
              <w:noProof/>
              <w:kern w:val="2"/>
              <w:lang w:val="en-HK" w:eastAsia="zh-TW"/>
              <w14:ligatures w14:val="standardContextual"/>
            </w:rPr>
          </w:pPr>
          <w:hyperlink w:anchor="_Toc176747322" w:history="1">
            <w:r w:rsidRPr="00357020">
              <w:rPr>
                <w:rStyle w:val="Hyperlink"/>
                <w:noProof/>
              </w:rPr>
              <w:t>Suggestions for improvement</w:t>
            </w:r>
            <w:r>
              <w:rPr>
                <w:noProof/>
                <w:webHidden/>
              </w:rPr>
              <w:tab/>
            </w:r>
            <w:r>
              <w:rPr>
                <w:noProof/>
                <w:webHidden/>
              </w:rPr>
              <w:fldChar w:fldCharType="begin"/>
            </w:r>
            <w:r>
              <w:rPr>
                <w:noProof/>
                <w:webHidden/>
              </w:rPr>
              <w:instrText xml:space="preserve"> PAGEREF _Toc176747322 \h </w:instrText>
            </w:r>
            <w:r>
              <w:rPr>
                <w:noProof/>
                <w:webHidden/>
              </w:rPr>
            </w:r>
            <w:r>
              <w:rPr>
                <w:noProof/>
                <w:webHidden/>
              </w:rPr>
              <w:fldChar w:fldCharType="separate"/>
            </w:r>
            <w:r>
              <w:rPr>
                <w:noProof/>
                <w:webHidden/>
              </w:rPr>
              <w:t>29</w:t>
            </w:r>
            <w:r>
              <w:rPr>
                <w:noProof/>
                <w:webHidden/>
              </w:rPr>
              <w:fldChar w:fldCharType="end"/>
            </w:r>
          </w:hyperlink>
        </w:p>
        <w:p w:rsidR="008C24AD" w:rsidRDefault="008C24AD">
          <w:pPr>
            <w:pStyle w:val="TOC1"/>
            <w:tabs>
              <w:tab w:val="right" w:leader="dot" w:pos="9010"/>
            </w:tabs>
            <w:rPr>
              <w:rFonts w:asciiTheme="minorHAnsi" w:eastAsiaTheme="minorEastAsia" w:hAnsiTheme="minorHAnsi" w:cstheme="minorBidi"/>
              <w:noProof/>
              <w:kern w:val="2"/>
              <w:lang w:val="en-HK" w:eastAsia="zh-TW"/>
              <w14:ligatures w14:val="standardContextual"/>
            </w:rPr>
          </w:pPr>
          <w:hyperlink w:anchor="_Toc176747323" w:history="1">
            <w:r w:rsidRPr="00357020">
              <w:rPr>
                <w:rStyle w:val="Hyperlink"/>
                <w:noProof/>
              </w:rPr>
              <w:t>Investment Project Appraisal</w:t>
            </w:r>
            <w:r>
              <w:rPr>
                <w:noProof/>
                <w:webHidden/>
              </w:rPr>
              <w:tab/>
            </w:r>
            <w:r>
              <w:rPr>
                <w:noProof/>
                <w:webHidden/>
              </w:rPr>
              <w:fldChar w:fldCharType="begin"/>
            </w:r>
            <w:r>
              <w:rPr>
                <w:noProof/>
                <w:webHidden/>
              </w:rPr>
              <w:instrText xml:space="preserve"> PAGEREF _Toc176747323 \h </w:instrText>
            </w:r>
            <w:r>
              <w:rPr>
                <w:noProof/>
                <w:webHidden/>
              </w:rPr>
            </w:r>
            <w:r>
              <w:rPr>
                <w:noProof/>
                <w:webHidden/>
              </w:rPr>
              <w:fldChar w:fldCharType="separate"/>
            </w:r>
            <w:r>
              <w:rPr>
                <w:noProof/>
                <w:webHidden/>
              </w:rPr>
              <w:t>30</w:t>
            </w:r>
            <w:r>
              <w:rPr>
                <w:noProof/>
                <w:webHidden/>
              </w:rPr>
              <w:fldChar w:fldCharType="end"/>
            </w:r>
          </w:hyperlink>
        </w:p>
        <w:p w:rsidR="008C24AD" w:rsidRDefault="008C24AD">
          <w:pPr>
            <w:pStyle w:val="TOC2"/>
            <w:tabs>
              <w:tab w:val="right" w:leader="dot" w:pos="9010"/>
            </w:tabs>
            <w:rPr>
              <w:rFonts w:asciiTheme="minorHAnsi" w:eastAsiaTheme="minorEastAsia" w:hAnsiTheme="minorHAnsi" w:cstheme="minorBidi"/>
              <w:noProof/>
              <w:kern w:val="2"/>
              <w:lang w:val="en-HK" w:eastAsia="zh-TW"/>
              <w14:ligatures w14:val="standardContextual"/>
            </w:rPr>
          </w:pPr>
          <w:hyperlink w:anchor="_Toc176747324" w:history="1">
            <w:r w:rsidRPr="00357020">
              <w:rPr>
                <w:rStyle w:val="Hyperlink"/>
                <w:noProof/>
              </w:rPr>
              <w:t>Project items basic information</w:t>
            </w:r>
            <w:r>
              <w:rPr>
                <w:noProof/>
                <w:webHidden/>
              </w:rPr>
              <w:tab/>
            </w:r>
            <w:r>
              <w:rPr>
                <w:noProof/>
                <w:webHidden/>
              </w:rPr>
              <w:fldChar w:fldCharType="begin"/>
            </w:r>
            <w:r>
              <w:rPr>
                <w:noProof/>
                <w:webHidden/>
              </w:rPr>
              <w:instrText xml:space="preserve"> PAGEREF _Toc176747324 \h </w:instrText>
            </w:r>
            <w:r>
              <w:rPr>
                <w:noProof/>
                <w:webHidden/>
              </w:rPr>
            </w:r>
            <w:r>
              <w:rPr>
                <w:noProof/>
                <w:webHidden/>
              </w:rPr>
              <w:fldChar w:fldCharType="separate"/>
            </w:r>
            <w:r>
              <w:rPr>
                <w:noProof/>
                <w:webHidden/>
              </w:rPr>
              <w:t>30</w:t>
            </w:r>
            <w:r>
              <w:rPr>
                <w:noProof/>
                <w:webHidden/>
              </w:rPr>
              <w:fldChar w:fldCharType="end"/>
            </w:r>
          </w:hyperlink>
        </w:p>
        <w:p w:rsidR="008C24AD" w:rsidRDefault="008C24AD">
          <w:pPr>
            <w:pStyle w:val="TOC2"/>
            <w:tabs>
              <w:tab w:val="right" w:leader="dot" w:pos="9010"/>
            </w:tabs>
            <w:rPr>
              <w:rFonts w:asciiTheme="minorHAnsi" w:eastAsiaTheme="minorEastAsia" w:hAnsiTheme="minorHAnsi" w:cstheme="minorBidi"/>
              <w:noProof/>
              <w:kern w:val="2"/>
              <w:lang w:val="en-HK" w:eastAsia="zh-TW"/>
              <w14:ligatures w14:val="standardContextual"/>
            </w:rPr>
          </w:pPr>
          <w:hyperlink w:anchor="_Toc176747325" w:history="1">
            <w:r w:rsidRPr="00357020">
              <w:rPr>
                <w:rStyle w:val="Hyperlink"/>
                <w:noProof/>
              </w:rPr>
              <w:t>Computing Tax and Other Cost</w:t>
            </w:r>
            <w:r>
              <w:rPr>
                <w:noProof/>
                <w:webHidden/>
              </w:rPr>
              <w:tab/>
            </w:r>
            <w:r>
              <w:rPr>
                <w:noProof/>
                <w:webHidden/>
              </w:rPr>
              <w:fldChar w:fldCharType="begin"/>
            </w:r>
            <w:r>
              <w:rPr>
                <w:noProof/>
                <w:webHidden/>
              </w:rPr>
              <w:instrText xml:space="preserve"> PAGEREF _Toc176747325 \h </w:instrText>
            </w:r>
            <w:r>
              <w:rPr>
                <w:noProof/>
                <w:webHidden/>
              </w:rPr>
            </w:r>
            <w:r>
              <w:rPr>
                <w:noProof/>
                <w:webHidden/>
              </w:rPr>
              <w:fldChar w:fldCharType="separate"/>
            </w:r>
            <w:r>
              <w:rPr>
                <w:noProof/>
                <w:webHidden/>
              </w:rPr>
              <w:t>31</w:t>
            </w:r>
            <w:r>
              <w:rPr>
                <w:noProof/>
                <w:webHidden/>
              </w:rPr>
              <w:fldChar w:fldCharType="end"/>
            </w:r>
          </w:hyperlink>
        </w:p>
        <w:p w:rsidR="008C24AD" w:rsidRDefault="008C24AD">
          <w:pPr>
            <w:pStyle w:val="TOC2"/>
            <w:tabs>
              <w:tab w:val="right" w:leader="dot" w:pos="9010"/>
            </w:tabs>
            <w:rPr>
              <w:rFonts w:asciiTheme="minorHAnsi" w:eastAsiaTheme="minorEastAsia" w:hAnsiTheme="minorHAnsi" w:cstheme="minorBidi"/>
              <w:noProof/>
              <w:kern w:val="2"/>
              <w:lang w:val="en-HK" w:eastAsia="zh-TW"/>
              <w14:ligatures w14:val="standardContextual"/>
            </w:rPr>
          </w:pPr>
          <w:hyperlink w:anchor="_Toc176747326" w:history="1">
            <w:r w:rsidRPr="00357020">
              <w:rPr>
                <w:rStyle w:val="Hyperlink"/>
                <w:noProof/>
              </w:rPr>
              <w:t>Free Cashflow Calculation</w:t>
            </w:r>
            <w:r>
              <w:rPr>
                <w:noProof/>
                <w:webHidden/>
              </w:rPr>
              <w:tab/>
            </w:r>
            <w:r>
              <w:rPr>
                <w:noProof/>
                <w:webHidden/>
              </w:rPr>
              <w:fldChar w:fldCharType="begin"/>
            </w:r>
            <w:r>
              <w:rPr>
                <w:noProof/>
                <w:webHidden/>
              </w:rPr>
              <w:instrText xml:space="preserve"> PAGEREF _Toc176747326 \h </w:instrText>
            </w:r>
            <w:r>
              <w:rPr>
                <w:noProof/>
                <w:webHidden/>
              </w:rPr>
            </w:r>
            <w:r>
              <w:rPr>
                <w:noProof/>
                <w:webHidden/>
              </w:rPr>
              <w:fldChar w:fldCharType="separate"/>
            </w:r>
            <w:r>
              <w:rPr>
                <w:noProof/>
                <w:webHidden/>
              </w:rPr>
              <w:t>31</w:t>
            </w:r>
            <w:r>
              <w:rPr>
                <w:noProof/>
                <w:webHidden/>
              </w:rPr>
              <w:fldChar w:fldCharType="end"/>
            </w:r>
          </w:hyperlink>
        </w:p>
        <w:p w:rsidR="008C24AD" w:rsidRDefault="008C24AD">
          <w:pPr>
            <w:pStyle w:val="TOC2"/>
            <w:tabs>
              <w:tab w:val="right" w:leader="dot" w:pos="9010"/>
            </w:tabs>
            <w:rPr>
              <w:rFonts w:asciiTheme="minorHAnsi" w:eastAsiaTheme="minorEastAsia" w:hAnsiTheme="minorHAnsi" w:cstheme="minorBidi"/>
              <w:noProof/>
              <w:kern w:val="2"/>
              <w:lang w:val="en-HK" w:eastAsia="zh-TW"/>
              <w14:ligatures w14:val="standardContextual"/>
            </w:rPr>
          </w:pPr>
          <w:hyperlink w:anchor="_Toc176747327" w:history="1">
            <w:r w:rsidRPr="00357020">
              <w:rPr>
                <w:rStyle w:val="Hyperlink"/>
                <w:noProof/>
              </w:rPr>
              <w:t>ARR, NPV, IRR and PAYBACK PERIOD</w:t>
            </w:r>
            <w:r>
              <w:rPr>
                <w:noProof/>
                <w:webHidden/>
              </w:rPr>
              <w:tab/>
            </w:r>
            <w:r>
              <w:rPr>
                <w:noProof/>
                <w:webHidden/>
              </w:rPr>
              <w:fldChar w:fldCharType="begin"/>
            </w:r>
            <w:r>
              <w:rPr>
                <w:noProof/>
                <w:webHidden/>
              </w:rPr>
              <w:instrText xml:space="preserve"> PAGEREF _Toc176747327 \h </w:instrText>
            </w:r>
            <w:r>
              <w:rPr>
                <w:noProof/>
                <w:webHidden/>
              </w:rPr>
            </w:r>
            <w:r>
              <w:rPr>
                <w:noProof/>
                <w:webHidden/>
              </w:rPr>
              <w:fldChar w:fldCharType="separate"/>
            </w:r>
            <w:r>
              <w:rPr>
                <w:noProof/>
                <w:webHidden/>
              </w:rPr>
              <w:t>31</w:t>
            </w:r>
            <w:r>
              <w:rPr>
                <w:noProof/>
                <w:webHidden/>
              </w:rPr>
              <w:fldChar w:fldCharType="end"/>
            </w:r>
          </w:hyperlink>
        </w:p>
        <w:p w:rsidR="008C24AD" w:rsidRDefault="008C24AD">
          <w:pPr>
            <w:pStyle w:val="TOC2"/>
            <w:tabs>
              <w:tab w:val="right" w:leader="dot" w:pos="9010"/>
            </w:tabs>
            <w:rPr>
              <w:rFonts w:asciiTheme="minorHAnsi" w:eastAsiaTheme="minorEastAsia" w:hAnsiTheme="minorHAnsi" w:cstheme="minorBidi"/>
              <w:noProof/>
              <w:kern w:val="2"/>
              <w:lang w:val="en-HK" w:eastAsia="zh-TW"/>
              <w14:ligatures w14:val="standardContextual"/>
            </w:rPr>
          </w:pPr>
          <w:hyperlink w:anchor="_Toc176747328" w:history="1">
            <w:r w:rsidRPr="00357020">
              <w:rPr>
                <w:rStyle w:val="Hyperlink"/>
                <w:noProof/>
              </w:rPr>
              <w:t>PAYBACK PERIOD Calculation</w:t>
            </w:r>
            <w:r>
              <w:rPr>
                <w:noProof/>
                <w:webHidden/>
              </w:rPr>
              <w:tab/>
            </w:r>
            <w:r>
              <w:rPr>
                <w:noProof/>
                <w:webHidden/>
              </w:rPr>
              <w:fldChar w:fldCharType="begin"/>
            </w:r>
            <w:r>
              <w:rPr>
                <w:noProof/>
                <w:webHidden/>
              </w:rPr>
              <w:instrText xml:space="preserve"> PAGEREF _Toc176747328 \h </w:instrText>
            </w:r>
            <w:r>
              <w:rPr>
                <w:noProof/>
                <w:webHidden/>
              </w:rPr>
            </w:r>
            <w:r>
              <w:rPr>
                <w:noProof/>
                <w:webHidden/>
              </w:rPr>
              <w:fldChar w:fldCharType="separate"/>
            </w:r>
            <w:r>
              <w:rPr>
                <w:noProof/>
                <w:webHidden/>
              </w:rPr>
              <w:t>32</w:t>
            </w:r>
            <w:r>
              <w:rPr>
                <w:noProof/>
                <w:webHidden/>
              </w:rPr>
              <w:fldChar w:fldCharType="end"/>
            </w:r>
          </w:hyperlink>
        </w:p>
        <w:p w:rsidR="008C24AD" w:rsidRDefault="008C24AD">
          <w:pPr>
            <w:pStyle w:val="TOC2"/>
            <w:tabs>
              <w:tab w:val="right" w:leader="dot" w:pos="9010"/>
            </w:tabs>
            <w:rPr>
              <w:rFonts w:asciiTheme="minorHAnsi" w:eastAsiaTheme="minorEastAsia" w:hAnsiTheme="minorHAnsi" w:cstheme="minorBidi"/>
              <w:noProof/>
              <w:kern w:val="2"/>
              <w:lang w:val="en-HK" w:eastAsia="zh-TW"/>
              <w14:ligatures w14:val="standardContextual"/>
            </w:rPr>
          </w:pPr>
          <w:hyperlink w:anchor="_Toc176747329" w:history="1">
            <w:r w:rsidRPr="00357020">
              <w:rPr>
                <w:rStyle w:val="Hyperlink"/>
                <w:noProof/>
              </w:rPr>
              <w:t>Investment Appraisal</w:t>
            </w:r>
            <w:r>
              <w:rPr>
                <w:noProof/>
                <w:webHidden/>
              </w:rPr>
              <w:tab/>
            </w:r>
            <w:r>
              <w:rPr>
                <w:noProof/>
                <w:webHidden/>
              </w:rPr>
              <w:fldChar w:fldCharType="begin"/>
            </w:r>
            <w:r>
              <w:rPr>
                <w:noProof/>
                <w:webHidden/>
              </w:rPr>
              <w:instrText xml:space="preserve"> PAGEREF _Toc176747329 \h </w:instrText>
            </w:r>
            <w:r>
              <w:rPr>
                <w:noProof/>
                <w:webHidden/>
              </w:rPr>
            </w:r>
            <w:r>
              <w:rPr>
                <w:noProof/>
                <w:webHidden/>
              </w:rPr>
              <w:fldChar w:fldCharType="separate"/>
            </w:r>
            <w:r>
              <w:rPr>
                <w:noProof/>
                <w:webHidden/>
              </w:rPr>
              <w:t>32</w:t>
            </w:r>
            <w:r>
              <w:rPr>
                <w:noProof/>
                <w:webHidden/>
              </w:rPr>
              <w:fldChar w:fldCharType="end"/>
            </w:r>
          </w:hyperlink>
        </w:p>
        <w:p w:rsidR="008C24AD" w:rsidRDefault="008C24AD">
          <w:pPr>
            <w:pStyle w:val="TOC1"/>
            <w:tabs>
              <w:tab w:val="right" w:leader="dot" w:pos="9010"/>
            </w:tabs>
            <w:rPr>
              <w:rFonts w:asciiTheme="minorHAnsi" w:eastAsiaTheme="minorEastAsia" w:hAnsiTheme="minorHAnsi" w:cstheme="minorBidi"/>
              <w:noProof/>
              <w:kern w:val="2"/>
              <w:lang w:val="en-HK" w:eastAsia="zh-TW"/>
              <w14:ligatures w14:val="standardContextual"/>
            </w:rPr>
          </w:pPr>
          <w:hyperlink w:anchor="_Toc176747330" w:history="1">
            <w:r w:rsidRPr="00357020">
              <w:rPr>
                <w:rStyle w:val="Hyperlink"/>
                <w:noProof/>
              </w:rPr>
              <w:t>Financing Management and Working Capital Management</w:t>
            </w:r>
            <w:r>
              <w:rPr>
                <w:noProof/>
                <w:webHidden/>
              </w:rPr>
              <w:tab/>
            </w:r>
            <w:r>
              <w:rPr>
                <w:noProof/>
                <w:webHidden/>
              </w:rPr>
              <w:fldChar w:fldCharType="begin"/>
            </w:r>
            <w:r>
              <w:rPr>
                <w:noProof/>
                <w:webHidden/>
              </w:rPr>
              <w:instrText xml:space="preserve"> PAGEREF _Toc176747330 \h </w:instrText>
            </w:r>
            <w:r>
              <w:rPr>
                <w:noProof/>
                <w:webHidden/>
              </w:rPr>
            </w:r>
            <w:r>
              <w:rPr>
                <w:noProof/>
                <w:webHidden/>
              </w:rPr>
              <w:fldChar w:fldCharType="separate"/>
            </w:r>
            <w:r>
              <w:rPr>
                <w:noProof/>
                <w:webHidden/>
              </w:rPr>
              <w:t>32</w:t>
            </w:r>
            <w:r>
              <w:rPr>
                <w:noProof/>
                <w:webHidden/>
              </w:rPr>
              <w:fldChar w:fldCharType="end"/>
            </w:r>
          </w:hyperlink>
        </w:p>
        <w:p w:rsidR="008C24AD" w:rsidRDefault="008C24AD">
          <w:pPr>
            <w:pStyle w:val="TOC2"/>
            <w:tabs>
              <w:tab w:val="right" w:leader="dot" w:pos="9010"/>
            </w:tabs>
            <w:rPr>
              <w:rFonts w:asciiTheme="minorHAnsi" w:eastAsiaTheme="minorEastAsia" w:hAnsiTheme="minorHAnsi" w:cstheme="minorBidi"/>
              <w:noProof/>
              <w:kern w:val="2"/>
              <w:lang w:val="en-HK" w:eastAsia="zh-TW"/>
              <w14:ligatures w14:val="standardContextual"/>
            </w:rPr>
          </w:pPr>
          <w:hyperlink w:anchor="_Toc176747331" w:history="1">
            <w:r w:rsidRPr="00357020">
              <w:rPr>
                <w:rStyle w:val="Hyperlink"/>
                <w:noProof/>
              </w:rPr>
              <w:t>Fund-Raising Options</w:t>
            </w:r>
            <w:r>
              <w:rPr>
                <w:noProof/>
                <w:webHidden/>
              </w:rPr>
              <w:tab/>
            </w:r>
            <w:r>
              <w:rPr>
                <w:noProof/>
                <w:webHidden/>
              </w:rPr>
              <w:fldChar w:fldCharType="begin"/>
            </w:r>
            <w:r>
              <w:rPr>
                <w:noProof/>
                <w:webHidden/>
              </w:rPr>
              <w:instrText xml:space="preserve"> PAGEREF _Toc176747331 \h </w:instrText>
            </w:r>
            <w:r>
              <w:rPr>
                <w:noProof/>
                <w:webHidden/>
              </w:rPr>
            </w:r>
            <w:r>
              <w:rPr>
                <w:noProof/>
                <w:webHidden/>
              </w:rPr>
              <w:fldChar w:fldCharType="separate"/>
            </w:r>
            <w:r>
              <w:rPr>
                <w:noProof/>
                <w:webHidden/>
              </w:rPr>
              <w:t>32</w:t>
            </w:r>
            <w:r>
              <w:rPr>
                <w:noProof/>
                <w:webHidden/>
              </w:rPr>
              <w:fldChar w:fldCharType="end"/>
            </w:r>
          </w:hyperlink>
        </w:p>
        <w:p w:rsidR="008C24AD" w:rsidRDefault="008C24AD">
          <w:pPr>
            <w:pStyle w:val="TOC2"/>
            <w:tabs>
              <w:tab w:val="right" w:leader="dot" w:pos="9010"/>
            </w:tabs>
            <w:rPr>
              <w:rFonts w:asciiTheme="minorHAnsi" w:eastAsiaTheme="minorEastAsia" w:hAnsiTheme="minorHAnsi" w:cstheme="minorBidi"/>
              <w:noProof/>
              <w:kern w:val="2"/>
              <w:lang w:val="en-HK" w:eastAsia="zh-TW"/>
              <w14:ligatures w14:val="standardContextual"/>
            </w:rPr>
          </w:pPr>
          <w:hyperlink w:anchor="_Toc176747332" w:history="1">
            <w:r w:rsidRPr="00357020">
              <w:rPr>
                <w:rStyle w:val="Hyperlink"/>
                <w:noProof/>
              </w:rPr>
              <w:t>Debt Financing</w:t>
            </w:r>
            <w:r>
              <w:rPr>
                <w:noProof/>
                <w:webHidden/>
              </w:rPr>
              <w:tab/>
            </w:r>
            <w:r>
              <w:rPr>
                <w:noProof/>
                <w:webHidden/>
              </w:rPr>
              <w:fldChar w:fldCharType="begin"/>
            </w:r>
            <w:r>
              <w:rPr>
                <w:noProof/>
                <w:webHidden/>
              </w:rPr>
              <w:instrText xml:space="preserve"> PAGEREF _Toc176747332 \h </w:instrText>
            </w:r>
            <w:r>
              <w:rPr>
                <w:noProof/>
                <w:webHidden/>
              </w:rPr>
            </w:r>
            <w:r>
              <w:rPr>
                <w:noProof/>
                <w:webHidden/>
              </w:rPr>
              <w:fldChar w:fldCharType="separate"/>
            </w:r>
            <w:r>
              <w:rPr>
                <w:noProof/>
                <w:webHidden/>
              </w:rPr>
              <w:t>33</w:t>
            </w:r>
            <w:r>
              <w:rPr>
                <w:noProof/>
                <w:webHidden/>
              </w:rPr>
              <w:fldChar w:fldCharType="end"/>
            </w:r>
          </w:hyperlink>
        </w:p>
        <w:p w:rsidR="008C24AD" w:rsidRDefault="008C24AD">
          <w:pPr>
            <w:pStyle w:val="TOC2"/>
            <w:tabs>
              <w:tab w:val="right" w:leader="dot" w:pos="9010"/>
            </w:tabs>
            <w:rPr>
              <w:rFonts w:asciiTheme="minorHAnsi" w:eastAsiaTheme="minorEastAsia" w:hAnsiTheme="minorHAnsi" w:cstheme="minorBidi"/>
              <w:noProof/>
              <w:kern w:val="2"/>
              <w:lang w:val="en-HK" w:eastAsia="zh-TW"/>
              <w14:ligatures w14:val="standardContextual"/>
            </w:rPr>
          </w:pPr>
          <w:hyperlink w:anchor="_Toc176747333" w:history="1">
            <w:r w:rsidRPr="00357020">
              <w:rPr>
                <w:rStyle w:val="Hyperlink"/>
                <w:noProof/>
              </w:rPr>
              <w:t>Corporate Bonds</w:t>
            </w:r>
            <w:r>
              <w:rPr>
                <w:noProof/>
                <w:webHidden/>
              </w:rPr>
              <w:tab/>
            </w:r>
            <w:r>
              <w:rPr>
                <w:noProof/>
                <w:webHidden/>
              </w:rPr>
              <w:fldChar w:fldCharType="begin"/>
            </w:r>
            <w:r>
              <w:rPr>
                <w:noProof/>
                <w:webHidden/>
              </w:rPr>
              <w:instrText xml:space="preserve"> PAGEREF _Toc176747333 \h </w:instrText>
            </w:r>
            <w:r>
              <w:rPr>
                <w:noProof/>
                <w:webHidden/>
              </w:rPr>
            </w:r>
            <w:r>
              <w:rPr>
                <w:noProof/>
                <w:webHidden/>
              </w:rPr>
              <w:fldChar w:fldCharType="separate"/>
            </w:r>
            <w:r>
              <w:rPr>
                <w:noProof/>
                <w:webHidden/>
              </w:rPr>
              <w:t>33</w:t>
            </w:r>
            <w:r>
              <w:rPr>
                <w:noProof/>
                <w:webHidden/>
              </w:rPr>
              <w:fldChar w:fldCharType="end"/>
            </w:r>
          </w:hyperlink>
        </w:p>
        <w:p w:rsidR="008C24AD" w:rsidRDefault="008C24AD">
          <w:pPr>
            <w:pStyle w:val="TOC2"/>
            <w:tabs>
              <w:tab w:val="right" w:leader="dot" w:pos="9010"/>
            </w:tabs>
            <w:rPr>
              <w:rFonts w:asciiTheme="minorHAnsi" w:eastAsiaTheme="minorEastAsia" w:hAnsiTheme="minorHAnsi" w:cstheme="minorBidi"/>
              <w:noProof/>
              <w:kern w:val="2"/>
              <w:lang w:val="en-HK" w:eastAsia="zh-TW"/>
              <w14:ligatures w14:val="standardContextual"/>
            </w:rPr>
          </w:pPr>
          <w:hyperlink w:anchor="_Toc176747334" w:history="1">
            <w:r w:rsidRPr="00357020">
              <w:rPr>
                <w:rStyle w:val="Hyperlink"/>
                <w:noProof/>
              </w:rPr>
              <w:t>Impact on Working Capital</w:t>
            </w:r>
            <w:r>
              <w:rPr>
                <w:noProof/>
                <w:webHidden/>
              </w:rPr>
              <w:tab/>
            </w:r>
            <w:r>
              <w:rPr>
                <w:noProof/>
                <w:webHidden/>
              </w:rPr>
              <w:fldChar w:fldCharType="begin"/>
            </w:r>
            <w:r>
              <w:rPr>
                <w:noProof/>
                <w:webHidden/>
              </w:rPr>
              <w:instrText xml:space="preserve"> PAGEREF _Toc176747334 \h </w:instrText>
            </w:r>
            <w:r>
              <w:rPr>
                <w:noProof/>
                <w:webHidden/>
              </w:rPr>
            </w:r>
            <w:r>
              <w:rPr>
                <w:noProof/>
                <w:webHidden/>
              </w:rPr>
              <w:fldChar w:fldCharType="separate"/>
            </w:r>
            <w:r>
              <w:rPr>
                <w:noProof/>
                <w:webHidden/>
              </w:rPr>
              <w:t>33</w:t>
            </w:r>
            <w:r>
              <w:rPr>
                <w:noProof/>
                <w:webHidden/>
              </w:rPr>
              <w:fldChar w:fldCharType="end"/>
            </w:r>
          </w:hyperlink>
        </w:p>
        <w:p w:rsidR="008C24AD" w:rsidRDefault="008C24AD">
          <w:pPr>
            <w:pStyle w:val="TOC2"/>
            <w:tabs>
              <w:tab w:val="right" w:leader="dot" w:pos="9010"/>
            </w:tabs>
            <w:rPr>
              <w:rFonts w:asciiTheme="minorHAnsi" w:eastAsiaTheme="minorEastAsia" w:hAnsiTheme="minorHAnsi" w:cstheme="minorBidi"/>
              <w:noProof/>
              <w:kern w:val="2"/>
              <w:lang w:val="en-HK" w:eastAsia="zh-TW"/>
              <w14:ligatures w14:val="standardContextual"/>
            </w:rPr>
          </w:pPr>
          <w:hyperlink w:anchor="_Toc176747335" w:history="1">
            <w:r w:rsidRPr="00357020">
              <w:rPr>
                <w:rStyle w:val="Hyperlink"/>
                <w:noProof/>
              </w:rPr>
              <w:t>Recommendation</w:t>
            </w:r>
            <w:r>
              <w:rPr>
                <w:noProof/>
                <w:webHidden/>
              </w:rPr>
              <w:tab/>
            </w:r>
            <w:r>
              <w:rPr>
                <w:noProof/>
                <w:webHidden/>
              </w:rPr>
              <w:fldChar w:fldCharType="begin"/>
            </w:r>
            <w:r>
              <w:rPr>
                <w:noProof/>
                <w:webHidden/>
              </w:rPr>
              <w:instrText xml:space="preserve"> PAGEREF _Toc176747335 \h </w:instrText>
            </w:r>
            <w:r>
              <w:rPr>
                <w:noProof/>
                <w:webHidden/>
              </w:rPr>
            </w:r>
            <w:r>
              <w:rPr>
                <w:noProof/>
                <w:webHidden/>
              </w:rPr>
              <w:fldChar w:fldCharType="separate"/>
            </w:r>
            <w:r>
              <w:rPr>
                <w:noProof/>
                <w:webHidden/>
              </w:rPr>
              <w:t>34</w:t>
            </w:r>
            <w:r>
              <w:rPr>
                <w:noProof/>
                <w:webHidden/>
              </w:rPr>
              <w:fldChar w:fldCharType="end"/>
            </w:r>
          </w:hyperlink>
        </w:p>
        <w:p w:rsidR="008C24AD" w:rsidRDefault="008C24AD">
          <w:pPr>
            <w:pStyle w:val="TOC2"/>
            <w:tabs>
              <w:tab w:val="right" w:leader="dot" w:pos="9010"/>
            </w:tabs>
            <w:rPr>
              <w:rFonts w:asciiTheme="minorHAnsi" w:eastAsiaTheme="minorEastAsia" w:hAnsiTheme="minorHAnsi" w:cstheme="minorBidi"/>
              <w:noProof/>
              <w:kern w:val="2"/>
              <w:lang w:val="en-HK" w:eastAsia="zh-TW"/>
              <w14:ligatures w14:val="standardContextual"/>
            </w:rPr>
          </w:pPr>
          <w:hyperlink w:anchor="_Toc176747336" w:history="1">
            <w:r w:rsidRPr="00357020">
              <w:rPr>
                <w:rStyle w:val="Hyperlink"/>
                <w:noProof/>
              </w:rPr>
              <w:t>Suggested Financing Mix</w:t>
            </w:r>
            <w:r>
              <w:rPr>
                <w:noProof/>
                <w:webHidden/>
              </w:rPr>
              <w:tab/>
            </w:r>
            <w:r>
              <w:rPr>
                <w:noProof/>
                <w:webHidden/>
              </w:rPr>
              <w:fldChar w:fldCharType="begin"/>
            </w:r>
            <w:r>
              <w:rPr>
                <w:noProof/>
                <w:webHidden/>
              </w:rPr>
              <w:instrText xml:space="preserve"> PAGEREF _Toc176747336 \h </w:instrText>
            </w:r>
            <w:r>
              <w:rPr>
                <w:noProof/>
                <w:webHidden/>
              </w:rPr>
            </w:r>
            <w:r>
              <w:rPr>
                <w:noProof/>
                <w:webHidden/>
              </w:rPr>
              <w:fldChar w:fldCharType="separate"/>
            </w:r>
            <w:r>
              <w:rPr>
                <w:noProof/>
                <w:webHidden/>
              </w:rPr>
              <w:t>34</w:t>
            </w:r>
            <w:r>
              <w:rPr>
                <w:noProof/>
                <w:webHidden/>
              </w:rPr>
              <w:fldChar w:fldCharType="end"/>
            </w:r>
          </w:hyperlink>
        </w:p>
        <w:p w:rsidR="008C24AD" w:rsidRDefault="008C24AD">
          <w:pPr>
            <w:pStyle w:val="TOC2"/>
            <w:tabs>
              <w:tab w:val="right" w:leader="dot" w:pos="9010"/>
            </w:tabs>
            <w:rPr>
              <w:rFonts w:asciiTheme="minorHAnsi" w:eastAsiaTheme="minorEastAsia" w:hAnsiTheme="minorHAnsi" w:cstheme="minorBidi"/>
              <w:noProof/>
              <w:kern w:val="2"/>
              <w:lang w:val="en-HK" w:eastAsia="zh-TW"/>
              <w14:ligatures w14:val="standardContextual"/>
            </w:rPr>
          </w:pPr>
          <w:hyperlink w:anchor="_Toc176747337" w:history="1">
            <w:r w:rsidRPr="00357020">
              <w:rPr>
                <w:rStyle w:val="Hyperlink"/>
                <w:noProof/>
              </w:rPr>
              <w:t>Justification:</w:t>
            </w:r>
            <w:r>
              <w:rPr>
                <w:noProof/>
                <w:webHidden/>
              </w:rPr>
              <w:tab/>
            </w:r>
            <w:r>
              <w:rPr>
                <w:noProof/>
                <w:webHidden/>
              </w:rPr>
              <w:fldChar w:fldCharType="begin"/>
            </w:r>
            <w:r>
              <w:rPr>
                <w:noProof/>
                <w:webHidden/>
              </w:rPr>
              <w:instrText xml:space="preserve"> PAGEREF _Toc176747337 \h </w:instrText>
            </w:r>
            <w:r>
              <w:rPr>
                <w:noProof/>
                <w:webHidden/>
              </w:rPr>
            </w:r>
            <w:r>
              <w:rPr>
                <w:noProof/>
                <w:webHidden/>
              </w:rPr>
              <w:fldChar w:fldCharType="separate"/>
            </w:r>
            <w:r>
              <w:rPr>
                <w:noProof/>
                <w:webHidden/>
              </w:rPr>
              <w:t>34</w:t>
            </w:r>
            <w:r>
              <w:rPr>
                <w:noProof/>
                <w:webHidden/>
              </w:rPr>
              <w:fldChar w:fldCharType="end"/>
            </w:r>
          </w:hyperlink>
        </w:p>
        <w:p w:rsidR="008C24AD" w:rsidRDefault="008C24AD">
          <w:pPr>
            <w:pStyle w:val="TOC1"/>
            <w:tabs>
              <w:tab w:val="right" w:leader="dot" w:pos="9010"/>
            </w:tabs>
            <w:rPr>
              <w:rFonts w:asciiTheme="minorHAnsi" w:eastAsiaTheme="minorEastAsia" w:hAnsiTheme="minorHAnsi" w:cstheme="minorBidi"/>
              <w:noProof/>
              <w:kern w:val="2"/>
              <w:lang w:val="en-HK" w:eastAsia="zh-TW"/>
              <w14:ligatures w14:val="standardContextual"/>
            </w:rPr>
          </w:pPr>
          <w:hyperlink w:anchor="_Toc176747338" w:history="1">
            <w:r w:rsidRPr="00357020">
              <w:rPr>
                <w:rStyle w:val="Hyperlink"/>
                <w:noProof/>
              </w:rPr>
              <w:t>Schedule for Improvement</w:t>
            </w:r>
            <w:r>
              <w:rPr>
                <w:noProof/>
                <w:webHidden/>
              </w:rPr>
              <w:tab/>
            </w:r>
            <w:r>
              <w:rPr>
                <w:noProof/>
                <w:webHidden/>
              </w:rPr>
              <w:fldChar w:fldCharType="begin"/>
            </w:r>
            <w:r>
              <w:rPr>
                <w:noProof/>
                <w:webHidden/>
              </w:rPr>
              <w:instrText xml:space="preserve"> PAGEREF _Toc176747338 \h </w:instrText>
            </w:r>
            <w:r>
              <w:rPr>
                <w:noProof/>
                <w:webHidden/>
              </w:rPr>
            </w:r>
            <w:r>
              <w:rPr>
                <w:noProof/>
                <w:webHidden/>
              </w:rPr>
              <w:fldChar w:fldCharType="separate"/>
            </w:r>
            <w:r>
              <w:rPr>
                <w:noProof/>
                <w:webHidden/>
              </w:rPr>
              <w:t>34</w:t>
            </w:r>
            <w:r>
              <w:rPr>
                <w:noProof/>
                <w:webHidden/>
              </w:rPr>
              <w:fldChar w:fldCharType="end"/>
            </w:r>
          </w:hyperlink>
        </w:p>
        <w:p w:rsidR="008C24AD" w:rsidRDefault="008C24AD">
          <w:pPr>
            <w:pStyle w:val="TOC2"/>
            <w:tabs>
              <w:tab w:val="right" w:leader="dot" w:pos="9010"/>
            </w:tabs>
            <w:rPr>
              <w:rFonts w:asciiTheme="minorHAnsi" w:eastAsiaTheme="minorEastAsia" w:hAnsiTheme="minorHAnsi" w:cstheme="minorBidi"/>
              <w:noProof/>
              <w:kern w:val="2"/>
              <w:lang w:val="en-HK" w:eastAsia="zh-TW"/>
              <w14:ligatures w14:val="standardContextual"/>
            </w:rPr>
          </w:pPr>
          <w:hyperlink w:anchor="_Toc176747339" w:history="1">
            <w:r w:rsidRPr="00357020">
              <w:rPr>
                <w:rStyle w:val="Hyperlink"/>
                <w:noProof/>
              </w:rPr>
              <w:t>Gantt Chart: Tsingtao Brewery 12 Month Operation Plan</w:t>
            </w:r>
            <w:r>
              <w:rPr>
                <w:noProof/>
                <w:webHidden/>
              </w:rPr>
              <w:tab/>
            </w:r>
            <w:r>
              <w:rPr>
                <w:noProof/>
                <w:webHidden/>
              </w:rPr>
              <w:fldChar w:fldCharType="begin"/>
            </w:r>
            <w:r>
              <w:rPr>
                <w:noProof/>
                <w:webHidden/>
              </w:rPr>
              <w:instrText xml:space="preserve"> PAGEREF _Toc176747339 \h </w:instrText>
            </w:r>
            <w:r>
              <w:rPr>
                <w:noProof/>
                <w:webHidden/>
              </w:rPr>
            </w:r>
            <w:r>
              <w:rPr>
                <w:noProof/>
                <w:webHidden/>
              </w:rPr>
              <w:fldChar w:fldCharType="separate"/>
            </w:r>
            <w:r>
              <w:rPr>
                <w:noProof/>
                <w:webHidden/>
              </w:rPr>
              <w:t>35</w:t>
            </w:r>
            <w:r>
              <w:rPr>
                <w:noProof/>
                <w:webHidden/>
              </w:rPr>
              <w:fldChar w:fldCharType="end"/>
            </w:r>
          </w:hyperlink>
        </w:p>
        <w:p w:rsidR="008C24AD" w:rsidRDefault="008C24AD">
          <w:pPr>
            <w:pStyle w:val="TOC1"/>
            <w:tabs>
              <w:tab w:val="right" w:leader="dot" w:pos="9010"/>
            </w:tabs>
            <w:rPr>
              <w:rFonts w:asciiTheme="minorHAnsi" w:eastAsiaTheme="minorEastAsia" w:hAnsiTheme="minorHAnsi" w:cstheme="minorBidi"/>
              <w:noProof/>
              <w:kern w:val="2"/>
              <w:lang w:val="en-HK" w:eastAsia="zh-TW"/>
              <w14:ligatures w14:val="standardContextual"/>
            </w:rPr>
          </w:pPr>
          <w:hyperlink w:anchor="_Toc176747340" w:history="1">
            <w:r w:rsidRPr="00357020">
              <w:rPr>
                <w:rStyle w:val="Hyperlink"/>
                <w:noProof/>
              </w:rPr>
              <w:t>References</w:t>
            </w:r>
            <w:r>
              <w:rPr>
                <w:noProof/>
                <w:webHidden/>
              </w:rPr>
              <w:tab/>
            </w:r>
            <w:r>
              <w:rPr>
                <w:noProof/>
                <w:webHidden/>
              </w:rPr>
              <w:fldChar w:fldCharType="begin"/>
            </w:r>
            <w:r>
              <w:rPr>
                <w:noProof/>
                <w:webHidden/>
              </w:rPr>
              <w:instrText xml:space="preserve"> PAGEREF _Toc176747340 \h </w:instrText>
            </w:r>
            <w:r>
              <w:rPr>
                <w:noProof/>
                <w:webHidden/>
              </w:rPr>
            </w:r>
            <w:r>
              <w:rPr>
                <w:noProof/>
                <w:webHidden/>
              </w:rPr>
              <w:fldChar w:fldCharType="separate"/>
            </w:r>
            <w:r>
              <w:rPr>
                <w:noProof/>
                <w:webHidden/>
              </w:rPr>
              <w:t>37</w:t>
            </w:r>
            <w:r>
              <w:rPr>
                <w:noProof/>
                <w:webHidden/>
              </w:rPr>
              <w:fldChar w:fldCharType="end"/>
            </w:r>
          </w:hyperlink>
        </w:p>
        <w:p w:rsidR="00F064B1" w:rsidRDefault="00F064B1" w:rsidP="00480521">
          <w:r w:rsidRPr="00F064B1">
            <w:rPr>
              <w:b/>
              <w:bCs/>
              <w:noProof/>
            </w:rPr>
            <w:fldChar w:fldCharType="end"/>
          </w:r>
        </w:p>
      </w:sdtContent>
    </w:sdt>
    <w:p w:rsidR="00DC40D4" w:rsidRPr="00DC40D4" w:rsidRDefault="00DC40D4" w:rsidP="00F064B1"/>
    <w:p w:rsidR="00DC40D4" w:rsidRDefault="00642295">
      <w:pPr>
        <w:rPr>
          <w:b/>
        </w:rPr>
      </w:pPr>
      <w:r>
        <w:rPr>
          <w:b/>
        </w:rPr>
        <w:br w:type="page"/>
      </w:r>
    </w:p>
    <w:p w:rsidR="001541DD" w:rsidRDefault="009459DE" w:rsidP="00CD3119">
      <w:pPr>
        <w:pStyle w:val="Heading1"/>
      </w:pPr>
      <w:bookmarkStart w:id="1" w:name="_Toc176747278"/>
      <w:r>
        <w:lastRenderedPageBreak/>
        <w:t>Introduction</w:t>
      </w:r>
      <w:bookmarkEnd w:id="1"/>
    </w:p>
    <w:p w:rsidR="009459DE" w:rsidRPr="009459DE" w:rsidRDefault="009459DE" w:rsidP="00E62EC5">
      <w:pPr>
        <w:pStyle w:val="Heading2"/>
      </w:pPr>
      <w:bookmarkStart w:id="2" w:name="_Toc176747279"/>
      <w:r>
        <w:t>Company Background</w:t>
      </w:r>
      <w:bookmarkEnd w:id="2"/>
    </w:p>
    <w:p w:rsidR="009459DE" w:rsidRPr="009459DE" w:rsidRDefault="00642295" w:rsidP="00DF0E0A">
      <w:r>
        <w:tab/>
      </w:r>
      <w:r w:rsidR="009459DE" w:rsidRPr="009459DE">
        <w:t>Tsingtao Brewery, founded in 1903 as a state-owned brewery, is the oldest beer production company in China. The company was officially registered on June 16, 1993, and subsequently issued H-shares</w:t>
      </w:r>
      <w:r w:rsidR="00B85C17">
        <w:t xml:space="preserve"> (Stock code: 168)</w:t>
      </w:r>
      <w:r w:rsidR="009459DE" w:rsidRPr="009459DE">
        <w:t xml:space="preserve"> in Hong Kong, becoming the first domestic enterprise to be listed on an overseas stock exchange. Later that year, Tsingtao also issued A-shares in Mainland China.</w:t>
      </w:r>
    </w:p>
    <w:p w:rsidR="009459DE" w:rsidRPr="009459DE" w:rsidRDefault="009459DE" w:rsidP="00DF0E0A">
      <w:r w:rsidRPr="009459DE">
        <w:t>The company's core business is the production and sale of beer and related products. It holds a leading position in the domestic beer industry, with 57 wholly-owned and controlled breweries, as well as 2 associated and joint-investment breweries spread across 20 provinces, municipalities, and autonomous regions in China. Tsingtao Beer, the company's flagship product, is a highly recognized Chinese brand in the international market, sold in 120 countries and regions worldwide.</w:t>
      </w:r>
    </w:p>
    <w:p w:rsidR="009459DE" w:rsidRDefault="009459DE" w:rsidP="00DF0E0A">
      <w:r w:rsidRPr="009459DE">
        <w:t>This introduction highlights the company's rich history, its expansion into international markets, and its significant influence in both domestic and global beer industries.</w:t>
      </w:r>
      <w:r w:rsidR="00E269A6">
        <w:t xml:space="preserve"> (Tsing</w:t>
      </w:r>
      <w:r w:rsidR="00155971">
        <w:t>t</w:t>
      </w:r>
      <w:r w:rsidR="00E269A6">
        <w:t>ao, 2023)</w:t>
      </w:r>
    </w:p>
    <w:p w:rsidR="00DD7402" w:rsidRPr="009459DE" w:rsidRDefault="00DD7402" w:rsidP="00DF0E0A">
      <w:pPr>
        <w:ind w:firstLine="720"/>
      </w:pPr>
      <w:r w:rsidRPr="00DD7402">
        <w:t>From 2021 to 2023, Tsingtao Brewery demonstrated consistent growth in key financial metrics. Revenue increased from RMB 30.17 billion in 2021 to RMB 32.17 billion in 2022</w:t>
      </w:r>
      <w:r>
        <w:t xml:space="preserve"> (Tsing</w:t>
      </w:r>
      <w:r w:rsidR="00155971">
        <w:t>t</w:t>
      </w:r>
      <w:r>
        <w:t>ao, 2022)</w:t>
      </w:r>
      <w:r w:rsidRPr="00DD7402">
        <w:t xml:space="preserve">, and further to RMB 33.94 billion in 2023. Total profit also saw a steady rise, growing from RMB 4.48 billion in 2021 to RMB 5.01 billion in 2022, and reaching RMB 5.75 billion in 2023. The net profit attributable to shareholders followed a similar upward trajectory, increasing from RMB 3.16 billion in 2021 to RMB 3.71 billion in 2022, and then to RMB 4.27 billion in 2023. Earnings per share (EPS) improved year-on-year, with basic EPS rising from RMB 2.328 in 2021 to RMB 2.736 in 2022, and to RMB 3.139 in 2023. However, net cash flows from operating activities declined significantly, dropping from RMB 6.04 billion in 2021 to RMB 4.88 billion in 2022, and further down to RMB 2.78 billion in 2023. The company’s total assets peaked at RMB 50.31 billion in 2022 before slightly decreasing to RMB 49.26 billion in 2023, while total liabilities increased in 2022 to RMB 24.04 billion but decreased to RMB 21.00 billion in 2023. </w:t>
      </w:r>
      <w:r w:rsidR="00FB4195">
        <w:t xml:space="preserve">(Tsingtao, 2022) </w:t>
      </w:r>
      <w:r w:rsidRPr="00DD7402">
        <w:t>Despite these fluctuations, equity attributable to shareholders consistently grew, rising from RMB 23.00 billion in 2021 to RMB 25.49 billion in 2022, and to RMB 27.45 billion in 2023, reflecting the company’s robust financial position.</w:t>
      </w:r>
      <w:r>
        <w:t xml:space="preserve"> (Tsing</w:t>
      </w:r>
      <w:r w:rsidR="00155971">
        <w:t>t</w:t>
      </w:r>
      <w:r>
        <w:t>ao, 2021)</w:t>
      </w:r>
    </w:p>
    <w:p w:rsidR="003130D4" w:rsidRDefault="007E6DE7" w:rsidP="00E62EC5">
      <w:pPr>
        <w:pStyle w:val="Heading2"/>
      </w:pPr>
      <w:bookmarkStart w:id="3" w:name="_Toc176747280"/>
      <w:r>
        <w:lastRenderedPageBreak/>
        <w:t>Operating Business Overview (products and sales market)</w:t>
      </w:r>
      <w:bookmarkEnd w:id="3"/>
    </w:p>
    <w:p w:rsidR="007E6DE7" w:rsidRPr="009459DE" w:rsidRDefault="007E6DE7" w:rsidP="00DF0E0A">
      <w:pPr>
        <w:ind w:firstLine="720"/>
      </w:pPr>
      <w:r>
        <w:t>For domestic market in China,</w:t>
      </w:r>
      <w:r w:rsidRPr="007E6DE7">
        <w:t xml:space="preserve"> </w:t>
      </w:r>
      <w:r w:rsidR="0084663F">
        <w:t xml:space="preserve">Tsingtao </w:t>
      </w:r>
      <w:r w:rsidRPr="007E6DE7">
        <w:t>Brewery is a dominant player in the beer industry, recognized for its significant market share and extensive distribution channels. The company has strategically positioned itself through a "One Vertical and Two Horizontal" market strategy, which focuses on deep market penetration in core regions while expanding its influence in emerging areas. This approach has allowed Tsingtao to consolidate its leadership in the base markets, where it continues to grow its market share through enhanced supply chain management, regional network construction, and targeted marketing campaigns.</w:t>
      </w:r>
      <w:r>
        <w:t xml:space="preserve"> (Tsing</w:t>
      </w:r>
      <w:r w:rsidR="0084663F">
        <w:t>t</w:t>
      </w:r>
      <w:r>
        <w:t>ao, 2023)</w:t>
      </w:r>
    </w:p>
    <w:p w:rsidR="007E6DE7" w:rsidRPr="007E6DE7" w:rsidRDefault="007E6DE7" w:rsidP="00DF0E0A">
      <w:r>
        <w:tab/>
        <w:t xml:space="preserve">For International market, </w:t>
      </w:r>
      <w:r w:rsidRPr="007E6DE7">
        <w:t>Tsingtao Brewery is one of the most internationally recognized Chinese brands, with its products available in over 120 countries and regions worldwide. The company has successfully built a global strategic map that includes markets along the "Belt and Road" initiative, promoting international brand communication and expanding its distribution coverage. Tsingtao Brewery’s international strategy emphasizes high quality, premium pricing, and brand visibility, which has helped it to solidify its position in traditional strongholds while making inroads into new and emerging markets.</w:t>
      </w:r>
    </w:p>
    <w:p w:rsidR="007E6DE7" w:rsidRPr="007E6DE7" w:rsidRDefault="007E6DE7" w:rsidP="00DF0E0A">
      <w:r w:rsidRPr="007E6DE7">
        <w:t>The company’s international success is underpinned by its focus on brand reputation and product quality. Tsingtao Beer, the flagship product, is positioned as a premium offering in overseas markets, catering to consumers who seek high-end beer options. This positioning is supported by Tsingtao's strong brand equity and its consistent delivery of quality, which have made it a preferred choice among international consumers.</w:t>
      </w:r>
    </w:p>
    <w:p w:rsidR="007E6DE7" w:rsidRDefault="00C1171C" w:rsidP="00E62EC5">
      <w:pPr>
        <w:pStyle w:val="Heading2"/>
      </w:pPr>
      <w:bookmarkStart w:id="4" w:name="_Toc176747281"/>
      <w:r>
        <w:t>Today’s Business Environment</w:t>
      </w:r>
      <w:bookmarkEnd w:id="4"/>
    </w:p>
    <w:p w:rsidR="00C1171C" w:rsidRDefault="00935B10" w:rsidP="00DF0E0A">
      <w:pPr>
        <w:ind w:firstLine="720"/>
      </w:pPr>
      <w:r w:rsidRPr="00935B10">
        <w:t xml:space="preserve">In 2023, the domestic beer market in China has shown signs of stabilization following years of fluctuations. According to the </w:t>
      </w:r>
      <w:r w:rsidR="0084663F">
        <w:t>Alcohol and Tobacco Tax and Trade Bureau in US,</w:t>
      </w:r>
      <w:r w:rsidR="0084663F" w:rsidRPr="00935B10">
        <w:t xml:space="preserve"> </w:t>
      </w:r>
      <w:r w:rsidRPr="00935B10">
        <w:t>the production of beer by enterprises above designated size reached 35.555 million kiloliters, reflecting a year-on-year increase of 0.3% (</w:t>
      </w:r>
      <w:r w:rsidR="001F255B">
        <w:t>TTB</w:t>
      </w:r>
      <w:r w:rsidRPr="00935B10">
        <w:t>, 2023). This modest growth indicates a recovery trajectory, albeit at a slow pace, as the sector grapples with the impacts of economic shifts, including inflationary pressures and changes in consumer spending habits.</w:t>
      </w:r>
    </w:p>
    <w:p w:rsidR="00DF0E0A" w:rsidRPr="00C1171C" w:rsidRDefault="00DF0E0A" w:rsidP="00DF0E0A">
      <w:pPr>
        <w:ind w:firstLine="720"/>
      </w:pPr>
    </w:p>
    <w:p w:rsidR="00935B10" w:rsidRPr="00935B10" w:rsidRDefault="00935B10" w:rsidP="00935B10">
      <w:pPr>
        <w:rPr>
          <w:sz w:val="20"/>
          <w:szCs w:val="20"/>
        </w:rPr>
      </w:pPr>
      <w:r w:rsidRPr="00935B10">
        <w:rPr>
          <w:sz w:val="20"/>
          <w:szCs w:val="20"/>
        </w:rPr>
        <w:t>Figure 1: Year-on-Year Beer Production Growth in China (</w:t>
      </w:r>
      <w:r w:rsidR="001F255B">
        <w:rPr>
          <w:sz w:val="20"/>
          <w:szCs w:val="20"/>
        </w:rPr>
        <w:t>TTB</w:t>
      </w:r>
      <w:r w:rsidRPr="00935B10">
        <w:rPr>
          <w:sz w:val="20"/>
          <w:szCs w:val="20"/>
        </w:rPr>
        <w:t>, 2023)</w:t>
      </w:r>
    </w:p>
    <w:tbl>
      <w:tblPr>
        <w:tblStyle w:val="TableGrid"/>
        <w:tblW w:w="0" w:type="auto"/>
        <w:tblLook w:val="04A0" w:firstRow="1" w:lastRow="0" w:firstColumn="1" w:lastColumn="0" w:noHBand="0" w:noVBand="1"/>
      </w:tblPr>
      <w:tblGrid>
        <w:gridCol w:w="3003"/>
        <w:gridCol w:w="3003"/>
        <w:gridCol w:w="3004"/>
      </w:tblGrid>
      <w:tr w:rsidR="00935B10" w:rsidRPr="00935B10" w:rsidTr="00471CF3">
        <w:tc>
          <w:tcPr>
            <w:tcW w:w="3003" w:type="dxa"/>
            <w:shd w:val="clear" w:color="auto" w:fill="D0CECE" w:themeFill="background2" w:themeFillShade="E6"/>
          </w:tcPr>
          <w:p w:rsidR="00935B10" w:rsidRPr="00935B10" w:rsidRDefault="00935B10" w:rsidP="009C5F03">
            <w:r w:rsidRPr="00935B10">
              <w:t>Year</w:t>
            </w:r>
          </w:p>
        </w:tc>
        <w:tc>
          <w:tcPr>
            <w:tcW w:w="3003" w:type="dxa"/>
            <w:shd w:val="clear" w:color="auto" w:fill="D0CECE" w:themeFill="background2" w:themeFillShade="E6"/>
          </w:tcPr>
          <w:p w:rsidR="00935B10" w:rsidRPr="00935B10" w:rsidRDefault="00935B10" w:rsidP="009C5F03">
            <w:r w:rsidRPr="00935B10">
              <w:t>Production Volume (Million Kiloliters)</w:t>
            </w:r>
          </w:p>
        </w:tc>
        <w:tc>
          <w:tcPr>
            <w:tcW w:w="3004" w:type="dxa"/>
            <w:shd w:val="clear" w:color="auto" w:fill="D0CECE" w:themeFill="background2" w:themeFillShade="E6"/>
          </w:tcPr>
          <w:p w:rsidR="00935B10" w:rsidRPr="00935B10" w:rsidRDefault="00935B10" w:rsidP="009C5F03">
            <w:r w:rsidRPr="00935B10">
              <w:t>Year-on-Year Growth (%)</w:t>
            </w:r>
          </w:p>
        </w:tc>
      </w:tr>
      <w:tr w:rsidR="00935B10" w:rsidRPr="00935B10" w:rsidTr="00935B10">
        <w:tc>
          <w:tcPr>
            <w:tcW w:w="3003" w:type="dxa"/>
          </w:tcPr>
          <w:p w:rsidR="00935B10" w:rsidRPr="00935B10" w:rsidRDefault="00935B10" w:rsidP="009C5F03">
            <w:r w:rsidRPr="00935B10">
              <w:lastRenderedPageBreak/>
              <w:t>2021</w:t>
            </w:r>
          </w:p>
        </w:tc>
        <w:tc>
          <w:tcPr>
            <w:tcW w:w="3003" w:type="dxa"/>
          </w:tcPr>
          <w:p w:rsidR="00935B10" w:rsidRPr="00935B10" w:rsidRDefault="00935B10" w:rsidP="009C5F03">
            <w:r w:rsidRPr="00935B10">
              <w:t>35.2</w:t>
            </w:r>
          </w:p>
        </w:tc>
        <w:tc>
          <w:tcPr>
            <w:tcW w:w="3004" w:type="dxa"/>
          </w:tcPr>
          <w:p w:rsidR="00935B10" w:rsidRPr="00935B10" w:rsidRDefault="00935B10" w:rsidP="009C5F03">
            <w:r w:rsidRPr="00935B10">
              <w:t>2.5</w:t>
            </w:r>
          </w:p>
        </w:tc>
      </w:tr>
      <w:tr w:rsidR="00935B10" w:rsidRPr="00935B10" w:rsidTr="00935B10">
        <w:tc>
          <w:tcPr>
            <w:tcW w:w="3003" w:type="dxa"/>
          </w:tcPr>
          <w:p w:rsidR="00935B10" w:rsidRPr="00935B10" w:rsidRDefault="00935B10" w:rsidP="009C5F03">
            <w:r w:rsidRPr="00935B10">
              <w:t>2022</w:t>
            </w:r>
          </w:p>
        </w:tc>
        <w:tc>
          <w:tcPr>
            <w:tcW w:w="3003" w:type="dxa"/>
          </w:tcPr>
          <w:p w:rsidR="00935B10" w:rsidRPr="00935B10" w:rsidRDefault="00935B10" w:rsidP="009C5F03">
            <w:r w:rsidRPr="00935B10">
              <w:t>35.4</w:t>
            </w:r>
          </w:p>
        </w:tc>
        <w:tc>
          <w:tcPr>
            <w:tcW w:w="3004" w:type="dxa"/>
          </w:tcPr>
          <w:p w:rsidR="00935B10" w:rsidRPr="00935B10" w:rsidRDefault="00935B10" w:rsidP="009C5F03">
            <w:r w:rsidRPr="00935B10">
              <w:t>0.5</w:t>
            </w:r>
          </w:p>
        </w:tc>
      </w:tr>
      <w:tr w:rsidR="00935B10" w:rsidRPr="00935B10" w:rsidTr="00935B10">
        <w:tc>
          <w:tcPr>
            <w:tcW w:w="3003" w:type="dxa"/>
          </w:tcPr>
          <w:p w:rsidR="00935B10" w:rsidRPr="00935B10" w:rsidRDefault="00935B10" w:rsidP="009C5F03">
            <w:r w:rsidRPr="00935B10">
              <w:t>2023</w:t>
            </w:r>
          </w:p>
        </w:tc>
        <w:tc>
          <w:tcPr>
            <w:tcW w:w="3003" w:type="dxa"/>
          </w:tcPr>
          <w:p w:rsidR="00935B10" w:rsidRPr="00935B10" w:rsidRDefault="00935B10" w:rsidP="009C5F03">
            <w:r w:rsidRPr="00935B10">
              <w:t>35.555</w:t>
            </w:r>
          </w:p>
        </w:tc>
        <w:tc>
          <w:tcPr>
            <w:tcW w:w="3004" w:type="dxa"/>
          </w:tcPr>
          <w:p w:rsidR="00935B10" w:rsidRPr="00935B10" w:rsidRDefault="00935B10" w:rsidP="009C5F03">
            <w:r w:rsidRPr="00935B10">
              <w:t>0.3</w:t>
            </w:r>
          </w:p>
        </w:tc>
      </w:tr>
    </w:tbl>
    <w:p w:rsidR="00A5095E" w:rsidRDefault="00A5095E" w:rsidP="00E525A0"/>
    <w:p w:rsidR="00A5095E" w:rsidRDefault="00A5095E" w:rsidP="00A5095E">
      <w:pPr>
        <w:pStyle w:val="Heading3"/>
      </w:pPr>
      <w:bookmarkStart w:id="5" w:name="_Toc176747282"/>
      <w:r>
        <w:t>Consumer Preferences and Trends</w:t>
      </w:r>
      <w:bookmarkEnd w:id="5"/>
    </w:p>
    <w:p w:rsidR="00A5095E" w:rsidRDefault="00A5095E" w:rsidP="00DF0E0A">
      <w:pPr>
        <w:ind w:firstLine="720"/>
      </w:pPr>
      <w:r>
        <w:t>Consumer preferences in China are evolving towards higher quality and diversified products. Tsingtao 2023 financial report highlights that premium beer products have continued to gain traction among consumers. Tsingtao Brewery has strategically positioned its flagship products, such as Tsingtao Beer, to cater to the mid-to-high-end market, which is increasingly characterized by consumers seeking premium experiences (TsingTao, 2023).</w:t>
      </w:r>
    </w:p>
    <w:p w:rsidR="00943414" w:rsidRDefault="00A5095E" w:rsidP="00DF0E0A">
      <w:r>
        <w:t>This shift is supported by the company’s introduction of various innovative products such as Tsingtao IPA and Amber Lager, which not only align with global trends but also cater to the localized tastes of Chinese consumers. The report indicates that the sales volume of Tsingtao’s premium offerings increased significantly, contributing to a revenue growth of 5.49% year-on-year, reaching RMB 33.94 billion in 2023 (Tsing</w:t>
      </w:r>
      <w:r w:rsidR="0084663F">
        <w:t>t</w:t>
      </w:r>
      <w:r w:rsidR="001F255B">
        <w:t>ao</w:t>
      </w:r>
      <w:r>
        <w:t>, 2023).</w:t>
      </w:r>
    </w:p>
    <w:p w:rsidR="001F255B" w:rsidRPr="001F255B" w:rsidRDefault="001F255B" w:rsidP="00A5095E">
      <w:pPr>
        <w:rPr>
          <w:sz w:val="20"/>
          <w:szCs w:val="20"/>
        </w:rPr>
      </w:pPr>
      <w:r w:rsidRPr="001F255B">
        <w:rPr>
          <w:sz w:val="20"/>
          <w:szCs w:val="20"/>
        </w:rPr>
        <w:t>Figure 2: Tsingtao’s Revenue Growth and Product Diversification (Tsing</w:t>
      </w:r>
      <w:r>
        <w:rPr>
          <w:sz w:val="20"/>
          <w:szCs w:val="20"/>
        </w:rPr>
        <w:t>T</w:t>
      </w:r>
      <w:r w:rsidRPr="001F255B">
        <w:rPr>
          <w:sz w:val="20"/>
          <w:szCs w:val="20"/>
        </w:rPr>
        <w:t>ao, 2023)</w:t>
      </w:r>
    </w:p>
    <w:tbl>
      <w:tblPr>
        <w:tblStyle w:val="TableGrid"/>
        <w:tblW w:w="0" w:type="auto"/>
        <w:tblLook w:val="04A0" w:firstRow="1" w:lastRow="0" w:firstColumn="1" w:lastColumn="0" w:noHBand="0" w:noVBand="1"/>
      </w:tblPr>
      <w:tblGrid>
        <w:gridCol w:w="3003"/>
        <w:gridCol w:w="3003"/>
        <w:gridCol w:w="3004"/>
      </w:tblGrid>
      <w:tr w:rsidR="001F255B" w:rsidRPr="001F255B" w:rsidTr="001F255B">
        <w:tc>
          <w:tcPr>
            <w:tcW w:w="3003" w:type="dxa"/>
          </w:tcPr>
          <w:p w:rsidR="001F255B" w:rsidRPr="001F255B" w:rsidRDefault="001F255B" w:rsidP="005E4592">
            <w:pPr>
              <w:rPr>
                <w:b/>
              </w:rPr>
            </w:pPr>
            <w:r w:rsidRPr="001F255B">
              <w:t>Product Category</w:t>
            </w:r>
          </w:p>
        </w:tc>
        <w:tc>
          <w:tcPr>
            <w:tcW w:w="3003" w:type="dxa"/>
          </w:tcPr>
          <w:p w:rsidR="001F255B" w:rsidRPr="001F255B" w:rsidRDefault="001F255B" w:rsidP="005E4592">
            <w:pPr>
              <w:rPr>
                <w:b/>
              </w:rPr>
            </w:pPr>
            <w:r w:rsidRPr="001F255B">
              <w:t>Revenue (Billion RMB)</w:t>
            </w:r>
          </w:p>
        </w:tc>
        <w:tc>
          <w:tcPr>
            <w:tcW w:w="3004" w:type="dxa"/>
          </w:tcPr>
          <w:p w:rsidR="001F255B" w:rsidRPr="001F255B" w:rsidRDefault="001F255B" w:rsidP="005E4592">
            <w:pPr>
              <w:rPr>
                <w:b/>
              </w:rPr>
            </w:pPr>
            <w:r w:rsidRPr="001F255B">
              <w:t>Year-on-Year Growth (%)</w:t>
            </w:r>
          </w:p>
        </w:tc>
      </w:tr>
      <w:tr w:rsidR="001F255B" w:rsidRPr="001F255B" w:rsidTr="001F255B">
        <w:tc>
          <w:tcPr>
            <w:tcW w:w="3003" w:type="dxa"/>
          </w:tcPr>
          <w:p w:rsidR="001F255B" w:rsidRPr="001F255B" w:rsidRDefault="001F255B" w:rsidP="005E4592">
            <w:pPr>
              <w:rPr>
                <w:b/>
              </w:rPr>
            </w:pPr>
            <w:r w:rsidRPr="001F255B">
              <w:t>Premium Beer</w:t>
            </w:r>
          </w:p>
        </w:tc>
        <w:tc>
          <w:tcPr>
            <w:tcW w:w="3003" w:type="dxa"/>
          </w:tcPr>
          <w:p w:rsidR="001F255B" w:rsidRPr="001F255B" w:rsidRDefault="001F255B" w:rsidP="005E4592">
            <w:pPr>
              <w:rPr>
                <w:b/>
              </w:rPr>
            </w:pPr>
            <w:r w:rsidRPr="001F255B">
              <w:t>23.26</w:t>
            </w:r>
          </w:p>
        </w:tc>
        <w:tc>
          <w:tcPr>
            <w:tcW w:w="3004" w:type="dxa"/>
          </w:tcPr>
          <w:p w:rsidR="001F255B" w:rsidRPr="001F255B" w:rsidRDefault="001F255B" w:rsidP="005E4592">
            <w:pPr>
              <w:rPr>
                <w:b/>
              </w:rPr>
            </w:pPr>
            <w:r w:rsidRPr="001F255B">
              <w:t>8.62</w:t>
            </w:r>
          </w:p>
        </w:tc>
      </w:tr>
      <w:tr w:rsidR="001F255B" w:rsidRPr="001F255B" w:rsidTr="001F255B">
        <w:tc>
          <w:tcPr>
            <w:tcW w:w="3003" w:type="dxa"/>
          </w:tcPr>
          <w:p w:rsidR="001F255B" w:rsidRPr="001F255B" w:rsidRDefault="001F255B" w:rsidP="005E4592">
            <w:pPr>
              <w:rPr>
                <w:b/>
              </w:rPr>
            </w:pPr>
            <w:r w:rsidRPr="001F255B">
              <w:t>Other Brands</w:t>
            </w:r>
          </w:p>
        </w:tc>
        <w:tc>
          <w:tcPr>
            <w:tcW w:w="3003" w:type="dxa"/>
          </w:tcPr>
          <w:p w:rsidR="001F255B" w:rsidRPr="001F255B" w:rsidRDefault="001F255B" w:rsidP="005E4592">
            <w:pPr>
              <w:rPr>
                <w:b/>
              </w:rPr>
            </w:pPr>
            <w:r w:rsidRPr="001F255B">
              <w:t>10.14</w:t>
            </w:r>
          </w:p>
        </w:tc>
        <w:tc>
          <w:tcPr>
            <w:tcW w:w="3004" w:type="dxa"/>
          </w:tcPr>
          <w:p w:rsidR="001F255B" w:rsidRPr="001F255B" w:rsidRDefault="001F255B" w:rsidP="005E4592">
            <w:pPr>
              <w:rPr>
                <w:b/>
              </w:rPr>
            </w:pPr>
            <w:r w:rsidRPr="001F255B">
              <w:t>-1.34</w:t>
            </w:r>
          </w:p>
        </w:tc>
      </w:tr>
      <w:tr w:rsidR="001F255B" w:rsidRPr="001F255B" w:rsidTr="001F255B">
        <w:tc>
          <w:tcPr>
            <w:tcW w:w="3003" w:type="dxa"/>
          </w:tcPr>
          <w:p w:rsidR="001F255B" w:rsidRPr="001F255B" w:rsidRDefault="001F255B" w:rsidP="005E4592">
            <w:pPr>
              <w:rPr>
                <w:b/>
              </w:rPr>
            </w:pPr>
            <w:r w:rsidRPr="001F255B">
              <w:t>Total Revenue</w:t>
            </w:r>
          </w:p>
        </w:tc>
        <w:tc>
          <w:tcPr>
            <w:tcW w:w="3003" w:type="dxa"/>
          </w:tcPr>
          <w:p w:rsidR="001F255B" w:rsidRPr="001F255B" w:rsidRDefault="001F255B" w:rsidP="005E4592">
            <w:pPr>
              <w:rPr>
                <w:b/>
              </w:rPr>
            </w:pPr>
            <w:r w:rsidRPr="001F255B">
              <w:t>33.94</w:t>
            </w:r>
          </w:p>
        </w:tc>
        <w:tc>
          <w:tcPr>
            <w:tcW w:w="3004" w:type="dxa"/>
          </w:tcPr>
          <w:p w:rsidR="001F255B" w:rsidRPr="001F255B" w:rsidRDefault="001F255B" w:rsidP="005E4592">
            <w:pPr>
              <w:rPr>
                <w:b/>
              </w:rPr>
            </w:pPr>
            <w:r w:rsidRPr="001F255B">
              <w:t>5.49</w:t>
            </w:r>
          </w:p>
        </w:tc>
      </w:tr>
    </w:tbl>
    <w:p w:rsidR="00BB656D" w:rsidRDefault="00BB656D" w:rsidP="00E525A0"/>
    <w:p w:rsidR="001337EF" w:rsidRDefault="001337EF" w:rsidP="001337EF">
      <w:pPr>
        <w:pStyle w:val="Heading3"/>
      </w:pPr>
      <w:bookmarkStart w:id="6" w:name="_Toc176747283"/>
      <w:r>
        <w:t>Competitive Landscape</w:t>
      </w:r>
      <w:bookmarkEnd w:id="6"/>
    </w:p>
    <w:p w:rsidR="001337EF" w:rsidRDefault="001337EF" w:rsidP="00DF0E0A">
      <w:pPr>
        <w:ind w:firstLine="720"/>
      </w:pPr>
      <w:r>
        <w:t>Tsingtao Brewery operates in a highly competitive environment, with both domestic and international players vying for market share. The company’s key competitors include China Resources Snow Breweries, Anheuser-Busch InBev, and Heineken, among others. The increasing concentration in the beer market has intensified competition, particularly in the premium segment.</w:t>
      </w:r>
    </w:p>
    <w:p w:rsidR="001337EF" w:rsidRDefault="001337EF" w:rsidP="00DF0E0A">
      <w:pPr>
        <w:ind w:firstLine="720"/>
      </w:pPr>
      <w:r>
        <w:t xml:space="preserve">The financial report indicates that Tsingtao’s market strategies, including the promotion of its “1+1” brand strategy (Tsingtao Beer + </w:t>
      </w:r>
      <w:proofErr w:type="spellStart"/>
      <w:r>
        <w:t>Laoshan</w:t>
      </w:r>
      <w:proofErr w:type="spellEnd"/>
      <w:r>
        <w:t xml:space="preserve"> Beer), have been effective in reinforcing its presence in high-end markets. The company’s ability to adapt to market trends and consumer preferences will be crucial for sustaining its competitive advantage moving forward (TsingTao, 2023).</w:t>
      </w:r>
    </w:p>
    <w:p w:rsidR="001337EF" w:rsidRDefault="001337EF" w:rsidP="001337EF">
      <w:pPr>
        <w:rPr>
          <w:sz w:val="20"/>
          <w:szCs w:val="20"/>
        </w:rPr>
      </w:pPr>
      <w:r w:rsidRPr="001337EF">
        <w:rPr>
          <w:sz w:val="20"/>
          <w:szCs w:val="20"/>
        </w:rPr>
        <w:lastRenderedPageBreak/>
        <w:t xml:space="preserve">Figure 3: Market Share Distribution among Major Players in China’s Beer Industry </w:t>
      </w:r>
      <w:r w:rsidR="0084663F">
        <w:rPr>
          <w:sz w:val="20"/>
          <w:szCs w:val="20"/>
        </w:rPr>
        <w:t>in 2023 (Tsingtao, 2023)</w:t>
      </w:r>
    </w:p>
    <w:tbl>
      <w:tblPr>
        <w:tblStyle w:val="TableGrid"/>
        <w:tblW w:w="0" w:type="auto"/>
        <w:tblLook w:val="04A0" w:firstRow="1" w:lastRow="0" w:firstColumn="1" w:lastColumn="0" w:noHBand="0" w:noVBand="1"/>
      </w:tblPr>
      <w:tblGrid>
        <w:gridCol w:w="4505"/>
        <w:gridCol w:w="4505"/>
      </w:tblGrid>
      <w:tr w:rsidR="001337EF" w:rsidRPr="001337EF" w:rsidTr="00471CF3">
        <w:tc>
          <w:tcPr>
            <w:tcW w:w="4505" w:type="dxa"/>
            <w:shd w:val="clear" w:color="auto" w:fill="D0CECE" w:themeFill="background2" w:themeFillShade="E6"/>
          </w:tcPr>
          <w:p w:rsidR="001337EF" w:rsidRPr="0084663F" w:rsidRDefault="001337EF" w:rsidP="00A668D5">
            <w:r w:rsidRPr="0084663F">
              <w:t>Company</w:t>
            </w:r>
          </w:p>
        </w:tc>
        <w:tc>
          <w:tcPr>
            <w:tcW w:w="4505" w:type="dxa"/>
            <w:shd w:val="clear" w:color="auto" w:fill="D0CECE" w:themeFill="background2" w:themeFillShade="E6"/>
          </w:tcPr>
          <w:p w:rsidR="001337EF" w:rsidRPr="0084663F" w:rsidRDefault="001337EF" w:rsidP="00A668D5">
            <w:r w:rsidRPr="0084663F">
              <w:t>Market Share (%)</w:t>
            </w:r>
          </w:p>
        </w:tc>
      </w:tr>
      <w:tr w:rsidR="001337EF" w:rsidRPr="001337EF" w:rsidTr="001337EF">
        <w:tc>
          <w:tcPr>
            <w:tcW w:w="4505" w:type="dxa"/>
          </w:tcPr>
          <w:p w:rsidR="001337EF" w:rsidRPr="0084663F" w:rsidRDefault="001337EF" w:rsidP="00A668D5">
            <w:r w:rsidRPr="0084663F">
              <w:t>Tsingtao Brewery</w:t>
            </w:r>
          </w:p>
        </w:tc>
        <w:tc>
          <w:tcPr>
            <w:tcW w:w="4505" w:type="dxa"/>
          </w:tcPr>
          <w:p w:rsidR="001337EF" w:rsidRPr="0084663F" w:rsidRDefault="001337EF" w:rsidP="00A668D5">
            <w:r w:rsidRPr="0084663F">
              <w:t>15.3</w:t>
            </w:r>
          </w:p>
        </w:tc>
      </w:tr>
      <w:tr w:rsidR="001337EF" w:rsidRPr="001337EF" w:rsidTr="001337EF">
        <w:tc>
          <w:tcPr>
            <w:tcW w:w="4505" w:type="dxa"/>
          </w:tcPr>
          <w:p w:rsidR="001337EF" w:rsidRPr="0084663F" w:rsidRDefault="001337EF" w:rsidP="00A668D5">
            <w:r w:rsidRPr="0084663F">
              <w:t>China Resources Snow Breweries</w:t>
            </w:r>
          </w:p>
        </w:tc>
        <w:tc>
          <w:tcPr>
            <w:tcW w:w="4505" w:type="dxa"/>
          </w:tcPr>
          <w:p w:rsidR="001337EF" w:rsidRPr="0084663F" w:rsidRDefault="001337EF" w:rsidP="00A668D5">
            <w:r w:rsidRPr="0084663F">
              <w:t>21.5</w:t>
            </w:r>
          </w:p>
        </w:tc>
      </w:tr>
      <w:tr w:rsidR="001337EF" w:rsidRPr="001337EF" w:rsidTr="001337EF">
        <w:tc>
          <w:tcPr>
            <w:tcW w:w="4505" w:type="dxa"/>
          </w:tcPr>
          <w:p w:rsidR="001337EF" w:rsidRPr="0084663F" w:rsidRDefault="001337EF" w:rsidP="00A668D5">
            <w:r w:rsidRPr="0084663F">
              <w:t>Anheuser-Busch InBev</w:t>
            </w:r>
          </w:p>
        </w:tc>
        <w:tc>
          <w:tcPr>
            <w:tcW w:w="4505" w:type="dxa"/>
          </w:tcPr>
          <w:p w:rsidR="001337EF" w:rsidRPr="0084663F" w:rsidRDefault="001337EF" w:rsidP="00A668D5">
            <w:r w:rsidRPr="0084663F">
              <w:t>10.8</w:t>
            </w:r>
          </w:p>
        </w:tc>
      </w:tr>
      <w:tr w:rsidR="001337EF" w:rsidRPr="001337EF" w:rsidTr="001337EF">
        <w:tc>
          <w:tcPr>
            <w:tcW w:w="4505" w:type="dxa"/>
          </w:tcPr>
          <w:p w:rsidR="001337EF" w:rsidRPr="0084663F" w:rsidRDefault="001337EF" w:rsidP="00A668D5">
            <w:r w:rsidRPr="0084663F">
              <w:t>Heineken</w:t>
            </w:r>
          </w:p>
        </w:tc>
        <w:tc>
          <w:tcPr>
            <w:tcW w:w="4505" w:type="dxa"/>
          </w:tcPr>
          <w:p w:rsidR="001337EF" w:rsidRPr="0084663F" w:rsidRDefault="001337EF" w:rsidP="00A668D5">
            <w:r w:rsidRPr="0084663F">
              <w:t>9.1</w:t>
            </w:r>
          </w:p>
        </w:tc>
      </w:tr>
      <w:tr w:rsidR="001337EF" w:rsidRPr="001337EF" w:rsidTr="001337EF">
        <w:tc>
          <w:tcPr>
            <w:tcW w:w="4505" w:type="dxa"/>
          </w:tcPr>
          <w:p w:rsidR="001337EF" w:rsidRPr="0084663F" w:rsidRDefault="001337EF" w:rsidP="00A668D5">
            <w:r w:rsidRPr="0084663F">
              <w:t>Others</w:t>
            </w:r>
          </w:p>
        </w:tc>
        <w:tc>
          <w:tcPr>
            <w:tcW w:w="4505" w:type="dxa"/>
          </w:tcPr>
          <w:p w:rsidR="001337EF" w:rsidRPr="0084663F" w:rsidRDefault="001337EF" w:rsidP="00A668D5">
            <w:r w:rsidRPr="0084663F">
              <w:t>43.3</w:t>
            </w:r>
          </w:p>
        </w:tc>
      </w:tr>
    </w:tbl>
    <w:p w:rsidR="001337EF" w:rsidRDefault="001337EF" w:rsidP="001337EF"/>
    <w:p w:rsidR="001337EF" w:rsidRDefault="001337EF" w:rsidP="00DF0E0A">
      <w:pPr>
        <w:ind w:firstLine="720"/>
      </w:pPr>
      <w:r>
        <w:t>The business environment for Tsingtao Brewery in 2023 is shaped by a complex interplay of economic recovery, evolving consumer preferences, regulatory pressures, and competitive dynamics. The company’s strategic initiatives towards premiumization and digital transformation, coupled with a strong commitment to sustainability, positions it well in the current market landscape.</w:t>
      </w:r>
    </w:p>
    <w:p w:rsidR="00F51445" w:rsidRDefault="001337EF" w:rsidP="00DF0E0A">
      <w:pPr>
        <w:ind w:firstLine="720"/>
      </w:pPr>
      <w:r>
        <w:t>As Tsingtao continues to navigate these challenges and opportunities, its focus on innovation and consumer engagement will be critical for achieving sustained growth and enhancing shareholder value in an increasingly competitive beer market</w:t>
      </w:r>
      <w:r w:rsidR="00DF0E0A">
        <w:t>.</w:t>
      </w:r>
    </w:p>
    <w:p w:rsidR="001337EF" w:rsidRDefault="001337EF" w:rsidP="00E62EC5">
      <w:pPr>
        <w:pStyle w:val="Heading2"/>
      </w:pPr>
      <w:bookmarkStart w:id="7" w:name="_Toc176747284"/>
      <w:r>
        <w:t>Company Structure</w:t>
      </w:r>
      <w:bookmarkEnd w:id="7"/>
    </w:p>
    <w:p w:rsidR="00947F49" w:rsidRDefault="00F51445" w:rsidP="00DF0E0A">
      <w:r>
        <w:tab/>
      </w:r>
      <w:r w:rsidR="00947F49" w:rsidRPr="00947F49">
        <w:t xml:space="preserve">The corporate structure of Tsingtao Brewery, as disclosed in its 2023 </w:t>
      </w:r>
      <w:r w:rsidR="0084663F">
        <w:t>financial r</w:t>
      </w:r>
      <w:r w:rsidR="00947F49" w:rsidRPr="00947F49">
        <w:t>eport,</w:t>
      </w:r>
      <w:r w:rsidR="00947F49">
        <w:t xml:space="preserve"> outlines Tsingtao Brewery is divided into several key departments: Production handles brewing and quality control, Sales and Marketing focuses on brand management and market research, while Research and Development drives product innovation. The Finance and Administration department manages financial planning and human resources. </w:t>
      </w:r>
    </w:p>
    <w:p w:rsidR="00947F49" w:rsidRDefault="00947F49" w:rsidP="00DF0E0A">
      <w:pPr>
        <w:ind w:firstLine="720"/>
      </w:pPr>
      <w:r>
        <w:t xml:space="preserve">The company operates through various subsidiaries, including Tsingtao Brewery (Xiamen) and Tsingtao Brewery (Kunshan), which enhance its market presence both domestically and internationally. Tsingtao Brewery employs a regional distribution strategy, ensuring effective sales and operations across critical markets like Shandong, North China, and South China. </w:t>
      </w:r>
      <w:r w:rsidR="004B1BC3">
        <w:t>(Tsing</w:t>
      </w:r>
      <w:r w:rsidR="0084663F">
        <w:t>t</w:t>
      </w:r>
      <w:r w:rsidR="004B1BC3">
        <w:t>ao, 2023)</w:t>
      </w:r>
    </w:p>
    <w:p w:rsidR="00F51445" w:rsidRDefault="00947F49" w:rsidP="00DF0E0A">
      <w:pPr>
        <w:ind w:firstLine="720"/>
      </w:pPr>
      <w:r>
        <w:t xml:space="preserve">With a workforce of approximately 30,687 employees, the structure is designed to enhance efficiency, foster innovation, and respond to market demands. This comprehensive framework allows Tsingtao Brewery to maintain its position as a leading beer manufacturer while adapting to the evolving landscape of the beverage industry. </w:t>
      </w:r>
      <w:r w:rsidR="004B1BC3">
        <w:t>(Statista, 2024)</w:t>
      </w:r>
    </w:p>
    <w:p w:rsidR="002C3BF0" w:rsidRDefault="002C3BF0" w:rsidP="00E62EC5">
      <w:pPr>
        <w:pStyle w:val="Heading2"/>
      </w:pPr>
      <w:bookmarkStart w:id="8" w:name="_Toc176747285"/>
      <w:r>
        <w:lastRenderedPageBreak/>
        <w:t>Research comparison company information</w:t>
      </w:r>
      <w:bookmarkEnd w:id="8"/>
    </w:p>
    <w:p w:rsidR="002C3BF0" w:rsidRDefault="002C3BF0" w:rsidP="00DF0E0A">
      <w:r>
        <w:tab/>
      </w:r>
      <w:r w:rsidRPr="002C3BF0">
        <w:t xml:space="preserve">This study compares Tsingtao Brewery </w:t>
      </w:r>
      <w:r>
        <w:t xml:space="preserve">Co Ltd </w:t>
      </w:r>
      <w:r w:rsidRPr="002C3BF0">
        <w:t>(0168), Budweiser Brewing Company APAC L</w:t>
      </w:r>
      <w:r>
        <w:t>t</w:t>
      </w:r>
      <w:r w:rsidRPr="002C3BF0">
        <w:t>d (1876), and San Miguel</w:t>
      </w:r>
      <w:r>
        <w:t xml:space="preserve"> Hong Kong Ltd </w:t>
      </w:r>
      <w:r w:rsidRPr="002C3BF0">
        <w:t>(</w:t>
      </w:r>
      <w:r>
        <w:t>0</w:t>
      </w:r>
      <w:r w:rsidRPr="002C3BF0">
        <w:t xml:space="preserve">236). All three companies operate in the same industry </w:t>
      </w:r>
      <w:r w:rsidR="00446EB7">
        <w:t>of beer</w:t>
      </w:r>
      <w:r w:rsidRPr="002C3BF0">
        <w:t>, and they have similar sizes and market shares (see the table below). Therefore, we can perform a comparative analysis of the financial management practices among these three companies.</w:t>
      </w:r>
    </w:p>
    <w:p w:rsidR="00A213FD" w:rsidRDefault="00A213FD" w:rsidP="00A213FD">
      <w:r>
        <w:t>Here is the comparative analysis presented in a table format:</w:t>
      </w:r>
    </w:p>
    <w:tbl>
      <w:tblPr>
        <w:tblStyle w:val="TableGrid"/>
        <w:tblW w:w="0" w:type="auto"/>
        <w:tblLook w:val="04A0" w:firstRow="1" w:lastRow="0" w:firstColumn="1" w:lastColumn="0" w:noHBand="0" w:noVBand="1"/>
      </w:tblPr>
      <w:tblGrid>
        <w:gridCol w:w="2547"/>
        <w:gridCol w:w="1957"/>
        <w:gridCol w:w="2437"/>
        <w:gridCol w:w="2069"/>
      </w:tblGrid>
      <w:tr w:rsidR="00A213FD" w:rsidRPr="00A213FD" w:rsidTr="00471CF3">
        <w:tc>
          <w:tcPr>
            <w:tcW w:w="2547" w:type="dxa"/>
            <w:shd w:val="clear" w:color="auto" w:fill="D0CECE" w:themeFill="background2" w:themeFillShade="E6"/>
          </w:tcPr>
          <w:p w:rsidR="00A213FD" w:rsidRPr="00A213FD" w:rsidRDefault="00A213FD" w:rsidP="00435C90">
            <w:r w:rsidRPr="00A213FD">
              <w:t>Company</w:t>
            </w:r>
          </w:p>
        </w:tc>
        <w:tc>
          <w:tcPr>
            <w:tcW w:w="1957" w:type="dxa"/>
            <w:shd w:val="clear" w:color="auto" w:fill="D0CECE" w:themeFill="background2" w:themeFillShade="E6"/>
          </w:tcPr>
          <w:p w:rsidR="00A213FD" w:rsidRPr="00A213FD" w:rsidRDefault="00A213FD" w:rsidP="00435C90">
            <w:r w:rsidRPr="00A213FD">
              <w:t>Tsingtao Brewery Co Ltd (0168)</w:t>
            </w:r>
          </w:p>
        </w:tc>
        <w:tc>
          <w:tcPr>
            <w:tcW w:w="2437" w:type="dxa"/>
            <w:shd w:val="clear" w:color="auto" w:fill="D0CECE" w:themeFill="background2" w:themeFillShade="E6"/>
          </w:tcPr>
          <w:p w:rsidR="00A213FD" w:rsidRPr="00A213FD" w:rsidRDefault="00A213FD" w:rsidP="00435C90">
            <w:r w:rsidRPr="00A213FD">
              <w:t>Budweiser Brewing Co</w:t>
            </w:r>
            <w:r w:rsidR="00FD2E60">
              <w:t xml:space="preserve"> </w:t>
            </w:r>
            <w:r w:rsidRPr="00A213FD">
              <w:t>APAC Ltd (1876)</w:t>
            </w:r>
          </w:p>
        </w:tc>
        <w:tc>
          <w:tcPr>
            <w:tcW w:w="2069" w:type="dxa"/>
            <w:shd w:val="clear" w:color="auto" w:fill="D0CECE" w:themeFill="background2" w:themeFillShade="E6"/>
          </w:tcPr>
          <w:p w:rsidR="00A213FD" w:rsidRPr="00A213FD" w:rsidRDefault="00A213FD" w:rsidP="00435C90">
            <w:r w:rsidRPr="00A213FD">
              <w:t>San Miguel Hong Kong Ltd (0236)</w:t>
            </w:r>
          </w:p>
        </w:tc>
      </w:tr>
      <w:tr w:rsidR="00A213FD" w:rsidRPr="00A213FD" w:rsidTr="00471CF3">
        <w:tc>
          <w:tcPr>
            <w:tcW w:w="2547" w:type="dxa"/>
            <w:shd w:val="clear" w:color="auto" w:fill="auto"/>
          </w:tcPr>
          <w:p w:rsidR="00A213FD" w:rsidRPr="00A213FD" w:rsidRDefault="00A213FD" w:rsidP="00435C90">
            <w:r w:rsidRPr="00A213FD">
              <w:t>Stock Number</w:t>
            </w:r>
          </w:p>
        </w:tc>
        <w:tc>
          <w:tcPr>
            <w:tcW w:w="1957" w:type="dxa"/>
            <w:shd w:val="clear" w:color="auto" w:fill="auto"/>
          </w:tcPr>
          <w:p w:rsidR="00A213FD" w:rsidRPr="00A213FD" w:rsidRDefault="00A213FD" w:rsidP="00435C90">
            <w:r w:rsidRPr="00A213FD">
              <w:t>0168</w:t>
            </w:r>
          </w:p>
        </w:tc>
        <w:tc>
          <w:tcPr>
            <w:tcW w:w="2437" w:type="dxa"/>
            <w:shd w:val="clear" w:color="auto" w:fill="auto"/>
          </w:tcPr>
          <w:p w:rsidR="00A213FD" w:rsidRPr="00A213FD" w:rsidRDefault="00A213FD" w:rsidP="00435C90">
            <w:r w:rsidRPr="00A213FD">
              <w:t>1876</w:t>
            </w:r>
          </w:p>
        </w:tc>
        <w:tc>
          <w:tcPr>
            <w:tcW w:w="2069" w:type="dxa"/>
            <w:shd w:val="clear" w:color="auto" w:fill="auto"/>
          </w:tcPr>
          <w:p w:rsidR="00A213FD" w:rsidRPr="00A213FD" w:rsidRDefault="00A213FD" w:rsidP="00435C90">
            <w:r w:rsidRPr="00A213FD">
              <w:t>0236</w:t>
            </w:r>
          </w:p>
        </w:tc>
      </w:tr>
      <w:tr w:rsidR="00A213FD" w:rsidRPr="00A213FD" w:rsidTr="00FD2E60">
        <w:tc>
          <w:tcPr>
            <w:tcW w:w="2547" w:type="dxa"/>
          </w:tcPr>
          <w:p w:rsidR="00A213FD" w:rsidRPr="00A213FD" w:rsidRDefault="00A213FD" w:rsidP="00435C90">
            <w:r w:rsidRPr="00A213FD">
              <w:t>Business Nature</w:t>
            </w:r>
          </w:p>
        </w:tc>
        <w:tc>
          <w:tcPr>
            <w:tcW w:w="1957" w:type="dxa"/>
          </w:tcPr>
          <w:p w:rsidR="00A213FD" w:rsidRPr="00A213FD" w:rsidRDefault="00A213FD" w:rsidP="00435C90">
            <w:r w:rsidRPr="00A213FD">
              <w:t>Production and distribution of beer, focusing on quality and innovation in brewing processes.</w:t>
            </w:r>
          </w:p>
        </w:tc>
        <w:tc>
          <w:tcPr>
            <w:tcW w:w="2437" w:type="dxa"/>
          </w:tcPr>
          <w:p w:rsidR="00A213FD" w:rsidRPr="00A213FD" w:rsidRDefault="00A213FD" w:rsidP="00435C90">
            <w:r w:rsidRPr="00A213FD">
              <w:t>Operates in the beverage industry, brewing and selling beer products, with a portfolio of well-known beer brands.</w:t>
            </w:r>
          </w:p>
        </w:tc>
        <w:tc>
          <w:tcPr>
            <w:tcW w:w="2069" w:type="dxa"/>
          </w:tcPr>
          <w:p w:rsidR="00A213FD" w:rsidRPr="00A213FD" w:rsidRDefault="00A213FD" w:rsidP="00435C90">
            <w:r w:rsidRPr="00A213FD">
              <w:t>Production and distribution of alcoholic beverages, including beer and other drink products, with a significant presence in the Asian beverage market.</w:t>
            </w:r>
          </w:p>
        </w:tc>
      </w:tr>
      <w:tr w:rsidR="00A213FD" w:rsidRPr="00A213FD" w:rsidTr="00FD2E60">
        <w:tc>
          <w:tcPr>
            <w:tcW w:w="2547" w:type="dxa"/>
          </w:tcPr>
          <w:p w:rsidR="00A213FD" w:rsidRPr="00A213FD" w:rsidRDefault="00A213FD" w:rsidP="00435C90">
            <w:r w:rsidRPr="00A213FD">
              <w:t>Market Value</w:t>
            </w:r>
            <w:r w:rsidR="00FD1696">
              <w:rPr>
                <w:vertAlign w:val="superscript"/>
              </w:rPr>
              <w:t>*1</w:t>
            </w:r>
            <w:r w:rsidRPr="00A213FD">
              <w:t xml:space="preserve"> (</w:t>
            </w:r>
            <w:r>
              <w:t>HKD)</w:t>
            </w:r>
          </w:p>
        </w:tc>
        <w:tc>
          <w:tcPr>
            <w:tcW w:w="1957" w:type="dxa"/>
          </w:tcPr>
          <w:p w:rsidR="00A213FD" w:rsidRPr="00A213FD" w:rsidRDefault="00A213FD" w:rsidP="00435C90">
            <w:r w:rsidRPr="00A213FD">
              <w:t>2</w:t>
            </w:r>
            <w:r>
              <w:t>7.91</w:t>
            </w:r>
            <w:r w:rsidRPr="00A213FD">
              <w:t xml:space="preserve"> billion</w:t>
            </w:r>
          </w:p>
        </w:tc>
        <w:tc>
          <w:tcPr>
            <w:tcW w:w="2437" w:type="dxa"/>
          </w:tcPr>
          <w:p w:rsidR="00A213FD" w:rsidRPr="00A213FD" w:rsidRDefault="00A213FD" w:rsidP="00435C90">
            <w:r>
              <w:t>111.38</w:t>
            </w:r>
            <w:r w:rsidRPr="00A213FD">
              <w:t xml:space="preserve"> billion</w:t>
            </w:r>
          </w:p>
        </w:tc>
        <w:tc>
          <w:tcPr>
            <w:tcW w:w="2069" w:type="dxa"/>
          </w:tcPr>
          <w:p w:rsidR="00A213FD" w:rsidRPr="00A213FD" w:rsidRDefault="00E44065" w:rsidP="00435C90">
            <w:r>
              <w:t>0.31753 billion</w:t>
            </w:r>
          </w:p>
        </w:tc>
      </w:tr>
      <w:tr w:rsidR="00A213FD" w:rsidRPr="00A213FD" w:rsidTr="00FD2E60">
        <w:tc>
          <w:tcPr>
            <w:tcW w:w="2547" w:type="dxa"/>
          </w:tcPr>
          <w:p w:rsidR="00A213FD" w:rsidRPr="00FD1696" w:rsidRDefault="00A213FD" w:rsidP="00435C90">
            <w:pPr>
              <w:rPr>
                <w:vertAlign w:val="superscript"/>
              </w:rPr>
            </w:pPr>
            <w:r w:rsidRPr="00A213FD">
              <w:t>PE</w:t>
            </w:r>
            <w:r w:rsidR="00FD1696">
              <w:rPr>
                <w:vertAlign w:val="superscript"/>
              </w:rPr>
              <w:t>*1</w:t>
            </w:r>
          </w:p>
        </w:tc>
        <w:tc>
          <w:tcPr>
            <w:tcW w:w="1957" w:type="dxa"/>
          </w:tcPr>
          <w:p w:rsidR="00A213FD" w:rsidRPr="00A213FD" w:rsidRDefault="00A213FD" w:rsidP="00435C90">
            <w:r>
              <w:t>12.38</w:t>
            </w:r>
          </w:p>
        </w:tc>
        <w:tc>
          <w:tcPr>
            <w:tcW w:w="2437" w:type="dxa"/>
          </w:tcPr>
          <w:p w:rsidR="00A213FD" w:rsidRPr="00A213FD" w:rsidRDefault="00E44065" w:rsidP="00435C90">
            <w:r>
              <w:t>16.693</w:t>
            </w:r>
          </w:p>
        </w:tc>
        <w:tc>
          <w:tcPr>
            <w:tcW w:w="2069" w:type="dxa"/>
          </w:tcPr>
          <w:p w:rsidR="00A213FD" w:rsidRPr="00A213FD" w:rsidRDefault="00E44065" w:rsidP="00435C90">
            <w:r>
              <w:t>3.696</w:t>
            </w:r>
          </w:p>
        </w:tc>
      </w:tr>
      <w:tr w:rsidR="00A213FD" w:rsidRPr="00A213FD" w:rsidTr="00FD2E60">
        <w:tc>
          <w:tcPr>
            <w:tcW w:w="2547" w:type="dxa"/>
          </w:tcPr>
          <w:p w:rsidR="00A213FD" w:rsidRPr="00A213FD" w:rsidRDefault="00A213FD" w:rsidP="00435C90">
            <w:r w:rsidRPr="00A213FD">
              <w:t>Market Area</w:t>
            </w:r>
          </w:p>
        </w:tc>
        <w:tc>
          <w:tcPr>
            <w:tcW w:w="1957" w:type="dxa"/>
          </w:tcPr>
          <w:p w:rsidR="00A213FD" w:rsidRPr="00A213FD" w:rsidRDefault="00A213FD" w:rsidP="00435C90">
            <w:r w:rsidRPr="00A213FD">
              <w:t xml:space="preserve">Mainly operates in China with a growing international presence in various markets, including North America, Europe, </w:t>
            </w:r>
            <w:r w:rsidRPr="00A213FD">
              <w:lastRenderedPageBreak/>
              <w:t>and Southeast Asia.</w:t>
            </w:r>
          </w:p>
        </w:tc>
        <w:tc>
          <w:tcPr>
            <w:tcW w:w="2437" w:type="dxa"/>
          </w:tcPr>
          <w:p w:rsidR="00A213FD" w:rsidRPr="00A213FD" w:rsidRDefault="00A213FD" w:rsidP="00435C90">
            <w:r w:rsidRPr="00A213FD">
              <w:lastRenderedPageBreak/>
              <w:t>Focused on the Asia-Pacific region, with significant operations in China, India, and Southeast Asia.</w:t>
            </w:r>
          </w:p>
        </w:tc>
        <w:tc>
          <w:tcPr>
            <w:tcW w:w="2069" w:type="dxa"/>
          </w:tcPr>
          <w:p w:rsidR="00A213FD" w:rsidRPr="00A213FD" w:rsidRDefault="00A213FD" w:rsidP="00435C90">
            <w:r w:rsidRPr="00A213FD">
              <w:t>Primarily serves the Hong Kong market but also exports to various countries in Asia, offering a range of beverage products.</w:t>
            </w:r>
          </w:p>
        </w:tc>
      </w:tr>
      <w:tr w:rsidR="00A213FD" w:rsidRPr="00A213FD" w:rsidTr="00FD2E60">
        <w:tc>
          <w:tcPr>
            <w:tcW w:w="2547" w:type="dxa"/>
          </w:tcPr>
          <w:p w:rsidR="00A213FD" w:rsidRPr="00FD1696" w:rsidRDefault="00984475" w:rsidP="00435C90">
            <w:pPr>
              <w:rPr>
                <w:vertAlign w:val="superscript"/>
              </w:rPr>
            </w:pPr>
            <w:r>
              <w:t>Product line/beer band</w:t>
            </w:r>
          </w:p>
        </w:tc>
        <w:tc>
          <w:tcPr>
            <w:tcW w:w="1957" w:type="dxa"/>
          </w:tcPr>
          <w:p w:rsidR="00A213FD" w:rsidRPr="00A213FD" w:rsidRDefault="00984475" w:rsidP="00435C90">
            <w:r>
              <w:t>9 product lines</w:t>
            </w:r>
            <w:r w:rsidR="009E3D99">
              <w:t xml:space="preserve"> (Fact and Detail, 2021)</w:t>
            </w:r>
          </w:p>
        </w:tc>
        <w:tc>
          <w:tcPr>
            <w:tcW w:w="2437" w:type="dxa"/>
          </w:tcPr>
          <w:p w:rsidR="00A213FD" w:rsidRPr="00A213FD" w:rsidRDefault="00984475" w:rsidP="00435C90">
            <w:r>
              <w:t>50 beer bands</w:t>
            </w:r>
            <w:r w:rsidR="009E3D99">
              <w:t xml:space="preserve"> (Technavio, 2023)</w:t>
            </w:r>
          </w:p>
        </w:tc>
        <w:tc>
          <w:tcPr>
            <w:tcW w:w="2069" w:type="dxa"/>
          </w:tcPr>
          <w:p w:rsidR="00A213FD" w:rsidRPr="00A213FD" w:rsidRDefault="00984475" w:rsidP="00435C90">
            <w:r>
              <w:t>5 product lines</w:t>
            </w:r>
            <w:r w:rsidR="009E3D99">
              <w:t xml:space="preserve"> (Beer Raiders, 2024)</w:t>
            </w:r>
          </w:p>
        </w:tc>
      </w:tr>
    </w:tbl>
    <w:p w:rsidR="00FD1696" w:rsidRDefault="00FD1696" w:rsidP="005E4592">
      <w:r>
        <w:t>_____________________</w:t>
      </w:r>
    </w:p>
    <w:p w:rsidR="00696ABF" w:rsidRPr="00155971" w:rsidRDefault="00FD1696" w:rsidP="005E4592">
      <w:pPr>
        <w:rPr>
          <w:sz w:val="20"/>
          <w:szCs w:val="20"/>
        </w:rPr>
      </w:pPr>
      <w:r w:rsidRPr="00984475">
        <w:rPr>
          <w:sz w:val="20"/>
          <w:szCs w:val="20"/>
        </w:rPr>
        <w:t>Note 1: Stock market closing date on 4 Sep, 2024</w:t>
      </w:r>
      <w:r w:rsidR="00C36A1D">
        <w:rPr>
          <w:sz w:val="20"/>
          <w:szCs w:val="20"/>
        </w:rPr>
        <w:t xml:space="preserve"> (Aastock, 2024)</w:t>
      </w:r>
    </w:p>
    <w:p w:rsidR="00AF4E48" w:rsidRDefault="00637C5F" w:rsidP="00CD3119">
      <w:pPr>
        <w:pStyle w:val="Heading1"/>
      </w:pPr>
      <w:bookmarkStart w:id="9" w:name="_Toc176747286"/>
      <w:r>
        <w:t>Tsingtao Brewery’s financial analysis</w:t>
      </w:r>
      <w:bookmarkEnd w:id="9"/>
    </w:p>
    <w:p w:rsidR="00CF020F" w:rsidRDefault="00CF020F" w:rsidP="00DF0E0A">
      <w:r>
        <w:tab/>
      </w:r>
      <w:r w:rsidR="00BF22DF" w:rsidRPr="00BF22DF">
        <w:t>In this analysis, we examine Tsingtao Brewery's financial reports, focusing on its financial structure, repayment and realized capacity, operating capacity, profitability capacity, growth capacity, and market value, as well as share returns. This evaluation consists of six areas compared against industry averages and three comparable companies within the industry. Our findings, based on the data collected and the associated risk assessments, will serve as references for the financial statements.</w:t>
      </w:r>
    </w:p>
    <w:p w:rsidR="00BF22DF" w:rsidRDefault="00BF22DF" w:rsidP="00E62EC5">
      <w:pPr>
        <w:pStyle w:val="Heading2"/>
      </w:pPr>
      <w:bookmarkStart w:id="10" w:name="_Toc176747287"/>
      <w:r>
        <w:t>Listed companies of bankruptcy index Z-Score analysis</w:t>
      </w:r>
      <w:bookmarkEnd w:id="10"/>
    </w:p>
    <w:p w:rsidR="00390079" w:rsidRDefault="005F14AF" w:rsidP="00EF4B60">
      <w:pPr>
        <w:ind w:firstLine="720"/>
      </w:pPr>
      <w:r w:rsidRPr="005F14AF">
        <w:t xml:space="preserve">The Z-score is a financial assessment tool developed by Edward Altman in 1968, which utilizes various financial ratios to evaluate a company's financial health and predict its likelihood of bankruptcy. This multivariate formula generates a single score, with higher values indicating lower bankruptcy risk. </w:t>
      </w:r>
      <w:r>
        <w:t xml:space="preserve">(Altman, 1968). </w:t>
      </w:r>
      <w:r w:rsidRPr="005F14AF">
        <w:t>Specifically, a Z-score above 2.99 suggests that a company is financially sound, while a score between 1.81 and 2.99 indicates some financial distress without an immediate threat of bankruptcy. Conversely, a Z-score below 1.81 signifies a high-risk status, pointing to a significant probability of bankruptcy.</w:t>
      </w:r>
      <w:r>
        <w:t xml:space="preserve"> (Altman</w:t>
      </w:r>
      <w:r w:rsidR="00F334A0">
        <w:t xml:space="preserve"> &amp; Sabato, 2007). </w:t>
      </w:r>
    </w:p>
    <w:tbl>
      <w:tblPr>
        <w:tblStyle w:val="TableGrid"/>
        <w:tblW w:w="9498" w:type="dxa"/>
        <w:tblInd w:w="-5" w:type="dxa"/>
        <w:tblLook w:val="06C0" w:firstRow="0" w:lastRow="1" w:firstColumn="1" w:lastColumn="0" w:noHBand="1" w:noVBand="1"/>
      </w:tblPr>
      <w:tblGrid>
        <w:gridCol w:w="1650"/>
        <w:gridCol w:w="696"/>
        <w:gridCol w:w="1716"/>
        <w:gridCol w:w="696"/>
        <w:gridCol w:w="1836"/>
        <w:gridCol w:w="696"/>
        <w:gridCol w:w="2492"/>
      </w:tblGrid>
      <w:tr w:rsidR="00120C2D" w:rsidRPr="00D8073F" w:rsidTr="00471CF3">
        <w:tc>
          <w:tcPr>
            <w:tcW w:w="1597" w:type="dxa"/>
            <w:shd w:val="clear" w:color="auto" w:fill="D0CECE" w:themeFill="background2" w:themeFillShade="E6"/>
          </w:tcPr>
          <w:p w:rsidR="00390079" w:rsidRPr="000C584C" w:rsidRDefault="00390079" w:rsidP="00D8073F">
            <w:pPr>
              <w:rPr>
                <w:b/>
                <w:bCs/>
              </w:rPr>
            </w:pPr>
            <w:r w:rsidRPr="000C584C">
              <w:rPr>
                <w:b/>
                <w:bCs/>
              </w:rPr>
              <w:t>Company</w:t>
            </w:r>
          </w:p>
          <w:p w:rsidR="000A7CEF" w:rsidRPr="000C584C" w:rsidRDefault="00F43924" w:rsidP="00D8073F">
            <w:pPr>
              <w:rPr>
                <w:b/>
                <w:bCs/>
              </w:rPr>
            </w:pPr>
            <w:r w:rsidRPr="000C584C">
              <w:rPr>
                <w:b/>
                <w:bCs/>
              </w:rPr>
              <w:t>(RMB)</w:t>
            </w:r>
          </w:p>
        </w:tc>
        <w:tc>
          <w:tcPr>
            <w:tcW w:w="2412" w:type="dxa"/>
            <w:gridSpan w:val="2"/>
            <w:shd w:val="clear" w:color="auto" w:fill="D0CECE" w:themeFill="background2" w:themeFillShade="E6"/>
          </w:tcPr>
          <w:p w:rsidR="00390079" w:rsidRPr="000C584C" w:rsidRDefault="00390079" w:rsidP="00D8073F">
            <w:pPr>
              <w:rPr>
                <w:b/>
                <w:bCs/>
                <w:vertAlign w:val="superscript"/>
              </w:rPr>
            </w:pPr>
            <w:r w:rsidRPr="000C584C">
              <w:rPr>
                <w:b/>
                <w:bCs/>
              </w:rPr>
              <w:t>Tsingtao Brewery Co Ltd (0168)</w:t>
            </w:r>
            <w:r w:rsidR="00C36A1D" w:rsidRPr="000C584C">
              <w:rPr>
                <w:b/>
                <w:bCs/>
                <w:vertAlign w:val="superscript"/>
              </w:rPr>
              <w:t>*3</w:t>
            </w:r>
          </w:p>
        </w:tc>
        <w:tc>
          <w:tcPr>
            <w:tcW w:w="2532" w:type="dxa"/>
            <w:gridSpan w:val="2"/>
            <w:shd w:val="clear" w:color="auto" w:fill="D0CECE" w:themeFill="background2" w:themeFillShade="E6"/>
          </w:tcPr>
          <w:p w:rsidR="00390079" w:rsidRPr="000C584C" w:rsidRDefault="00390079" w:rsidP="00D8073F">
            <w:pPr>
              <w:rPr>
                <w:b/>
                <w:bCs/>
                <w:vertAlign w:val="superscript"/>
              </w:rPr>
            </w:pPr>
            <w:r w:rsidRPr="000C584C">
              <w:rPr>
                <w:b/>
                <w:bCs/>
              </w:rPr>
              <w:t>Budweiser Brewing Co APAC Ltd (1876)</w:t>
            </w:r>
            <w:r w:rsidR="00C36A1D" w:rsidRPr="000C584C">
              <w:rPr>
                <w:b/>
                <w:bCs/>
                <w:vertAlign w:val="superscript"/>
              </w:rPr>
              <w:t>*4</w:t>
            </w:r>
          </w:p>
        </w:tc>
        <w:tc>
          <w:tcPr>
            <w:tcW w:w="2957" w:type="dxa"/>
            <w:gridSpan w:val="2"/>
            <w:shd w:val="clear" w:color="auto" w:fill="D0CECE" w:themeFill="background2" w:themeFillShade="E6"/>
          </w:tcPr>
          <w:p w:rsidR="00390079" w:rsidRPr="000C584C" w:rsidRDefault="00390079" w:rsidP="00D8073F">
            <w:pPr>
              <w:rPr>
                <w:b/>
                <w:bCs/>
                <w:vertAlign w:val="superscript"/>
              </w:rPr>
            </w:pPr>
            <w:r w:rsidRPr="000C584C">
              <w:rPr>
                <w:b/>
                <w:bCs/>
              </w:rPr>
              <w:t>San Miguel Hong Kong Ltd (0236)</w:t>
            </w:r>
            <w:r w:rsidR="00C36A1D" w:rsidRPr="000C584C">
              <w:rPr>
                <w:b/>
                <w:bCs/>
                <w:vertAlign w:val="superscript"/>
              </w:rPr>
              <w:t>*5</w:t>
            </w:r>
          </w:p>
        </w:tc>
      </w:tr>
      <w:tr w:rsidR="003A5FA0" w:rsidRPr="00D8073F" w:rsidTr="00FD2E60">
        <w:trPr>
          <w:trHeight w:val="195"/>
        </w:trPr>
        <w:tc>
          <w:tcPr>
            <w:tcW w:w="1597" w:type="dxa"/>
            <w:vMerge w:val="restart"/>
          </w:tcPr>
          <w:p w:rsidR="00490755" w:rsidRPr="000C584C" w:rsidRDefault="00490755" w:rsidP="00D8073F">
            <w:pPr>
              <w:rPr>
                <w:b/>
                <w:bCs/>
              </w:rPr>
            </w:pPr>
            <w:r w:rsidRPr="000C584C">
              <w:rPr>
                <w:b/>
                <w:bCs/>
              </w:rPr>
              <w:t xml:space="preserve">Net Current Assets </w:t>
            </w:r>
          </w:p>
        </w:tc>
        <w:tc>
          <w:tcPr>
            <w:tcW w:w="696" w:type="dxa"/>
          </w:tcPr>
          <w:p w:rsidR="00490755" w:rsidRPr="000C584C" w:rsidRDefault="00490755" w:rsidP="00D8073F">
            <w:pPr>
              <w:rPr>
                <w:b/>
                <w:bCs/>
                <w:color w:val="000000"/>
              </w:rPr>
            </w:pPr>
            <w:r w:rsidRPr="000C584C">
              <w:rPr>
                <w:b/>
                <w:bCs/>
              </w:rPr>
              <w:t xml:space="preserve">2023 </w:t>
            </w:r>
          </w:p>
        </w:tc>
        <w:tc>
          <w:tcPr>
            <w:tcW w:w="1716" w:type="dxa"/>
          </w:tcPr>
          <w:p w:rsidR="00490755" w:rsidRPr="00D8073F" w:rsidRDefault="00490755" w:rsidP="00D8073F">
            <w:pPr>
              <w:rPr>
                <w:color w:val="000000"/>
              </w:rPr>
            </w:pPr>
            <w:r w:rsidRPr="00D8073F">
              <w:rPr>
                <w:color w:val="000000"/>
              </w:rPr>
              <w:t>12,693,445,838</w:t>
            </w:r>
          </w:p>
        </w:tc>
        <w:tc>
          <w:tcPr>
            <w:tcW w:w="696" w:type="dxa"/>
            <w:vMerge w:val="restart"/>
          </w:tcPr>
          <w:p w:rsidR="00490755" w:rsidRPr="000C584C" w:rsidRDefault="00490755" w:rsidP="00D8073F">
            <w:pPr>
              <w:rPr>
                <w:b/>
                <w:bCs/>
              </w:rPr>
            </w:pPr>
            <w:r w:rsidRPr="000C584C">
              <w:rPr>
                <w:b/>
                <w:bCs/>
              </w:rPr>
              <w:t>2023</w:t>
            </w:r>
          </w:p>
        </w:tc>
        <w:tc>
          <w:tcPr>
            <w:tcW w:w="1836" w:type="dxa"/>
            <w:vMerge w:val="restart"/>
          </w:tcPr>
          <w:p w:rsidR="00424CF7" w:rsidRPr="00424CF7" w:rsidRDefault="00424CF7" w:rsidP="00424CF7">
            <w:pPr>
              <w:rPr>
                <w:color w:val="000000" w:themeColor="text1"/>
              </w:rPr>
            </w:pPr>
            <w:r w:rsidRPr="00424CF7">
              <w:rPr>
                <w:color w:val="000000" w:themeColor="text1"/>
              </w:rPr>
              <w:t>-2,768,142,000</w:t>
            </w:r>
          </w:p>
          <w:p w:rsidR="00490755" w:rsidRPr="00424CF7" w:rsidRDefault="00490755" w:rsidP="00490755"/>
        </w:tc>
        <w:tc>
          <w:tcPr>
            <w:tcW w:w="696" w:type="dxa"/>
            <w:vMerge w:val="restart"/>
          </w:tcPr>
          <w:p w:rsidR="00490755" w:rsidRPr="000C584C" w:rsidRDefault="00490755" w:rsidP="00D8073F">
            <w:pPr>
              <w:rPr>
                <w:b/>
                <w:bCs/>
              </w:rPr>
            </w:pPr>
            <w:r w:rsidRPr="000C584C">
              <w:rPr>
                <w:b/>
                <w:bCs/>
              </w:rPr>
              <w:t>2023</w:t>
            </w:r>
          </w:p>
        </w:tc>
        <w:tc>
          <w:tcPr>
            <w:tcW w:w="2261" w:type="dxa"/>
            <w:vMerge w:val="restart"/>
          </w:tcPr>
          <w:tbl>
            <w:tblPr>
              <w:tblW w:w="2076" w:type="dxa"/>
              <w:tblLook w:val="04A0" w:firstRow="1" w:lastRow="0" w:firstColumn="1" w:lastColumn="0" w:noHBand="0" w:noVBand="1"/>
            </w:tblPr>
            <w:tblGrid>
              <w:gridCol w:w="2276"/>
            </w:tblGrid>
            <w:tr w:rsidR="00B21418" w:rsidTr="00B21418">
              <w:trPr>
                <w:trHeight w:val="300"/>
              </w:trPr>
              <w:tc>
                <w:tcPr>
                  <w:tcW w:w="2076" w:type="dxa"/>
                  <w:tcBorders>
                    <w:top w:val="nil"/>
                    <w:left w:val="nil"/>
                    <w:bottom w:val="nil"/>
                    <w:right w:val="nil"/>
                  </w:tcBorders>
                  <w:shd w:val="clear" w:color="auto" w:fill="auto"/>
                  <w:noWrap/>
                  <w:vAlign w:val="bottom"/>
                  <w:hideMark/>
                </w:tcPr>
                <w:p w:rsidR="00B21418" w:rsidRPr="00B21418" w:rsidRDefault="00B21418" w:rsidP="00B21418">
                  <w:pPr>
                    <w:ind w:left="-80"/>
                    <w:rPr>
                      <w:color w:val="000000"/>
                    </w:rPr>
                  </w:pPr>
                  <w:r w:rsidRPr="00B21418">
                    <w:rPr>
                      <w:color w:val="000000"/>
                    </w:rPr>
                    <w:t>200,281,905</w:t>
                  </w:r>
                </w:p>
                <w:tbl>
                  <w:tblPr>
                    <w:tblW w:w="0" w:type="auto"/>
                    <w:tblCellSpacing w:w="0" w:type="dxa"/>
                    <w:tblCellMar>
                      <w:left w:w="0" w:type="dxa"/>
                      <w:right w:w="0" w:type="dxa"/>
                    </w:tblCellMar>
                    <w:tblLook w:val="04A0" w:firstRow="1" w:lastRow="0" w:firstColumn="1" w:lastColumn="0" w:noHBand="0" w:noVBand="1"/>
                  </w:tblPr>
                  <w:tblGrid>
                    <w:gridCol w:w="2060"/>
                  </w:tblGrid>
                  <w:tr w:rsidR="00B21418">
                    <w:trPr>
                      <w:trHeight w:val="300"/>
                      <w:tblCellSpacing w:w="0" w:type="dxa"/>
                    </w:trPr>
                    <w:tc>
                      <w:tcPr>
                        <w:tcW w:w="2060" w:type="dxa"/>
                        <w:tcBorders>
                          <w:top w:val="nil"/>
                          <w:left w:val="nil"/>
                          <w:bottom w:val="nil"/>
                          <w:right w:val="nil"/>
                        </w:tcBorders>
                        <w:shd w:val="clear" w:color="auto" w:fill="auto"/>
                        <w:noWrap/>
                        <w:vAlign w:val="bottom"/>
                        <w:hideMark/>
                      </w:tcPr>
                      <w:p w:rsidR="00B21418" w:rsidRDefault="00B21418" w:rsidP="00B21418">
                        <w:pPr>
                          <w:ind w:right="440"/>
                          <w:rPr>
                            <w:rFonts w:ascii="Aptos Narrow" w:hAnsi="Aptos Narrow"/>
                            <w:color w:val="7030A0"/>
                            <w:sz w:val="22"/>
                            <w:szCs w:val="22"/>
                          </w:rPr>
                        </w:pPr>
                      </w:p>
                    </w:tc>
                  </w:tr>
                </w:tbl>
                <w:p w:rsidR="00B21418" w:rsidRDefault="00B21418" w:rsidP="00B21418">
                  <w:pPr>
                    <w:rPr>
                      <w:rFonts w:ascii="Aptos Narrow" w:hAnsi="Aptos Narrow"/>
                      <w:color w:val="000000"/>
                      <w:sz w:val="22"/>
                      <w:szCs w:val="22"/>
                    </w:rPr>
                  </w:pPr>
                </w:p>
              </w:tc>
            </w:tr>
          </w:tbl>
          <w:p w:rsidR="00490755" w:rsidRPr="00D8073F" w:rsidRDefault="00490755" w:rsidP="00490755"/>
        </w:tc>
      </w:tr>
      <w:tr w:rsidR="003A5FA0" w:rsidRPr="00D8073F" w:rsidTr="00FD2E60">
        <w:trPr>
          <w:trHeight w:val="257"/>
        </w:trPr>
        <w:tc>
          <w:tcPr>
            <w:tcW w:w="1597" w:type="dxa"/>
            <w:vMerge/>
          </w:tcPr>
          <w:p w:rsidR="00490755" w:rsidRPr="000C584C" w:rsidRDefault="00490755" w:rsidP="00D8073F">
            <w:pPr>
              <w:rPr>
                <w:b/>
                <w:bCs/>
              </w:rPr>
            </w:pPr>
          </w:p>
        </w:tc>
        <w:tc>
          <w:tcPr>
            <w:tcW w:w="696" w:type="dxa"/>
          </w:tcPr>
          <w:p w:rsidR="00490755" w:rsidRPr="000C584C" w:rsidRDefault="00490755" w:rsidP="0000342E">
            <w:pPr>
              <w:rPr>
                <w:b/>
                <w:bCs/>
                <w:color w:val="000000"/>
              </w:rPr>
            </w:pPr>
            <w:r w:rsidRPr="000C584C">
              <w:rPr>
                <w:b/>
                <w:bCs/>
              </w:rPr>
              <w:t xml:space="preserve">2022 </w:t>
            </w:r>
          </w:p>
        </w:tc>
        <w:tc>
          <w:tcPr>
            <w:tcW w:w="1716" w:type="dxa"/>
          </w:tcPr>
          <w:p w:rsidR="00490755" w:rsidRPr="0000342E" w:rsidRDefault="00490755" w:rsidP="0000342E">
            <w:pPr>
              <w:rPr>
                <w:color w:val="000000"/>
              </w:rPr>
            </w:pPr>
            <w:r w:rsidRPr="00D8073F">
              <w:rPr>
                <w:color w:val="000000"/>
              </w:rPr>
              <w:t>12,330,694,505</w:t>
            </w:r>
          </w:p>
        </w:tc>
        <w:tc>
          <w:tcPr>
            <w:tcW w:w="696" w:type="dxa"/>
            <w:vMerge/>
          </w:tcPr>
          <w:p w:rsidR="00490755" w:rsidRPr="000C584C" w:rsidRDefault="00490755" w:rsidP="00D8073F">
            <w:pPr>
              <w:rPr>
                <w:b/>
                <w:bCs/>
              </w:rPr>
            </w:pPr>
          </w:p>
        </w:tc>
        <w:tc>
          <w:tcPr>
            <w:tcW w:w="1836" w:type="dxa"/>
            <w:vMerge/>
          </w:tcPr>
          <w:p w:rsidR="00490755" w:rsidRPr="00D8073F" w:rsidRDefault="00490755" w:rsidP="00D8073F"/>
        </w:tc>
        <w:tc>
          <w:tcPr>
            <w:tcW w:w="696" w:type="dxa"/>
            <w:vMerge/>
          </w:tcPr>
          <w:p w:rsidR="00490755" w:rsidRPr="000C584C" w:rsidRDefault="00490755" w:rsidP="00D8073F">
            <w:pPr>
              <w:rPr>
                <w:b/>
                <w:bCs/>
              </w:rPr>
            </w:pPr>
          </w:p>
        </w:tc>
        <w:tc>
          <w:tcPr>
            <w:tcW w:w="2261" w:type="dxa"/>
            <w:vMerge/>
          </w:tcPr>
          <w:p w:rsidR="00490755" w:rsidRPr="00D8073F" w:rsidRDefault="00490755" w:rsidP="00D8073F"/>
        </w:tc>
      </w:tr>
      <w:tr w:rsidR="003A5FA0" w:rsidRPr="00D8073F" w:rsidTr="00FD2E60">
        <w:trPr>
          <w:trHeight w:val="321"/>
        </w:trPr>
        <w:tc>
          <w:tcPr>
            <w:tcW w:w="1597" w:type="dxa"/>
            <w:vMerge/>
          </w:tcPr>
          <w:p w:rsidR="00490755" w:rsidRPr="000C584C" w:rsidRDefault="00490755" w:rsidP="00D8073F">
            <w:pPr>
              <w:rPr>
                <w:b/>
                <w:bCs/>
              </w:rPr>
            </w:pPr>
          </w:p>
        </w:tc>
        <w:tc>
          <w:tcPr>
            <w:tcW w:w="696" w:type="dxa"/>
          </w:tcPr>
          <w:p w:rsidR="00490755" w:rsidRPr="000C584C" w:rsidRDefault="00490755" w:rsidP="0000342E">
            <w:pPr>
              <w:rPr>
                <w:b/>
                <w:bCs/>
              </w:rPr>
            </w:pPr>
            <w:r w:rsidRPr="000C584C">
              <w:rPr>
                <w:b/>
                <w:bCs/>
              </w:rPr>
              <w:t>2021</w:t>
            </w:r>
          </w:p>
        </w:tc>
        <w:tc>
          <w:tcPr>
            <w:tcW w:w="1716" w:type="dxa"/>
          </w:tcPr>
          <w:p w:rsidR="00490755" w:rsidRPr="00D8073F" w:rsidRDefault="00490755" w:rsidP="0000342E">
            <w:r w:rsidRPr="00D8073F">
              <w:rPr>
                <w:color w:val="000000"/>
              </w:rPr>
              <w:t>10,699,975,894</w:t>
            </w:r>
          </w:p>
        </w:tc>
        <w:tc>
          <w:tcPr>
            <w:tcW w:w="696" w:type="dxa"/>
            <w:vMerge/>
          </w:tcPr>
          <w:p w:rsidR="00490755" w:rsidRPr="000C584C" w:rsidRDefault="00490755" w:rsidP="00D8073F">
            <w:pPr>
              <w:rPr>
                <w:b/>
                <w:bCs/>
              </w:rPr>
            </w:pPr>
          </w:p>
        </w:tc>
        <w:tc>
          <w:tcPr>
            <w:tcW w:w="1836" w:type="dxa"/>
            <w:vMerge/>
          </w:tcPr>
          <w:p w:rsidR="00490755" w:rsidRPr="00D8073F" w:rsidRDefault="00490755" w:rsidP="00D8073F"/>
        </w:tc>
        <w:tc>
          <w:tcPr>
            <w:tcW w:w="696" w:type="dxa"/>
            <w:vMerge/>
          </w:tcPr>
          <w:p w:rsidR="00490755" w:rsidRPr="000C584C" w:rsidRDefault="00490755" w:rsidP="00D8073F">
            <w:pPr>
              <w:rPr>
                <w:b/>
                <w:bCs/>
              </w:rPr>
            </w:pPr>
          </w:p>
        </w:tc>
        <w:tc>
          <w:tcPr>
            <w:tcW w:w="2261" w:type="dxa"/>
            <w:vMerge/>
          </w:tcPr>
          <w:p w:rsidR="00490755" w:rsidRPr="00D8073F" w:rsidRDefault="00490755" w:rsidP="00D8073F"/>
        </w:tc>
      </w:tr>
      <w:tr w:rsidR="003A5FA0" w:rsidRPr="00D8073F" w:rsidTr="00FD2E60">
        <w:trPr>
          <w:trHeight w:val="267"/>
        </w:trPr>
        <w:tc>
          <w:tcPr>
            <w:tcW w:w="1597" w:type="dxa"/>
            <w:vMerge w:val="restart"/>
          </w:tcPr>
          <w:p w:rsidR="00490755" w:rsidRPr="000C584C" w:rsidRDefault="00490755" w:rsidP="00D8073F">
            <w:pPr>
              <w:rPr>
                <w:b/>
                <w:bCs/>
              </w:rPr>
            </w:pPr>
            <w:r w:rsidRPr="000C584C">
              <w:rPr>
                <w:b/>
                <w:bCs/>
              </w:rPr>
              <w:t xml:space="preserve">Total Assets </w:t>
            </w:r>
          </w:p>
        </w:tc>
        <w:tc>
          <w:tcPr>
            <w:tcW w:w="696" w:type="dxa"/>
          </w:tcPr>
          <w:p w:rsidR="00490755" w:rsidRPr="000C584C" w:rsidRDefault="00490755" w:rsidP="00D8073F">
            <w:pPr>
              <w:rPr>
                <w:b/>
                <w:bCs/>
                <w:color w:val="000000"/>
              </w:rPr>
            </w:pPr>
            <w:r w:rsidRPr="000C584C">
              <w:rPr>
                <w:b/>
                <w:bCs/>
              </w:rPr>
              <w:t>2023</w:t>
            </w:r>
          </w:p>
        </w:tc>
        <w:tc>
          <w:tcPr>
            <w:tcW w:w="1716" w:type="dxa"/>
          </w:tcPr>
          <w:p w:rsidR="00490755" w:rsidRPr="00D8073F" w:rsidRDefault="00490755" w:rsidP="00D8073F">
            <w:pPr>
              <w:rPr>
                <w:color w:val="000000"/>
              </w:rPr>
            </w:pPr>
            <w:r w:rsidRPr="00D8073F">
              <w:rPr>
                <w:color w:val="000000"/>
              </w:rPr>
              <w:t>49,256,011,349</w:t>
            </w:r>
          </w:p>
        </w:tc>
        <w:tc>
          <w:tcPr>
            <w:tcW w:w="696" w:type="dxa"/>
            <w:vMerge w:val="restart"/>
          </w:tcPr>
          <w:p w:rsidR="00490755" w:rsidRPr="000C584C" w:rsidRDefault="00490755" w:rsidP="00D8073F">
            <w:pPr>
              <w:rPr>
                <w:b/>
                <w:bCs/>
              </w:rPr>
            </w:pPr>
            <w:r w:rsidRPr="000C584C">
              <w:rPr>
                <w:b/>
                <w:bCs/>
              </w:rPr>
              <w:t>2023</w:t>
            </w:r>
          </w:p>
        </w:tc>
        <w:tc>
          <w:tcPr>
            <w:tcW w:w="1836" w:type="dxa"/>
            <w:vMerge w:val="restart"/>
          </w:tcPr>
          <w:p w:rsidR="00490755" w:rsidRPr="0050061E" w:rsidRDefault="0050061E" w:rsidP="00490755">
            <w:pPr>
              <w:rPr>
                <w:color w:val="7030A0"/>
              </w:rPr>
            </w:pPr>
            <w:r w:rsidRPr="0050061E">
              <w:rPr>
                <w:color w:val="000000" w:themeColor="text1"/>
              </w:rPr>
              <w:t>115,225,685,200</w:t>
            </w:r>
          </w:p>
        </w:tc>
        <w:tc>
          <w:tcPr>
            <w:tcW w:w="696" w:type="dxa"/>
            <w:vMerge w:val="restart"/>
          </w:tcPr>
          <w:p w:rsidR="00490755" w:rsidRPr="000C584C" w:rsidRDefault="00490755" w:rsidP="00D8073F">
            <w:pPr>
              <w:rPr>
                <w:b/>
                <w:bCs/>
              </w:rPr>
            </w:pPr>
            <w:r w:rsidRPr="000C584C">
              <w:rPr>
                <w:b/>
                <w:bCs/>
              </w:rPr>
              <w:t>2023</w:t>
            </w:r>
          </w:p>
        </w:tc>
        <w:tc>
          <w:tcPr>
            <w:tcW w:w="2261" w:type="dxa"/>
            <w:vMerge w:val="restart"/>
          </w:tcPr>
          <w:p w:rsidR="00490755" w:rsidRDefault="00B21418" w:rsidP="00490755">
            <w:r>
              <w:t>734,472,182</w:t>
            </w:r>
          </w:p>
          <w:p w:rsidR="00B21418" w:rsidRPr="00D8073F" w:rsidRDefault="00B21418" w:rsidP="00490755"/>
        </w:tc>
      </w:tr>
      <w:tr w:rsidR="003A5FA0" w:rsidRPr="00D8073F" w:rsidTr="00FD2E60">
        <w:trPr>
          <w:trHeight w:val="311"/>
        </w:trPr>
        <w:tc>
          <w:tcPr>
            <w:tcW w:w="1597" w:type="dxa"/>
            <w:vMerge/>
          </w:tcPr>
          <w:p w:rsidR="00490755" w:rsidRPr="000C584C" w:rsidRDefault="00490755" w:rsidP="00D8073F">
            <w:pPr>
              <w:rPr>
                <w:b/>
                <w:bCs/>
              </w:rPr>
            </w:pPr>
          </w:p>
        </w:tc>
        <w:tc>
          <w:tcPr>
            <w:tcW w:w="696" w:type="dxa"/>
          </w:tcPr>
          <w:p w:rsidR="00490755" w:rsidRPr="000C584C" w:rsidRDefault="00490755" w:rsidP="00DC24C1">
            <w:pPr>
              <w:rPr>
                <w:b/>
                <w:bCs/>
                <w:color w:val="000000"/>
              </w:rPr>
            </w:pPr>
            <w:r w:rsidRPr="000C584C">
              <w:rPr>
                <w:b/>
                <w:bCs/>
              </w:rPr>
              <w:t>2022</w:t>
            </w:r>
          </w:p>
        </w:tc>
        <w:tc>
          <w:tcPr>
            <w:tcW w:w="1716" w:type="dxa"/>
          </w:tcPr>
          <w:p w:rsidR="00490755" w:rsidRPr="00D8073F" w:rsidRDefault="00490755" w:rsidP="00DC24C1">
            <w:r w:rsidRPr="00D8073F">
              <w:rPr>
                <w:color w:val="000000"/>
              </w:rPr>
              <w:t>50,311,699,796</w:t>
            </w:r>
          </w:p>
        </w:tc>
        <w:tc>
          <w:tcPr>
            <w:tcW w:w="696" w:type="dxa"/>
            <w:vMerge/>
          </w:tcPr>
          <w:p w:rsidR="00490755" w:rsidRPr="000C584C" w:rsidRDefault="00490755" w:rsidP="00D8073F">
            <w:pPr>
              <w:rPr>
                <w:b/>
                <w:bCs/>
              </w:rPr>
            </w:pPr>
          </w:p>
        </w:tc>
        <w:tc>
          <w:tcPr>
            <w:tcW w:w="1836" w:type="dxa"/>
            <w:vMerge/>
          </w:tcPr>
          <w:p w:rsidR="00490755" w:rsidRPr="00D8073F" w:rsidRDefault="00490755" w:rsidP="00D8073F"/>
        </w:tc>
        <w:tc>
          <w:tcPr>
            <w:tcW w:w="696" w:type="dxa"/>
            <w:vMerge/>
          </w:tcPr>
          <w:p w:rsidR="00490755" w:rsidRPr="000C584C" w:rsidRDefault="00490755" w:rsidP="00D8073F">
            <w:pPr>
              <w:rPr>
                <w:b/>
                <w:bCs/>
              </w:rPr>
            </w:pPr>
          </w:p>
        </w:tc>
        <w:tc>
          <w:tcPr>
            <w:tcW w:w="2261" w:type="dxa"/>
            <w:vMerge/>
          </w:tcPr>
          <w:p w:rsidR="00490755" w:rsidRPr="00D8073F" w:rsidRDefault="00490755" w:rsidP="00D8073F"/>
        </w:tc>
      </w:tr>
      <w:tr w:rsidR="003A5FA0" w:rsidRPr="00D8073F" w:rsidTr="00FD2E60">
        <w:trPr>
          <w:trHeight w:val="273"/>
        </w:trPr>
        <w:tc>
          <w:tcPr>
            <w:tcW w:w="1597" w:type="dxa"/>
            <w:vMerge/>
          </w:tcPr>
          <w:p w:rsidR="00490755" w:rsidRPr="000C584C" w:rsidRDefault="00490755" w:rsidP="00D8073F">
            <w:pPr>
              <w:rPr>
                <w:b/>
                <w:bCs/>
              </w:rPr>
            </w:pPr>
          </w:p>
        </w:tc>
        <w:tc>
          <w:tcPr>
            <w:tcW w:w="696" w:type="dxa"/>
          </w:tcPr>
          <w:p w:rsidR="00490755" w:rsidRPr="000C584C" w:rsidRDefault="00490755" w:rsidP="00DC24C1">
            <w:pPr>
              <w:rPr>
                <w:b/>
                <w:bCs/>
              </w:rPr>
            </w:pPr>
            <w:r w:rsidRPr="000C584C">
              <w:rPr>
                <w:b/>
                <w:bCs/>
              </w:rPr>
              <w:t>2021</w:t>
            </w:r>
          </w:p>
        </w:tc>
        <w:tc>
          <w:tcPr>
            <w:tcW w:w="1716" w:type="dxa"/>
          </w:tcPr>
          <w:p w:rsidR="00490755" w:rsidRPr="00D8073F" w:rsidRDefault="00490755" w:rsidP="00DC24C1">
            <w:r w:rsidRPr="00D8073F">
              <w:rPr>
                <w:color w:val="000000"/>
              </w:rPr>
              <w:t>46,563,004,491</w:t>
            </w:r>
          </w:p>
        </w:tc>
        <w:tc>
          <w:tcPr>
            <w:tcW w:w="696" w:type="dxa"/>
            <w:vMerge/>
          </w:tcPr>
          <w:p w:rsidR="00490755" w:rsidRPr="000C584C" w:rsidRDefault="00490755" w:rsidP="00D8073F">
            <w:pPr>
              <w:rPr>
                <w:b/>
                <w:bCs/>
              </w:rPr>
            </w:pPr>
          </w:p>
        </w:tc>
        <w:tc>
          <w:tcPr>
            <w:tcW w:w="1836" w:type="dxa"/>
            <w:vMerge/>
          </w:tcPr>
          <w:p w:rsidR="00490755" w:rsidRPr="00D8073F" w:rsidRDefault="00490755" w:rsidP="00D8073F"/>
        </w:tc>
        <w:tc>
          <w:tcPr>
            <w:tcW w:w="696" w:type="dxa"/>
            <w:vMerge/>
          </w:tcPr>
          <w:p w:rsidR="00490755" w:rsidRPr="000C584C" w:rsidRDefault="00490755" w:rsidP="00D8073F">
            <w:pPr>
              <w:rPr>
                <w:b/>
                <w:bCs/>
              </w:rPr>
            </w:pPr>
          </w:p>
        </w:tc>
        <w:tc>
          <w:tcPr>
            <w:tcW w:w="2261" w:type="dxa"/>
            <w:vMerge/>
          </w:tcPr>
          <w:p w:rsidR="00490755" w:rsidRPr="00D8073F" w:rsidRDefault="00490755" w:rsidP="00D8073F"/>
        </w:tc>
      </w:tr>
      <w:tr w:rsidR="003A5FA0" w:rsidRPr="00D8073F" w:rsidTr="00FD2E60">
        <w:trPr>
          <w:trHeight w:val="326"/>
        </w:trPr>
        <w:tc>
          <w:tcPr>
            <w:tcW w:w="1597" w:type="dxa"/>
            <w:vMerge w:val="restart"/>
          </w:tcPr>
          <w:p w:rsidR="00490755" w:rsidRPr="000C584C" w:rsidRDefault="00490755" w:rsidP="00D8073F">
            <w:pPr>
              <w:rPr>
                <w:b/>
                <w:bCs/>
              </w:rPr>
            </w:pPr>
            <w:r w:rsidRPr="000C584C">
              <w:rPr>
                <w:b/>
                <w:bCs/>
              </w:rPr>
              <w:lastRenderedPageBreak/>
              <w:t xml:space="preserve">Retained Earnings </w:t>
            </w:r>
          </w:p>
        </w:tc>
        <w:tc>
          <w:tcPr>
            <w:tcW w:w="696" w:type="dxa"/>
          </w:tcPr>
          <w:p w:rsidR="00490755" w:rsidRPr="000C584C" w:rsidRDefault="00490755" w:rsidP="00D8073F">
            <w:pPr>
              <w:rPr>
                <w:b/>
                <w:bCs/>
                <w:color w:val="000000"/>
              </w:rPr>
            </w:pPr>
            <w:r w:rsidRPr="000C584C">
              <w:rPr>
                <w:b/>
                <w:bCs/>
              </w:rPr>
              <w:t>2023</w:t>
            </w:r>
          </w:p>
        </w:tc>
        <w:tc>
          <w:tcPr>
            <w:tcW w:w="1716" w:type="dxa"/>
          </w:tcPr>
          <w:p w:rsidR="00490755" w:rsidRPr="00D8073F" w:rsidRDefault="00490755" w:rsidP="00D8073F">
            <w:pPr>
              <w:rPr>
                <w:color w:val="000000"/>
              </w:rPr>
            </w:pPr>
            <w:r w:rsidRPr="00D8073F">
              <w:rPr>
                <w:color w:val="000000"/>
              </w:rPr>
              <w:t>20,334,065,296</w:t>
            </w:r>
          </w:p>
        </w:tc>
        <w:tc>
          <w:tcPr>
            <w:tcW w:w="696" w:type="dxa"/>
            <w:vMerge w:val="restart"/>
          </w:tcPr>
          <w:p w:rsidR="00490755" w:rsidRPr="000C584C" w:rsidRDefault="00490755" w:rsidP="00D8073F">
            <w:pPr>
              <w:rPr>
                <w:b/>
                <w:bCs/>
              </w:rPr>
            </w:pPr>
            <w:r w:rsidRPr="000C584C">
              <w:rPr>
                <w:b/>
                <w:bCs/>
              </w:rPr>
              <w:t>2023</w:t>
            </w:r>
          </w:p>
        </w:tc>
        <w:tc>
          <w:tcPr>
            <w:tcW w:w="1836" w:type="dxa"/>
            <w:vMerge w:val="restart"/>
          </w:tcPr>
          <w:p w:rsidR="00982D01" w:rsidRPr="00982D01" w:rsidRDefault="00982D01" w:rsidP="00982D01">
            <w:pPr>
              <w:rPr>
                <w:color w:val="000000" w:themeColor="text1"/>
              </w:rPr>
            </w:pPr>
            <w:r w:rsidRPr="00982D01">
              <w:rPr>
                <w:color w:val="000000" w:themeColor="text1"/>
              </w:rPr>
              <w:t>33,153,823,800</w:t>
            </w:r>
          </w:p>
          <w:p w:rsidR="00490755" w:rsidRPr="00D8073F" w:rsidRDefault="00490755" w:rsidP="00490755"/>
        </w:tc>
        <w:tc>
          <w:tcPr>
            <w:tcW w:w="696" w:type="dxa"/>
            <w:vMerge w:val="restart"/>
          </w:tcPr>
          <w:p w:rsidR="00490755" w:rsidRPr="000C584C" w:rsidRDefault="00490755" w:rsidP="00D8073F">
            <w:pPr>
              <w:rPr>
                <w:b/>
                <w:bCs/>
              </w:rPr>
            </w:pPr>
            <w:r w:rsidRPr="000C584C">
              <w:rPr>
                <w:b/>
                <w:bCs/>
              </w:rPr>
              <w:t>2023</w:t>
            </w:r>
          </w:p>
        </w:tc>
        <w:tc>
          <w:tcPr>
            <w:tcW w:w="2261" w:type="dxa"/>
            <w:vMerge w:val="restart"/>
          </w:tcPr>
          <w:p w:rsidR="00442BD0" w:rsidRPr="00D8073F" w:rsidRDefault="00442BD0" w:rsidP="00490755">
            <w:r>
              <w:t>289,792,166</w:t>
            </w:r>
          </w:p>
        </w:tc>
      </w:tr>
      <w:tr w:rsidR="003A5FA0" w:rsidRPr="00D8073F" w:rsidTr="00FD2E60">
        <w:trPr>
          <w:trHeight w:val="133"/>
        </w:trPr>
        <w:tc>
          <w:tcPr>
            <w:tcW w:w="1597" w:type="dxa"/>
            <w:vMerge/>
          </w:tcPr>
          <w:p w:rsidR="00490755" w:rsidRPr="000C584C" w:rsidRDefault="00490755" w:rsidP="00D8073F">
            <w:pPr>
              <w:rPr>
                <w:b/>
                <w:bCs/>
              </w:rPr>
            </w:pPr>
          </w:p>
        </w:tc>
        <w:tc>
          <w:tcPr>
            <w:tcW w:w="696" w:type="dxa"/>
          </w:tcPr>
          <w:p w:rsidR="00490755" w:rsidRPr="000C584C" w:rsidRDefault="00490755" w:rsidP="00DC24C1">
            <w:pPr>
              <w:rPr>
                <w:b/>
                <w:bCs/>
                <w:color w:val="000000"/>
              </w:rPr>
            </w:pPr>
            <w:r w:rsidRPr="000C584C">
              <w:rPr>
                <w:b/>
                <w:bCs/>
              </w:rPr>
              <w:t>2022</w:t>
            </w:r>
          </w:p>
        </w:tc>
        <w:tc>
          <w:tcPr>
            <w:tcW w:w="1716" w:type="dxa"/>
          </w:tcPr>
          <w:p w:rsidR="00490755" w:rsidRPr="00D8073F" w:rsidRDefault="00490755" w:rsidP="00DC24C1">
            <w:r w:rsidRPr="00D8073F">
              <w:rPr>
                <w:color w:val="000000"/>
              </w:rPr>
              <w:t>18,528,390,855</w:t>
            </w:r>
          </w:p>
        </w:tc>
        <w:tc>
          <w:tcPr>
            <w:tcW w:w="696" w:type="dxa"/>
            <w:vMerge/>
          </w:tcPr>
          <w:p w:rsidR="00490755" w:rsidRPr="000C584C" w:rsidRDefault="00490755" w:rsidP="00D8073F">
            <w:pPr>
              <w:rPr>
                <w:b/>
                <w:bCs/>
              </w:rPr>
            </w:pPr>
          </w:p>
        </w:tc>
        <w:tc>
          <w:tcPr>
            <w:tcW w:w="1836" w:type="dxa"/>
            <w:vMerge/>
          </w:tcPr>
          <w:p w:rsidR="00490755" w:rsidRPr="00D8073F" w:rsidRDefault="00490755" w:rsidP="00D8073F"/>
        </w:tc>
        <w:tc>
          <w:tcPr>
            <w:tcW w:w="696" w:type="dxa"/>
            <w:vMerge/>
          </w:tcPr>
          <w:p w:rsidR="00490755" w:rsidRPr="000C584C" w:rsidRDefault="00490755" w:rsidP="00D8073F">
            <w:pPr>
              <w:rPr>
                <w:b/>
                <w:bCs/>
              </w:rPr>
            </w:pPr>
          </w:p>
        </w:tc>
        <w:tc>
          <w:tcPr>
            <w:tcW w:w="2261" w:type="dxa"/>
            <w:vMerge/>
          </w:tcPr>
          <w:p w:rsidR="00490755" w:rsidRPr="00D8073F" w:rsidRDefault="00490755" w:rsidP="00D8073F"/>
        </w:tc>
      </w:tr>
      <w:tr w:rsidR="003A5FA0" w:rsidRPr="00D8073F" w:rsidTr="00FD2E60">
        <w:trPr>
          <w:trHeight w:val="264"/>
        </w:trPr>
        <w:tc>
          <w:tcPr>
            <w:tcW w:w="1597" w:type="dxa"/>
            <w:vMerge/>
          </w:tcPr>
          <w:p w:rsidR="00490755" w:rsidRPr="000C584C" w:rsidRDefault="00490755" w:rsidP="00D8073F">
            <w:pPr>
              <w:rPr>
                <w:b/>
                <w:bCs/>
              </w:rPr>
            </w:pPr>
          </w:p>
        </w:tc>
        <w:tc>
          <w:tcPr>
            <w:tcW w:w="696" w:type="dxa"/>
          </w:tcPr>
          <w:p w:rsidR="00490755" w:rsidRPr="000C584C" w:rsidRDefault="00490755" w:rsidP="00DC24C1">
            <w:pPr>
              <w:rPr>
                <w:b/>
                <w:bCs/>
              </w:rPr>
            </w:pPr>
            <w:r w:rsidRPr="000C584C">
              <w:rPr>
                <w:b/>
                <w:bCs/>
              </w:rPr>
              <w:t>2021</w:t>
            </w:r>
          </w:p>
        </w:tc>
        <w:tc>
          <w:tcPr>
            <w:tcW w:w="1716" w:type="dxa"/>
          </w:tcPr>
          <w:p w:rsidR="00490755" w:rsidRPr="00D8073F" w:rsidRDefault="00490755" w:rsidP="00DC24C1">
            <w:r w:rsidRPr="00D8073F">
              <w:rPr>
                <w:color w:val="000000"/>
              </w:rPr>
              <w:t>16,318,545,692</w:t>
            </w:r>
          </w:p>
        </w:tc>
        <w:tc>
          <w:tcPr>
            <w:tcW w:w="696" w:type="dxa"/>
            <w:vMerge/>
          </w:tcPr>
          <w:p w:rsidR="00490755" w:rsidRPr="000C584C" w:rsidRDefault="00490755" w:rsidP="00D8073F">
            <w:pPr>
              <w:rPr>
                <w:b/>
                <w:bCs/>
              </w:rPr>
            </w:pPr>
          </w:p>
        </w:tc>
        <w:tc>
          <w:tcPr>
            <w:tcW w:w="1836" w:type="dxa"/>
            <w:vMerge/>
          </w:tcPr>
          <w:p w:rsidR="00490755" w:rsidRPr="00D8073F" w:rsidRDefault="00490755" w:rsidP="00D8073F"/>
        </w:tc>
        <w:tc>
          <w:tcPr>
            <w:tcW w:w="696" w:type="dxa"/>
            <w:vMerge/>
          </w:tcPr>
          <w:p w:rsidR="00490755" w:rsidRPr="000C584C" w:rsidRDefault="00490755" w:rsidP="00D8073F">
            <w:pPr>
              <w:rPr>
                <w:b/>
                <w:bCs/>
              </w:rPr>
            </w:pPr>
          </w:p>
        </w:tc>
        <w:tc>
          <w:tcPr>
            <w:tcW w:w="2261" w:type="dxa"/>
            <w:vMerge/>
          </w:tcPr>
          <w:p w:rsidR="00490755" w:rsidRPr="00D8073F" w:rsidRDefault="00490755" w:rsidP="00D8073F"/>
        </w:tc>
      </w:tr>
      <w:tr w:rsidR="003A5FA0" w:rsidRPr="00D8073F" w:rsidTr="00FD2E60">
        <w:trPr>
          <w:trHeight w:val="255"/>
        </w:trPr>
        <w:tc>
          <w:tcPr>
            <w:tcW w:w="1597" w:type="dxa"/>
            <w:vMerge w:val="restart"/>
          </w:tcPr>
          <w:p w:rsidR="00490755" w:rsidRPr="000C584C" w:rsidRDefault="00490755" w:rsidP="00D8073F">
            <w:pPr>
              <w:rPr>
                <w:b/>
                <w:bCs/>
              </w:rPr>
            </w:pPr>
            <w:r w:rsidRPr="000C584C">
              <w:rPr>
                <w:b/>
                <w:bCs/>
              </w:rPr>
              <w:t xml:space="preserve">EBIT </w:t>
            </w:r>
          </w:p>
        </w:tc>
        <w:tc>
          <w:tcPr>
            <w:tcW w:w="696" w:type="dxa"/>
          </w:tcPr>
          <w:p w:rsidR="00490755" w:rsidRPr="000C584C" w:rsidRDefault="00490755" w:rsidP="00D8073F">
            <w:pPr>
              <w:rPr>
                <w:b/>
                <w:bCs/>
                <w:color w:val="000000"/>
              </w:rPr>
            </w:pPr>
            <w:r w:rsidRPr="000C584C">
              <w:rPr>
                <w:b/>
                <w:bCs/>
              </w:rPr>
              <w:t>2023</w:t>
            </w:r>
          </w:p>
        </w:tc>
        <w:tc>
          <w:tcPr>
            <w:tcW w:w="1716" w:type="dxa"/>
          </w:tcPr>
          <w:p w:rsidR="00490755" w:rsidRPr="00D8073F" w:rsidRDefault="00490755" w:rsidP="00D8073F">
            <w:pPr>
              <w:rPr>
                <w:color w:val="000000"/>
              </w:rPr>
            </w:pPr>
            <w:r w:rsidRPr="00D8073F">
              <w:rPr>
                <w:color w:val="000000"/>
              </w:rPr>
              <w:t>5,762,837,892</w:t>
            </w:r>
          </w:p>
        </w:tc>
        <w:tc>
          <w:tcPr>
            <w:tcW w:w="696" w:type="dxa"/>
            <w:vMerge w:val="restart"/>
          </w:tcPr>
          <w:p w:rsidR="00490755" w:rsidRPr="000C584C" w:rsidRDefault="00490755" w:rsidP="00D8073F">
            <w:pPr>
              <w:rPr>
                <w:b/>
                <w:bCs/>
              </w:rPr>
            </w:pPr>
            <w:r w:rsidRPr="000C584C">
              <w:rPr>
                <w:b/>
                <w:bCs/>
              </w:rPr>
              <w:t>2023</w:t>
            </w:r>
          </w:p>
        </w:tc>
        <w:tc>
          <w:tcPr>
            <w:tcW w:w="1836" w:type="dxa"/>
            <w:vMerge w:val="restart"/>
          </w:tcPr>
          <w:p w:rsidR="00982D01" w:rsidRPr="00982D01" w:rsidRDefault="00982D01" w:rsidP="00DF5A02">
            <w:pPr>
              <w:rPr>
                <w:color w:val="000000" w:themeColor="text1"/>
              </w:rPr>
            </w:pPr>
            <w:r w:rsidRPr="00982D01">
              <w:rPr>
                <w:color w:val="000000" w:themeColor="text1"/>
              </w:rPr>
              <w:t>9,716,888,200</w:t>
            </w:r>
          </w:p>
          <w:p w:rsidR="00490755" w:rsidRPr="00D8073F" w:rsidRDefault="00490755" w:rsidP="00982D01">
            <w:pPr>
              <w:jc w:val="center"/>
            </w:pPr>
          </w:p>
        </w:tc>
        <w:tc>
          <w:tcPr>
            <w:tcW w:w="696" w:type="dxa"/>
            <w:vMerge w:val="restart"/>
          </w:tcPr>
          <w:p w:rsidR="00490755" w:rsidRPr="000C584C" w:rsidRDefault="00490755" w:rsidP="00D8073F">
            <w:pPr>
              <w:rPr>
                <w:b/>
                <w:bCs/>
              </w:rPr>
            </w:pPr>
            <w:r w:rsidRPr="000C584C">
              <w:rPr>
                <w:b/>
                <w:bCs/>
              </w:rPr>
              <w:t>2023</w:t>
            </w:r>
          </w:p>
        </w:tc>
        <w:tc>
          <w:tcPr>
            <w:tcW w:w="2261" w:type="dxa"/>
            <w:vMerge w:val="restart"/>
          </w:tcPr>
          <w:p w:rsidR="00490755" w:rsidRPr="00D8073F" w:rsidRDefault="00C33337" w:rsidP="00490755">
            <w:r>
              <w:t>60,740,048</w:t>
            </w:r>
          </w:p>
        </w:tc>
      </w:tr>
      <w:tr w:rsidR="003A5FA0" w:rsidRPr="00D8073F" w:rsidTr="00FD2E60">
        <w:trPr>
          <w:trHeight w:val="237"/>
        </w:trPr>
        <w:tc>
          <w:tcPr>
            <w:tcW w:w="1597" w:type="dxa"/>
            <w:vMerge/>
          </w:tcPr>
          <w:p w:rsidR="00490755" w:rsidRPr="000C584C" w:rsidRDefault="00490755" w:rsidP="00D8073F">
            <w:pPr>
              <w:rPr>
                <w:b/>
                <w:bCs/>
              </w:rPr>
            </w:pPr>
          </w:p>
        </w:tc>
        <w:tc>
          <w:tcPr>
            <w:tcW w:w="696" w:type="dxa"/>
          </w:tcPr>
          <w:p w:rsidR="00490755" w:rsidRPr="000C584C" w:rsidRDefault="00490755" w:rsidP="00DC24C1">
            <w:pPr>
              <w:rPr>
                <w:b/>
                <w:bCs/>
              </w:rPr>
            </w:pPr>
            <w:r w:rsidRPr="000C584C">
              <w:rPr>
                <w:b/>
                <w:bCs/>
              </w:rPr>
              <w:t>2022</w:t>
            </w:r>
          </w:p>
        </w:tc>
        <w:tc>
          <w:tcPr>
            <w:tcW w:w="1716" w:type="dxa"/>
          </w:tcPr>
          <w:p w:rsidR="00490755" w:rsidRPr="00DC24C1" w:rsidRDefault="00490755" w:rsidP="00DC24C1">
            <w:pPr>
              <w:rPr>
                <w:color w:val="000000"/>
              </w:rPr>
            </w:pPr>
            <w:r w:rsidRPr="00D8073F">
              <w:rPr>
                <w:color w:val="000000"/>
              </w:rPr>
              <w:t>5,015,379,086</w:t>
            </w:r>
          </w:p>
        </w:tc>
        <w:tc>
          <w:tcPr>
            <w:tcW w:w="696" w:type="dxa"/>
            <w:vMerge/>
          </w:tcPr>
          <w:p w:rsidR="00490755" w:rsidRPr="000C584C" w:rsidRDefault="00490755" w:rsidP="00D8073F">
            <w:pPr>
              <w:rPr>
                <w:b/>
                <w:bCs/>
              </w:rPr>
            </w:pPr>
          </w:p>
        </w:tc>
        <w:tc>
          <w:tcPr>
            <w:tcW w:w="1836" w:type="dxa"/>
            <w:vMerge/>
          </w:tcPr>
          <w:p w:rsidR="00490755" w:rsidRPr="00D8073F" w:rsidRDefault="00490755" w:rsidP="00D8073F"/>
        </w:tc>
        <w:tc>
          <w:tcPr>
            <w:tcW w:w="696" w:type="dxa"/>
            <w:vMerge/>
          </w:tcPr>
          <w:p w:rsidR="00490755" w:rsidRPr="000C584C" w:rsidRDefault="00490755" w:rsidP="00D8073F">
            <w:pPr>
              <w:rPr>
                <w:b/>
                <w:bCs/>
              </w:rPr>
            </w:pPr>
          </w:p>
        </w:tc>
        <w:tc>
          <w:tcPr>
            <w:tcW w:w="2261" w:type="dxa"/>
            <w:vMerge/>
          </w:tcPr>
          <w:p w:rsidR="00490755" w:rsidRPr="00D8073F" w:rsidRDefault="00490755" w:rsidP="00D8073F"/>
        </w:tc>
      </w:tr>
      <w:tr w:rsidR="003A5FA0" w:rsidRPr="00D8073F" w:rsidTr="00FD2E60">
        <w:trPr>
          <w:trHeight w:val="335"/>
        </w:trPr>
        <w:tc>
          <w:tcPr>
            <w:tcW w:w="1597" w:type="dxa"/>
            <w:vMerge/>
          </w:tcPr>
          <w:p w:rsidR="00490755" w:rsidRPr="000C584C" w:rsidRDefault="00490755" w:rsidP="00D8073F">
            <w:pPr>
              <w:rPr>
                <w:b/>
                <w:bCs/>
              </w:rPr>
            </w:pPr>
          </w:p>
        </w:tc>
        <w:tc>
          <w:tcPr>
            <w:tcW w:w="696" w:type="dxa"/>
          </w:tcPr>
          <w:p w:rsidR="00490755" w:rsidRPr="000C584C" w:rsidRDefault="00490755" w:rsidP="00DC24C1">
            <w:pPr>
              <w:rPr>
                <w:b/>
                <w:bCs/>
              </w:rPr>
            </w:pPr>
            <w:r w:rsidRPr="000C584C">
              <w:rPr>
                <w:b/>
                <w:bCs/>
              </w:rPr>
              <w:t>2021</w:t>
            </w:r>
          </w:p>
        </w:tc>
        <w:tc>
          <w:tcPr>
            <w:tcW w:w="1716" w:type="dxa"/>
          </w:tcPr>
          <w:p w:rsidR="00490755" w:rsidRPr="00D8073F" w:rsidRDefault="00490755" w:rsidP="00DC24C1">
            <w:r w:rsidRPr="00D8073F">
              <w:rPr>
                <w:color w:val="000000"/>
              </w:rPr>
              <w:t>4,501,660,832</w:t>
            </w:r>
          </w:p>
        </w:tc>
        <w:tc>
          <w:tcPr>
            <w:tcW w:w="696" w:type="dxa"/>
            <w:vMerge/>
          </w:tcPr>
          <w:p w:rsidR="00490755" w:rsidRPr="000C584C" w:rsidRDefault="00490755" w:rsidP="00D8073F">
            <w:pPr>
              <w:rPr>
                <w:b/>
                <w:bCs/>
              </w:rPr>
            </w:pPr>
          </w:p>
        </w:tc>
        <w:tc>
          <w:tcPr>
            <w:tcW w:w="1836" w:type="dxa"/>
            <w:vMerge/>
          </w:tcPr>
          <w:p w:rsidR="00490755" w:rsidRPr="00D8073F" w:rsidRDefault="00490755" w:rsidP="00D8073F"/>
        </w:tc>
        <w:tc>
          <w:tcPr>
            <w:tcW w:w="696" w:type="dxa"/>
            <w:vMerge/>
          </w:tcPr>
          <w:p w:rsidR="00490755" w:rsidRPr="000C584C" w:rsidRDefault="00490755" w:rsidP="00D8073F">
            <w:pPr>
              <w:rPr>
                <w:b/>
                <w:bCs/>
              </w:rPr>
            </w:pPr>
          </w:p>
        </w:tc>
        <w:tc>
          <w:tcPr>
            <w:tcW w:w="2261" w:type="dxa"/>
            <w:vMerge/>
          </w:tcPr>
          <w:p w:rsidR="00490755" w:rsidRPr="00D8073F" w:rsidRDefault="00490755" w:rsidP="00D8073F"/>
        </w:tc>
      </w:tr>
      <w:tr w:rsidR="003A5FA0" w:rsidRPr="00D8073F" w:rsidTr="00FD2E60">
        <w:trPr>
          <w:trHeight w:val="243"/>
        </w:trPr>
        <w:tc>
          <w:tcPr>
            <w:tcW w:w="1597" w:type="dxa"/>
            <w:vMerge w:val="restart"/>
          </w:tcPr>
          <w:p w:rsidR="00490755" w:rsidRPr="000C584C" w:rsidRDefault="00490755" w:rsidP="00CE2B24">
            <w:pPr>
              <w:rPr>
                <w:b/>
                <w:bCs/>
                <w:vertAlign w:val="superscript"/>
              </w:rPr>
            </w:pPr>
            <w:r w:rsidRPr="000C584C">
              <w:rPr>
                <w:b/>
                <w:bCs/>
              </w:rPr>
              <w:t>Stock Value</w:t>
            </w:r>
            <w:r w:rsidR="00936CD1" w:rsidRPr="000C584C">
              <w:rPr>
                <w:b/>
                <w:bCs/>
              </w:rPr>
              <w:t xml:space="preserve"> (HKD)</w:t>
            </w:r>
            <w:r w:rsidR="00AB74ED" w:rsidRPr="000C584C">
              <w:rPr>
                <w:b/>
                <w:bCs/>
                <w:vertAlign w:val="superscript"/>
              </w:rPr>
              <w:t>*</w:t>
            </w:r>
            <w:r w:rsidR="00C36A1D" w:rsidRPr="000C584C">
              <w:rPr>
                <w:b/>
                <w:bCs/>
                <w:vertAlign w:val="superscript"/>
              </w:rPr>
              <w:t>1</w:t>
            </w:r>
          </w:p>
        </w:tc>
        <w:tc>
          <w:tcPr>
            <w:tcW w:w="696" w:type="dxa"/>
          </w:tcPr>
          <w:p w:rsidR="00490755" w:rsidRPr="000C584C" w:rsidRDefault="00490755" w:rsidP="00CE2B24">
            <w:pPr>
              <w:rPr>
                <w:b/>
                <w:bCs/>
                <w:color w:val="000000"/>
              </w:rPr>
            </w:pPr>
            <w:r w:rsidRPr="000C584C">
              <w:rPr>
                <w:b/>
                <w:bCs/>
              </w:rPr>
              <w:t>2023</w:t>
            </w:r>
          </w:p>
        </w:tc>
        <w:tc>
          <w:tcPr>
            <w:tcW w:w="1716" w:type="dxa"/>
          </w:tcPr>
          <w:p w:rsidR="00490755" w:rsidRPr="00D8073F" w:rsidRDefault="00490755" w:rsidP="00CE2B24">
            <w:pPr>
              <w:rPr>
                <w:color w:val="000000"/>
              </w:rPr>
            </w:pPr>
            <w:r>
              <w:rPr>
                <w:color w:val="000000"/>
              </w:rPr>
              <w:t>50.116</w:t>
            </w:r>
          </w:p>
        </w:tc>
        <w:tc>
          <w:tcPr>
            <w:tcW w:w="696" w:type="dxa"/>
            <w:vMerge w:val="restart"/>
          </w:tcPr>
          <w:p w:rsidR="00490755" w:rsidRPr="000C584C" w:rsidRDefault="00490755" w:rsidP="00CE2B24">
            <w:pPr>
              <w:rPr>
                <w:b/>
                <w:bCs/>
              </w:rPr>
            </w:pPr>
            <w:r w:rsidRPr="000C584C">
              <w:rPr>
                <w:b/>
                <w:bCs/>
              </w:rPr>
              <w:t>2023</w:t>
            </w:r>
          </w:p>
        </w:tc>
        <w:tc>
          <w:tcPr>
            <w:tcW w:w="1836" w:type="dxa"/>
            <w:vMerge w:val="restart"/>
          </w:tcPr>
          <w:p w:rsidR="00490755" w:rsidRDefault="00F15539" w:rsidP="00490755">
            <w:r>
              <w:t>14.086</w:t>
            </w:r>
          </w:p>
          <w:p w:rsidR="00F15539" w:rsidRPr="00D8073F" w:rsidRDefault="00F15539" w:rsidP="00490755"/>
        </w:tc>
        <w:tc>
          <w:tcPr>
            <w:tcW w:w="696" w:type="dxa"/>
            <w:vMerge w:val="restart"/>
          </w:tcPr>
          <w:p w:rsidR="00490755" w:rsidRPr="000C584C" w:rsidRDefault="00490755" w:rsidP="00CE2B24">
            <w:pPr>
              <w:rPr>
                <w:b/>
                <w:bCs/>
              </w:rPr>
            </w:pPr>
            <w:r w:rsidRPr="000C584C">
              <w:rPr>
                <w:b/>
                <w:bCs/>
              </w:rPr>
              <w:t>2023</w:t>
            </w:r>
          </w:p>
        </w:tc>
        <w:tc>
          <w:tcPr>
            <w:tcW w:w="2261" w:type="dxa"/>
            <w:vMerge w:val="restart"/>
          </w:tcPr>
          <w:p w:rsidR="00490755" w:rsidRPr="00D8073F" w:rsidRDefault="007C60AE" w:rsidP="00490755">
            <w:r>
              <w:t>0.777</w:t>
            </w:r>
          </w:p>
        </w:tc>
      </w:tr>
      <w:tr w:rsidR="003A5FA0" w:rsidRPr="00D8073F" w:rsidTr="00FD2E60">
        <w:trPr>
          <w:trHeight w:val="309"/>
        </w:trPr>
        <w:tc>
          <w:tcPr>
            <w:tcW w:w="1597" w:type="dxa"/>
            <w:vMerge/>
          </w:tcPr>
          <w:p w:rsidR="00490755" w:rsidRPr="000C584C" w:rsidRDefault="00490755" w:rsidP="00CE2B24">
            <w:pPr>
              <w:rPr>
                <w:b/>
                <w:bCs/>
              </w:rPr>
            </w:pPr>
          </w:p>
        </w:tc>
        <w:tc>
          <w:tcPr>
            <w:tcW w:w="696" w:type="dxa"/>
          </w:tcPr>
          <w:p w:rsidR="00490755" w:rsidRPr="000C584C" w:rsidRDefault="00490755" w:rsidP="00CE2B24">
            <w:pPr>
              <w:rPr>
                <w:b/>
                <w:bCs/>
              </w:rPr>
            </w:pPr>
            <w:r w:rsidRPr="000C584C">
              <w:rPr>
                <w:b/>
                <w:bCs/>
              </w:rPr>
              <w:t>2022</w:t>
            </w:r>
          </w:p>
        </w:tc>
        <w:tc>
          <w:tcPr>
            <w:tcW w:w="1716" w:type="dxa"/>
          </w:tcPr>
          <w:p w:rsidR="00490755" w:rsidRPr="00DC24C1" w:rsidRDefault="00490755" w:rsidP="00CE2B24">
            <w:pPr>
              <w:rPr>
                <w:color w:val="000000"/>
              </w:rPr>
            </w:pPr>
            <w:r>
              <w:rPr>
                <w:color w:val="000000"/>
              </w:rPr>
              <w:t>72.657</w:t>
            </w:r>
          </w:p>
        </w:tc>
        <w:tc>
          <w:tcPr>
            <w:tcW w:w="696" w:type="dxa"/>
            <w:vMerge/>
          </w:tcPr>
          <w:p w:rsidR="00490755" w:rsidRPr="000C584C" w:rsidRDefault="00490755" w:rsidP="00CE2B24">
            <w:pPr>
              <w:rPr>
                <w:b/>
                <w:bCs/>
              </w:rPr>
            </w:pPr>
          </w:p>
        </w:tc>
        <w:tc>
          <w:tcPr>
            <w:tcW w:w="1836" w:type="dxa"/>
            <w:vMerge/>
          </w:tcPr>
          <w:p w:rsidR="00490755" w:rsidRPr="00D8073F" w:rsidRDefault="00490755" w:rsidP="00CE2B24"/>
        </w:tc>
        <w:tc>
          <w:tcPr>
            <w:tcW w:w="696" w:type="dxa"/>
            <w:vMerge/>
          </w:tcPr>
          <w:p w:rsidR="00490755" w:rsidRPr="000C584C" w:rsidRDefault="00490755" w:rsidP="00CE2B24">
            <w:pPr>
              <w:rPr>
                <w:b/>
                <w:bCs/>
              </w:rPr>
            </w:pPr>
          </w:p>
        </w:tc>
        <w:tc>
          <w:tcPr>
            <w:tcW w:w="2261" w:type="dxa"/>
            <w:vMerge/>
          </w:tcPr>
          <w:p w:rsidR="00490755" w:rsidRPr="00D8073F" w:rsidRDefault="00490755" w:rsidP="00CE2B24"/>
        </w:tc>
      </w:tr>
      <w:tr w:rsidR="003A5FA0" w:rsidRPr="00D8073F" w:rsidTr="00FD2E60">
        <w:trPr>
          <w:trHeight w:val="205"/>
        </w:trPr>
        <w:tc>
          <w:tcPr>
            <w:tcW w:w="1597" w:type="dxa"/>
            <w:vMerge/>
          </w:tcPr>
          <w:p w:rsidR="00490755" w:rsidRPr="000C584C" w:rsidRDefault="00490755" w:rsidP="00CE2B24">
            <w:pPr>
              <w:rPr>
                <w:b/>
                <w:bCs/>
              </w:rPr>
            </w:pPr>
          </w:p>
        </w:tc>
        <w:tc>
          <w:tcPr>
            <w:tcW w:w="696" w:type="dxa"/>
          </w:tcPr>
          <w:p w:rsidR="00490755" w:rsidRPr="000C584C" w:rsidRDefault="00490755" w:rsidP="00CE2B24">
            <w:pPr>
              <w:rPr>
                <w:b/>
                <w:bCs/>
              </w:rPr>
            </w:pPr>
            <w:r w:rsidRPr="000C584C">
              <w:rPr>
                <w:b/>
                <w:bCs/>
              </w:rPr>
              <w:t>2021</w:t>
            </w:r>
          </w:p>
        </w:tc>
        <w:tc>
          <w:tcPr>
            <w:tcW w:w="1716" w:type="dxa"/>
          </w:tcPr>
          <w:p w:rsidR="00490755" w:rsidRPr="00D8073F" w:rsidRDefault="00490755" w:rsidP="00CE2B24">
            <w:r>
              <w:t>67.707</w:t>
            </w:r>
          </w:p>
        </w:tc>
        <w:tc>
          <w:tcPr>
            <w:tcW w:w="696" w:type="dxa"/>
            <w:vMerge/>
          </w:tcPr>
          <w:p w:rsidR="00490755" w:rsidRPr="000C584C" w:rsidRDefault="00490755" w:rsidP="00CE2B24">
            <w:pPr>
              <w:rPr>
                <w:b/>
                <w:bCs/>
              </w:rPr>
            </w:pPr>
          </w:p>
        </w:tc>
        <w:tc>
          <w:tcPr>
            <w:tcW w:w="1836" w:type="dxa"/>
            <w:vMerge/>
          </w:tcPr>
          <w:p w:rsidR="00490755" w:rsidRPr="00D8073F" w:rsidRDefault="00490755" w:rsidP="00CE2B24"/>
        </w:tc>
        <w:tc>
          <w:tcPr>
            <w:tcW w:w="696" w:type="dxa"/>
            <w:vMerge/>
          </w:tcPr>
          <w:p w:rsidR="00490755" w:rsidRPr="000C584C" w:rsidRDefault="00490755" w:rsidP="00CE2B24">
            <w:pPr>
              <w:rPr>
                <w:b/>
                <w:bCs/>
              </w:rPr>
            </w:pPr>
          </w:p>
        </w:tc>
        <w:tc>
          <w:tcPr>
            <w:tcW w:w="2261" w:type="dxa"/>
            <w:vMerge/>
          </w:tcPr>
          <w:p w:rsidR="00490755" w:rsidRPr="00D8073F" w:rsidRDefault="00490755" w:rsidP="00CE2B24"/>
        </w:tc>
      </w:tr>
      <w:tr w:rsidR="003A5FA0" w:rsidRPr="00D8073F" w:rsidTr="00FD2E60">
        <w:trPr>
          <w:trHeight w:val="217"/>
        </w:trPr>
        <w:tc>
          <w:tcPr>
            <w:tcW w:w="1597" w:type="dxa"/>
            <w:vMerge w:val="restart"/>
          </w:tcPr>
          <w:p w:rsidR="00874D02" w:rsidRPr="000C584C" w:rsidRDefault="00490755" w:rsidP="00CE2B24">
            <w:pPr>
              <w:rPr>
                <w:b/>
                <w:bCs/>
              </w:rPr>
            </w:pPr>
            <w:r w:rsidRPr="000C584C">
              <w:rPr>
                <w:b/>
                <w:bCs/>
              </w:rPr>
              <w:t>1).RMB/HKD</w:t>
            </w:r>
          </w:p>
          <w:p w:rsidR="00490755" w:rsidRPr="000C584C" w:rsidRDefault="00874D02" w:rsidP="00CE2B24">
            <w:pPr>
              <w:rPr>
                <w:b/>
                <w:bCs/>
              </w:rPr>
            </w:pPr>
            <w:r w:rsidRPr="000C584C">
              <w:rPr>
                <w:b/>
                <w:bCs/>
              </w:rPr>
              <w:t>2).</w:t>
            </w:r>
            <w:r w:rsidR="00B510F1" w:rsidRPr="000C584C">
              <w:rPr>
                <w:b/>
                <w:bCs/>
              </w:rPr>
              <w:t>USD/ HKD</w:t>
            </w:r>
          </w:p>
          <w:p w:rsidR="00490755" w:rsidRPr="000C584C" w:rsidRDefault="00874D02" w:rsidP="00CE2B24">
            <w:pPr>
              <w:rPr>
                <w:b/>
                <w:bCs/>
              </w:rPr>
            </w:pPr>
            <w:r w:rsidRPr="000C584C">
              <w:rPr>
                <w:b/>
                <w:bCs/>
              </w:rPr>
              <w:t>3</w:t>
            </w:r>
            <w:r w:rsidR="00490755" w:rsidRPr="000C584C">
              <w:rPr>
                <w:b/>
                <w:bCs/>
              </w:rPr>
              <w:t>).USD/ RMB</w:t>
            </w:r>
          </w:p>
          <w:p w:rsidR="00490755" w:rsidRPr="000C584C" w:rsidRDefault="00874D02" w:rsidP="00CE2B24">
            <w:pPr>
              <w:rPr>
                <w:b/>
                <w:bCs/>
              </w:rPr>
            </w:pPr>
            <w:r w:rsidRPr="000C584C">
              <w:rPr>
                <w:b/>
                <w:bCs/>
              </w:rPr>
              <w:t>4</w:t>
            </w:r>
            <w:r w:rsidR="00490755" w:rsidRPr="000C584C">
              <w:rPr>
                <w:b/>
                <w:bCs/>
              </w:rPr>
              <w:t>).HKD/RMB</w:t>
            </w:r>
          </w:p>
          <w:p w:rsidR="00C36A1D" w:rsidRPr="000C584C" w:rsidRDefault="00490755" w:rsidP="00C36A1D">
            <w:pPr>
              <w:rPr>
                <w:b/>
                <w:bCs/>
                <w:vertAlign w:val="superscript"/>
              </w:rPr>
            </w:pPr>
            <w:r w:rsidRPr="000C584C">
              <w:rPr>
                <w:b/>
                <w:bCs/>
              </w:rPr>
              <w:t>ex-rate</w:t>
            </w:r>
            <w:r w:rsidR="00C36A1D" w:rsidRPr="000C584C">
              <w:rPr>
                <w:b/>
                <w:bCs/>
                <w:vertAlign w:val="superscript"/>
              </w:rPr>
              <w:t>*2</w:t>
            </w:r>
          </w:p>
        </w:tc>
        <w:tc>
          <w:tcPr>
            <w:tcW w:w="696" w:type="dxa"/>
          </w:tcPr>
          <w:p w:rsidR="00490755" w:rsidRPr="000C584C" w:rsidRDefault="00490755" w:rsidP="00CE2B24">
            <w:pPr>
              <w:rPr>
                <w:b/>
                <w:bCs/>
                <w:color w:val="000000"/>
              </w:rPr>
            </w:pPr>
            <w:r w:rsidRPr="000C584C">
              <w:rPr>
                <w:b/>
                <w:bCs/>
              </w:rPr>
              <w:t>2023</w:t>
            </w:r>
          </w:p>
        </w:tc>
        <w:tc>
          <w:tcPr>
            <w:tcW w:w="1716" w:type="dxa"/>
          </w:tcPr>
          <w:p w:rsidR="00E2015F" w:rsidRDefault="00490755" w:rsidP="00CE2B24">
            <w:pPr>
              <w:rPr>
                <w:color w:val="000000"/>
              </w:rPr>
            </w:pPr>
            <w:r>
              <w:rPr>
                <w:color w:val="000000"/>
              </w:rPr>
              <w:t>1) 1.0995</w:t>
            </w:r>
          </w:p>
          <w:p w:rsidR="00874D02" w:rsidRDefault="00874D02" w:rsidP="00CE2B24">
            <w:pPr>
              <w:rPr>
                <w:color w:val="000000"/>
              </w:rPr>
            </w:pPr>
            <w:r>
              <w:rPr>
                <w:color w:val="000000"/>
              </w:rPr>
              <w:t xml:space="preserve">2) </w:t>
            </w:r>
            <w:r w:rsidR="00B510F1">
              <w:rPr>
                <w:color w:val="000000"/>
              </w:rPr>
              <w:t>7.8086</w:t>
            </w:r>
          </w:p>
          <w:p w:rsidR="00490755" w:rsidRPr="005F65F4" w:rsidRDefault="00874D02" w:rsidP="00CE2B24">
            <w:pPr>
              <w:rPr>
                <w:color w:val="000000"/>
              </w:rPr>
            </w:pPr>
            <w:r w:rsidRPr="005F65F4">
              <w:rPr>
                <w:color w:val="000000"/>
              </w:rPr>
              <w:t>3</w:t>
            </w:r>
            <w:r w:rsidR="00490755" w:rsidRPr="005F65F4">
              <w:rPr>
                <w:color w:val="000000"/>
              </w:rPr>
              <w:t>)</w:t>
            </w:r>
            <w:r w:rsidR="00E2015F" w:rsidRPr="005F65F4">
              <w:rPr>
                <w:color w:val="000000"/>
              </w:rPr>
              <w:t xml:space="preserve"> </w:t>
            </w:r>
            <w:r w:rsidR="00490755" w:rsidRPr="005F65F4">
              <w:rPr>
                <w:color w:val="000000"/>
              </w:rPr>
              <w:t>7.0978</w:t>
            </w:r>
          </w:p>
          <w:p w:rsidR="00490755" w:rsidRPr="00D8073F" w:rsidRDefault="00874D02" w:rsidP="00CE2B24">
            <w:pPr>
              <w:rPr>
                <w:color w:val="000000"/>
              </w:rPr>
            </w:pPr>
            <w:r w:rsidRPr="005F65F4">
              <w:rPr>
                <w:color w:val="000000"/>
              </w:rPr>
              <w:t>4</w:t>
            </w:r>
            <w:r w:rsidR="00490755" w:rsidRPr="005F65F4">
              <w:rPr>
                <w:color w:val="000000"/>
              </w:rPr>
              <w:t xml:space="preserve">) </w:t>
            </w:r>
            <w:r w:rsidR="00E2015F" w:rsidRPr="005F65F4">
              <w:rPr>
                <w:color w:val="000000"/>
              </w:rPr>
              <w:t>0.9095</w:t>
            </w:r>
          </w:p>
        </w:tc>
        <w:tc>
          <w:tcPr>
            <w:tcW w:w="696" w:type="dxa"/>
            <w:vMerge w:val="restart"/>
          </w:tcPr>
          <w:p w:rsidR="00490755" w:rsidRPr="000C584C" w:rsidRDefault="00490755" w:rsidP="00CE2B24">
            <w:pPr>
              <w:rPr>
                <w:b/>
                <w:bCs/>
              </w:rPr>
            </w:pPr>
            <w:r w:rsidRPr="000C584C">
              <w:rPr>
                <w:b/>
                <w:bCs/>
              </w:rPr>
              <w:t>2023</w:t>
            </w:r>
          </w:p>
        </w:tc>
        <w:tc>
          <w:tcPr>
            <w:tcW w:w="1836" w:type="dxa"/>
            <w:vMerge w:val="restart"/>
          </w:tcPr>
          <w:p w:rsidR="00490755" w:rsidRPr="00D8073F" w:rsidRDefault="00490755" w:rsidP="00490755"/>
        </w:tc>
        <w:tc>
          <w:tcPr>
            <w:tcW w:w="696" w:type="dxa"/>
            <w:vMerge w:val="restart"/>
          </w:tcPr>
          <w:p w:rsidR="00490755" w:rsidRPr="000C584C" w:rsidRDefault="00490755" w:rsidP="00CE2B24">
            <w:pPr>
              <w:rPr>
                <w:b/>
                <w:bCs/>
              </w:rPr>
            </w:pPr>
            <w:r w:rsidRPr="000C584C">
              <w:rPr>
                <w:b/>
                <w:bCs/>
              </w:rPr>
              <w:t>2023</w:t>
            </w:r>
          </w:p>
        </w:tc>
        <w:tc>
          <w:tcPr>
            <w:tcW w:w="2261" w:type="dxa"/>
            <w:vMerge w:val="restart"/>
          </w:tcPr>
          <w:p w:rsidR="00490755" w:rsidRPr="00D8073F" w:rsidRDefault="00490755" w:rsidP="00490755"/>
        </w:tc>
      </w:tr>
      <w:tr w:rsidR="003A5FA0" w:rsidRPr="00D8073F" w:rsidTr="00FD2E60">
        <w:trPr>
          <w:trHeight w:val="327"/>
        </w:trPr>
        <w:tc>
          <w:tcPr>
            <w:tcW w:w="1597" w:type="dxa"/>
            <w:vMerge/>
          </w:tcPr>
          <w:p w:rsidR="00490755" w:rsidRPr="000C584C" w:rsidRDefault="00490755" w:rsidP="00CE2B24">
            <w:pPr>
              <w:rPr>
                <w:b/>
                <w:bCs/>
              </w:rPr>
            </w:pPr>
          </w:p>
        </w:tc>
        <w:tc>
          <w:tcPr>
            <w:tcW w:w="696" w:type="dxa"/>
          </w:tcPr>
          <w:p w:rsidR="00490755" w:rsidRPr="000C584C" w:rsidRDefault="00490755" w:rsidP="00CE2B24">
            <w:pPr>
              <w:rPr>
                <w:b/>
                <w:bCs/>
              </w:rPr>
            </w:pPr>
            <w:r w:rsidRPr="000C584C">
              <w:rPr>
                <w:b/>
                <w:bCs/>
              </w:rPr>
              <w:t>2022</w:t>
            </w:r>
          </w:p>
        </w:tc>
        <w:tc>
          <w:tcPr>
            <w:tcW w:w="1716" w:type="dxa"/>
          </w:tcPr>
          <w:p w:rsidR="00E2015F" w:rsidRDefault="00E2015F" w:rsidP="00E2015F">
            <w:pPr>
              <w:rPr>
                <w:color w:val="000000"/>
              </w:rPr>
            </w:pPr>
            <w:r>
              <w:rPr>
                <w:color w:val="000000"/>
              </w:rPr>
              <w:t xml:space="preserve">1) </w:t>
            </w:r>
            <w:r w:rsidR="00490755" w:rsidRPr="00E2015F">
              <w:rPr>
                <w:color w:val="000000"/>
              </w:rPr>
              <w:t>1.1318</w:t>
            </w:r>
          </w:p>
          <w:p w:rsidR="00B510F1" w:rsidRDefault="00B510F1" w:rsidP="00E2015F">
            <w:pPr>
              <w:rPr>
                <w:color w:val="000000"/>
              </w:rPr>
            </w:pPr>
            <w:r>
              <w:rPr>
                <w:color w:val="000000"/>
              </w:rPr>
              <w:t>2) 7.8095</w:t>
            </w:r>
          </w:p>
          <w:p w:rsidR="00490755" w:rsidRPr="005F65F4" w:rsidRDefault="00874D02" w:rsidP="00E2015F">
            <w:pPr>
              <w:rPr>
                <w:color w:val="000000"/>
              </w:rPr>
            </w:pPr>
            <w:r w:rsidRPr="005F65F4">
              <w:rPr>
                <w:color w:val="000000"/>
              </w:rPr>
              <w:t>3</w:t>
            </w:r>
            <w:r w:rsidR="00E2015F" w:rsidRPr="005F65F4">
              <w:rPr>
                <w:color w:val="000000"/>
              </w:rPr>
              <w:t xml:space="preserve">) </w:t>
            </w:r>
            <w:r w:rsidR="00490755" w:rsidRPr="005F65F4">
              <w:rPr>
                <w:color w:val="000000"/>
              </w:rPr>
              <w:t>6.8972</w:t>
            </w:r>
          </w:p>
          <w:p w:rsidR="00E2015F" w:rsidRPr="00E2015F" w:rsidRDefault="00874D02" w:rsidP="00E2015F">
            <w:pPr>
              <w:rPr>
                <w:color w:val="000000"/>
              </w:rPr>
            </w:pPr>
            <w:r w:rsidRPr="005F65F4">
              <w:rPr>
                <w:color w:val="000000"/>
              </w:rPr>
              <w:t>4</w:t>
            </w:r>
            <w:r w:rsidR="00E2015F" w:rsidRPr="005F65F4">
              <w:rPr>
                <w:color w:val="000000"/>
              </w:rPr>
              <w:t>) 0.8835</w:t>
            </w:r>
          </w:p>
        </w:tc>
        <w:tc>
          <w:tcPr>
            <w:tcW w:w="696" w:type="dxa"/>
            <w:vMerge/>
          </w:tcPr>
          <w:p w:rsidR="00490755" w:rsidRPr="000C584C" w:rsidRDefault="00490755" w:rsidP="00CE2B24">
            <w:pPr>
              <w:rPr>
                <w:b/>
                <w:bCs/>
              </w:rPr>
            </w:pPr>
          </w:p>
        </w:tc>
        <w:tc>
          <w:tcPr>
            <w:tcW w:w="1836" w:type="dxa"/>
            <w:vMerge/>
          </w:tcPr>
          <w:p w:rsidR="00490755" w:rsidRPr="00D8073F" w:rsidRDefault="00490755" w:rsidP="00CE2B24"/>
        </w:tc>
        <w:tc>
          <w:tcPr>
            <w:tcW w:w="696" w:type="dxa"/>
            <w:vMerge/>
          </w:tcPr>
          <w:p w:rsidR="00490755" w:rsidRPr="00D8073F" w:rsidRDefault="00490755" w:rsidP="00CE2B24"/>
        </w:tc>
        <w:tc>
          <w:tcPr>
            <w:tcW w:w="2261" w:type="dxa"/>
            <w:vMerge/>
          </w:tcPr>
          <w:p w:rsidR="00490755" w:rsidRPr="00D8073F" w:rsidRDefault="00490755" w:rsidP="00CE2B24"/>
        </w:tc>
      </w:tr>
      <w:tr w:rsidR="003A5FA0" w:rsidRPr="00D8073F" w:rsidTr="00FD2E60">
        <w:trPr>
          <w:trHeight w:val="274"/>
        </w:trPr>
        <w:tc>
          <w:tcPr>
            <w:tcW w:w="1597" w:type="dxa"/>
            <w:vMerge/>
          </w:tcPr>
          <w:p w:rsidR="00490755" w:rsidRPr="000C584C" w:rsidRDefault="00490755" w:rsidP="00CE2B24">
            <w:pPr>
              <w:rPr>
                <w:b/>
                <w:bCs/>
              </w:rPr>
            </w:pPr>
          </w:p>
        </w:tc>
        <w:tc>
          <w:tcPr>
            <w:tcW w:w="696" w:type="dxa"/>
          </w:tcPr>
          <w:p w:rsidR="00490755" w:rsidRPr="000C584C" w:rsidRDefault="00490755" w:rsidP="00CE2B24">
            <w:pPr>
              <w:rPr>
                <w:b/>
                <w:bCs/>
              </w:rPr>
            </w:pPr>
            <w:r w:rsidRPr="000C584C">
              <w:rPr>
                <w:b/>
                <w:bCs/>
              </w:rPr>
              <w:t>2021</w:t>
            </w:r>
          </w:p>
        </w:tc>
        <w:tc>
          <w:tcPr>
            <w:tcW w:w="1716" w:type="dxa"/>
          </w:tcPr>
          <w:p w:rsidR="00B510F1" w:rsidRDefault="00B510F1" w:rsidP="00B510F1">
            <w:r>
              <w:t xml:space="preserve">1) </w:t>
            </w:r>
            <w:r w:rsidR="00490755">
              <w:t>1.2257</w:t>
            </w:r>
          </w:p>
          <w:p w:rsidR="00B510F1" w:rsidRDefault="00B510F1" w:rsidP="00B510F1">
            <w:r>
              <w:t>2) 7.7958</w:t>
            </w:r>
          </w:p>
          <w:p w:rsidR="00490755" w:rsidRPr="005F65F4" w:rsidRDefault="00874D02" w:rsidP="00CE2B24">
            <w:r w:rsidRPr="005F65F4">
              <w:t>3</w:t>
            </w:r>
            <w:r w:rsidR="00E2015F" w:rsidRPr="005F65F4">
              <w:t xml:space="preserve">) </w:t>
            </w:r>
            <w:r w:rsidR="00490755" w:rsidRPr="005F65F4">
              <w:t>6.3521</w:t>
            </w:r>
          </w:p>
          <w:p w:rsidR="00E2015F" w:rsidRPr="00D8073F" w:rsidRDefault="00874D02" w:rsidP="00CE2B24">
            <w:r w:rsidRPr="005F65F4">
              <w:t>4</w:t>
            </w:r>
            <w:r w:rsidR="00E2015F" w:rsidRPr="005F65F4">
              <w:t>) 0.8158</w:t>
            </w:r>
          </w:p>
        </w:tc>
        <w:tc>
          <w:tcPr>
            <w:tcW w:w="696" w:type="dxa"/>
            <w:vMerge/>
          </w:tcPr>
          <w:p w:rsidR="00490755" w:rsidRPr="000C584C" w:rsidRDefault="00490755" w:rsidP="00CE2B24">
            <w:pPr>
              <w:rPr>
                <w:b/>
                <w:bCs/>
              </w:rPr>
            </w:pPr>
          </w:p>
        </w:tc>
        <w:tc>
          <w:tcPr>
            <w:tcW w:w="1836" w:type="dxa"/>
            <w:vMerge/>
          </w:tcPr>
          <w:p w:rsidR="00490755" w:rsidRPr="00D8073F" w:rsidRDefault="00490755" w:rsidP="00CE2B24"/>
        </w:tc>
        <w:tc>
          <w:tcPr>
            <w:tcW w:w="696" w:type="dxa"/>
            <w:vMerge/>
          </w:tcPr>
          <w:p w:rsidR="00490755" w:rsidRPr="00D8073F" w:rsidRDefault="00490755" w:rsidP="00CE2B24"/>
        </w:tc>
        <w:tc>
          <w:tcPr>
            <w:tcW w:w="2261" w:type="dxa"/>
            <w:vMerge/>
          </w:tcPr>
          <w:p w:rsidR="00490755" w:rsidRPr="00D8073F" w:rsidRDefault="00490755" w:rsidP="00CE2B24"/>
        </w:tc>
      </w:tr>
      <w:tr w:rsidR="003A5FA0" w:rsidRPr="00D8073F" w:rsidTr="00FD2E60">
        <w:trPr>
          <w:trHeight w:val="279"/>
        </w:trPr>
        <w:tc>
          <w:tcPr>
            <w:tcW w:w="1597" w:type="dxa"/>
            <w:vMerge w:val="restart"/>
          </w:tcPr>
          <w:p w:rsidR="00490755" w:rsidRPr="000C584C" w:rsidRDefault="00490755" w:rsidP="00CE2B24">
            <w:pPr>
              <w:rPr>
                <w:b/>
                <w:bCs/>
              </w:rPr>
            </w:pPr>
            <w:r w:rsidRPr="000C584C">
              <w:rPr>
                <w:b/>
                <w:bCs/>
              </w:rPr>
              <w:t>Number of Shares</w:t>
            </w:r>
          </w:p>
        </w:tc>
        <w:tc>
          <w:tcPr>
            <w:tcW w:w="696" w:type="dxa"/>
          </w:tcPr>
          <w:p w:rsidR="00490755" w:rsidRPr="000C584C" w:rsidRDefault="00490755" w:rsidP="00CE2B24">
            <w:pPr>
              <w:rPr>
                <w:b/>
                <w:bCs/>
                <w:color w:val="000000"/>
              </w:rPr>
            </w:pPr>
            <w:r w:rsidRPr="000C584C">
              <w:rPr>
                <w:b/>
                <w:bCs/>
              </w:rPr>
              <w:t>2023</w:t>
            </w:r>
          </w:p>
        </w:tc>
        <w:tc>
          <w:tcPr>
            <w:tcW w:w="1716" w:type="dxa"/>
          </w:tcPr>
          <w:p w:rsidR="00490755" w:rsidRPr="00884D7A" w:rsidRDefault="00490755" w:rsidP="00CE2B24">
            <w:pPr>
              <w:rPr>
                <w:color w:val="000000" w:themeColor="text1"/>
              </w:rPr>
            </w:pPr>
            <w:r w:rsidRPr="00884D7A">
              <w:rPr>
                <w:color w:val="000000" w:themeColor="text1"/>
              </w:rPr>
              <w:t>1,364,196,788</w:t>
            </w:r>
          </w:p>
        </w:tc>
        <w:tc>
          <w:tcPr>
            <w:tcW w:w="696" w:type="dxa"/>
            <w:vMerge w:val="restart"/>
          </w:tcPr>
          <w:p w:rsidR="00490755" w:rsidRPr="000C584C" w:rsidRDefault="00490755" w:rsidP="00CE2B24">
            <w:pPr>
              <w:rPr>
                <w:b/>
                <w:bCs/>
              </w:rPr>
            </w:pPr>
            <w:r w:rsidRPr="000C584C">
              <w:rPr>
                <w:b/>
                <w:bCs/>
              </w:rPr>
              <w:t>2023</w:t>
            </w:r>
          </w:p>
        </w:tc>
        <w:tc>
          <w:tcPr>
            <w:tcW w:w="1836" w:type="dxa"/>
            <w:vMerge w:val="restart"/>
          </w:tcPr>
          <w:p w:rsidR="00490755" w:rsidRPr="003C1BE2" w:rsidRDefault="003C1BE2" w:rsidP="00490755">
            <w:pPr>
              <w:rPr>
                <w:color w:val="000000" w:themeColor="text1"/>
              </w:rPr>
            </w:pPr>
            <w:r w:rsidRPr="003C1BE2">
              <w:rPr>
                <w:color w:val="000000" w:themeColor="text1"/>
              </w:rPr>
              <w:t>13,243,397,000</w:t>
            </w:r>
          </w:p>
        </w:tc>
        <w:tc>
          <w:tcPr>
            <w:tcW w:w="696" w:type="dxa"/>
            <w:vMerge w:val="restart"/>
          </w:tcPr>
          <w:p w:rsidR="00490755" w:rsidRPr="000C584C" w:rsidRDefault="00490755" w:rsidP="00CE2B24">
            <w:pPr>
              <w:rPr>
                <w:b/>
                <w:bCs/>
              </w:rPr>
            </w:pPr>
            <w:r w:rsidRPr="000C584C">
              <w:rPr>
                <w:b/>
                <w:bCs/>
              </w:rPr>
              <w:t>2023</w:t>
            </w:r>
          </w:p>
        </w:tc>
        <w:tc>
          <w:tcPr>
            <w:tcW w:w="2261" w:type="dxa"/>
            <w:vMerge w:val="restart"/>
          </w:tcPr>
          <w:p w:rsidR="00490755" w:rsidRDefault="003C1BE2" w:rsidP="00490755">
            <w:r w:rsidRPr="003C1BE2">
              <w:t>373</w:t>
            </w:r>
            <w:r>
              <w:t>,</w:t>
            </w:r>
            <w:r w:rsidRPr="003C1BE2">
              <w:t>570</w:t>
            </w:r>
            <w:r>
              <w:t>,000</w:t>
            </w:r>
          </w:p>
          <w:p w:rsidR="003C1BE2" w:rsidRPr="00D8073F" w:rsidRDefault="003C1BE2" w:rsidP="00490755"/>
        </w:tc>
      </w:tr>
      <w:tr w:rsidR="003A5FA0" w:rsidRPr="00D8073F" w:rsidTr="00FD2E60">
        <w:trPr>
          <w:trHeight w:val="271"/>
        </w:trPr>
        <w:tc>
          <w:tcPr>
            <w:tcW w:w="1597" w:type="dxa"/>
            <w:vMerge/>
          </w:tcPr>
          <w:p w:rsidR="00490755" w:rsidRPr="000C584C" w:rsidRDefault="00490755" w:rsidP="00CE2B24">
            <w:pPr>
              <w:rPr>
                <w:b/>
                <w:bCs/>
              </w:rPr>
            </w:pPr>
          </w:p>
        </w:tc>
        <w:tc>
          <w:tcPr>
            <w:tcW w:w="696" w:type="dxa"/>
          </w:tcPr>
          <w:p w:rsidR="00490755" w:rsidRPr="000C584C" w:rsidRDefault="00490755" w:rsidP="00CE2B24">
            <w:pPr>
              <w:rPr>
                <w:b/>
                <w:bCs/>
              </w:rPr>
            </w:pPr>
            <w:r w:rsidRPr="000C584C">
              <w:rPr>
                <w:b/>
                <w:bCs/>
              </w:rPr>
              <w:t>2022</w:t>
            </w:r>
          </w:p>
        </w:tc>
        <w:tc>
          <w:tcPr>
            <w:tcW w:w="1716" w:type="dxa"/>
          </w:tcPr>
          <w:p w:rsidR="00490755" w:rsidRPr="00884D7A" w:rsidRDefault="00490755" w:rsidP="00CE2B24">
            <w:pPr>
              <w:rPr>
                <w:color w:val="000000" w:themeColor="text1"/>
              </w:rPr>
            </w:pPr>
            <w:r w:rsidRPr="00884D7A">
              <w:rPr>
                <w:color w:val="000000" w:themeColor="text1"/>
              </w:rPr>
              <w:t>1,364,232,790</w:t>
            </w:r>
          </w:p>
        </w:tc>
        <w:tc>
          <w:tcPr>
            <w:tcW w:w="696" w:type="dxa"/>
            <w:vMerge/>
          </w:tcPr>
          <w:p w:rsidR="00490755" w:rsidRPr="000C584C" w:rsidRDefault="00490755" w:rsidP="00CE2B24">
            <w:pPr>
              <w:rPr>
                <w:b/>
                <w:bCs/>
              </w:rPr>
            </w:pPr>
          </w:p>
        </w:tc>
        <w:tc>
          <w:tcPr>
            <w:tcW w:w="1836" w:type="dxa"/>
            <w:vMerge/>
          </w:tcPr>
          <w:p w:rsidR="00490755" w:rsidRPr="00D8073F" w:rsidRDefault="00490755" w:rsidP="00CE2B24"/>
        </w:tc>
        <w:tc>
          <w:tcPr>
            <w:tcW w:w="696" w:type="dxa"/>
            <w:vMerge/>
          </w:tcPr>
          <w:p w:rsidR="00490755" w:rsidRPr="000C584C" w:rsidRDefault="00490755" w:rsidP="00CE2B24">
            <w:pPr>
              <w:rPr>
                <w:b/>
                <w:bCs/>
              </w:rPr>
            </w:pPr>
          </w:p>
        </w:tc>
        <w:tc>
          <w:tcPr>
            <w:tcW w:w="2261" w:type="dxa"/>
            <w:vMerge/>
          </w:tcPr>
          <w:p w:rsidR="00490755" w:rsidRPr="00D8073F" w:rsidRDefault="00490755" w:rsidP="00CE2B24"/>
        </w:tc>
      </w:tr>
      <w:tr w:rsidR="003A5FA0" w:rsidRPr="00D8073F" w:rsidTr="00FD2E60">
        <w:trPr>
          <w:trHeight w:val="285"/>
        </w:trPr>
        <w:tc>
          <w:tcPr>
            <w:tcW w:w="1597" w:type="dxa"/>
            <w:vMerge/>
          </w:tcPr>
          <w:p w:rsidR="00490755" w:rsidRPr="000C584C" w:rsidRDefault="00490755" w:rsidP="00CE2B24">
            <w:pPr>
              <w:rPr>
                <w:b/>
                <w:bCs/>
              </w:rPr>
            </w:pPr>
          </w:p>
        </w:tc>
        <w:tc>
          <w:tcPr>
            <w:tcW w:w="696" w:type="dxa"/>
          </w:tcPr>
          <w:p w:rsidR="00490755" w:rsidRPr="000C584C" w:rsidRDefault="00490755" w:rsidP="00CE2B24">
            <w:pPr>
              <w:rPr>
                <w:b/>
                <w:bCs/>
              </w:rPr>
            </w:pPr>
            <w:r w:rsidRPr="000C584C">
              <w:rPr>
                <w:b/>
                <w:bCs/>
              </w:rPr>
              <w:t>2021</w:t>
            </w:r>
          </w:p>
        </w:tc>
        <w:tc>
          <w:tcPr>
            <w:tcW w:w="1716" w:type="dxa"/>
          </w:tcPr>
          <w:p w:rsidR="00490755" w:rsidRPr="00884D7A" w:rsidRDefault="00490755" w:rsidP="00CE2B24">
            <w:pPr>
              <w:rPr>
                <w:color w:val="000000" w:themeColor="text1"/>
              </w:rPr>
            </w:pPr>
            <w:r w:rsidRPr="00884D7A">
              <w:rPr>
                <w:color w:val="000000" w:themeColor="text1"/>
              </w:rPr>
              <w:t>1,364,354,793</w:t>
            </w:r>
          </w:p>
        </w:tc>
        <w:tc>
          <w:tcPr>
            <w:tcW w:w="696" w:type="dxa"/>
            <w:vMerge/>
          </w:tcPr>
          <w:p w:rsidR="00490755" w:rsidRPr="000C584C" w:rsidRDefault="00490755" w:rsidP="00CE2B24">
            <w:pPr>
              <w:rPr>
                <w:b/>
                <w:bCs/>
              </w:rPr>
            </w:pPr>
          </w:p>
        </w:tc>
        <w:tc>
          <w:tcPr>
            <w:tcW w:w="1836" w:type="dxa"/>
            <w:vMerge/>
          </w:tcPr>
          <w:p w:rsidR="00490755" w:rsidRPr="00D8073F" w:rsidRDefault="00490755" w:rsidP="00CE2B24"/>
        </w:tc>
        <w:tc>
          <w:tcPr>
            <w:tcW w:w="696" w:type="dxa"/>
            <w:vMerge/>
          </w:tcPr>
          <w:p w:rsidR="00490755" w:rsidRPr="000C584C" w:rsidRDefault="00490755" w:rsidP="00CE2B24">
            <w:pPr>
              <w:rPr>
                <w:b/>
                <w:bCs/>
              </w:rPr>
            </w:pPr>
          </w:p>
        </w:tc>
        <w:tc>
          <w:tcPr>
            <w:tcW w:w="2261" w:type="dxa"/>
            <w:vMerge/>
          </w:tcPr>
          <w:p w:rsidR="00490755" w:rsidRPr="00D8073F" w:rsidRDefault="00490755" w:rsidP="00CE2B24"/>
        </w:tc>
      </w:tr>
      <w:tr w:rsidR="003A5FA0" w:rsidRPr="00D8073F" w:rsidTr="00FD2E60">
        <w:trPr>
          <w:trHeight w:val="262"/>
        </w:trPr>
        <w:tc>
          <w:tcPr>
            <w:tcW w:w="1597" w:type="dxa"/>
            <w:vMerge w:val="restart"/>
          </w:tcPr>
          <w:p w:rsidR="00490755" w:rsidRPr="000C584C" w:rsidRDefault="00490755" w:rsidP="00D8073F">
            <w:pPr>
              <w:rPr>
                <w:b/>
                <w:bCs/>
              </w:rPr>
            </w:pPr>
            <w:r w:rsidRPr="000C584C">
              <w:rPr>
                <w:b/>
                <w:bCs/>
              </w:rPr>
              <w:t xml:space="preserve">Total Liabilities </w:t>
            </w:r>
          </w:p>
        </w:tc>
        <w:tc>
          <w:tcPr>
            <w:tcW w:w="696" w:type="dxa"/>
          </w:tcPr>
          <w:p w:rsidR="00490755" w:rsidRPr="000C584C" w:rsidRDefault="00490755" w:rsidP="00647539">
            <w:pPr>
              <w:rPr>
                <w:b/>
                <w:bCs/>
                <w:color w:val="000000"/>
              </w:rPr>
            </w:pPr>
            <w:r w:rsidRPr="000C584C">
              <w:rPr>
                <w:b/>
                <w:bCs/>
                <w:color w:val="000000"/>
              </w:rPr>
              <w:t>2023</w:t>
            </w:r>
          </w:p>
        </w:tc>
        <w:tc>
          <w:tcPr>
            <w:tcW w:w="1716" w:type="dxa"/>
          </w:tcPr>
          <w:p w:rsidR="00490755" w:rsidRPr="00884D7A" w:rsidRDefault="00490755" w:rsidP="00647539">
            <w:pPr>
              <w:rPr>
                <w:rFonts w:ascii="Calibri" w:hAnsi="Calibri" w:cs="Calibri"/>
                <w:color w:val="000000"/>
                <w:sz w:val="22"/>
                <w:szCs w:val="22"/>
              </w:rPr>
            </w:pPr>
            <w:r>
              <w:rPr>
                <w:rFonts w:ascii="Calibri" w:hAnsi="Calibri" w:cs="Calibri"/>
                <w:color w:val="000000"/>
                <w:sz w:val="22"/>
                <w:szCs w:val="22"/>
              </w:rPr>
              <w:t>21,001,264,174</w:t>
            </w:r>
          </w:p>
        </w:tc>
        <w:tc>
          <w:tcPr>
            <w:tcW w:w="696" w:type="dxa"/>
            <w:vMerge w:val="restart"/>
          </w:tcPr>
          <w:p w:rsidR="00490755" w:rsidRPr="000C584C" w:rsidRDefault="00490755" w:rsidP="00D8073F">
            <w:pPr>
              <w:rPr>
                <w:b/>
                <w:bCs/>
              </w:rPr>
            </w:pPr>
            <w:r w:rsidRPr="000C584C">
              <w:rPr>
                <w:b/>
                <w:bCs/>
              </w:rPr>
              <w:t>2023</w:t>
            </w:r>
          </w:p>
        </w:tc>
        <w:tc>
          <w:tcPr>
            <w:tcW w:w="1836" w:type="dxa"/>
            <w:vMerge w:val="restart"/>
          </w:tcPr>
          <w:p w:rsidR="00490755" w:rsidRPr="00772ED9" w:rsidRDefault="00772ED9" w:rsidP="00490755">
            <w:pPr>
              <w:rPr>
                <w:color w:val="7030A0"/>
              </w:rPr>
            </w:pPr>
            <w:r w:rsidRPr="00772ED9">
              <w:rPr>
                <w:color w:val="000000" w:themeColor="text1"/>
              </w:rPr>
              <w:t>38,214,555,200</w:t>
            </w:r>
          </w:p>
        </w:tc>
        <w:tc>
          <w:tcPr>
            <w:tcW w:w="696" w:type="dxa"/>
            <w:vMerge w:val="restart"/>
          </w:tcPr>
          <w:p w:rsidR="00490755" w:rsidRPr="000C584C" w:rsidRDefault="00490755" w:rsidP="00D8073F">
            <w:pPr>
              <w:rPr>
                <w:b/>
                <w:bCs/>
              </w:rPr>
            </w:pPr>
            <w:r w:rsidRPr="000C584C">
              <w:rPr>
                <w:b/>
                <w:bCs/>
              </w:rPr>
              <w:t>2023</w:t>
            </w:r>
          </w:p>
        </w:tc>
        <w:tc>
          <w:tcPr>
            <w:tcW w:w="2261" w:type="dxa"/>
            <w:vMerge w:val="restart"/>
          </w:tcPr>
          <w:p w:rsidR="00490755" w:rsidRPr="00D8073F" w:rsidRDefault="00C33337" w:rsidP="00490755">
            <w:r>
              <w:t>122,858,898</w:t>
            </w:r>
          </w:p>
        </w:tc>
      </w:tr>
      <w:tr w:rsidR="003A5FA0" w:rsidRPr="00D8073F" w:rsidTr="00FD2E60">
        <w:trPr>
          <w:trHeight w:val="253"/>
        </w:trPr>
        <w:tc>
          <w:tcPr>
            <w:tcW w:w="1597" w:type="dxa"/>
            <w:vMerge/>
          </w:tcPr>
          <w:p w:rsidR="00490755" w:rsidRPr="000C584C" w:rsidRDefault="00490755" w:rsidP="00D8073F">
            <w:pPr>
              <w:rPr>
                <w:b/>
                <w:bCs/>
              </w:rPr>
            </w:pPr>
          </w:p>
        </w:tc>
        <w:tc>
          <w:tcPr>
            <w:tcW w:w="696" w:type="dxa"/>
          </w:tcPr>
          <w:p w:rsidR="00490755" w:rsidRPr="000C584C" w:rsidRDefault="00490755" w:rsidP="00647539">
            <w:pPr>
              <w:rPr>
                <w:b/>
                <w:bCs/>
                <w:color w:val="000000"/>
              </w:rPr>
            </w:pPr>
            <w:r w:rsidRPr="000C584C">
              <w:rPr>
                <w:b/>
                <w:bCs/>
                <w:color w:val="000000"/>
              </w:rPr>
              <w:t>2022</w:t>
            </w:r>
          </w:p>
        </w:tc>
        <w:tc>
          <w:tcPr>
            <w:tcW w:w="1716" w:type="dxa"/>
          </w:tcPr>
          <w:p w:rsidR="00490755" w:rsidRPr="00884D7A" w:rsidRDefault="00490755" w:rsidP="00647539">
            <w:pPr>
              <w:rPr>
                <w:rFonts w:ascii="Calibri" w:hAnsi="Calibri" w:cs="Calibri"/>
                <w:color w:val="000000"/>
                <w:sz w:val="22"/>
                <w:szCs w:val="22"/>
              </w:rPr>
            </w:pPr>
            <w:r>
              <w:rPr>
                <w:rFonts w:ascii="Calibri" w:hAnsi="Calibri" w:cs="Calibri"/>
                <w:color w:val="000000"/>
                <w:sz w:val="22"/>
                <w:szCs w:val="22"/>
              </w:rPr>
              <w:t>24,039,387,261</w:t>
            </w:r>
          </w:p>
        </w:tc>
        <w:tc>
          <w:tcPr>
            <w:tcW w:w="696" w:type="dxa"/>
            <w:vMerge/>
          </w:tcPr>
          <w:p w:rsidR="00490755" w:rsidRPr="000C584C" w:rsidRDefault="00490755" w:rsidP="00D8073F">
            <w:pPr>
              <w:rPr>
                <w:b/>
                <w:bCs/>
              </w:rPr>
            </w:pPr>
          </w:p>
        </w:tc>
        <w:tc>
          <w:tcPr>
            <w:tcW w:w="1836" w:type="dxa"/>
            <w:vMerge/>
          </w:tcPr>
          <w:p w:rsidR="00490755" w:rsidRPr="00D8073F" w:rsidRDefault="00490755" w:rsidP="00D8073F"/>
        </w:tc>
        <w:tc>
          <w:tcPr>
            <w:tcW w:w="696" w:type="dxa"/>
            <w:vMerge/>
          </w:tcPr>
          <w:p w:rsidR="00490755" w:rsidRPr="000C584C" w:rsidRDefault="00490755" w:rsidP="00D8073F">
            <w:pPr>
              <w:rPr>
                <w:b/>
                <w:bCs/>
              </w:rPr>
            </w:pPr>
          </w:p>
        </w:tc>
        <w:tc>
          <w:tcPr>
            <w:tcW w:w="2261" w:type="dxa"/>
            <w:vMerge/>
          </w:tcPr>
          <w:p w:rsidR="00490755" w:rsidRPr="00D8073F" w:rsidRDefault="00490755" w:rsidP="00D8073F"/>
        </w:tc>
      </w:tr>
      <w:tr w:rsidR="003A5FA0" w:rsidRPr="00D8073F" w:rsidTr="00FD2E60">
        <w:trPr>
          <w:trHeight w:val="256"/>
        </w:trPr>
        <w:tc>
          <w:tcPr>
            <w:tcW w:w="1597" w:type="dxa"/>
            <w:vMerge/>
          </w:tcPr>
          <w:p w:rsidR="00490755" w:rsidRPr="000C584C" w:rsidRDefault="00490755" w:rsidP="00D8073F">
            <w:pPr>
              <w:rPr>
                <w:b/>
                <w:bCs/>
              </w:rPr>
            </w:pPr>
          </w:p>
        </w:tc>
        <w:tc>
          <w:tcPr>
            <w:tcW w:w="696" w:type="dxa"/>
          </w:tcPr>
          <w:p w:rsidR="00490755" w:rsidRPr="000C584C" w:rsidRDefault="00490755" w:rsidP="00647539">
            <w:pPr>
              <w:rPr>
                <w:b/>
                <w:bCs/>
                <w:color w:val="000000"/>
              </w:rPr>
            </w:pPr>
            <w:r w:rsidRPr="000C584C">
              <w:rPr>
                <w:b/>
                <w:bCs/>
                <w:color w:val="000000"/>
              </w:rPr>
              <w:t>2021</w:t>
            </w:r>
          </w:p>
        </w:tc>
        <w:tc>
          <w:tcPr>
            <w:tcW w:w="1716" w:type="dxa"/>
          </w:tcPr>
          <w:p w:rsidR="00490755" w:rsidRPr="00884D7A" w:rsidRDefault="00490755" w:rsidP="00647539">
            <w:pPr>
              <w:rPr>
                <w:rFonts w:ascii="Calibri" w:hAnsi="Calibri" w:cs="Calibri"/>
                <w:color w:val="000000"/>
                <w:sz w:val="22"/>
                <w:szCs w:val="22"/>
              </w:rPr>
            </w:pPr>
            <w:r>
              <w:rPr>
                <w:rFonts w:ascii="Calibri" w:hAnsi="Calibri" w:cs="Calibri"/>
                <w:color w:val="000000"/>
                <w:sz w:val="22"/>
                <w:szCs w:val="22"/>
              </w:rPr>
              <w:t>22,769,313,149</w:t>
            </w:r>
          </w:p>
        </w:tc>
        <w:tc>
          <w:tcPr>
            <w:tcW w:w="696" w:type="dxa"/>
            <w:vMerge/>
          </w:tcPr>
          <w:p w:rsidR="00490755" w:rsidRPr="000C584C" w:rsidRDefault="00490755" w:rsidP="00D8073F">
            <w:pPr>
              <w:rPr>
                <w:b/>
                <w:bCs/>
              </w:rPr>
            </w:pPr>
          </w:p>
        </w:tc>
        <w:tc>
          <w:tcPr>
            <w:tcW w:w="1836" w:type="dxa"/>
            <w:vMerge/>
          </w:tcPr>
          <w:p w:rsidR="00490755" w:rsidRPr="00D8073F" w:rsidRDefault="00490755" w:rsidP="00D8073F"/>
        </w:tc>
        <w:tc>
          <w:tcPr>
            <w:tcW w:w="696" w:type="dxa"/>
            <w:vMerge/>
          </w:tcPr>
          <w:p w:rsidR="00490755" w:rsidRPr="000C584C" w:rsidRDefault="00490755" w:rsidP="00D8073F">
            <w:pPr>
              <w:rPr>
                <w:b/>
                <w:bCs/>
              </w:rPr>
            </w:pPr>
          </w:p>
        </w:tc>
        <w:tc>
          <w:tcPr>
            <w:tcW w:w="2261" w:type="dxa"/>
            <w:vMerge/>
          </w:tcPr>
          <w:p w:rsidR="00490755" w:rsidRPr="00D8073F" w:rsidRDefault="00490755" w:rsidP="00D8073F"/>
        </w:tc>
      </w:tr>
      <w:tr w:rsidR="003A5FA0" w:rsidRPr="00D8073F" w:rsidTr="00FD2E60">
        <w:trPr>
          <w:trHeight w:val="247"/>
        </w:trPr>
        <w:tc>
          <w:tcPr>
            <w:tcW w:w="1597" w:type="dxa"/>
            <w:vMerge w:val="restart"/>
          </w:tcPr>
          <w:p w:rsidR="00490755" w:rsidRPr="000C584C" w:rsidRDefault="00490755" w:rsidP="00D8073F">
            <w:pPr>
              <w:rPr>
                <w:b/>
                <w:bCs/>
              </w:rPr>
            </w:pPr>
            <w:r w:rsidRPr="000C584C">
              <w:rPr>
                <w:b/>
                <w:bCs/>
              </w:rPr>
              <w:t>Sales</w:t>
            </w:r>
          </w:p>
        </w:tc>
        <w:tc>
          <w:tcPr>
            <w:tcW w:w="696" w:type="dxa"/>
          </w:tcPr>
          <w:p w:rsidR="00490755" w:rsidRPr="000C584C" w:rsidRDefault="00490755" w:rsidP="00D8073F">
            <w:pPr>
              <w:rPr>
                <w:b/>
                <w:bCs/>
                <w:color w:val="000000"/>
              </w:rPr>
            </w:pPr>
            <w:r w:rsidRPr="000C584C">
              <w:rPr>
                <w:b/>
                <w:bCs/>
              </w:rPr>
              <w:t>2023</w:t>
            </w:r>
          </w:p>
        </w:tc>
        <w:tc>
          <w:tcPr>
            <w:tcW w:w="1716" w:type="dxa"/>
          </w:tcPr>
          <w:p w:rsidR="00490755" w:rsidRPr="0045097F" w:rsidRDefault="00490755" w:rsidP="00D8073F">
            <w:pPr>
              <w:rPr>
                <w:rFonts w:ascii="Calibri" w:hAnsi="Calibri" w:cs="Calibri"/>
                <w:color w:val="000000"/>
                <w:sz w:val="22"/>
                <w:szCs w:val="22"/>
              </w:rPr>
            </w:pPr>
            <w:r>
              <w:rPr>
                <w:rFonts w:ascii="Calibri" w:hAnsi="Calibri" w:cs="Calibri"/>
                <w:color w:val="000000"/>
                <w:sz w:val="22"/>
                <w:szCs w:val="22"/>
              </w:rPr>
              <w:t>33,936,522,741</w:t>
            </w:r>
          </w:p>
        </w:tc>
        <w:tc>
          <w:tcPr>
            <w:tcW w:w="696" w:type="dxa"/>
            <w:vMerge w:val="restart"/>
          </w:tcPr>
          <w:p w:rsidR="00490755" w:rsidRPr="000C584C" w:rsidRDefault="00490755" w:rsidP="00D8073F">
            <w:pPr>
              <w:rPr>
                <w:b/>
                <w:bCs/>
              </w:rPr>
            </w:pPr>
            <w:r w:rsidRPr="000C584C">
              <w:rPr>
                <w:b/>
                <w:bCs/>
              </w:rPr>
              <w:t>2023</w:t>
            </w:r>
          </w:p>
        </w:tc>
        <w:tc>
          <w:tcPr>
            <w:tcW w:w="1836" w:type="dxa"/>
            <w:vMerge w:val="restart"/>
          </w:tcPr>
          <w:p w:rsidR="00490755" w:rsidRPr="00E337A1" w:rsidRDefault="00E337A1" w:rsidP="00490755">
            <w:pPr>
              <w:rPr>
                <w:color w:val="000000" w:themeColor="text1"/>
              </w:rPr>
            </w:pPr>
            <w:r w:rsidRPr="00E337A1">
              <w:rPr>
                <w:color w:val="000000" w:themeColor="text1"/>
              </w:rPr>
              <w:t>48,662,516,800</w:t>
            </w:r>
          </w:p>
        </w:tc>
        <w:tc>
          <w:tcPr>
            <w:tcW w:w="696" w:type="dxa"/>
            <w:vMerge w:val="restart"/>
          </w:tcPr>
          <w:p w:rsidR="00490755" w:rsidRPr="000C584C" w:rsidRDefault="00490755" w:rsidP="00D8073F">
            <w:pPr>
              <w:rPr>
                <w:b/>
                <w:bCs/>
              </w:rPr>
            </w:pPr>
            <w:r w:rsidRPr="000C584C">
              <w:rPr>
                <w:b/>
                <w:bCs/>
              </w:rPr>
              <w:t>2023</w:t>
            </w:r>
          </w:p>
        </w:tc>
        <w:tc>
          <w:tcPr>
            <w:tcW w:w="2261" w:type="dxa"/>
            <w:vMerge w:val="restart"/>
          </w:tcPr>
          <w:p w:rsidR="00490755" w:rsidRPr="00D8073F" w:rsidRDefault="003A5FA0" w:rsidP="00490755">
            <w:r>
              <w:t>414,895,710</w:t>
            </w:r>
          </w:p>
        </w:tc>
      </w:tr>
      <w:tr w:rsidR="003A5FA0" w:rsidRPr="00D8073F" w:rsidTr="00FD2E60">
        <w:trPr>
          <w:trHeight w:val="281"/>
        </w:trPr>
        <w:tc>
          <w:tcPr>
            <w:tcW w:w="1597" w:type="dxa"/>
            <w:vMerge/>
          </w:tcPr>
          <w:p w:rsidR="00490755" w:rsidRPr="00D8073F" w:rsidRDefault="00490755" w:rsidP="00D8073F"/>
        </w:tc>
        <w:tc>
          <w:tcPr>
            <w:tcW w:w="696" w:type="dxa"/>
          </w:tcPr>
          <w:p w:rsidR="00490755" w:rsidRPr="000C584C" w:rsidRDefault="00490755" w:rsidP="00DC24C1">
            <w:pPr>
              <w:rPr>
                <w:b/>
                <w:bCs/>
              </w:rPr>
            </w:pPr>
            <w:r w:rsidRPr="000C584C">
              <w:rPr>
                <w:b/>
                <w:bCs/>
              </w:rPr>
              <w:t>2022</w:t>
            </w:r>
          </w:p>
        </w:tc>
        <w:tc>
          <w:tcPr>
            <w:tcW w:w="1716" w:type="dxa"/>
          </w:tcPr>
          <w:p w:rsidR="00490755" w:rsidRPr="0045097F" w:rsidRDefault="00490755" w:rsidP="00DC24C1">
            <w:pPr>
              <w:rPr>
                <w:rFonts w:ascii="Calibri" w:hAnsi="Calibri" w:cs="Calibri"/>
                <w:color w:val="000000"/>
                <w:sz w:val="22"/>
                <w:szCs w:val="22"/>
              </w:rPr>
            </w:pPr>
            <w:r>
              <w:rPr>
                <w:rFonts w:ascii="Calibri" w:hAnsi="Calibri" w:cs="Calibri"/>
                <w:color w:val="000000"/>
                <w:sz w:val="22"/>
                <w:szCs w:val="22"/>
              </w:rPr>
              <w:t>32,171,565,624</w:t>
            </w:r>
          </w:p>
        </w:tc>
        <w:tc>
          <w:tcPr>
            <w:tcW w:w="696" w:type="dxa"/>
            <w:vMerge/>
          </w:tcPr>
          <w:p w:rsidR="00490755" w:rsidRPr="00D8073F" w:rsidRDefault="00490755" w:rsidP="00D8073F"/>
        </w:tc>
        <w:tc>
          <w:tcPr>
            <w:tcW w:w="1836" w:type="dxa"/>
            <w:vMerge/>
          </w:tcPr>
          <w:p w:rsidR="00490755" w:rsidRPr="00D8073F" w:rsidRDefault="00490755" w:rsidP="00D8073F"/>
        </w:tc>
        <w:tc>
          <w:tcPr>
            <w:tcW w:w="696" w:type="dxa"/>
            <w:vMerge/>
          </w:tcPr>
          <w:p w:rsidR="00490755" w:rsidRPr="00D8073F" w:rsidRDefault="00490755" w:rsidP="00D8073F"/>
        </w:tc>
        <w:tc>
          <w:tcPr>
            <w:tcW w:w="2261" w:type="dxa"/>
            <w:vMerge/>
          </w:tcPr>
          <w:p w:rsidR="00490755" w:rsidRPr="00D8073F" w:rsidRDefault="00490755" w:rsidP="00D8073F"/>
        </w:tc>
      </w:tr>
      <w:tr w:rsidR="003A5FA0" w:rsidRPr="00D8073F" w:rsidTr="00FD2E60">
        <w:trPr>
          <w:trHeight w:val="255"/>
        </w:trPr>
        <w:tc>
          <w:tcPr>
            <w:tcW w:w="1597" w:type="dxa"/>
            <w:vMerge/>
          </w:tcPr>
          <w:p w:rsidR="00490755" w:rsidRPr="00D8073F" w:rsidRDefault="00490755" w:rsidP="00D8073F"/>
        </w:tc>
        <w:tc>
          <w:tcPr>
            <w:tcW w:w="696" w:type="dxa"/>
          </w:tcPr>
          <w:p w:rsidR="00490755" w:rsidRPr="000C584C" w:rsidRDefault="00490755" w:rsidP="00DC24C1">
            <w:pPr>
              <w:rPr>
                <w:b/>
                <w:bCs/>
              </w:rPr>
            </w:pPr>
            <w:r w:rsidRPr="000C584C">
              <w:rPr>
                <w:b/>
                <w:bCs/>
              </w:rPr>
              <w:t>2021</w:t>
            </w:r>
          </w:p>
        </w:tc>
        <w:tc>
          <w:tcPr>
            <w:tcW w:w="1716" w:type="dxa"/>
          </w:tcPr>
          <w:p w:rsidR="00490755" w:rsidRPr="0045097F" w:rsidRDefault="00490755" w:rsidP="00120C2D">
            <w:pPr>
              <w:rPr>
                <w:rFonts w:ascii="Calibri" w:hAnsi="Calibri" w:cs="Calibri"/>
                <w:color w:val="000000"/>
                <w:sz w:val="22"/>
                <w:szCs w:val="22"/>
              </w:rPr>
            </w:pPr>
            <w:r>
              <w:rPr>
                <w:rFonts w:ascii="Calibri" w:hAnsi="Calibri" w:cs="Calibri"/>
                <w:color w:val="000000"/>
                <w:sz w:val="22"/>
                <w:szCs w:val="22"/>
              </w:rPr>
              <w:t>30,166,805,377</w:t>
            </w:r>
          </w:p>
        </w:tc>
        <w:tc>
          <w:tcPr>
            <w:tcW w:w="696" w:type="dxa"/>
            <w:vMerge/>
          </w:tcPr>
          <w:p w:rsidR="00490755" w:rsidRPr="00D8073F" w:rsidRDefault="00490755" w:rsidP="00D8073F"/>
        </w:tc>
        <w:tc>
          <w:tcPr>
            <w:tcW w:w="1836" w:type="dxa"/>
            <w:vMerge/>
          </w:tcPr>
          <w:p w:rsidR="00490755" w:rsidRPr="00D8073F" w:rsidRDefault="00490755" w:rsidP="00D8073F"/>
        </w:tc>
        <w:tc>
          <w:tcPr>
            <w:tcW w:w="696" w:type="dxa"/>
            <w:vMerge/>
          </w:tcPr>
          <w:p w:rsidR="00490755" w:rsidRPr="00D8073F" w:rsidRDefault="00490755" w:rsidP="00D8073F"/>
        </w:tc>
        <w:tc>
          <w:tcPr>
            <w:tcW w:w="2261" w:type="dxa"/>
            <w:vMerge/>
          </w:tcPr>
          <w:p w:rsidR="00490755" w:rsidRPr="00D8073F" w:rsidRDefault="00490755" w:rsidP="00D8073F"/>
        </w:tc>
      </w:tr>
    </w:tbl>
    <w:p w:rsidR="00AB74ED" w:rsidRDefault="00AB74ED" w:rsidP="00AB74ED">
      <w:r>
        <w:t>_____________________</w:t>
      </w:r>
    </w:p>
    <w:p w:rsidR="00AB74ED" w:rsidRDefault="00AB74ED" w:rsidP="00AB74ED">
      <w:pPr>
        <w:rPr>
          <w:sz w:val="20"/>
          <w:szCs w:val="20"/>
        </w:rPr>
      </w:pPr>
      <w:r w:rsidRPr="00984475">
        <w:rPr>
          <w:sz w:val="20"/>
          <w:szCs w:val="20"/>
        </w:rPr>
        <w:t xml:space="preserve">Note 1: </w:t>
      </w:r>
      <w:r>
        <w:rPr>
          <w:sz w:val="20"/>
          <w:szCs w:val="20"/>
        </w:rPr>
        <w:t>31 Dec closing value by dividend and stock split adjustment</w:t>
      </w:r>
      <w:r w:rsidRPr="00984475">
        <w:rPr>
          <w:sz w:val="20"/>
          <w:szCs w:val="20"/>
        </w:rPr>
        <w:t xml:space="preserve"> (</w:t>
      </w:r>
      <w:r w:rsidR="00696ABF">
        <w:rPr>
          <w:sz w:val="20"/>
          <w:szCs w:val="20"/>
        </w:rPr>
        <w:t>Yahoo Finance, 2024)</w:t>
      </w:r>
    </w:p>
    <w:p w:rsidR="00696ABF" w:rsidRDefault="00696ABF" w:rsidP="00AB74ED">
      <w:pPr>
        <w:rPr>
          <w:sz w:val="20"/>
          <w:szCs w:val="20"/>
        </w:rPr>
      </w:pPr>
      <w:r>
        <w:rPr>
          <w:sz w:val="20"/>
          <w:szCs w:val="20"/>
        </w:rPr>
        <w:lastRenderedPageBreak/>
        <w:t>Note 2: 31 Dec closing value (Investing.com, 2024)</w:t>
      </w:r>
    </w:p>
    <w:p w:rsidR="00943414" w:rsidRDefault="00943414" w:rsidP="00AB74ED">
      <w:pPr>
        <w:rPr>
          <w:sz w:val="20"/>
          <w:szCs w:val="20"/>
        </w:rPr>
      </w:pPr>
      <w:r>
        <w:rPr>
          <w:sz w:val="20"/>
          <w:szCs w:val="20"/>
        </w:rPr>
        <w:t xml:space="preserve">Note 3: </w:t>
      </w:r>
      <w:r w:rsidR="004153A9" w:rsidRPr="003D49FC">
        <w:rPr>
          <w:sz w:val="20"/>
          <w:szCs w:val="20"/>
        </w:rPr>
        <w:t>Tsingtao</w:t>
      </w:r>
      <w:r w:rsidR="003D49FC" w:rsidRPr="003D49FC">
        <w:rPr>
          <w:sz w:val="20"/>
          <w:szCs w:val="20"/>
        </w:rPr>
        <w:t xml:space="preserve"> Brewery Co Ltd </w:t>
      </w:r>
      <w:r w:rsidR="003D49FC" w:rsidRPr="004153A9">
        <w:rPr>
          <w:sz w:val="20"/>
          <w:szCs w:val="20"/>
        </w:rPr>
        <w:t>Financial Report</w:t>
      </w:r>
      <w:r w:rsidR="003D49FC">
        <w:t xml:space="preserve"> </w:t>
      </w:r>
      <w:r>
        <w:rPr>
          <w:sz w:val="20"/>
          <w:szCs w:val="20"/>
        </w:rPr>
        <w:t>from 2021-2023 (</w:t>
      </w:r>
      <w:r w:rsidR="00C52E53">
        <w:rPr>
          <w:sz w:val="20"/>
          <w:szCs w:val="20"/>
        </w:rPr>
        <w:t>Tsingtao</w:t>
      </w:r>
      <w:r>
        <w:rPr>
          <w:sz w:val="20"/>
          <w:szCs w:val="20"/>
        </w:rPr>
        <w:t>, 2021-2023)</w:t>
      </w:r>
    </w:p>
    <w:p w:rsidR="00943414" w:rsidRDefault="00943414" w:rsidP="00AB74ED">
      <w:pPr>
        <w:rPr>
          <w:sz w:val="20"/>
          <w:szCs w:val="20"/>
        </w:rPr>
      </w:pPr>
      <w:r>
        <w:rPr>
          <w:sz w:val="20"/>
          <w:szCs w:val="20"/>
        </w:rPr>
        <w:t xml:space="preserve">Note 4: </w:t>
      </w:r>
      <w:r w:rsidR="003D49FC" w:rsidRPr="003D49FC">
        <w:rPr>
          <w:sz w:val="20"/>
          <w:szCs w:val="20"/>
        </w:rPr>
        <w:t>Budweiser Brewery Co APAC Ltd Financial Report</w:t>
      </w:r>
      <w:r w:rsidR="003D49FC">
        <w:rPr>
          <w:sz w:val="20"/>
          <w:szCs w:val="20"/>
        </w:rPr>
        <w:t xml:space="preserve"> </w:t>
      </w:r>
      <w:r>
        <w:rPr>
          <w:sz w:val="20"/>
          <w:szCs w:val="20"/>
        </w:rPr>
        <w:t>(Budweiser, 2023)</w:t>
      </w:r>
    </w:p>
    <w:p w:rsidR="00943414" w:rsidRPr="00155971" w:rsidRDefault="00943414" w:rsidP="00AB74ED">
      <w:pPr>
        <w:rPr>
          <w:sz w:val="20"/>
          <w:szCs w:val="20"/>
        </w:rPr>
      </w:pPr>
      <w:r>
        <w:rPr>
          <w:sz w:val="20"/>
          <w:szCs w:val="20"/>
        </w:rPr>
        <w:t xml:space="preserve">Note 5: </w:t>
      </w:r>
      <w:r w:rsidR="00C52E53">
        <w:rPr>
          <w:sz w:val="20"/>
          <w:szCs w:val="20"/>
        </w:rPr>
        <w:t xml:space="preserve">San Miguel </w:t>
      </w:r>
      <w:r w:rsidR="003D49FC">
        <w:rPr>
          <w:sz w:val="20"/>
          <w:szCs w:val="20"/>
        </w:rPr>
        <w:t xml:space="preserve">Brewery HK Ltd </w:t>
      </w:r>
      <w:r w:rsidR="00C52E53">
        <w:rPr>
          <w:sz w:val="20"/>
          <w:szCs w:val="20"/>
        </w:rPr>
        <w:t>Financial Report (San Miguel, 2023)</w:t>
      </w:r>
    </w:p>
    <w:p w:rsidR="000B1B63" w:rsidRDefault="000B1B63" w:rsidP="005B049B">
      <w:pPr>
        <w:rPr>
          <w:lang w:eastAsia="en-US"/>
        </w:rPr>
      </w:pPr>
    </w:p>
    <w:p w:rsidR="00F4243F" w:rsidRDefault="00F4243F" w:rsidP="005B049B">
      <w:pPr>
        <w:rPr>
          <w:lang w:eastAsia="en-US"/>
        </w:rPr>
      </w:pPr>
      <w:r>
        <w:rPr>
          <w:lang w:eastAsia="en-US"/>
        </w:rPr>
        <w:t>Z-Score is calculated using the formula:</w:t>
      </w:r>
    </w:p>
    <w:p w:rsidR="00F4243F" w:rsidRDefault="00F4243F" w:rsidP="005B049B">
      <w:pPr>
        <w:rPr>
          <w:lang w:eastAsia="en-US"/>
        </w:rPr>
      </w:pPr>
      <w:r>
        <w:rPr>
          <w:lang w:eastAsia="en-US"/>
        </w:rPr>
        <w:t>Z=1.2A+1.4B+3.3C+0.6D+0.999E;</w:t>
      </w:r>
    </w:p>
    <w:p w:rsidR="00F4243F" w:rsidRDefault="00F4243F" w:rsidP="005B049B">
      <w:pPr>
        <w:rPr>
          <w:lang w:eastAsia="en-US"/>
        </w:rPr>
      </w:pPr>
      <w:r>
        <w:rPr>
          <w:lang w:eastAsia="en-US"/>
        </w:rPr>
        <w:t>Where: A=Working Capital/Total Assets; B=Retained Earnings/Total Assets;</w:t>
      </w:r>
    </w:p>
    <w:p w:rsidR="00F4243F" w:rsidRDefault="00F4243F" w:rsidP="005B049B">
      <w:pPr>
        <w:rPr>
          <w:lang w:eastAsia="en-US"/>
        </w:rPr>
      </w:pPr>
      <w:r>
        <w:rPr>
          <w:lang w:eastAsia="en-US"/>
        </w:rPr>
        <w:t>C=EBIT/Total Assets; D=(Stock value x Number of Shares)/Total Liabilities</w:t>
      </w:r>
    </w:p>
    <w:p w:rsidR="00F4243F" w:rsidRDefault="00F4243F" w:rsidP="005B049B">
      <w:pPr>
        <w:rPr>
          <w:lang w:eastAsia="en-US"/>
        </w:rPr>
      </w:pPr>
      <w:r>
        <w:rPr>
          <w:lang w:eastAsia="en-US"/>
        </w:rPr>
        <w:t>E=Sales/Total Assets</w:t>
      </w:r>
    </w:p>
    <w:tbl>
      <w:tblPr>
        <w:tblStyle w:val="TableGrid"/>
        <w:tblW w:w="9729" w:type="dxa"/>
        <w:tblInd w:w="-5" w:type="dxa"/>
        <w:tblLook w:val="06C0" w:firstRow="0" w:lastRow="1" w:firstColumn="1" w:lastColumn="0" w:noHBand="1" w:noVBand="1"/>
      </w:tblPr>
      <w:tblGrid>
        <w:gridCol w:w="1597"/>
        <w:gridCol w:w="696"/>
        <w:gridCol w:w="1716"/>
        <w:gridCol w:w="696"/>
        <w:gridCol w:w="1836"/>
        <w:gridCol w:w="696"/>
        <w:gridCol w:w="2492"/>
      </w:tblGrid>
      <w:tr w:rsidR="00DF5A02" w:rsidRPr="00D8073F" w:rsidTr="00471CF3">
        <w:tc>
          <w:tcPr>
            <w:tcW w:w="1597" w:type="dxa"/>
            <w:shd w:val="clear" w:color="auto" w:fill="D0CECE" w:themeFill="background2" w:themeFillShade="E6"/>
          </w:tcPr>
          <w:p w:rsidR="00DF5A02" w:rsidRPr="000C584C" w:rsidRDefault="00DF5A02" w:rsidP="00DA75D5">
            <w:pPr>
              <w:rPr>
                <w:b/>
                <w:bCs/>
              </w:rPr>
            </w:pPr>
            <w:r w:rsidRPr="000C584C">
              <w:rPr>
                <w:b/>
                <w:bCs/>
              </w:rPr>
              <w:t>Company</w:t>
            </w:r>
          </w:p>
          <w:p w:rsidR="00DF5A02" w:rsidRPr="000C584C" w:rsidRDefault="00DF5A02" w:rsidP="00DA75D5">
            <w:pPr>
              <w:rPr>
                <w:b/>
                <w:bCs/>
              </w:rPr>
            </w:pPr>
          </w:p>
        </w:tc>
        <w:tc>
          <w:tcPr>
            <w:tcW w:w="2412" w:type="dxa"/>
            <w:gridSpan w:val="2"/>
            <w:shd w:val="clear" w:color="auto" w:fill="D0CECE" w:themeFill="background2" w:themeFillShade="E6"/>
          </w:tcPr>
          <w:p w:rsidR="00DF5A02" w:rsidRPr="000C584C" w:rsidRDefault="00DF5A02" w:rsidP="00DA75D5">
            <w:pPr>
              <w:rPr>
                <w:b/>
                <w:bCs/>
              </w:rPr>
            </w:pPr>
            <w:r w:rsidRPr="000C584C">
              <w:rPr>
                <w:b/>
                <w:bCs/>
              </w:rPr>
              <w:t xml:space="preserve">Tsingtao Brewery Co Ltd </w:t>
            </w:r>
            <w:r w:rsidR="0038645C" w:rsidRPr="000C584C">
              <w:rPr>
                <w:b/>
                <w:bCs/>
              </w:rPr>
              <w:t>[RMB]</w:t>
            </w:r>
            <w:r w:rsidR="00B54B1D" w:rsidRPr="000C584C">
              <w:rPr>
                <w:b/>
                <w:bCs/>
              </w:rPr>
              <w:t>Year</w:t>
            </w:r>
          </w:p>
        </w:tc>
        <w:tc>
          <w:tcPr>
            <w:tcW w:w="2532" w:type="dxa"/>
            <w:gridSpan w:val="2"/>
            <w:shd w:val="clear" w:color="auto" w:fill="D0CECE" w:themeFill="background2" w:themeFillShade="E6"/>
          </w:tcPr>
          <w:p w:rsidR="00DF5A02" w:rsidRPr="000C584C" w:rsidRDefault="00DF5A02" w:rsidP="00DA75D5">
            <w:pPr>
              <w:rPr>
                <w:b/>
                <w:bCs/>
              </w:rPr>
            </w:pPr>
            <w:r w:rsidRPr="000C584C">
              <w:rPr>
                <w:b/>
                <w:bCs/>
              </w:rPr>
              <w:t xml:space="preserve">Budweiser Brewing Co APAC Ltd </w:t>
            </w:r>
            <w:r w:rsidR="0038645C" w:rsidRPr="000C584C">
              <w:rPr>
                <w:b/>
                <w:bCs/>
              </w:rPr>
              <w:t xml:space="preserve"> [USD]</w:t>
            </w:r>
            <w:r w:rsidR="00B54B1D" w:rsidRPr="000C584C">
              <w:rPr>
                <w:b/>
                <w:bCs/>
              </w:rPr>
              <w:t>Year</w:t>
            </w:r>
          </w:p>
        </w:tc>
        <w:tc>
          <w:tcPr>
            <w:tcW w:w="3188" w:type="dxa"/>
            <w:gridSpan w:val="2"/>
            <w:shd w:val="clear" w:color="auto" w:fill="D0CECE" w:themeFill="background2" w:themeFillShade="E6"/>
          </w:tcPr>
          <w:p w:rsidR="00DF5A02" w:rsidRPr="000C584C" w:rsidRDefault="00DF5A02" w:rsidP="00DA75D5">
            <w:pPr>
              <w:rPr>
                <w:b/>
                <w:bCs/>
              </w:rPr>
            </w:pPr>
            <w:r w:rsidRPr="000C584C">
              <w:rPr>
                <w:b/>
                <w:bCs/>
              </w:rPr>
              <w:t xml:space="preserve">San Miguel Hong Kong Ltd </w:t>
            </w:r>
            <w:r w:rsidR="0038645C" w:rsidRPr="000C584C">
              <w:rPr>
                <w:b/>
                <w:bCs/>
              </w:rPr>
              <w:t>[HKD]</w:t>
            </w:r>
            <w:r w:rsidR="00B54B1D" w:rsidRPr="000C584C">
              <w:rPr>
                <w:b/>
                <w:bCs/>
              </w:rPr>
              <w:t>Year</w:t>
            </w:r>
          </w:p>
        </w:tc>
      </w:tr>
      <w:tr w:rsidR="00DF5A02" w:rsidRPr="00D8073F" w:rsidTr="00DA75D5">
        <w:trPr>
          <w:trHeight w:val="195"/>
        </w:trPr>
        <w:tc>
          <w:tcPr>
            <w:tcW w:w="1597" w:type="dxa"/>
            <w:vMerge w:val="restart"/>
          </w:tcPr>
          <w:p w:rsidR="00DF5A02" w:rsidRPr="000C584C" w:rsidRDefault="00DF5A02" w:rsidP="00DA75D5">
            <w:pPr>
              <w:rPr>
                <w:b/>
                <w:bCs/>
              </w:rPr>
            </w:pPr>
            <w:r w:rsidRPr="000C584C">
              <w:rPr>
                <w:b/>
                <w:bCs/>
              </w:rPr>
              <w:t xml:space="preserve">A </w:t>
            </w:r>
          </w:p>
        </w:tc>
        <w:tc>
          <w:tcPr>
            <w:tcW w:w="696" w:type="dxa"/>
          </w:tcPr>
          <w:p w:rsidR="00DF5A02" w:rsidRPr="000C584C" w:rsidRDefault="00DF5A02" w:rsidP="00DA75D5">
            <w:pPr>
              <w:rPr>
                <w:b/>
                <w:bCs/>
                <w:color w:val="000000"/>
              </w:rPr>
            </w:pPr>
            <w:r w:rsidRPr="000C584C">
              <w:rPr>
                <w:b/>
                <w:bCs/>
              </w:rPr>
              <w:t xml:space="preserve">2023 </w:t>
            </w:r>
          </w:p>
        </w:tc>
        <w:tc>
          <w:tcPr>
            <w:tcW w:w="1716" w:type="dxa"/>
          </w:tcPr>
          <w:p w:rsidR="00125DDC" w:rsidRPr="00D8073F" w:rsidRDefault="00125DDC" w:rsidP="00DA75D5">
            <w:pPr>
              <w:rPr>
                <w:color w:val="000000"/>
              </w:rPr>
            </w:pPr>
            <w:r>
              <w:rPr>
                <w:color w:val="000000"/>
              </w:rPr>
              <w:t>0.2577</w:t>
            </w:r>
          </w:p>
        </w:tc>
        <w:tc>
          <w:tcPr>
            <w:tcW w:w="696" w:type="dxa"/>
            <w:vMerge w:val="restart"/>
          </w:tcPr>
          <w:p w:rsidR="00DF5A02" w:rsidRPr="000C584C" w:rsidRDefault="00DF5A02" w:rsidP="00DA75D5">
            <w:pPr>
              <w:rPr>
                <w:b/>
                <w:bCs/>
              </w:rPr>
            </w:pPr>
            <w:r w:rsidRPr="000C584C">
              <w:rPr>
                <w:b/>
                <w:bCs/>
              </w:rPr>
              <w:t>2023</w:t>
            </w:r>
          </w:p>
        </w:tc>
        <w:tc>
          <w:tcPr>
            <w:tcW w:w="1836" w:type="dxa"/>
            <w:vMerge w:val="restart"/>
          </w:tcPr>
          <w:p w:rsidR="00DF5A02" w:rsidRPr="00424CF7" w:rsidRDefault="0038645C" w:rsidP="000B1B63">
            <w:pPr>
              <w:jc w:val="center"/>
              <w:rPr>
                <w:color w:val="000000" w:themeColor="text1"/>
              </w:rPr>
            </w:pPr>
            <w:r>
              <w:rPr>
                <w:color w:val="000000" w:themeColor="text1"/>
              </w:rPr>
              <w:t>-0.0240</w:t>
            </w:r>
          </w:p>
          <w:p w:rsidR="00DF5A02" w:rsidRPr="00424CF7" w:rsidRDefault="00DF5A02" w:rsidP="000B1B63">
            <w:pPr>
              <w:jc w:val="center"/>
            </w:pPr>
          </w:p>
        </w:tc>
        <w:tc>
          <w:tcPr>
            <w:tcW w:w="696" w:type="dxa"/>
            <w:vMerge w:val="restart"/>
          </w:tcPr>
          <w:p w:rsidR="00DF5A02" w:rsidRPr="000C584C" w:rsidRDefault="00DF5A02" w:rsidP="00DA75D5">
            <w:pPr>
              <w:rPr>
                <w:b/>
                <w:bCs/>
              </w:rPr>
            </w:pPr>
            <w:r w:rsidRPr="000C584C">
              <w:rPr>
                <w:b/>
                <w:bCs/>
              </w:rPr>
              <w:t>2023</w:t>
            </w:r>
          </w:p>
        </w:tc>
        <w:tc>
          <w:tcPr>
            <w:tcW w:w="2492" w:type="dxa"/>
            <w:vMerge w:val="restart"/>
          </w:tcPr>
          <w:tbl>
            <w:tblPr>
              <w:tblW w:w="2076" w:type="dxa"/>
              <w:tblLook w:val="04A0" w:firstRow="1" w:lastRow="0" w:firstColumn="1" w:lastColumn="0" w:noHBand="0" w:noVBand="1"/>
            </w:tblPr>
            <w:tblGrid>
              <w:gridCol w:w="2276"/>
            </w:tblGrid>
            <w:tr w:rsidR="00DF5A02" w:rsidTr="00DA75D5">
              <w:trPr>
                <w:trHeight w:val="300"/>
              </w:trPr>
              <w:tc>
                <w:tcPr>
                  <w:tcW w:w="2076" w:type="dxa"/>
                  <w:tcBorders>
                    <w:top w:val="nil"/>
                    <w:left w:val="nil"/>
                    <w:bottom w:val="nil"/>
                    <w:right w:val="nil"/>
                  </w:tcBorders>
                  <w:shd w:val="clear" w:color="auto" w:fill="auto"/>
                  <w:noWrap/>
                  <w:vAlign w:val="bottom"/>
                  <w:hideMark/>
                </w:tcPr>
                <w:p w:rsidR="00DF5A02" w:rsidRPr="00B21418" w:rsidRDefault="002D1D1B" w:rsidP="000B1B63">
                  <w:pPr>
                    <w:ind w:left="-80"/>
                    <w:jc w:val="center"/>
                    <w:rPr>
                      <w:color w:val="000000"/>
                    </w:rPr>
                  </w:pPr>
                  <w:r>
                    <w:rPr>
                      <w:color w:val="000000"/>
                    </w:rPr>
                    <w:t>0.2726</w:t>
                  </w:r>
                </w:p>
                <w:tbl>
                  <w:tblPr>
                    <w:tblW w:w="0" w:type="auto"/>
                    <w:tblCellSpacing w:w="0" w:type="dxa"/>
                    <w:tblCellMar>
                      <w:left w:w="0" w:type="dxa"/>
                      <w:right w:w="0" w:type="dxa"/>
                    </w:tblCellMar>
                    <w:tblLook w:val="04A0" w:firstRow="1" w:lastRow="0" w:firstColumn="1" w:lastColumn="0" w:noHBand="0" w:noVBand="1"/>
                  </w:tblPr>
                  <w:tblGrid>
                    <w:gridCol w:w="2060"/>
                  </w:tblGrid>
                  <w:tr w:rsidR="00DF5A02" w:rsidTr="00DA75D5">
                    <w:trPr>
                      <w:trHeight w:val="300"/>
                      <w:tblCellSpacing w:w="0" w:type="dxa"/>
                    </w:trPr>
                    <w:tc>
                      <w:tcPr>
                        <w:tcW w:w="2060" w:type="dxa"/>
                        <w:tcBorders>
                          <w:top w:val="nil"/>
                          <w:left w:val="nil"/>
                          <w:bottom w:val="nil"/>
                          <w:right w:val="nil"/>
                        </w:tcBorders>
                        <w:shd w:val="clear" w:color="auto" w:fill="auto"/>
                        <w:noWrap/>
                        <w:vAlign w:val="bottom"/>
                        <w:hideMark/>
                      </w:tcPr>
                      <w:p w:rsidR="00DF5A02" w:rsidRDefault="00DF5A02" w:rsidP="000B1B63">
                        <w:pPr>
                          <w:ind w:right="440"/>
                          <w:jc w:val="center"/>
                          <w:rPr>
                            <w:rFonts w:ascii="Aptos Narrow" w:hAnsi="Aptos Narrow"/>
                            <w:color w:val="7030A0"/>
                            <w:sz w:val="22"/>
                            <w:szCs w:val="22"/>
                          </w:rPr>
                        </w:pPr>
                      </w:p>
                    </w:tc>
                  </w:tr>
                </w:tbl>
                <w:p w:rsidR="00DF5A02" w:rsidRDefault="00DF5A02" w:rsidP="000B1B63">
                  <w:pPr>
                    <w:jc w:val="center"/>
                    <w:rPr>
                      <w:rFonts w:ascii="Aptos Narrow" w:hAnsi="Aptos Narrow"/>
                      <w:color w:val="000000"/>
                      <w:sz w:val="22"/>
                      <w:szCs w:val="22"/>
                    </w:rPr>
                  </w:pPr>
                </w:p>
              </w:tc>
            </w:tr>
          </w:tbl>
          <w:p w:rsidR="00DF5A02" w:rsidRPr="00D8073F" w:rsidRDefault="00DF5A02" w:rsidP="000B1B63">
            <w:pPr>
              <w:jc w:val="center"/>
            </w:pPr>
          </w:p>
        </w:tc>
      </w:tr>
      <w:tr w:rsidR="00DF5A02" w:rsidRPr="00D8073F" w:rsidTr="00DA75D5">
        <w:trPr>
          <w:trHeight w:val="257"/>
        </w:trPr>
        <w:tc>
          <w:tcPr>
            <w:tcW w:w="1597" w:type="dxa"/>
            <w:vMerge/>
          </w:tcPr>
          <w:p w:rsidR="00DF5A02" w:rsidRPr="000C584C" w:rsidRDefault="00DF5A02" w:rsidP="00DA75D5">
            <w:pPr>
              <w:rPr>
                <w:b/>
                <w:bCs/>
              </w:rPr>
            </w:pPr>
          </w:p>
        </w:tc>
        <w:tc>
          <w:tcPr>
            <w:tcW w:w="696" w:type="dxa"/>
          </w:tcPr>
          <w:p w:rsidR="00DF5A02" w:rsidRPr="000C584C" w:rsidRDefault="00DF5A02" w:rsidP="00DA75D5">
            <w:pPr>
              <w:rPr>
                <w:b/>
                <w:bCs/>
                <w:color w:val="000000"/>
              </w:rPr>
            </w:pPr>
            <w:r w:rsidRPr="000C584C">
              <w:rPr>
                <w:b/>
                <w:bCs/>
              </w:rPr>
              <w:t xml:space="preserve">2022 </w:t>
            </w:r>
          </w:p>
        </w:tc>
        <w:tc>
          <w:tcPr>
            <w:tcW w:w="1716" w:type="dxa"/>
          </w:tcPr>
          <w:p w:rsidR="00DF5A02" w:rsidRPr="0000342E" w:rsidRDefault="00125DDC" w:rsidP="00DA75D5">
            <w:pPr>
              <w:rPr>
                <w:color w:val="000000"/>
              </w:rPr>
            </w:pPr>
            <w:r>
              <w:rPr>
                <w:color w:val="000000"/>
              </w:rPr>
              <w:t>0.2451</w:t>
            </w:r>
          </w:p>
        </w:tc>
        <w:tc>
          <w:tcPr>
            <w:tcW w:w="696" w:type="dxa"/>
            <w:vMerge/>
          </w:tcPr>
          <w:p w:rsidR="00DF5A02" w:rsidRPr="000C584C" w:rsidRDefault="00DF5A02" w:rsidP="00DA75D5">
            <w:pPr>
              <w:rPr>
                <w:b/>
                <w:bCs/>
              </w:rPr>
            </w:pPr>
          </w:p>
        </w:tc>
        <w:tc>
          <w:tcPr>
            <w:tcW w:w="1836" w:type="dxa"/>
            <w:vMerge/>
          </w:tcPr>
          <w:p w:rsidR="00DF5A02" w:rsidRPr="00D8073F" w:rsidRDefault="00DF5A02" w:rsidP="000B1B63">
            <w:pPr>
              <w:jc w:val="center"/>
            </w:pPr>
          </w:p>
        </w:tc>
        <w:tc>
          <w:tcPr>
            <w:tcW w:w="696" w:type="dxa"/>
            <w:vMerge/>
          </w:tcPr>
          <w:p w:rsidR="00DF5A02" w:rsidRPr="000C584C" w:rsidRDefault="00DF5A02" w:rsidP="00DA75D5">
            <w:pPr>
              <w:rPr>
                <w:b/>
                <w:bCs/>
              </w:rPr>
            </w:pPr>
          </w:p>
        </w:tc>
        <w:tc>
          <w:tcPr>
            <w:tcW w:w="2492" w:type="dxa"/>
            <w:vMerge/>
          </w:tcPr>
          <w:p w:rsidR="00DF5A02" w:rsidRPr="00D8073F" w:rsidRDefault="00DF5A02" w:rsidP="000B1B63">
            <w:pPr>
              <w:jc w:val="center"/>
            </w:pPr>
          </w:p>
        </w:tc>
      </w:tr>
      <w:tr w:rsidR="00DF5A02" w:rsidRPr="00D8073F" w:rsidTr="00DA75D5">
        <w:trPr>
          <w:trHeight w:val="321"/>
        </w:trPr>
        <w:tc>
          <w:tcPr>
            <w:tcW w:w="1597" w:type="dxa"/>
            <w:vMerge/>
          </w:tcPr>
          <w:p w:rsidR="00DF5A02" w:rsidRPr="000C584C" w:rsidRDefault="00DF5A02" w:rsidP="00DA75D5">
            <w:pPr>
              <w:rPr>
                <w:b/>
                <w:bCs/>
              </w:rPr>
            </w:pPr>
          </w:p>
        </w:tc>
        <w:tc>
          <w:tcPr>
            <w:tcW w:w="696" w:type="dxa"/>
          </w:tcPr>
          <w:p w:rsidR="00DF5A02" w:rsidRPr="000C584C" w:rsidRDefault="00DF5A02" w:rsidP="00DA75D5">
            <w:pPr>
              <w:rPr>
                <w:b/>
                <w:bCs/>
              </w:rPr>
            </w:pPr>
            <w:r w:rsidRPr="000C584C">
              <w:rPr>
                <w:b/>
                <w:bCs/>
              </w:rPr>
              <w:t>2021</w:t>
            </w:r>
          </w:p>
        </w:tc>
        <w:tc>
          <w:tcPr>
            <w:tcW w:w="1716" w:type="dxa"/>
          </w:tcPr>
          <w:p w:rsidR="00DF5A02" w:rsidRPr="00D8073F" w:rsidRDefault="00125DDC" w:rsidP="00DA75D5">
            <w:r>
              <w:t>0.2298</w:t>
            </w:r>
          </w:p>
        </w:tc>
        <w:tc>
          <w:tcPr>
            <w:tcW w:w="696" w:type="dxa"/>
            <w:vMerge/>
          </w:tcPr>
          <w:p w:rsidR="00DF5A02" w:rsidRPr="000C584C" w:rsidRDefault="00DF5A02" w:rsidP="00DA75D5">
            <w:pPr>
              <w:rPr>
                <w:b/>
                <w:bCs/>
              </w:rPr>
            </w:pPr>
          </w:p>
        </w:tc>
        <w:tc>
          <w:tcPr>
            <w:tcW w:w="1836" w:type="dxa"/>
            <w:vMerge/>
          </w:tcPr>
          <w:p w:rsidR="00DF5A02" w:rsidRPr="00D8073F" w:rsidRDefault="00DF5A02" w:rsidP="000B1B63">
            <w:pPr>
              <w:jc w:val="center"/>
            </w:pPr>
          </w:p>
        </w:tc>
        <w:tc>
          <w:tcPr>
            <w:tcW w:w="696" w:type="dxa"/>
            <w:vMerge/>
          </w:tcPr>
          <w:p w:rsidR="00DF5A02" w:rsidRPr="000C584C" w:rsidRDefault="00DF5A02" w:rsidP="00DA75D5">
            <w:pPr>
              <w:rPr>
                <w:b/>
                <w:bCs/>
              </w:rPr>
            </w:pPr>
          </w:p>
        </w:tc>
        <w:tc>
          <w:tcPr>
            <w:tcW w:w="2492" w:type="dxa"/>
            <w:vMerge/>
          </w:tcPr>
          <w:p w:rsidR="00DF5A02" w:rsidRPr="00D8073F" w:rsidRDefault="00DF5A02" w:rsidP="000B1B63">
            <w:pPr>
              <w:jc w:val="center"/>
            </w:pPr>
          </w:p>
        </w:tc>
      </w:tr>
      <w:tr w:rsidR="00DF5A02" w:rsidRPr="00D8073F" w:rsidTr="00DA75D5">
        <w:trPr>
          <w:trHeight w:val="267"/>
        </w:trPr>
        <w:tc>
          <w:tcPr>
            <w:tcW w:w="1597" w:type="dxa"/>
            <w:vMerge w:val="restart"/>
          </w:tcPr>
          <w:p w:rsidR="00DF5A02" w:rsidRPr="000C584C" w:rsidRDefault="00DF5A02" w:rsidP="00DA75D5">
            <w:pPr>
              <w:rPr>
                <w:b/>
                <w:bCs/>
              </w:rPr>
            </w:pPr>
            <w:r w:rsidRPr="000C584C">
              <w:rPr>
                <w:b/>
                <w:bCs/>
              </w:rPr>
              <w:t xml:space="preserve">B </w:t>
            </w:r>
          </w:p>
        </w:tc>
        <w:tc>
          <w:tcPr>
            <w:tcW w:w="696" w:type="dxa"/>
          </w:tcPr>
          <w:p w:rsidR="00DF5A02" w:rsidRPr="000C584C" w:rsidRDefault="00DF5A02" w:rsidP="00DA75D5">
            <w:pPr>
              <w:rPr>
                <w:b/>
                <w:bCs/>
                <w:color w:val="000000"/>
              </w:rPr>
            </w:pPr>
            <w:r w:rsidRPr="000C584C">
              <w:rPr>
                <w:b/>
                <w:bCs/>
              </w:rPr>
              <w:t>2023</w:t>
            </w:r>
          </w:p>
        </w:tc>
        <w:tc>
          <w:tcPr>
            <w:tcW w:w="1716" w:type="dxa"/>
          </w:tcPr>
          <w:p w:rsidR="00DF5A02" w:rsidRPr="00D8073F" w:rsidRDefault="00125DDC" w:rsidP="00DA75D5">
            <w:pPr>
              <w:rPr>
                <w:color w:val="000000"/>
              </w:rPr>
            </w:pPr>
            <w:r>
              <w:rPr>
                <w:color w:val="000000"/>
              </w:rPr>
              <w:t>0.4128</w:t>
            </w:r>
          </w:p>
        </w:tc>
        <w:tc>
          <w:tcPr>
            <w:tcW w:w="696" w:type="dxa"/>
            <w:vMerge w:val="restart"/>
          </w:tcPr>
          <w:p w:rsidR="00DF5A02" w:rsidRPr="000C584C" w:rsidRDefault="00DF5A02" w:rsidP="00DA75D5">
            <w:pPr>
              <w:rPr>
                <w:b/>
                <w:bCs/>
              </w:rPr>
            </w:pPr>
            <w:r w:rsidRPr="000C584C">
              <w:rPr>
                <w:b/>
                <w:bCs/>
              </w:rPr>
              <w:t>2023</w:t>
            </w:r>
          </w:p>
        </w:tc>
        <w:tc>
          <w:tcPr>
            <w:tcW w:w="1836" w:type="dxa"/>
            <w:vMerge w:val="restart"/>
          </w:tcPr>
          <w:p w:rsidR="00DF5A02" w:rsidRPr="0050061E" w:rsidRDefault="0038645C" w:rsidP="000B1B63">
            <w:pPr>
              <w:jc w:val="center"/>
              <w:rPr>
                <w:color w:val="7030A0"/>
              </w:rPr>
            </w:pPr>
            <w:r w:rsidRPr="0038645C">
              <w:rPr>
                <w:color w:val="000000" w:themeColor="text1"/>
              </w:rPr>
              <w:t>0.2877</w:t>
            </w:r>
          </w:p>
        </w:tc>
        <w:tc>
          <w:tcPr>
            <w:tcW w:w="696" w:type="dxa"/>
            <w:vMerge w:val="restart"/>
          </w:tcPr>
          <w:p w:rsidR="00DF5A02" w:rsidRPr="000C584C" w:rsidRDefault="00DF5A02" w:rsidP="00DA75D5">
            <w:pPr>
              <w:rPr>
                <w:b/>
                <w:bCs/>
              </w:rPr>
            </w:pPr>
            <w:r w:rsidRPr="000C584C">
              <w:rPr>
                <w:b/>
                <w:bCs/>
              </w:rPr>
              <w:t>2023</w:t>
            </w:r>
          </w:p>
        </w:tc>
        <w:tc>
          <w:tcPr>
            <w:tcW w:w="2492" w:type="dxa"/>
            <w:vMerge w:val="restart"/>
          </w:tcPr>
          <w:p w:rsidR="00DF5A02" w:rsidRPr="00D8073F" w:rsidRDefault="002D1D1B" w:rsidP="000B1B63">
            <w:pPr>
              <w:jc w:val="center"/>
            </w:pPr>
            <w:r>
              <w:t>0.3945</w:t>
            </w:r>
          </w:p>
        </w:tc>
      </w:tr>
      <w:tr w:rsidR="00DF5A02" w:rsidRPr="00D8073F" w:rsidTr="00DA75D5">
        <w:trPr>
          <w:trHeight w:val="311"/>
        </w:trPr>
        <w:tc>
          <w:tcPr>
            <w:tcW w:w="1597" w:type="dxa"/>
            <w:vMerge/>
          </w:tcPr>
          <w:p w:rsidR="00DF5A02" w:rsidRPr="000C584C" w:rsidRDefault="00DF5A02" w:rsidP="00DA75D5">
            <w:pPr>
              <w:rPr>
                <w:b/>
                <w:bCs/>
              </w:rPr>
            </w:pPr>
          </w:p>
        </w:tc>
        <w:tc>
          <w:tcPr>
            <w:tcW w:w="696" w:type="dxa"/>
          </w:tcPr>
          <w:p w:rsidR="00DF5A02" w:rsidRPr="000C584C" w:rsidRDefault="00DF5A02" w:rsidP="00DA75D5">
            <w:pPr>
              <w:rPr>
                <w:b/>
                <w:bCs/>
                <w:color w:val="000000"/>
              </w:rPr>
            </w:pPr>
            <w:r w:rsidRPr="000C584C">
              <w:rPr>
                <w:b/>
                <w:bCs/>
              </w:rPr>
              <w:t>2022</w:t>
            </w:r>
          </w:p>
        </w:tc>
        <w:tc>
          <w:tcPr>
            <w:tcW w:w="1716" w:type="dxa"/>
          </w:tcPr>
          <w:p w:rsidR="00DF5A02" w:rsidRPr="00D8073F" w:rsidRDefault="00125DDC" w:rsidP="00DA75D5">
            <w:r>
              <w:t>0.3683</w:t>
            </w:r>
          </w:p>
        </w:tc>
        <w:tc>
          <w:tcPr>
            <w:tcW w:w="696" w:type="dxa"/>
            <w:vMerge/>
          </w:tcPr>
          <w:p w:rsidR="00DF5A02" w:rsidRPr="000C584C" w:rsidRDefault="00DF5A02" w:rsidP="00DA75D5">
            <w:pPr>
              <w:rPr>
                <w:b/>
                <w:bCs/>
              </w:rPr>
            </w:pPr>
          </w:p>
        </w:tc>
        <w:tc>
          <w:tcPr>
            <w:tcW w:w="1836" w:type="dxa"/>
            <w:vMerge/>
          </w:tcPr>
          <w:p w:rsidR="00DF5A02" w:rsidRPr="00D8073F" w:rsidRDefault="00DF5A02" w:rsidP="000B1B63">
            <w:pPr>
              <w:jc w:val="center"/>
            </w:pPr>
          </w:p>
        </w:tc>
        <w:tc>
          <w:tcPr>
            <w:tcW w:w="696" w:type="dxa"/>
            <w:vMerge/>
          </w:tcPr>
          <w:p w:rsidR="00DF5A02" w:rsidRPr="000C584C" w:rsidRDefault="00DF5A02" w:rsidP="00DA75D5">
            <w:pPr>
              <w:rPr>
                <w:b/>
                <w:bCs/>
              </w:rPr>
            </w:pPr>
          </w:p>
        </w:tc>
        <w:tc>
          <w:tcPr>
            <w:tcW w:w="2492" w:type="dxa"/>
            <w:vMerge/>
          </w:tcPr>
          <w:p w:rsidR="00DF5A02" w:rsidRPr="00D8073F" w:rsidRDefault="00DF5A02" w:rsidP="000B1B63">
            <w:pPr>
              <w:jc w:val="center"/>
            </w:pPr>
          </w:p>
        </w:tc>
      </w:tr>
      <w:tr w:rsidR="00DF5A02" w:rsidRPr="00D8073F" w:rsidTr="00DA75D5">
        <w:trPr>
          <w:trHeight w:val="273"/>
        </w:trPr>
        <w:tc>
          <w:tcPr>
            <w:tcW w:w="1597" w:type="dxa"/>
            <w:vMerge/>
          </w:tcPr>
          <w:p w:rsidR="00DF5A02" w:rsidRPr="000C584C" w:rsidRDefault="00DF5A02" w:rsidP="00DA75D5">
            <w:pPr>
              <w:rPr>
                <w:b/>
                <w:bCs/>
              </w:rPr>
            </w:pPr>
          </w:p>
        </w:tc>
        <w:tc>
          <w:tcPr>
            <w:tcW w:w="696" w:type="dxa"/>
          </w:tcPr>
          <w:p w:rsidR="00DF5A02" w:rsidRPr="000C584C" w:rsidRDefault="00DF5A02" w:rsidP="00DA75D5">
            <w:pPr>
              <w:rPr>
                <w:b/>
                <w:bCs/>
              </w:rPr>
            </w:pPr>
            <w:r w:rsidRPr="000C584C">
              <w:rPr>
                <w:b/>
                <w:bCs/>
              </w:rPr>
              <w:t>2021</w:t>
            </w:r>
          </w:p>
        </w:tc>
        <w:tc>
          <w:tcPr>
            <w:tcW w:w="1716" w:type="dxa"/>
          </w:tcPr>
          <w:p w:rsidR="00DF5A02" w:rsidRPr="00D8073F" w:rsidRDefault="00125DDC" w:rsidP="00DA75D5">
            <w:r>
              <w:t>0.3505</w:t>
            </w:r>
          </w:p>
        </w:tc>
        <w:tc>
          <w:tcPr>
            <w:tcW w:w="696" w:type="dxa"/>
            <w:vMerge/>
          </w:tcPr>
          <w:p w:rsidR="00DF5A02" w:rsidRPr="000C584C" w:rsidRDefault="00DF5A02" w:rsidP="00DA75D5">
            <w:pPr>
              <w:rPr>
                <w:b/>
                <w:bCs/>
              </w:rPr>
            </w:pPr>
          </w:p>
        </w:tc>
        <w:tc>
          <w:tcPr>
            <w:tcW w:w="1836" w:type="dxa"/>
            <w:vMerge/>
          </w:tcPr>
          <w:p w:rsidR="00DF5A02" w:rsidRPr="00D8073F" w:rsidRDefault="00DF5A02" w:rsidP="000B1B63">
            <w:pPr>
              <w:jc w:val="center"/>
            </w:pPr>
          </w:p>
        </w:tc>
        <w:tc>
          <w:tcPr>
            <w:tcW w:w="696" w:type="dxa"/>
            <w:vMerge/>
          </w:tcPr>
          <w:p w:rsidR="00DF5A02" w:rsidRPr="000C584C" w:rsidRDefault="00DF5A02" w:rsidP="00DA75D5">
            <w:pPr>
              <w:rPr>
                <w:b/>
                <w:bCs/>
              </w:rPr>
            </w:pPr>
          </w:p>
        </w:tc>
        <w:tc>
          <w:tcPr>
            <w:tcW w:w="2492" w:type="dxa"/>
            <w:vMerge/>
          </w:tcPr>
          <w:p w:rsidR="00DF5A02" w:rsidRPr="00D8073F" w:rsidRDefault="00DF5A02" w:rsidP="000B1B63">
            <w:pPr>
              <w:jc w:val="center"/>
            </w:pPr>
          </w:p>
        </w:tc>
      </w:tr>
      <w:tr w:rsidR="00DF5A02" w:rsidRPr="00D8073F" w:rsidTr="00DA75D5">
        <w:trPr>
          <w:trHeight w:val="326"/>
        </w:trPr>
        <w:tc>
          <w:tcPr>
            <w:tcW w:w="1597" w:type="dxa"/>
            <w:vMerge w:val="restart"/>
          </w:tcPr>
          <w:p w:rsidR="00DF5A02" w:rsidRPr="000C584C" w:rsidRDefault="00DF5A02" w:rsidP="00DA75D5">
            <w:pPr>
              <w:rPr>
                <w:b/>
                <w:bCs/>
              </w:rPr>
            </w:pPr>
            <w:r w:rsidRPr="000C584C">
              <w:rPr>
                <w:b/>
                <w:bCs/>
              </w:rPr>
              <w:t xml:space="preserve">C </w:t>
            </w:r>
          </w:p>
        </w:tc>
        <w:tc>
          <w:tcPr>
            <w:tcW w:w="696" w:type="dxa"/>
          </w:tcPr>
          <w:p w:rsidR="00DF5A02" w:rsidRPr="000C584C" w:rsidRDefault="00DF5A02" w:rsidP="00DA75D5">
            <w:pPr>
              <w:rPr>
                <w:b/>
                <w:bCs/>
                <w:color w:val="000000"/>
              </w:rPr>
            </w:pPr>
            <w:r w:rsidRPr="000C584C">
              <w:rPr>
                <w:b/>
                <w:bCs/>
              </w:rPr>
              <w:t>2023</w:t>
            </w:r>
          </w:p>
        </w:tc>
        <w:tc>
          <w:tcPr>
            <w:tcW w:w="1716" w:type="dxa"/>
          </w:tcPr>
          <w:p w:rsidR="00DF5A02" w:rsidRPr="00D8073F" w:rsidRDefault="00D635A4" w:rsidP="00DA75D5">
            <w:pPr>
              <w:rPr>
                <w:color w:val="000000"/>
              </w:rPr>
            </w:pPr>
            <w:r>
              <w:rPr>
                <w:color w:val="000000"/>
              </w:rPr>
              <w:t>0.1170</w:t>
            </w:r>
          </w:p>
        </w:tc>
        <w:tc>
          <w:tcPr>
            <w:tcW w:w="696" w:type="dxa"/>
            <w:vMerge w:val="restart"/>
          </w:tcPr>
          <w:p w:rsidR="00DF5A02" w:rsidRPr="000C584C" w:rsidRDefault="00DF5A02" w:rsidP="00DA75D5">
            <w:pPr>
              <w:rPr>
                <w:b/>
                <w:bCs/>
              </w:rPr>
            </w:pPr>
            <w:r w:rsidRPr="000C584C">
              <w:rPr>
                <w:b/>
                <w:bCs/>
              </w:rPr>
              <w:t>2023</w:t>
            </w:r>
          </w:p>
        </w:tc>
        <w:tc>
          <w:tcPr>
            <w:tcW w:w="1836" w:type="dxa"/>
            <w:vMerge w:val="restart"/>
          </w:tcPr>
          <w:p w:rsidR="00DF5A02" w:rsidRPr="00982D01" w:rsidRDefault="0038645C" w:rsidP="000B1B63">
            <w:pPr>
              <w:jc w:val="center"/>
              <w:rPr>
                <w:color w:val="000000" w:themeColor="text1"/>
              </w:rPr>
            </w:pPr>
            <w:r>
              <w:rPr>
                <w:color w:val="000000" w:themeColor="text1"/>
              </w:rPr>
              <w:t>0.0843</w:t>
            </w:r>
          </w:p>
          <w:p w:rsidR="00DF5A02" w:rsidRPr="00D8073F" w:rsidRDefault="00DF5A02" w:rsidP="000B1B63">
            <w:pPr>
              <w:jc w:val="center"/>
            </w:pPr>
          </w:p>
        </w:tc>
        <w:tc>
          <w:tcPr>
            <w:tcW w:w="696" w:type="dxa"/>
            <w:vMerge w:val="restart"/>
          </w:tcPr>
          <w:p w:rsidR="00DF5A02" w:rsidRPr="000C584C" w:rsidRDefault="00DF5A02" w:rsidP="00DA75D5">
            <w:pPr>
              <w:rPr>
                <w:b/>
                <w:bCs/>
              </w:rPr>
            </w:pPr>
            <w:r w:rsidRPr="000C584C">
              <w:rPr>
                <w:b/>
                <w:bCs/>
              </w:rPr>
              <w:t>2023</w:t>
            </w:r>
          </w:p>
        </w:tc>
        <w:tc>
          <w:tcPr>
            <w:tcW w:w="2492" w:type="dxa"/>
            <w:vMerge w:val="restart"/>
          </w:tcPr>
          <w:p w:rsidR="00DF5A02" w:rsidRPr="00D8073F" w:rsidRDefault="002D1D1B" w:rsidP="000B1B63">
            <w:pPr>
              <w:jc w:val="center"/>
            </w:pPr>
            <w:r>
              <w:t>0.0826</w:t>
            </w:r>
          </w:p>
        </w:tc>
      </w:tr>
      <w:tr w:rsidR="00DF5A02" w:rsidRPr="00D8073F" w:rsidTr="00DA75D5">
        <w:trPr>
          <w:trHeight w:val="133"/>
        </w:trPr>
        <w:tc>
          <w:tcPr>
            <w:tcW w:w="1597" w:type="dxa"/>
            <w:vMerge/>
          </w:tcPr>
          <w:p w:rsidR="00DF5A02" w:rsidRPr="000C584C" w:rsidRDefault="00DF5A02" w:rsidP="00DA75D5">
            <w:pPr>
              <w:rPr>
                <w:b/>
                <w:bCs/>
              </w:rPr>
            </w:pPr>
          </w:p>
        </w:tc>
        <w:tc>
          <w:tcPr>
            <w:tcW w:w="696" w:type="dxa"/>
          </w:tcPr>
          <w:p w:rsidR="00DF5A02" w:rsidRPr="000C584C" w:rsidRDefault="00DF5A02" w:rsidP="00DA75D5">
            <w:pPr>
              <w:rPr>
                <w:b/>
                <w:bCs/>
                <w:color w:val="000000"/>
              </w:rPr>
            </w:pPr>
            <w:r w:rsidRPr="000C584C">
              <w:rPr>
                <w:b/>
                <w:bCs/>
              </w:rPr>
              <w:t>2022</w:t>
            </w:r>
          </w:p>
        </w:tc>
        <w:tc>
          <w:tcPr>
            <w:tcW w:w="1716" w:type="dxa"/>
          </w:tcPr>
          <w:p w:rsidR="00DF5A02" w:rsidRPr="00D8073F" w:rsidRDefault="00D635A4" w:rsidP="00DA75D5">
            <w:r>
              <w:t>0.0997</w:t>
            </w:r>
          </w:p>
        </w:tc>
        <w:tc>
          <w:tcPr>
            <w:tcW w:w="696" w:type="dxa"/>
            <w:vMerge/>
          </w:tcPr>
          <w:p w:rsidR="00DF5A02" w:rsidRPr="000C584C" w:rsidRDefault="00DF5A02" w:rsidP="00DA75D5">
            <w:pPr>
              <w:rPr>
                <w:b/>
                <w:bCs/>
              </w:rPr>
            </w:pPr>
          </w:p>
        </w:tc>
        <w:tc>
          <w:tcPr>
            <w:tcW w:w="1836" w:type="dxa"/>
            <w:vMerge/>
          </w:tcPr>
          <w:p w:rsidR="00DF5A02" w:rsidRPr="00D8073F" w:rsidRDefault="00DF5A02" w:rsidP="000B1B63">
            <w:pPr>
              <w:jc w:val="center"/>
            </w:pPr>
          </w:p>
        </w:tc>
        <w:tc>
          <w:tcPr>
            <w:tcW w:w="696" w:type="dxa"/>
            <w:vMerge/>
          </w:tcPr>
          <w:p w:rsidR="00DF5A02" w:rsidRPr="000C584C" w:rsidRDefault="00DF5A02" w:rsidP="00DA75D5">
            <w:pPr>
              <w:rPr>
                <w:b/>
                <w:bCs/>
              </w:rPr>
            </w:pPr>
          </w:p>
        </w:tc>
        <w:tc>
          <w:tcPr>
            <w:tcW w:w="2492" w:type="dxa"/>
            <w:vMerge/>
          </w:tcPr>
          <w:p w:rsidR="00DF5A02" w:rsidRPr="00D8073F" w:rsidRDefault="00DF5A02" w:rsidP="000B1B63">
            <w:pPr>
              <w:jc w:val="center"/>
            </w:pPr>
          </w:p>
        </w:tc>
      </w:tr>
      <w:tr w:rsidR="00DF5A02" w:rsidRPr="00D8073F" w:rsidTr="00DA75D5">
        <w:trPr>
          <w:trHeight w:val="264"/>
        </w:trPr>
        <w:tc>
          <w:tcPr>
            <w:tcW w:w="1597" w:type="dxa"/>
            <w:vMerge/>
          </w:tcPr>
          <w:p w:rsidR="00DF5A02" w:rsidRPr="000C584C" w:rsidRDefault="00DF5A02" w:rsidP="00DA75D5">
            <w:pPr>
              <w:rPr>
                <w:b/>
                <w:bCs/>
              </w:rPr>
            </w:pPr>
          </w:p>
        </w:tc>
        <w:tc>
          <w:tcPr>
            <w:tcW w:w="696" w:type="dxa"/>
          </w:tcPr>
          <w:p w:rsidR="00DF5A02" w:rsidRPr="000C584C" w:rsidRDefault="00DF5A02" w:rsidP="00DA75D5">
            <w:pPr>
              <w:rPr>
                <w:b/>
                <w:bCs/>
              </w:rPr>
            </w:pPr>
            <w:r w:rsidRPr="000C584C">
              <w:rPr>
                <w:b/>
                <w:bCs/>
              </w:rPr>
              <w:t>2021</w:t>
            </w:r>
          </w:p>
        </w:tc>
        <w:tc>
          <w:tcPr>
            <w:tcW w:w="1716" w:type="dxa"/>
          </w:tcPr>
          <w:p w:rsidR="00DF5A02" w:rsidRPr="00D8073F" w:rsidRDefault="00D635A4" w:rsidP="00DA75D5">
            <w:r>
              <w:t>0.0967</w:t>
            </w:r>
          </w:p>
        </w:tc>
        <w:tc>
          <w:tcPr>
            <w:tcW w:w="696" w:type="dxa"/>
            <w:vMerge/>
          </w:tcPr>
          <w:p w:rsidR="00DF5A02" w:rsidRPr="000C584C" w:rsidRDefault="00DF5A02" w:rsidP="00DA75D5">
            <w:pPr>
              <w:rPr>
                <w:b/>
                <w:bCs/>
              </w:rPr>
            </w:pPr>
          </w:p>
        </w:tc>
        <w:tc>
          <w:tcPr>
            <w:tcW w:w="1836" w:type="dxa"/>
            <w:vMerge/>
          </w:tcPr>
          <w:p w:rsidR="00DF5A02" w:rsidRPr="00D8073F" w:rsidRDefault="00DF5A02" w:rsidP="000B1B63">
            <w:pPr>
              <w:jc w:val="center"/>
            </w:pPr>
          </w:p>
        </w:tc>
        <w:tc>
          <w:tcPr>
            <w:tcW w:w="696" w:type="dxa"/>
            <w:vMerge/>
          </w:tcPr>
          <w:p w:rsidR="00DF5A02" w:rsidRPr="000C584C" w:rsidRDefault="00DF5A02" w:rsidP="00DA75D5">
            <w:pPr>
              <w:rPr>
                <w:b/>
                <w:bCs/>
              </w:rPr>
            </w:pPr>
          </w:p>
        </w:tc>
        <w:tc>
          <w:tcPr>
            <w:tcW w:w="2492" w:type="dxa"/>
            <w:vMerge/>
          </w:tcPr>
          <w:p w:rsidR="00DF5A02" w:rsidRPr="00D8073F" w:rsidRDefault="00DF5A02" w:rsidP="000B1B63">
            <w:pPr>
              <w:jc w:val="center"/>
            </w:pPr>
          </w:p>
        </w:tc>
      </w:tr>
      <w:tr w:rsidR="00DF5A02" w:rsidRPr="00D8073F" w:rsidTr="00DA75D5">
        <w:trPr>
          <w:trHeight w:val="255"/>
        </w:trPr>
        <w:tc>
          <w:tcPr>
            <w:tcW w:w="1597" w:type="dxa"/>
            <w:vMerge w:val="restart"/>
          </w:tcPr>
          <w:p w:rsidR="00DF5A02" w:rsidRPr="000C584C" w:rsidRDefault="00DF5A02" w:rsidP="00DA75D5">
            <w:pPr>
              <w:rPr>
                <w:b/>
                <w:bCs/>
              </w:rPr>
            </w:pPr>
            <w:r w:rsidRPr="000C584C">
              <w:rPr>
                <w:b/>
                <w:bCs/>
              </w:rPr>
              <w:t>D</w:t>
            </w:r>
          </w:p>
        </w:tc>
        <w:tc>
          <w:tcPr>
            <w:tcW w:w="696" w:type="dxa"/>
          </w:tcPr>
          <w:p w:rsidR="00DF5A02" w:rsidRPr="000C584C" w:rsidRDefault="00DF5A02" w:rsidP="00DA75D5">
            <w:pPr>
              <w:rPr>
                <w:b/>
                <w:bCs/>
                <w:color w:val="000000"/>
              </w:rPr>
            </w:pPr>
            <w:r w:rsidRPr="000C584C">
              <w:rPr>
                <w:b/>
                <w:bCs/>
              </w:rPr>
              <w:t>2023</w:t>
            </w:r>
          </w:p>
        </w:tc>
        <w:tc>
          <w:tcPr>
            <w:tcW w:w="1716" w:type="dxa"/>
          </w:tcPr>
          <w:p w:rsidR="00DF5A02" w:rsidRPr="00D8073F" w:rsidRDefault="00D635A4" w:rsidP="00DA75D5">
            <w:pPr>
              <w:rPr>
                <w:color w:val="000000"/>
              </w:rPr>
            </w:pPr>
            <w:r>
              <w:rPr>
                <w:color w:val="000000"/>
              </w:rPr>
              <w:t>3.5793</w:t>
            </w:r>
          </w:p>
        </w:tc>
        <w:tc>
          <w:tcPr>
            <w:tcW w:w="696" w:type="dxa"/>
            <w:vMerge w:val="restart"/>
          </w:tcPr>
          <w:p w:rsidR="00DF5A02" w:rsidRPr="000C584C" w:rsidRDefault="00DF5A02" w:rsidP="00DA75D5">
            <w:pPr>
              <w:rPr>
                <w:b/>
                <w:bCs/>
              </w:rPr>
            </w:pPr>
            <w:r w:rsidRPr="000C584C">
              <w:rPr>
                <w:b/>
                <w:bCs/>
              </w:rPr>
              <w:t>2023</w:t>
            </w:r>
          </w:p>
        </w:tc>
        <w:tc>
          <w:tcPr>
            <w:tcW w:w="1836" w:type="dxa"/>
            <w:vMerge w:val="restart"/>
          </w:tcPr>
          <w:p w:rsidR="00DF5A02" w:rsidRPr="00D8073F" w:rsidRDefault="0038645C" w:rsidP="000B1B63">
            <w:pPr>
              <w:jc w:val="center"/>
            </w:pPr>
            <w:r>
              <w:t>4.4768</w:t>
            </w:r>
          </w:p>
        </w:tc>
        <w:tc>
          <w:tcPr>
            <w:tcW w:w="696" w:type="dxa"/>
            <w:vMerge w:val="restart"/>
          </w:tcPr>
          <w:p w:rsidR="00DF5A02" w:rsidRPr="000C584C" w:rsidRDefault="00DF5A02" w:rsidP="00DA75D5">
            <w:pPr>
              <w:rPr>
                <w:b/>
                <w:bCs/>
              </w:rPr>
            </w:pPr>
            <w:r w:rsidRPr="000C584C">
              <w:rPr>
                <w:b/>
                <w:bCs/>
              </w:rPr>
              <w:t>2023</w:t>
            </w:r>
          </w:p>
        </w:tc>
        <w:tc>
          <w:tcPr>
            <w:tcW w:w="2492" w:type="dxa"/>
            <w:vMerge w:val="restart"/>
          </w:tcPr>
          <w:p w:rsidR="00DF5A02" w:rsidRPr="00D8073F" w:rsidRDefault="002D1D1B" w:rsidP="000B1B63">
            <w:pPr>
              <w:jc w:val="center"/>
            </w:pPr>
            <w:r>
              <w:t>2.1294</w:t>
            </w:r>
          </w:p>
        </w:tc>
      </w:tr>
      <w:tr w:rsidR="00DF5A02" w:rsidRPr="00D8073F" w:rsidTr="00DA75D5">
        <w:trPr>
          <w:trHeight w:val="237"/>
        </w:trPr>
        <w:tc>
          <w:tcPr>
            <w:tcW w:w="1597" w:type="dxa"/>
            <w:vMerge/>
          </w:tcPr>
          <w:p w:rsidR="00DF5A02" w:rsidRPr="000C584C" w:rsidRDefault="00DF5A02" w:rsidP="00DA75D5">
            <w:pPr>
              <w:rPr>
                <w:b/>
                <w:bCs/>
              </w:rPr>
            </w:pPr>
          </w:p>
        </w:tc>
        <w:tc>
          <w:tcPr>
            <w:tcW w:w="696" w:type="dxa"/>
          </w:tcPr>
          <w:p w:rsidR="00DF5A02" w:rsidRPr="000C584C" w:rsidRDefault="00DF5A02" w:rsidP="00DA75D5">
            <w:pPr>
              <w:rPr>
                <w:b/>
                <w:bCs/>
              </w:rPr>
            </w:pPr>
            <w:r w:rsidRPr="000C584C">
              <w:rPr>
                <w:b/>
                <w:bCs/>
              </w:rPr>
              <w:t>2022</w:t>
            </w:r>
          </w:p>
        </w:tc>
        <w:tc>
          <w:tcPr>
            <w:tcW w:w="1716" w:type="dxa"/>
          </w:tcPr>
          <w:p w:rsidR="00DF5A02" w:rsidRPr="00DC24C1" w:rsidRDefault="00D635A4" w:rsidP="00DA75D5">
            <w:pPr>
              <w:rPr>
                <w:color w:val="000000"/>
              </w:rPr>
            </w:pPr>
            <w:r>
              <w:rPr>
                <w:color w:val="000000"/>
              </w:rPr>
              <w:t>4.5335</w:t>
            </w:r>
          </w:p>
        </w:tc>
        <w:tc>
          <w:tcPr>
            <w:tcW w:w="696" w:type="dxa"/>
            <w:vMerge/>
          </w:tcPr>
          <w:p w:rsidR="00DF5A02" w:rsidRPr="000C584C" w:rsidRDefault="00DF5A02" w:rsidP="00DA75D5">
            <w:pPr>
              <w:rPr>
                <w:b/>
                <w:bCs/>
              </w:rPr>
            </w:pPr>
          </w:p>
        </w:tc>
        <w:tc>
          <w:tcPr>
            <w:tcW w:w="1836" w:type="dxa"/>
            <w:vMerge/>
          </w:tcPr>
          <w:p w:rsidR="00DF5A02" w:rsidRPr="00D8073F" w:rsidRDefault="00DF5A02" w:rsidP="000B1B63">
            <w:pPr>
              <w:jc w:val="center"/>
            </w:pPr>
          </w:p>
        </w:tc>
        <w:tc>
          <w:tcPr>
            <w:tcW w:w="696" w:type="dxa"/>
            <w:vMerge/>
          </w:tcPr>
          <w:p w:rsidR="00DF5A02" w:rsidRPr="000C584C" w:rsidRDefault="00DF5A02" w:rsidP="00DA75D5">
            <w:pPr>
              <w:rPr>
                <w:b/>
                <w:bCs/>
              </w:rPr>
            </w:pPr>
          </w:p>
        </w:tc>
        <w:tc>
          <w:tcPr>
            <w:tcW w:w="2492" w:type="dxa"/>
            <w:vMerge/>
          </w:tcPr>
          <w:p w:rsidR="00DF5A02" w:rsidRPr="00D8073F" w:rsidRDefault="00DF5A02" w:rsidP="000B1B63">
            <w:pPr>
              <w:jc w:val="center"/>
            </w:pPr>
          </w:p>
        </w:tc>
      </w:tr>
      <w:tr w:rsidR="00DF5A02" w:rsidRPr="00D8073F" w:rsidTr="00DA75D5">
        <w:trPr>
          <w:trHeight w:val="335"/>
        </w:trPr>
        <w:tc>
          <w:tcPr>
            <w:tcW w:w="1597" w:type="dxa"/>
            <w:vMerge/>
          </w:tcPr>
          <w:p w:rsidR="00DF5A02" w:rsidRPr="000C584C" w:rsidRDefault="00DF5A02" w:rsidP="00DA75D5">
            <w:pPr>
              <w:rPr>
                <w:b/>
                <w:bCs/>
              </w:rPr>
            </w:pPr>
          </w:p>
        </w:tc>
        <w:tc>
          <w:tcPr>
            <w:tcW w:w="696" w:type="dxa"/>
          </w:tcPr>
          <w:p w:rsidR="00DF5A02" w:rsidRPr="000C584C" w:rsidRDefault="00DF5A02" w:rsidP="00DA75D5">
            <w:pPr>
              <w:rPr>
                <w:b/>
                <w:bCs/>
              </w:rPr>
            </w:pPr>
            <w:r w:rsidRPr="000C584C">
              <w:rPr>
                <w:b/>
                <w:bCs/>
              </w:rPr>
              <w:t>2021</w:t>
            </w:r>
          </w:p>
        </w:tc>
        <w:tc>
          <w:tcPr>
            <w:tcW w:w="1716" w:type="dxa"/>
          </w:tcPr>
          <w:p w:rsidR="00DF5A02" w:rsidRPr="00D8073F" w:rsidRDefault="00D635A4" w:rsidP="00DA75D5">
            <w:r>
              <w:t>4.4607</w:t>
            </w:r>
          </w:p>
        </w:tc>
        <w:tc>
          <w:tcPr>
            <w:tcW w:w="696" w:type="dxa"/>
            <w:vMerge/>
          </w:tcPr>
          <w:p w:rsidR="00DF5A02" w:rsidRPr="000C584C" w:rsidRDefault="00DF5A02" w:rsidP="00DA75D5">
            <w:pPr>
              <w:rPr>
                <w:b/>
                <w:bCs/>
              </w:rPr>
            </w:pPr>
          </w:p>
        </w:tc>
        <w:tc>
          <w:tcPr>
            <w:tcW w:w="1836" w:type="dxa"/>
            <w:vMerge/>
          </w:tcPr>
          <w:p w:rsidR="00DF5A02" w:rsidRPr="00D8073F" w:rsidRDefault="00DF5A02" w:rsidP="000B1B63">
            <w:pPr>
              <w:jc w:val="center"/>
            </w:pPr>
          </w:p>
        </w:tc>
        <w:tc>
          <w:tcPr>
            <w:tcW w:w="696" w:type="dxa"/>
            <w:vMerge/>
          </w:tcPr>
          <w:p w:rsidR="00DF5A02" w:rsidRPr="000C584C" w:rsidRDefault="00DF5A02" w:rsidP="00DA75D5">
            <w:pPr>
              <w:rPr>
                <w:b/>
                <w:bCs/>
              </w:rPr>
            </w:pPr>
          </w:p>
        </w:tc>
        <w:tc>
          <w:tcPr>
            <w:tcW w:w="2492" w:type="dxa"/>
            <w:vMerge/>
          </w:tcPr>
          <w:p w:rsidR="00DF5A02" w:rsidRPr="00D8073F" w:rsidRDefault="00DF5A02" w:rsidP="000B1B63">
            <w:pPr>
              <w:jc w:val="center"/>
            </w:pPr>
          </w:p>
        </w:tc>
      </w:tr>
      <w:tr w:rsidR="00DF5A02" w:rsidRPr="00D8073F" w:rsidTr="00DF5A02">
        <w:trPr>
          <w:trHeight w:val="319"/>
        </w:trPr>
        <w:tc>
          <w:tcPr>
            <w:tcW w:w="1597" w:type="dxa"/>
            <w:vMerge w:val="restart"/>
          </w:tcPr>
          <w:p w:rsidR="00DF5A02" w:rsidRPr="000C584C" w:rsidRDefault="00DF5A02" w:rsidP="00DF5A02">
            <w:pPr>
              <w:rPr>
                <w:b/>
                <w:bCs/>
                <w:vertAlign w:val="superscript"/>
              </w:rPr>
            </w:pPr>
            <w:r w:rsidRPr="000C584C">
              <w:rPr>
                <w:b/>
                <w:bCs/>
              </w:rPr>
              <w:t>E</w:t>
            </w:r>
          </w:p>
        </w:tc>
        <w:tc>
          <w:tcPr>
            <w:tcW w:w="696" w:type="dxa"/>
          </w:tcPr>
          <w:p w:rsidR="00DF5A02" w:rsidRPr="000C584C" w:rsidRDefault="00DF5A02" w:rsidP="00DF5A02">
            <w:pPr>
              <w:rPr>
                <w:b/>
                <w:bCs/>
              </w:rPr>
            </w:pPr>
            <w:r w:rsidRPr="000C584C">
              <w:rPr>
                <w:b/>
                <w:bCs/>
              </w:rPr>
              <w:t>2023</w:t>
            </w:r>
          </w:p>
        </w:tc>
        <w:tc>
          <w:tcPr>
            <w:tcW w:w="1716" w:type="dxa"/>
          </w:tcPr>
          <w:p w:rsidR="00DF5A02" w:rsidRPr="00D8073F" w:rsidRDefault="00D635A4" w:rsidP="00DF5A02">
            <w:pPr>
              <w:rPr>
                <w:color w:val="000000"/>
              </w:rPr>
            </w:pPr>
            <w:r>
              <w:rPr>
                <w:color w:val="000000"/>
              </w:rPr>
              <w:t>0.6890</w:t>
            </w:r>
          </w:p>
        </w:tc>
        <w:tc>
          <w:tcPr>
            <w:tcW w:w="696" w:type="dxa"/>
            <w:vMerge w:val="restart"/>
          </w:tcPr>
          <w:p w:rsidR="00DF5A02" w:rsidRPr="000C584C" w:rsidRDefault="00DF5A02" w:rsidP="00DF5A02">
            <w:pPr>
              <w:rPr>
                <w:b/>
                <w:bCs/>
              </w:rPr>
            </w:pPr>
            <w:r w:rsidRPr="000C584C">
              <w:rPr>
                <w:b/>
                <w:bCs/>
              </w:rPr>
              <w:t>2023</w:t>
            </w:r>
          </w:p>
        </w:tc>
        <w:tc>
          <w:tcPr>
            <w:tcW w:w="1836" w:type="dxa"/>
            <w:vMerge w:val="restart"/>
          </w:tcPr>
          <w:p w:rsidR="00DF5A02" w:rsidRPr="00D8073F" w:rsidRDefault="0038645C" w:rsidP="000B1B63">
            <w:pPr>
              <w:jc w:val="center"/>
            </w:pPr>
            <w:r>
              <w:t>0.4223</w:t>
            </w:r>
          </w:p>
        </w:tc>
        <w:tc>
          <w:tcPr>
            <w:tcW w:w="696" w:type="dxa"/>
            <w:vMerge w:val="restart"/>
          </w:tcPr>
          <w:p w:rsidR="00DF5A02" w:rsidRPr="000C584C" w:rsidRDefault="00DF5A02" w:rsidP="00DF5A02">
            <w:pPr>
              <w:rPr>
                <w:b/>
                <w:bCs/>
              </w:rPr>
            </w:pPr>
            <w:r w:rsidRPr="000C584C">
              <w:rPr>
                <w:b/>
                <w:bCs/>
              </w:rPr>
              <w:t>2023</w:t>
            </w:r>
          </w:p>
        </w:tc>
        <w:tc>
          <w:tcPr>
            <w:tcW w:w="2492" w:type="dxa"/>
            <w:vMerge w:val="restart"/>
          </w:tcPr>
          <w:p w:rsidR="00DF5A02" w:rsidRPr="00D8073F" w:rsidRDefault="002D1D1B" w:rsidP="000B1B63">
            <w:pPr>
              <w:jc w:val="center"/>
            </w:pPr>
            <w:r>
              <w:t>0.9183</w:t>
            </w:r>
          </w:p>
        </w:tc>
      </w:tr>
      <w:tr w:rsidR="00DF5A02" w:rsidRPr="00D8073F" w:rsidTr="00DF5A02">
        <w:trPr>
          <w:trHeight w:val="267"/>
        </w:trPr>
        <w:tc>
          <w:tcPr>
            <w:tcW w:w="1597" w:type="dxa"/>
            <w:vMerge/>
          </w:tcPr>
          <w:p w:rsidR="00DF5A02" w:rsidRPr="000C584C" w:rsidRDefault="00DF5A02" w:rsidP="00DF5A02">
            <w:pPr>
              <w:rPr>
                <w:b/>
                <w:bCs/>
              </w:rPr>
            </w:pPr>
          </w:p>
        </w:tc>
        <w:tc>
          <w:tcPr>
            <w:tcW w:w="696" w:type="dxa"/>
          </w:tcPr>
          <w:p w:rsidR="00DF5A02" w:rsidRPr="000C584C" w:rsidRDefault="00DF5A02" w:rsidP="00DF5A02">
            <w:pPr>
              <w:rPr>
                <w:b/>
                <w:bCs/>
                <w:color w:val="000000"/>
              </w:rPr>
            </w:pPr>
            <w:r w:rsidRPr="000C584C">
              <w:rPr>
                <w:b/>
                <w:bCs/>
                <w:color w:val="000000"/>
              </w:rPr>
              <w:t>2022</w:t>
            </w:r>
          </w:p>
        </w:tc>
        <w:tc>
          <w:tcPr>
            <w:tcW w:w="1716" w:type="dxa"/>
          </w:tcPr>
          <w:p w:rsidR="00DF5A02" w:rsidRDefault="00D635A4" w:rsidP="00DF5A02">
            <w:pPr>
              <w:rPr>
                <w:color w:val="000000"/>
              </w:rPr>
            </w:pPr>
            <w:r>
              <w:rPr>
                <w:color w:val="000000"/>
              </w:rPr>
              <w:t>0.6394</w:t>
            </w:r>
          </w:p>
        </w:tc>
        <w:tc>
          <w:tcPr>
            <w:tcW w:w="696" w:type="dxa"/>
            <w:vMerge/>
          </w:tcPr>
          <w:p w:rsidR="00DF5A02" w:rsidRPr="000C584C" w:rsidRDefault="00DF5A02" w:rsidP="00DF5A02">
            <w:pPr>
              <w:rPr>
                <w:b/>
                <w:bCs/>
              </w:rPr>
            </w:pPr>
          </w:p>
        </w:tc>
        <w:tc>
          <w:tcPr>
            <w:tcW w:w="1836" w:type="dxa"/>
            <w:vMerge/>
          </w:tcPr>
          <w:p w:rsidR="00DF5A02" w:rsidRDefault="00DF5A02" w:rsidP="00DF5A02"/>
        </w:tc>
        <w:tc>
          <w:tcPr>
            <w:tcW w:w="696" w:type="dxa"/>
            <w:vMerge/>
          </w:tcPr>
          <w:p w:rsidR="00DF5A02" w:rsidRPr="000C584C" w:rsidRDefault="00DF5A02" w:rsidP="00DF5A02">
            <w:pPr>
              <w:rPr>
                <w:b/>
                <w:bCs/>
              </w:rPr>
            </w:pPr>
          </w:p>
        </w:tc>
        <w:tc>
          <w:tcPr>
            <w:tcW w:w="2492" w:type="dxa"/>
            <w:vMerge/>
          </w:tcPr>
          <w:p w:rsidR="00DF5A02" w:rsidRDefault="00DF5A02" w:rsidP="00DF5A02"/>
        </w:tc>
      </w:tr>
      <w:tr w:rsidR="00DF5A02" w:rsidRPr="00D8073F" w:rsidTr="00DA75D5">
        <w:trPr>
          <w:trHeight w:val="519"/>
        </w:trPr>
        <w:tc>
          <w:tcPr>
            <w:tcW w:w="1597" w:type="dxa"/>
            <w:vMerge/>
          </w:tcPr>
          <w:p w:rsidR="00DF5A02" w:rsidRPr="000C584C" w:rsidRDefault="00DF5A02" w:rsidP="00DF5A02">
            <w:pPr>
              <w:rPr>
                <w:b/>
                <w:bCs/>
              </w:rPr>
            </w:pPr>
          </w:p>
        </w:tc>
        <w:tc>
          <w:tcPr>
            <w:tcW w:w="696" w:type="dxa"/>
          </w:tcPr>
          <w:p w:rsidR="00DF5A02" w:rsidRPr="000C584C" w:rsidRDefault="00DF5A02" w:rsidP="00DF5A02">
            <w:pPr>
              <w:rPr>
                <w:b/>
                <w:bCs/>
                <w:color w:val="000000"/>
              </w:rPr>
            </w:pPr>
            <w:r w:rsidRPr="000C584C">
              <w:rPr>
                <w:b/>
                <w:bCs/>
                <w:color w:val="000000"/>
              </w:rPr>
              <w:t>2021</w:t>
            </w:r>
          </w:p>
        </w:tc>
        <w:tc>
          <w:tcPr>
            <w:tcW w:w="1716" w:type="dxa"/>
          </w:tcPr>
          <w:p w:rsidR="00DF5A02" w:rsidRDefault="00D635A4" w:rsidP="00DF5A02">
            <w:pPr>
              <w:rPr>
                <w:color w:val="000000"/>
              </w:rPr>
            </w:pPr>
            <w:r>
              <w:rPr>
                <w:color w:val="000000"/>
              </w:rPr>
              <w:t>0.6479</w:t>
            </w:r>
          </w:p>
          <w:p w:rsidR="006736BD" w:rsidRDefault="006736BD" w:rsidP="00DF5A02">
            <w:pPr>
              <w:rPr>
                <w:color w:val="000000"/>
              </w:rPr>
            </w:pPr>
          </w:p>
          <w:p w:rsidR="006736BD" w:rsidRDefault="006736BD" w:rsidP="00DF5A02">
            <w:pPr>
              <w:rPr>
                <w:color w:val="000000"/>
              </w:rPr>
            </w:pPr>
          </w:p>
        </w:tc>
        <w:tc>
          <w:tcPr>
            <w:tcW w:w="696" w:type="dxa"/>
            <w:vMerge/>
          </w:tcPr>
          <w:p w:rsidR="00DF5A02" w:rsidRPr="000C584C" w:rsidRDefault="00DF5A02" w:rsidP="00DF5A02">
            <w:pPr>
              <w:rPr>
                <w:b/>
                <w:bCs/>
              </w:rPr>
            </w:pPr>
          </w:p>
        </w:tc>
        <w:tc>
          <w:tcPr>
            <w:tcW w:w="1836" w:type="dxa"/>
            <w:vMerge/>
          </w:tcPr>
          <w:p w:rsidR="00DF5A02" w:rsidRDefault="00DF5A02" w:rsidP="00DF5A02"/>
        </w:tc>
        <w:tc>
          <w:tcPr>
            <w:tcW w:w="696" w:type="dxa"/>
            <w:vMerge/>
          </w:tcPr>
          <w:p w:rsidR="00DF5A02" w:rsidRPr="000C584C" w:rsidRDefault="00DF5A02" w:rsidP="00DF5A02">
            <w:pPr>
              <w:rPr>
                <w:b/>
                <w:bCs/>
              </w:rPr>
            </w:pPr>
          </w:p>
        </w:tc>
        <w:tc>
          <w:tcPr>
            <w:tcW w:w="2492" w:type="dxa"/>
            <w:vMerge/>
          </w:tcPr>
          <w:p w:rsidR="00DF5A02" w:rsidRDefault="00DF5A02" w:rsidP="00DF5A02"/>
        </w:tc>
      </w:tr>
      <w:tr w:rsidR="006736BD" w:rsidRPr="00D8073F" w:rsidTr="00D5045B">
        <w:trPr>
          <w:trHeight w:val="274"/>
        </w:trPr>
        <w:tc>
          <w:tcPr>
            <w:tcW w:w="1597" w:type="dxa"/>
            <w:vMerge w:val="restart"/>
          </w:tcPr>
          <w:p w:rsidR="006736BD" w:rsidRPr="000C584C" w:rsidRDefault="006736BD" w:rsidP="00DF5A02">
            <w:pPr>
              <w:rPr>
                <w:b/>
                <w:bCs/>
              </w:rPr>
            </w:pPr>
            <w:r w:rsidRPr="000C584C">
              <w:rPr>
                <w:b/>
                <w:bCs/>
              </w:rPr>
              <w:t>Z-Score</w:t>
            </w:r>
          </w:p>
        </w:tc>
        <w:tc>
          <w:tcPr>
            <w:tcW w:w="696" w:type="dxa"/>
          </w:tcPr>
          <w:p w:rsidR="006736BD" w:rsidRPr="000C584C" w:rsidRDefault="006736BD" w:rsidP="00DF5A02">
            <w:pPr>
              <w:rPr>
                <w:b/>
                <w:bCs/>
                <w:color w:val="000000"/>
              </w:rPr>
            </w:pPr>
            <w:r w:rsidRPr="000C584C">
              <w:rPr>
                <w:b/>
                <w:bCs/>
                <w:color w:val="000000"/>
              </w:rPr>
              <w:t>2023</w:t>
            </w:r>
          </w:p>
        </w:tc>
        <w:tc>
          <w:tcPr>
            <w:tcW w:w="1716" w:type="dxa"/>
          </w:tcPr>
          <w:p w:rsidR="006736BD" w:rsidRDefault="006736BD" w:rsidP="00DF5A02">
            <w:pPr>
              <w:rPr>
                <w:color w:val="000000"/>
              </w:rPr>
            </w:pPr>
            <w:r>
              <w:rPr>
                <w:color w:val="000000"/>
              </w:rPr>
              <w:t>4.1091</w:t>
            </w:r>
          </w:p>
        </w:tc>
        <w:tc>
          <w:tcPr>
            <w:tcW w:w="696" w:type="dxa"/>
            <w:vMerge w:val="restart"/>
          </w:tcPr>
          <w:p w:rsidR="006736BD" w:rsidRPr="000C584C" w:rsidRDefault="006736BD" w:rsidP="00DF5A02">
            <w:pPr>
              <w:rPr>
                <w:b/>
                <w:bCs/>
              </w:rPr>
            </w:pPr>
            <w:r w:rsidRPr="000C584C">
              <w:rPr>
                <w:b/>
                <w:bCs/>
              </w:rPr>
              <w:t>2023</w:t>
            </w:r>
          </w:p>
        </w:tc>
        <w:tc>
          <w:tcPr>
            <w:tcW w:w="1836" w:type="dxa"/>
            <w:vMerge w:val="restart"/>
          </w:tcPr>
          <w:p w:rsidR="006736BD" w:rsidRDefault="006736BD" w:rsidP="000B1B63">
            <w:pPr>
              <w:jc w:val="center"/>
            </w:pPr>
            <w:r>
              <w:t>3.7602</w:t>
            </w:r>
          </w:p>
        </w:tc>
        <w:tc>
          <w:tcPr>
            <w:tcW w:w="696" w:type="dxa"/>
            <w:vMerge w:val="restart"/>
          </w:tcPr>
          <w:p w:rsidR="006736BD" w:rsidRPr="000C584C" w:rsidRDefault="006736BD" w:rsidP="00DF5A02">
            <w:pPr>
              <w:rPr>
                <w:b/>
                <w:bCs/>
              </w:rPr>
            </w:pPr>
            <w:r w:rsidRPr="000C584C">
              <w:rPr>
                <w:b/>
                <w:bCs/>
              </w:rPr>
              <w:t>2023</w:t>
            </w:r>
          </w:p>
        </w:tc>
        <w:tc>
          <w:tcPr>
            <w:tcW w:w="2492" w:type="dxa"/>
            <w:vMerge w:val="restart"/>
          </w:tcPr>
          <w:p w:rsidR="006736BD" w:rsidRDefault="006736BD" w:rsidP="000B1B63">
            <w:pPr>
              <w:jc w:val="center"/>
            </w:pPr>
            <w:r>
              <w:t>3.3475</w:t>
            </w:r>
          </w:p>
        </w:tc>
      </w:tr>
      <w:tr w:rsidR="00D5045B" w:rsidRPr="00D8073F" w:rsidTr="00D5045B">
        <w:trPr>
          <w:trHeight w:val="278"/>
        </w:trPr>
        <w:tc>
          <w:tcPr>
            <w:tcW w:w="1597" w:type="dxa"/>
            <w:vMerge/>
          </w:tcPr>
          <w:p w:rsidR="00D5045B" w:rsidRDefault="00D5045B" w:rsidP="00DF5A02"/>
        </w:tc>
        <w:tc>
          <w:tcPr>
            <w:tcW w:w="696" w:type="dxa"/>
          </w:tcPr>
          <w:p w:rsidR="00D5045B" w:rsidRPr="000C584C" w:rsidRDefault="00D5045B" w:rsidP="00D5045B">
            <w:pPr>
              <w:rPr>
                <w:b/>
                <w:bCs/>
                <w:color w:val="000000"/>
              </w:rPr>
            </w:pPr>
            <w:r w:rsidRPr="000C584C">
              <w:rPr>
                <w:b/>
                <w:bCs/>
                <w:color w:val="000000"/>
              </w:rPr>
              <w:t>2022</w:t>
            </w:r>
          </w:p>
        </w:tc>
        <w:tc>
          <w:tcPr>
            <w:tcW w:w="1716" w:type="dxa"/>
          </w:tcPr>
          <w:p w:rsidR="00D5045B" w:rsidRDefault="00D5045B" w:rsidP="00D5045B">
            <w:pPr>
              <w:rPr>
                <w:color w:val="000000"/>
              </w:rPr>
            </w:pPr>
            <w:r>
              <w:rPr>
                <w:color w:val="000000"/>
              </w:rPr>
              <w:t>4.4975</w:t>
            </w:r>
          </w:p>
        </w:tc>
        <w:tc>
          <w:tcPr>
            <w:tcW w:w="696" w:type="dxa"/>
            <w:vMerge/>
          </w:tcPr>
          <w:p w:rsidR="00D5045B" w:rsidRDefault="00D5045B" w:rsidP="00DF5A02"/>
        </w:tc>
        <w:tc>
          <w:tcPr>
            <w:tcW w:w="1836" w:type="dxa"/>
            <w:vMerge/>
          </w:tcPr>
          <w:p w:rsidR="00D5045B" w:rsidRDefault="00D5045B" w:rsidP="00DF5A02"/>
        </w:tc>
        <w:tc>
          <w:tcPr>
            <w:tcW w:w="696" w:type="dxa"/>
            <w:vMerge/>
          </w:tcPr>
          <w:p w:rsidR="00D5045B" w:rsidRDefault="00D5045B" w:rsidP="00DF5A02"/>
        </w:tc>
        <w:tc>
          <w:tcPr>
            <w:tcW w:w="2492" w:type="dxa"/>
            <w:vMerge/>
          </w:tcPr>
          <w:p w:rsidR="00D5045B" w:rsidRDefault="00D5045B" w:rsidP="00DF5A02"/>
        </w:tc>
      </w:tr>
      <w:tr w:rsidR="006736BD" w:rsidRPr="00D8073F" w:rsidTr="00D5045B">
        <w:trPr>
          <w:trHeight w:val="268"/>
        </w:trPr>
        <w:tc>
          <w:tcPr>
            <w:tcW w:w="1597" w:type="dxa"/>
            <w:vMerge/>
          </w:tcPr>
          <w:p w:rsidR="006736BD" w:rsidRDefault="006736BD" w:rsidP="00DF5A02"/>
        </w:tc>
        <w:tc>
          <w:tcPr>
            <w:tcW w:w="696" w:type="dxa"/>
          </w:tcPr>
          <w:p w:rsidR="006736BD" w:rsidRPr="000C584C" w:rsidRDefault="006736BD" w:rsidP="006736BD">
            <w:pPr>
              <w:rPr>
                <w:b/>
                <w:bCs/>
                <w:color w:val="000000"/>
              </w:rPr>
            </w:pPr>
            <w:r w:rsidRPr="000C584C">
              <w:rPr>
                <w:b/>
                <w:bCs/>
                <w:color w:val="000000"/>
              </w:rPr>
              <w:t>2021</w:t>
            </w:r>
          </w:p>
        </w:tc>
        <w:tc>
          <w:tcPr>
            <w:tcW w:w="1716" w:type="dxa"/>
          </w:tcPr>
          <w:p w:rsidR="006736BD" w:rsidRDefault="006736BD" w:rsidP="00DF5A02">
            <w:pPr>
              <w:rPr>
                <w:color w:val="000000"/>
              </w:rPr>
            </w:pPr>
            <w:r>
              <w:rPr>
                <w:color w:val="000000"/>
              </w:rPr>
              <w:t>4.4091</w:t>
            </w:r>
          </w:p>
        </w:tc>
        <w:tc>
          <w:tcPr>
            <w:tcW w:w="696" w:type="dxa"/>
            <w:vMerge/>
          </w:tcPr>
          <w:p w:rsidR="006736BD" w:rsidRDefault="006736BD" w:rsidP="00DF5A02"/>
        </w:tc>
        <w:tc>
          <w:tcPr>
            <w:tcW w:w="1836" w:type="dxa"/>
            <w:vMerge/>
          </w:tcPr>
          <w:p w:rsidR="006736BD" w:rsidRDefault="006736BD" w:rsidP="00DF5A02"/>
        </w:tc>
        <w:tc>
          <w:tcPr>
            <w:tcW w:w="696" w:type="dxa"/>
            <w:vMerge/>
          </w:tcPr>
          <w:p w:rsidR="006736BD" w:rsidRDefault="006736BD" w:rsidP="00DF5A02"/>
        </w:tc>
        <w:tc>
          <w:tcPr>
            <w:tcW w:w="2492" w:type="dxa"/>
            <w:vMerge/>
          </w:tcPr>
          <w:p w:rsidR="006736BD" w:rsidRDefault="006736BD" w:rsidP="00DF5A02"/>
        </w:tc>
      </w:tr>
    </w:tbl>
    <w:p w:rsidR="00EF09B0" w:rsidRPr="00AF4B15" w:rsidRDefault="00EF09B0" w:rsidP="007801C0">
      <w:pPr>
        <w:rPr>
          <w:b/>
        </w:rPr>
      </w:pPr>
      <w:r w:rsidRPr="00AF4B15">
        <w:t xml:space="preserve">Tsingtao Brewery has shown strong financial health over the three </w:t>
      </w:r>
      <w:r w:rsidRPr="00AF4B15">
        <w:rPr>
          <w:b/>
        </w:rPr>
        <w:t>analysed</w:t>
      </w:r>
      <w:r w:rsidRPr="00AF4B15">
        <w:t xml:space="preserve"> years. Its Z-scores consistently exceed 2.99, indicating a solid ability to meet financial obligations and a low risk of bankruptcy. Although there are minor fluctuations in the Z-scores, which may require further exploration of the factors influencing 2023's performance, the overall trend reflects the company's resilience against economic challenges.</w:t>
      </w:r>
    </w:p>
    <w:p w:rsidR="00CA0CE9" w:rsidRDefault="007801C0" w:rsidP="00E62EC5">
      <w:pPr>
        <w:pStyle w:val="Heading2"/>
      </w:pPr>
      <w:bookmarkStart w:id="11" w:name="_Toc176747288"/>
      <w:r>
        <w:t>Financial structure</w:t>
      </w:r>
      <w:bookmarkEnd w:id="11"/>
    </w:p>
    <w:tbl>
      <w:tblPr>
        <w:tblStyle w:val="TableGrid"/>
        <w:tblW w:w="9729" w:type="dxa"/>
        <w:tblInd w:w="-5" w:type="dxa"/>
        <w:tblLook w:val="06C0" w:firstRow="0" w:lastRow="1" w:firstColumn="1" w:lastColumn="0" w:noHBand="1" w:noVBand="1"/>
      </w:tblPr>
      <w:tblGrid>
        <w:gridCol w:w="1801"/>
        <w:gridCol w:w="696"/>
        <w:gridCol w:w="636"/>
        <w:gridCol w:w="1272"/>
        <w:gridCol w:w="2547"/>
        <w:gridCol w:w="2777"/>
      </w:tblGrid>
      <w:tr w:rsidR="00775D31" w:rsidRPr="00D8073F" w:rsidTr="00471CF3">
        <w:trPr>
          <w:trHeight w:val="1239"/>
        </w:trPr>
        <w:tc>
          <w:tcPr>
            <w:tcW w:w="1801" w:type="dxa"/>
            <w:vMerge w:val="restart"/>
            <w:shd w:val="clear" w:color="auto" w:fill="D0CECE" w:themeFill="background2" w:themeFillShade="E6"/>
          </w:tcPr>
          <w:p w:rsidR="00775D31" w:rsidRPr="000C584C" w:rsidRDefault="00775D31" w:rsidP="00DC1C3B">
            <w:pPr>
              <w:rPr>
                <w:b/>
                <w:bCs/>
              </w:rPr>
            </w:pPr>
            <w:r w:rsidRPr="000C584C">
              <w:rPr>
                <w:b/>
                <w:bCs/>
              </w:rPr>
              <w:t>Company</w:t>
            </w:r>
          </w:p>
          <w:p w:rsidR="00775D31" w:rsidRPr="000C584C" w:rsidRDefault="00775D31" w:rsidP="00DC1C3B">
            <w:pPr>
              <w:rPr>
                <w:b/>
                <w:bCs/>
              </w:rPr>
            </w:pPr>
          </w:p>
        </w:tc>
        <w:tc>
          <w:tcPr>
            <w:tcW w:w="2604" w:type="dxa"/>
            <w:gridSpan w:val="3"/>
            <w:shd w:val="clear" w:color="auto" w:fill="D0CECE" w:themeFill="background2" w:themeFillShade="E6"/>
          </w:tcPr>
          <w:p w:rsidR="00775D31" w:rsidRPr="000C584C" w:rsidRDefault="00775D31" w:rsidP="00DC1C3B">
            <w:pPr>
              <w:rPr>
                <w:b/>
                <w:bCs/>
              </w:rPr>
            </w:pPr>
            <w:r w:rsidRPr="000C584C">
              <w:rPr>
                <w:b/>
                <w:bCs/>
              </w:rPr>
              <w:t xml:space="preserve">Tsingtao Brewery Co Ltd </w:t>
            </w:r>
          </w:p>
          <w:p w:rsidR="00775D31" w:rsidRPr="000C584C" w:rsidRDefault="00775D31" w:rsidP="00DC1C3B">
            <w:pPr>
              <w:rPr>
                <w:b/>
                <w:bCs/>
              </w:rPr>
            </w:pPr>
            <w:r w:rsidRPr="000C584C">
              <w:rPr>
                <w:b/>
                <w:bCs/>
              </w:rPr>
              <w:t>2021-2023</w:t>
            </w:r>
          </w:p>
        </w:tc>
        <w:tc>
          <w:tcPr>
            <w:tcW w:w="2547" w:type="dxa"/>
            <w:vMerge w:val="restart"/>
            <w:shd w:val="clear" w:color="auto" w:fill="D0CECE" w:themeFill="background2" w:themeFillShade="E6"/>
          </w:tcPr>
          <w:p w:rsidR="00775D31" w:rsidRPr="000C584C" w:rsidRDefault="00775D31" w:rsidP="00DC1C3B">
            <w:pPr>
              <w:rPr>
                <w:b/>
                <w:bCs/>
              </w:rPr>
            </w:pPr>
            <w:r w:rsidRPr="000C584C">
              <w:rPr>
                <w:b/>
                <w:bCs/>
              </w:rPr>
              <w:t>Budweiser Brewery C</w:t>
            </w:r>
            <w:r w:rsidR="00FD2E60" w:rsidRPr="000C584C">
              <w:rPr>
                <w:b/>
                <w:bCs/>
              </w:rPr>
              <w:t xml:space="preserve">o </w:t>
            </w:r>
            <w:r w:rsidRPr="000C584C">
              <w:rPr>
                <w:b/>
                <w:bCs/>
              </w:rPr>
              <w:t xml:space="preserve">APAC Ltd </w:t>
            </w:r>
          </w:p>
          <w:p w:rsidR="00775D31" w:rsidRPr="000C584C" w:rsidRDefault="00775D31" w:rsidP="00DC1C3B">
            <w:pPr>
              <w:rPr>
                <w:b/>
                <w:bCs/>
              </w:rPr>
            </w:pPr>
            <w:r w:rsidRPr="000C584C">
              <w:rPr>
                <w:b/>
                <w:bCs/>
              </w:rPr>
              <w:t xml:space="preserve">2021-2023 </w:t>
            </w:r>
          </w:p>
          <w:p w:rsidR="00775D31" w:rsidRPr="000C584C" w:rsidRDefault="00775D31" w:rsidP="00DC1C3B">
            <w:pPr>
              <w:rPr>
                <w:b/>
                <w:bCs/>
              </w:rPr>
            </w:pPr>
            <w:r w:rsidRPr="000C584C">
              <w:rPr>
                <w:b/>
                <w:bCs/>
              </w:rPr>
              <w:t>(3 years average)</w:t>
            </w:r>
          </w:p>
        </w:tc>
        <w:tc>
          <w:tcPr>
            <w:tcW w:w="2777" w:type="dxa"/>
            <w:vMerge w:val="restart"/>
            <w:shd w:val="clear" w:color="auto" w:fill="D0CECE" w:themeFill="background2" w:themeFillShade="E6"/>
          </w:tcPr>
          <w:p w:rsidR="00775D31" w:rsidRPr="000C584C" w:rsidRDefault="00775D31" w:rsidP="00DC1C3B">
            <w:pPr>
              <w:rPr>
                <w:b/>
                <w:bCs/>
              </w:rPr>
            </w:pPr>
            <w:r w:rsidRPr="000C584C">
              <w:rPr>
                <w:b/>
                <w:bCs/>
              </w:rPr>
              <w:t xml:space="preserve">San Miguel Hong Kong Ltd </w:t>
            </w:r>
          </w:p>
          <w:p w:rsidR="00775D31" w:rsidRPr="000C584C" w:rsidRDefault="00775D31" w:rsidP="00DC1C3B">
            <w:pPr>
              <w:rPr>
                <w:b/>
                <w:bCs/>
              </w:rPr>
            </w:pPr>
            <w:r w:rsidRPr="000C584C">
              <w:rPr>
                <w:b/>
                <w:bCs/>
              </w:rPr>
              <w:t xml:space="preserve">2021-2023 </w:t>
            </w:r>
          </w:p>
          <w:p w:rsidR="00775D31" w:rsidRPr="000C584C" w:rsidRDefault="00775D31" w:rsidP="00DC1C3B">
            <w:pPr>
              <w:rPr>
                <w:b/>
                <w:bCs/>
              </w:rPr>
            </w:pPr>
            <w:r w:rsidRPr="000C584C">
              <w:rPr>
                <w:b/>
                <w:bCs/>
              </w:rPr>
              <w:t>(3 years average)</w:t>
            </w:r>
          </w:p>
        </w:tc>
      </w:tr>
      <w:tr w:rsidR="00775D31" w:rsidRPr="00D8073F" w:rsidTr="00471CF3">
        <w:trPr>
          <w:trHeight w:val="402"/>
        </w:trPr>
        <w:tc>
          <w:tcPr>
            <w:tcW w:w="1801" w:type="dxa"/>
            <w:vMerge/>
            <w:shd w:val="clear" w:color="auto" w:fill="D0CECE" w:themeFill="background2" w:themeFillShade="E6"/>
          </w:tcPr>
          <w:p w:rsidR="00775D31" w:rsidRPr="00D8073F" w:rsidRDefault="00775D31" w:rsidP="00DC1C3B"/>
        </w:tc>
        <w:tc>
          <w:tcPr>
            <w:tcW w:w="1332" w:type="dxa"/>
            <w:gridSpan w:val="2"/>
            <w:shd w:val="clear" w:color="auto" w:fill="D0CECE" w:themeFill="background2" w:themeFillShade="E6"/>
          </w:tcPr>
          <w:p w:rsidR="00775D31" w:rsidRPr="000C584C" w:rsidRDefault="00775D31" w:rsidP="00DC1C3B">
            <w:pPr>
              <w:rPr>
                <w:b/>
                <w:bCs/>
              </w:rPr>
            </w:pPr>
            <w:r w:rsidRPr="000C584C">
              <w:rPr>
                <w:b/>
                <w:bCs/>
              </w:rPr>
              <w:t>year</w:t>
            </w:r>
          </w:p>
        </w:tc>
        <w:tc>
          <w:tcPr>
            <w:tcW w:w="1272" w:type="dxa"/>
            <w:shd w:val="clear" w:color="auto" w:fill="D0CECE" w:themeFill="background2" w:themeFillShade="E6"/>
          </w:tcPr>
          <w:p w:rsidR="00775D31" w:rsidRPr="000C584C" w:rsidRDefault="00775D31" w:rsidP="00DC1C3B">
            <w:pPr>
              <w:rPr>
                <w:b/>
                <w:bCs/>
              </w:rPr>
            </w:pPr>
            <w:r w:rsidRPr="000C584C">
              <w:rPr>
                <w:b/>
                <w:bCs/>
              </w:rPr>
              <w:t>3 years average</w:t>
            </w:r>
          </w:p>
        </w:tc>
        <w:tc>
          <w:tcPr>
            <w:tcW w:w="2547" w:type="dxa"/>
            <w:vMerge/>
            <w:shd w:val="clear" w:color="auto" w:fill="D0CECE" w:themeFill="background2" w:themeFillShade="E6"/>
          </w:tcPr>
          <w:p w:rsidR="00775D31" w:rsidRPr="00D8073F" w:rsidRDefault="00775D31" w:rsidP="00DC1C3B"/>
        </w:tc>
        <w:tc>
          <w:tcPr>
            <w:tcW w:w="2777" w:type="dxa"/>
            <w:vMerge/>
            <w:shd w:val="clear" w:color="auto" w:fill="D0CECE" w:themeFill="background2" w:themeFillShade="E6"/>
          </w:tcPr>
          <w:p w:rsidR="00775D31" w:rsidRPr="00D8073F" w:rsidRDefault="00775D31" w:rsidP="00DC1C3B"/>
        </w:tc>
      </w:tr>
      <w:tr w:rsidR="00775D31" w:rsidRPr="00D8073F" w:rsidTr="00775D31">
        <w:trPr>
          <w:trHeight w:val="195"/>
        </w:trPr>
        <w:tc>
          <w:tcPr>
            <w:tcW w:w="1801" w:type="dxa"/>
            <w:vMerge w:val="restart"/>
          </w:tcPr>
          <w:p w:rsidR="00775D31" w:rsidRPr="000C584C" w:rsidRDefault="00775D31" w:rsidP="00DC1C3B">
            <w:pPr>
              <w:rPr>
                <w:b/>
                <w:bCs/>
              </w:rPr>
            </w:pPr>
            <w:r w:rsidRPr="000C584C">
              <w:rPr>
                <w:b/>
                <w:bCs/>
              </w:rPr>
              <w:t>Fixed asset to Long term Liability Ratio</w:t>
            </w:r>
          </w:p>
        </w:tc>
        <w:tc>
          <w:tcPr>
            <w:tcW w:w="696" w:type="dxa"/>
          </w:tcPr>
          <w:p w:rsidR="00775D31" w:rsidRPr="000C584C" w:rsidRDefault="00775D31" w:rsidP="00DC1C3B">
            <w:pPr>
              <w:rPr>
                <w:b/>
                <w:bCs/>
                <w:color w:val="000000"/>
              </w:rPr>
            </w:pPr>
            <w:r w:rsidRPr="000C584C">
              <w:rPr>
                <w:b/>
                <w:bCs/>
              </w:rPr>
              <w:t xml:space="preserve">2023 </w:t>
            </w:r>
          </w:p>
        </w:tc>
        <w:tc>
          <w:tcPr>
            <w:tcW w:w="636" w:type="dxa"/>
          </w:tcPr>
          <w:p w:rsidR="00775D31" w:rsidRPr="00D8073F" w:rsidRDefault="00775D31" w:rsidP="00DC1C3B">
            <w:pPr>
              <w:rPr>
                <w:color w:val="000000"/>
              </w:rPr>
            </w:pPr>
            <w:r>
              <w:rPr>
                <w:color w:val="000000"/>
              </w:rPr>
              <w:t>2.73</w:t>
            </w:r>
          </w:p>
        </w:tc>
        <w:tc>
          <w:tcPr>
            <w:tcW w:w="1272" w:type="dxa"/>
            <w:vMerge w:val="restart"/>
          </w:tcPr>
          <w:p w:rsidR="00775D31" w:rsidRPr="00D8073F" w:rsidRDefault="00775D31" w:rsidP="00775D31">
            <w:pPr>
              <w:jc w:val="center"/>
              <w:rPr>
                <w:color w:val="000000"/>
              </w:rPr>
            </w:pPr>
            <w:r>
              <w:rPr>
                <w:color w:val="000000"/>
              </w:rPr>
              <w:t>2.5</w:t>
            </w:r>
          </w:p>
        </w:tc>
        <w:tc>
          <w:tcPr>
            <w:tcW w:w="2547" w:type="dxa"/>
            <w:vMerge w:val="restart"/>
          </w:tcPr>
          <w:p w:rsidR="00775D31" w:rsidRPr="00424CF7" w:rsidRDefault="00775D31" w:rsidP="000B1B63">
            <w:pPr>
              <w:jc w:val="center"/>
            </w:pPr>
            <w:r>
              <w:t>4.19</w:t>
            </w:r>
          </w:p>
        </w:tc>
        <w:tc>
          <w:tcPr>
            <w:tcW w:w="2777" w:type="dxa"/>
            <w:vMerge w:val="restart"/>
          </w:tcPr>
          <w:p w:rsidR="00775D31" w:rsidRPr="00D8073F" w:rsidRDefault="00775D31" w:rsidP="000B1B63">
            <w:pPr>
              <w:jc w:val="center"/>
            </w:pPr>
            <w:r>
              <w:t>0.73</w:t>
            </w:r>
          </w:p>
        </w:tc>
      </w:tr>
      <w:tr w:rsidR="00775D31" w:rsidRPr="00D8073F" w:rsidTr="00775D31">
        <w:trPr>
          <w:trHeight w:val="257"/>
        </w:trPr>
        <w:tc>
          <w:tcPr>
            <w:tcW w:w="1801" w:type="dxa"/>
            <w:vMerge/>
          </w:tcPr>
          <w:p w:rsidR="00775D31" w:rsidRPr="000C584C" w:rsidRDefault="00775D31" w:rsidP="00DC1C3B">
            <w:pPr>
              <w:rPr>
                <w:b/>
                <w:bCs/>
              </w:rPr>
            </w:pPr>
          </w:p>
        </w:tc>
        <w:tc>
          <w:tcPr>
            <w:tcW w:w="696" w:type="dxa"/>
          </w:tcPr>
          <w:p w:rsidR="00775D31" w:rsidRPr="000C584C" w:rsidRDefault="00775D31" w:rsidP="00DC1C3B">
            <w:pPr>
              <w:rPr>
                <w:b/>
                <w:bCs/>
                <w:color w:val="000000"/>
              </w:rPr>
            </w:pPr>
            <w:r w:rsidRPr="000C584C">
              <w:rPr>
                <w:b/>
                <w:bCs/>
              </w:rPr>
              <w:t xml:space="preserve">2022 </w:t>
            </w:r>
          </w:p>
        </w:tc>
        <w:tc>
          <w:tcPr>
            <w:tcW w:w="636" w:type="dxa"/>
          </w:tcPr>
          <w:p w:rsidR="00775D31" w:rsidRPr="0000342E" w:rsidRDefault="00775D31" w:rsidP="00DC1C3B">
            <w:pPr>
              <w:rPr>
                <w:color w:val="000000"/>
              </w:rPr>
            </w:pPr>
            <w:r>
              <w:rPr>
                <w:color w:val="000000"/>
              </w:rPr>
              <w:t>2.52</w:t>
            </w:r>
          </w:p>
        </w:tc>
        <w:tc>
          <w:tcPr>
            <w:tcW w:w="1272" w:type="dxa"/>
            <w:vMerge/>
          </w:tcPr>
          <w:p w:rsidR="00775D31" w:rsidRPr="0000342E" w:rsidRDefault="00775D31" w:rsidP="00775D31">
            <w:pPr>
              <w:rPr>
                <w:color w:val="000000"/>
              </w:rPr>
            </w:pPr>
          </w:p>
        </w:tc>
        <w:tc>
          <w:tcPr>
            <w:tcW w:w="2547" w:type="dxa"/>
            <w:vMerge/>
          </w:tcPr>
          <w:p w:rsidR="00775D31" w:rsidRPr="00D8073F" w:rsidRDefault="00775D31" w:rsidP="000B1B63">
            <w:pPr>
              <w:jc w:val="center"/>
            </w:pPr>
          </w:p>
        </w:tc>
        <w:tc>
          <w:tcPr>
            <w:tcW w:w="2777" w:type="dxa"/>
            <w:vMerge/>
          </w:tcPr>
          <w:p w:rsidR="00775D31" w:rsidRPr="00D8073F" w:rsidRDefault="00775D31" w:rsidP="000B1B63">
            <w:pPr>
              <w:jc w:val="center"/>
            </w:pPr>
          </w:p>
        </w:tc>
      </w:tr>
      <w:tr w:rsidR="00775D31" w:rsidRPr="00D8073F" w:rsidTr="00775D31">
        <w:trPr>
          <w:trHeight w:val="321"/>
        </w:trPr>
        <w:tc>
          <w:tcPr>
            <w:tcW w:w="1801" w:type="dxa"/>
            <w:vMerge/>
          </w:tcPr>
          <w:p w:rsidR="00775D31" w:rsidRPr="000C584C" w:rsidRDefault="00775D31" w:rsidP="00DC1C3B">
            <w:pPr>
              <w:rPr>
                <w:b/>
                <w:bCs/>
              </w:rPr>
            </w:pPr>
          </w:p>
        </w:tc>
        <w:tc>
          <w:tcPr>
            <w:tcW w:w="696" w:type="dxa"/>
          </w:tcPr>
          <w:p w:rsidR="00775D31" w:rsidRPr="000C584C" w:rsidRDefault="00775D31" w:rsidP="00DC1C3B">
            <w:pPr>
              <w:rPr>
                <w:b/>
                <w:bCs/>
              </w:rPr>
            </w:pPr>
            <w:r w:rsidRPr="000C584C">
              <w:rPr>
                <w:b/>
                <w:bCs/>
              </w:rPr>
              <w:t>2021</w:t>
            </w:r>
          </w:p>
        </w:tc>
        <w:tc>
          <w:tcPr>
            <w:tcW w:w="636" w:type="dxa"/>
          </w:tcPr>
          <w:p w:rsidR="00775D31" w:rsidRPr="00D8073F" w:rsidRDefault="00775D31" w:rsidP="00DC1C3B">
            <w:r>
              <w:t>2.25</w:t>
            </w:r>
          </w:p>
        </w:tc>
        <w:tc>
          <w:tcPr>
            <w:tcW w:w="1272" w:type="dxa"/>
            <w:vMerge/>
          </w:tcPr>
          <w:p w:rsidR="00775D31" w:rsidRPr="00D8073F" w:rsidRDefault="00775D31" w:rsidP="00775D31"/>
        </w:tc>
        <w:tc>
          <w:tcPr>
            <w:tcW w:w="2547" w:type="dxa"/>
            <w:vMerge/>
          </w:tcPr>
          <w:p w:rsidR="00775D31" w:rsidRPr="00D8073F" w:rsidRDefault="00775D31" w:rsidP="000B1B63">
            <w:pPr>
              <w:jc w:val="center"/>
            </w:pPr>
          </w:p>
        </w:tc>
        <w:tc>
          <w:tcPr>
            <w:tcW w:w="2777" w:type="dxa"/>
            <w:vMerge/>
          </w:tcPr>
          <w:p w:rsidR="00775D31" w:rsidRPr="00D8073F" w:rsidRDefault="00775D31" w:rsidP="000B1B63">
            <w:pPr>
              <w:jc w:val="center"/>
            </w:pPr>
          </w:p>
        </w:tc>
      </w:tr>
      <w:tr w:rsidR="00775D31" w:rsidRPr="00D8073F" w:rsidTr="00775D31">
        <w:trPr>
          <w:trHeight w:val="267"/>
        </w:trPr>
        <w:tc>
          <w:tcPr>
            <w:tcW w:w="1801" w:type="dxa"/>
            <w:vMerge w:val="restart"/>
          </w:tcPr>
          <w:p w:rsidR="00775D31" w:rsidRPr="000C584C" w:rsidRDefault="00775D31" w:rsidP="00DC1C3B">
            <w:pPr>
              <w:rPr>
                <w:b/>
                <w:bCs/>
              </w:rPr>
            </w:pPr>
            <w:r w:rsidRPr="000C584C">
              <w:rPr>
                <w:b/>
                <w:bCs/>
              </w:rPr>
              <w:t>Current Liabilities to Net Asset Ratio</w:t>
            </w:r>
          </w:p>
        </w:tc>
        <w:tc>
          <w:tcPr>
            <w:tcW w:w="696" w:type="dxa"/>
          </w:tcPr>
          <w:p w:rsidR="00775D31" w:rsidRPr="000C584C" w:rsidRDefault="00775D31" w:rsidP="00DC1C3B">
            <w:pPr>
              <w:rPr>
                <w:b/>
                <w:bCs/>
                <w:color w:val="000000"/>
              </w:rPr>
            </w:pPr>
            <w:r w:rsidRPr="000C584C">
              <w:rPr>
                <w:b/>
                <w:bCs/>
              </w:rPr>
              <w:t>2023</w:t>
            </w:r>
          </w:p>
        </w:tc>
        <w:tc>
          <w:tcPr>
            <w:tcW w:w="636" w:type="dxa"/>
          </w:tcPr>
          <w:p w:rsidR="00775D31" w:rsidRPr="00D8073F" w:rsidRDefault="00775D31" w:rsidP="00DC1C3B">
            <w:pPr>
              <w:rPr>
                <w:color w:val="000000"/>
              </w:rPr>
            </w:pPr>
            <w:r>
              <w:rPr>
                <w:color w:val="000000"/>
              </w:rPr>
              <w:t>0.60</w:t>
            </w:r>
          </w:p>
        </w:tc>
        <w:tc>
          <w:tcPr>
            <w:tcW w:w="1272" w:type="dxa"/>
            <w:vMerge w:val="restart"/>
          </w:tcPr>
          <w:p w:rsidR="00775D31" w:rsidRPr="00D8073F" w:rsidRDefault="00775D31" w:rsidP="00775D31">
            <w:pPr>
              <w:jc w:val="center"/>
              <w:rPr>
                <w:color w:val="000000"/>
              </w:rPr>
            </w:pPr>
            <w:r>
              <w:rPr>
                <w:color w:val="000000"/>
              </w:rPr>
              <w:t>0.71</w:t>
            </w:r>
          </w:p>
        </w:tc>
        <w:tc>
          <w:tcPr>
            <w:tcW w:w="2547" w:type="dxa"/>
            <w:vMerge w:val="restart"/>
          </w:tcPr>
          <w:p w:rsidR="00775D31" w:rsidRPr="0050061E" w:rsidRDefault="00775D31" w:rsidP="000B1B63">
            <w:pPr>
              <w:jc w:val="center"/>
              <w:rPr>
                <w:color w:val="7030A0"/>
              </w:rPr>
            </w:pPr>
            <w:r w:rsidRPr="000B1B63">
              <w:rPr>
                <w:color w:val="000000" w:themeColor="text1"/>
              </w:rPr>
              <w:t>0.42</w:t>
            </w:r>
          </w:p>
        </w:tc>
        <w:tc>
          <w:tcPr>
            <w:tcW w:w="2777" w:type="dxa"/>
            <w:vMerge w:val="restart"/>
          </w:tcPr>
          <w:p w:rsidR="00775D31" w:rsidRPr="00D8073F" w:rsidRDefault="00775D31" w:rsidP="000B1B63">
            <w:pPr>
              <w:jc w:val="center"/>
            </w:pPr>
            <w:r>
              <w:t>0.19</w:t>
            </w:r>
          </w:p>
        </w:tc>
      </w:tr>
      <w:tr w:rsidR="00775D31" w:rsidRPr="00D8073F" w:rsidTr="00775D31">
        <w:trPr>
          <w:trHeight w:val="311"/>
        </w:trPr>
        <w:tc>
          <w:tcPr>
            <w:tcW w:w="1801" w:type="dxa"/>
            <w:vMerge/>
          </w:tcPr>
          <w:p w:rsidR="00775D31" w:rsidRPr="000C584C" w:rsidRDefault="00775D31" w:rsidP="00DC1C3B">
            <w:pPr>
              <w:rPr>
                <w:b/>
                <w:bCs/>
              </w:rPr>
            </w:pPr>
          </w:p>
        </w:tc>
        <w:tc>
          <w:tcPr>
            <w:tcW w:w="696" w:type="dxa"/>
          </w:tcPr>
          <w:p w:rsidR="00775D31" w:rsidRPr="000C584C" w:rsidRDefault="00775D31" w:rsidP="00DC1C3B">
            <w:pPr>
              <w:rPr>
                <w:b/>
                <w:bCs/>
                <w:color w:val="000000"/>
              </w:rPr>
            </w:pPr>
            <w:r w:rsidRPr="000C584C">
              <w:rPr>
                <w:b/>
                <w:bCs/>
              </w:rPr>
              <w:t>2022</w:t>
            </w:r>
          </w:p>
        </w:tc>
        <w:tc>
          <w:tcPr>
            <w:tcW w:w="636" w:type="dxa"/>
          </w:tcPr>
          <w:p w:rsidR="00775D31" w:rsidRPr="00D8073F" w:rsidRDefault="00775D31" w:rsidP="00DC1C3B">
            <w:r>
              <w:t>0.75</w:t>
            </w:r>
          </w:p>
        </w:tc>
        <w:tc>
          <w:tcPr>
            <w:tcW w:w="1272" w:type="dxa"/>
            <w:vMerge/>
          </w:tcPr>
          <w:p w:rsidR="00775D31" w:rsidRPr="00D8073F" w:rsidRDefault="00775D31" w:rsidP="00775D31"/>
        </w:tc>
        <w:tc>
          <w:tcPr>
            <w:tcW w:w="2547" w:type="dxa"/>
            <w:vMerge/>
          </w:tcPr>
          <w:p w:rsidR="00775D31" w:rsidRPr="00D8073F" w:rsidRDefault="00775D31" w:rsidP="000B1B63">
            <w:pPr>
              <w:jc w:val="center"/>
            </w:pPr>
          </w:p>
        </w:tc>
        <w:tc>
          <w:tcPr>
            <w:tcW w:w="2777" w:type="dxa"/>
            <w:vMerge/>
          </w:tcPr>
          <w:p w:rsidR="00775D31" w:rsidRPr="00D8073F" w:rsidRDefault="00775D31" w:rsidP="000B1B63">
            <w:pPr>
              <w:jc w:val="center"/>
            </w:pPr>
          </w:p>
        </w:tc>
      </w:tr>
      <w:tr w:rsidR="00775D31" w:rsidRPr="00D8073F" w:rsidTr="00775D31">
        <w:trPr>
          <w:trHeight w:val="273"/>
        </w:trPr>
        <w:tc>
          <w:tcPr>
            <w:tcW w:w="1801" w:type="dxa"/>
            <w:vMerge/>
          </w:tcPr>
          <w:p w:rsidR="00775D31" w:rsidRPr="000C584C" w:rsidRDefault="00775D31" w:rsidP="00DC1C3B">
            <w:pPr>
              <w:rPr>
                <w:b/>
                <w:bCs/>
              </w:rPr>
            </w:pPr>
          </w:p>
        </w:tc>
        <w:tc>
          <w:tcPr>
            <w:tcW w:w="696" w:type="dxa"/>
          </w:tcPr>
          <w:p w:rsidR="00775D31" w:rsidRPr="000C584C" w:rsidRDefault="00775D31" w:rsidP="00DC1C3B">
            <w:pPr>
              <w:rPr>
                <w:b/>
                <w:bCs/>
              </w:rPr>
            </w:pPr>
            <w:r w:rsidRPr="000C584C">
              <w:rPr>
                <w:b/>
                <w:bCs/>
              </w:rPr>
              <w:t>2021</w:t>
            </w:r>
          </w:p>
        </w:tc>
        <w:tc>
          <w:tcPr>
            <w:tcW w:w="636" w:type="dxa"/>
          </w:tcPr>
          <w:p w:rsidR="00775D31" w:rsidRPr="00D8073F" w:rsidRDefault="00775D31" w:rsidP="00DC1C3B">
            <w:r>
              <w:t>0.77</w:t>
            </w:r>
          </w:p>
        </w:tc>
        <w:tc>
          <w:tcPr>
            <w:tcW w:w="1272" w:type="dxa"/>
            <w:vMerge/>
          </w:tcPr>
          <w:p w:rsidR="00775D31" w:rsidRPr="00D8073F" w:rsidRDefault="00775D31" w:rsidP="00775D31"/>
        </w:tc>
        <w:tc>
          <w:tcPr>
            <w:tcW w:w="2547" w:type="dxa"/>
            <w:vMerge/>
          </w:tcPr>
          <w:p w:rsidR="00775D31" w:rsidRPr="00D8073F" w:rsidRDefault="00775D31" w:rsidP="000B1B63">
            <w:pPr>
              <w:jc w:val="center"/>
            </w:pPr>
          </w:p>
        </w:tc>
        <w:tc>
          <w:tcPr>
            <w:tcW w:w="2777" w:type="dxa"/>
            <w:vMerge/>
          </w:tcPr>
          <w:p w:rsidR="00775D31" w:rsidRPr="00D8073F" w:rsidRDefault="00775D31" w:rsidP="000B1B63">
            <w:pPr>
              <w:jc w:val="center"/>
            </w:pPr>
          </w:p>
        </w:tc>
      </w:tr>
      <w:tr w:rsidR="00775D31" w:rsidRPr="00D8073F" w:rsidTr="00775D31">
        <w:trPr>
          <w:trHeight w:val="326"/>
        </w:trPr>
        <w:tc>
          <w:tcPr>
            <w:tcW w:w="1801" w:type="dxa"/>
            <w:vMerge w:val="restart"/>
          </w:tcPr>
          <w:p w:rsidR="00775D31" w:rsidRPr="000C584C" w:rsidRDefault="00775D31" w:rsidP="00DC1C3B">
            <w:pPr>
              <w:rPr>
                <w:b/>
                <w:bCs/>
              </w:rPr>
            </w:pPr>
            <w:r w:rsidRPr="000C584C">
              <w:rPr>
                <w:b/>
                <w:bCs/>
              </w:rPr>
              <w:t>Current Liabilities to Stock Ratio</w:t>
            </w:r>
          </w:p>
        </w:tc>
        <w:tc>
          <w:tcPr>
            <w:tcW w:w="696" w:type="dxa"/>
          </w:tcPr>
          <w:p w:rsidR="00775D31" w:rsidRPr="000C584C" w:rsidRDefault="00775D31" w:rsidP="00DC1C3B">
            <w:pPr>
              <w:rPr>
                <w:b/>
                <w:bCs/>
                <w:color w:val="000000"/>
              </w:rPr>
            </w:pPr>
            <w:r w:rsidRPr="000C584C">
              <w:rPr>
                <w:b/>
                <w:bCs/>
              </w:rPr>
              <w:t>2023</w:t>
            </w:r>
          </w:p>
        </w:tc>
        <w:tc>
          <w:tcPr>
            <w:tcW w:w="636" w:type="dxa"/>
          </w:tcPr>
          <w:p w:rsidR="00775D31" w:rsidRPr="00D8073F" w:rsidRDefault="00775D31" w:rsidP="00DC1C3B">
            <w:pPr>
              <w:rPr>
                <w:color w:val="000000"/>
              </w:rPr>
            </w:pPr>
            <w:r>
              <w:rPr>
                <w:color w:val="000000"/>
              </w:rPr>
              <w:t>4.78</w:t>
            </w:r>
          </w:p>
        </w:tc>
        <w:tc>
          <w:tcPr>
            <w:tcW w:w="1272" w:type="dxa"/>
            <w:vMerge w:val="restart"/>
          </w:tcPr>
          <w:p w:rsidR="00775D31" w:rsidRPr="00D8073F" w:rsidRDefault="002317E7" w:rsidP="002317E7">
            <w:pPr>
              <w:jc w:val="center"/>
              <w:rPr>
                <w:color w:val="000000"/>
              </w:rPr>
            </w:pPr>
            <w:r>
              <w:rPr>
                <w:color w:val="000000"/>
              </w:rPr>
              <w:t>4.92</w:t>
            </w:r>
          </w:p>
        </w:tc>
        <w:tc>
          <w:tcPr>
            <w:tcW w:w="2547" w:type="dxa"/>
            <w:vMerge w:val="restart"/>
          </w:tcPr>
          <w:p w:rsidR="00775D31" w:rsidRPr="00D8073F" w:rsidRDefault="00775D31" w:rsidP="000B1B63">
            <w:pPr>
              <w:jc w:val="center"/>
            </w:pPr>
            <w:r>
              <w:t>9.81</w:t>
            </w:r>
          </w:p>
        </w:tc>
        <w:tc>
          <w:tcPr>
            <w:tcW w:w="2777" w:type="dxa"/>
            <w:vMerge w:val="restart"/>
          </w:tcPr>
          <w:p w:rsidR="00775D31" w:rsidRPr="00D8073F" w:rsidRDefault="00775D31" w:rsidP="000B1B63">
            <w:pPr>
              <w:jc w:val="center"/>
            </w:pPr>
            <w:r>
              <w:t>1.51</w:t>
            </w:r>
          </w:p>
        </w:tc>
      </w:tr>
      <w:tr w:rsidR="00775D31" w:rsidRPr="00D8073F" w:rsidTr="00775D31">
        <w:trPr>
          <w:trHeight w:val="326"/>
        </w:trPr>
        <w:tc>
          <w:tcPr>
            <w:tcW w:w="1801" w:type="dxa"/>
            <w:vMerge/>
          </w:tcPr>
          <w:p w:rsidR="00775D31" w:rsidRDefault="00775D31" w:rsidP="00DC1C3B"/>
        </w:tc>
        <w:tc>
          <w:tcPr>
            <w:tcW w:w="696" w:type="dxa"/>
          </w:tcPr>
          <w:p w:rsidR="00775D31" w:rsidRPr="000C584C" w:rsidRDefault="00775D31" w:rsidP="00DC1C3B">
            <w:pPr>
              <w:rPr>
                <w:b/>
                <w:bCs/>
              </w:rPr>
            </w:pPr>
            <w:r w:rsidRPr="000C584C">
              <w:rPr>
                <w:b/>
                <w:bCs/>
              </w:rPr>
              <w:t>2022</w:t>
            </w:r>
          </w:p>
        </w:tc>
        <w:tc>
          <w:tcPr>
            <w:tcW w:w="636" w:type="dxa"/>
          </w:tcPr>
          <w:p w:rsidR="00775D31" w:rsidRDefault="00775D31" w:rsidP="00DC1C3B">
            <w:pPr>
              <w:rPr>
                <w:color w:val="000000"/>
              </w:rPr>
            </w:pPr>
            <w:r>
              <w:rPr>
                <w:color w:val="000000"/>
              </w:rPr>
              <w:t>4.74</w:t>
            </w:r>
          </w:p>
        </w:tc>
        <w:tc>
          <w:tcPr>
            <w:tcW w:w="1272" w:type="dxa"/>
            <w:vMerge/>
          </w:tcPr>
          <w:p w:rsidR="00775D31" w:rsidRDefault="00775D31" w:rsidP="00775D31">
            <w:pPr>
              <w:rPr>
                <w:color w:val="000000"/>
              </w:rPr>
            </w:pPr>
          </w:p>
        </w:tc>
        <w:tc>
          <w:tcPr>
            <w:tcW w:w="2547" w:type="dxa"/>
            <w:vMerge/>
          </w:tcPr>
          <w:p w:rsidR="00775D31" w:rsidRPr="00D8073F" w:rsidRDefault="00775D31" w:rsidP="00D27EAD"/>
        </w:tc>
        <w:tc>
          <w:tcPr>
            <w:tcW w:w="2777" w:type="dxa"/>
            <w:vMerge/>
          </w:tcPr>
          <w:p w:rsidR="00775D31" w:rsidRPr="00D8073F" w:rsidRDefault="00775D31" w:rsidP="00DC1C3B"/>
        </w:tc>
      </w:tr>
      <w:tr w:rsidR="00775D31" w:rsidRPr="00D8073F" w:rsidTr="00775D31">
        <w:trPr>
          <w:trHeight w:val="326"/>
        </w:trPr>
        <w:tc>
          <w:tcPr>
            <w:tcW w:w="1801" w:type="dxa"/>
            <w:vMerge/>
          </w:tcPr>
          <w:p w:rsidR="00775D31" w:rsidRDefault="00775D31" w:rsidP="00DC1C3B"/>
        </w:tc>
        <w:tc>
          <w:tcPr>
            <w:tcW w:w="696" w:type="dxa"/>
          </w:tcPr>
          <w:p w:rsidR="00775D31" w:rsidRPr="000C584C" w:rsidRDefault="00775D31" w:rsidP="00DC1C3B">
            <w:pPr>
              <w:rPr>
                <w:b/>
                <w:bCs/>
              </w:rPr>
            </w:pPr>
            <w:r w:rsidRPr="000C584C">
              <w:rPr>
                <w:b/>
                <w:bCs/>
              </w:rPr>
              <w:t>2021</w:t>
            </w:r>
          </w:p>
        </w:tc>
        <w:tc>
          <w:tcPr>
            <w:tcW w:w="636" w:type="dxa"/>
          </w:tcPr>
          <w:p w:rsidR="00775D31" w:rsidRDefault="00775D31" w:rsidP="00DC1C3B">
            <w:pPr>
              <w:rPr>
                <w:color w:val="000000"/>
              </w:rPr>
            </w:pPr>
            <w:r>
              <w:rPr>
                <w:color w:val="000000"/>
              </w:rPr>
              <w:t>5.23</w:t>
            </w:r>
          </w:p>
        </w:tc>
        <w:tc>
          <w:tcPr>
            <w:tcW w:w="1272" w:type="dxa"/>
            <w:vMerge/>
          </w:tcPr>
          <w:p w:rsidR="00775D31" w:rsidRDefault="00775D31" w:rsidP="00775D31">
            <w:pPr>
              <w:rPr>
                <w:color w:val="000000"/>
              </w:rPr>
            </w:pPr>
          </w:p>
        </w:tc>
        <w:tc>
          <w:tcPr>
            <w:tcW w:w="2547" w:type="dxa"/>
            <w:vMerge/>
          </w:tcPr>
          <w:p w:rsidR="00775D31" w:rsidRPr="00D8073F" w:rsidRDefault="00775D31" w:rsidP="00D27EAD"/>
        </w:tc>
        <w:tc>
          <w:tcPr>
            <w:tcW w:w="2777" w:type="dxa"/>
            <w:vMerge/>
          </w:tcPr>
          <w:p w:rsidR="00775D31" w:rsidRPr="00D8073F" w:rsidRDefault="00775D31" w:rsidP="00DC1C3B"/>
        </w:tc>
      </w:tr>
    </w:tbl>
    <w:p w:rsidR="005B31ED" w:rsidRPr="00AD2B25" w:rsidRDefault="005B31ED" w:rsidP="002B25C8"/>
    <w:p w:rsidR="00C134A0" w:rsidRPr="00AD2B25" w:rsidRDefault="000B1B63" w:rsidP="00EB0218">
      <w:pPr>
        <w:pStyle w:val="Heading3"/>
      </w:pPr>
      <w:bookmarkStart w:id="12" w:name="_Toc176747289"/>
      <w:r>
        <w:t>Fixed Asset to Long term Liability Ratio</w:t>
      </w:r>
      <w:bookmarkEnd w:id="12"/>
    </w:p>
    <w:p w:rsidR="00E54826" w:rsidRDefault="00E54826" w:rsidP="00E86FCC">
      <w:pPr>
        <w:ind w:firstLine="720"/>
        <w:rPr>
          <w:b/>
          <w:lang w:val="en-GB"/>
        </w:rPr>
      </w:pPr>
      <w:r w:rsidRPr="00E54826">
        <w:rPr>
          <w:lang w:val="en-GB"/>
        </w:rPr>
        <w:t>The Fixed Asset to Long-Term Liability Ratio assesses a company's financial strength by comparing fixed assets to long-term debts. A higher ratio indicates that the company can meet its long-term obligations, reflecting better financial stability (Brigham et al., 2016).</w:t>
      </w:r>
      <w:r>
        <w:rPr>
          <w:lang w:val="en-GB"/>
        </w:rPr>
        <w:t xml:space="preserve"> </w:t>
      </w:r>
      <w:r w:rsidRPr="00E54826">
        <w:rPr>
          <w:lang w:val="en-GB"/>
        </w:rPr>
        <w:t xml:space="preserve">Tsingtao Brewery's ratio has remained above 2 for the past three years, with values of 2.73 in 2021, 2.52 in 2022, and 2.25 in 2023. While </w:t>
      </w:r>
      <w:r w:rsidR="00207832" w:rsidRPr="00C83653">
        <w:rPr>
          <w:bCs/>
          <w:lang w:val="en-GB"/>
        </w:rPr>
        <w:t xml:space="preserve">average is 2.5 which is </w:t>
      </w:r>
      <w:r w:rsidRPr="00C83653">
        <w:rPr>
          <w:bCs/>
          <w:lang w:val="en-GB"/>
        </w:rPr>
        <w:t>lower</w:t>
      </w:r>
      <w:r w:rsidRPr="00E54826">
        <w:rPr>
          <w:lang w:val="en-GB"/>
        </w:rPr>
        <w:t xml:space="preserve"> than Budweiser's ratio, Tsingtao’s remains healthy, showing it can fulfil its long-term financial responsibilities. In contrast, San Miguel's lower ratio suggests potential challenges in meeting its long-term </w:t>
      </w:r>
      <w:r w:rsidRPr="00E54826">
        <w:rPr>
          <w:lang w:val="en-GB"/>
        </w:rPr>
        <w:lastRenderedPageBreak/>
        <w:t>debts. Overall, Tsingtao Brewery demonstrates a strong financial position relative to its industry peers.</w:t>
      </w:r>
    </w:p>
    <w:p w:rsidR="00C134A0" w:rsidRPr="00E86FCC" w:rsidRDefault="009B40F5" w:rsidP="00EB0218">
      <w:pPr>
        <w:pStyle w:val="Heading3"/>
      </w:pPr>
      <w:bookmarkStart w:id="13" w:name="_Toc176747290"/>
      <w:r w:rsidRPr="00E86FCC">
        <w:t>Current Liabilities to Net Asset Ratio</w:t>
      </w:r>
      <w:bookmarkEnd w:id="13"/>
    </w:p>
    <w:p w:rsidR="00E86FCC" w:rsidRDefault="00D34951" w:rsidP="00DE1CC7">
      <w:pPr>
        <w:ind w:firstLine="720"/>
        <w:rPr>
          <w:b/>
        </w:rPr>
      </w:pPr>
      <w:r w:rsidRPr="00D34951">
        <w:t>The Current Liabilities to Net Asset Ratio measures a company’s current liabilities in relation to its net assets or equity, indicating reliance on short-term debt (Gill &amp; Mathur, 2011). A lower ratio is preferred as it reflects a stronger financial position (Koh et al., 2014).</w:t>
      </w:r>
      <w:r>
        <w:rPr>
          <w:b/>
        </w:rPr>
        <w:t xml:space="preserve">  </w:t>
      </w:r>
      <w:r w:rsidRPr="00D34951">
        <w:t xml:space="preserve">Tsingtao Brewery's ratio has been stable over the past three years, with values of 0.77 in 2021, 0.75 in 2022, and 0.60 in 2023, averaging 0.71. This means Tsingtao’s current liabilities represent about 71% of its net assets, which is higher than Budweiser's ratio of 0.42 and San Miguel's 0.19, indicating greater reliance on short-term debt. Despite this, Tsingtao maintains a ratio below 1, suggesting it can cover its short-term obligations </w:t>
      </w:r>
      <w:r w:rsidRPr="00D34951">
        <w:rPr>
          <w:b/>
          <w:bCs/>
          <w:lang w:val="en-GB"/>
        </w:rPr>
        <w:t>(Brigham et al., 2016).</w:t>
      </w:r>
      <w:r>
        <w:rPr>
          <w:lang w:val="en-GB"/>
        </w:rPr>
        <w:t xml:space="preserve"> </w:t>
      </w:r>
      <w:r w:rsidRPr="00D34951">
        <w:t>This reflects Tsingtao’s ability to manage working capital and generate strong cash flows despite its higher short-term debt reliance (Robinson et al., 2015).</w:t>
      </w:r>
    </w:p>
    <w:p w:rsidR="00C134A0" w:rsidRPr="001A299B" w:rsidRDefault="00D34951" w:rsidP="00EB0218">
      <w:pPr>
        <w:pStyle w:val="Heading3"/>
      </w:pPr>
      <w:bookmarkStart w:id="14" w:name="_Toc176747291"/>
      <w:r>
        <w:t>Current Liabilities to Stock Ratio</w:t>
      </w:r>
      <w:bookmarkEnd w:id="14"/>
    </w:p>
    <w:p w:rsidR="00E046C0" w:rsidRDefault="00C134A0" w:rsidP="001232FC">
      <w:r>
        <w:tab/>
      </w:r>
      <w:r w:rsidR="001232FC" w:rsidRPr="001232FC">
        <w:t>The Current Liabilities to Stock Ratio, also known as the Current Liabilities to Inventory Ratio, assesses a company’s current liabilities relative to its inventory, revealing how well current liabilities are covered by inventory (Bragg, 2018). A lower ratio is ideal, indicating adequate inventory to meet short-term obligations and reduced reliance on external financing (</w:t>
      </w:r>
      <w:proofErr w:type="spellStart"/>
      <w:r w:rsidR="001232FC" w:rsidRPr="001232FC">
        <w:t>Sagner</w:t>
      </w:r>
      <w:proofErr w:type="spellEnd"/>
      <w:r w:rsidR="001232FC" w:rsidRPr="001232FC">
        <w:t>, 2014).</w:t>
      </w:r>
      <w:r w:rsidR="001232FC">
        <w:t xml:space="preserve">  </w:t>
      </w:r>
      <w:r w:rsidR="001232FC" w:rsidRPr="001232FC">
        <w:t>Tsingtao Brewery's Current Liabilities to Stock Ratio has averaged 4.92 over the past three years, positioned between Budweiser's high ratio of 9.81 and San Miguel's lower ratio of 1.51. Budweiser's high ratio suggests a greater dependence on external financing for inventory, while San Miguel's low ratio indicates stronger inventory management. Tsingtao's ratio reflects a balanced approach to managing inventory and short-term obligations, highlighting its financial stability and effective management practices.</w:t>
      </w:r>
    </w:p>
    <w:p w:rsidR="00BB7CF2" w:rsidRDefault="00BB7CF2" w:rsidP="00E62EC5">
      <w:pPr>
        <w:pStyle w:val="Heading2"/>
      </w:pPr>
      <w:bookmarkStart w:id="15" w:name="_Toc176747292"/>
      <w:r>
        <w:t>Financial structure analysis</w:t>
      </w:r>
      <w:bookmarkEnd w:id="15"/>
    </w:p>
    <w:p w:rsidR="00E046C0" w:rsidRDefault="00BB7CF2" w:rsidP="00BB7CF2">
      <w:pPr>
        <w:ind w:firstLine="720"/>
      </w:pPr>
      <w:r w:rsidRPr="00BB7CF2">
        <w:t>Tsingtao Brewery exhibits solid financial stability with a Fixed Asset to Long-Term Liability Ratio consistently above 2, ensuring good asset coverage. Its average Current Liabilities to Net Asset Ratio of 0.71 indicates some reliance on short-term debt compared to Budweiser's 0.42 and San Miguel's 0.19. Tsingtao's Current Liabilities to Stock Ratio of 4.92 reflects effective inventory management among peers.</w:t>
      </w:r>
    </w:p>
    <w:p w:rsidR="006957AB" w:rsidRDefault="006957AB" w:rsidP="00BB7CF2">
      <w:pPr>
        <w:ind w:firstLine="720"/>
      </w:pPr>
    </w:p>
    <w:p w:rsidR="00DA3F7D" w:rsidRDefault="00EB0218" w:rsidP="00E62EC5">
      <w:pPr>
        <w:pStyle w:val="Heading2"/>
      </w:pPr>
      <w:bookmarkStart w:id="16" w:name="_Toc176747293"/>
      <w:r>
        <w:lastRenderedPageBreak/>
        <w:t>Paying debt ability</w:t>
      </w:r>
      <w:bookmarkEnd w:id="16"/>
    </w:p>
    <w:tbl>
      <w:tblPr>
        <w:tblStyle w:val="TableGrid"/>
        <w:tblW w:w="9574" w:type="dxa"/>
        <w:tblInd w:w="-5" w:type="dxa"/>
        <w:tblLook w:val="06C0" w:firstRow="0" w:lastRow="1" w:firstColumn="1" w:lastColumn="0" w:noHBand="1" w:noVBand="1"/>
      </w:tblPr>
      <w:tblGrid>
        <w:gridCol w:w="1584"/>
        <w:gridCol w:w="696"/>
        <w:gridCol w:w="1076"/>
        <w:gridCol w:w="1209"/>
        <w:gridCol w:w="1643"/>
        <w:gridCol w:w="1730"/>
        <w:gridCol w:w="1636"/>
      </w:tblGrid>
      <w:tr w:rsidR="00FD2E60" w:rsidRPr="00D8073F" w:rsidTr="00471CF3">
        <w:trPr>
          <w:trHeight w:val="1239"/>
        </w:trPr>
        <w:tc>
          <w:tcPr>
            <w:tcW w:w="1584" w:type="dxa"/>
            <w:vMerge w:val="restart"/>
            <w:shd w:val="clear" w:color="auto" w:fill="D0CECE" w:themeFill="background2" w:themeFillShade="E6"/>
          </w:tcPr>
          <w:p w:rsidR="00FD2E60" w:rsidRPr="000C584C" w:rsidRDefault="00FD2E60" w:rsidP="007E3AFE">
            <w:pPr>
              <w:rPr>
                <w:b/>
                <w:bCs/>
              </w:rPr>
            </w:pPr>
            <w:r w:rsidRPr="000C584C">
              <w:rPr>
                <w:b/>
                <w:bCs/>
              </w:rPr>
              <w:t>Company</w:t>
            </w:r>
          </w:p>
          <w:p w:rsidR="00FD2E60" w:rsidRPr="000C584C" w:rsidRDefault="00FD2E60" w:rsidP="007E3AFE">
            <w:pPr>
              <w:rPr>
                <w:b/>
                <w:bCs/>
              </w:rPr>
            </w:pPr>
          </w:p>
        </w:tc>
        <w:tc>
          <w:tcPr>
            <w:tcW w:w="2981" w:type="dxa"/>
            <w:gridSpan w:val="3"/>
            <w:shd w:val="clear" w:color="auto" w:fill="D0CECE" w:themeFill="background2" w:themeFillShade="E6"/>
          </w:tcPr>
          <w:p w:rsidR="00FD2E60" w:rsidRPr="000C584C" w:rsidRDefault="00FD2E60" w:rsidP="007E3AFE">
            <w:pPr>
              <w:rPr>
                <w:b/>
                <w:bCs/>
              </w:rPr>
            </w:pPr>
            <w:r w:rsidRPr="000C584C">
              <w:rPr>
                <w:b/>
                <w:bCs/>
              </w:rPr>
              <w:t xml:space="preserve">Tsingtao Brewery Co Ltd </w:t>
            </w:r>
          </w:p>
          <w:p w:rsidR="00FD2E60" w:rsidRPr="000C584C" w:rsidRDefault="00FD2E60" w:rsidP="007E3AFE">
            <w:pPr>
              <w:rPr>
                <w:b/>
                <w:bCs/>
              </w:rPr>
            </w:pPr>
            <w:r w:rsidRPr="000C584C">
              <w:rPr>
                <w:b/>
                <w:bCs/>
              </w:rPr>
              <w:t>2021-2023</w:t>
            </w:r>
          </w:p>
        </w:tc>
        <w:tc>
          <w:tcPr>
            <w:tcW w:w="1643" w:type="dxa"/>
            <w:vMerge w:val="restart"/>
            <w:shd w:val="clear" w:color="auto" w:fill="D0CECE" w:themeFill="background2" w:themeFillShade="E6"/>
          </w:tcPr>
          <w:p w:rsidR="00FD2E60" w:rsidRPr="000C584C" w:rsidRDefault="00FD2E60" w:rsidP="007E3AFE">
            <w:pPr>
              <w:rPr>
                <w:b/>
                <w:bCs/>
              </w:rPr>
            </w:pPr>
            <w:r w:rsidRPr="000C584C">
              <w:rPr>
                <w:b/>
                <w:bCs/>
              </w:rPr>
              <w:t xml:space="preserve">Budweiser Brewery Co APAC Ltd </w:t>
            </w:r>
          </w:p>
          <w:p w:rsidR="00FD2E60" w:rsidRPr="000C584C" w:rsidRDefault="00FD2E60" w:rsidP="007E3AFE">
            <w:pPr>
              <w:rPr>
                <w:b/>
                <w:bCs/>
              </w:rPr>
            </w:pPr>
            <w:r w:rsidRPr="000C584C">
              <w:rPr>
                <w:b/>
                <w:bCs/>
              </w:rPr>
              <w:t xml:space="preserve">2021-2023 </w:t>
            </w:r>
          </w:p>
          <w:p w:rsidR="00FD2E60" w:rsidRPr="000C584C" w:rsidRDefault="00FD2E60" w:rsidP="007E3AFE">
            <w:pPr>
              <w:rPr>
                <w:b/>
                <w:bCs/>
              </w:rPr>
            </w:pPr>
            <w:r w:rsidRPr="000C584C">
              <w:rPr>
                <w:b/>
                <w:bCs/>
              </w:rPr>
              <w:t>(3 years average)</w:t>
            </w:r>
          </w:p>
        </w:tc>
        <w:tc>
          <w:tcPr>
            <w:tcW w:w="1730" w:type="dxa"/>
            <w:vMerge w:val="restart"/>
            <w:shd w:val="clear" w:color="auto" w:fill="D0CECE" w:themeFill="background2" w:themeFillShade="E6"/>
          </w:tcPr>
          <w:p w:rsidR="00FD2E60" w:rsidRPr="000C584C" w:rsidRDefault="00FD2E60" w:rsidP="007E3AFE">
            <w:pPr>
              <w:rPr>
                <w:b/>
                <w:bCs/>
              </w:rPr>
            </w:pPr>
            <w:r w:rsidRPr="000C584C">
              <w:rPr>
                <w:b/>
                <w:bCs/>
              </w:rPr>
              <w:t xml:space="preserve">San Miguel Hong Kong Ltd </w:t>
            </w:r>
          </w:p>
          <w:p w:rsidR="00FD2E60" w:rsidRPr="000C584C" w:rsidRDefault="00FD2E60" w:rsidP="007E3AFE">
            <w:pPr>
              <w:rPr>
                <w:b/>
                <w:bCs/>
              </w:rPr>
            </w:pPr>
            <w:r w:rsidRPr="000C584C">
              <w:rPr>
                <w:b/>
                <w:bCs/>
              </w:rPr>
              <w:t xml:space="preserve">2021-2023 </w:t>
            </w:r>
          </w:p>
          <w:p w:rsidR="00FD2E60" w:rsidRPr="000C584C" w:rsidRDefault="00FD2E60" w:rsidP="007E3AFE">
            <w:pPr>
              <w:rPr>
                <w:b/>
                <w:bCs/>
              </w:rPr>
            </w:pPr>
            <w:r w:rsidRPr="000C584C">
              <w:rPr>
                <w:b/>
                <w:bCs/>
              </w:rPr>
              <w:t>(3 years average)</w:t>
            </w:r>
          </w:p>
        </w:tc>
        <w:tc>
          <w:tcPr>
            <w:tcW w:w="1636" w:type="dxa"/>
            <w:vMerge w:val="restart"/>
            <w:shd w:val="clear" w:color="auto" w:fill="D0CECE" w:themeFill="background2" w:themeFillShade="E6"/>
          </w:tcPr>
          <w:p w:rsidR="00FD2E60" w:rsidRPr="000C584C" w:rsidRDefault="00FD2E60" w:rsidP="007E3AFE">
            <w:pPr>
              <w:rPr>
                <w:b/>
                <w:bCs/>
              </w:rPr>
            </w:pPr>
            <w:r w:rsidRPr="000C584C">
              <w:rPr>
                <w:b/>
                <w:bCs/>
              </w:rPr>
              <w:t xml:space="preserve">3 Companies </w:t>
            </w:r>
          </w:p>
          <w:p w:rsidR="00FD2E60" w:rsidRPr="000C584C" w:rsidRDefault="00FD2E60" w:rsidP="007E3AFE">
            <w:pPr>
              <w:rPr>
                <w:b/>
                <w:bCs/>
              </w:rPr>
            </w:pPr>
          </w:p>
          <w:p w:rsidR="00FD2E60" w:rsidRPr="000C584C" w:rsidRDefault="00FD2E60" w:rsidP="007E3AFE">
            <w:pPr>
              <w:rPr>
                <w:b/>
                <w:bCs/>
              </w:rPr>
            </w:pPr>
          </w:p>
          <w:p w:rsidR="00FD2E60" w:rsidRPr="000C584C" w:rsidRDefault="00AF03FE" w:rsidP="007E3AFE">
            <w:pPr>
              <w:rPr>
                <w:b/>
                <w:bCs/>
              </w:rPr>
            </w:pPr>
            <w:r w:rsidRPr="000C584C">
              <w:rPr>
                <w:b/>
                <w:bCs/>
              </w:rPr>
              <w:t>2021-2023</w:t>
            </w:r>
          </w:p>
          <w:p w:rsidR="00FD2E60" w:rsidRPr="000C584C" w:rsidRDefault="00FD2E60" w:rsidP="007E3AFE">
            <w:pPr>
              <w:rPr>
                <w:b/>
                <w:bCs/>
              </w:rPr>
            </w:pPr>
            <w:r w:rsidRPr="000C584C">
              <w:rPr>
                <w:b/>
                <w:bCs/>
              </w:rPr>
              <w:t>(3 years average)</w:t>
            </w:r>
          </w:p>
        </w:tc>
      </w:tr>
      <w:tr w:rsidR="00FD2E60" w:rsidRPr="00D8073F" w:rsidTr="00471CF3">
        <w:trPr>
          <w:trHeight w:val="402"/>
        </w:trPr>
        <w:tc>
          <w:tcPr>
            <w:tcW w:w="1584" w:type="dxa"/>
            <w:vMerge/>
            <w:shd w:val="clear" w:color="auto" w:fill="D0CECE" w:themeFill="background2" w:themeFillShade="E6"/>
          </w:tcPr>
          <w:p w:rsidR="00FD2E60" w:rsidRPr="00D8073F" w:rsidRDefault="00FD2E60" w:rsidP="007E3AFE"/>
        </w:tc>
        <w:tc>
          <w:tcPr>
            <w:tcW w:w="1772" w:type="dxa"/>
            <w:gridSpan w:val="2"/>
            <w:shd w:val="clear" w:color="auto" w:fill="D0CECE" w:themeFill="background2" w:themeFillShade="E6"/>
          </w:tcPr>
          <w:p w:rsidR="00FD2E60" w:rsidRPr="000C584C" w:rsidRDefault="00FD2E60" w:rsidP="007E3AFE">
            <w:pPr>
              <w:rPr>
                <w:b/>
                <w:bCs/>
              </w:rPr>
            </w:pPr>
            <w:r w:rsidRPr="000C584C">
              <w:rPr>
                <w:b/>
                <w:bCs/>
              </w:rPr>
              <w:t>year</w:t>
            </w:r>
          </w:p>
        </w:tc>
        <w:tc>
          <w:tcPr>
            <w:tcW w:w="1209" w:type="dxa"/>
            <w:shd w:val="clear" w:color="auto" w:fill="D0CECE" w:themeFill="background2" w:themeFillShade="E6"/>
          </w:tcPr>
          <w:p w:rsidR="00476A4E" w:rsidRDefault="00476A4E" w:rsidP="007E3AFE">
            <w:pPr>
              <w:rPr>
                <w:b/>
                <w:bCs/>
              </w:rPr>
            </w:pPr>
          </w:p>
          <w:p w:rsidR="00FD2E60" w:rsidRPr="000C584C" w:rsidRDefault="00FD2E60" w:rsidP="007E3AFE">
            <w:pPr>
              <w:rPr>
                <w:b/>
                <w:bCs/>
              </w:rPr>
            </w:pPr>
            <w:r w:rsidRPr="000C584C">
              <w:rPr>
                <w:b/>
                <w:bCs/>
              </w:rPr>
              <w:t>3 years average</w:t>
            </w:r>
          </w:p>
        </w:tc>
        <w:tc>
          <w:tcPr>
            <w:tcW w:w="1643" w:type="dxa"/>
            <w:vMerge/>
            <w:shd w:val="clear" w:color="auto" w:fill="D0CECE" w:themeFill="background2" w:themeFillShade="E6"/>
          </w:tcPr>
          <w:p w:rsidR="00FD2E60" w:rsidRPr="00D8073F" w:rsidRDefault="00FD2E60" w:rsidP="007E3AFE"/>
        </w:tc>
        <w:tc>
          <w:tcPr>
            <w:tcW w:w="1730" w:type="dxa"/>
            <w:vMerge/>
            <w:shd w:val="clear" w:color="auto" w:fill="D0CECE" w:themeFill="background2" w:themeFillShade="E6"/>
          </w:tcPr>
          <w:p w:rsidR="00FD2E60" w:rsidRPr="00D8073F" w:rsidRDefault="00FD2E60" w:rsidP="007E3AFE"/>
        </w:tc>
        <w:tc>
          <w:tcPr>
            <w:tcW w:w="1636" w:type="dxa"/>
            <w:vMerge/>
            <w:shd w:val="clear" w:color="auto" w:fill="D0CECE" w:themeFill="background2" w:themeFillShade="E6"/>
          </w:tcPr>
          <w:p w:rsidR="00FD2E60" w:rsidRPr="00D8073F" w:rsidRDefault="00FD2E60" w:rsidP="007E3AFE"/>
        </w:tc>
      </w:tr>
      <w:tr w:rsidR="00FD2E60" w:rsidRPr="00D8073F" w:rsidTr="00471CF3">
        <w:trPr>
          <w:trHeight w:val="195"/>
        </w:trPr>
        <w:tc>
          <w:tcPr>
            <w:tcW w:w="1584" w:type="dxa"/>
            <w:vMerge w:val="restart"/>
            <w:shd w:val="clear" w:color="auto" w:fill="D0CECE" w:themeFill="background2" w:themeFillShade="E6"/>
          </w:tcPr>
          <w:p w:rsidR="00FD2E60" w:rsidRPr="000C584C" w:rsidRDefault="00FD2E60" w:rsidP="007E3AFE">
            <w:pPr>
              <w:rPr>
                <w:b/>
                <w:bCs/>
              </w:rPr>
            </w:pPr>
            <w:r w:rsidRPr="000C584C">
              <w:rPr>
                <w:b/>
                <w:bCs/>
              </w:rPr>
              <w:t>Current Ratio (%)</w:t>
            </w:r>
          </w:p>
        </w:tc>
        <w:tc>
          <w:tcPr>
            <w:tcW w:w="696" w:type="dxa"/>
          </w:tcPr>
          <w:p w:rsidR="00FD2E60" w:rsidRPr="00D8073F" w:rsidRDefault="00FD2E60" w:rsidP="007E3AFE">
            <w:pPr>
              <w:rPr>
                <w:color w:val="000000"/>
              </w:rPr>
            </w:pPr>
            <w:r w:rsidRPr="00D8073F">
              <w:t xml:space="preserve">2023 </w:t>
            </w:r>
          </w:p>
        </w:tc>
        <w:tc>
          <w:tcPr>
            <w:tcW w:w="1076" w:type="dxa"/>
          </w:tcPr>
          <w:p w:rsidR="00FD2E60" w:rsidRPr="00D8073F" w:rsidRDefault="00FD2E60" w:rsidP="007E3AFE">
            <w:pPr>
              <w:rPr>
                <w:color w:val="000000"/>
              </w:rPr>
            </w:pPr>
            <w:r>
              <w:rPr>
                <w:color w:val="000000"/>
              </w:rPr>
              <w:t>175.03%</w:t>
            </w:r>
          </w:p>
        </w:tc>
        <w:tc>
          <w:tcPr>
            <w:tcW w:w="1209" w:type="dxa"/>
            <w:vMerge w:val="restart"/>
          </w:tcPr>
          <w:p w:rsidR="00FD2E60" w:rsidRPr="00D8073F" w:rsidRDefault="00FD2E60" w:rsidP="007E3AFE">
            <w:pPr>
              <w:rPr>
                <w:color w:val="000000"/>
              </w:rPr>
            </w:pPr>
            <w:r>
              <w:rPr>
                <w:color w:val="000000"/>
              </w:rPr>
              <w:t>165.44%</w:t>
            </w:r>
          </w:p>
        </w:tc>
        <w:tc>
          <w:tcPr>
            <w:tcW w:w="1643" w:type="dxa"/>
            <w:vMerge w:val="restart"/>
          </w:tcPr>
          <w:p w:rsidR="00FD2E60" w:rsidRPr="00424CF7" w:rsidRDefault="00FD2E60" w:rsidP="007E3AFE">
            <w:r>
              <w:t>80.22%</w:t>
            </w:r>
          </w:p>
        </w:tc>
        <w:tc>
          <w:tcPr>
            <w:tcW w:w="1730" w:type="dxa"/>
            <w:vMerge w:val="restart"/>
          </w:tcPr>
          <w:p w:rsidR="00FD2E60" w:rsidRPr="00D8073F" w:rsidRDefault="00FD2E60" w:rsidP="007E3AFE">
            <w:r>
              <w:t>241.33%</w:t>
            </w:r>
          </w:p>
        </w:tc>
        <w:tc>
          <w:tcPr>
            <w:tcW w:w="1636" w:type="dxa"/>
            <w:vMerge w:val="restart"/>
          </w:tcPr>
          <w:p w:rsidR="00FD2E60" w:rsidRDefault="00FD2E60" w:rsidP="007E3AFE">
            <w:r>
              <w:t>162.33%</w:t>
            </w:r>
          </w:p>
        </w:tc>
      </w:tr>
      <w:tr w:rsidR="00FD2E60" w:rsidRPr="00D8073F" w:rsidTr="00471CF3">
        <w:trPr>
          <w:trHeight w:val="257"/>
        </w:trPr>
        <w:tc>
          <w:tcPr>
            <w:tcW w:w="1584" w:type="dxa"/>
            <w:vMerge/>
            <w:shd w:val="clear" w:color="auto" w:fill="D0CECE" w:themeFill="background2" w:themeFillShade="E6"/>
          </w:tcPr>
          <w:p w:rsidR="00FD2E60" w:rsidRPr="000C584C" w:rsidRDefault="00FD2E60" w:rsidP="007E3AFE">
            <w:pPr>
              <w:rPr>
                <w:b/>
                <w:bCs/>
              </w:rPr>
            </w:pPr>
          </w:p>
        </w:tc>
        <w:tc>
          <w:tcPr>
            <w:tcW w:w="696" w:type="dxa"/>
          </w:tcPr>
          <w:p w:rsidR="00FD2E60" w:rsidRPr="0000342E" w:rsidRDefault="00FD2E60" w:rsidP="007E3AFE">
            <w:pPr>
              <w:rPr>
                <w:color w:val="000000"/>
              </w:rPr>
            </w:pPr>
            <w:r w:rsidRPr="00D8073F">
              <w:t xml:space="preserve">2022 </w:t>
            </w:r>
          </w:p>
        </w:tc>
        <w:tc>
          <w:tcPr>
            <w:tcW w:w="1076" w:type="dxa"/>
          </w:tcPr>
          <w:p w:rsidR="00FD2E60" w:rsidRPr="0000342E" w:rsidRDefault="00FD2E60" w:rsidP="007E3AFE">
            <w:pPr>
              <w:rPr>
                <w:color w:val="000000"/>
              </w:rPr>
            </w:pPr>
            <w:r>
              <w:rPr>
                <w:color w:val="000000"/>
              </w:rPr>
              <w:t>162.68%</w:t>
            </w:r>
          </w:p>
        </w:tc>
        <w:tc>
          <w:tcPr>
            <w:tcW w:w="1209" w:type="dxa"/>
            <w:vMerge/>
          </w:tcPr>
          <w:p w:rsidR="00FD2E60" w:rsidRPr="0000342E" w:rsidRDefault="00FD2E60" w:rsidP="007E3AFE">
            <w:pPr>
              <w:rPr>
                <w:color w:val="000000"/>
              </w:rPr>
            </w:pPr>
          </w:p>
        </w:tc>
        <w:tc>
          <w:tcPr>
            <w:tcW w:w="1643" w:type="dxa"/>
            <w:vMerge/>
          </w:tcPr>
          <w:p w:rsidR="00FD2E60" w:rsidRPr="00D8073F" w:rsidRDefault="00FD2E60" w:rsidP="007E3AFE"/>
        </w:tc>
        <w:tc>
          <w:tcPr>
            <w:tcW w:w="1730" w:type="dxa"/>
            <w:vMerge/>
          </w:tcPr>
          <w:p w:rsidR="00FD2E60" w:rsidRPr="00D8073F" w:rsidRDefault="00FD2E60" w:rsidP="007E3AFE"/>
        </w:tc>
        <w:tc>
          <w:tcPr>
            <w:tcW w:w="1636" w:type="dxa"/>
            <w:vMerge/>
          </w:tcPr>
          <w:p w:rsidR="00FD2E60" w:rsidRPr="00D8073F" w:rsidRDefault="00FD2E60" w:rsidP="007E3AFE"/>
        </w:tc>
      </w:tr>
      <w:tr w:rsidR="00FD2E60" w:rsidRPr="00D8073F" w:rsidTr="00471CF3">
        <w:trPr>
          <w:trHeight w:val="321"/>
        </w:trPr>
        <w:tc>
          <w:tcPr>
            <w:tcW w:w="1584" w:type="dxa"/>
            <w:vMerge/>
            <w:shd w:val="clear" w:color="auto" w:fill="D0CECE" w:themeFill="background2" w:themeFillShade="E6"/>
          </w:tcPr>
          <w:p w:rsidR="00FD2E60" w:rsidRPr="000C584C" w:rsidRDefault="00FD2E60" w:rsidP="007E3AFE">
            <w:pPr>
              <w:rPr>
                <w:b/>
                <w:bCs/>
              </w:rPr>
            </w:pPr>
          </w:p>
        </w:tc>
        <w:tc>
          <w:tcPr>
            <w:tcW w:w="696" w:type="dxa"/>
          </w:tcPr>
          <w:p w:rsidR="00FD2E60" w:rsidRPr="00D8073F" w:rsidRDefault="00FD2E60" w:rsidP="007E3AFE">
            <w:r w:rsidRPr="00D8073F">
              <w:t>2021</w:t>
            </w:r>
          </w:p>
        </w:tc>
        <w:tc>
          <w:tcPr>
            <w:tcW w:w="1076" w:type="dxa"/>
          </w:tcPr>
          <w:p w:rsidR="00FD2E60" w:rsidRPr="00D8073F" w:rsidRDefault="00FD2E60" w:rsidP="007E3AFE">
            <w:r>
              <w:t>158.60%</w:t>
            </w:r>
          </w:p>
        </w:tc>
        <w:tc>
          <w:tcPr>
            <w:tcW w:w="1209" w:type="dxa"/>
            <w:vMerge/>
          </w:tcPr>
          <w:p w:rsidR="00FD2E60" w:rsidRPr="00D8073F" w:rsidRDefault="00FD2E60" w:rsidP="007E3AFE"/>
        </w:tc>
        <w:tc>
          <w:tcPr>
            <w:tcW w:w="1643" w:type="dxa"/>
            <w:vMerge/>
          </w:tcPr>
          <w:p w:rsidR="00FD2E60" w:rsidRPr="00D8073F" w:rsidRDefault="00FD2E60" w:rsidP="007E3AFE"/>
        </w:tc>
        <w:tc>
          <w:tcPr>
            <w:tcW w:w="1730" w:type="dxa"/>
            <w:vMerge/>
          </w:tcPr>
          <w:p w:rsidR="00FD2E60" w:rsidRPr="00D8073F" w:rsidRDefault="00FD2E60" w:rsidP="007E3AFE"/>
        </w:tc>
        <w:tc>
          <w:tcPr>
            <w:tcW w:w="1636" w:type="dxa"/>
            <w:vMerge/>
          </w:tcPr>
          <w:p w:rsidR="00FD2E60" w:rsidRPr="00D8073F" w:rsidRDefault="00FD2E60" w:rsidP="007E3AFE"/>
        </w:tc>
      </w:tr>
      <w:tr w:rsidR="00FD2E60" w:rsidRPr="00D8073F" w:rsidTr="00471CF3">
        <w:trPr>
          <w:trHeight w:val="321"/>
        </w:trPr>
        <w:tc>
          <w:tcPr>
            <w:tcW w:w="1584" w:type="dxa"/>
            <w:vMerge w:val="restart"/>
            <w:shd w:val="clear" w:color="auto" w:fill="D0CECE" w:themeFill="background2" w:themeFillShade="E6"/>
          </w:tcPr>
          <w:p w:rsidR="00FD2E60" w:rsidRPr="000C584C" w:rsidRDefault="00FD2E60" w:rsidP="007E3AFE">
            <w:pPr>
              <w:rPr>
                <w:b/>
                <w:bCs/>
              </w:rPr>
            </w:pPr>
            <w:r w:rsidRPr="000C584C">
              <w:rPr>
                <w:b/>
                <w:bCs/>
              </w:rPr>
              <w:t>Quick Ratio (%)</w:t>
            </w:r>
          </w:p>
        </w:tc>
        <w:tc>
          <w:tcPr>
            <w:tcW w:w="696" w:type="dxa"/>
          </w:tcPr>
          <w:p w:rsidR="00FD2E60" w:rsidRPr="00D8073F" w:rsidRDefault="00FD2E60" w:rsidP="007E3AFE">
            <w:pPr>
              <w:rPr>
                <w:color w:val="000000"/>
              </w:rPr>
            </w:pPr>
            <w:r w:rsidRPr="00D8073F">
              <w:t xml:space="preserve">2023 </w:t>
            </w:r>
          </w:p>
        </w:tc>
        <w:tc>
          <w:tcPr>
            <w:tcW w:w="1076" w:type="dxa"/>
          </w:tcPr>
          <w:p w:rsidR="00FD2E60" w:rsidRDefault="00FD2E60" w:rsidP="007E3AFE">
            <w:r>
              <w:t>154.10%</w:t>
            </w:r>
          </w:p>
        </w:tc>
        <w:tc>
          <w:tcPr>
            <w:tcW w:w="1209" w:type="dxa"/>
            <w:vMerge w:val="restart"/>
          </w:tcPr>
          <w:p w:rsidR="00FD2E60" w:rsidRPr="00D8073F" w:rsidRDefault="00FD2E60" w:rsidP="007E3AFE">
            <w:r>
              <w:t>145.05%</w:t>
            </w:r>
          </w:p>
        </w:tc>
        <w:tc>
          <w:tcPr>
            <w:tcW w:w="1643" w:type="dxa"/>
            <w:vMerge w:val="restart"/>
          </w:tcPr>
          <w:p w:rsidR="00FD2E60" w:rsidRPr="00D8073F" w:rsidRDefault="00FD2E60" w:rsidP="007E3AFE">
            <w:r>
              <w:t>69.99%</w:t>
            </w:r>
          </w:p>
        </w:tc>
        <w:tc>
          <w:tcPr>
            <w:tcW w:w="1730" w:type="dxa"/>
            <w:vMerge w:val="restart"/>
          </w:tcPr>
          <w:p w:rsidR="00FD2E60" w:rsidRPr="00D8073F" w:rsidRDefault="00FD2E60" w:rsidP="007E3AFE">
            <w:r>
              <w:t>170.67%</w:t>
            </w:r>
          </w:p>
        </w:tc>
        <w:tc>
          <w:tcPr>
            <w:tcW w:w="1636" w:type="dxa"/>
            <w:vMerge w:val="restart"/>
          </w:tcPr>
          <w:p w:rsidR="00FD2E60" w:rsidRDefault="00FD2E60" w:rsidP="007E3AFE">
            <w:r>
              <w:t>128.57%</w:t>
            </w:r>
          </w:p>
        </w:tc>
      </w:tr>
      <w:tr w:rsidR="00FD2E60" w:rsidRPr="00D8073F" w:rsidTr="00471CF3">
        <w:trPr>
          <w:trHeight w:val="321"/>
        </w:trPr>
        <w:tc>
          <w:tcPr>
            <w:tcW w:w="1584" w:type="dxa"/>
            <w:vMerge/>
            <w:shd w:val="clear" w:color="auto" w:fill="D0CECE" w:themeFill="background2" w:themeFillShade="E6"/>
          </w:tcPr>
          <w:p w:rsidR="00FD2E60" w:rsidRPr="000C584C" w:rsidRDefault="00FD2E60" w:rsidP="007E3AFE">
            <w:pPr>
              <w:rPr>
                <w:b/>
                <w:bCs/>
              </w:rPr>
            </w:pPr>
          </w:p>
        </w:tc>
        <w:tc>
          <w:tcPr>
            <w:tcW w:w="696" w:type="dxa"/>
          </w:tcPr>
          <w:p w:rsidR="00FD2E60" w:rsidRPr="0000342E" w:rsidRDefault="00FD2E60" w:rsidP="007E3AFE">
            <w:pPr>
              <w:rPr>
                <w:color w:val="000000"/>
              </w:rPr>
            </w:pPr>
            <w:r w:rsidRPr="00D8073F">
              <w:t xml:space="preserve">2022 </w:t>
            </w:r>
          </w:p>
        </w:tc>
        <w:tc>
          <w:tcPr>
            <w:tcW w:w="1076" w:type="dxa"/>
          </w:tcPr>
          <w:p w:rsidR="00FD2E60" w:rsidRDefault="00FD2E60" w:rsidP="007E3AFE">
            <w:r>
              <w:t>141.57%</w:t>
            </w:r>
          </w:p>
        </w:tc>
        <w:tc>
          <w:tcPr>
            <w:tcW w:w="1209" w:type="dxa"/>
            <w:vMerge/>
          </w:tcPr>
          <w:p w:rsidR="00FD2E60" w:rsidRPr="00D8073F" w:rsidRDefault="00FD2E60" w:rsidP="007E3AFE"/>
        </w:tc>
        <w:tc>
          <w:tcPr>
            <w:tcW w:w="1643" w:type="dxa"/>
            <w:vMerge/>
          </w:tcPr>
          <w:p w:rsidR="00FD2E60" w:rsidRPr="00D8073F" w:rsidRDefault="00FD2E60" w:rsidP="007E3AFE"/>
        </w:tc>
        <w:tc>
          <w:tcPr>
            <w:tcW w:w="1730" w:type="dxa"/>
            <w:vMerge/>
          </w:tcPr>
          <w:p w:rsidR="00FD2E60" w:rsidRPr="00D8073F" w:rsidRDefault="00FD2E60" w:rsidP="007E3AFE"/>
        </w:tc>
        <w:tc>
          <w:tcPr>
            <w:tcW w:w="1636" w:type="dxa"/>
            <w:vMerge/>
          </w:tcPr>
          <w:p w:rsidR="00FD2E60" w:rsidRPr="00D8073F" w:rsidRDefault="00FD2E60" w:rsidP="007E3AFE"/>
        </w:tc>
      </w:tr>
      <w:tr w:rsidR="00FD2E60" w:rsidRPr="00D8073F" w:rsidTr="00471CF3">
        <w:trPr>
          <w:trHeight w:val="321"/>
        </w:trPr>
        <w:tc>
          <w:tcPr>
            <w:tcW w:w="1584" w:type="dxa"/>
            <w:vMerge/>
            <w:shd w:val="clear" w:color="auto" w:fill="D0CECE" w:themeFill="background2" w:themeFillShade="E6"/>
          </w:tcPr>
          <w:p w:rsidR="00FD2E60" w:rsidRPr="000C584C" w:rsidRDefault="00FD2E60" w:rsidP="007E3AFE">
            <w:pPr>
              <w:rPr>
                <w:b/>
                <w:bCs/>
              </w:rPr>
            </w:pPr>
          </w:p>
        </w:tc>
        <w:tc>
          <w:tcPr>
            <w:tcW w:w="696" w:type="dxa"/>
          </w:tcPr>
          <w:p w:rsidR="00FD2E60" w:rsidRPr="00D8073F" w:rsidRDefault="00FD2E60" w:rsidP="007E3AFE">
            <w:r w:rsidRPr="00D8073F">
              <w:t>2021</w:t>
            </w:r>
          </w:p>
        </w:tc>
        <w:tc>
          <w:tcPr>
            <w:tcW w:w="1076" w:type="dxa"/>
          </w:tcPr>
          <w:p w:rsidR="00FD2E60" w:rsidRDefault="00FD2E60" w:rsidP="007E3AFE">
            <w:r>
              <w:t>139.47%</w:t>
            </w:r>
          </w:p>
        </w:tc>
        <w:tc>
          <w:tcPr>
            <w:tcW w:w="1209" w:type="dxa"/>
            <w:vMerge/>
          </w:tcPr>
          <w:p w:rsidR="00FD2E60" w:rsidRPr="00D8073F" w:rsidRDefault="00FD2E60" w:rsidP="007E3AFE"/>
        </w:tc>
        <w:tc>
          <w:tcPr>
            <w:tcW w:w="1643" w:type="dxa"/>
            <w:vMerge/>
          </w:tcPr>
          <w:p w:rsidR="00FD2E60" w:rsidRPr="00D8073F" w:rsidRDefault="00FD2E60" w:rsidP="007E3AFE"/>
        </w:tc>
        <w:tc>
          <w:tcPr>
            <w:tcW w:w="1730" w:type="dxa"/>
            <w:vMerge/>
          </w:tcPr>
          <w:p w:rsidR="00FD2E60" w:rsidRPr="00D8073F" w:rsidRDefault="00FD2E60" w:rsidP="007E3AFE"/>
        </w:tc>
        <w:tc>
          <w:tcPr>
            <w:tcW w:w="1636" w:type="dxa"/>
            <w:vMerge/>
          </w:tcPr>
          <w:p w:rsidR="00FD2E60" w:rsidRPr="00D8073F" w:rsidRDefault="00FD2E60" w:rsidP="007E3AFE"/>
        </w:tc>
      </w:tr>
      <w:tr w:rsidR="00FD2E60" w:rsidRPr="00D8073F" w:rsidTr="00471CF3">
        <w:trPr>
          <w:trHeight w:val="321"/>
        </w:trPr>
        <w:tc>
          <w:tcPr>
            <w:tcW w:w="1584" w:type="dxa"/>
            <w:vMerge w:val="restart"/>
            <w:shd w:val="clear" w:color="auto" w:fill="D0CECE" w:themeFill="background2" w:themeFillShade="E6"/>
          </w:tcPr>
          <w:p w:rsidR="00FD2E60" w:rsidRPr="000C584C" w:rsidRDefault="00FD2E60" w:rsidP="007E3AFE">
            <w:pPr>
              <w:rPr>
                <w:b/>
                <w:bCs/>
              </w:rPr>
            </w:pPr>
            <w:r w:rsidRPr="000C584C">
              <w:rPr>
                <w:b/>
                <w:bCs/>
              </w:rPr>
              <w:t>Stock Credit Index</w:t>
            </w:r>
          </w:p>
        </w:tc>
        <w:tc>
          <w:tcPr>
            <w:tcW w:w="696" w:type="dxa"/>
          </w:tcPr>
          <w:p w:rsidR="00FD2E60" w:rsidRPr="00D8073F" w:rsidRDefault="00FD2E60" w:rsidP="007E3AFE">
            <w:pPr>
              <w:rPr>
                <w:color w:val="000000"/>
              </w:rPr>
            </w:pPr>
            <w:r w:rsidRPr="00D8073F">
              <w:t xml:space="preserve">2023 </w:t>
            </w:r>
          </w:p>
        </w:tc>
        <w:tc>
          <w:tcPr>
            <w:tcW w:w="1076" w:type="dxa"/>
          </w:tcPr>
          <w:p w:rsidR="00FD2E60" w:rsidRDefault="00FD2E60" w:rsidP="007E3AFE">
            <w:r>
              <w:t>-2.59</w:t>
            </w:r>
          </w:p>
        </w:tc>
        <w:tc>
          <w:tcPr>
            <w:tcW w:w="1209" w:type="dxa"/>
            <w:vMerge w:val="restart"/>
          </w:tcPr>
          <w:p w:rsidR="00FD2E60" w:rsidRPr="00D8073F" w:rsidRDefault="00FD2E60" w:rsidP="007E3AFE">
            <w:r>
              <w:t>-2.20</w:t>
            </w:r>
          </w:p>
        </w:tc>
        <w:tc>
          <w:tcPr>
            <w:tcW w:w="1643" w:type="dxa"/>
            <w:vMerge w:val="restart"/>
          </w:tcPr>
          <w:p w:rsidR="00FD2E60" w:rsidRPr="00D8073F" w:rsidRDefault="00FD2E60" w:rsidP="007E3AFE">
            <w:r>
              <w:t>2.92</w:t>
            </w:r>
          </w:p>
        </w:tc>
        <w:tc>
          <w:tcPr>
            <w:tcW w:w="1730" w:type="dxa"/>
            <w:vMerge w:val="restart"/>
          </w:tcPr>
          <w:p w:rsidR="00FD2E60" w:rsidRPr="00D8073F" w:rsidRDefault="00FD2E60" w:rsidP="007E3AFE">
            <w:r>
              <w:t>-0.94</w:t>
            </w:r>
          </w:p>
        </w:tc>
        <w:tc>
          <w:tcPr>
            <w:tcW w:w="1636" w:type="dxa"/>
            <w:vMerge w:val="restart"/>
          </w:tcPr>
          <w:p w:rsidR="00FD2E60" w:rsidRDefault="00FD2E60" w:rsidP="007E3AFE">
            <w:r>
              <w:t>-0.07</w:t>
            </w:r>
          </w:p>
        </w:tc>
      </w:tr>
      <w:tr w:rsidR="00FD2E60" w:rsidRPr="00D8073F" w:rsidTr="00471CF3">
        <w:trPr>
          <w:trHeight w:val="321"/>
        </w:trPr>
        <w:tc>
          <w:tcPr>
            <w:tcW w:w="1584" w:type="dxa"/>
            <w:vMerge/>
            <w:shd w:val="clear" w:color="auto" w:fill="D0CECE" w:themeFill="background2" w:themeFillShade="E6"/>
          </w:tcPr>
          <w:p w:rsidR="00FD2E60" w:rsidRPr="000C584C" w:rsidRDefault="00FD2E60" w:rsidP="007E3AFE">
            <w:pPr>
              <w:rPr>
                <w:b/>
                <w:bCs/>
              </w:rPr>
            </w:pPr>
          </w:p>
        </w:tc>
        <w:tc>
          <w:tcPr>
            <w:tcW w:w="696" w:type="dxa"/>
          </w:tcPr>
          <w:p w:rsidR="00FD2E60" w:rsidRPr="0000342E" w:rsidRDefault="00FD2E60" w:rsidP="007E3AFE">
            <w:pPr>
              <w:rPr>
                <w:color w:val="000000"/>
              </w:rPr>
            </w:pPr>
            <w:r w:rsidRPr="00D8073F">
              <w:t xml:space="preserve">2022 </w:t>
            </w:r>
          </w:p>
        </w:tc>
        <w:tc>
          <w:tcPr>
            <w:tcW w:w="1076" w:type="dxa"/>
          </w:tcPr>
          <w:p w:rsidR="00FD2E60" w:rsidRDefault="00FD2E60" w:rsidP="007E3AFE">
            <w:r>
              <w:t>-1.97</w:t>
            </w:r>
          </w:p>
        </w:tc>
        <w:tc>
          <w:tcPr>
            <w:tcW w:w="1209" w:type="dxa"/>
            <w:vMerge/>
          </w:tcPr>
          <w:p w:rsidR="00FD2E60" w:rsidRPr="00D8073F" w:rsidRDefault="00FD2E60" w:rsidP="007E3AFE"/>
        </w:tc>
        <w:tc>
          <w:tcPr>
            <w:tcW w:w="1643" w:type="dxa"/>
            <w:vMerge/>
          </w:tcPr>
          <w:p w:rsidR="00FD2E60" w:rsidRPr="00D8073F" w:rsidRDefault="00FD2E60" w:rsidP="007E3AFE"/>
        </w:tc>
        <w:tc>
          <w:tcPr>
            <w:tcW w:w="1730" w:type="dxa"/>
            <w:vMerge/>
          </w:tcPr>
          <w:p w:rsidR="00FD2E60" w:rsidRPr="00D8073F" w:rsidRDefault="00FD2E60" w:rsidP="007E3AFE"/>
        </w:tc>
        <w:tc>
          <w:tcPr>
            <w:tcW w:w="1636" w:type="dxa"/>
            <w:vMerge/>
          </w:tcPr>
          <w:p w:rsidR="00FD2E60" w:rsidRPr="00D8073F" w:rsidRDefault="00FD2E60" w:rsidP="007E3AFE"/>
        </w:tc>
      </w:tr>
      <w:tr w:rsidR="00FD2E60" w:rsidRPr="00D8073F" w:rsidTr="00471CF3">
        <w:trPr>
          <w:trHeight w:val="321"/>
        </w:trPr>
        <w:tc>
          <w:tcPr>
            <w:tcW w:w="1584" w:type="dxa"/>
            <w:vMerge/>
            <w:shd w:val="clear" w:color="auto" w:fill="D0CECE" w:themeFill="background2" w:themeFillShade="E6"/>
          </w:tcPr>
          <w:p w:rsidR="00FD2E60" w:rsidRPr="000C584C" w:rsidRDefault="00FD2E60" w:rsidP="007E3AFE">
            <w:pPr>
              <w:rPr>
                <w:b/>
                <w:bCs/>
              </w:rPr>
            </w:pPr>
          </w:p>
        </w:tc>
        <w:tc>
          <w:tcPr>
            <w:tcW w:w="696" w:type="dxa"/>
          </w:tcPr>
          <w:p w:rsidR="00FD2E60" w:rsidRPr="00D8073F" w:rsidRDefault="00FD2E60" w:rsidP="007E3AFE">
            <w:r w:rsidRPr="00D8073F">
              <w:t>2021</w:t>
            </w:r>
          </w:p>
        </w:tc>
        <w:tc>
          <w:tcPr>
            <w:tcW w:w="1076" w:type="dxa"/>
          </w:tcPr>
          <w:p w:rsidR="00FD2E60" w:rsidRDefault="00FD2E60" w:rsidP="007E3AFE">
            <w:r>
              <w:t>-2.06</w:t>
            </w:r>
          </w:p>
        </w:tc>
        <w:tc>
          <w:tcPr>
            <w:tcW w:w="1209" w:type="dxa"/>
            <w:vMerge/>
          </w:tcPr>
          <w:p w:rsidR="00FD2E60" w:rsidRPr="00D8073F" w:rsidRDefault="00FD2E60" w:rsidP="007E3AFE"/>
        </w:tc>
        <w:tc>
          <w:tcPr>
            <w:tcW w:w="1643" w:type="dxa"/>
            <w:vMerge/>
          </w:tcPr>
          <w:p w:rsidR="00FD2E60" w:rsidRPr="00D8073F" w:rsidRDefault="00FD2E60" w:rsidP="007E3AFE"/>
        </w:tc>
        <w:tc>
          <w:tcPr>
            <w:tcW w:w="1730" w:type="dxa"/>
            <w:vMerge/>
          </w:tcPr>
          <w:p w:rsidR="00FD2E60" w:rsidRPr="00D8073F" w:rsidRDefault="00FD2E60" w:rsidP="007E3AFE"/>
        </w:tc>
        <w:tc>
          <w:tcPr>
            <w:tcW w:w="1636" w:type="dxa"/>
            <w:vMerge/>
          </w:tcPr>
          <w:p w:rsidR="00FD2E60" w:rsidRPr="00D8073F" w:rsidRDefault="00FD2E60" w:rsidP="007E3AFE"/>
        </w:tc>
      </w:tr>
      <w:tr w:rsidR="00FD2E60" w:rsidRPr="00D8073F" w:rsidTr="00471CF3">
        <w:trPr>
          <w:trHeight w:val="321"/>
        </w:trPr>
        <w:tc>
          <w:tcPr>
            <w:tcW w:w="1584" w:type="dxa"/>
            <w:vMerge w:val="restart"/>
            <w:shd w:val="clear" w:color="auto" w:fill="D0CECE" w:themeFill="background2" w:themeFillShade="E6"/>
          </w:tcPr>
          <w:p w:rsidR="00FD2E60" w:rsidRPr="000C584C" w:rsidRDefault="00FD2E60" w:rsidP="007E3AFE">
            <w:pPr>
              <w:rPr>
                <w:b/>
                <w:bCs/>
              </w:rPr>
            </w:pPr>
            <w:r w:rsidRPr="000C584C">
              <w:rPr>
                <w:b/>
                <w:bCs/>
              </w:rPr>
              <w:t>Cash Ratio (%)</w:t>
            </w:r>
          </w:p>
        </w:tc>
        <w:tc>
          <w:tcPr>
            <w:tcW w:w="696" w:type="dxa"/>
          </w:tcPr>
          <w:p w:rsidR="00FD2E60" w:rsidRPr="00D8073F" w:rsidRDefault="00FD2E60" w:rsidP="007E3AFE">
            <w:pPr>
              <w:rPr>
                <w:color w:val="000000"/>
              </w:rPr>
            </w:pPr>
            <w:r w:rsidRPr="00D8073F">
              <w:t xml:space="preserve">2023 </w:t>
            </w:r>
          </w:p>
        </w:tc>
        <w:tc>
          <w:tcPr>
            <w:tcW w:w="1076" w:type="dxa"/>
          </w:tcPr>
          <w:p w:rsidR="00FD2E60" w:rsidRDefault="00FD2E60" w:rsidP="007E3AFE">
            <w:r>
              <w:t>113.97%</w:t>
            </w:r>
          </w:p>
        </w:tc>
        <w:tc>
          <w:tcPr>
            <w:tcW w:w="1209" w:type="dxa"/>
            <w:vMerge w:val="restart"/>
          </w:tcPr>
          <w:p w:rsidR="00FD2E60" w:rsidRPr="00D8073F" w:rsidRDefault="00FD2E60" w:rsidP="007E3AFE">
            <w:r>
              <w:t>94.89%</w:t>
            </w:r>
          </w:p>
        </w:tc>
        <w:tc>
          <w:tcPr>
            <w:tcW w:w="1643" w:type="dxa"/>
            <w:vMerge w:val="restart"/>
          </w:tcPr>
          <w:p w:rsidR="00FD2E60" w:rsidRPr="00D8073F" w:rsidRDefault="00FD2E60" w:rsidP="007E3AFE">
            <w:r>
              <w:t>55.34%</w:t>
            </w:r>
          </w:p>
        </w:tc>
        <w:tc>
          <w:tcPr>
            <w:tcW w:w="1730" w:type="dxa"/>
            <w:vMerge w:val="restart"/>
          </w:tcPr>
          <w:p w:rsidR="00FD2E60" w:rsidRPr="00D8073F" w:rsidRDefault="00FD2E60" w:rsidP="007E3AFE">
            <w:r>
              <w:t>114.33%</w:t>
            </w:r>
          </w:p>
        </w:tc>
        <w:tc>
          <w:tcPr>
            <w:tcW w:w="1636" w:type="dxa"/>
            <w:vMerge w:val="restart"/>
          </w:tcPr>
          <w:p w:rsidR="00FD2E60" w:rsidRDefault="00FD2E60" w:rsidP="007E3AFE">
            <w:r>
              <w:t>88.19%</w:t>
            </w:r>
          </w:p>
        </w:tc>
      </w:tr>
      <w:tr w:rsidR="00FD2E60" w:rsidRPr="00D8073F" w:rsidTr="00471CF3">
        <w:trPr>
          <w:trHeight w:val="321"/>
        </w:trPr>
        <w:tc>
          <w:tcPr>
            <w:tcW w:w="1584" w:type="dxa"/>
            <w:vMerge/>
            <w:shd w:val="clear" w:color="auto" w:fill="D0CECE" w:themeFill="background2" w:themeFillShade="E6"/>
          </w:tcPr>
          <w:p w:rsidR="00FD2E60" w:rsidRPr="000C584C" w:rsidRDefault="00FD2E60" w:rsidP="007E3AFE">
            <w:pPr>
              <w:rPr>
                <w:b/>
                <w:bCs/>
              </w:rPr>
            </w:pPr>
          </w:p>
        </w:tc>
        <w:tc>
          <w:tcPr>
            <w:tcW w:w="696" w:type="dxa"/>
          </w:tcPr>
          <w:p w:rsidR="00FD2E60" w:rsidRPr="0000342E" w:rsidRDefault="00FD2E60" w:rsidP="007E3AFE">
            <w:pPr>
              <w:rPr>
                <w:color w:val="000000"/>
              </w:rPr>
            </w:pPr>
            <w:r w:rsidRPr="00D8073F">
              <w:t xml:space="preserve">2022 </w:t>
            </w:r>
          </w:p>
        </w:tc>
        <w:tc>
          <w:tcPr>
            <w:tcW w:w="1076" w:type="dxa"/>
          </w:tcPr>
          <w:p w:rsidR="00FD2E60" w:rsidRDefault="00FD2E60" w:rsidP="007E3AFE">
            <w:r>
              <w:t>90.76%</w:t>
            </w:r>
          </w:p>
        </w:tc>
        <w:tc>
          <w:tcPr>
            <w:tcW w:w="1209" w:type="dxa"/>
            <w:vMerge/>
          </w:tcPr>
          <w:p w:rsidR="00FD2E60" w:rsidRPr="00D8073F" w:rsidRDefault="00FD2E60" w:rsidP="007E3AFE"/>
        </w:tc>
        <w:tc>
          <w:tcPr>
            <w:tcW w:w="1643" w:type="dxa"/>
            <w:vMerge/>
          </w:tcPr>
          <w:p w:rsidR="00FD2E60" w:rsidRPr="00D8073F" w:rsidRDefault="00FD2E60" w:rsidP="007E3AFE"/>
        </w:tc>
        <w:tc>
          <w:tcPr>
            <w:tcW w:w="1730" w:type="dxa"/>
            <w:vMerge/>
          </w:tcPr>
          <w:p w:rsidR="00FD2E60" w:rsidRPr="00D8073F" w:rsidRDefault="00FD2E60" w:rsidP="007E3AFE"/>
        </w:tc>
        <w:tc>
          <w:tcPr>
            <w:tcW w:w="1636" w:type="dxa"/>
            <w:vMerge/>
          </w:tcPr>
          <w:p w:rsidR="00FD2E60" w:rsidRPr="00D8073F" w:rsidRDefault="00FD2E60" w:rsidP="007E3AFE"/>
        </w:tc>
      </w:tr>
      <w:tr w:rsidR="00FD2E60" w:rsidRPr="00D8073F" w:rsidTr="00471CF3">
        <w:trPr>
          <w:trHeight w:val="321"/>
        </w:trPr>
        <w:tc>
          <w:tcPr>
            <w:tcW w:w="1584" w:type="dxa"/>
            <w:vMerge/>
            <w:shd w:val="clear" w:color="auto" w:fill="D0CECE" w:themeFill="background2" w:themeFillShade="E6"/>
          </w:tcPr>
          <w:p w:rsidR="00FD2E60" w:rsidRPr="000C584C" w:rsidRDefault="00FD2E60" w:rsidP="007E3AFE">
            <w:pPr>
              <w:rPr>
                <w:b/>
                <w:bCs/>
              </w:rPr>
            </w:pPr>
          </w:p>
        </w:tc>
        <w:tc>
          <w:tcPr>
            <w:tcW w:w="696" w:type="dxa"/>
          </w:tcPr>
          <w:p w:rsidR="00FD2E60" w:rsidRPr="00D8073F" w:rsidRDefault="00FD2E60" w:rsidP="007E3AFE">
            <w:r w:rsidRPr="00D8073F">
              <w:t>2021</w:t>
            </w:r>
          </w:p>
        </w:tc>
        <w:tc>
          <w:tcPr>
            <w:tcW w:w="1076" w:type="dxa"/>
          </w:tcPr>
          <w:p w:rsidR="00FD2E60" w:rsidRDefault="00FD2E60" w:rsidP="007E3AFE">
            <w:r>
              <w:t>79.95%</w:t>
            </w:r>
          </w:p>
        </w:tc>
        <w:tc>
          <w:tcPr>
            <w:tcW w:w="1209" w:type="dxa"/>
            <w:vMerge/>
          </w:tcPr>
          <w:p w:rsidR="00FD2E60" w:rsidRPr="00D8073F" w:rsidRDefault="00FD2E60" w:rsidP="007E3AFE"/>
        </w:tc>
        <w:tc>
          <w:tcPr>
            <w:tcW w:w="1643" w:type="dxa"/>
            <w:vMerge/>
          </w:tcPr>
          <w:p w:rsidR="00FD2E60" w:rsidRPr="00D8073F" w:rsidRDefault="00FD2E60" w:rsidP="007E3AFE"/>
        </w:tc>
        <w:tc>
          <w:tcPr>
            <w:tcW w:w="1730" w:type="dxa"/>
            <w:vMerge/>
          </w:tcPr>
          <w:p w:rsidR="00FD2E60" w:rsidRPr="00D8073F" w:rsidRDefault="00FD2E60" w:rsidP="007E3AFE"/>
        </w:tc>
        <w:tc>
          <w:tcPr>
            <w:tcW w:w="1636" w:type="dxa"/>
            <w:vMerge/>
          </w:tcPr>
          <w:p w:rsidR="00FD2E60" w:rsidRPr="00D8073F" w:rsidRDefault="00FD2E60" w:rsidP="007E3AFE"/>
        </w:tc>
      </w:tr>
      <w:tr w:rsidR="00FD2E60" w:rsidRPr="00D8073F" w:rsidTr="00471CF3">
        <w:trPr>
          <w:trHeight w:val="321"/>
        </w:trPr>
        <w:tc>
          <w:tcPr>
            <w:tcW w:w="1584" w:type="dxa"/>
            <w:vMerge w:val="restart"/>
            <w:shd w:val="clear" w:color="auto" w:fill="D0CECE" w:themeFill="background2" w:themeFillShade="E6"/>
          </w:tcPr>
          <w:p w:rsidR="00FD2E60" w:rsidRPr="000C584C" w:rsidRDefault="00FD2E60" w:rsidP="007E3AFE">
            <w:pPr>
              <w:rPr>
                <w:b/>
                <w:bCs/>
              </w:rPr>
            </w:pPr>
            <w:r w:rsidRPr="000C584C">
              <w:rPr>
                <w:b/>
                <w:bCs/>
              </w:rPr>
              <w:t xml:space="preserve">Total Debt Ratio (%) </w:t>
            </w:r>
          </w:p>
        </w:tc>
        <w:tc>
          <w:tcPr>
            <w:tcW w:w="696" w:type="dxa"/>
          </w:tcPr>
          <w:p w:rsidR="00FD2E60" w:rsidRPr="00D8073F" w:rsidRDefault="00FD2E60" w:rsidP="007E3AFE">
            <w:pPr>
              <w:rPr>
                <w:color w:val="000000"/>
              </w:rPr>
            </w:pPr>
            <w:r w:rsidRPr="00D8073F">
              <w:t xml:space="preserve">2023 </w:t>
            </w:r>
          </w:p>
        </w:tc>
        <w:tc>
          <w:tcPr>
            <w:tcW w:w="1076" w:type="dxa"/>
          </w:tcPr>
          <w:p w:rsidR="00FD2E60" w:rsidRDefault="00FD2E60" w:rsidP="007E3AFE">
            <w:r>
              <w:t>42.64%</w:t>
            </w:r>
          </w:p>
        </w:tc>
        <w:tc>
          <w:tcPr>
            <w:tcW w:w="1209" w:type="dxa"/>
            <w:vMerge w:val="restart"/>
          </w:tcPr>
          <w:p w:rsidR="00FD2E60" w:rsidRPr="00D8073F" w:rsidRDefault="00FD2E60" w:rsidP="007E3AFE">
            <w:r>
              <w:t>46.44%</w:t>
            </w:r>
          </w:p>
        </w:tc>
        <w:tc>
          <w:tcPr>
            <w:tcW w:w="1643" w:type="dxa"/>
            <w:vMerge w:val="restart"/>
          </w:tcPr>
          <w:p w:rsidR="00FD2E60" w:rsidRPr="00D8073F" w:rsidRDefault="00FD2E60" w:rsidP="007E3AFE">
            <w:r>
              <w:t>32.93%</w:t>
            </w:r>
          </w:p>
        </w:tc>
        <w:tc>
          <w:tcPr>
            <w:tcW w:w="1730" w:type="dxa"/>
            <w:vMerge w:val="restart"/>
          </w:tcPr>
          <w:p w:rsidR="00FD2E60" w:rsidRPr="00D8073F" w:rsidRDefault="00FD2E60" w:rsidP="007E3AFE">
            <w:r>
              <w:t>18.52%</w:t>
            </w:r>
          </w:p>
        </w:tc>
        <w:tc>
          <w:tcPr>
            <w:tcW w:w="1636" w:type="dxa"/>
            <w:vMerge w:val="restart"/>
          </w:tcPr>
          <w:p w:rsidR="00FD2E60" w:rsidRDefault="00FD2E60" w:rsidP="007E3AFE">
            <w:r>
              <w:t>32.63%</w:t>
            </w:r>
          </w:p>
        </w:tc>
      </w:tr>
      <w:tr w:rsidR="00FD2E60" w:rsidRPr="00D8073F" w:rsidTr="00471CF3">
        <w:trPr>
          <w:trHeight w:val="321"/>
        </w:trPr>
        <w:tc>
          <w:tcPr>
            <w:tcW w:w="1584" w:type="dxa"/>
            <w:vMerge/>
            <w:shd w:val="clear" w:color="auto" w:fill="D0CECE" w:themeFill="background2" w:themeFillShade="E6"/>
          </w:tcPr>
          <w:p w:rsidR="00FD2E60" w:rsidRPr="000C584C" w:rsidRDefault="00FD2E60" w:rsidP="007E3AFE">
            <w:pPr>
              <w:rPr>
                <w:b/>
                <w:bCs/>
              </w:rPr>
            </w:pPr>
          </w:p>
        </w:tc>
        <w:tc>
          <w:tcPr>
            <w:tcW w:w="696" w:type="dxa"/>
          </w:tcPr>
          <w:p w:rsidR="00FD2E60" w:rsidRPr="0000342E" w:rsidRDefault="00FD2E60" w:rsidP="007E3AFE">
            <w:pPr>
              <w:rPr>
                <w:color w:val="000000"/>
              </w:rPr>
            </w:pPr>
            <w:r w:rsidRPr="00D8073F">
              <w:t xml:space="preserve">2022 </w:t>
            </w:r>
          </w:p>
        </w:tc>
        <w:tc>
          <w:tcPr>
            <w:tcW w:w="1076" w:type="dxa"/>
          </w:tcPr>
          <w:p w:rsidR="00FD2E60" w:rsidRDefault="00FD2E60" w:rsidP="007E3AFE">
            <w:r>
              <w:t>47.78%</w:t>
            </w:r>
          </w:p>
        </w:tc>
        <w:tc>
          <w:tcPr>
            <w:tcW w:w="1209" w:type="dxa"/>
            <w:vMerge/>
          </w:tcPr>
          <w:p w:rsidR="00FD2E60" w:rsidRPr="00D8073F" w:rsidRDefault="00FD2E60" w:rsidP="007E3AFE"/>
        </w:tc>
        <w:tc>
          <w:tcPr>
            <w:tcW w:w="1643" w:type="dxa"/>
            <w:vMerge/>
          </w:tcPr>
          <w:p w:rsidR="00FD2E60" w:rsidRPr="00D8073F" w:rsidRDefault="00FD2E60" w:rsidP="007E3AFE"/>
        </w:tc>
        <w:tc>
          <w:tcPr>
            <w:tcW w:w="1730" w:type="dxa"/>
            <w:vMerge/>
          </w:tcPr>
          <w:p w:rsidR="00FD2E60" w:rsidRPr="00D8073F" w:rsidRDefault="00FD2E60" w:rsidP="007E3AFE"/>
        </w:tc>
        <w:tc>
          <w:tcPr>
            <w:tcW w:w="1636" w:type="dxa"/>
            <w:vMerge/>
          </w:tcPr>
          <w:p w:rsidR="00FD2E60" w:rsidRPr="00D8073F" w:rsidRDefault="00FD2E60" w:rsidP="007E3AFE"/>
        </w:tc>
      </w:tr>
      <w:tr w:rsidR="00FD2E60" w:rsidRPr="00D8073F" w:rsidTr="00471CF3">
        <w:trPr>
          <w:trHeight w:val="321"/>
        </w:trPr>
        <w:tc>
          <w:tcPr>
            <w:tcW w:w="1584" w:type="dxa"/>
            <w:vMerge/>
            <w:shd w:val="clear" w:color="auto" w:fill="D0CECE" w:themeFill="background2" w:themeFillShade="E6"/>
          </w:tcPr>
          <w:p w:rsidR="00FD2E60" w:rsidRPr="000C584C" w:rsidRDefault="00FD2E60" w:rsidP="007E3AFE">
            <w:pPr>
              <w:rPr>
                <w:b/>
                <w:bCs/>
              </w:rPr>
            </w:pPr>
          </w:p>
        </w:tc>
        <w:tc>
          <w:tcPr>
            <w:tcW w:w="696" w:type="dxa"/>
          </w:tcPr>
          <w:p w:rsidR="00FD2E60" w:rsidRPr="00D8073F" w:rsidRDefault="00FD2E60" w:rsidP="007E3AFE">
            <w:r w:rsidRPr="00D8073F">
              <w:t>2021</w:t>
            </w:r>
          </w:p>
        </w:tc>
        <w:tc>
          <w:tcPr>
            <w:tcW w:w="1076" w:type="dxa"/>
          </w:tcPr>
          <w:p w:rsidR="00FD2E60" w:rsidRDefault="00FD2E60" w:rsidP="007E3AFE">
            <w:r>
              <w:t>48.9%</w:t>
            </w:r>
          </w:p>
        </w:tc>
        <w:tc>
          <w:tcPr>
            <w:tcW w:w="1209" w:type="dxa"/>
            <w:vMerge/>
          </w:tcPr>
          <w:p w:rsidR="00FD2E60" w:rsidRPr="00D8073F" w:rsidRDefault="00FD2E60" w:rsidP="007E3AFE"/>
        </w:tc>
        <w:tc>
          <w:tcPr>
            <w:tcW w:w="1643" w:type="dxa"/>
            <w:vMerge/>
          </w:tcPr>
          <w:p w:rsidR="00FD2E60" w:rsidRPr="00D8073F" w:rsidRDefault="00FD2E60" w:rsidP="007E3AFE"/>
        </w:tc>
        <w:tc>
          <w:tcPr>
            <w:tcW w:w="1730" w:type="dxa"/>
            <w:vMerge/>
          </w:tcPr>
          <w:p w:rsidR="00FD2E60" w:rsidRPr="00D8073F" w:rsidRDefault="00FD2E60" w:rsidP="007E3AFE"/>
        </w:tc>
        <w:tc>
          <w:tcPr>
            <w:tcW w:w="1636" w:type="dxa"/>
            <w:vMerge/>
          </w:tcPr>
          <w:p w:rsidR="00FD2E60" w:rsidRPr="00D8073F" w:rsidRDefault="00FD2E60" w:rsidP="007E3AFE"/>
        </w:tc>
      </w:tr>
      <w:tr w:rsidR="00FD2E60" w:rsidRPr="00D8073F" w:rsidTr="00471CF3">
        <w:trPr>
          <w:trHeight w:val="321"/>
        </w:trPr>
        <w:tc>
          <w:tcPr>
            <w:tcW w:w="1584" w:type="dxa"/>
            <w:vMerge w:val="restart"/>
            <w:shd w:val="clear" w:color="auto" w:fill="D0CECE" w:themeFill="background2" w:themeFillShade="E6"/>
          </w:tcPr>
          <w:p w:rsidR="00FD2E60" w:rsidRPr="000C584C" w:rsidRDefault="00FD2E60" w:rsidP="007E3AFE">
            <w:pPr>
              <w:rPr>
                <w:b/>
                <w:bCs/>
              </w:rPr>
            </w:pPr>
            <w:r w:rsidRPr="000C584C">
              <w:rPr>
                <w:b/>
                <w:bCs/>
              </w:rPr>
              <w:t>Debt/ Equity Ratio</w:t>
            </w:r>
          </w:p>
        </w:tc>
        <w:tc>
          <w:tcPr>
            <w:tcW w:w="696" w:type="dxa"/>
          </w:tcPr>
          <w:p w:rsidR="00FD2E60" w:rsidRPr="00D8073F" w:rsidRDefault="00FD2E60" w:rsidP="007E3AFE">
            <w:pPr>
              <w:rPr>
                <w:color w:val="000000"/>
              </w:rPr>
            </w:pPr>
            <w:r w:rsidRPr="00D8073F">
              <w:t xml:space="preserve">2023 </w:t>
            </w:r>
          </w:p>
        </w:tc>
        <w:tc>
          <w:tcPr>
            <w:tcW w:w="1076" w:type="dxa"/>
          </w:tcPr>
          <w:p w:rsidR="00FD2E60" w:rsidRDefault="00FD2E60" w:rsidP="007E3AFE">
            <w:r>
              <w:t>0.74</w:t>
            </w:r>
          </w:p>
        </w:tc>
        <w:tc>
          <w:tcPr>
            <w:tcW w:w="1209" w:type="dxa"/>
            <w:vMerge w:val="restart"/>
          </w:tcPr>
          <w:p w:rsidR="00FD2E60" w:rsidRPr="00D8073F" w:rsidRDefault="00FD2E60" w:rsidP="007E3AFE">
            <w:r>
              <w:t>0.87</w:t>
            </w:r>
          </w:p>
        </w:tc>
        <w:tc>
          <w:tcPr>
            <w:tcW w:w="1643" w:type="dxa"/>
            <w:vMerge w:val="restart"/>
          </w:tcPr>
          <w:p w:rsidR="00FD2E60" w:rsidRPr="00D8073F" w:rsidRDefault="00FD2E60" w:rsidP="007E3AFE">
            <w:r>
              <w:t>0.49</w:t>
            </w:r>
          </w:p>
        </w:tc>
        <w:tc>
          <w:tcPr>
            <w:tcW w:w="1730" w:type="dxa"/>
            <w:vMerge w:val="restart"/>
          </w:tcPr>
          <w:p w:rsidR="00FD2E60" w:rsidRPr="00D8073F" w:rsidRDefault="00FD2E60" w:rsidP="007E3AFE">
            <w:r>
              <w:t>0.24</w:t>
            </w:r>
          </w:p>
        </w:tc>
        <w:tc>
          <w:tcPr>
            <w:tcW w:w="1636" w:type="dxa"/>
            <w:vMerge w:val="restart"/>
          </w:tcPr>
          <w:p w:rsidR="00FD2E60" w:rsidRDefault="00FD2E60" w:rsidP="007E3AFE">
            <w:r>
              <w:t>0.53</w:t>
            </w:r>
          </w:p>
        </w:tc>
      </w:tr>
      <w:tr w:rsidR="00FD2E60" w:rsidRPr="00D8073F" w:rsidTr="00471CF3">
        <w:trPr>
          <w:trHeight w:val="321"/>
        </w:trPr>
        <w:tc>
          <w:tcPr>
            <w:tcW w:w="1584" w:type="dxa"/>
            <w:vMerge/>
            <w:shd w:val="clear" w:color="auto" w:fill="D0CECE" w:themeFill="background2" w:themeFillShade="E6"/>
          </w:tcPr>
          <w:p w:rsidR="00FD2E60" w:rsidRPr="000C584C" w:rsidRDefault="00FD2E60" w:rsidP="007E3AFE">
            <w:pPr>
              <w:rPr>
                <w:b/>
                <w:bCs/>
              </w:rPr>
            </w:pPr>
          </w:p>
        </w:tc>
        <w:tc>
          <w:tcPr>
            <w:tcW w:w="696" w:type="dxa"/>
          </w:tcPr>
          <w:p w:rsidR="00FD2E60" w:rsidRPr="0000342E" w:rsidRDefault="00FD2E60" w:rsidP="007E3AFE">
            <w:pPr>
              <w:rPr>
                <w:color w:val="000000"/>
              </w:rPr>
            </w:pPr>
            <w:r w:rsidRPr="00D8073F">
              <w:t xml:space="preserve">2022 </w:t>
            </w:r>
          </w:p>
        </w:tc>
        <w:tc>
          <w:tcPr>
            <w:tcW w:w="1076" w:type="dxa"/>
          </w:tcPr>
          <w:p w:rsidR="00FD2E60" w:rsidRDefault="00FD2E60" w:rsidP="007E3AFE">
            <w:r>
              <w:t>0.91</w:t>
            </w:r>
          </w:p>
        </w:tc>
        <w:tc>
          <w:tcPr>
            <w:tcW w:w="1209" w:type="dxa"/>
            <w:vMerge/>
          </w:tcPr>
          <w:p w:rsidR="00FD2E60" w:rsidRPr="00D8073F" w:rsidRDefault="00FD2E60" w:rsidP="007E3AFE"/>
        </w:tc>
        <w:tc>
          <w:tcPr>
            <w:tcW w:w="1643" w:type="dxa"/>
            <w:vMerge/>
          </w:tcPr>
          <w:p w:rsidR="00FD2E60" w:rsidRPr="00D8073F" w:rsidRDefault="00FD2E60" w:rsidP="007E3AFE"/>
        </w:tc>
        <w:tc>
          <w:tcPr>
            <w:tcW w:w="1730" w:type="dxa"/>
            <w:vMerge/>
          </w:tcPr>
          <w:p w:rsidR="00FD2E60" w:rsidRPr="00D8073F" w:rsidRDefault="00FD2E60" w:rsidP="007E3AFE"/>
        </w:tc>
        <w:tc>
          <w:tcPr>
            <w:tcW w:w="1636" w:type="dxa"/>
            <w:vMerge/>
          </w:tcPr>
          <w:p w:rsidR="00FD2E60" w:rsidRPr="00D8073F" w:rsidRDefault="00FD2E60" w:rsidP="007E3AFE"/>
        </w:tc>
      </w:tr>
      <w:tr w:rsidR="00FD2E60" w:rsidRPr="00D8073F" w:rsidTr="00471CF3">
        <w:trPr>
          <w:trHeight w:val="321"/>
        </w:trPr>
        <w:tc>
          <w:tcPr>
            <w:tcW w:w="1584" w:type="dxa"/>
            <w:vMerge/>
            <w:shd w:val="clear" w:color="auto" w:fill="D0CECE" w:themeFill="background2" w:themeFillShade="E6"/>
          </w:tcPr>
          <w:p w:rsidR="00FD2E60" w:rsidRPr="000C584C" w:rsidRDefault="00FD2E60" w:rsidP="007E3AFE">
            <w:pPr>
              <w:rPr>
                <w:b/>
                <w:bCs/>
              </w:rPr>
            </w:pPr>
          </w:p>
        </w:tc>
        <w:tc>
          <w:tcPr>
            <w:tcW w:w="696" w:type="dxa"/>
          </w:tcPr>
          <w:p w:rsidR="00FD2E60" w:rsidRPr="00D8073F" w:rsidRDefault="00FD2E60" w:rsidP="007E3AFE">
            <w:r w:rsidRPr="00D8073F">
              <w:t>2021</w:t>
            </w:r>
          </w:p>
        </w:tc>
        <w:tc>
          <w:tcPr>
            <w:tcW w:w="1076" w:type="dxa"/>
          </w:tcPr>
          <w:p w:rsidR="00FD2E60" w:rsidRDefault="00FD2E60" w:rsidP="007E3AFE">
            <w:r>
              <w:t>0.95</w:t>
            </w:r>
          </w:p>
        </w:tc>
        <w:tc>
          <w:tcPr>
            <w:tcW w:w="1209" w:type="dxa"/>
            <w:vMerge/>
          </w:tcPr>
          <w:p w:rsidR="00FD2E60" w:rsidRPr="00D8073F" w:rsidRDefault="00FD2E60" w:rsidP="007E3AFE"/>
        </w:tc>
        <w:tc>
          <w:tcPr>
            <w:tcW w:w="1643" w:type="dxa"/>
            <w:vMerge/>
          </w:tcPr>
          <w:p w:rsidR="00FD2E60" w:rsidRPr="00D8073F" w:rsidRDefault="00FD2E60" w:rsidP="007E3AFE"/>
        </w:tc>
        <w:tc>
          <w:tcPr>
            <w:tcW w:w="1730" w:type="dxa"/>
            <w:vMerge/>
          </w:tcPr>
          <w:p w:rsidR="00FD2E60" w:rsidRPr="00D8073F" w:rsidRDefault="00FD2E60" w:rsidP="007E3AFE"/>
        </w:tc>
        <w:tc>
          <w:tcPr>
            <w:tcW w:w="1636" w:type="dxa"/>
            <w:vMerge/>
          </w:tcPr>
          <w:p w:rsidR="00FD2E60" w:rsidRPr="00D8073F" w:rsidRDefault="00FD2E60" w:rsidP="007E3AFE"/>
        </w:tc>
      </w:tr>
      <w:tr w:rsidR="00FD2E60" w:rsidRPr="00D8073F" w:rsidTr="00471CF3">
        <w:trPr>
          <w:trHeight w:val="321"/>
        </w:trPr>
        <w:tc>
          <w:tcPr>
            <w:tcW w:w="1584" w:type="dxa"/>
            <w:vMerge w:val="restart"/>
            <w:shd w:val="clear" w:color="auto" w:fill="D0CECE" w:themeFill="background2" w:themeFillShade="E6"/>
          </w:tcPr>
          <w:p w:rsidR="00FD2E60" w:rsidRPr="000C584C" w:rsidRDefault="00FD2E60" w:rsidP="007E3AFE">
            <w:pPr>
              <w:rPr>
                <w:b/>
                <w:bCs/>
              </w:rPr>
            </w:pPr>
            <w:r w:rsidRPr="000C584C">
              <w:rPr>
                <w:b/>
                <w:bCs/>
              </w:rPr>
              <w:t>Long Term Debt Ratio</w:t>
            </w:r>
          </w:p>
        </w:tc>
        <w:tc>
          <w:tcPr>
            <w:tcW w:w="696" w:type="dxa"/>
          </w:tcPr>
          <w:p w:rsidR="00FD2E60" w:rsidRPr="00D8073F" w:rsidRDefault="00FD2E60" w:rsidP="007E3AFE">
            <w:pPr>
              <w:rPr>
                <w:color w:val="000000"/>
              </w:rPr>
            </w:pPr>
            <w:r w:rsidRPr="00D8073F">
              <w:t xml:space="preserve">2023 </w:t>
            </w:r>
          </w:p>
        </w:tc>
        <w:tc>
          <w:tcPr>
            <w:tcW w:w="1076" w:type="dxa"/>
          </w:tcPr>
          <w:p w:rsidR="00FD2E60" w:rsidRDefault="00FD2E60" w:rsidP="007E3AFE">
            <w:r>
              <w:t>0.12</w:t>
            </w:r>
          </w:p>
        </w:tc>
        <w:tc>
          <w:tcPr>
            <w:tcW w:w="1209" w:type="dxa"/>
            <w:vMerge w:val="restart"/>
          </w:tcPr>
          <w:p w:rsidR="00FD2E60" w:rsidRPr="00D8073F" w:rsidRDefault="00FD2E60" w:rsidP="007E3AFE">
            <w:r>
              <w:t>0.14</w:t>
            </w:r>
          </w:p>
        </w:tc>
        <w:tc>
          <w:tcPr>
            <w:tcW w:w="1643" w:type="dxa"/>
            <w:vMerge w:val="restart"/>
          </w:tcPr>
          <w:p w:rsidR="00FD2E60" w:rsidRPr="00D8073F" w:rsidRDefault="00FD2E60" w:rsidP="007E3AFE">
            <w:r>
              <w:t>0.06</w:t>
            </w:r>
          </w:p>
        </w:tc>
        <w:tc>
          <w:tcPr>
            <w:tcW w:w="1730" w:type="dxa"/>
            <w:vMerge w:val="restart"/>
          </w:tcPr>
          <w:p w:rsidR="00FD2E60" w:rsidRPr="00D8073F" w:rsidRDefault="00FD2E60" w:rsidP="007E3AFE">
            <w:r>
              <w:t>0.004</w:t>
            </w:r>
          </w:p>
        </w:tc>
        <w:tc>
          <w:tcPr>
            <w:tcW w:w="1636" w:type="dxa"/>
            <w:vMerge w:val="restart"/>
          </w:tcPr>
          <w:p w:rsidR="00FD2E60" w:rsidRDefault="00FD2E60" w:rsidP="007E3AFE">
            <w:r>
              <w:t>0.068</w:t>
            </w:r>
          </w:p>
        </w:tc>
      </w:tr>
      <w:tr w:rsidR="00FD2E60" w:rsidRPr="00D8073F" w:rsidTr="00471CF3">
        <w:trPr>
          <w:trHeight w:val="321"/>
        </w:trPr>
        <w:tc>
          <w:tcPr>
            <w:tcW w:w="1584" w:type="dxa"/>
            <w:vMerge/>
            <w:shd w:val="clear" w:color="auto" w:fill="D0CECE" w:themeFill="background2" w:themeFillShade="E6"/>
          </w:tcPr>
          <w:p w:rsidR="00FD2E60" w:rsidRPr="000C584C" w:rsidRDefault="00FD2E60" w:rsidP="007E3AFE">
            <w:pPr>
              <w:rPr>
                <w:b/>
                <w:bCs/>
              </w:rPr>
            </w:pPr>
          </w:p>
        </w:tc>
        <w:tc>
          <w:tcPr>
            <w:tcW w:w="696" w:type="dxa"/>
          </w:tcPr>
          <w:p w:rsidR="00FD2E60" w:rsidRPr="0000342E" w:rsidRDefault="00FD2E60" w:rsidP="007E3AFE">
            <w:pPr>
              <w:rPr>
                <w:color w:val="000000"/>
              </w:rPr>
            </w:pPr>
            <w:r w:rsidRPr="00D8073F">
              <w:t xml:space="preserve">2022 </w:t>
            </w:r>
          </w:p>
        </w:tc>
        <w:tc>
          <w:tcPr>
            <w:tcW w:w="1076" w:type="dxa"/>
          </w:tcPr>
          <w:p w:rsidR="00FD2E60" w:rsidRDefault="00FD2E60" w:rsidP="007E3AFE">
            <w:r>
              <w:t>0.14</w:t>
            </w:r>
          </w:p>
        </w:tc>
        <w:tc>
          <w:tcPr>
            <w:tcW w:w="1209" w:type="dxa"/>
            <w:vMerge/>
          </w:tcPr>
          <w:p w:rsidR="00FD2E60" w:rsidRPr="00D8073F" w:rsidRDefault="00FD2E60" w:rsidP="007E3AFE"/>
        </w:tc>
        <w:tc>
          <w:tcPr>
            <w:tcW w:w="1643" w:type="dxa"/>
            <w:vMerge/>
          </w:tcPr>
          <w:p w:rsidR="00FD2E60" w:rsidRPr="00D8073F" w:rsidRDefault="00FD2E60" w:rsidP="007E3AFE"/>
        </w:tc>
        <w:tc>
          <w:tcPr>
            <w:tcW w:w="1730" w:type="dxa"/>
            <w:vMerge/>
          </w:tcPr>
          <w:p w:rsidR="00FD2E60" w:rsidRPr="00D8073F" w:rsidRDefault="00FD2E60" w:rsidP="007E3AFE"/>
        </w:tc>
        <w:tc>
          <w:tcPr>
            <w:tcW w:w="1636" w:type="dxa"/>
            <w:vMerge/>
          </w:tcPr>
          <w:p w:rsidR="00FD2E60" w:rsidRPr="00D8073F" w:rsidRDefault="00FD2E60" w:rsidP="007E3AFE"/>
        </w:tc>
      </w:tr>
      <w:tr w:rsidR="00FD2E60" w:rsidRPr="00D8073F" w:rsidTr="00471CF3">
        <w:trPr>
          <w:trHeight w:val="321"/>
        </w:trPr>
        <w:tc>
          <w:tcPr>
            <w:tcW w:w="1584" w:type="dxa"/>
            <w:vMerge/>
            <w:shd w:val="clear" w:color="auto" w:fill="D0CECE" w:themeFill="background2" w:themeFillShade="E6"/>
          </w:tcPr>
          <w:p w:rsidR="00FD2E60" w:rsidRPr="000C584C" w:rsidRDefault="00FD2E60" w:rsidP="007E3AFE">
            <w:pPr>
              <w:rPr>
                <w:b/>
                <w:bCs/>
              </w:rPr>
            </w:pPr>
          </w:p>
        </w:tc>
        <w:tc>
          <w:tcPr>
            <w:tcW w:w="696" w:type="dxa"/>
          </w:tcPr>
          <w:p w:rsidR="00FD2E60" w:rsidRPr="00D8073F" w:rsidRDefault="00FD2E60" w:rsidP="007E3AFE">
            <w:r w:rsidRPr="00D8073F">
              <w:t>2021</w:t>
            </w:r>
          </w:p>
        </w:tc>
        <w:tc>
          <w:tcPr>
            <w:tcW w:w="1076" w:type="dxa"/>
          </w:tcPr>
          <w:p w:rsidR="00FD2E60" w:rsidRDefault="00FD2E60" w:rsidP="007E3AFE">
            <w:r>
              <w:t>0.15</w:t>
            </w:r>
          </w:p>
        </w:tc>
        <w:tc>
          <w:tcPr>
            <w:tcW w:w="1209" w:type="dxa"/>
            <w:vMerge/>
          </w:tcPr>
          <w:p w:rsidR="00FD2E60" w:rsidRPr="00D8073F" w:rsidRDefault="00FD2E60" w:rsidP="007E3AFE"/>
        </w:tc>
        <w:tc>
          <w:tcPr>
            <w:tcW w:w="1643" w:type="dxa"/>
            <w:vMerge/>
          </w:tcPr>
          <w:p w:rsidR="00FD2E60" w:rsidRPr="00D8073F" w:rsidRDefault="00FD2E60" w:rsidP="007E3AFE"/>
        </w:tc>
        <w:tc>
          <w:tcPr>
            <w:tcW w:w="1730" w:type="dxa"/>
            <w:vMerge/>
          </w:tcPr>
          <w:p w:rsidR="00FD2E60" w:rsidRPr="00D8073F" w:rsidRDefault="00FD2E60" w:rsidP="007E3AFE"/>
        </w:tc>
        <w:tc>
          <w:tcPr>
            <w:tcW w:w="1636" w:type="dxa"/>
            <w:vMerge/>
          </w:tcPr>
          <w:p w:rsidR="00FD2E60" w:rsidRPr="00D8073F" w:rsidRDefault="00FD2E60" w:rsidP="007E3AFE"/>
        </w:tc>
      </w:tr>
      <w:tr w:rsidR="00FD2E60" w:rsidRPr="00D8073F" w:rsidTr="00471CF3">
        <w:trPr>
          <w:trHeight w:val="267"/>
        </w:trPr>
        <w:tc>
          <w:tcPr>
            <w:tcW w:w="1584" w:type="dxa"/>
            <w:vMerge w:val="restart"/>
            <w:shd w:val="clear" w:color="auto" w:fill="D0CECE" w:themeFill="background2" w:themeFillShade="E6"/>
          </w:tcPr>
          <w:p w:rsidR="00FD2E60" w:rsidRPr="000C584C" w:rsidRDefault="00FD2E60" w:rsidP="007E3AFE">
            <w:pPr>
              <w:rPr>
                <w:b/>
                <w:bCs/>
              </w:rPr>
            </w:pPr>
            <w:r w:rsidRPr="000C584C">
              <w:rPr>
                <w:b/>
                <w:bCs/>
              </w:rPr>
              <w:t>Total Debt/ Fixed Asset Ratio</w:t>
            </w:r>
          </w:p>
        </w:tc>
        <w:tc>
          <w:tcPr>
            <w:tcW w:w="696" w:type="dxa"/>
          </w:tcPr>
          <w:p w:rsidR="00FD2E60" w:rsidRPr="00D8073F" w:rsidRDefault="00FD2E60" w:rsidP="007E3AFE">
            <w:pPr>
              <w:rPr>
                <w:color w:val="000000"/>
              </w:rPr>
            </w:pPr>
            <w:r w:rsidRPr="00D8073F">
              <w:t>2023</w:t>
            </w:r>
          </w:p>
        </w:tc>
        <w:tc>
          <w:tcPr>
            <w:tcW w:w="1076" w:type="dxa"/>
          </w:tcPr>
          <w:p w:rsidR="00FD2E60" w:rsidRPr="00D8073F" w:rsidRDefault="00FD2E60" w:rsidP="007E3AFE">
            <w:pPr>
              <w:rPr>
                <w:color w:val="000000"/>
              </w:rPr>
            </w:pPr>
            <w:r>
              <w:rPr>
                <w:color w:val="000000"/>
              </w:rPr>
              <w:t>1.88</w:t>
            </w:r>
          </w:p>
        </w:tc>
        <w:tc>
          <w:tcPr>
            <w:tcW w:w="1209" w:type="dxa"/>
            <w:vMerge w:val="restart"/>
          </w:tcPr>
          <w:p w:rsidR="00FD2E60" w:rsidRPr="00D8073F" w:rsidRDefault="00FD2E60" w:rsidP="007E3AFE">
            <w:pPr>
              <w:rPr>
                <w:color w:val="000000"/>
              </w:rPr>
            </w:pPr>
            <w:r>
              <w:rPr>
                <w:color w:val="000000"/>
              </w:rPr>
              <w:t>2.10</w:t>
            </w:r>
          </w:p>
        </w:tc>
        <w:tc>
          <w:tcPr>
            <w:tcW w:w="1643" w:type="dxa"/>
            <w:vMerge w:val="restart"/>
          </w:tcPr>
          <w:p w:rsidR="00FD2E60" w:rsidRPr="0050061E" w:rsidRDefault="00FD2E60" w:rsidP="007E3AFE">
            <w:pPr>
              <w:rPr>
                <w:color w:val="7030A0"/>
              </w:rPr>
            </w:pPr>
            <w:r w:rsidRPr="00482FD2">
              <w:rPr>
                <w:color w:val="000000" w:themeColor="text1"/>
              </w:rPr>
              <w:t>1.65</w:t>
            </w:r>
          </w:p>
        </w:tc>
        <w:tc>
          <w:tcPr>
            <w:tcW w:w="1730" w:type="dxa"/>
            <w:vMerge w:val="restart"/>
          </w:tcPr>
          <w:p w:rsidR="00FD2E60" w:rsidRPr="00D8073F" w:rsidRDefault="00FD2E60" w:rsidP="007E3AFE">
            <w:r>
              <w:t>0.30</w:t>
            </w:r>
          </w:p>
        </w:tc>
        <w:tc>
          <w:tcPr>
            <w:tcW w:w="1636" w:type="dxa"/>
            <w:vMerge w:val="restart"/>
          </w:tcPr>
          <w:p w:rsidR="00FD2E60" w:rsidRDefault="00FD2E60" w:rsidP="007E3AFE">
            <w:r>
              <w:t>1.35</w:t>
            </w:r>
          </w:p>
        </w:tc>
      </w:tr>
      <w:tr w:rsidR="00FD2E60" w:rsidRPr="00D8073F" w:rsidTr="00471CF3">
        <w:trPr>
          <w:trHeight w:val="311"/>
        </w:trPr>
        <w:tc>
          <w:tcPr>
            <w:tcW w:w="1584" w:type="dxa"/>
            <w:vMerge/>
            <w:shd w:val="clear" w:color="auto" w:fill="D0CECE" w:themeFill="background2" w:themeFillShade="E6"/>
          </w:tcPr>
          <w:p w:rsidR="00FD2E60" w:rsidRPr="000C584C" w:rsidRDefault="00FD2E60" w:rsidP="007E3AFE">
            <w:pPr>
              <w:rPr>
                <w:b/>
                <w:bCs/>
              </w:rPr>
            </w:pPr>
          </w:p>
        </w:tc>
        <w:tc>
          <w:tcPr>
            <w:tcW w:w="696" w:type="dxa"/>
          </w:tcPr>
          <w:p w:rsidR="00FD2E60" w:rsidRPr="00DC24C1" w:rsidRDefault="00FD2E60" w:rsidP="007E3AFE">
            <w:pPr>
              <w:rPr>
                <w:color w:val="000000"/>
              </w:rPr>
            </w:pPr>
            <w:r w:rsidRPr="00D8073F">
              <w:t>2022</w:t>
            </w:r>
          </w:p>
        </w:tc>
        <w:tc>
          <w:tcPr>
            <w:tcW w:w="1076" w:type="dxa"/>
          </w:tcPr>
          <w:p w:rsidR="00FD2E60" w:rsidRPr="00D8073F" w:rsidRDefault="00FD2E60" w:rsidP="007E3AFE">
            <w:r>
              <w:t>2.18</w:t>
            </w:r>
          </w:p>
        </w:tc>
        <w:tc>
          <w:tcPr>
            <w:tcW w:w="1209" w:type="dxa"/>
            <w:vMerge/>
          </w:tcPr>
          <w:p w:rsidR="00FD2E60" w:rsidRPr="00D8073F" w:rsidRDefault="00FD2E60" w:rsidP="007E3AFE"/>
        </w:tc>
        <w:tc>
          <w:tcPr>
            <w:tcW w:w="1643" w:type="dxa"/>
            <w:vMerge/>
          </w:tcPr>
          <w:p w:rsidR="00FD2E60" w:rsidRPr="00D8073F" w:rsidRDefault="00FD2E60" w:rsidP="007E3AFE"/>
        </w:tc>
        <w:tc>
          <w:tcPr>
            <w:tcW w:w="1730" w:type="dxa"/>
            <w:vMerge/>
          </w:tcPr>
          <w:p w:rsidR="00FD2E60" w:rsidRPr="00D8073F" w:rsidRDefault="00FD2E60" w:rsidP="007E3AFE"/>
        </w:tc>
        <w:tc>
          <w:tcPr>
            <w:tcW w:w="1636" w:type="dxa"/>
            <w:vMerge/>
          </w:tcPr>
          <w:p w:rsidR="00FD2E60" w:rsidRPr="00D8073F" w:rsidRDefault="00FD2E60" w:rsidP="007E3AFE"/>
        </w:tc>
      </w:tr>
      <w:tr w:rsidR="00FD2E60" w:rsidRPr="00D8073F" w:rsidTr="00471CF3">
        <w:trPr>
          <w:trHeight w:val="273"/>
        </w:trPr>
        <w:tc>
          <w:tcPr>
            <w:tcW w:w="1584" w:type="dxa"/>
            <w:vMerge/>
            <w:shd w:val="clear" w:color="auto" w:fill="D0CECE" w:themeFill="background2" w:themeFillShade="E6"/>
          </w:tcPr>
          <w:p w:rsidR="00FD2E60" w:rsidRPr="000C584C" w:rsidRDefault="00FD2E60" w:rsidP="007E3AFE">
            <w:pPr>
              <w:rPr>
                <w:b/>
                <w:bCs/>
              </w:rPr>
            </w:pPr>
          </w:p>
        </w:tc>
        <w:tc>
          <w:tcPr>
            <w:tcW w:w="696" w:type="dxa"/>
          </w:tcPr>
          <w:p w:rsidR="00FD2E60" w:rsidRPr="00D8073F" w:rsidRDefault="00FD2E60" w:rsidP="007E3AFE">
            <w:r w:rsidRPr="00D8073F">
              <w:t>2021</w:t>
            </w:r>
          </w:p>
        </w:tc>
        <w:tc>
          <w:tcPr>
            <w:tcW w:w="1076" w:type="dxa"/>
          </w:tcPr>
          <w:p w:rsidR="00FD2E60" w:rsidRPr="00D8073F" w:rsidRDefault="00FD2E60" w:rsidP="007E3AFE">
            <w:r>
              <w:t>2.24</w:t>
            </w:r>
          </w:p>
        </w:tc>
        <w:tc>
          <w:tcPr>
            <w:tcW w:w="1209" w:type="dxa"/>
            <w:vMerge/>
          </w:tcPr>
          <w:p w:rsidR="00FD2E60" w:rsidRPr="00D8073F" w:rsidRDefault="00FD2E60" w:rsidP="007E3AFE"/>
        </w:tc>
        <w:tc>
          <w:tcPr>
            <w:tcW w:w="1643" w:type="dxa"/>
            <w:vMerge/>
          </w:tcPr>
          <w:p w:rsidR="00FD2E60" w:rsidRPr="00D8073F" w:rsidRDefault="00FD2E60" w:rsidP="007E3AFE"/>
        </w:tc>
        <w:tc>
          <w:tcPr>
            <w:tcW w:w="1730" w:type="dxa"/>
            <w:vMerge/>
          </w:tcPr>
          <w:p w:rsidR="00FD2E60" w:rsidRPr="00D8073F" w:rsidRDefault="00FD2E60" w:rsidP="007E3AFE"/>
        </w:tc>
        <w:tc>
          <w:tcPr>
            <w:tcW w:w="1636" w:type="dxa"/>
            <w:vMerge/>
          </w:tcPr>
          <w:p w:rsidR="00FD2E60" w:rsidRPr="00D8073F" w:rsidRDefault="00FD2E60" w:rsidP="007E3AFE"/>
        </w:tc>
      </w:tr>
      <w:tr w:rsidR="00FD2E60" w:rsidRPr="00D8073F" w:rsidTr="00471CF3">
        <w:trPr>
          <w:trHeight w:val="326"/>
        </w:trPr>
        <w:tc>
          <w:tcPr>
            <w:tcW w:w="1584" w:type="dxa"/>
            <w:vMerge w:val="restart"/>
            <w:shd w:val="clear" w:color="auto" w:fill="D0CECE" w:themeFill="background2" w:themeFillShade="E6"/>
          </w:tcPr>
          <w:p w:rsidR="00FD2E60" w:rsidRPr="000C584C" w:rsidRDefault="00FD2E60" w:rsidP="007E3AFE">
            <w:pPr>
              <w:rPr>
                <w:b/>
                <w:bCs/>
              </w:rPr>
            </w:pPr>
            <w:r w:rsidRPr="000C584C">
              <w:rPr>
                <w:b/>
                <w:bCs/>
              </w:rPr>
              <w:lastRenderedPageBreak/>
              <w:t>Time Interest cover ratio</w:t>
            </w:r>
          </w:p>
        </w:tc>
        <w:tc>
          <w:tcPr>
            <w:tcW w:w="696" w:type="dxa"/>
          </w:tcPr>
          <w:p w:rsidR="00FD2E60" w:rsidRPr="00D8073F" w:rsidRDefault="00FD2E60" w:rsidP="007E3AFE">
            <w:pPr>
              <w:rPr>
                <w:color w:val="000000"/>
              </w:rPr>
            </w:pPr>
            <w:r w:rsidRPr="00D8073F">
              <w:t>2023</w:t>
            </w:r>
          </w:p>
        </w:tc>
        <w:tc>
          <w:tcPr>
            <w:tcW w:w="1076" w:type="dxa"/>
          </w:tcPr>
          <w:p w:rsidR="00FD2E60" w:rsidRPr="00D8073F" w:rsidRDefault="00FD2E60" w:rsidP="007E3AFE">
            <w:pPr>
              <w:rPr>
                <w:color w:val="000000"/>
              </w:rPr>
            </w:pPr>
            <w:r>
              <w:rPr>
                <w:color w:val="000000"/>
              </w:rPr>
              <w:t>350.74</w:t>
            </w:r>
          </w:p>
        </w:tc>
        <w:tc>
          <w:tcPr>
            <w:tcW w:w="1209" w:type="dxa"/>
            <w:vMerge w:val="restart"/>
          </w:tcPr>
          <w:p w:rsidR="00FD2E60" w:rsidRPr="00D8073F" w:rsidRDefault="00FD2E60" w:rsidP="007E3AFE">
            <w:pPr>
              <w:rPr>
                <w:color w:val="000000"/>
              </w:rPr>
            </w:pPr>
            <w:r>
              <w:rPr>
                <w:color w:val="000000"/>
              </w:rPr>
              <w:t>364.03</w:t>
            </w:r>
          </w:p>
        </w:tc>
        <w:tc>
          <w:tcPr>
            <w:tcW w:w="1643" w:type="dxa"/>
            <w:vMerge w:val="restart"/>
          </w:tcPr>
          <w:p w:rsidR="00FD2E60" w:rsidRPr="00D8073F" w:rsidRDefault="00FD2E60" w:rsidP="007E3AFE">
            <w:r>
              <w:t>30.47</w:t>
            </w:r>
          </w:p>
        </w:tc>
        <w:tc>
          <w:tcPr>
            <w:tcW w:w="1730" w:type="dxa"/>
            <w:vMerge w:val="restart"/>
          </w:tcPr>
          <w:p w:rsidR="00FD2E60" w:rsidRPr="00D8073F" w:rsidRDefault="00FD2E60" w:rsidP="007E3AFE">
            <w:r>
              <w:t>81.94</w:t>
            </w:r>
          </w:p>
        </w:tc>
        <w:tc>
          <w:tcPr>
            <w:tcW w:w="1636" w:type="dxa"/>
            <w:vMerge w:val="restart"/>
          </w:tcPr>
          <w:p w:rsidR="00FD2E60" w:rsidRDefault="00FD2E60" w:rsidP="007E3AFE">
            <w:r>
              <w:t>158.81</w:t>
            </w:r>
          </w:p>
        </w:tc>
      </w:tr>
      <w:tr w:rsidR="00FD2E60" w:rsidRPr="00D8073F" w:rsidTr="00471CF3">
        <w:trPr>
          <w:trHeight w:val="326"/>
        </w:trPr>
        <w:tc>
          <w:tcPr>
            <w:tcW w:w="1584" w:type="dxa"/>
            <w:vMerge/>
            <w:shd w:val="clear" w:color="auto" w:fill="D0CECE" w:themeFill="background2" w:themeFillShade="E6"/>
          </w:tcPr>
          <w:p w:rsidR="00FD2E60" w:rsidRDefault="00FD2E60" w:rsidP="00FD2E60"/>
        </w:tc>
        <w:tc>
          <w:tcPr>
            <w:tcW w:w="696" w:type="dxa"/>
          </w:tcPr>
          <w:p w:rsidR="00FD2E60" w:rsidRPr="00D8073F" w:rsidRDefault="00FD2E60" w:rsidP="00FD2E60">
            <w:r>
              <w:t>2022</w:t>
            </w:r>
          </w:p>
        </w:tc>
        <w:tc>
          <w:tcPr>
            <w:tcW w:w="1076" w:type="dxa"/>
          </w:tcPr>
          <w:p w:rsidR="00FD2E60" w:rsidRDefault="00FD2E60" w:rsidP="00FD2E60">
            <w:pPr>
              <w:rPr>
                <w:color w:val="000000"/>
              </w:rPr>
            </w:pPr>
            <w:r>
              <w:rPr>
                <w:color w:val="000000"/>
              </w:rPr>
              <w:t>542.92</w:t>
            </w:r>
          </w:p>
        </w:tc>
        <w:tc>
          <w:tcPr>
            <w:tcW w:w="1209" w:type="dxa"/>
            <w:vMerge/>
          </w:tcPr>
          <w:p w:rsidR="00FD2E60" w:rsidRDefault="00FD2E60" w:rsidP="00FD2E60">
            <w:pPr>
              <w:rPr>
                <w:color w:val="000000"/>
              </w:rPr>
            </w:pPr>
          </w:p>
        </w:tc>
        <w:tc>
          <w:tcPr>
            <w:tcW w:w="1643" w:type="dxa"/>
            <w:vMerge/>
          </w:tcPr>
          <w:p w:rsidR="00FD2E60" w:rsidRPr="00D8073F" w:rsidRDefault="00FD2E60" w:rsidP="00FD2E60"/>
        </w:tc>
        <w:tc>
          <w:tcPr>
            <w:tcW w:w="1730" w:type="dxa"/>
            <w:vMerge/>
          </w:tcPr>
          <w:p w:rsidR="00FD2E60" w:rsidRPr="00D8073F" w:rsidRDefault="00FD2E60" w:rsidP="00FD2E60"/>
        </w:tc>
        <w:tc>
          <w:tcPr>
            <w:tcW w:w="1636" w:type="dxa"/>
            <w:vMerge/>
          </w:tcPr>
          <w:p w:rsidR="00FD2E60" w:rsidRPr="00D8073F" w:rsidRDefault="00FD2E60" w:rsidP="00FD2E60"/>
        </w:tc>
      </w:tr>
      <w:tr w:rsidR="00FD2E60" w:rsidRPr="00D8073F" w:rsidTr="00471CF3">
        <w:trPr>
          <w:trHeight w:val="326"/>
        </w:trPr>
        <w:tc>
          <w:tcPr>
            <w:tcW w:w="1584" w:type="dxa"/>
            <w:vMerge/>
            <w:shd w:val="clear" w:color="auto" w:fill="D0CECE" w:themeFill="background2" w:themeFillShade="E6"/>
          </w:tcPr>
          <w:p w:rsidR="00FD2E60" w:rsidRDefault="00FD2E60" w:rsidP="00FD2E60"/>
        </w:tc>
        <w:tc>
          <w:tcPr>
            <w:tcW w:w="696" w:type="dxa"/>
          </w:tcPr>
          <w:p w:rsidR="00FD2E60" w:rsidRPr="00D8073F" w:rsidRDefault="00FD2E60" w:rsidP="00FD2E60">
            <w:r>
              <w:t>2021</w:t>
            </w:r>
          </w:p>
        </w:tc>
        <w:tc>
          <w:tcPr>
            <w:tcW w:w="1076" w:type="dxa"/>
          </w:tcPr>
          <w:p w:rsidR="00FD2E60" w:rsidRDefault="00FD2E60" w:rsidP="00FD2E60">
            <w:pPr>
              <w:rPr>
                <w:color w:val="000000"/>
              </w:rPr>
            </w:pPr>
            <w:r>
              <w:rPr>
                <w:color w:val="000000"/>
              </w:rPr>
              <w:t>198.44</w:t>
            </w:r>
          </w:p>
        </w:tc>
        <w:tc>
          <w:tcPr>
            <w:tcW w:w="1209" w:type="dxa"/>
            <w:vMerge/>
          </w:tcPr>
          <w:p w:rsidR="00FD2E60" w:rsidRDefault="00FD2E60" w:rsidP="00FD2E60">
            <w:pPr>
              <w:rPr>
                <w:color w:val="000000"/>
              </w:rPr>
            </w:pPr>
          </w:p>
        </w:tc>
        <w:tc>
          <w:tcPr>
            <w:tcW w:w="1643" w:type="dxa"/>
            <w:vMerge/>
          </w:tcPr>
          <w:p w:rsidR="00FD2E60" w:rsidRPr="00D8073F" w:rsidRDefault="00FD2E60" w:rsidP="00FD2E60"/>
        </w:tc>
        <w:tc>
          <w:tcPr>
            <w:tcW w:w="1730" w:type="dxa"/>
            <w:vMerge/>
          </w:tcPr>
          <w:p w:rsidR="00FD2E60" w:rsidRPr="00D8073F" w:rsidRDefault="00FD2E60" w:rsidP="00FD2E60"/>
        </w:tc>
        <w:tc>
          <w:tcPr>
            <w:tcW w:w="1636" w:type="dxa"/>
            <w:vMerge/>
          </w:tcPr>
          <w:p w:rsidR="00FD2E60" w:rsidRPr="00D8073F" w:rsidRDefault="00FD2E60" w:rsidP="00FD2E60"/>
        </w:tc>
      </w:tr>
    </w:tbl>
    <w:p w:rsidR="00226A9B" w:rsidRDefault="00226A9B" w:rsidP="00F50FCF"/>
    <w:p w:rsidR="00226A9B" w:rsidRDefault="007E3AFE" w:rsidP="007E3AFE">
      <w:pPr>
        <w:pStyle w:val="Heading3"/>
      </w:pPr>
      <w:bookmarkStart w:id="17" w:name="_Toc176747294"/>
      <w:r>
        <w:t>Current Ratio/ Quick Ratio</w:t>
      </w:r>
      <w:bookmarkEnd w:id="17"/>
    </w:p>
    <w:p w:rsidR="00CD467E" w:rsidRDefault="008D0633" w:rsidP="008D0633">
      <w:pPr>
        <w:ind w:firstLine="720"/>
      </w:pPr>
      <w:r w:rsidRPr="008D0633">
        <w:t xml:space="preserve">Tsingtao Brewery's current ratio has consistently exceeded 150% over the past three years, averaging 165.44%, indicating strong liquidity </w:t>
      </w:r>
      <w:r w:rsidRPr="00E54826">
        <w:rPr>
          <w:lang w:val="en-GB"/>
        </w:rPr>
        <w:t>(Brigham et al., 2016)</w:t>
      </w:r>
      <w:r w:rsidRPr="008D0633">
        <w:t>. Its quick ratio, averaging 145.05%, suggests that Tsingtao can meet short-term obligations without relying on inventory (</w:t>
      </w:r>
      <w:proofErr w:type="spellStart"/>
      <w:r w:rsidRPr="008D0633">
        <w:t>Wahlen</w:t>
      </w:r>
      <w:proofErr w:type="spellEnd"/>
      <w:r w:rsidRPr="008D0633">
        <w:t xml:space="preserve"> et al., 2018). Compared to peers, Tsingtao’s liquidity ratios are lower than San Miguel’s (241.33% current ratio) but higher than Budweiser’s (80.22%). Tsingtao's conservative working capital management contributes to its solid liquidity position, enabling it to meet obligations while pursuing growth (</w:t>
      </w:r>
      <w:r>
        <w:t>Robinson et al.,2015</w:t>
      </w:r>
      <w:r w:rsidRPr="008D0633">
        <w:t>). Tsingtao demonstrates effective liquidity management, outperforming Budweiser but trailing San Miguel.</w:t>
      </w:r>
    </w:p>
    <w:p w:rsidR="00CD467E" w:rsidRDefault="009F47AD" w:rsidP="009F47AD">
      <w:pPr>
        <w:pStyle w:val="Heading3"/>
      </w:pPr>
      <w:bookmarkStart w:id="18" w:name="_Toc176747295"/>
      <w:r>
        <w:t>Stock Credit Index</w:t>
      </w:r>
      <w:bookmarkEnd w:id="18"/>
    </w:p>
    <w:p w:rsidR="009F47AD" w:rsidRDefault="0028721D" w:rsidP="009F47AD">
      <w:pPr>
        <w:rPr>
          <w:lang w:val="en-US" w:eastAsia="en-US"/>
        </w:rPr>
      </w:pPr>
      <w:r>
        <w:rPr>
          <w:lang w:val="en-US" w:eastAsia="en-US"/>
        </w:rPr>
        <w:tab/>
      </w:r>
      <w:r w:rsidRPr="0028721D">
        <w:rPr>
          <w:lang w:val="en-US" w:eastAsia="en-US"/>
        </w:rPr>
        <w:t>The stock credit index measures a company's ability to finance inventory through trade credit. Tsingtao Brewery's average index of -2.20 over the past three years indicates efficient inventory management and strong supplier relationships (</w:t>
      </w:r>
      <w:proofErr w:type="spellStart"/>
      <w:r w:rsidRPr="0028721D">
        <w:rPr>
          <w:lang w:val="en-US" w:eastAsia="en-US"/>
        </w:rPr>
        <w:t>Sagner</w:t>
      </w:r>
      <w:proofErr w:type="spellEnd"/>
      <w:r w:rsidRPr="0028721D">
        <w:rPr>
          <w:lang w:val="en-US" w:eastAsia="en-US"/>
        </w:rPr>
        <w:t>, 2010). In contrast, Budweiser's positive index of 2.92 suggests less effectiveness in securing trade credit, while San Miguel's negative index of -0.94 reflects decent inventory management. Tsingtao's strong index results from established supplier relationships, optimizing working capital and enhancing competitiveness in the brewing industry (Brigham &amp; Ehrhardt, 201). Overall, Tsingtao outperforms both Budweiser and San Miguel in managing inventory and supplier relations.</w:t>
      </w:r>
    </w:p>
    <w:p w:rsidR="004C78DA" w:rsidRDefault="004C78DA" w:rsidP="004C78DA">
      <w:pPr>
        <w:pStyle w:val="Heading3"/>
      </w:pPr>
      <w:bookmarkStart w:id="19" w:name="_Toc176747296"/>
      <w:r>
        <w:t>Cash Ratio</w:t>
      </w:r>
      <w:bookmarkEnd w:id="19"/>
    </w:p>
    <w:p w:rsidR="004C78DA" w:rsidRPr="004C78DA" w:rsidRDefault="004C78DA" w:rsidP="004C78DA">
      <w:pPr>
        <w:rPr>
          <w:lang w:val="en-US" w:eastAsia="en-US"/>
        </w:rPr>
      </w:pPr>
      <w:r>
        <w:rPr>
          <w:lang w:val="en-US" w:eastAsia="en-US"/>
        </w:rPr>
        <w:tab/>
      </w:r>
      <w:r w:rsidR="00BF4BFE" w:rsidRPr="00BF4BFE">
        <w:rPr>
          <w:lang w:val="en-US" w:eastAsia="en-US"/>
        </w:rPr>
        <w:t>Tsingtao Brewery's average cash ratio of 94.89% over the past three years demonstrates strong liquidity and ability to meet short-term obligations</w:t>
      </w:r>
      <w:r w:rsidR="00BF4BFE">
        <w:rPr>
          <w:lang w:val="en-US" w:eastAsia="en-US"/>
        </w:rPr>
        <w:t xml:space="preserve">.  </w:t>
      </w:r>
      <w:r w:rsidR="00BF4BFE" w:rsidRPr="00BF4BFE">
        <w:rPr>
          <w:lang w:val="en-US" w:eastAsia="en-US"/>
        </w:rPr>
        <w:t>Compared to peers, Tsingtao's cash ratio is lower than San Miguel's (114.33%) but higher than Budweiser's (55.34%) Despite trailing San Miguel, Tsingtao's ratio is above the industry average, providing financial flexibility and resilience against economic challenges</w:t>
      </w:r>
      <w:r w:rsidR="00BF4BFE">
        <w:rPr>
          <w:lang w:val="en-US" w:eastAsia="en-US"/>
        </w:rPr>
        <w:t xml:space="preserve">. </w:t>
      </w:r>
      <w:r w:rsidR="00BF4BFE" w:rsidRPr="00BF4BFE">
        <w:rPr>
          <w:lang w:val="en-US" w:eastAsia="en-US"/>
        </w:rPr>
        <w:t>A strong cash position is crucial for companies in emerging markets like China, where uncertainties are prevalent (</w:t>
      </w:r>
      <w:proofErr w:type="spellStart"/>
      <w:r w:rsidR="00BF4BFE" w:rsidRPr="00BF4BFE">
        <w:rPr>
          <w:lang w:val="en-US" w:eastAsia="en-US"/>
        </w:rPr>
        <w:t>Claessens</w:t>
      </w:r>
      <w:proofErr w:type="spellEnd"/>
      <w:r w:rsidR="00BF4BFE" w:rsidRPr="00BF4BFE">
        <w:rPr>
          <w:lang w:val="en-US" w:eastAsia="en-US"/>
        </w:rPr>
        <w:t xml:space="preserve"> &amp; </w:t>
      </w:r>
      <w:proofErr w:type="spellStart"/>
      <w:r w:rsidR="00BF4BFE" w:rsidRPr="00BF4BFE">
        <w:rPr>
          <w:lang w:val="en-US" w:eastAsia="en-US"/>
        </w:rPr>
        <w:t>Yurtoglu</w:t>
      </w:r>
      <w:proofErr w:type="spellEnd"/>
      <w:r w:rsidR="00BF4BFE" w:rsidRPr="00BF4BFE">
        <w:rPr>
          <w:lang w:val="en-US" w:eastAsia="en-US"/>
        </w:rPr>
        <w:t>, 2013).</w:t>
      </w:r>
    </w:p>
    <w:p w:rsidR="00A33698" w:rsidRDefault="00A33698" w:rsidP="00F50FCF"/>
    <w:p w:rsidR="003A6D80" w:rsidRDefault="005D4555" w:rsidP="003A6D80">
      <w:pPr>
        <w:pStyle w:val="Heading3"/>
      </w:pPr>
      <w:bookmarkStart w:id="20" w:name="_Toc176747297"/>
      <w:r>
        <w:lastRenderedPageBreak/>
        <w:t>Total Debt/ Fixed Asset Ratio</w:t>
      </w:r>
      <w:bookmarkEnd w:id="20"/>
    </w:p>
    <w:p w:rsidR="003A6D80" w:rsidRPr="005D4555" w:rsidRDefault="003A6D80" w:rsidP="003A6D80">
      <w:pPr>
        <w:ind w:firstLine="720"/>
        <w:rPr>
          <w:lang w:val="en-US" w:eastAsia="en-US"/>
        </w:rPr>
      </w:pPr>
      <w:r w:rsidRPr="003A6D80">
        <w:rPr>
          <w:lang w:val="en-US" w:eastAsia="en-US"/>
        </w:rPr>
        <w:t xml:space="preserve">Tsingtao Brewery's average </w:t>
      </w:r>
      <w:r>
        <w:rPr>
          <w:lang w:val="en-US" w:eastAsia="en-US"/>
        </w:rPr>
        <w:t>T</w:t>
      </w:r>
      <w:r w:rsidRPr="003A6D80">
        <w:rPr>
          <w:lang w:val="en-US" w:eastAsia="en-US"/>
        </w:rPr>
        <w:t xml:space="preserve">otal </w:t>
      </w:r>
      <w:r>
        <w:rPr>
          <w:lang w:val="en-US" w:eastAsia="en-US"/>
        </w:rPr>
        <w:t>D</w:t>
      </w:r>
      <w:r w:rsidRPr="003A6D80">
        <w:rPr>
          <w:lang w:val="en-US" w:eastAsia="en-US"/>
        </w:rPr>
        <w:t>ebt</w:t>
      </w:r>
      <w:r>
        <w:rPr>
          <w:lang w:val="en-US" w:eastAsia="en-US"/>
        </w:rPr>
        <w:t>/ F</w:t>
      </w:r>
      <w:r w:rsidRPr="003A6D80">
        <w:rPr>
          <w:lang w:val="en-US" w:eastAsia="en-US"/>
        </w:rPr>
        <w:t xml:space="preserve">ixed </w:t>
      </w:r>
      <w:r>
        <w:rPr>
          <w:lang w:val="en-US" w:eastAsia="en-US"/>
        </w:rPr>
        <w:t>A</w:t>
      </w:r>
      <w:r w:rsidRPr="003A6D80">
        <w:rPr>
          <w:lang w:val="en-US" w:eastAsia="en-US"/>
        </w:rPr>
        <w:t xml:space="preserve">sset </w:t>
      </w:r>
      <w:r>
        <w:rPr>
          <w:lang w:val="en-US" w:eastAsia="en-US"/>
        </w:rPr>
        <w:t>R</w:t>
      </w:r>
      <w:r w:rsidRPr="003A6D80">
        <w:rPr>
          <w:lang w:val="en-US" w:eastAsia="en-US"/>
        </w:rPr>
        <w:t xml:space="preserve">atio of 2.10 exceeds Budweiser's 1.65 and San Miguel's 0.30, indicating greater financial leverage and associated risk. This may stem from Tsingtao's aggressive expansion requiring more debt. However, strong cash flow and profitability suggest effective debt management (Brealey et al., 2020). Tsingtao must monitor debt levels and maintain a balanced capital structure to mitigate risks. Despite the higher ratio, its financial performance reflects effective leverage management, crucial for success in the competitive brewing industry. </w:t>
      </w:r>
      <w:r w:rsidRPr="005D4555">
        <w:rPr>
          <w:lang w:val="en-US" w:eastAsia="en-US"/>
        </w:rPr>
        <w:t>(Booth et al., 2001).</w:t>
      </w:r>
      <w:r>
        <w:rPr>
          <w:lang w:val="en-US" w:eastAsia="en-US"/>
        </w:rPr>
        <w:t xml:space="preserve">  </w:t>
      </w:r>
    </w:p>
    <w:p w:rsidR="00CD467E" w:rsidRDefault="006957AB" w:rsidP="006957AB">
      <w:pPr>
        <w:pStyle w:val="Heading3"/>
      </w:pPr>
      <w:bookmarkStart w:id="21" w:name="_Toc176747298"/>
      <w:r>
        <w:t>Time Interest Cover Ratio</w:t>
      </w:r>
      <w:bookmarkEnd w:id="21"/>
    </w:p>
    <w:p w:rsidR="009047C1" w:rsidRDefault="009047C1" w:rsidP="009047C1">
      <w:pPr>
        <w:rPr>
          <w:lang w:val="en-US" w:eastAsia="en-US"/>
        </w:rPr>
      </w:pPr>
      <w:r>
        <w:rPr>
          <w:lang w:val="en-US" w:eastAsia="en-US"/>
        </w:rPr>
        <w:tab/>
      </w:r>
      <w:r w:rsidRPr="009047C1">
        <w:rPr>
          <w:lang w:val="en-US" w:eastAsia="en-US"/>
        </w:rPr>
        <w:t>Tsingtao Brewery's average time interest cover ratio of 364.03 significantly surpasses Budweiser's 30.47 and San Miguel's 81.94, indicating a superior ability to meet interest obligations using operating income. Tsingtao's high ratio reflects strong profitability and effective debt management, providing a safety buffer against financial risks. Tsingtao outperforms both peers, demonstrating financial stability crucial for navigating the competitive brewing industry.</w:t>
      </w:r>
    </w:p>
    <w:p w:rsidR="009517C3" w:rsidRDefault="009517C3" w:rsidP="00E62EC5">
      <w:pPr>
        <w:pStyle w:val="Heading2"/>
      </w:pPr>
      <w:bookmarkStart w:id="22" w:name="_Toc176747299"/>
      <w:r>
        <w:t>Paying debt ability</w:t>
      </w:r>
      <w:bookmarkEnd w:id="22"/>
    </w:p>
    <w:p w:rsidR="00E516E6" w:rsidRDefault="00E516E6" w:rsidP="00E516E6">
      <w:pPr>
        <w:rPr>
          <w:lang w:val="en-US" w:eastAsia="en-US"/>
        </w:rPr>
      </w:pPr>
      <w:r>
        <w:rPr>
          <w:lang w:val="en-US" w:eastAsia="en-US"/>
        </w:rPr>
        <w:tab/>
      </w:r>
      <w:r w:rsidRPr="00E516E6">
        <w:rPr>
          <w:lang w:val="en-US" w:eastAsia="en-US"/>
        </w:rPr>
        <w:t>Tsingtao Brewery demonstrates strong paying debt ability compared to Budweiser and San Miguel. Its current and quick ratios indicate robust liquidity, while its stock credit index reflects efficient inventory management. Tsingtao's cash ratio, though lower than San Miguel's, remains above the industry average. Despite a higher Total Debt/Fixed Asset Ratio, Tsingtao's impressive time interest cover ratio of 364.03 significantly outperforms peers, highlighting its superior ability to meet interest obligations. Overall, Tsingtao's financial stability and effective debt management position it well in the competitive brewing industry.</w:t>
      </w:r>
    </w:p>
    <w:p w:rsidR="00774D63" w:rsidRDefault="00774D63" w:rsidP="00E516E6">
      <w:pPr>
        <w:rPr>
          <w:lang w:val="en-US" w:eastAsia="en-US"/>
        </w:rPr>
      </w:pPr>
    </w:p>
    <w:p w:rsidR="00081D8D" w:rsidRDefault="00081D8D" w:rsidP="00E516E6">
      <w:pPr>
        <w:rPr>
          <w:lang w:val="en-US" w:eastAsia="en-US"/>
        </w:rPr>
      </w:pPr>
    </w:p>
    <w:p w:rsidR="00081D8D" w:rsidRDefault="00081D8D" w:rsidP="00E516E6">
      <w:pPr>
        <w:rPr>
          <w:lang w:val="en-US" w:eastAsia="en-US"/>
        </w:rPr>
      </w:pPr>
    </w:p>
    <w:p w:rsidR="00081D8D" w:rsidRDefault="00081D8D" w:rsidP="00E516E6">
      <w:pPr>
        <w:rPr>
          <w:lang w:val="en-US" w:eastAsia="en-US"/>
        </w:rPr>
      </w:pPr>
    </w:p>
    <w:p w:rsidR="00081D8D" w:rsidRDefault="00081D8D" w:rsidP="00E516E6">
      <w:pPr>
        <w:rPr>
          <w:lang w:val="en-US" w:eastAsia="en-US"/>
        </w:rPr>
      </w:pPr>
    </w:p>
    <w:p w:rsidR="00081D8D" w:rsidRPr="00E516E6" w:rsidRDefault="00081D8D" w:rsidP="00E516E6">
      <w:pPr>
        <w:rPr>
          <w:lang w:val="en-US" w:eastAsia="en-US"/>
        </w:rPr>
      </w:pPr>
    </w:p>
    <w:p w:rsidR="009517C3" w:rsidRPr="009517C3" w:rsidRDefault="00774D63" w:rsidP="00E62EC5">
      <w:pPr>
        <w:pStyle w:val="Heading2"/>
      </w:pPr>
      <w:bookmarkStart w:id="23" w:name="_Toc176747300"/>
      <w:r>
        <w:lastRenderedPageBreak/>
        <w:t>Operational ability</w:t>
      </w:r>
      <w:bookmarkEnd w:id="23"/>
    </w:p>
    <w:p w:rsidR="000C584C" w:rsidRDefault="007D04D0" w:rsidP="000C584C">
      <w:r>
        <w:tab/>
        <w:t>By comparing the sales, profit margins, operational efficiency and growth rates to Tsingtao Brewery, Budweiser, and San Miguel would determine the operation ability</w:t>
      </w:r>
      <w:r w:rsidR="000C584C">
        <w:t xml:space="preserve"> (</w:t>
      </w:r>
      <w:r w:rsidR="000C584C" w:rsidRPr="007D04D0">
        <w:t>Fairfield &amp; Yohn,</w:t>
      </w:r>
      <w:r w:rsidR="000C584C">
        <w:t xml:space="preserve"> </w:t>
      </w:r>
      <w:r w:rsidR="000C584C" w:rsidRPr="007D04D0">
        <w:t>2001)</w:t>
      </w:r>
      <w:r w:rsidR="000C584C">
        <w:t>.</w:t>
      </w:r>
    </w:p>
    <w:tbl>
      <w:tblPr>
        <w:tblStyle w:val="TableGrid"/>
        <w:tblW w:w="0" w:type="auto"/>
        <w:tblLook w:val="04A0" w:firstRow="1" w:lastRow="0" w:firstColumn="1" w:lastColumn="0" w:noHBand="0" w:noVBand="1"/>
      </w:tblPr>
      <w:tblGrid>
        <w:gridCol w:w="1802"/>
        <w:gridCol w:w="1802"/>
        <w:gridCol w:w="1802"/>
        <w:gridCol w:w="1802"/>
        <w:gridCol w:w="1802"/>
      </w:tblGrid>
      <w:tr w:rsidR="000C584C" w:rsidRPr="000C584C" w:rsidTr="00471CF3">
        <w:tc>
          <w:tcPr>
            <w:tcW w:w="1802" w:type="dxa"/>
            <w:shd w:val="clear" w:color="auto" w:fill="D0CECE" w:themeFill="background2" w:themeFillShade="E6"/>
          </w:tcPr>
          <w:p w:rsidR="000C584C" w:rsidRPr="000C584C" w:rsidRDefault="000C584C" w:rsidP="0062560F">
            <w:pPr>
              <w:rPr>
                <w:b/>
                <w:bCs/>
              </w:rPr>
            </w:pPr>
            <w:r w:rsidRPr="000C584C">
              <w:rPr>
                <w:b/>
                <w:bCs/>
              </w:rPr>
              <w:t>Company</w:t>
            </w:r>
          </w:p>
        </w:tc>
        <w:tc>
          <w:tcPr>
            <w:tcW w:w="1802" w:type="dxa"/>
            <w:shd w:val="clear" w:color="auto" w:fill="D0CECE" w:themeFill="background2" w:themeFillShade="E6"/>
          </w:tcPr>
          <w:p w:rsidR="000C584C" w:rsidRPr="000C584C" w:rsidRDefault="000C584C" w:rsidP="0062560F">
            <w:pPr>
              <w:rPr>
                <w:b/>
                <w:bCs/>
              </w:rPr>
            </w:pPr>
            <w:r w:rsidRPr="000C584C">
              <w:rPr>
                <w:b/>
                <w:bCs/>
              </w:rPr>
              <w:t>Metric</w:t>
            </w:r>
          </w:p>
        </w:tc>
        <w:tc>
          <w:tcPr>
            <w:tcW w:w="1802" w:type="dxa"/>
            <w:shd w:val="clear" w:color="auto" w:fill="D0CECE" w:themeFill="background2" w:themeFillShade="E6"/>
          </w:tcPr>
          <w:p w:rsidR="000C584C" w:rsidRPr="000C584C" w:rsidRDefault="000C584C" w:rsidP="0062560F">
            <w:pPr>
              <w:rPr>
                <w:b/>
                <w:bCs/>
              </w:rPr>
            </w:pPr>
            <w:r w:rsidRPr="000C584C">
              <w:rPr>
                <w:b/>
                <w:bCs/>
              </w:rPr>
              <w:t>2021</w:t>
            </w:r>
          </w:p>
        </w:tc>
        <w:tc>
          <w:tcPr>
            <w:tcW w:w="1802" w:type="dxa"/>
            <w:shd w:val="clear" w:color="auto" w:fill="D0CECE" w:themeFill="background2" w:themeFillShade="E6"/>
          </w:tcPr>
          <w:p w:rsidR="000C584C" w:rsidRPr="000C584C" w:rsidRDefault="000C584C" w:rsidP="0062560F">
            <w:pPr>
              <w:rPr>
                <w:b/>
                <w:bCs/>
              </w:rPr>
            </w:pPr>
            <w:r w:rsidRPr="000C584C">
              <w:rPr>
                <w:b/>
                <w:bCs/>
              </w:rPr>
              <w:t>2022</w:t>
            </w:r>
          </w:p>
        </w:tc>
        <w:tc>
          <w:tcPr>
            <w:tcW w:w="1802" w:type="dxa"/>
            <w:shd w:val="clear" w:color="auto" w:fill="D0CECE" w:themeFill="background2" w:themeFillShade="E6"/>
          </w:tcPr>
          <w:p w:rsidR="000C584C" w:rsidRPr="000C584C" w:rsidRDefault="000C584C" w:rsidP="0062560F">
            <w:pPr>
              <w:rPr>
                <w:b/>
                <w:bCs/>
              </w:rPr>
            </w:pPr>
            <w:r w:rsidRPr="000C584C">
              <w:rPr>
                <w:b/>
                <w:bCs/>
              </w:rPr>
              <w:t>2023</w:t>
            </w:r>
          </w:p>
        </w:tc>
      </w:tr>
      <w:tr w:rsidR="00C00484" w:rsidRPr="000C584C" w:rsidTr="00471CF3">
        <w:tc>
          <w:tcPr>
            <w:tcW w:w="1802" w:type="dxa"/>
            <w:vMerge w:val="restart"/>
            <w:shd w:val="clear" w:color="auto" w:fill="D0CECE" w:themeFill="background2" w:themeFillShade="E6"/>
          </w:tcPr>
          <w:p w:rsidR="00C00484" w:rsidRPr="000C584C" w:rsidRDefault="006B4AD5" w:rsidP="00081D8D">
            <w:pPr>
              <w:rPr>
                <w:b/>
                <w:bCs/>
              </w:rPr>
            </w:pPr>
            <w:r w:rsidRPr="000C584C">
              <w:rPr>
                <w:b/>
                <w:bCs/>
              </w:rPr>
              <w:t xml:space="preserve">Tsingtao Brewery Co Ltd </w:t>
            </w:r>
          </w:p>
        </w:tc>
        <w:tc>
          <w:tcPr>
            <w:tcW w:w="1802" w:type="dxa"/>
          </w:tcPr>
          <w:p w:rsidR="00C00484" w:rsidRPr="00081D8D" w:rsidRDefault="00C00484" w:rsidP="00081D8D">
            <w:pPr>
              <w:rPr>
                <w:b/>
                <w:bCs/>
              </w:rPr>
            </w:pPr>
            <w:r w:rsidRPr="00081D8D">
              <w:rPr>
                <w:b/>
                <w:bCs/>
              </w:rPr>
              <w:t>Sales (RMB million)</w:t>
            </w:r>
          </w:p>
        </w:tc>
        <w:tc>
          <w:tcPr>
            <w:tcW w:w="1802" w:type="dxa"/>
          </w:tcPr>
          <w:p w:rsidR="00C00484" w:rsidRPr="005317CE" w:rsidRDefault="007359E6" w:rsidP="00081D8D">
            <w:r>
              <w:t>3</w:t>
            </w:r>
            <w:r w:rsidR="00D70FE0">
              <w:t>0</w:t>
            </w:r>
            <w:r>
              <w:t>,</w:t>
            </w:r>
            <w:r w:rsidR="00D70FE0">
              <w:t>166</w:t>
            </w:r>
          </w:p>
        </w:tc>
        <w:tc>
          <w:tcPr>
            <w:tcW w:w="1802" w:type="dxa"/>
          </w:tcPr>
          <w:p w:rsidR="00C00484" w:rsidRPr="005317CE" w:rsidRDefault="007359E6" w:rsidP="00081D8D">
            <w:r>
              <w:t>32,171</w:t>
            </w:r>
          </w:p>
        </w:tc>
        <w:tc>
          <w:tcPr>
            <w:tcW w:w="1802" w:type="dxa"/>
          </w:tcPr>
          <w:p w:rsidR="00C00484" w:rsidRDefault="007359E6" w:rsidP="00081D8D">
            <w:r>
              <w:t>33,936</w:t>
            </w:r>
          </w:p>
        </w:tc>
      </w:tr>
      <w:tr w:rsidR="00527828" w:rsidRPr="000C584C" w:rsidTr="00471CF3">
        <w:tc>
          <w:tcPr>
            <w:tcW w:w="1802" w:type="dxa"/>
            <w:vMerge/>
            <w:shd w:val="clear" w:color="auto" w:fill="D0CECE" w:themeFill="background2" w:themeFillShade="E6"/>
          </w:tcPr>
          <w:p w:rsidR="00527828" w:rsidRPr="000C584C" w:rsidRDefault="00527828" w:rsidP="00081D8D">
            <w:pPr>
              <w:rPr>
                <w:b/>
                <w:bCs/>
              </w:rPr>
            </w:pPr>
          </w:p>
        </w:tc>
        <w:tc>
          <w:tcPr>
            <w:tcW w:w="1802" w:type="dxa"/>
          </w:tcPr>
          <w:p w:rsidR="00527828" w:rsidRPr="00081D8D" w:rsidRDefault="00527828" w:rsidP="00081D8D">
            <w:pPr>
              <w:rPr>
                <w:b/>
                <w:bCs/>
              </w:rPr>
            </w:pPr>
            <w:r w:rsidRPr="00081D8D">
              <w:rPr>
                <w:b/>
                <w:bCs/>
              </w:rPr>
              <w:t>Profit</w:t>
            </w:r>
          </w:p>
        </w:tc>
        <w:tc>
          <w:tcPr>
            <w:tcW w:w="5406" w:type="dxa"/>
            <w:gridSpan w:val="3"/>
          </w:tcPr>
          <w:p w:rsidR="00527828" w:rsidRDefault="00527828" w:rsidP="00081D8D">
            <w:r w:rsidRPr="00527828">
              <w:t>Tsingtao maintained steady operating profits, supported by innovative product lines and strong market demand in China and internationally</w:t>
            </w:r>
          </w:p>
        </w:tc>
      </w:tr>
      <w:tr w:rsidR="00527828" w:rsidRPr="000C584C" w:rsidTr="00471CF3">
        <w:tc>
          <w:tcPr>
            <w:tcW w:w="1802" w:type="dxa"/>
            <w:vMerge/>
            <w:shd w:val="clear" w:color="auto" w:fill="D0CECE" w:themeFill="background2" w:themeFillShade="E6"/>
          </w:tcPr>
          <w:p w:rsidR="00527828" w:rsidRPr="000C584C" w:rsidRDefault="00527828" w:rsidP="00081D8D">
            <w:pPr>
              <w:rPr>
                <w:b/>
                <w:bCs/>
              </w:rPr>
            </w:pPr>
          </w:p>
        </w:tc>
        <w:tc>
          <w:tcPr>
            <w:tcW w:w="1802" w:type="dxa"/>
          </w:tcPr>
          <w:p w:rsidR="00527828" w:rsidRPr="00081D8D" w:rsidRDefault="00527828" w:rsidP="00081D8D">
            <w:pPr>
              <w:rPr>
                <w:b/>
                <w:bCs/>
              </w:rPr>
            </w:pPr>
            <w:r w:rsidRPr="00081D8D">
              <w:rPr>
                <w:b/>
                <w:bCs/>
              </w:rPr>
              <w:t>Operational Efficiency</w:t>
            </w:r>
          </w:p>
        </w:tc>
        <w:tc>
          <w:tcPr>
            <w:tcW w:w="5406" w:type="dxa"/>
            <w:gridSpan w:val="3"/>
          </w:tcPr>
          <w:p w:rsidR="00527828" w:rsidRDefault="00527828" w:rsidP="00081D8D">
            <w:r w:rsidRPr="00527828">
              <w:t>Investments in R&amp;D and modern production facilities improved Tsingtao’s margins and sustained growth.</w:t>
            </w:r>
          </w:p>
        </w:tc>
      </w:tr>
      <w:tr w:rsidR="00C00484" w:rsidRPr="000C584C" w:rsidTr="00471CF3">
        <w:tc>
          <w:tcPr>
            <w:tcW w:w="1802" w:type="dxa"/>
            <w:vMerge/>
            <w:shd w:val="clear" w:color="auto" w:fill="D0CECE" w:themeFill="background2" w:themeFillShade="E6"/>
          </w:tcPr>
          <w:p w:rsidR="00C00484" w:rsidRPr="000C584C" w:rsidRDefault="00C00484" w:rsidP="00081D8D">
            <w:pPr>
              <w:rPr>
                <w:b/>
                <w:bCs/>
              </w:rPr>
            </w:pPr>
          </w:p>
        </w:tc>
        <w:tc>
          <w:tcPr>
            <w:tcW w:w="1802" w:type="dxa"/>
          </w:tcPr>
          <w:p w:rsidR="00C00484" w:rsidRPr="00081D8D" w:rsidRDefault="00C00484" w:rsidP="00081D8D">
            <w:pPr>
              <w:rPr>
                <w:b/>
                <w:bCs/>
              </w:rPr>
            </w:pPr>
            <w:r w:rsidRPr="00081D8D">
              <w:rPr>
                <w:b/>
                <w:bCs/>
              </w:rPr>
              <w:t>Growth Rate</w:t>
            </w:r>
          </w:p>
        </w:tc>
        <w:tc>
          <w:tcPr>
            <w:tcW w:w="1802" w:type="dxa"/>
          </w:tcPr>
          <w:p w:rsidR="00C00484" w:rsidRPr="003F6E40" w:rsidRDefault="007359E6" w:rsidP="00081D8D">
            <w:r>
              <w:t>8.67%</w:t>
            </w:r>
          </w:p>
        </w:tc>
        <w:tc>
          <w:tcPr>
            <w:tcW w:w="1802" w:type="dxa"/>
          </w:tcPr>
          <w:p w:rsidR="00C00484" w:rsidRPr="003F6E40" w:rsidRDefault="007359E6" w:rsidP="00081D8D">
            <w:r>
              <w:t>6.65%</w:t>
            </w:r>
          </w:p>
        </w:tc>
        <w:tc>
          <w:tcPr>
            <w:tcW w:w="1802" w:type="dxa"/>
          </w:tcPr>
          <w:p w:rsidR="00C00484" w:rsidRDefault="007359E6" w:rsidP="00081D8D">
            <w:r>
              <w:t>5.49%</w:t>
            </w:r>
          </w:p>
        </w:tc>
      </w:tr>
      <w:tr w:rsidR="00C00484" w:rsidRPr="000C584C" w:rsidTr="00471CF3">
        <w:tc>
          <w:tcPr>
            <w:tcW w:w="1802" w:type="dxa"/>
            <w:vMerge w:val="restart"/>
            <w:shd w:val="clear" w:color="auto" w:fill="D0CECE" w:themeFill="background2" w:themeFillShade="E6"/>
          </w:tcPr>
          <w:p w:rsidR="00C00484" w:rsidRPr="000C584C" w:rsidRDefault="006B4AD5" w:rsidP="00081D8D">
            <w:pPr>
              <w:rPr>
                <w:b/>
                <w:bCs/>
              </w:rPr>
            </w:pPr>
            <w:r w:rsidRPr="000C584C">
              <w:rPr>
                <w:b/>
                <w:bCs/>
              </w:rPr>
              <w:t xml:space="preserve">Budweiser Brewery Co APAC Ltd </w:t>
            </w:r>
          </w:p>
        </w:tc>
        <w:tc>
          <w:tcPr>
            <w:tcW w:w="1802" w:type="dxa"/>
          </w:tcPr>
          <w:p w:rsidR="00C00484" w:rsidRPr="007359E6" w:rsidRDefault="00C00484" w:rsidP="00081D8D">
            <w:pPr>
              <w:rPr>
                <w:b/>
                <w:bCs/>
                <w:vertAlign w:val="superscript"/>
              </w:rPr>
            </w:pPr>
            <w:r w:rsidRPr="00081D8D">
              <w:rPr>
                <w:b/>
                <w:bCs/>
              </w:rPr>
              <w:t>Sales (RMB million)</w:t>
            </w:r>
            <w:r w:rsidR="007359E6">
              <w:rPr>
                <w:b/>
                <w:bCs/>
                <w:vertAlign w:val="superscript"/>
              </w:rPr>
              <w:t>*1</w:t>
            </w:r>
          </w:p>
        </w:tc>
        <w:tc>
          <w:tcPr>
            <w:tcW w:w="1802" w:type="dxa"/>
          </w:tcPr>
          <w:p w:rsidR="00C00484" w:rsidRDefault="00C00484" w:rsidP="00081D8D">
            <w:r w:rsidRPr="0028431C">
              <w:t>43,</w:t>
            </w:r>
            <w:r w:rsidR="00970514">
              <w:t>118</w:t>
            </w:r>
          </w:p>
          <w:p w:rsidR="00970514" w:rsidRPr="0028431C" w:rsidRDefault="00970514" w:rsidP="00081D8D"/>
        </w:tc>
        <w:tc>
          <w:tcPr>
            <w:tcW w:w="1802" w:type="dxa"/>
          </w:tcPr>
          <w:p w:rsidR="00C00484" w:rsidRPr="0028431C" w:rsidRDefault="00C00484" w:rsidP="00081D8D">
            <w:r w:rsidRPr="0028431C">
              <w:t>44,</w:t>
            </w:r>
            <w:r w:rsidR="00970514">
              <w:t>6</w:t>
            </w:r>
            <w:r w:rsidR="00667F0B">
              <w:t>80</w:t>
            </w:r>
          </w:p>
        </w:tc>
        <w:tc>
          <w:tcPr>
            <w:tcW w:w="1802" w:type="dxa"/>
          </w:tcPr>
          <w:p w:rsidR="00C00484" w:rsidRDefault="00C00484" w:rsidP="00081D8D">
            <w:r w:rsidRPr="0028431C">
              <w:t>48,66</w:t>
            </w:r>
            <w:r w:rsidR="00970514">
              <w:t>3</w:t>
            </w:r>
          </w:p>
        </w:tc>
      </w:tr>
      <w:tr w:rsidR="00527828" w:rsidRPr="000C584C" w:rsidTr="00471CF3">
        <w:tc>
          <w:tcPr>
            <w:tcW w:w="1802" w:type="dxa"/>
            <w:vMerge/>
            <w:shd w:val="clear" w:color="auto" w:fill="D0CECE" w:themeFill="background2" w:themeFillShade="E6"/>
          </w:tcPr>
          <w:p w:rsidR="00527828" w:rsidRPr="000C584C" w:rsidRDefault="00527828" w:rsidP="00081D8D">
            <w:pPr>
              <w:rPr>
                <w:b/>
                <w:bCs/>
              </w:rPr>
            </w:pPr>
          </w:p>
        </w:tc>
        <w:tc>
          <w:tcPr>
            <w:tcW w:w="1802" w:type="dxa"/>
          </w:tcPr>
          <w:p w:rsidR="00527828" w:rsidRPr="000C584C" w:rsidRDefault="00527828" w:rsidP="00081D8D">
            <w:pPr>
              <w:rPr>
                <w:b/>
                <w:bCs/>
              </w:rPr>
            </w:pPr>
            <w:r>
              <w:rPr>
                <w:b/>
                <w:bCs/>
              </w:rPr>
              <w:t>Profit</w:t>
            </w:r>
          </w:p>
        </w:tc>
        <w:tc>
          <w:tcPr>
            <w:tcW w:w="5406" w:type="dxa"/>
            <w:gridSpan w:val="3"/>
          </w:tcPr>
          <w:p w:rsidR="00527828" w:rsidRPr="000C584C" w:rsidRDefault="00527828" w:rsidP="00081D8D">
            <w:r w:rsidRPr="00527828">
              <w:t>Budweiser's operating margin fluctuated, primarily due to the impact of premiumization and the COVID-19 pandemic.</w:t>
            </w:r>
          </w:p>
        </w:tc>
      </w:tr>
      <w:tr w:rsidR="00527828" w:rsidRPr="000C584C" w:rsidTr="00471CF3">
        <w:tc>
          <w:tcPr>
            <w:tcW w:w="1802" w:type="dxa"/>
            <w:vMerge/>
            <w:shd w:val="clear" w:color="auto" w:fill="D0CECE" w:themeFill="background2" w:themeFillShade="E6"/>
          </w:tcPr>
          <w:p w:rsidR="00527828" w:rsidRPr="000C584C" w:rsidRDefault="00527828" w:rsidP="00081D8D">
            <w:pPr>
              <w:rPr>
                <w:b/>
                <w:bCs/>
              </w:rPr>
            </w:pPr>
          </w:p>
        </w:tc>
        <w:tc>
          <w:tcPr>
            <w:tcW w:w="1802" w:type="dxa"/>
          </w:tcPr>
          <w:p w:rsidR="00527828" w:rsidRPr="000C584C" w:rsidRDefault="00527828" w:rsidP="00081D8D">
            <w:pPr>
              <w:rPr>
                <w:b/>
                <w:bCs/>
              </w:rPr>
            </w:pPr>
            <w:r w:rsidRPr="00081D8D">
              <w:rPr>
                <w:b/>
                <w:bCs/>
              </w:rPr>
              <w:t>Operational Efficiency</w:t>
            </w:r>
          </w:p>
        </w:tc>
        <w:tc>
          <w:tcPr>
            <w:tcW w:w="5406" w:type="dxa"/>
            <w:gridSpan w:val="3"/>
          </w:tcPr>
          <w:p w:rsidR="00527828" w:rsidRPr="000C584C" w:rsidRDefault="00527828" w:rsidP="00081D8D">
            <w:r w:rsidRPr="00527828">
              <w:t>Budweiser focused on premium beer and improved efficiency through digital transformation, particularly with its BEES platform.</w:t>
            </w:r>
          </w:p>
        </w:tc>
      </w:tr>
      <w:tr w:rsidR="00C00484" w:rsidRPr="000C584C" w:rsidTr="00471CF3">
        <w:tc>
          <w:tcPr>
            <w:tcW w:w="1802" w:type="dxa"/>
            <w:vMerge/>
            <w:shd w:val="clear" w:color="auto" w:fill="D0CECE" w:themeFill="background2" w:themeFillShade="E6"/>
          </w:tcPr>
          <w:p w:rsidR="00C00484" w:rsidRPr="000C584C" w:rsidRDefault="00C00484" w:rsidP="00081D8D">
            <w:pPr>
              <w:rPr>
                <w:b/>
                <w:bCs/>
              </w:rPr>
            </w:pPr>
          </w:p>
        </w:tc>
        <w:tc>
          <w:tcPr>
            <w:tcW w:w="1802" w:type="dxa"/>
          </w:tcPr>
          <w:p w:rsidR="00C00484" w:rsidRPr="000C584C" w:rsidRDefault="00C00484" w:rsidP="00081D8D">
            <w:pPr>
              <w:rPr>
                <w:b/>
                <w:bCs/>
              </w:rPr>
            </w:pPr>
            <w:r w:rsidRPr="000C584C">
              <w:rPr>
                <w:b/>
                <w:bCs/>
              </w:rPr>
              <w:t>Growth Rate</w:t>
            </w:r>
          </w:p>
        </w:tc>
        <w:tc>
          <w:tcPr>
            <w:tcW w:w="1802" w:type="dxa"/>
          </w:tcPr>
          <w:p w:rsidR="00C00484" w:rsidRPr="000C584C" w:rsidRDefault="009A3ED1" w:rsidP="00081D8D">
            <w:r>
              <w:t>18.26%</w:t>
            </w:r>
          </w:p>
        </w:tc>
        <w:tc>
          <w:tcPr>
            <w:tcW w:w="1802" w:type="dxa"/>
          </w:tcPr>
          <w:p w:rsidR="00C00484" w:rsidRPr="000C584C" w:rsidRDefault="004874C1" w:rsidP="00081D8D">
            <w:r>
              <w:t>3.62%</w:t>
            </w:r>
          </w:p>
        </w:tc>
        <w:tc>
          <w:tcPr>
            <w:tcW w:w="1802" w:type="dxa"/>
          </w:tcPr>
          <w:p w:rsidR="00C00484" w:rsidRPr="000C584C" w:rsidRDefault="004874C1" w:rsidP="00081D8D">
            <w:r>
              <w:t>8.91%</w:t>
            </w:r>
          </w:p>
        </w:tc>
      </w:tr>
      <w:tr w:rsidR="00C00484" w:rsidRPr="000C584C" w:rsidTr="00471CF3">
        <w:tc>
          <w:tcPr>
            <w:tcW w:w="1802" w:type="dxa"/>
            <w:vMerge w:val="restart"/>
            <w:shd w:val="clear" w:color="auto" w:fill="D0CECE" w:themeFill="background2" w:themeFillShade="E6"/>
          </w:tcPr>
          <w:p w:rsidR="00C00484" w:rsidRPr="000C584C" w:rsidRDefault="006B4AD5" w:rsidP="00081D8D">
            <w:pPr>
              <w:rPr>
                <w:b/>
                <w:bCs/>
              </w:rPr>
            </w:pPr>
            <w:r w:rsidRPr="000C584C">
              <w:rPr>
                <w:b/>
                <w:bCs/>
              </w:rPr>
              <w:t xml:space="preserve">San Miguel Hong Kong Ltd </w:t>
            </w:r>
          </w:p>
        </w:tc>
        <w:tc>
          <w:tcPr>
            <w:tcW w:w="1802" w:type="dxa"/>
          </w:tcPr>
          <w:p w:rsidR="00C00484" w:rsidRPr="007359E6" w:rsidRDefault="00C00484" w:rsidP="00081D8D">
            <w:pPr>
              <w:rPr>
                <w:b/>
                <w:bCs/>
                <w:vertAlign w:val="superscript"/>
              </w:rPr>
            </w:pPr>
            <w:r w:rsidRPr="00081D8D">
              <w:rPr>
                <w:b/>
                <w:bCs/>
              </w:rPr>
              <w:t>Sales</w:t>
            </w:r>
            <w:r w:rsidR="007359E6">
              <w:rPr>
                <w:b/>
                <w:bCs/>
              </w:rPr>
              <w:t xml:space="preserve"> (RMB million)</w:t>
            </w:r>
            <w:r w:rsidR="007359E6">
              <w:rPr>
                <w:b/>
                <w:bCs/>
                <w:vertAlign w:val="superscript"/>
              </w:rPr>
              <w:t>*2</w:t>
            </w:r>
          </w:p>
        </w:tc>
        <w:tc>
          <w:tcPr>
            <w:tcW w:w="1802" w:type="dxa"/>
          </w:tcPr>
          <w:p w:rsidR="00C00484" w:rsidRDefault="00C00484" w:rsidP="00081D8D">
            <w:r w:rsidRPr="000C584C">
              <w:t>48</w:t>
            </w:r>
            <w:r w:rsidR="0046353D">
              <w:t>6</w:t>
            </w:r>
          </w:p>
          <w:p w:rsidR="0046353D" w:rsidRPr="000C584C" w:rsidRDefault="0046353D" w:rsidP="00081D8D"/>
        </w:tc>
        <w:tc>
          <w:tcPr>
            <w:tcW w:w="1802" w:type="dxa"/>
          </w:tcPr>
          <w:p w:rsidR="00C00484" w:rsidRPr="000C584C" w:rsidRDefault="00C00484" w:rsidP="00081D8D">
            <w:r w:rsidRPr="000C584C">
              <w:t>60</w:t>
            </w:r>
            <w:r w:rsidR="0046353D">
              <w:t>2</w:t>
            </w:r>
          </w:p>
        </w:tc>
        <w:tc>
          <w:tcPr>
            <w:tcW w:w="1802" w:type="dxa"/>
          </w:tcPr>
          <w:p w:rsidR="00C00484" w:rsidRPr="000C584C" w:rsidRDefault="00C00484" w:rsidP="00081D8D">
            <w:r w:rsidRPr="000C584C">
              <w:t>67</w:t>
            </w:r>
            <w:r w:rsidR="0046353D">
              <w:t>5</w:t>
            </w:r>
          </w:p>
        </w:tc>
      </w:tr>
      <w:tr w:rsidR="00527828" w:rsidRPr="000C584C" w:rsidTr="00471CF3">
        <w:tc>
          <w:tcPr>
            <w:tcW w:w="1802" w:type="dxa"/>
            <w:vMerge/>
            <w:shd w:val="clear" w:color="auto" w:fill="D0CECE" w:themeFill="background2" w:themeFillShade="E6"/>
          </w:tcPr>
          <w:p w:rsidR="00527828" w:rsidRPr="000C584C" w:rsidRDefault="00527828" w:rsidP="00081D8D">
            <w:pPr>
              <w:rPr>
                <w:b/>
                <w:bCs/>
              </w:rPr>
            </w:pPr>
          </w:p>
        </w:tc>
        <w:tc>
          <w:tcPr>
            <w:tcW w:w="1802" w:type="dxa"/>
          </w:tcPr>
          <w:p w:rsidR="00527828" w:rsidRPr="000C584C" w:rsidRDefault="00527828" w:rsidP="00081D8D">
            <w:pPr>
              <w:rPr>
                <w:b/>
                <w:bCs/>
              </w:rPr>
            </w:pPr>
            <w:r>
              <w:rPr>
                <w:b/>
                <w:bCs/>
              </w:rPr>
              <w:t>Profit</w:t>
            </w:r>
          </w:p>
        </w:tc>
        <w:tc>
          <w:tcPr>
            <w:tcW w:w="5406" w:type="dxa"/>
            <w:gridSpan w:val="3"/>
          </w:tcPr>
          <w:p w:rsidR="00527828" w:rsidRPr="000C584C" w:rsidRDefault="00527828" w:rsidP="00081D8D">
            <w:r w:rsidRPr="00527828">
              <w:t>The company experienced double-digit growth in export volumes and operational improvements, particularly in South China.</w:t>
            </w:r>
          </w:p>
        </w:tc>
      </w:tr>
      <w:tr w:rsidR="00527828" w:rsidRPr="000C584C" w:rsidTr="00471CF3">
        <w:tc>
          <w:tcPr>
            <w:tcW w:w="1802" w:type="dxa"/>
            <w:vMerge/>
            <w:shd w:val="clear" w:color="auto" w:fill="D0CECE" w:themeFill="background2" w:themeFillShade="E6"/>
          </w:tcPr>
          <w:p w:rsidR="00527828" w:rsidRPr="000C584C" w:rsidRDefault="00527828" w:rsidP="00081D8D">
            <w:pPr>
              <w:rPr>
                <w:b/>
                <w:bCs/>
              </w:rPr>
            </w:pPr>
          </w:p>
        </w:tc>
        <w:tc>
          <w:tcPr>
            <w:tcW w:w="1802" w:type="dxa"/>
          </w:tcPr>
          <w:p w:rsidR="00527828" w:rsidRPr="000C584C" w:rsidRDefault="00527828" w:rsidP="00081D8D">
            <w:pPr>
              <w:rPr>
                <w:b/>
                <w:bCs/>
              </w:rPr>
            </w:pPr>
            <w:r w:rsidRPr="00081D8D">
              <w:rPr>
                <w:b/>
                <w:bCs/>
              </w:rPr>
              <w:t>Operational Efficiency</w:t>
            </w:r>
          </w:p>
        </w:tc>
        <w:tc>
          <w:tcPr>
            <w:tcW w:w="5406" w:type="dxa"/>
            <w:gridSpan w:val="3"/>
          </w:tcPr>
          <w:p w:rsidR="00527828" w:rsidRPr="000C584C" w:rsidRDefault="00527828" w:rsidP="00081D8D">
            <w:r w:rsidRPr="00527828">
              <w:t>San Miguel focused on expanding distribution networks and new product launches.</w:t>
            </w:r>
          </w:p>
        </w:tc>
      </w:tr>
      <w:tr w:rsidR="00C00484" w:rsidRPr="000C584C" w:rsidTr="00471CF3">
        <w:tc>
          <w:tcPr>
            <w:tcW w:w="1802" w:type="dxa"/>
            <w:vMerge/>
            <w:shd w:val="clear" w:color="auto" w:fill="D0CECE" w:themeFill="background2" w:themeFillShade="E6"/>
          </w:tcPr>
          <w:p w:rsidR="00C00484" w:rsidRPr="000C584C" w:rsidRDefault="00C00484" w:rsidP="00081D8D">
            <w:pPr>
              <w:rPr>
                <w:b/>
                <w:bCs/>
              </w:rPr>
            </w:pPr>
          </w:p>
        </w:tc>
        <w:tc>
          <w:tcPr>
            <w:tcW w:w="1802" w:type="dxa"/>
          </w:tcPr>
          <w:p w:rsidR="00C00484" w:rsidRPr="000C584C" w:rsidRDefault="00C00484" w:rsidP="00081D8D">
            <w:pPr>
              <w:rPr>
                <w:b/>
                <w:bCs/>
              </w:rPr>
            </w:pPr>
            <w:r w:rsidRPr="000C584C">
              <w:rPr>
                <w:b/>
                <w:bCs/>
              </w:rPr>
              <w:t>Growth Rate</w:t>
            </w:r>
          </w:p>
        </w:tc>
        <w:tc>
          <w:tcPr>
            <w:tcW w:w="1802" w:type="dxa"/>
          </w:tcPr>
          <w:p w:rsidR="00C00484" w:rsidRPr="000C584C" w:rsidRDefault="00022C78" w:rsidP="00081D8D">
            <w:r>
              <w:t>3.84%</w:t>
            </w:r>
          </w:p>
        </w:tc>
        <w:tc>
          <w:tcPr>
            <w:tcW w:w="1802" w:type="dxa"/>
          </w:tcPr>
          <w:p w:rsidR="00C00484" w:rsidRPr="000C584C" w:rsidRDefault="00022C78" w:rsidP="00081D8D">
            <w:r>
              <w:t>23.85%</w:t>
            </w:r>
          </w:p>
        </w:tc>
        <w:tc>
          <w:tcPr>
            <w:tcW w:w="1802" w:type="dxa"/>
          </w:tcPr>
          <w:p w:rsidR="00C00484" w:rsidRPr="000C584C" w:rsidRDefault="00022C78" w:rsidP="00081D8D">
            <w:r>
              <w:t>12.08%</w:t>
            </w:r>
          </w:p>
        </w:tc>
      </w:tr>
    </w:tbl>
    <w:p w:rsidR="00081D8D" w:rsidRDefault="00081D8D" w:rsidP="00081D8D">
      <w:r>
        <w:t>____________________</w:t>
      </w:r>
    </w:p>
    <w:p w:rsidR="003A6D80" w:rsidRDefault="007359E6" w:rsidP="00081D8D">
      <w:pPr>
        <w:rPr>
          <w:sz w:val="20"/>
          <w:szCs w:val="20"/>
        </w:rPr>
      </w:pPr>
      <w:r w:rsidRPr="007359E6">
        <w:rPr>
          <w:sz w:val="20"/>
          <w:szCs w:val="20"/>
        </w:rPr>
        <w:lastRenderedPageBreak/>
        <w:t>Note 1</w:t>
      </w:r>
      <w:r w:rsidR="00D973B8">
        <w:rPr>
          <w:sz w:val="20"/>
          <w:szCs w:val="20"/>
        </w:rPr>
        <w:t>: USD/ RMB ex-rate to year 2023 is 7.0978, 2022 is 6.897</w:t>
      </w:r>
      <w:r w:rsidR="004874C1">
        <w:rPr>
          <w:sz w:val="20"/>
          <w:szCs w:val="20"/>
        </w:rPr>
        <w:t>2</w:t>
      </w:r>
      <w:r w:rsidR="00D973B8">
        <w:rPr>
          <w:sz w:val="20"/>
          <w:szCs w:val="20"/>
        </w:rPr>
        <w:t xml:space="preserve"> and 2021 is 6.3521 by 31 Dec closing value (Investing.com, 2024)</w:t>
      </w:r>
    </w:p>
    <w:p w:rsidR="00D973B8" w:rsidRDefault="00D973B8" w:rsidP="00D973B8">
      <w:pPr>
        <w:rPr>
          <w:sz w:val="20"/>
          <w:szCs w:val="20"/>
        </w:rPr>
      </w:pPr>
      <w:r w:rsidRPr="007359E6">
        <w:rPr>
          <w:sz w:val="20"/>
          <w:szCs w:val="20"/>
        </w:rPr>
        <w:t>Note 1</w:t>
      </w:r>
      <w:r>
        <w:rPr>
          <w:sz w:val="20"/>
          <w:szCs w:val="20"/>
        </w:rPr>
        <w:t>: HKD/ RMB ex-rate to year 2023 is 0.9095, 2022 is 0.8835 and 2021 is 0.8158 by 31 Dec closing value (Investing.com, 2024)</w:t>
      </w:r>
    </w:p>
    <w:p w:rsidR="006B4AD5" w:rsidRDefault="006B4AD5" w:rsidP="00D973B8">
      <w:pPr>
        <w:rPr>
          <w:sz w:val="20"/>
          <w:szCs w:val="20"/>
        </w:rPr>
      </w:pPr>
    </w:p>
    <w:p w:rsidR="00200C0A" w:rsidRDefault="00200C0A" w:rsidP="00E62EC5">
      <w:pPr>
        <w:pStyle w:val="Heading2"/>
      </w:pPr>
      <w:bookmarkStart w:id="24" w:name="_Toc176747301"/>
      <w:r>
        <w:t>Sales Comparison and Sales Growth Rate Comparison from 2021-2023 (Source: the enterprise Annual Report, 2021-2023)</w:t>
      </w:r>
      <w:bookmarkEnd w:id="24"/>
    </w:p>
    <w:p w:rsidR="00D973B8" w:rsidRPr="007359E6" w:rsidRDefault="006B4AD5" w:rsidP="00081D8D">
      <w:pPr>
        <w:rPr>
          <w:sz w:val="20"/>
          <w:szCs w:val="20"/>
        </w:rPr>
      </w:pPr>
      <w:r>
        <w:rPr>
          <w:noProof/>
          <w:sz w:val="20"/>
          <w:szCs w:val="20"/>
        </w:rPr>
        <w:drawing>
          <wp:inline distT="0" distB="0" distL="0" distR="0">
            <wp:extent cx="5727700" cy="2357755"/>
            <wp:effectExtent l="0" t="0" r="0" b="4445"/>
            <wp:docPr id="171702973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7029737" name="Picture 1717029737"/>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27700" cy="2357755"/>
                    </a:xfrm>
                    <a:prstGeom prst="rect">
                      <a:avLst/>
                    </a:prstGeom>
                  </pic:spPr>
                </pic:pic>
              </a:graphicData>
            </a:graphic>
          </wp:inline>
        </w:drawing>
      </w:r>
    </w:p>
    <w:p w:rsidR="007B58A8" w:rsidRDefault="007B58A8" w:rsidP="007B58A8">
      <w:pPr>
        <w:ind w:firstLine="720"/>
      </w:pPr>
      <w:r w:rsidRPr="007B58A8">
        <w:t xml:space="preserve">From 2021 to 2023, Tsingtao, Budweiser, and San Miguel followed distinct sales and growth patterns. Tsingtao's sales steadily increased from RMB 30,166 million to RMB 33,936 million, though its growth rate slowed from 8.67% to 5.49%. </w:t>
      </w:r>
      <w:r>
        <w:t xml:space="preserve">The growth rates tend to decline as companies mature and face increased competition where innovation plays a critical role. (Fairfield &amp; Yohn, 2001) </w:t>
      </w:r>
      <w:r w:rsidRPr="007B58A8">
        <w:t>Budweiser saw fluctuating growth, with sales rising from RMB 43,118 million to RMB 48,663 million, while its growth rate dipped to 3.62% in 2022 before rebounding to 8.91% in 2023. San Miguel, despite smaller sales, grew from HKD 486 million to HKD 675 million, achieving high growth rates, peaking at 23.85% in 2022 and stabilizing at 12.08% in 2023.</w:t>
      </w:r>
    </w:p>
    <w:p w:rsidR="009018B7" w:rsidRDefault="009018B7" w:rsidP="007B58A8">
      <w:pPr>
        <w:ind w:firstLine="720"/>
      </w:pPr>
    </w:p>
    <w:p w:rsidR="009018B7" w:rsidRDefault="009018B7" w:rsidP="007B58A8">
      <w:pPr>
        <w:ind w:firstLine="720"/>
      </w:pPr>
    </w:p>
    <w:p w:rsidR="009018B7" w:rsidRDefault="009018B7" w:rsidP="007B58A8">
      <w:pPr>
        <w:ind w:firstLine="720"/>
      </w:pPr>
    </w:p>
    <w:p w:rsidR="009018B7" w:rsidRPr="007B58A8" w:rsidRDefault="009018B7" w:rsidP="007B58A8">
      <w:pPr>
        <w:ind w:firstLine="720"/>
      </w:pPr>
    </w:p>
    <w:p w:rsidR="007B58A8" w:rsidRDefault="009F00F6" w:rsidP="00E62EC5">
      <w:pPr>
        <w:pStyle w:val="Heading2"/>
      </w:pPr>
      <w:bookmarkStart w:id="25" w:name="_Toc176747302"/>
      <w:r>
        <w:lastRenderedPageBreak/>
        <w:t>Operating expense</w:t>
      </w:r>
      <w:bookmarkEnd w:id="25"/>
    </w:p>
    <w:tbl>
      <w:tblPr>
        <w:tblW w:w="9209" w:type="dxa"/>
        <w:tblLook w:val="04A0" w:firstRow="1" w:lastRow="0" w:firstColumn="1" w:lastColumn="0" w:noHBand="0" w:noVBand="1"/>
      </w:tblPr>
      <w:tblGrid>
        <w:gridCol w:w="2117"/>
        <w:gridCol w:w="1139"/>
        <w:gridCol w:w="1129"/>
        <w:gridCol w:w="992"/>
        <w:gridCol w:w="1134"/>
        <w:gridCol w:w="1417"/>
        <w:gridCol w:w="1281"/>
      </w:tblGrid>
      <w:tr w:rsidR="009018B7" w:rsidTr="00471CF3">
        <w:trPr>
          <w:trHeight w:val="320"/>
        </w:trPr>
        <w:tc>
          <w:tcPr>
            <w:tcW w:w="2117" w:type="dxa"/>
            <w:tcBorders>
              <w:top w:val="single" w:sz="4" w:space="0" w:color="auto"/>
              <w:left w:val="single" w:sz="4" w:space="0" w:color="auto"/>
              <w:bottom w:val="single" w:sz="4" w:space="0" w:color="auto"/>
              <w:right w:val="single" w:sz="4" w:space="0" w:color="auto"/>
            </w:tcBorders>
            <w:shd w:val="clear" w:color="auto" w:fill="D0CECE" w:themeFill="background2" w:themeFillShade="E6"/>
            <w:noWrap/>
            <w:hideMark/>
          </w:tcPr>
          <w:p w:rsidR="009018B7" w:rsidRDefault="009018B7" w:rsidP="009D3E5C">
            <w:pPr>
              <w:spacing w:line="240" w:lineRule="auto"/>
              <w:rPr>
                <w:color w:val="000000"/>
              </w:rPr>
            </w:pPr>
            <w:r>
              <w:rPr>
                <w:color w:val="000000"/>
              </w:rPr>
              <w:t>Company</w:t>
            </w:r>
          </w:p>
        </w:tc>
        <w:tc>
          <w:tcPr>
            <w:tcW w:w="4394" w:type="dxa"/>
            <w:gridSpan w:val="4"/>
            <w:tcBorders>
              <w:top w:val="single" w:sz="4" w:space="0" w:color="auto"/>
              <w:left w:val="nil"/>
              <w:bottom w:val="single" w:sz="4" w:space="0" w:color="auto"/>
              <w:right w:val="single" w:sz="4" w:space="0" w:color="auto"/>
            </w:tcBorders>
            <w:shd w:val="clear" w:color="auto" w:fill="D0CECE" w:themeFill="background2" w:themeFillShade="E6"/>
            <w:noWrap/>
            <w:hideMark/>
          </w:tcPr>
          <w:p w:rsidR="009018B7" w:rsidRDefault="009018B7" w:rsidP="009D3E5C">
            <w:pPr>
              <w:rPr>
                <w:color w:val="000000"/>
              </w:rPr>
            </w:pPr>
            <w:r>
              <w:rPr>
                <w:color w:val="000000"/>
              </w:rPr>
              <w:t> </w:t>
            </w:r>
          </w:p>
        </w:tc>
        <w:tc>
          <w:tcPr>
            <w:tcW w:w="1417" w:type="dxa"/>
            <w:tcBorders>
              <w:top w:val="single" w:sz="4" w:space="0" w:color="auto"/>
              <w:left w:val="nil"/>
              <w:bottom w:val="single" w:sz="4" w:space="0" w:color="auto"/>
              <w:right w:val="single" w:sz="4" w:space="0" w:color="auto"/>
            </w:tcBorders>
            <w:shd w:val="clear" w:color="auto" w:fill="D0CECE" w:themeFill="background2" w:themeFillShade="E6"/>
            <w:noWrap/>
            <w:hideMark/>
          </w:tcPr>
          <w:p w:rsidR="009018B7" w:rsidRDefault="009018B7" w:rsidP="009D3E5C">
            <w:pPr>
              <w:rPr>
                <w:color w:val="000000"/>
              </w:rPr>
            </w:pPr>
            <w:r>
              <w:rPr>
                <w:color w:val="000000"/>
              </w:rPr>
              <w:t>Budweiser Brewery Co APAC Ltd</w:t>
            </w:r>
          </w:p>
        </w:tc>
        <w:tc>
          <w:tcPr>
            <w:tcW w:w="1281" w:type="dxa"/>
            <w:tcBorders>
              <w:top w:val="single" w:sz="4" w:space="0" w:color="auto"/>
              <w:left w:val="nil"/>
              <w:bottom w:val="single" w:sz="4" w:space="0" w:color="auto"/>
              <w:right w:val="single" w:sz="4" w:space="0" w:color="auto"/>
            </w:tcBorders>
            <w:shd w:val="clear" w:color="auto" w:fill="D0CECE" w:themeFill="background2" w:themeFillShade="E6"/>
            <w:noWrap/>
            <w:hideMark/>
          </w:tcPr>
          <w:p w:rsidR="009018B7" w:rsidRDefault="009018B7" w:rsidP="009D3E5C">
            <w:pPr>
              <w:rPr>
                <w:color w:val="000000"/>
              </w:rPr>
            </w:pPr>
            <w:r>
              <w:rPr>
                <w:color w:val="000000"/>
              </w:rPr>
              <w:t xml:space="preserve">San Miguel Hong Kong Ltd </w:t>
            </w:r>
          </w:p>
        </w:tc>
      </w:tr>
      <w:tr w:rsidR="009018B7" w:rsidTr="00471CF3">
        <w:trPr>
          <w:trHeight w:val="320"/>
        </w:trPr>
        <w:tc>
          <w:tcPr>
            <w:tcW w:w="2117" w:type="dxa"/>
            <w:tcBorders>
              <w:top w:val="nil"/>
              <w:left w:val="single" w:sz="4" w:space="0" w:color="auto"/>
              <w:bottom w:val="single" w:sz="4" w:space="0" w:color="auto"/>
              <w:right w:val="single" w:sz="4" w:space="0" w:color="auto"/>
            </w:tcBorders>
            <w:shd w:val="clear" w:color="auto" w:fill="D0CECE" w:themeFill="background2" w:themeFillShade="E6"/>
            <w:noWrap/>
            <w:hideMark/>
          </w:tcPr>
          <w:p w:rsidR="009018B7" w:rsidRDefault="009018B7" w:rsidP="009D3E5C">
            <w:pPr>
              <w:rPr>
                <w:color w:val="000000"/>
              </w:rPr>
            </w:pPr>
            <w:r>
              <w:rPr>
                <w:color w:val="000000"/>
              </w:rPr>
              <w:t>Year</w:t>
            </w:r>
          </w:p>
        </w:tc>
        <w:tc>
          <w:tcPr>
            <w:tcW w:w="1139" w:type="dxa"/>
            <w:tcBorders>
              <w:top w:val="nil"/>
              <w:left w:val="nil"/>
              <w:bottom w:val="single" w:sz="4" w:space="0" w:color="auto"/>
              <w:right w:val="single" w:sz="4" w:space="0" w:color="auto"/>
            </w:tcBorders>
            <w:shd w:val="clear" w:color="auto" w:fill="D0CECE" w:themeFill="background2" w:themeFillShade="E6"/>
            <w:noWrap/>
            <w:hideMark/>
          </w:tcPr>
          <w:p w:rsidR="009018B7" w:rsidRDefault="009018B7" w:rsidP="009D3E5C">
            <w:pPr>
              <w:rPr>
                <w:color w:val="000000"/>
              </w:rPr>
            </w:pPr>
            <w:r>
              <w:rPr>
                <w:color w:val="000000"/>
              </w:rPr>
              <w:t>2021</w:t>
            </w:r>
          </w:p>
        </w:tc>
        <w:tc>
          <w:tcPr>
            <w:tcW w:w="1129" w:type="dxa"/>
            <w:tcBorders>
              <w:top w:val="nil"/>
              <w:left w:val="nil"/>
              <w:bottom w:val="single" w:sz="4" w:space="0" w:color="auto"/>
              <w:right w:val="single" w:sz="4" w:space="0" w:color="auto"/>
            </w:tcBorders>
            <w:shd w:val="clear" w:color="auto" w:fill="D0CECE" w:themeFill="background2" w:themeFillShade="E6"/>
            <w:noWrap/>
            <w:hideMark/>
          </w:tcPr>
          <w:p w:rsidR="009018B7" w:rsidRDefault="009018B7" w:rsidP="009D3E5C">
            <w:pPr>
              <w:rPr>
                <w:color w:val="000000"/>
              </w:rPr>
            </w:pPr>
            <w:r>
              <w:rPr>
                <w:color w:val="000000"/>
              </w:rPr>
              <w:t>2022</w:t>
            </w:r>
          </w:p>
        </w:tc>
        <w:tc>
          <w:tcPr>
            <w:tcW w:w="992" w:type="dxa"/>
            <w:tcBorders>
              <w:top w:val="nil"/>
              <w:left w:val="nil"/>
              <w:bottom w:val="single" w:sz="4" w:space="0" w:color="auto"/>
              <w:right w:val="single" w:sz="4" w:space="0" w:color="auto"/>
            </w:tcBorders>
            <w:shd w:val="clear" w:color="auto" w:fill="D0CECE" w:themeFill="background2" w:themeFillShade="E6"/>
            <w:noWrap/>
            <w:hideMark/>
          </w:tcPr>
          <w:p w:rsidR="009018B7" w:rsidRDefault="009018B7" w:rsidP="009D3E5C">
            <w:pPr>
              <w:rPr>
                <w:color w:val="000000"/>
              </w:rPr>
            </w:pPr>
            <w:r>
              <w:rPr>
                <w:color w:val="000000"/>
              </w:rPr>
              <w:t>2023</w:t>
            </w:r>
          </w:p>
        </w:tc>
        <w:tc>
          <w:tcPr>
            <w:tcW w:w="1134" w:type="dxa"/>
            <w:tcBorders>
              <w:top w:val="nil"/>
              <w:left w:val="nil"/>
              <w:bottom w:val="single" w:sz="4" w:space="0" w:color="auto"/>
              <w:right w:val="single" w:sz="4" w:space="0" w:color="auto"/>
            </w:tcBorders>
            <w:shd w:val="clear" w:color="auto" w:fill="D0CECE" w:themeFill="background2" w:themeFillShade="E6"/>
            <w:noWrap/>
            <w:hideMark/>
          </w:tcPr>
          <w:p w:rsidR="009018B7" w:rsidRDefault="009018B7" w:rsidP="009D3E5C">
            <w:pPr>
              <w:rPr>
                <w:color w:val="000000"/>
              </w:rPr>
            </w:pPr>
            <w:r>
              <w:rPr>
                <w:color w:val="000000"/>
              </w:rPr>
              <w:t>3 years average</w:t>
            </w:r>
          </w:p>
        </w:tc>
        <w:tc>
          <w:tcPr>
            <w:tcW w:w="1417" w:type="dxa"/>
            <w:tcBorders>
              <w:top w:val="nil"/>
              <w:left w:val="nil"/>
              <w:bottom w:val="single" w:sz="4" w:space="0" w:color="auto"/>
              <w:right w:val="single" w:sz="4" w:space="0" w:color="auto"/>
            </w:tcBorders>
            <w:shd w:val="clear" w:color="auto" w:fill="D0CECE" w:themeFill="background2" w:themeFillShade="E6"/>
            <w:noWrap/>
            <w:hideMark/>
          </w:tcPr>
          <w:p w:rsidR="009018B7" w:rsidRDefault="009018B7" w:rsidP="009D3E5C">
            <w:pPr>
              <w:rPr>
                <w:color w:val="000000"/>
              </w:rPr>
            </w:pPr>
            <w:r>
              <w:rPr>
                <w:color w:val="000000"/>
              </w:rPr>
              <w:t>2021-2023 (3 years average)</w:t>
            </w:r>
          </w:p>
        </w:tc>
        <w:tc>
          <w:tcPr>
            <w:tcW w:w="1281" w:type="dxa"/>
            <w:tcBorders>
              <w:top w:val="nil"/>
              <w:left w:val="nil"/>
              <w:bottom w:val="single" w:sz="4" w:space="0" w:color="auto"/>
              <w:right w:val="single" w:sz="4" w:space="0" w:color="auto"/>
            </w:tcBorders>
            <w:shd w:val="clear" w:color="auto" w:fill="D0CECE" w:themeFill="background2" w:themeFillShade="E6"/>
            <w:noWrap/>
            <w:hideMark/>
          </w:tcPr>
          <w:p w:rsidR="009018B7" w:rsidRDefault="009018B7" w:rsidP="009D3E5C">
            <w:pPr>
              <w:rPr>
                <w:color w:val="000000"/>
              </w:rPr>
            </w:pPr>
            <w:r>
              <w:rPr>
                <w:color w:val="000000"/>
              </w:rPr>
              <w:t>2021-2023 (3 years average)</w:t>
            </w:r>
          </w:p>
        </w:tc>
      </w:tr>
      <w:tr w:rsidR="009018B7" w:rsidTr="009018B7">
        <w:trPr>
          <w:trHeight w:val="320"/>
        </w:trPr>
        <w:tc>
          <w:tcPr>
            <w:tcW w:w="2117" w:type="dxa"/>
            <w:tcBorders>
              <w:top w:val="nil"/>
              <w:left w:val="single" w:sz="4" w:space="0" w:color="auto"/>
              <w:bottom w:val="single" w:sz="4" w:space="0" w:color="auto"/>
              <w:right w:val="single" w:sz="4" w:space="0" w:color="auto"/>
            </w:tcBorders>
            <w:shd w:val="clear" w:color="auto" w:fill="auto"/>
            <w:noWrap/>
            <w:hideMark/>
          </w:tcPr>
          <w:p w:rsidR="009018B7" w:rsidRDefault="009018B7" w:rsidP="009D3E5C">
            <w:pPr>
              <w:rPr>
                <w:color w:val="000000"/>
              </w:rPr>
            </w:pPr>
            <w:r>
              <w:rPr>
                <w:color w:val="000000"/>
              </w:rPr>
              <w:t>Employee Costs</w:t>
            </w:r>
          </w:p>
        </w:tc>
        <w:tc>
          <w:tcPr>
            <w:tcW w:w="1139" w:type="dxa"/>
            <w:tcBorders>
              <w:top w:val="nil"/>
              <w:left w:val="nil"/>
              <w:bottom w:val="single" w:sz="4" w:space="0" w:color="auto"/>
              <w:right w:val="single" w:sz="4" w:space="0" w:color="auto"/>
            </w:tcBorders>
            <w:shd w:val="clear" w:color="auto" w:fill="auto"/>
            <w:noWrap/>
            <w:hideMark/>
          </w:tcPr>
          <w:p w:rsidR="009018B7" w:rsidRDefault="009018B7" w:rsidP="009D3E5C">
            <w:pPr>
              <w:rPr>
                <w:color w:val="000000"/>
              </w:rPr>
            </w:pPr>
            <w:r>
              <w:rPr>
                <w:color w:val="000000"/>
              </w:rPr>
              <w:t>18.07%</w:t>
            </w:r>
          </w:p>
        </w:tc>
        <w:tc>
          <w:tcPr>
            <w:tcW w:w="1129" w:type="dxa"/>
            <w:tcBorders>
              <w:top w:val="nil"/>
              <w:left w:val="nil"/>
              <w:bottom w:val="single" w:sz="4" w:space="0" w:color="auto"/>
              <w:right w:val="single" w:sz="4" w:space="0" w:color="auto"/>
            </w:tcBorders>
            <w:shd w:val="clear" w:color="auto" w:fill="auto"/>
            <w:noWrap/>
            <w:hideMark/>
          </w:tcPr>
          <w:p w:rsidR="009018B7" w:rsidRPr="00E93B07" w:rsidRDefault="009018B7" w:rsidP="009D3E5C">
            <w:pPr>
              <w:spacing w:line="240" w:lineRule="auto"/>
              <w:rPr>
                <w:color w:val="000000"/>
              </w:rPr>
            </w:pPr>
            <w:r w:rsidRPr="00E93B07">
              <w:rPr>
                <w:color w:val="000000"/>
              </w:rPr>
              <w:t>19.83%</w:t>
            </w:r>
          </w:p>
        </w:tc>
        <w:tc>
          <w:tcPr>
            <w:tcW w:w="992" w:type="dxa"/>
            <w:tcBorders>
              <w:top w:val="nil"/>
              <w:left w:val="nil"/>
              <w:bottom w:val="single" w:sz="4" w:space="0" w:color="auto"/>
              <w:right w:val="single" w:sz="4" w:space="0" w:color="auto"/>
            </w:tcBorders>
            <w:shd w:val="clear" w:color="auto" w:fill="auto"/>
            <w:noWrap/>
            <w:hideMark/>
          </w:tcPr>
          <w:p w:rsidR="009018B7" w:rsidRPr="00E93B07" w:rsidRDefault="009018B7" w:rsidP="009D3E5C">
            <w:pPr>
              <w:spacing w:line="240" w:lineRule="auto"/>
              <w:rPr>
                <w:color w:val="000000"/>
              </w:rPr>
            </w:pPr>
            <w:r w:rsidRPr="00E93B07">
              <w:rPr>
                <w:color w:val="000000"/>
              </w:rPr>
              <w:t>19.96%</w:t>
            </w:r>
          </w:p>
        </w:tc>
        <w:tc>
          <w:tcPr>
            <w:tcW w:w="1134" w:type="dxa"/>
            <w:tcBorders>
              <w:top w:val="nil"/>
              <w:left w:val="nil"/>
              <w:bottom w:val="single" w:sz="4" w:space="0" w:color="auto"/>
              <w:right w:val="single" w:sz="4" w:space="0" w:color="auto"/>
            </w:tcBorders>
            <w:shd w:val="clear" w:color="auto" w:fill="auto"/>
            <w:noWrap/>
            <w:hideMark/>
          </w:tcPr>
          <w:p w:rsidR="009018B7" w:rsidRDefault="009018B7" w:rsidP="009D3E5C">
            <w:pPr>
              <w:rPr>
                <w:color w:val="000000"/>
              </w:rPr>
            </w:pPr>
            <w:r>
              <w:rPr>
                <w:color w:val="000000"/>
              </w:rPr>
              <w:t>19.29%</w:t>
            </w:r>
          </w:p>
        </w:tc>
        <w:tc>
          <w:tcPr>
            <w:tcW w:w="1417" w:type="dxa"/>
            <w:tcBorders>
              <w:top w:val="nil"/>
              <w:left w:val="nil"/>
              <w:bottom w:val="single" w:sz="4" w:space="0" w:color="auto"/>
              <w:right w:val="single" w:sz="4" w:space="0" w:color="auto"/>
            </w:tcBorders>
            <w:shd w:val="clear" w:color="auto" w:fill="auto"/>
            <w:noWrap/>
            <w:hideMark/>
          </w:tcPr>
          <w:p w:rsidR="009018B7" w:rsidRDefault="009018B7" w:rsidP="009D3E5C">
            <w:pPr>
              <w:rPr>
                <w:color w:val="000000"/>
              </w:rPr>
            </w:pPr>
            <w:r>
              <w:rPr>
                <w:color w:val="000000"/>
              </w:rPr>
              <w:t>22.36%</w:t>
            </w:r>
          </w:p>
        </w:tc>
        <w:tc>
          <w:tcPr>
            <w:tcW w:w="1281" w:type="dxa"/>
            <w:tcBorders>
              <w:top w:val="nil"/>
              <w:left w:val="nil"/>
              <w:bottom w:val="single" w:sz="4" w:space="0" w:color="auto"/>
              <w:right w:val="single" w:sz="4" w:space="0" w:color="auto"/>
            </w:tcBorders>
            <w:shd w:val="clear" w:color="auto" w:fill="auto"/>
            <w:noWrap/>
            <w:hideMark/>
          </w:tcPr>
          <w:p w:rsidR="009018B7" w:rsidRDefault="009018B7" w:rsidP="009D3E5C">
            <w:pPr>
              <w:rPr>
                <w:color w:val="000000"/>
              </w:rPr>
            </w:pPr>
            <w:r>
              <w:rPr>
                <w:color w:val="000000"/>
              </w:rPr>
              <w:t>21.34%</w:t>
            </w:r>
          </w:p>
        </w:tc>
      </w:tr>
      <w:tr w:rsidR="009018B7" w:rsidTr="009018B7">
        <w:trPr>
          <w:trHeight w:val="320"/>
        </w:trPr>
        <w:tc>
          <w:tcPr>
            <w:tcW w:w="2117" w:type="dxa"/>
            <w:tcBorders>
              <w:top w:val="nil"/>
              <w:left w:val="single" w:sz="4" w:space="0" w:color="auto"/>
              <w:bottom w:val="single" w:sz="4" w:space="0" w:color="auto"/>
              <w:right w:val="single" w:sz="4" w:space="0" w:color="auto"/>
            </w:tcBorders>
            <w:shd w:val="clear" w:color="auto" w:fill="auto"/>
            <w:noWrap/>
            <w:hideMark/>
          </w:tcPr>
          <w:p w:rsidR="009018B7" w:rsidRDefault="009018B7" w:rsidP="009D3E5C">
            <w:pPr>
              <w:rPr>
                <w:color w:val="000000"/>
              </w:rPr>
            </w:pPr>
            <w:r>
              <w:rPr>
                <w:color w:val="000000"/>
              </w:rPr>
              <w:t>Depreciation and Amortization</w:t>
            </w:r>
          </w:p>
        </w:tc>
        <w:tc>
          <w:tcPr>
            <w:tcW w:w="1139" w:type="dxa"/>
            <w:tcBorders>
              <w:top w:val="nil"/>
              <w:left w:val="nil"/>
              <w:bottom w:val="single" w:sz="4" w:space="0" w:color="auto"/>
              <w:right w:val="single" w:sz="4" w:space="0" w:color="auto"/>
            </w:tcBorders>
            <w:shd w:val="clear" w:color="auto" w:fill="auto"/>
            <w:noWrap/>
            <w:hideMark/>
          </w:tcPr>
          <w:p w:rsidR="009018B7" w:rsidRDefault="009018B7" w:rsidP="009D3E5C">
            <w:pPr>
              <w:rPr>
                <w:color w:val="000000"/>
              </w:rPr>
            </w:pPr>
            <w:r>
              <w:rPr>
                <w:color w:val="000000"/>
              </w:rPr>
              <w:t>3.99%</w:t>
            </w:r>
          </w:p>
        </w:tc>
        <w:tc>
          <w:tcPr>
            <w:tcW w:w="1129" w:type="dxa"/>
            <w:tcBorders>
              <w:top w:val="nil"/>
              <w:left w:val="nil"/>
              <w:bottom w:val="single" w:sz="4" w:space="0" w:color="auto"/>
              <w:right w:val="single" w:sz="4" w:space="0" w:color="auto"/>
            </w:tcBorders>
            <w:shd w:val="clear" w:color="auto" w:fill="auto"/>
            <w:noWrap/>
            <w:hideMark/>
          </w:tcPr>
          <w:p w:rsidR="009018B7" w:rsidRPr="00E93B07" w:rsidRDefault="009018B7" w:rsidP="009D3E5C">
            <w:pPr>
              <w:spacing w:line="240" w:lineRule="auto"/>
              <w:rPr>
                <w:color w:val="000000"/>
              </w:rPr>
            </w:pPr>
            <w:r w:rsidRPr="00E93B07">
              <w:rPr>
                <w:color w:val="000000"/>
              </w:rPr>
              <w:t>4.09%</w:t>
            </w:r>
          </w:p>
        </w:tc>
        <w:tc>
          <w:tcPr>
            <w:tcW w:w="992" w:type="dxa"/>
            <w:tcBorders>
              <w:top w:val="nil"/>
              <w:left w:val="nil"/>
              <w:bottom w:val="single" w:sz="4" w:space="0" w:color="auto"/>
              <w:right w:val="single" w:sz="4" w:space="0" w:color="auto"/>
            </w:tcBorders>
            <w:shd w:val="clear" w:color="auto" w:fill="auto"/>
            <w:noWrap/>
            <w:hideMark/>
          </w:tcPr>
          <w:p w:rsidR="009018B7" w:rsidRPr="00E93B07" w:rsidRDefault="009018B7" w:rsidP="009D3E5C">
            <w:pPr>
              <w:spacing w:line="240" w:lineRule="auto"/>
              <w:rPr>
                <w:color w:val="000000"/>
              </w:rPr>
            </w:pPr>
            <w:r w:rsidRPr="00E93B07">
              <w:rPr>
                <w:color w:val="000000"/>
              </w:rPr>
              <w:t>4.13%</w:t>
            </w:r>
          </w:p>
        </w:tc>
        <w:tc>
          <w:tcPr>
            <w:tcW w:w="1134" w:type="dxa"/>
            <w:tcBorders>
              <w:top w:val="nil"/>
              <w:left w:val="nil"/>
              <w:bottom w:val="single" w:sz="4" w:space="0" w:color="auto"/>
              <w:right w:val="single" w:sz="4" w:space="0" w:color="auto"/>
            </w:tcBorders>
            <w:shd w:val="clear" w:color="auto" w:fill="auto"/>
            <w:noWrap/>
            <w:hideMark/>
          </w:tcPr>
          <w:p w:rsidR="009018B7" w:rsidRDefault="009018B7" w:rsidP="009D3E5C">
            <w:pPr>
              <w:rPr>
                <w:color w:val="000000"/>
              </w:rPr>
            </w:pPr>
            <w:r>
              <w:rPr>
                <w:color w:val="000000"/>
              </w:rPr>
              <w:t>4.07%</w:t>
            </w:r>
          </w:p>
        </w:tc>
        <w:tc>
          <w:tcPr>
            <w:tcW w:w="1417" w:type="dxa"/>
            <w:tcBorders>
              <w:top w:val="nil"/>
              <w:left w:val="nil"/>
              <w:bottom w:val="single" w:sz="4" w:space="0" w:color="auto"/>
              <w:right w:val="single" w:sz="4" w:space="0" w:color="auto"/>
            </w:tcBorders>
            <w:shd w:val="clear" w:color="auto" w:fill="auto"/>
            <w:noWrap/>
            <w:hideMark/>
          </w:tcPr>
          <w:p w:rsidR="009018B7" w:rsidRDefault="009018B7" w:rsidP="009D3E5C">
            <w:pPr>
              <w:rPr>
                <w:color w:val="000000"/>
              </w:rPr>
            </w:pPr>
            <w:r>
              <w:rPr>
                <w:color w:val="000000"/>
              </w:rPr>
              <w:t>3.99%</w:t>
            </w:r>
          </w:p>
        </w:tc>
        <w:tc>
          <w:tcPr>
            <w:tcW w:w="1281" w:type="dxa"/>
            <w:tcBorders>
              <w:top w:val="nil"/>
              <w:left w:val="nil"/>
              <w:bottom w:val="single" w:sz="4" w:space="0" w:color="auto"/>
              <w:right w:val="single" w:sz="4" w:space="0" w:color="auto"/>
            </w:tcBorders>
            <w:shd w:val="clear" w:color="auto" w:fill="auto"/>
            <w:noWrap/>
            <w:hideMark/>
          </w:tcPr>
          <w:p w:rsidR="009018B7" w:rsidRDefault="009018B7" w:rsidP="009D3E5C">
            <w:pPr>
              <w:rPr>
                <w:color w:val="000000"/>
              </w:rPr>
            </w:pPr>
            <w:r>
              <w:rPr>
                <w:color w:val="000000"/>
              </w:rPr>
              <w:t>3.84%</w:t>
            </w:r>
          </w:p>
        </w:tc>
      </w:tr>
      <w:tr w:rsidR="009018B7" w:rsidTr="009018B7">
        <w:trPr>
          <w:trHeight w:val="320"/>
        </w:trPr>
        <w:tc>
          <w:tcPr>
            <w:tcW w:w="2117" w:type="dxa"/>
            <w:tcBorders>
              <w:top w:val="nil"/>
              <w:left w:val="single" w:sz="4" w:space="0" w:color="auto"/>
              <w:bottom w:val="single" w:sz="4" w:space="0" w:color="auto"/>
              <w:right w:val="single" w:sz="4" w:space="0" w:color="auto"/>
            </w:tcBorders>
            <w:shd w:val="clear" w:color="auto" w:fill="auto"/>
            <w:noWrap/>
            <w:hideMark/>
          </w:tcPr>
          <w:p w:rsidR="009018B7" w:rsidRDefault="009018B7" w:rsidP="009D3E5C">
            <w:pPr>
              <w:rPr>
                <w:color w:val="000000"/>
              </w:rPr>
            </w:pPr>
            <w:r>
              <w:rPr>
                <w:color w:val="000000"/>
              </w:rPr>
              <w:t xml:space="preserve">Rental Expenses </w:t>
            </w:r>
          </w:p>
        </w:tc>
        <w:tc>
          <w:tcPr>
            <w:tcW w:w="1139" w:type="dxa"/>
            <w:tcBorders>
              <w:top w:val="nil"/>
              <w:left w:val="nil"/>
              <w:bottom w:val="single" w:sz="4" w:space="0" w:color="auto"/>
              <w:right w:val="single" w:sz="4" w:space="0" w:color="auto"/>
            </w:tcBorders>
            <w:shd w:val="clear" w:color="auto" w:fill="auto"/>
            <w:noWrap/>
            <w:hideMark/>
          </w:tcPr>
          <w:p w:rsidR="009018B7" w:rsidRDefault="009018B7" w:rsidP="009D3E5C">
            <w:pPr>
              <w:rPr>
                <w:color w:val="000000"/>
              </w:rPr>
            </w:pPr>
            <w:r>
              <w:rPr>
                <w:color w:val="000000"/>
              </w:rPr>
              <w:t>0.50%</w:t>
            </w:r>
          </w:p>
        </w:tc>
        <w:tc>
          <w:tcPr>
            <w:tcW w:w="1129" w:type="dxa"/>
            <w:tcBorders>
              <w:top w:val="nil"/>
              <w:left w:val="nil"/>
              <w:bottom w:val="single" w:sz="4" w:space="0" w:color="auto"/>
              <w:right w:val="single" w:sz="4" w:space="0" w:color="auto"/>
            </w:tcBorders>
            <w:shd w:val="clear" w:color="auto" w:fill="auto"/>
            <w:noWrap/>
            <w:hideMark/>
          </w:tcPr>
          <w:p w:rsidR="009018B7" w:rsidRPr="00E93B07" w:rsidRDefault="009018B7" w:rsidP="009D3E5C">
            <w:pPr>
              <w:spacing w:line="240" w:lineRule="auto"/>
              <w:rPr>
                <w:color w:val="000000"/>
              </w:rPr>
            </w:pPr>
            <w:r w:rsidRPr="00E93B07">
              <w:rPr>
                <w:color w:val="000000"/>
              </w:rPr>
              <w:t>0.56%</w:t>
            </w:r>
          </w:p>
        </w:tc>
        <w:tc>
          <w:tcPr>
            <w:tcW w:w="992" w:type="dxa"/>
            <w:tcBorders>
              <w:top w:val="nil"/>
              <w:left w:val="nil"/>
              <w:bottom w:val="single" w:sz="4" w:space="0" w:color="auto"/>
              <w:right w:val="single" w:sz="4" w:space="0" w:color="auto"/>
            </w:tcBorders>
            <w:shd w:val="clear" w:color="auto" w:fill="auto"/>
            <w:noWrap/>
            <w:hideMark/>
          </w:tcPr>
          <w:p w:rsidR="009018B7" w:rsidRPr="00E93B07" w:rsidRDefault="009018B7" w:rsidP="009D3E5C">
            <w:pPr>
              <w:spacing w:line="240" w:lineRule="auto"/>
              <w:rPr>
                <w:color w:val="000000"/>
              </w:rPr>
            </w:pPr>
            <w:r w:rsidRPr="00E93B07">
              <w:rPr>
                <w:color w:val="000000"/>
              </w:rPr>
              <w:t>0.59%</w:t>
            </w:r>
          </w:p>
        </w:tc>
        <w:tc>
          <w:tcPr>
            <w:tcW w:w="1134" w:type="dxa"/>
            <w:tcBorders>
              <w:top w:val="nil"/>
              <w:left w:val="nil"/>
              <w:bottom w:val="single" w:sz="4" w:space="0" w:color="auto"/>
              <w:right w:val="single" w:sz="4" w:space="0" w:color="auto"/>
            </w:tcBorders>
            <w:shd w:val="clear" w:color="auto" w:fill="auto"/>
            <w:noWrap/>
            <w:hideMark/>
          </w:tcPr>
          <w:p w:rsidR="009018B7" w:rsidRDefault="009018B7" w:rsidP="009D3E5C">
            <w:pPr>
              <w:rPr>
                <w:color w:val="000000"/>
              </w:rPr>
            </w:pPr>
            <w:r>
              <w:rPr>
                <w:color w:val="000000"/>
              </w:rPr>
              <w:t>0.55%</w:t>
            </w:r>
          </w:p>
        </w:tc>
        <w:tc>
          <w:tcPr>
            <w:tcW w:w="1417" w:type="dxa"/>
            <w:tcBorders>
              <w:top w:val="nil"/>
              <w:left w:val="nil"/>
              <w:bottom w:val="single" w:sz="4" w:space="0" w:color="auto"/>
              <w:right w:val="single" w:sz="4" w:space="0" w:color="auto"/>
            </w:tcBorders>
            <w:shd w:val="clear" w:color="auto" w:fill="auto"/>
            <w:noWrap/>
            <w:hideMark/>
          </w:tcPr>
          <w:p w:rsidR="009018B7" w:rsidRDefault="009018B7" w:rsidP="009D3E5C">
            <w:pPr>
              <w:rPr>
                <w:color w:val="000000"/>
              </w:rPr>
            </w:pPr>
            <w:r>
              <w:rPr>
                <w:color w:val="000000"/>
              </w:rPr>
              <w:t>0.18%</w:t>
            </w:r>
          </w:p>
        </w:tc>
        <w:tc>
          <w:tcPr>
            <w:tcW w:w="1281" w:type="dxa"/>
            <w:tcBorders>
              <w:top w:val="nil"/>
              <w:left w:val="nil"/>
              <w:bottom w:val="single" w:sz="4" w:space="0" w:color="auto"/>
              <w:right w:val="single" w:sz="4" w:space="0" w:color="auto"/>
            </w:tcBorders>
            <w:shd w:val="clear" w:color="auto" w:fill="auto"/>
            <w:noWrap/>
            <w:hideMark/>
          </w:tcPr>
          <w:p w:rsidR="009018B7" w:rsidRDefault="009018B7" w:rsidP="009D3E5C">
            <w:pPr>
              <w:rPr>
                <w:color w:val="000000"/>
              </w:rPr>
            </w:pPr>
            <w:r>
              <w:rPr>
                <w:color w:val="000000"/>
              </w:rPr>
              <w:t>0.16%</w:t>
            </w:r>
          </w:p>
        </w:tc>
      </w:tr>
      <w:tr w:rsidR="009018B7" w:rsidTr="009018B7">
        <w:trPr>
          <w:trHeight w:val="320"/>
        </w:trPr>
        <w:tc>
          <w:tcPr>
            <w:tcW w:w="2117" w:type="dxa"/>
            <w:tcBorders>
              <w:top w:val="nil"/>
              <w:left w:val="single" w:sz="4" w:space="0" w:color="auto"/>
              <w:bottom w:val="single" w:sz="4" w:space="0" w:color="auto"/>
              <w:right w:val="single" w:sz="4" w:space="0" w:color="auto"/>
            </w:tcBorders>
            <w:shd w:val="clear" w:color="auto" w:fill="auto"/>
            <w:noWrap/>
            <w:hideMark/>
          </w:tcPr>
          <w:p w:rsidR="009018B7" w:rsidRDefault="009018B7" w:rsidP="009D3E5C">
            <w:pPr>
              <w:rPr>
                <w:color w:val="000000"/>
              </w:rPr>
            </w:pPr>
            <w:r>
              <w:rPr>
                <w:color w:val="000000"/>
              </w:rPr>
              <w:t>Other Expenses</w:t>
            </w:r>
          </w:p>
        </w:tc>
        <w:tc>
          <w:tcPr>
            <w:tcW w:w="1139" w:type="dxa"/>
            <w:tcBorders>
              <w:top w:val="nil"/>
              <w:left w:val="nil"/>
              <w:bottom w:val="single" w:sz="4" w:space="0" w:color="auto"/>
              <w:right w:val="single" w:sz="4" w:space="0" w:color="auto"/>
            </w:tcBorders>
            <w:shd w:val="clear" w:color="auto" w:fill="auto"/>
            <w:noWrap/>
            <w:hideMark/>
          </w:tcPr>
          <w:p w:rsidR="009018B7" w:rsidRDefault="009018B7" w:rsidP="009D3E5C">
            <w:pPr>
              <w:rPr>
                <w:color w:val="000000"/>
              </w:rPr>
            </w:pPr>
            <w:r>
              <w:rPr>
                <w:color w:val="000000"/>
              </w:rPr>
              <w:t>3.03%</w:t>
            </w:r>
          </w:p>
        </w:tc>
        <w:tc>
          <w:tcPr>
            <w:tcW w:w="1129" w:type="dxa"/>
            <w:tcBorders>
              <w:top w:val="nil"/>
              <w:left w:val="nil"/>
              <w:bottom w:val="single" w:sz="4" w:space="0" w:color="auto"/>
              <w:right w:val="single" w:sz="4" w:space="0" w:color="auto"/>
            </w:tcBorders>
            <w:shd w:val="clear" w:color="auto" w:fill="auto"/>
            <w:noWrap/>
            <w:hideMark/>
          </w:tcPr>
          <w:p w:rsidR="009018B7" w:rsidRPr="00E93B07" w:rsidRDefault="009018B7" w:rsidP="009D3E5C">
            <w:pPr>
              <w:spacing w:line="240" w:lineRule="auto"/>
              <w:rPr>
                <w:color w:val="000000"/>
              </w:rPr>
            </w:pPr>
            <w:r w:rsidRPr="00E93B07">
              <w:rPr>
                <w:color w:val="000000"/>
              </w:rPr>
              <w:t>2.89%</w:t>
            </w:r>
          </w:p>
        </w:tc>
        <w:tc>
          <w:tcPr>
            <w:tcW w:w="992" w:type="dxa"/>
            <w:tcBorders>
              <w:top w:val="nil"/>
              <w:left w:val="nil"/>
              <w:bottom w:val="single" w:sz="4" w:space="0" w:color="auto"/>
              <w:right w:val="single" w:sz="4" w:space="0" w:color="auto"/>
            </w:tcBorders>
            <w:shd w:val="clear" w:color="auto" w:fill="auto"/>
            <w:noWrap/>
            <w:hideMark/>
          </w:tcPr>
          <w:p w:rsidR="009018B7" w:rsidRPr="00E93B07" w:rsidRDefault="009018B7" w:rsidP="009D3E5C">
            <w:pPr>
              <w:spacing w:line="240" w:lineRule="auto"/>
              <w:rPr>
                <w:color w:val="000000"/>
              </w:rPr>
            </w:pPr>
            <w:r w:rsidRPr="00E93B07">
              <w:rPr>
                <w:color w:val="000000"/>
              </w:rPr>
              <w:t>3.40%</w:t>
            </w:r>
          </w:p>
        </w:tc>
        <w:tc>
          <w:tcPr>
            <w:tcW w:w="1134" w:type="dxa"/>
            <w:tcBorders>
              <w:top w:val="nil"/>
              <w:left w:val="nil"/>
              <w:bottom w:val="single" w:sz="4" w:space="0" w:color="auto"/>
              <w:right w:val="single" w:sz="4" w:space="0" w:color="auto"/>
            </w:tcBorders>
            <w:shd w:val="clear" w:color="auto" w:fill="auto"/>
            <w:noWrap/>
            <w:hideMark/>
          </w:tcPr>
          <w:p w:rsidR="009018B7" w:rsidRDefault="009018B7" w:rsidP="009D3E5C">
            <w:pPr>
              <w:rPr>
                <w:color w:val="000000"/>
              </w:rPr>
            </w:pPr>
            <w:r>
              <w:rPr>
                <w:color w:val="000000"/>
              </w:rPr>
              <w:t>3.10%</w:t>
            </w:r>
          </w:p>
        </w:tc>
        <w:tc>
          <w:tcPr>
            <w:tcW w:w="1417" w:type="dxa"/>
            <w:tcBorders>
              <w:top w:val="nil"/>
              <w:left w:val="nil"/>
              <w:bottom w:val="single" w:sz="4" w:space="0" w:color="auto"/>
              <w:right w:val="single" w:sz="4" w:space="0" w:color="auto"/>
            </w:tcBorders>
            <w:shd w:val="clear" w:color="auto" w:fill="auto"/>
            <w:noWrap/>
            <w:hideMark/>
          </w:tcPr>
          <w:p w:rsidR="009018B7" w:rsidRDefault="009018B7" w:rsidP="009D3E5C">
            <w:pPr>
              <w:rPr>
                <w:color w:val="000000"/>
              </w:rPr>
            </w:pPr>
            <w:r>
              <w:rPr>
                <w:color w:val="000000"/>
              </w:rPr>
              <w:t>52.63%</w:t>
            </w:r>
          </w:p>
        </w:tc>
        <w:tc>
          <w:tcPr>
            <w:tcW w:w="1281" w:type="dxa"/>
            <w:tcBorders>
              <w:top w:val="nil"/>
              <w:left w:val="nil"/>
              <w:bottom w:val="single" w:sz="4" w:space="0" w:color="auto"/>
              <w:right w:val="single" w:sz="4" w:space="0" w:color="auto"/>
            </w:tcBorders>
            <w:shd w:val="clear" w:color="auto" w:fill="auto"/>
            <w:noWrap/>
            <w:hideMark/>
          </w:tcPr>
          <w:p w:rsidR="009018B7" w:rsidRDefault="009018B7" w:rsidP="009D3E5C">
            <w:pPr>
              <w:rPr>
                <w:color w:val="000000"/>
              </w:rPr>
            </w:pPr>
            <w:r>
              <w:rPr>
                <w:color w:val="000000"/>
              </w:rPr>
              <w:t>48.51%</w:t>
            </w:r>
          </w:p>
        </w:tc>
      </w:tr>
    </w:tbl>
    <w:p w:rsidR="00FB32B4" w:rsidRDefault="00FB32B4" w:rsidP="00FB32B4">
      <w:pPr>
        <w:ind w:firstLine="720"/>
        <w:rPr>
          <w:lang w:val="en-US" w:eastAsia="en-US"/>
        </w:rPr>
      </w:pPr>
      <w:r w:rsidRPr="00FB32B4">
        <w:rPr>
          <w:lang w:val="en-US" w:eastAsia="en-US"/>
        </w:rPr>
        <w:t>Tsingtao Brewery's employee costs have risen from 18.07% in 2021 to 19.96% in 2023, suggesting investments in workforce productivity (Delaney &amp; Huselid, 1996). Depreciation and amortization expenses remain stable at 4.07%, indicating effective asset management (Koller et al., 2010). Rental expenses have increased modestly, aligning with competitors. However, Tsingtao's other expenses (3.40%) are significantly lower than Budweiser's (52.63%) and San Miguel's (48.51%), reflecting a more controlled expense structure (Liu &amp; Wang, 2018). Despite increases in certain operational costs, Tsingtao remains competitively positioned, highlighting the importance of efficient cost management for long-term profitability in the brewing sector (Chen &amp; Wu, 2016).</w:t>
      </w:r>
    </w:p>
    <w:tbl>
      <w:tblPr>
        <w:tblW w:w="9209" w:type="dxa"/>
        <w:tblLook w:val="04A0" w:firstRow="1" w:lastRow="0" w:firstColumn="1" w:lastColumn="0" w:noHBand="0" w:noVBand="1"/>
      </w:tblPr>
      <w:tblGrid>
        <w:gridCol w:w="2122"/>
        <w:gridCol w:w="1134"/>
        <w:gridCol w:w="1134"/>
        <w:gridCol w:w="992"/>
        <w:gridCol w:w="1134"/>
        <w:gridCol w:w="1276"/>
        <w:gridCol w:w="1417"/>
      </w:tblGrid>
      <w:tr w:rsidR="009018B7" w:rsidRPr="00E93B07" w:rsidTr="00471CF3">
        <w:trPr>
          <w:trHeight w:val="320"/>
        </w:trPr>
        <w:tc>
          <w:tcPr>
            <w:tcW w:w="2122" w:type="dxa"/>
            <w:tcBorders>
              <w:top w:val="single" w:sz="4" w:space="0" w:color="auto"/>
              <w:left w:val="single" w:sz="4" w:space="0" w:color="auto"/>
              <w:bottom w:val="single" w:sz="4" w:space="0" w:color="auto"/>
              <w:right w:val="single" w:sz="4" w:space="0" w:color="auto"/>
            </w:tcBorders>
            <w:shd w:val="clear" w:color="auto" w:fill="D0CECE" w:themeFill="background2" w:themeFillShade="E6"/>
            <w:noWrap/>
            <w:hideMark/>
          </w:tcPr>
          <w:p w:rsidR="009018B7" w:rsidRPr="00B35170" w:rsidRDefault="009018B7" w:rsidP="009D3E5C">
            <w:pPr>
              <w:spacing w:line="240" w:lineRule="auto"/>
              <w:rPr>
                <w:color w:val="000000"/>
              </w:rPr>
            </w:pPr>
            <w:r w:rsidRPr="00B35170">
              <w:rPr>
                <w:color w:val="000000"/>
              </w:rPr>
              <w:t>Company</w:t>
            </w:r>
          </w:p>
        </w:tc>
        <w:tc>
          <w:tcPr>
            <w:tcW w:w="4394" w:type="dxa"/>
            <w:gridSpan w:val="4"/>
            <w:tcBorders>
              <w:top w:val="single" w:sz="4" w:space="0" w:color="auto"/>
              <w:left w:val="nil"/>
              <w:bottom w:val="single" w:sz="4" w:space="0" w:color="auto"/>
              <w:right w:val="single" w:sz="4" w:space="0" w:color="auto"/>
            </w:tcBorders>
            <w:shd w:val="clear" w:color="auto" w:fill="D0CECE" w:themeFill="background2" w:themeFillShade="E6"/>
            <w:noWrap/>
            <w:hideMark/>
          </w:tcPr>
          <w:p w:rsidR="009018B7" w:rsidRPr="00B35170" w:rsidRDefault="009018B7" w:rsidP="009D3E5C">
            <w:pPr>
              <w:spacing w:line="240" w:lineRule="auto"/>
              <w:rPr>
                <w:color w:val="000000"/>
              </w:rPr>
            </w:pPr>
            <w:r w:rsidRPr="00B35170">
              <w:rPr>
                <w:color w:val="000000"/>
              </w:rPr>
              <w:t>Tsingtao Brewery Co Ltd</w:t>
            </w:r>
          </w:p>
        </w:tc>
        <w:tc>
          <w:tcPr>
            <w:tcW w:w="1276" w:type="dxa"/>
            <w:tcBorders>
              <w:top w:val="single" w:sz="4" w:space="0" w:color="auto"/>
              <w:left w:val="nil"/>
              <w:bottom w:val="single" w:sz="4" w:space="0" w:color="auto"/>
              <w:right w:val="single" w:sz="4" w:space="0" w:color="auto"/>
            </w:tcBorders>
            <w:shd w:val="clear" w:color="auto" w:fill="D0CECE" w:themeFill="background2" w:themeFillShade="E6"/>
            <w:noWrap/>
            <w:hideMark/>
          </w:tcPr>
          <w:p w:rsidR="009018B7" w:rsidRPr="00B35170" w:rsidRDefault="009018B7" w:rsidP="009D3E5C">
            <w:pPr>
              <w:spacing w:line="240" w:lineRule="auto"/>
              <w:rPr>
                <w:color w:val="000000"/>
              </w:rPr>
            </w:pPr>
            <w:r w:rsidRPr="00B35170">
              <w:rPr>
                <w:color w:val="000000"/>
              </w:rPr>
              <w:t>Budweiser Brewery Co APAC Ltd</w:t>
            </w:r>
          </w:p>
        </w:tc>
        <w:tc>
          <w:tcPr>
            <w:tcW w:w="1417" w:type="dxa"/>
            <w:tcBorders>
              <w:top w:val="single" w:sz="4" w:space="0" w:color="auto"/>
              <w:left w:val="nil"/>
              <w:bottom w:val="single" w:sz="4" w:space="0" w:color="auto"/>
              <w:right w:val="single" w:sz="4" w:space="0" w:color="auto"/>
            </w:tcBorders>
            <w:shd w:val="clear" w:color="auto" w:fill="D0CECE" w:themeFill="background2" w:themeFillShade="E6"/>
            <w:noWrap/>
            <w:hideMark/>
          </w:tcPr>
          <w:p w:rsidR="009018B7" w:rsidRPr="00B35170" w:rsidRDefault="009018B7" w:rsidP="009D3E5C">
            <w:pPr>
              <w:spacing w:line="240" w:lineRule="auto"/>
              <w:rPr>
                <w:color w:val="000000"/>
              </w:rPr>
            </w:pPr>
            <w:r w:rsidRPr="00B35170">
              <w:rPr>
                <w:color w:val="000000"/>
              </w:rPr>
              <w:t xml:space="preserve">San Miguel Hong Kong Ltd </w:t>
            </w:r>
          </w:p>
        </w:tc>
      </w:tr>
      <w:tr w:rsidR="009018B7" w:rsidRPr="00E93B07" w:rsidTr="00471CF3">
        <w:trPr>
          <w:trHeight w:val="320"/>
        </w:trPr>
        <w:tc>
          <w:tcPr>
            <w:tcW w:w="2122" w:type="dxa"/>
            <w:tcBorders>
              <w:top w:val="nil"/>
              <w:left w:val="single" w:sz="4" w:space="0" w:color="auto"/>
              <w:bottom w:val="single" w:sz="4" w:space="0" w:color="auto"/>
              <w:right w:val="single" w:sz="4" w:space="0" w:color="auto"/>
            </w:tcBorders>
            <w:shd w:val="clear" w:color="auto" w:fill="D0CECE" w:themeFill="background2" w:themeFillShade="E6"/>
            <w:noWrap/>
            <w:hideMark/>
          </w:tcPr>
          <w:p w:rsidR="009018B7" w:rsidRPr="00B35170" w:rsidRDefault="009018B7" w:rsidP="009D3E5C">
            <w:pPr>
              <w:spacing w:line="240" w:lineRule="auto"/>
              <w:rPr>
                <w:color w:val="000000"/>
              </w:rPr>
            </w:pPr>
            <w:r w:rsidRPr="00B35170">
              <w:rPr>
                <w:color w:val="000000"/>
              </w:rPr>
              <w:t>Year</w:t>
            </w:r>
          </w:p>
        </w:tc>
        <w:tc>
          <w:tcPr>
            <w:tcW w:w="1134" w:type="dxa"/>
            <w:tcBorders>
              <w:top w:val="nil"/>
              <w:left w:val="nil"/>
              <w:bottom w:val="single" w:sz="4" w:space="0" w:color="auto"/>
              <w:right w:val="single" w:sz="4" w:space="0" w:color="auto"/>
            </w:tcBorders>
            <w:shd w:val="clear" w:color="auto" w:fill="D0CECE" w:themeFill="background2" w:themeFillShade="E6"/>
            <w:noWrap/>
            <w:hideMark/>
          </w:tcPr>
          <w:p w:rsidR="009018B7" w:rsidRPr="00B35170" w:rsidRDefault="009018B7" w:rsidP="009D3E5C">
            <w:pPr>
              <w:rPr>
                <w:color w:val="000000"/>
              </w:rPr>
            </w:pPr>
            <w:r w:rsidRPr="00B35170">
              <w:rPr>
                <w:color w:val="000000"/>
              </w:rPr>
              <w:t>2021</w:t>
            </w:r>
          </w:p>
        </w:tc>
        <w:tc>
          <w:tcPr>
            <w:tcW w:w="1134" w:type="dxa"/>
            <w:tcBorders>
              <w:top w:val="nil"/>
              <w:left w:val="nil"/>
              <w:bottom w:val="single" w:sz="4" w:space="0" w:color="auto"/>
              <w:right w:val="single" w:sz="4" w:space="0" w:color="auto"/>
            </w:tcBorders>
            <w:shd w:val="clear" w:color="auto" w:fill="D0CECE" w:themeFill="background2" w:themeFillShade="E6"/>
            <w:noWrap/>
            <w:hideMark/>
          </w:tcPr>
          <w:p w:rsidR="009018B7" w:rsidRPr="00B35170" w:rsidRDefault="009018B7" w:rsidP="009D3E5C">
            <w:pPr>
              <w:rPr>
                <w:color w:val="000000"/>
              </w:rPr>
            </w:pPr>
            <w:r w:rsidRPr="00B35170">
              <w:rPr>
                <w:color w:val="000000"/>
              </w:rPr>
              <w:t>2022</w:t>
            </w:r>
          </w:p>
        </w:tc>
        <w:tc>
          <w:tcPr>
            <w:tcW w:w="992" w:type="dxa"/>
            <w:tcBorders>
              <w:top w:val="nil"/>
              <w:left w:val="nil"/>
              <w:bottom w:val="single" w:sz="4" w:space="0" w:color="auto"/>
              <w:right w:val="single" w:sz="4" w:space="0" w:color="auto"/>
            </w:tcBorders>
            <w:shd w:val="clear" w:color="auto" w:fill="D0CECE" w:themeFill="background2" w:themeFillShade="E6"/>
            <w:noWrap/>
            <w:hideMark/>
          </w:tcPr>
          <w:p w:rsidR="009018B7" w:rsidRPr="00B35170" w:rsidRDefault="009018B7" w:rsidP="009D3E5C">
            <w:pPr>
              <w:rPr>
                <w:color w:val="000000"/>
              </w:rPr>
            </w:pPr>
            <w:r w:rsidRPr="00B35170">
              <w:rPr>
                <w:color w:val="000000"/>
              </w:rPr>
              <w:t>2023</w:t>
            </w:r>
          </w:p>
        </w:tc>
        <w:tc>
          <w:tcPr>
            <w:tcW w:w="1134" w:type="dxa"/>
            <w:tcBorders>
              <w:top w:val="nil"/>
              <w:left w:val="nil"/>
              <w:bottom w:val="single" w:sz="4" w:space="0" w:color="auto"/>
              <w:right w:val="single" w:sz="4" w:space="0" w:color="auto"/>
            </w:tcBorders>
            <w:shd w:val="clear" w:color="auto" w:fill="D0CECE" w:themeFill="background2" w:themeFillShade="E6"/>
            <w:noWrap/>
            <w:hideMark/>
          </w:tcPr>
          <w:p w:rsidR="009018B7" w:rsidRPr="00B35170" w:rsidRDefault="009018B7" w:rsidP="009D3E5C">
            <w:pPr>
              <w:rPr>
                <w:color w:val="000000"/>
              </w:rPr>
            </w:pPr>
            <w:r w:rsidRPr="00B35170">
              <w:rPr>
                <w:color w:val="000000"/>
              </w:rPr>
              <w:t>3 years average</w:t>
            </w:r>
          </w:p>
        </w:tc>
        <w:tc>
          <w:tcPr>
            <w:tcW w:w="1276" w:type="dxa"/>
            <w:tcBorders>
              <w:top w:val="nil"/>
              <w:left w:val="nil"/>
              <w:bottom w:val="single" w:sz="4" w:space="0" w:color="auto"/>
              <w:right w:val="single" w:sz="4" w:space="0" w:color="auto"/>
            </w:tcBorders>
            <w:shd w:val="clear" w:color="auto" w:fill="D0CECE" w:themeFill="background2" w:themeFillShade="E6"/>
            <w:noWrap/>
            <w:hideMark/>
          </w:tcPr>
          <w:p w:rsidR="009018B7" w:rsidRPr="00B35170" w:rsidRDefault="009018B7" w:rsidP="009D3E5C">
            <w:pPr>
              <w:spacing w:line="240" w:lineRule="auto"/>
              <w:rPr>
                <w:color w:val="000000"/>
              </w:rPr>
            </w:pPr>
            <w:r w:rsidRPr="00B35170">
              <w:rPr>
                <w:color w:val="000000"/>
              </w:rPr>
              <w:t>2021-2023 (3 years average)</w:t>
            </w:r>
          </w:p>
        </w:tc>
        <w:tc>
          <w:tcPr>
            <w:tcW w:w="1417" w:type="dxa"/>
            <w:tcBorders>
              <w:top w:val="nil"/>
              <w:left w:val="nil"/>
              <w:bottom w:val="single" w:sz="4" w:space="0" w:color="auto"/>
              <w:right w:val="single" w:sz="4" w:space="0" w:color="auto"/>
            </w:tcBorders>
            <w:shd w:val="clear" w:color="auto" w:fill="D0CECE" w:themeFill="background2" w:themeFillShade="E6"/>
            <w:noWrap/>
            <w:hideMark/>
          </w:tcPr>
          <w:p w:rsidR="009018B7" w:rsidRPr="00B35170" w:rsidRDefault="009018B7" w:rsidP="009D3E5C">
            <w:pPr>
              <w:spacing w:line="240" w:lineRule="auto"/>
              <w:rPr>
                <w:color w:val="000000"/>
              </w:rPr>
            </w:pPr>
            <w:r w:rsidRPr="00B35170">
              <w:rPr>
                <w:color w:val="000000"/>
              </w:rPr>
              <w:t>2021-2023 (3 years average)</w:t>
            </w:r>
          </w:p>
        </w:tc>
      </w:tr>
      <w:tr w:rsidR="009018B7" w:rsidRPr="00E93B07" w:rsidTr="009018B7">
        <w:trPr>
          <w:trHeight w:val="320"/>
        </w:trPr>
        <w:tc>
          <w:tcPr>
            <w:tcW w:w="2122" w:type="dxa"/>
            <w:tcBorders>
              <w:top w:val="nil"/>
              <w:left w:val="single" w:sz="4" w:space="0" w:color="auto"/>
              <w:bottom w:val="single" w:sz="4" w:space="0" w:color="auto"/>
              <w:right w:val="single" w:sz="4" w:space="0" w:color="auto"/>
            </w:tcBorders>
            <w:shd w:val="clear" w:color="auto" w:fill="auto"/>
            <w:noWrap/>
            <w:hideMark/>
          </w:tcPr>
          <w:p w:rsidR="009018B7" w:rsidRPr="00B35170" w:rsidRDefault="009018B7" w:rsidP="009D3E5C">
            <w:pPr>
              <w:spacing w:line="240" w:lineRule="auto"/>
              <w:rPr>
                <w:color w:val="000000"/>
              </w:rPr>
            </w:pPr>
            <w:r w:rsidRPr="00B35170">
              <w:rPr>
                <w:color w:val="000000"/>
              </w:rPr>
              <w:t xml:space="preserve">Total </w:t>
            </w:r>
            <w:r w:rsidR="008A2B54">
              <w:rPr>
                <w:color w:val="000000"/>
              </w:rPr>
              <w:t>A</w:t>
            </w:r>
            <w:r w:rsidRPr="00B35170">
              <w:rPr>
                <w:color w:val="000000"/>
              </w:rPr>
              <w:t xml:space="preserve">ssets </w:t>
            </w:r>
            <w:r w:rsidR="008A2B54">
              <w:rPr>
                <w:color w:val="000000"/>
              </w:rPr>
              <w:t>T</w:t>
            </w:r>
            <w:r w:rsidRPr="00B35170">
              <w:rPr>
                <w:color w:val="000000"/>
              </w:rPr>
              <w:t>urnover</w:t>
            </w:r>
          </w:p>
        </w:tc>
        <w:tc>
          <w:tcPr>
            <w:tcW w:w="1134" w:type="dxa"/>
            <w:tcBorders>
              <w:top w:val="nil"/>
              <w:left w:val="nil"/>
              <w:bottom w:val="single" w:sz="4" w:space="0" w:color="auto"/>
              <w:right w:val="single" w:sz="4" w:space="0" w:color="auto"/>
            </w:tcBorders>
            <w:shd w:val="clear" w:color="auto" w:fill="auto"/>
            <w:noWrap/>
            <w:hideMark/>
          </w:tcPr>
          <w:p w:rsidR="009018B7" w:rsidRPr="00B35170" w:rsidRDefault="009018B7" w:rsidP="009D3E5C">
            <w:pPr>
              <w:jc w:val="right"/>
              <w:rPr>
                <w:color w:val="000000"/>
              </w:rPr>
            </w:pPr>
            <w:r w:rsidRPr="00B35170">
              <w:rPr>
                <w:color w:val="000000"/>
              </w:rPr>
              <w:t>68.50%</w:t>
            </w:r>
          </w:p>
        </w:tc>
        <w:tc>
          <w:tcPr>
            <w:tcW w:w="1134" w:type="dxa"/>
            <w:tcBorders>
              <w:top w:val="nil"/>
              <w:left w:val="nil"/>
              <w:bottom w:val="single" w:sz="4" w:space="0" w:color="auto"/>
              <w:right w:val="single" w:sz="4" w:space="0" w:color="auto"/>
            </w:tcBorders>
            <w:shd w:val="clear" w:color="auto" w:fill="auto"/>
            <w:noWrap/>
            <w:hideMark/>
          </w:tcPr>
          <w:p w:rsidR="009018B7" w:rsidRPr="00B35170" w:rsidRDefault="009018B7" w:rsidP="009D3E5C">
            <w:pPr>
              <w:jc w:val="right"/>
              <w:rPr>
                <w:color w:val="000000"/>
              </w:rPr>
            </w:pPr>
            <w:r w:rsidRPr="00B35170">
              <w:rPr>
                <w:color w:val="000000"/>
              </w:rPr>
              <w:t>66.42%</w:t>
            </w:r>
          </w:p>
        </w:tc>
        <w:tc>
          <w:tcPr>
            <w:tcW w:w="992" w:type="dxa"/>
            <w:tcBorders>
              <w:top w:val="nil"/>
              <w:left w:val="nil"/>
              <w:bottom w:val="single" w:sz="4" w:space="0" w:color="auto"/>
              <w:right w:val="single" w:sz="4" w:space="0" w:color="auto"/>
            </w:tcBorders>
            <w:shd w:val="clear" w:color="auto" w:fill="auto"/>
            <w:noWrap/>
            <w:hideMark/>
          </w:tcPr>
          <w:p w:rsidR="009018B7" w:rsidRPr="00B35170" w:rsidRDefault="009018B7" w:rsidP="009D3E5C">
            <w:pPr>
              <w:jc w:val="right"/>
              <w:rPr>
                <w:color w:val="000000"/>
              </w:rPr>
            </w:pPr>
            <w:r w:rsidRPr="00B35170">
              <w:rPr>
                <w:color w:val="000000"/>
              </w:rPr>
              <w:t>68.17%</w:t>
            </w:r>
          </w:p>
        </w:tc>
        <w:tc>
          <w:tcPr>
            <w:tcW w:w="1134" w:type="dxa"/>
            <w:tcBorders>
              <w:top w:val="nil"/>
              <w:left w:val="nil"/>
              <w:bottom w:val="single" w:sz="4" w:space="0" w:color="auto"/>
              <w:right w:val="single" w:sz="4" w:space="0" w:color="auto"/>
            </w:tcBorders>
            <w:shd w:val="clear" w:color="auto" w:fill="auto"/>
            <w:noWrap/>
            <w:hideMark/>
          </w:tcPr>
          <w:p w:rsidR="009018B7" w:rsidRPr="00B35170" w:rsidRDefault="009018B7" w:rsidP="009D3E5C">
            <w:pPr>
              <w:jc w:val="right"/>
              <w:rPr>
                <w:color w:val="000000"/>
              </w:rPr>
            </w:pPr>
            <w:r w:rsidRPr="00B35170">
              <w:rPr>
                <w:color w:val="000000"/>
              </w:rPr>
              <w:t>67.70%</w:t>
            </w:r>
          </w:p>
        </w:tc>
        <w:tc>
          <w:tcPr>
            <w:tcW w:w="1276" w:type="dxa"/>
            <w:tcBorders>
              <w:top w:val="nil"/>
              <w:left w:val="nil"/>
              <w:bottom w:val="single" w:sz="4" w:space="0" w:color="auto"/>
              <w:right w:val="single" w:sz="4" w:space="0" w:color="auto"/>
            </w:tcBorders>
            <w:shd w:val="clear" w:color="auto" w:fill="auto"/>
            <w:noWrap/>
            <w:hideMark/>
          </w:tcPr>
          <w:p w:rsidR="009018B7" w:rsidRPr="00B35170" w:rsidRDefault="009018B7" w:rsidP="009D3E5C">
            <w:pPr>
              <w:rPr>
                <w:color w:val="000000"/>
              </w:rPr>
            </w:pPr>
            <w:r w:rsidRPr="00B35170">
              <w:rPr>
                <w:color w:val="000000"/>
              </w:rPr>
              <w:t>41.21%</w:t>
            </w:r>
          </w:p>
          <w:p w:rsidR="009018B7" w:rsidRPr="00B35170" w:rsidRDefault="009018B7" w:rsidP="009D3E5C">
            <w:pPr>
              <w:spacing w:line="240" w:lineRule="auto"/>
              <w:rPr>
                <w:color w:val="000000"/>
              </w:rPr>
            </w:pPr>
          </w:p>
        </w:tc>
        <w:tc>
          <w:tcPr>
            <w:tcW w:w="1417" w:type="dxa"/>
            <w:tcBorders>
              <w:top w:val="nil"/>
              <w:left w:val="nil"/>
              <w:bottom w:val="single" w:sz="4" w:space="0" w:color="auto"/>
              <w:right w:val="single" w:sz="4" w:space="0" w:color="auto"/>
            </w:tcBorders>
            <w:shd w:val="clear" w:color="auto" w:fill="auto"/>
            <w:noWrap/>
            <w:hideMark/>
          </w:tcPr>
          <w:p w:rsidR="009018B7" w:rsidRPr="00B35170" w:rsidRDefault="009018B7" w:rsidP="009D3E5C">
            <w:pPr>
              <w:spacing w:line="240" w:lineRule="auto"/>
              <w:rPr>
                <w:color w:val="000000"/>
              </w:rPr>
            </w:pPr>
            <w:r w:rsidRPr="00B35170">
              <w:rPr>
                <w:color w:val="000000"/>
              </w:rPr>
              <w:t>90%</w:t>
            </w:r>
          </w:p>
        </w:tc>
      </w:tr>
      <w:tr w:rsidR="009018B7" w:rsidRPr="00E93B07" w:rsidTr="009018B7">
        <w:trPr>
          <w:trHeight w:val="320"/>
        </w:trPr>
        <w:tc>
          <w:tcPr>
            <w:tcW w:w="2122" w:type="dxa"/>
            <w:tcBorders>
              <w:top w:val="nil"/>
              <w:left w:val="single" w:sz="4" w:space="0" w:color="auto"/>
              <w:bottom w:val="single" w:sz="4" w:space="0" w:color="auto"/>
              <w:right w:val="single" w:sz="4" w:space="0" w:color="auto"/>
            </w:tcBorders>
            <w:shd w:val="clear" w:color="auto" w:fill="auto"/>
            <w:noWrap/>
            <w:hideMark/>
          </w:tcPr>
          <w:p w:rsidR="009018B7" w:rsidRPr="00B35170" w:rsidRDefault="009018B7" w:rsidP="009D3E5C">
            <w:pPr>
              <w:spacing w:line="240" w:lineRule="auto"/>
              <w:rPr>
                <w:color w:val="000000"/>
              </w:rPr>
            </w:pPr>
            <w:r w:rsidRPr="00B35170">
              <w:rPr>
                <w:color w:val="000000"/>
              </w:rPr>
              <w:t>Average Collection Period</w:t>
            </w:r>
          </w:p>
        </w:tc>
        <w:tc>
          <w:tcPr>
            <w:tcW w:w="1134" w:type="dxa"/>
            <w:tcBorders>
              <w:top w:val="nil"/>
              <w:left w:val="nil"/>
              <w:bottom w:val="single" w:sz="4" w:space="0" w:color="auto"/>
              <w:right w:val="single" w:sz="4" w:space="0" w:color="auto"/>
            </w:tcBorders>
            <w:shd w:val="clear" w:color="auto" w:fill="auto"/>
            <w:noWrap/>
            <w:hideMark/>
          </w:tcPr>
          <w:p w:rsidR="009018B7" w:rsidRPr="00B35170" w:rsidRDefault="009018B7" w:rsidP="009D3E5C">
            <w:pPr>
              <w:jc w:val="right"/>
              <w:rPr>
                <w:color w:val="000000"/>
              </w:rPr>
            </w:pPr>
            <w:r w:rsidRPr="00B35170">
              <w:rPr>
                <w:color w:val="000000"/>
              </w:rPr>
              <w:t>1.48</w:t>
            </w:r>
          </w:p>
        </w:tc>
        <w:tc>
          <w:tcPr>
            <w:tcW w:w="1134" w:type="dxa"/>
            <w:tcBorders>
              <w:top w:val="nil"/>
              <w:left w:val="nil"/>
              <w:bottom w:val="single" w:sz="4" w:space="0" w:color="auto"/>
              <w:right w:val="single" w:sz="4" w:space="0" w:color="auto"/>
            </w:tcBorders>
            <w:shd w:val="clear" w:color="auto" w:fill="auto"/>
            <w:noWrap/>
            <w:hideMark/>
          </w:tcPr>
          <w:p w:rsidR="009018B7" w:rsidRPr="00B35170" w:rsidRDefault="009018B7" w:rsidP="009D3E5C">
            <w:pPr>
              <w:jc w:val="right"/>
              <w:rPr>
                <w:color w:val="000000"/>
              </w:rPr>
            </w:pPr>
            <w:r w:rsidRPr="00B35170">
              <w:rPr>
                <w:color w:val="000000"/>
              </w:rPr>
              <w:t>1.39</w:t>
            </w:r>
          </w:p>
        </w:tc>
        <w:tc>
          <w:tcPr>
            <w:tcW w:w="992" w:type="dxa"/>
            <w:tcBorders>
              <w:top w:val="nil"/>
              <w:left w:val="nil"/>
              <w:bottom w:val="single" w:sz="4" w:space="0" w:color="auto"/>
              <w:right w:val="single" w:sz="4" w:space="0" w:color="auto"/>
            </w:tcBorders>
            <w:shd w:val="clear" w:color="auto" w:fill="auto"/>
            <w:noWrap/>
            <w:hideMark/>
          </w:tcPr>
          <w:p w:rsidR="009018B7" w:rsidRPr="00B35170" w:rsidRDefault="009018B7" w:rsidP="009D3E5C">
            <w:pPr>
              <w:jc w:val="right"/>
              <w:rPr>
                <w:color w:val="000000"/>
              </w:rPr>
            </w:pPr>
            <w:r w:rsidRPr="00B35170">
              <w:rPr>
                <w:color w:val="000000"/>
              </w:rPr>
              <w:t>1.18</w:t>
            </w:r>
          </w:p>
        </w:tc>
        <w:tc>
          <w:tcPr>
            <w:tcW w:w="1134" w:type="dxa"/>
            <w:tcBorders>
              <w:top w:val="nil"/>
              <w:left w:val="nil"/>
              <w:bottom w:val="single" w:sz="4" w:space="0" w:color="auto"/>
              <w:right w:val="single" w:sz="4" w:space="0" w:color="auto"/>
            </w:tcBorders>
            <w:shd w:val="clear" w:color="auto" w:fill="auto"/>
            <w:noWrap/>
            <w:hideMark/>
          </w:tcPr>
          <w:p w:rsidR="009018B7" w:rsidRPr="00B35170" w:rsidRDefault="009018B7" w:rsidP="009D3E5C">
            <w:pPr>
              <w:jc w:val="right"/>
              <w:rPr>
                <w:color w:val="000000"/>
              </w:rPr>
            </w:pPr>
            <w:r w:rsidRPr="00B35170">
              <w:rPr>
                <w:color w:val="000000"/>
              </w:rPr>
              <w:t>1.35</w:t>
            </w:r>
          </w:p>
        </w:tc>
        <w:tc>
          <w:tcPr>
            <w:tcW w:w="1276" w:type="dxa"/>
            <w:tcBorders>
              <w:top w:val="nil"/>
              <w:left w:val="nil"/>
              <w:bottom w:val="single" w:sz="4" w:space="0" w:color="auto"/>
              <w:right w:val="single" w:sz="4" w:space="0" w:color="auto"/>
            </w:tcBorders>
            <w:shd w:val="clear" w:color="auto" w:fill="auto"/>
            <w:noWrap/>
            <w:hideMark/>
          </w:tcPr>
          <w:p w:rsidR="009018B7" w:rsidRPr="00B35170" w:rsidRDefault="009018B7" w:rsidP="009D3E5C">
            <w:pPr>
              <w:spacing w:line="240" w:lineRule="auto"/>
              <w:rPr>
                <w:color w:val="000000"/>
              </w:rPr>
            </w:pPr>
            <w:r w:rsidRPr="00B35170">
              <w:rPr>
                <w:color w:val="000000"/>
              </w:rPr>
              <w:t>30.71</w:t>
            </w:r>
          </w:p>
        </w:tc>
        <w:tc>
          <w:tcPr>
            <w:tcW w:w="1417" w:type="dxa"/>
            <w:tcBorders>
              <w:top w:val="nil"/>
              <w:left w:val="nil"/>
              <w:bottom w:val="single" w:sz="4" w:space="0" w:color="auto"/>
              <w:right w:val="single" w:sz="4" w:space="0" w:color="auto"/>
            </w:tcBorders>
            <w:shd w:val="clear" w:color="auto" w:fill="auto"/>
            <w:noWrap/>
            <w:hideMark/>
          </w:tcPr>
          <w:p w:rsidR="009018B7" w:rsidRPr="00B35170" w:rsidRDefault="009018B7" w:rsidP="009D3E5C">
            <w:pPr>
              <w:spacing w:line="240" w:lineRule="auto"/>
              <w:rPr>
                <w:color w:val="000000"/>
              </w:rPr>
            </w:pPr>
            <w:r w:rsidRPr="00B35170">
              <w:rPr>
                <w:color w:val="000000"/>
              </w:rPr>
              <w:t>23.33</w:t>
            </w:r>
          </w:p>
        </w:tc>
      </w:tr>
      <w:tr w:rsidR="009018B7" w:rsidRPr="00E93B07" w:rsidTr="009018B7">
        <w:trPr>
          <w:trHeight w:val="320"/>
        </w:trPr>
        <w:tc>
          <w:tcPr>
            <w:tcW w:w="2122" w:type="dxa"/>
            <w:tcBorders>
              <w:top w:val="nil"/>
              <w:left w:val="single" w:sz="4" w:space="0" w:color="auto"/>
              <w:bottom w:val="single" w:sz="4" w:space="0" w:color="auto"/>
              <w:right w:val="single" w:sz="4" w:space="0" w:color="auto"/>
            </w:tcBorders>
            <w:shd w:val="clear" w:color="auto" w:fill="auto"/>
            <w:noWrap/>
            <w:hideMark/>
          </w:tcPr>
          <w:p w:rsidR="009018B7" w:rsidRPr="009018B7" w:rsidRDefault="009018B7" w:rsidP="009D3E5C">
            <w:pPr>
              <w:spacing w:line="240" w:lineRule="auto"/>
              <w:rPr>
                <w:color w:val="000000"/>
                <w:vertAlign w:val="superscript"/>
              </w:rPr>
            </w:pPr>
            <w:r w:rsidRPr="00B35170">
              <w:rPr>
                <w:color w:val="000000"/>
              </w:rPr>
              <w:t>Days’ Sales in Inventory</w:t>
            </w:r>
          </w:p>
        </w:tc>
        <w:tc>
          <w:tcPr>
            <w:tcW w:w="1134" w:type="dxa"/>
            <w:tcBorders>
              <w:top w:val="nil"/>
              <w:left w:val="nil"/>
              <w:bottom w:val="single" w:sz="4" w:space="0" w:color="auto"/>
              <w:right w:val="single" w:sz="4" w:space="0" w:color="auto"/>
            </w:tcBorders>
            <w:shd w:val="clear" w:color="auto" w:fill="auto"/>
            <w:noWrap/>
            <w:hideMark/>
          </w:tcPr>
          <w:p w:rsidR="009018B7" w:rsidRPr="00B35170" w:rsidRDefault="009018B7" w:rsidP="009D3E5C">
            <w:pPr>
              <w:jc w:val="right"/>
              <w:rPr>
                <w:color w:val="000000"/>
              </w:rPr>
            </w:pPr>
            <w:r w:rsidRPr="00B35170">
              <w:rPr>
                <w:color w:val="000000"/>
              </w:rPr>
              <w:t>64.76</w:t>
            </w:r>
          </w:p>
        </w:tc>
        <w:tc>
          <w:tcPr>
            <w:tcW w:w="1134" w:type="dxa"/>
            <w:tcBorders>
              <w:top w:val="nil"/>
              <w:left w:val="nil"/>
              <w:bottom w:val="single" w:sz="4" w:space="0" w:color="auto"/>
              <w:right w:val="single" w:sz="4" w:space="0" w:color="auto"/>
            </w:tcBorders>
            <w:shd w:val="clear" w:color="auto" w:fill="auto"/>
            <w:noWrap/>
            <w:hideMark/>
          </w:tcPr>
          <w:p w:rsidR="009018B7" w:rsidRPr="00B35170" w:rsidRDefault="009018B7" w:rsidP="009D3E5C">
            <w:pPr>
              <w:jc w:val="right"/>
              <w:rPr>
                <w:color w:val="000000"/>
              </w:rPr>
            </w:pPr>
            <w:r w:rsidRPr="00B35170">
              <w:rPr>
                <w:color w:val="000000"/>
              </w:rPr>
              <w:t>68.67</w:t>
            </w:r>
          </w:p>
        </w:tc>
        <w:tc>
          <w:tcPr>
            <w:tcW w:w="992" w:type="dxa"/>
            <w:tcBorders>
              <w:top w:val="nil"/>
              <w:left w:val="nil"/>
              <w:bottom w:val="single" w:sz="4" w:space="0" w:color="auto"/>
              <w:right w:val="single" w:sz="4" w:space="0" w:color="auto"/>
            </w:tcBorders>
            <w:shd w:val="clear" w:color="auto" w:fill="auto"/>
            <w:noWrap/>
            <w:hideMark/>
          </w:tcPr>
          <w:p w:rsidR="009018B7" w:rsidRPr="00B35170" w:rsidRDefault="009018B7" w:rsidP="009D3E5C">
            <w:pPr>
              <w:jc w:val="right"/>
              <w:rPr>
                <w:color w:val="000000"/>
              </w:rPr>
            </w:pPr>
            <w:r w:rsidRPr="00B35170">
              <w:rPr>
                <w:color w:val="000000"/>
              </w:rPr>
              <w:t>67.44</w:t>
            </w:r>
          </w:p>
        </w:tc>
        <w:tc>
          <w:tcPr>
            <w:tcW w:w="1134" w:type="dxa"/>
            <w:tcBorders>
              <w:top w:val="nil"/>
              <w:left w:val="nil"/>
              <w:bottom w:val="single" w:sz="4" w:space="0" w:color="auto"/>
              <w:right w:val="single" w:sz="4" w:space="0" w:color="auto"/>
            </w:tcBorders>
            <w:shd w:val="clear" w:color="auto" w:fill="auto"/>
            <w:noWrap/>
            <w:hideMark/>
          </w:tcPr>
          <w:p w:rsidR="009018B7" w:rsidRPr="00B35170" w:rsidRDefault="009018B7" w:rsidP="009D3E5C">
            <w:pPr>
              <w:jc w:val="right"/>
              <w:rPr>
                <w:color w:val="000000"/>
              </w:rPr>
            </w:pPr>
            <w:r w:rsidRPr="00B35170">
              <w:rPr>
                <w:color w:val="000000"/>
              </w:rPr>
              <w:t>66.95</w:t>
            </w:r>
          </w:p>
        </w:tc>
        <w:tc>
          <w:tcPr>
            <w:tcW w:w="1276" w:type="dxa"/>
            <w:tcBorders>
              <w:top w:val="nil"/>
              <w:left w:val="nil"/>
              <w:bottom w:val="single" w:sz="4" w:space="0" w:color="auto"/>
              <w:right w:val="single" w:sz="4" w:space="0" w:color="auto"/>
            </w:tcBorders>
            <w:shd w:val="clear" w:color="auto" w:fill="auto"/>
            <w:noWrap/>
            <w:hideMark/>
          </w:tcPr>
          <w:p w:rsidR="009018B7" w:rsidRPr="00B35170" w:rsidRDefault="009018B7" w:rsidP="009D3E5C">
            <w:pPr>
              <w:spacing w:line="240" w:lineRule="auto"/>
              <w:rPr>
                <w:color w:val="000000"/>
              </w:rPr>
            </w:pPr>
            <w:r w:rsidRPr="00B35170">
              <w:rPr>
                <w:color w:val="000000"/>
              </w:rPr>
              <w:t>52.34</w:t>
            </w:r>
          </w:p>
        </w:tc>
        <w:tc>
          <w:tcPr>
            <w:tcW w:w="1417" w:type="dxa"/>
            <w:tcBorders>
              <w:top w:val="nil"/>
              <w:left w:val="nil"/>
              <w:bottom w:val="single" w:sz="4" w:space="0" w:color="auto"/>
              <w:right w:val="single" w:sz="4" w:space="0" w:color="auto"/>
            </w:tcBorders>
            <w:shd w:val="clear" w:color="auto" w:fill="auto"/>
            <w:noWrap/>
            <w:hideMark/>
          </w:tcPr>
          <w:p w:rsidR="009018B7" w:rsidRPr="00B35170" w:rsidRDefault="009018B7" w:rsidP="009D3E5C">
            <w:pPr>
              <w:spacing w:line="240" w:lineRule="auto"/>
              <w:rPr>
                <w:color w:val="000000"/>
              </w:rPr>
            </w:pPr>
            <w:r w:rsidRPr="00B35170">
              <w:rPr>
                <w:color w:val="000000"/>
              </w:rPr>
              <w:t>72.66</w:t>
            </w:r>
          </w:p>
        </w:tc>
      </w:tr>
      <w:tr w:rsidR="009018B7" w:rsidRPr="00E93B07" w:rsidTr="009018B7">
        <w:trPr>
          <w:trHeight w:val="320"/>
        </w:trPr>
        <w:tc>
          <w:tcPr>
            <w:tcW w:w="2122" w:type="dxa"/>
            <w:tcBorders>
              <w:top w:val="nil"/>
              <w:left w:val="single" w:sz="4" w:space="0" w:color="auto"/>
              <w:bottom w:val="single" w:sz="4" w:space="0" w:color="auto"/>
              <w:right w:val="single" w:sz="4" w:space="0" w:color="auto"/>
            </w:tcBorders>
            <w:shd w:val="clear" w:color="auto" w:fill="auto"/>
            <w:noWrap/>
            <w:hideMark/>
          </w:tcPr>
          <w:p w:rsidR="009018B7" w:rsidRPr="00B35170" w:rsidRDefault="009018B7" w:rsidP="009D3E5C">
            <w:pPr>
              <w:spacing w:line="240" w:lineRule="auto"/>
              <w:rPr>
                <w:color w:val="000000"/>
              </w:rPr>
            </w:pPr>
            <w:r w:rsidRPr="00B35170">
              <w:rPr>
                <w:color w:val="000000"/>
              </w:rPr>
              <w:t>Payment period</w:t>
            </w:r>
          </w:p>
        </w:tc>
        <w:tc>
          <w:tcPr>
            <w:tcW w:w="1134" w:type="dxa"/>
            <w:tcBorders>
              <w:top w:val="nil"/>
              <w:left w:val="nil"/>
              <w:bottom w:val="single" w:sz="4" w:space="0" w:color="auto"/>
              <w:right w:val="single" w:sz="4" w:space="0" w:color="auto"/>
            </w:tcBorders>
            <w:shd w:val="clear" w:color="auto" w:fill="auto"/>
            <w:noWrap/>
            <w:hideMark/>
          </w:tcPr>
          <w:p w:rsidR="009018B7" w:rsidRPr="00B35170" w:rsidRDefault="009018B7" w:rsidP="009D3E5C">
            <w:pPr>
              <w:jc w:val="right"/>
              <w:rPr>
                <w:color w:val="000000"/>
              </w:rPr>
            </w:pPr>
            <w:r w:rsidRPr="00B35170">
              <w:rPr>
                <w:color w:val="000000"/>
              </w:rPr>
              <w:t>6.71</w:t>
            </w:r>
          </w:p>
        </w:tc>
        <w:tc>
          <w:tcPr>
            <w:tcW w:w="1134" w:type="dxa"/>
            <w:tcBorders>
              <w:top w:val="nil"/>
              <w:left w:val="nil"/>
              <w:bottom w:val="single" w:sz="4" w:space="0" w:color="auto"/>
              <w:right w:val="single" w:sz="4" w:space="0" w:color="auto"/>
            </w:tcBorders>
            <w:shd w:val="clear" w:color="auto" w:fill="auto"/>
            <w:noWrap/>
            <w:hideMark/>
          </w:tcPr>
          <w:p w:rsidR="009018B7" w:rsidRPr="00B35170" w:rsidRDefault="009018B7" w:rsidP="009D3E5C">
            <w:pPr>
              <w:jc w:val="right"/>
              <w:rPr>
                <w:color w:val="000000"/>
              </w:rPr>
            </w:pPr>
            <w:r w:rsidRPr="00B35170">
              <w:rPr>
                <w:color w:val="000000"/>
              </w:rPr>
              <w:t>6.16</w:t>
            </w:r>
          </w:p>
        </w:tc>
        <w:tc>
          <w:tcPr>
            <w:tcW w:w="992" w:type="dxa"/>
            <w:tcBorders>
              <w:top w:val="nil"/>
              <w:left w:val="nil"/>
              <w:bottom w:val="single" w:sz="4" w:space="0" w:color="auto"/>
              <w:right w:val="single" w:sz="4" w:space="0" w:color="auto"/>
            </w:tcBorders>
            <w:shd w:val="clear" w:color="auto" w:fill="auto"/>
            <w:noWrap/>
            <w:hideMark/>
          </w:tcPr>
          <w:p w:rsidR="009018B7" w:rsidRPr="00B35170" w:rsidRDefault="009018B7" w:rsidP="009D3E5C">
            <w:pPr>
              <w:jc w:val="right"/>
              <w:rPr>
                <w:color w:val="000000"/>
              </w:rPr>
            </w:pPr>
            <w:r w:rsidRPr="00B35170">
              <w:rPr>
                <w:color w:val="000000"/>
              </w:rPr>
              <w:t>6.49</w:t>
            </w:r>
          </w:p>
        </w:tc>
        <w:tc>
          <w:tcPr>
            <w:tcW w:w="1134" w:type="dxa"/>
            <w:tcBorders>
              <w:top w:val="nil"/>
              <w:left w:val="nil"/>
              <w:bottom w:val="single" w:sz="4" w:space="0" w:color="auto"/>
              <w:right w:val="single" w:sz="4" w:space="0" w:color="auto"/>
            </w:tcBorders>
            <w:shd w:val="clear" w:color="auto" w:fill="auto"/>
            <w:noWrap/>
            <w:hideMark/>
          </w:tcPr>
          <w:p w:rsidR="009018B7" w:rsidRPr="00B35170" w:rsidRDefault="009018B7" w:rsidP="009D3E5C">
            <w:pPr>
              <w:jc w:val="right"/>
              <w:rPr>
                <w:color w:val="000000"/>
              </w:rPr>
            </w:pPr>
            <w:r w:rsidRPr="00B35170">
              <w:rPr>
                <w:color w:val="000000"/>
              </w:rPr>
              <w:t>6.45</w:t>
            </w:r>
          </w:p>
        </w:tc>
        <w:tc>
          <w:tcPr>
            <w:tcW w:w="1276" w:type="dxa"/>
            <w:tcBorders>
              <w:top w:val="nil"/>
              <w:left w:val="nil"/>
              <w:bottom w:val="single" w:sz="4" w:space="0" w:color="auto"/>
              <w:right w:val="single" w:sz="4" w:space="0" w:color="auto"/>
            </w:tcBorders>
            <w:shd w:val="clear" w:color="auto" w:fill="auto"/>
            <w:noWrap/>
            <w:hideMark/>
          </w:tcPr>
          <w:p w:rsidR="009018B7" w:rsidRPr="00B35170" w:rsidRDefault="009018B7" w:rsidP="009D3E5C">
            <w:pPr>
              <w:spacing w:line="240" w:lineRule="auto"/>
              <w:rPr>
                <w:color w:val="000000"/>
              </w:rPr>
            </w:pPr>
            <w:r w:rsidRPr="00B35170">
              <w:rPr>
                <w:color w:val="000000"/>
              </w:rPr>
              <w:t>1.22</w:t>
            </w:r>
          </w:p>
        </w:tc>
        <w:tc>
          <w:tcPr>
            <w:tcW w:w="1417" w:type="dxa"/>
            <w:tcBorders>
              <w:top w:val="nil"/>
              <w:left w:val="nil"/>
              <w:bottom w:val="single" w:sz="4" w:space="0" w:color="auto"/>
              <w:right w:val="single" w:sz="4" w:space="0" w:color="auto"/>
            </w:tcBorders>
            <w:shd w:val="clear" w:color="auto" w:fill="auto"/>
            <w:noWrap/>
            <w:hideMark/>
          </w:tcPr>
          <w:p w:rsidR="009018B7" w:rsidRPr="00B35170" w:rsidRDefault="009018B7" w:rsidP="009D3E5C">
            <w:pPr>
              <w:spacing w:line="240" w:lineRule="auto"/>
              <w:rPr>
                <w:color w:val="000000"/>
              </w:rPr>
            </w:pPr>
            <w:r>
              <w:rPr>
                <w:color w:val="000000"/>
              </w:rPr>
              <w:t>38.33</w:t>
            </w:r>
          </w:p>
        </w:tc>
      </w:tr>
    </w:tbl>
    <w:p w:rsidR="009018B7" w:rsidRPr="00AF7513" w:rsidRDefault="008A2B54" w:rsidP="008A2B54">
      <w:pPr>
        <w:pStyle w:val="Heading3"/>
      </w:pPr>
      <w:bookmarkStart w:id="26" w:name="_Toc176747303"/>
      <w:r>
        <w:lastRenderedPageBreak/>
        <w:t>Total Assets Turnover</w:t>
      </w:r>
      <w:bookmarkEnd w:id="26"/>
    </w:p>
    <w:p w:rsidR="007B58A8" w:rsidRDefault="008A2B54" w:rsidP="008A2B54">
      <w:pPr>
        <w:ind w:firstLine="720"/>
      </w:pPr>
      <w:r w:rsidRPr="008A2B54">
        <w:t>Tsingtao Brewery's operational efficiency, as measured by total assets turnover, has remained stable at around 67.70% on average from 2021 to 2023. This is higher than Budweiser's 41.21% but lower than San Miguel's 90%, suggesting that Tsingtao is utilizing its assets more efficiently than Budweiser but less so than San Miguel. Asset turnover is a key indicator of a company's ability to generate sales from its assets (Fairfield &amp; Yohn, 2001).</w:t>
      </w:r>
    </w:p>
    <w:p w:rsidR="009F5C94" w:rsidRDefault="009F5C94" w:rsidP="009F5C94">
      <w:pPr>
        <w:pStyle w:val="Heading3"/>
      </w:pPr>
      <w:bookmarkStart w:id="27" w:name="_Toc176747304"/>
      <w:r>
        <w:t>Average Collection Period</w:t>
      </w:r>
      <w:bookmarkEnd w:id="27"/>
    </w:p>
    <w:p w:rsidR="009F00F6" w:rsidRDefault="009F5C94" w:rsidP="009F5C94">
      <w:pPr>
        <w:ind w:firstLine="720"/>
        <w:rPr>
          <w:lang w:val="en-US" w:eastAsia="en-US"/>
        </w:rPr>
      </w:pPr>
      <w:r w:rsidRPr="009F5C94">
        <w:rPr>
          <w:lang w:val="en-US" w:eastAsia="en-US"/>
        </w:rPr>
        <w:t>Tsingtao's average collection period of 1.35 days is significantly shorter than Budweiser's 30.71 days and San Miguel's 23.33 days. This indicates that Tsingtao is more effective at collecting payments from customers, which can improve cash flow and reduce the risk of bad debts (Gill et al., 2010).</w:t>
      </w:r>
    </w:p>
    <w:p w:rsidR="009F5C94" w:rsidRDefault="009F5C94" w:rsidP="009F5C94">
      <w:pPr>
        <w:pStyle w:val="Heading3"/>
      </w:pPr>
      <w:bookmarkStart w:id="28" w:name="_Toc176747305"/>
      <w:r>
        <w:t>Days’ Sales In Inventory</w:t>
      </w:r>
      <w:bookmarkEnd w:id="28"/>
    </w:p>
    <w:p w:rsidR="009F5C94" w:rsidRDefault="009F5C94" w:rsidP="009F5C94">
      <w:pPr>
        <w:rPr>
          <w:lang w:val="en-US" w:eastAsia="en-US"/>
        </w:rPr>
      </w:pPr>
      <w:r>
        <w:rPr>
          <w:lang w:val="en-US" w:eastAsia="en-US"/>
        </w:rPr>
        <w:tab/>
      </w:r>
      <w:r w:rsidRPr="009F5C94">
        <w:rPr>
          <w:lang w:val="en-US" w:eastAsia="en-US"/>
        </w:rPr>
        <w:t xml:space="preserve">Tsingtao's days' sales in inventory (66.95 days) </w:t>
      </w:r>
      <w:proofErr w:type="gramStart"/>
      <w:r w:rsidRPr="009F5C94">
        <w:rPr>
          <w:lang w:val="en-US" w:eastAsia="en-US"/>
        </w:rPr>
        <w:t>is</w:t>
      </w:r>
      <w:proofErr w:type="gramEnd"/>
      <w:r w:rsidRPr="009F5C94">
        <w:rPr>
          <w:lang w:val="en-US" w:eastAsia="en-US"/>
        </w:rPr>
        <w:t xml:space="preserve"> higher than Budweiser's (52.34 days) but lower than San Miguel's (72.66 days). A lower DSI is preferred, indicating efficient inventory management (Gaur et al., 2005). Tsingtao has room for improvement compared to Budweiser.</w:t>
      </w:r>
    </w:p>
    <w:p w:rsidR="00F24DA4" w:rsidRPr="009F5C94" w:rsidRDefault="00F24DA4" w:rsidP="00F24DA4">
      <w:pPr>
        <w:pStyle w:val="Heading3"/>
      </w:pPr>
      <w:bookmarkStart w:id="29" w:name="_Toc176747306"/>
      <w:r>
        <w:t>Payment Period</w:t>
      </w:r>
      <w:bookmarkEnd w:id="29"/>
    </w:p>
    <w:p w:rsidR="009F00F6" w:rsidRDefault="00F24DA4" w:rsidP="009F00F6">
      <w:pPr>
        <w:rPr>
          <w:lang w:val="en-US" w:eastAsia="en-US"/>
        </w:rPr>
      </w:pPr>
      <w:r>
        <w:rPr>
          <w:lang w:val="en-US" w:eastAsia="en-US"/>
        </w:rPr>
        <w:tab/>
      </w:r>
      <w:r w:rsidRPr="00F24DA4">
        <w:rPr>
          <w:lang w:val="en-US" w:eastAsia="en-US"/>
        </w:rPr>
        <w:t>Tsingtao's payment period (6.45 days) is longer than Budweiser's (1.22 days) but shorter than San Miguel's (38.33 days). A shorter payment period may help maintain supplier relationships but reduce cash flow flexibility (</w:t>
      </w:r>
      <w:proofErr w:type="spellStart"/>
      <w:r w:rsidRPr="00F24DA4">
        <w:rPr>
          <w:lang w:val="en-US" w:eastAsia="en-US"/>
        </w:rPr>
        <w:t>Deloof</w:t>
      </w:r>
      <w:proofErr w:type="spellEnd"/>
      <w:r w:rsidRPr="00F24DA4">
        <w:rPr>
          <w:lang w:val="en-US" w:eastAsia="en-US"/>
        </w:rPr>
        <w:t>, 2003).</w:t>
      </w:r>
    </w:p>
    <w:p w:rsidR="00E4077E" w:rsidRDefault="00E4077E" w:rsidP="00E4077E">
      <w:pPr>
        <w:pStyle w:val="Heading3"/>
      </w:pPr>
      <w:bookmarkStart w:id="30" w:name="_Toc176747307"/>
      <w:r>
        <w:t>Operating Capacity Analysis</w:t>
      </w:r>
      <w:bookmarkEnd w:id="30"/>
    </w:p>
    <w:p w:rsidR="00FB32B4" w:rsidRDefault="00E4077E" w:rsidP="00E4077E">
      <w:pPr>
        <w:ind w:firstLine="720"/>
        <w:rPr>
          <w:lang w:val="en-US" w:eastAsia="en-US"/>
        </w:rPr>
      </w:pPr>
      <w:r w:rsidRPr="00E4077E">
        <w:rPr>
          <w:lang w:val="en-US" w:eastAsia="en-US"/>
        </w:rPr>
        <w:t>Tsingtao Brewery's operational efficiency metrics show strong asset utilization and customer payment collection, but improvements in inventory management and supplier payment terms could optimize cash flow. Overall, Tsingtao is competitively positioned compared to Budweiser and San Miguel.</w:t>
      </w:r>
    </w:p>
    <w:p w:rsidR="00863B6D" w:rsidRDefault="00863B6D" w:rsidP="00E4077E">
      <w:pPr>
        <w:ind w:firstLine="720"/>
        <w:rPr>
          <w:lang w:val="en-US" w:eastAsia="en-US"/>
        </w:rPr>
      </w:pPr>
    </w:p>
    <w:p w:rsidR="00863B6D" w:rsidRDefault="00863B6D" w:rsidP="00E4077E">
      <w:pPr>
        <w:ind w:firstLine="720"/>
        <w:rPr>
          <w:lang w:val="en-US" w:eastAsia="en-US"/>
        </w:rPr>
      </w:pPr>
    </w:p>
    <w:p w:rsidR="00863B6D" w:rsidRDefault="00863B6D" w:rsidP="00E4077E">
      <w:pPr>
        <w:ind w:firstLine="720"/>
        <w:rPr>
          <w:lang w:val="en-US" w:eastAsia="en-US"/>
        </w:rPr>
      </w:pPr>
    </w:p>
    <w:p w:rsidR="00863B6D" w:rsidRDefault="00863B6D" w:rsidP="00E4077E">
      <w:pPr>
        <w:ind w:firstLine="720"/>
        <w:rPr>
          <w:lang w:val="en-US" w:eastAsia="en-US"/>
        </w:rPr>
      </w:pPr>
    </w:p>
    <w:p w:rsidR="00863B6D" w:rsidRDefault="00863B6D" w:rsidP="00E4077E">
      <w:pPr>
        <w:ind w:firstLine="720"/>
        <w:rPr>
          <w:lang w:val="en-US" w:eastAsia="en-US"/>
        </w:rPr>
      </w:pPr>
    </w:p>
    <w:p w:rsidR="00FB32B4" w:rsidRDefault="00C01CC8" w:rsidP="00E62EC5">
      <w:pPr>
        <w:pStyle w:val="Heading2"/>
      </w:pPr>
      <w:bookmarkStart w:id="31" w:name="_Toc176747308"/>
      <w:r>
        <w:lastRenderedPageBreak/>
        <w:t>Profitability</w:t>
      </w:r>
      <w:bookmarkEnd w:id="31"/>
    </w:p>
    <w:tbl>
      <w:tblPr>
        <w:tblW w:w="9498" w:type="dxa"/>
        <w:tblInd w:w="-5" w:type="dxa"/>
        <w:tblLook w:val="04A0" w:firstRow="1" w:lastRow="0" w:firstColumn="1" w:lastColumn="0" w:noHBand="0" w:noVBand="1"/>
      </w:tblPr>
      <w:tblGrid>
        <w:gridCol w:w="1985"/>
        <w:gridCol w:w="1134"/>
        <w:gridCol w:w="1276"/>
        <w:gridCol w:w="992"/>
        <w:gridCol w:w="1276"/>
        <w:gridCol w:w="1417"/>
        <w:gridCol w:w="1418"/>
      </w:tblGrid>
      <w:tr w:rsidR="00863B6D" w:rsidTr="00471CF3">
        <w:trPr>
          <w:trHeight w:val="320"/>
        </w:trPr>
        <w:tc>
          <w:tcPr>
            <w:tcW w:w="1985" w:type="dxa"/>
            <w:tcBorders>
              <w:top w:val="single" w:sz="4" w:space="0" w:color="auto"/>
              <w:left w:val="single" w:sz="4" w:space="0" w:color="auto"/>
              <w:bottom w:val="single" w:sz="4" w:space="0" w:color="auto"/>
              <w:right w:val="single" w:sz="4" w:space="0" w:color="auto"/>
            </w:tcBorders>
            <w:shd w:val="clear" w:color="auto" w:fill="D0CECE" w:themeFill="background2" w:themeFillShade="E6"/>
            <w:noWrap/>
            <w:hideMark/>
          </w:tcPr>
          <w:p w:rsidR="00863B6D" w:rsidRPr="00492D2D" w:rsidRDefault="00863B6D" w:rsidP="009D3E5C">
            <w:pPr>
              <w:rPr>
                <w:color w:val="000000"/>
              </w:rPr>
            </w:pPr>
            <w:r w:rsidRPr="00492D2D">
              <w:rPr>
                <w:color w:val="000000"/>
              </w:rPr>
              <w:t>Company</w:t>
            </w:r>
          </w:p>
        </w:tc>
        <w:tc>
          <w:tcPr>
            <w:tcW w:w="4678" w:type="dxa"/>
            <w:gridSpan w:val="4"/>
            <w:tcBorders>
              <w:top w:val="single" w:sz="4" w:space="0" w:color="auto"/>
              <w:left w:val="nil"/>
              <w:bottom w:val="single" w:sz="4" w:space="0" w:color="auto"/>
              <w:right w:val="single" w:sz="4" w:space="0" w:color="auto"/>
            </w:tcBorders>
            <w:shd w:val="clear" w:color="auto" w:fill="D0CECE" w:themeFill="background2" w:themeFillShade="E6"/>
            <w:noWrap/>
            <w:hideMark/>
          </w:tcPr>
          <w:p w:rsidR="00863B6D" w:rsidRPr="00492D2D" w:rsidRDefault="00863B6D" w:rsidP="009D3E5C">
            <w:pPr>
              <w:rPr>
                <w:color w:val="000000"/>
              </w:rPr>
            </w:pPr>
            <w:r w:rsidRPr="00492D2D">
              <w:rPr>
                <w:color w:val="000000"/>
              </w:rPr>
              <w:t> Tsingtao Brewery Co Ltd</w:t>
            </w:r>
          </w:p>
        </w:tc>
        <w:tc>
          <w:tcPr>
            <w:tcW w:w="1417" w:type="dxa"/>
            <w:tcBorders>
              <w:top w:val="single" w:sz="4" w:space="0" w:color="auto"/>
              <w:left w:val="nil"/>
              <w:bottom w:val="single" w:sz="4" w:space="0" w:color="auto"/>
              <w:right w:val="single" w:sz="4" w:space="0" w:color="auto"/>
            </w:tcBorders>
            <w:shd w:val="clear" w:color="auto" w:fill="D0CECE" w:themeFill="background2" w:themeFillShade="E6"/>
            <w:noWrap/>
            <w:hideMark/>
          </w:tcPr>
          <w:p w:rsidR="00863B6D" w:rsidRPr="00492D2D" w:rsidRDefault="00863B6D" w:rsidP="009D3E5C">
            <w:pPr>
              <w:rPr>
                <w:color w:val="000000"/>
              </w:rPr>
            </w:pPr>
            <w:r w:rsidRPr="00492D2D">
              <w:rPr>
                <w:color w:val="000000"/>
              </w:rPr>
              <w:t>Budweiser Brewery Co APAC Ltd</w:t>
            </w:r>
          </w:p>
        </w:tc>
        <w:tc>
          <w:tcPr>
            <w:tcW w:w="1418" w:type="dxa"/>
            <w:tcBorders>
              <w:top w:val="single" w:sz="4" w:space="0" w:color="auto"/>
              <w:left w:val="nil"/>
              <w:bottom w:val="single" w:sz="4" w:space="0" w:color="auto"/>
              <w:right w:val="single" w:sz="4" w:space="0" w:color="auto"/>
            </w:tcBorders>
            <w:shd w:val="clear" w:color="auto" w:fill="D0CECE" w:themeFill="background2" w:themeFillShade="E6"/>
            <w:noWrap/>
            <w:hideMark/>
          </w:tcPr>
          <w:p w:rsidR="00863B6D" w:rsidRPr="00492D2D" w:rsidRDefault="00863B6D" w:rsidP="009D3E5C">
            <w:pPr>
              <w:rPr>
                <w:color w:val="000000"/>
              </w:rPr>
            </w:pPr>
            <w:r w:rsidRPr="00492D2D">
              <w:rPr>
                <w:color w:val="000000"/>
              </w:rPr>
              <w:t xml:space="preserve">San Miguel Hong Kong Ltd </w:t>
            </w:r>
          </w:p>
        </w:tc>
      </w:tr>
      <w:tr w:rsidR="00863B6D" w:rsidTr="00471CF3">
        <w:trPr>
          <w:trHeight w:val="320"/>
        </w:trPr>
        <w:tc>
          <w:tcPr>
            <w:tcW w:w="1985" w:type="dxa"/>
            <w:tcBorders>
              <w:top w:val="nil"/>
              <w:left w:val="single" w:sz="4" w:space="0" w:color="auto"/>
              <w:bottom w:val="single" w:sz="4" w:space="0" w:color="auto"/>
              <w:right w:val="single" w:sz="4" w:space="0" w:color="auto"/>
            </w:tcBorders>
            <w:shd w:val="clear" w:color="auto" w:fill="D0CECE" w:themeFill="background2" w:themeFillShade="E6"/>
            <w:noWrap/>
            <w:hideMark/>
          </w:tcPr>
          <w:p w:rsidR="00863B6D" w:rsidRPr="00492D2D" w:rsidRDefault="00863B6D" w:rsidP="009D3E5C">
            <w:pPr>
              <w:rPr>
                <w:color w:val="000000"/>
              </w:rPr>
            </w:pPr>
            <w:r w:rsidRPr="00492D2D">
              <w:rPr>
                <w:color w:val="000000"/>
              </w:rPr>
              <w:t>Year</w:t>
            </w:r>
          </w:p>
        </w:tc>
        <w:tc>
          <w:tcPr>
            <w:tcW w:w="1134" w:type="dxa"/>
            <w:tcBorders>
              <w:top w:val="nil"/>
              <w:left w:val="nil"/>
              <w:bottom w:val="single" w:sz="4" w:space="0" w:color="auto"/>
              <w:right w:val="single" w:sz="4" w:space="0" w:color="auto"/>
            </w:tcBorders>
            <w:shd w:val="clear" w:color="auto" w:fill="D0CECE" w:themeFill="background2" w:themeFillShade="E6"/>
            <w:noWrap/>
            <w:hideMark/>
          </w:tcPr>
          <w:p w:rsidR="00863B6D" w:rsidRPr="00492D2D" w:rsidRDefault="00863B6D" w:rsidP="009D3E5C">
            <w:pPr>
              <w:rPr>
                <w:color w:val="000000"/>
              </w:rPr>
            </w:pPr>
            <w:r w:rsidRPr="00492D2D">
              <w:rPr>
                <w:color w:val="000000"/>
              </w:rPr>
              <w:t>2021</w:t>
            </w:r>
          </w:p>
        </w:tc>
        <w:tc>
          <w:tcPr>
            <w:tcW w:w="1276" w:type="dxa"/>
            <w:tcBorders>
              <w:top w:val="nil"/>
              <w:left w:val="nil"/>
              <w:bottom w:val="single" w:sz="4" w:space="0" w:color="auto"/>
              <w:right w:val="single" w:sz="4" w:space="0" w:color="auto"/>
            </w:tcBorders>
            <w:shd w:val="clear" w:color="auto" w:fill="D0CECE" w:themeFill="background2" w:themeFillShade="E6"/>
            <w:noWrap/>
            <w:hideMark/>
          </w:tcPr>
          <w:p w:rsidR="00863B6D" w:rsidRPr="00492D2D" w:rsidRDefault="00863B6D" w:rsidP="009D3E5C">
            <w:pPr>
              <w:rPr>
                <w:color w:val="000000"/>
              </w:rPr>
            </w:pPr>
            <w:r w:rsidRPr="00492D2D">
              <w:rPr>
                <w:color w:val="000000"/>
              </w:rPr>
              <w:t>2022</w:t>
            </w:r>
          </w:p>
        </w:tc>
        <w:tc>
          <w:tcPr>
            <w:tcW w:w="992" w:type="dxa"/>
            <w:tcBorders>
              <w:top w:val="nil"/>
              <w:left w:val="nil"/>
              <w:bottom w:val="single" w:sz="4" w:space="0" w:color="auto"/>
              <w:right w:val="single" w:sz="4" w:space="0" w:color="auto"/>
            </w:tcBorders>
            <w:shd w:val="clear" w:color="auto" w:fill="D0CECE" w:themeFill="background2" w:themeFillShade="E6"/>
            <w:noWrap/>
            <w:hideMark/>
          </w:tcPr>
          <w:p w:rsidR="00863B6D" w:rsidRPr="00492D2D" w:rsidRDefault="00863B6D" w:rsidP="009D3E5C">
            <w:pPr>
              <w:rPr>
                <w:color w:val="000000"/>
              </w:rPr>
            </w:pPr>
            <w:r w:rsidRPr="00492D2D">
              <w:rPr>
                <w:color w:val="000000"/>
              </w:rPr>
              <w:t>2023</w:t>
            </w:r>
          </w:p>
        </w:tc>
        <w:tc>
          <w:tcPr>
            <w:tcW w:w="1276" w:type="dxa"/>
            <w:tcBorders>
              <w:top w:val="nil"/>
              <w:left w:val="nil"/>
              <w:bottom w:val="single" w:sz="4" w:space="0" w:color="auto"/>
              <w:right w:val="single" w:sz="4" w:space="0" w:color="auto"/>
            </w:tcBorders>
            <w:shd w:val="clear" w:color="auto" w:fill="D0CECE" w:themeFill="background2" w:themeFillShade="E6"/>
            <w:noWrap/>
            <w:hideMark/>
          </w:tcPr>
          <w:p w:rsidR="00863B6D" w:rsidRPr="00492D2D" w:rsidRDefault="00863B6D" w:rsidP="009D3E5C">
            <w:pPr>
              <w:rPr>
                <w:color w:val="000000"/>
              </w:rPr>
            </w:pPr>
            <w:r w:rsidRPr="00492D2D">
              <w:rPr>
                <w:color w:val="000000"/>
              </w:rPr>
              <w:t>3 years average</w:t>
            </w:r>
          </w:p>
        </w:tc>
        <w:tc>
          <w:tcPr>
            <w:tcW w:w="1417" w:type="dxa"/>
            <w:tcBorders>
              <w:top w:val="nil"/>
              <w:left w:val="nil"/>
              <w:bottom w:val="single" w:sz="4" w:space="0" w:color="auto"/>
              <w:right w:val="single" w:sz="4" w:space="0" w:color="auto"/>
            </w:tcBorders>
            <w:shd w:val="clear" w:color="auto" w:fill="D0CECE" w:themeFill="background2" w:themeFillShade="E6"/>
            <w:noWrap/>
            <w:hideMark/>
          </w:tcPr>
          <w:p w:rsidR="00863B6D" w:rsidRPr="00492D2D" w:rsidRDefault="00863B6D" w:rsidP="009D3E5C">
            <w:pPr>
              <w:rPr>
                <w:color w:val="000000"/>
              </w:rPr>
            </w:pPr>
            <w:r w:rsidRPr="00492D2D">
              <w:rPr>
                <w:color w:val="000000"/>
              </w:rPr>
              <w:t>2021-2023 (3 years average)</w:t>
            </w:r>
          </w:p>
        </w:tc>
        <w:tc>
          <w:tcPr>
            <w:tcW w:w="1418" w:type="dxa"/>
            <w:tcBorders>
              <w:top w:val="nil"/>
              <w:left w:val="nil"/>
              <w:bottom w:val="single" w:sz="4" w:space="0" w:color="auto"/>
              <w:right w:val="single" w:sz="4" w:space="0" w:color="auto"/>
            </w:tcBorders>
            <w:shd w:val="clear" w:color="auto" w:fill="D0CECE" w:themeFill="background2" w:themeFillShade="E6"/>
            <w:noWrap/>
            <w:hideMark/>
          </w:tcPr>
          <w:p w:rsidR="00863B6D" w:rsidRPr="00492D2D" w:rsidRDefault="00863B6D" w:rsidP="009D3E5C">
            <w:pPr>
              <w:rPr>
                <w:color w:val="000000"/>
              </w:rPr>
            </w:pPr>
            <w:r w:rsidRPr="00492D2D">
              <w:rPr>
                <w:color w:val="000000"/>
              </w:rPr>
              <w:t>2021-2023 (3 years average)</w:t>
            </w:r>
          </w:p>
        </w:tc>
      </w:tr>
      <w:tr w:rsidR="00863B6D" w:rsidTr="009D3E5C">
        <w:trPr>
          <w:trHeight w:val="320"/>
        </w:trPr>
        <w:tc>
          <w:tcPr>
            <w:tcW w:w="1985" w:type="dxa"/>
            <w:tcBorders>
              <w:top w:val="nil"/>
              <w:left w:val="single" w:sz="4" w:space="0" w:color="auto"/>
              <w:bottom w:val="single" w:sz="4" w:space="0" w:color="auto"/>
              <w:right w:val="single" w:sz="4" w:space="0" w:color="auto"/>
            </w:tcBorders>
            <w:shd w:val="clear" w:color="auto" w:fill="auto"/>
            <w:noWrap/>
            <w:hideMark/>
          </w:tcPr>
          <w:p w:rsidR="00863B6D" w:rsidRPr="00492D2D" w:rsidRDefault="00863B6D" w:rsidP="009D3E5C">
            <w:pPr>
              <w:rPr>
                <w:color w:val="000000"/>
              </w:rPr>
            </w:pPr>
            <w:r w:rsidRPr="00492D2D">
              <w:rPr>
                <w:color w:val="000000"/>
              </w:rPr>
              <w:t>Net profit</w:t>
            </w:r>
            <w:r w:rsidR="00CF7C51">
              <w:rPr>
                <w:color w:val="000000"/>
              </w:rPr>
              <w:t xml:space="preserve"> </w:t>
            </w:r>
            <w:r w:rsidRPr="00492D2D">
              <w:rPr>
                <w:color w:val="000000"/>
              </w:rPr>
              <w:t>(million RMB)</w:t>
            </w:r>
          </w:p>
        </w:tc>
        <w:tc>
          <w:tcPr>
            <w:tcW w:w="1134" w:type="dxa"/>
            <w:tcBorders>
              <w:top w:val="nil"/>
              <w:left w:val="nil"/>
              <w:bottom w:val="single" w:sz="4" w:space="0" w:color="auto"/>
              <w:right w:val="single" w:sz="4" w:space="0" w:color="auto"/>
            </w:tcBorders>
            <w:shd w:val="clear" w:color="auto" w:fill="auto"/>
            <w:noWrap/>
            <w:hideMark/>
          </w:tcPr>
          <w:p w:rsidR="00863B6D" w:rsidRPr="00492D2D" w:rsidRDefault="00863B6D" w:rsidP="009D3E5C">
            <w:pPr>
              <w:rPr>
                <w:color w:val="000000"/>
              </w:rPr>
            </w:pPr>
            <w:r w:rsidRPr="00492D2D">
              <w:rPr>
                <w:color w:val="000000"/>
              </w:rPr>
              <w:t>3,256</w:t>
            </w:r>
          </w:p>
        </w:tc>
        <w:tc>
          <w:tcPr>
            <w:tcW w:w="1276" w:type="dxa"/>
            <w:tcBorders>
              <w:top w:val="nil"/>
              <w:left w:val="nil"/>
              <w:bottom w:val="single" w:sz="4" w:space="0" w:color="auto"/>
              <w:right w:val="single" w:sz="4" w:space="0" w:color="auto"/>
            </w:tcBorders>
            <w:shd w:val="clear" w:color="auto" w:fill="auto"/>
            <w:noWrap/>
            <w:hideMark/>
          </w:tcPr>
          <w:p w:rsidR="00863B6D" w:rsidRPr="00492D2D" w:rsidRDefault="00863B6D" w:rsidP="009D3E5C">
            <w:pPr>
              <w:rPr>
                <w:color w:val="000000"/>
              </w:rPr>
            </w:pPr>
            <w:r w:rsidRPr="00492D2D">
              <w:rPr>
                <w:color w:val="000000"/>
              </w:rPr>
              <w:t>3,804</w:t>
            </w:r>
          </w:p>
          <w:p w:rsidR="00863B6D" w:rsidRPr="00492D2D" w:rsidRDefault="00863B6D" w:rsidP="009D3E5C">
            <w:pPr>
              <w:rPr>
                <w:color w:val="000000"/>
              </w:rPr>
            </w:pPr>
          </w:p>
        </w:tc>
        <w:tc>
          <w:tcPr>
            <w:tcW w:w="992" w:type="dxa"/>
            <w:tcBorders>
              <w:top w:val="nil"/>
              <w:left w:val="nil"/>
              <w:bottom w:val="single" w:sz="4" w:space="0" w:color="auto"/>
              <w:right w:val="single" w:sz="4" w:space="0" w:color="auto"/>
            </w:tcBorders>
            <w:shd w:val="clear" w:color="auto" w:fill="auto"/>
            <w:noWrap/>
            <w:hideMark/>
          </w:tcPr>
          <w:p w:rsidR="00863B6D" w:rsidRPr="00492D2D" w:rsidRDefault="00863B6D" w:rsidP="009D3E5C">
            <w:pPr>
              <w:rPr>
                <w:color w:val="000000"/>
              </w:rPr>
            </w:pPr>
            <w:r w:rsidRPr="00492D2D">
              <w:rPr>
                <w:color w:val="000000"/>
              </w:rPr>
              <w:t>4,348</w:t>
            </w:r>
          </w:p>
        </w:tc>
        <w:tc>
          <w:tcPr>
            <w:tcW w:w="1276" w:type="dxa"/>
            <w:tcBorders>
              <w:top w:val="nil"/>
              <w:left w:val="nil"/>
              <w:bottom w:val="single" w:sz="4" w:space="0" w:color="auto"/>
              <w:right w:val="single" w:sz="4" w:space="0" w:color="auto"/>
            </w:tcBorders>
            <w:shd w:val="clear" w:color="auto" w:fill="auto"/>
            <w:noWrap/>
            <w:hideMark/>
          </w:tcPr>
          <w:p w:rsidR="00863B6D" w:rsidRPr="00492D2D" w:rsidRDefault="00863B6D" w:rsidP="009D3E5C">
            <w:pPr>
              <w:rPr>
                <w:color w:val="000000"/>
              </w:rPr>
            </w:pPr>
            <w:r w:rsidRPr="00492D2D">
              <w:rPr>
                <w:color w:val="000000"/>
              </w:rPr>
              <w:t>3,803</w:t>
            </w:r>
          </w:p>
        </w:tc>
        <w:tc>
          <w:tcPr>
            <w:tcW w:w="1417" w:type="dxa"/>
            <w:tcBorders>
              <w:top w:val="nil"/>
              <w:left w:val="nil"/>
              <w:bottom w:val="single" w:sz="4" w:space="0" w:color="auto"/>
              <w:right w:val="single" w:sz="4" w:space="0" w:color="auto"/>
            </w:tcBorders>
            <w:shd w:val="clear" w:color="auto" w:fill="auto"/>
            <w:noWrap/>
            <w:hideMark/>
          </w:tcPr>
          <w:p w:rsidR="00863B6D" w:rsidRPr="00492D2D" w:rsidRDefault="00863B6D" w:rsidP="009D3E5C">
            <w:pPr>
              <w:rPr>
                <w:color w:val="000000"/>
              </w:rPr>
            </w:pPr>
            <w:r w:rsidRPr="00492D2D">
              <w:rPr>
                <w:color w:val="000000"/>
              </w:rPr>
              <w:t>6,341</w:t>
            </w:r>
          </w:p>
        </w:tc>
        <w:tc>
          <w:tcPr>
            <w:tcW w:w="1418" w:type="dxa"/>
            <w:tcBorders>
              <w:top w:val="nil"/>
              <w:left w:val="nil"/>
              <w:bottom w:val="single" w:sz="4" w:space="0" w:color="auto"/>
              <w:right w:val="single" w:sz="4" w:space="0" w:color="auto"/>
            </w:tcBorders>
            <w:shd w:val="clear" w:color="auto" w:fill="auto"/>
            <w:noWrap/>
            <w:hideMark/>
          </w:tcPr>
          <w:p w:rsidR="00863B6D" w:rsidRPr="00492D2D" w:rsidRDefault="00863B6D" w:rsidP="009D3E5C">
            <w:pPr>
              <w:rPr>
                <w:color w:val="000000"/>
              </w:rPr>
            </w:pPr>
            <w:r w:rsidRPr="00492D2D">
              <w:rPr>
                <w:color w:val="000000"/>
              </w:rPr>
              <w:t>42</w:t>
            </w:r>
          </w:p>
        </w:tc>
      </w:tr>
      <w:tr w:rsidR="00863B6D" w:rsidTr="009D3E5C">
        <w:trPr>
          <w:trHeight w:val="320"/>
        </w:trPr>
        <w:tc>
          <w:tcPr>
            <w:tcW w:w="1985" w:type="dxa"/>
            <w:tcBorders>
              <w:top w:val="nil"/>
              <w:left w:val="single" w:sz="4" w:space="0" w:color="auto"/>
              <w:bottom w:val="single" w:sz="4" w:space="0" w:color="auto"/>
              <w:right w:val="single" w:sz="4" w:space="0" w:color="auto"/>
            </w:tcBorders>
            <w:shd w:val="clear" w:color="auto" w:fill="auto"/>
            <w:noWrap/>
            <w:hideMark/>
          </w:tcPr>
          <w:p w:rsidR="00863B6D" w:rsidRPr="00492D2D" w:rsidRDefault="00863B6D" w:rsidP="009D3E5C">
            <w:pPr>
              <w:rPr>
                <w:color w:val="000000"/>
              </w:rPr>
            </w:pPr>
            <w:r w:rsidRPr="00492D2D">
              <w:rPr>
                <w:color w:val="000000"/>
              </w:rPr>
              <w:t>Net profit growth</w:t>
            </w:r>
          </w:p>
        </w:tc>
        <w:tc>
          <w:tcPr>
            <w:tcW w:w="1134" w:type="dxa"/>
            <w:tcBorders>
              <w:top w:val="nil"/>
              <w:left w:val="nil"/>
              <w:bottom w:val="single" w:sz="4" w:space="0" w:color="auto"/>
              <w:right w:val="single" w:sz="4" w:space="0" w:color="auto"/>
            </w:tcBorders>
            <w:shd w:val="clear" w:color="auto" w:fill="auto"/>
            <w:noWrap/>
            <w:hideMark/>
          </w:tcPr>
          <w:p w:rsidR="00863B6D" w:rsidRPr="00492D2D" w:rsidRDefault="00863B6D" w:rsidP="009D3E5C">
            <w:pPr>
              <w:rPr>
                <w:color w:val="000000"/>
              </w:rPr>
            </w:pPr>
            <w:r w:rsidRPr="00492D2D">
              <w:rPr>
                <w:color w:val="000000"/>
              </w:rPr>
              <w:t>39.94%</w:t>
            </w:r>
          </w:p>
        </w:tc>
        <w:tc>
          <w:tcPr>
            <w:tcW w:w="1276" w:type="dxa"/>
            <w:tcBorders>
              <w:top w:val="nil"/>
              <w:left w:val="nil"/>
              <w:bottom w:val="single" w:sz="4" w:space="0" w:color="auto"/>
              <w:right w:val="single" w:sz="4" w:space="0" w:color="auto"/>
            </w:tcBorders>
            <w:shd w:val="clear" w:color="auto" w:fill="auto"/>
            <w:noWrap/>
            <w:hideMark/>
          </w:tcPr>
          <w:p w:rsidR="00863B6D" w:rsidRPr="00492D2D" w:rsidRDefault="00863B6D" w:rsidP="009D3E5C">
            <w:pPr>
              <w:rPr>
                <w:color w:val="000000"/>
              </w:rPr>
            </w:pPr>
            <w:r w:rsidRPr="00492D2D">
              <w:rPr>
                <w:color w:val="000000"/>
              </w:rPr>
              <w:t>16.84%</w:t>
            </w:r>
          </w:p>
        </w:tc>
        <w:tc>
          <w:tcPr>
            <w:tcW w:w="992" w:type="dxa"/>
            <w:tcBorders>
              <w:top w:val="nil"/>
              <w:left w:val="nil"/>
              <w:bottom w:val="single" w:sz="4" w:space="0" w:color="auto"/>
              <w:right w:val="single" w:sz="4" w:space="0" w:color="auto"/>
            </w:tcBorders>
            <w:shd w:val="clear" w:color="auto" w:fill="auto"/>
            <w:noWrap/>
            <w:hideMark/>
          </w:tcPr>
          <w:p w:rsidR="00863B6D" w:rsidRPr="00492D2D" w:rsidRDefault="00863B6D" w:rsidP="009D3E5C">
            <w:pPr>
              <w:rPr>
                <w:color w:val="000000"/>
              </w:rPr>
            </w:pPr>
            <w:r w:rsidRPr="00492D2D">
              <w:rPr>
                <w:color w:val="000000"/>
              </w:rPr>
              <w:t>14.28%</w:t>
            </w:r>
          </w:p>
        </w:tc>
        <w:tc>
          <w:tcPr>
            <w:tcW w:w="1276" w:type="dxa"/>
            <w:tcBorders>
              <w:top w:val="nil"/>
              <w:left w:val="nil"/>
              <w:bottom w:val="single" w:sz="4" w:space="0" w:color="auto"/>
              <w:right w:val="single" w:sz="4" w:space="0" w:color="auto"/>
            </w:tcBorders>
            <w:shd w:val="clear" w:color="auto" w:fill="auto"/>
            <w:noWrap/>
            <w:hideMark/>
          </w:tcPr>
          <w:p w:rsidR="00863B6D" w:rsidRPr="00492D2D" w:rsidRDefault="00863B6D" w:rsidP="009D3E5C">
            <w:pPr>
              <w:rPr>
                <w:color w:val="000000"/>
              </w:rPr>
            </w:pPr>
            <w:r w:rsidRPr="00492D2D">
              <w:rPr>
                <w:color w:val="000000"/>
              </w:rPr>
              <w:t>23.69%</w:t>
            </w:r>
          </w:p>
        </w:tc>
        <w:tc>
          <w:tcPr>
            <w:tcW w:w="1417" w:type="dxa"/>
            <w:tcBorders>
              <w:top w:val="nil"/>
              <w:left w:val="nil"/>
              <w:bottom w:val="single" w:sz="4" w:space="0" w:color="auto"/>
              <w:right w:val="single" w:sz="4" w:space="0" w:color="auto"/>
            </w:tcBorders>
            <w:shd w:val="clear" w:color="auto" w:fill="auto"/>
            <w:noWrap/>
            <w:hideMark/>
          </w:tcPr>
          <w:p w:rsidR="00863B6D" w:rsidRPr="00492D2D" w:rsidRDefault="00863B6D" w:rsidP="009D3E5C">
            <w:pPr>
              <w:rPr>
                <w:color w:val="000000"/>
              </w:rPr>
            </w:pPr>
            <w:r w:rsidRPr="00492D2D">
              <w:rPr>
                <w:color w:val="000000"/>
              </w:rPr>
              <w:t>24.05%</w:t>
            </w:r>
          </w:p>
        </w:tc>
        <w:tc>
          <w:tcPr>
            <w:tcW w:w="1418" w:type="dxa"/>
            <w:tcBorders>
              <w:top w:val="nil"/>
              <w:left w:val="nil"/>
              <w:bottom w:val="single" w:sz="4" w:space="0" w:color="auto"/>
              <w:right w:val="single" w:sz="4" w:space="0" w:color="auto"/>
            </w:tcBorders>
            <w:shd w:val="clear" w:color="auto" w:fill="auto"/>
            <w:noWrap/>
            <w:hideMark/>
          </w:tcPr>
          <w:p w:rsidR="00863B6D" w:rsidRPr="00492D2D" w:rsidRDefault="00863B6D" w:rsidP="009D3E5C">
            <w:pPr>
              <w:rPr>
                <w:color w:val="000000"/>
              </w:rPr>
            </w:pPr>
            <w:r>
              <w:rPr>
                <w:color w:val="000000"/>
              </w:rPr>
              <w:t>110.11%</w:t>
            </w:r>
          </w:p>
        </w:tc>
      </w:tr>
      <w:tr w:rsidR="00863B6D" w:rsidTr="009D3E5C">
        <w:trPr>
          <w:trHeight w:val="320"/>
        </w:trPr>
        <w:tc>
          <w:tcPr>
            <w:tcW w:w="1985" w:type="dxa"/>
            <w:tcBorders>
              <w:top w:val="nil"/>
              <w:left w:val="single" w:sz="4" w:space="0" w:color="auto"/>
              <w:bottom w:val="single" w:sz="4" w:space="0" w:color="auto"/>
              <w:right w:val="single" w:sz="4" w:space="0" w:color="auto"/>
            </w:tcBorders>
            <w:shd w:val="clear" w:color="auto" w:fill="auto"/>
            <w:noWrap/>
            <w:hideMark/>
          </w:tcPr>
          <w:p w:rsidR="00863B6D" w:rsidRPr="00492D2D" w:rsidRDefault="00863B6D" w:rsidP="009D3E5C">
            <w:pPr>
              <w:rPr>
                <w:color w:val="000000"/>
              </w:rPr>
            </w:pPr>
            <w:r w:rsidRPr="00492D2D">
              <w:rPr>
                <w:color w:val="000000"/>
              </w:rPr>
              <w:t xml:space="preserve">Gross profit margin </w:t>
            </w:r>
          </w:p>
        </w:tc>
        <w:tc>
          <w:tcPr>
            <w:tcW w:w="1134" w:type="dxa"/>
            <w:tcBorders>
              <w:top w:val="nil"/>
              <w:left w:val="nil"/>
              <w:bottom w:val="single" w:sz="4" w:space="0" w:color="auto"/>
              <w:right w:val="single" w:sz="4" w:space="0" w:color="auto"/>
            </w:tcBorders>
            <w:shd w:val="clear" w:color="auto" w:fill="auto"/>
            <w:noWrap/>
            <w:hideMark/>
          </w:tcPr>
          <w:p w:rsidR="00863B6D" w:rsidRPr="00492D2D" w:rsidRDefault="00863B6D" w:rsidP="009D3E5C">
            <w:pPr>
              <w:rPr>
                <w:color w:val="000000"/>
              </w:rPr>
            </w:pPr>
            <w:r w:rsidRPr="00492D2D">
              <w:rPr>
                <w:color w:val="000000"/>
              </w:rPr>
              <w:t>36.71%</w:t>
            </w:r>
          </w:p>
        </w:tc>
        <w:tc>
          <w:tcPr>
            <w:tcW w:w="1276" w:type="dxa"/>
            <w:tcBorders>
              <w:top w:val="nil"/>
              <w:left w:val="nil"/>
              <w:bottom w:val="single" w:sz="4" w:space="0" w:color="auto"/>
              <w:right w:val="single" w:sz="4" w:space="0" w:color="auto"/>
            </w:tcBorders>
            <w:shd w:val="clear" w:color="auto" w:fill="auto"/>
            <w:noWrap/>
            <w:hideMark/>
          </w:tcPr>
          <w:p w:rsidR="00863B6D" w:rsidRPr="00492D2D" w:rsidRDefault="00863B6D" w:rsidP="009D3E5C">
            <w:pPr>
              <w:rPr>
                <w:color w:val="000000"/>
              </w:rPr>
            </w:pPr>
            <w:r w:rsidRPr="00492D2D">
              <w:rPr>
                <w:color w:val="000000"/>
              </w:rPr>
              <w:t>36.85%</w:t>
            </w:r>
          </w:p>
        </w:tc>
        <w:tc>
          <w:tcPr>
            <w:tcW w:w="992" w:type="dxa"/>
            <w:tcBorders>
              <w:top w:val="nil"/>
              <w:left w:val="nil"/>
              <w:bottom w:val="single" w:sz="4" w:space="0" w:color="auto"/>
              <w:right w:val="single" w:sz="4" w:space="0" w:color="auto"/>
            </w:tcBorders>
            <w:shd w:val="clear" w:color="auto" w:fill="auto"/>
            <w:noWrap/>
            <w:hideMark/>
          </w:tcPr>
          <w:p w:rsidR="00863B6D" w:rsidRPr="00492D2D" w:rsidRDefault="00863B6D" w:rsidP="009D3E5C">
            <w:pPr>
              <w:rPr>
                <w:color w:val="000000"/>
              </w:rPr>
            </w:pPr>
            <w:r w:rsidRPr="00492D2D">
              <w:rPr>
                <w:color w:val="000000"/>
              </w:rPr>
              <w:t>38.66%</w:t>
            </w:r>
          </w:p>
        </w:tc>
        <w:tc>
          <w:tcPr>
            <w:tcW w:w="1276" w:type="dxa"/>
            <w:tcBorders>
              <w:top w:val="nil"/>
              <w:left w:val="nil"/>
              <w:bottom w:val="single" w:sz="4" w:space="0" w:color="auto"/>
              <w:right w:val="single" w:sz="4" w:space="0" w:color="auto"/>
            </w:tcBorders>
            <w:shd w:val="clear" w:color="auto" w:fill="auto"/>
            <w:noWrap/>
            <w:hideMark/>
          </w:tcPr>
          <w:p w:rsidR="00863B6D" w:rsidRPr="00492D2D" w:rsidRDefault="00863B6D" w:rsidP="009D3E5C">
            <w:pPr>
              <w:rPr>
                <w:color w:val="000000"/>
              </w:rPr>
            </w:pPr>
            <w:r w:rsidRPr="00492D2D">
              <w:rPr>
                <w:color w:val="000000"/>
              </w:rPr>
              <w:t>37.41%</w:t>
            </w:r>
          </w:p>
        </w:tc>
        <w:tc>
          <w:tcPr>
            <w:tcW w:w="1417" w:type="dxa"/>
            <w:tcBorders>
              <w:top w:val="nil"/>
              <w:left w:val="nil"/>
              <w:bottom w:val="single" w:sz="4" w:space="0" w:color="auto"/>
              <w:right w:val="single" w:sz="4" w:space="0" w:color="auto"/>
            </w:tcBorders>
            <w:shd w:val="clear" w:color="auto" w:fill="auto"/>
            <w:noWrap/>
            <w:hideMark/>
          </w:tcPr>
          <w:p w:rsidR="00863B6D" w:rsidRPr="00492D2D" w:rsidRDefault="00863B6D" w:rsidP="009D3E5C">
            <w:pPr>
              <w:rPr>
                <w:color w:val="000000"/>
              </w:rPr>
            </w:pPr>
            <w:r w:rsidRPr="00492D2D">
              <w:rPr>
                <w:color w:val="000000"/>
              </w:rPr>
              <w:t>51.42%</w:t>
            </w:r>
          </w:p>
        </w:tc>
        <w:tc>
          <w:tcPr>
            <w:tcW w:w="1418" w:type="dxa"/>
            <w:tcBorders>
              <w:top w:val="nil"/>
              <w:left w:val="nil"/>
              <w:bottom w:val="single" w:sz="4" w:space="0" w:color="auto"/>
              <w:right w:val="single" w:sz="4" w:space="0" w:color="auto"/>
            </w:tcBorders>
            <w:shd w:val="clear" w:color="auto" w:fill="auto"/>
            <w:noWrap/>
            <w:hideMark/>
          </w:tcPr>
          <w:p w:rsidR="00863B6D" w:rsidRPr="00492D2D" w:rsidRDefault="00863B6D" w:rsidP="009D3E5C">
            <w:pPr>
              <w:rPr>
                <w:color w:val="000000"/>
              </w:rPr>
            </w:pPr>
            <w:r>
              <w:rPr>
                <w:color w:val="000000"/>
              </w:rPr>
              <w:t>37.40%</w:t>
            </w:r>
          </w:p>
        </w:tc>
      </w:tr>
      <w:tr w:rsidR="00863B6D" w:rsidTr="009D3E5C">
        <w:trPr>
          <w:trHeight w:val="320"/>
        </w:trPr>
        <w:tc>
          <w:tcPr>
            <w:tcW w:w="1985" w:type="dxa"/>
            <w:tcBorders>
              <w:top w:val="nil"/>
              <w:left w:val="single" w:sz="4" w:space="0" w:color="auto"/>
              <w:bottom w:val="single" w:sz="4" w:space="0" w:color="auto"/>
              <w:right w:val="single" w:sz="4" w:space="0" w:color="auto"/>
            </w:tcBorders>
            <w:shd w:val="clear" w:color="auto" w:fill="auto"/>
            <w:noWrap/>
            <w:hideMark/>
          </w:tcPr>
          <w:p w:rsidR="00863B6D" w:rsidRPr="00CF7C51" w:rsidRDefault="00863B6D" w:rsidP="009D3E5C">
            <w:pPr>
              <w:rPr>
                <w:color w:val="000000"/>
                <w:vertAlign w:val="superscript"/>
              </w:rPr>
            </w:pPr>
            <w:r w:rsidRPr="00492D2D">
              <w:rPr>
                <w:color w:val="000000"/>
              </w:rPr>
              <w:t>Net profit margin</w:t>
            </w:r>
            <w:r w:rsidR="00CF7C51">
              <w:rPr>
                <w:color w:val="000000"/>
                <w:vertAlign w:val="superscript"/>
              </w:rPr>
              <w:t>*1</w:t>
            </w:r>
          </w:p>
        </w:tc>
        <w:tc>
          <w:tcPr>
            <w:tcW w:w="1134" w:type="dxa"/>
            <w:tcBorders>
              <w:top w:val="nil"/>
              <w:left w:val="nil"/>
              <w:bottom w:val="single" w:sz="4" w:space="0" w:color="auto"/>
              <w:right w:val="single" w:sz="4" w:space="0" w:color="auto"/>
            </w:tcBorders>
            <w:shd w:val="clear" w:color="auto" w:fill="auto"/>
            <w:noWrap/>
          </w:tcPr>
          <w:p w:rsidR="00863B6D" w:rsidRPr="00492D2D" w:rsidRDefault="00863B6D" w:rsidP="009D3E5C">
            <w:pPr>
              <w:rPr>
                <w:color w:val="000000"/>
              </w:rPr>
            </w:pPr>
            <w:r w:rsidRPr="00492D2D">
              <w:rPr>
                <w:color w:val="000000"/>
              </w:rPr>
              <w:t>10.79%</w:t>
            </w:r>
          </w:p>
        </w:tc>
        <w:tc>
          <w:tcPr>
            <w:tcW w:w="1276" w:type="dxa"/>
            <w:tcBorders>
              <w:top w:val="nil"/>
              <w:left w:val="nil"/>
              <w:bottom w:val="single" w:sz="4" w:space="0" w:color="auto"/>
              <w:right w:val="single" w:sz="4" w:space="0" w:color="auto"/>
            </w:tcBorders>
            <w:shd w:val="clear" w:color="auto" w:fill="auto"/>
            <w:noWrap/>
          </w:tcPr>
          <w:p w:rsidR="00863B6D" w:rsidRPr="00492D2D" w:rsidRDefault="00863B6D" w:rsidP="009D3E5C">
            <w:pPr>
              <w:rPr>
                <w:color w:val="000000"/>
              </w:rPr>
            </w:pPr>
            <w:r w:rsidRPr="00492D2D">
              <w:rPr>
                <w:color w:val="000000"/>
              </w:rPr>
              <w:t>11.83%</w:t>
            </w:r>
          </w:p>
        </w:tc>
        <w:tc>
          <w:tcPr>
            <w:tcW w:w="992" w:type="dxa"/>
            <w:tcBorders>
              <w:top w:val="nil"/>
              <w:left w:val="nil"/>
              <w:bottom w:val="single" w:sz="4" w:space="0" w:color="auto"/>
              <w:right w:val="single" w:sz="4" w:space="0" w:color="auto"/>
            </w:tcBorders>
            <w:shd w:val="clear" w:color="auto" w:fill="auto"/>
            <w:noWrap/>
          </w:tcPr>
          <w:p w:rsidR="00863B6D" w:rsidRPr="00492D2D" w:rsidRDefault="00863B6D" w:rsidP="009D3E5C">
            <w:pPr>
              <w:rPr>
                <w:color w:val="000000"/>
              </w:rPr>
            </w:pPr>
            <w:r w:rsidRPr="00492D2D">
              <w:rPr>
                <w:color w:val="000000"/>
              </w:rPr>
              <w:t>12.81%</w:t>
            </w:r>
          </w:p>
        </w:tc>
        <w:tc>
          <w:tcPr>
            <w:tcW w:w="1276" w:type="dxa"/>
            <w:tcBorders>
              <w:top w:val="nil"/>
              <w:left w:val="nil"/>
              <w:bottom w:val="single" w:sz="4" w:space="0" w:color="auto"/>
              <w:right w:val="single" w:sz="4" w:space="0" w:color="auto"/>
            </w:tcBorders>
            <w:shd w:val="clear" w:color="auto" w:fill="auto"/>
            <w:noWrap/>
            <w:hideMark/>
          </w:tcPr>
          <w:p w:rsidR="00863B6D" w:rsidRPr="00492D2D" w:rsidRDefault="00863B6D" w:rsidP="009D3E5C">
            <w:pPr>
              <w:rPr>
                <w:color w:val="000000"/>
              </w:rPr>
            </w:pPr>
            <w:r w:rsidRPr="00492D2D">
              <w:rPr>
                <w:color w:val="000000"/>
              </w:rPr>
              <w:t>11.81%</w:t>
            </w:r>
          </w:p>
          <w:p w:rsidR="00863B6D" w:rsidRPr="00492D2D" w:rsidRDefault="00863B6D" w:rsidP="009D3E5C">
            <w:pPr>
              <w:rPr>
                <w:color w:val="000000"/>
              </w:rPr>
            </w:pPr>
          </w:p>
        </w:tc>
        <w:tc>
          <w:tcPr>
            <w:tcW w:w="1417" w:type="dxa"/>
            <w:tcBorders>
              <w:top w:val="nil"/>
              <w:left w:val="nil"/>
              <w:bottom w:val="single" w:sz="4" w:space="0" w:color="auto"/>
              <w:right w:val="single" w:sz="4" w:space="0" w:color="auto"/>
            </w:tcBorders>
            <w:shd w:val="clear" w:color="auto" w:fill="auto"/>
            <w:noWrap/>
            <w:hideMark/>
          </w:tcPr>
          <w:p w:rsidR="00863B6D" w:rsidRPr="00492D2D" w:rsidRDefault="00863B6D" w:rsidP="009D3E5C">
            <w:pPr>
              <w:rPr>
                <w:color w:val="000000"/>
              </w:rPr>
            </w:pPr>
            <w:r w:rsidRPr="00492D2D">
              <w:rPr>
                <w:color w:val="000000"/>
              </w:rPr>
              <w:t>13.98%</w:t>
            </w:r>
          </w:p>
        </w:tc>
        <w:tc>
          <w:tcPr>
            <w:tcW w:w="1418" w:type="dxa"/>
            <w:tcBorders>
              <w:top w:val="nil"/>
              <w:left w:val="nil"/>
              <w:bottom w:val="single" w:sz="4" w:space="0" w:color="auto"/>
              <w:right w:val="single" w:sz="4" w:space="0" w:color="auto"/>
            </w:tcBorders>
            <w:shd w:val="clear" w:color="auto" w:fill="auto"/>
            <w:noWrap/>
            <w:hideMark/>
          </w:tcPr>
          <w:p w:rsidR="00863B6D" w:rsidRPr="00492D2D" w:rsidRDefault="00863B6D" w:rsidP="009D3E5C">
            <w:pPr>
              <w:rPr>
                <w:color w:val="000000"/>
              </w:rPr>
            </w:pPr>
            <w:r>
              <w:rPr>
                <w:color w:val="000000"/>
              </w:rPr>
              <w:t>6.90%</w:t>
            </w:r>
          </w:p>
        </w:tc>
      </w:tr>
    </w:tbl>
    <w:p w:rsidR="00CF7C51" w:rsidRDefault="00CF7C51" w:rsidP="00CF7C51">
      <w:r>
        <w:t>_____________________</w:t>
      </w:r>
    </w:p>
    <w:p w:rsidR="00FB32B4" w:rsidRPr="00CF7C51" w:rsidRDefault="00CF7C51" w:rsidP="009F00F6">
      <w:pPr>
        <w:rPr>
          <w:sz w:val="20"/>
          <w:szCs w:val="20"/>
        </w:rPr>
      </w:pPr>
      <w:r w:rsidRPr="00984475">
        <w:rPr>
          <w:sz w:val="20"/>
          <w:szCs w:val="20"/>
        </w:rPr>
        <w:t xml:space="preserve">Note 1: </w:t>
      </w:r>
      <w:proofErr w:type="spellStart"/>
      <w:r>
        <w:rPr>
          <w:sz w:val="20"/>
          <w:szCs w:val="20"/>
        </w:rPr>
        <w:t>DuPoint</w:t>
      </w:r>
      <w:proofErr w:type="spellEnd"/>
      <w:r>
        <w:rPr>
          <w:sz w:val="20"/>
          <w:szCs w:val="20"/>
        </w:rPr>
        <w:t xml:space="preserve"> Financial Analysis in section in later section</w:t>
      </w:r>
    </w:p>
    <w:p w:rsidR="00863B6D" w:rsidRDefault="00863B6D" w:rsidP="008243BD">
      <w:pPr>
        <w:ind w:right="-52" w:firstLine="720"/>
      </w:pPr>
      <w:r>
        <w:t>Tsingtao Brewery's net profit has increased from RMB 3,256 million in 2021 to RMB 4,348 million in 2023, with an average of RMB 3,803 million, lower than Budweiser's but higher than San Miguel's. Net profit growth has slowed but remains positive, essential for long-term success (</w:t>
      </w:r>
      <w:proofErr w:type="spellStart"/>
      <w:r>
        <w:t>Davidsson</w:t>
      </w:r>
      <w:proofErr w:type="spellEnd"/>
      <w:r>
        <w:t xml:space="preserve"> et al., 2009). Gross profit margin improved from 36.71% to 38.66%, averaging 37.41%, lower than Budweiser's but comparable to San Miguel's. This suggests effective production cost management (Feng et al., 2015). Net profit margin increased from 10.79% to 12.81%, averaging 11.81%, lower than Budweiser's but higher than San Miguel's. This indicates improved efficiency in converting sales into profits (Soliman, 2008). Overall, Tsingtao's profitability metrics show a positive trend, with performance generally lower than Budweiser's but better than San Miguel's. The company is effectively managing costs and generating returns, crucial for long-term competitiveness.</w:t>
      </w:r>
    </w:p>
    <w:tbl>
      <w:tblPr>
        <w:tblW w:w="9498" w:type="dxa"/>
        <w:tblInd w:w="-5" w:type="dxa"/>
        <w:tblLook w:val="04A0" w:firstRow="1" w:lastRow="0" w:firstColumn="1" w:lastColumn="0" w:noHBand="0" w:noVBand="1"/>
      </w:tblPr>
      <w:tblGrid>
        <w:gridCol w:w="1985"/>
        <w:gridCol w:w="1134"/>
        <w:gridCol w:w="1276"/>
        <w:gridCol w:w="992"/>
        <w:gridCol w:w="1276"/>
        <w:gridCol w:w="1417"/>
        <w:gridCol w:w="1418"/>
      </w:tblGrid>
      <w:tr w:rsidR="00132ED1" w:rsidTr="00471CF3">
        <w:trPr>
          <w:trHeight w:val="320"/>
        </w:trPr>
        <w:tc>
          <w:tcPr>
            <w:tcW w:w="1985" w:type="dxa"/>
            <w:tcBorders>
              <w:top w:val="single" w:sz="4" w:space="0" w:color="auto"/>
              <w:left w:val="single" w:sz="4" w:space="0" w:color="auto"/>
              <w:bottom w:val="single" w:sz="4" w:space="0" w:color="auto"/>
              <w:right w:val="single" w:sz="4" w:space="0" w:color="auto"/>
            </w:tcBorders>
            <w:shd w:val="clear" w:color="auto" w:fill="D0CECE" w:themeFill="background2" w:themeFillShade="E6"/>
            <w:noWrap/>
            <w:hideMark/>
          </w:tcPr>
          <w:p w:rsidR="00132ED1" w:rsidRPr="00492D2D" w:rsidRDefault="00132ED1" w:rsidP="00A92427">
            <w:pPr>
              <w:rPr>
                <w:color w:val="000000"/>
              </w:rPr>
            </w:pPr>
            <w:r w:rsidRPr="00492D2D">
              <w:rPr>
                <w:color w:val="000000"/>
              </w:rPr>
              <w:t>Company</w:t>
            </w:r>
          </w:p>
        </w:tc>
        <w:tc>
          <w:tcPr>
            <w:tcW w:w="4678" w:type="dxa"/>
            <w:gridSpan w:val="4"/>
            <w:tcBorders>
              <w:top w:val="single" w:sz="4" w:space="0" w:color="auto"/>
              <w:left w:val="nil"/>
              <w:bottom w:val="single" w:sz="4" w:space="0" w:color="auto"/>
              <w:right w:val="single" w:sz="4" w:space="0" w:color="auto"/>
            </w:tcBorders>
            <w:shd w:val="clear" w:color="auto" w:fill="D0CECE" w:themeFill="background2" w:themeFillShade="E6"/>
            <w:noWrap/>
            <w:hideMark/>
          </w:tcPr>
          <w:p w:rsidR="00132ED1" w:rsidRPr="00492D2D" w:rsidRDefault="00132ED1" w:rsidP="00A92427">
            <w:pPr>
              <w:rPr>
                <w:color w:val="000000"/>
              </w:rPr>
            </w:pPr>
            <w:r w:rsidRPr="00492D2D">
              <w:rPr>
                <w:color w:val="000000"/>
              </w:rPr>
              <w:t> Tsingtao Brewery Co Ltd</w:t>
            </w:r>
          </w:p>
        </w:tc>
        <w:tc>
          <w:tcPr>
            <w:tcW w:w="1417" w:type="dxa"/>
            <w:tcBorders>
              <w:top w:val="single" w:sz="4" w:space="0" w:color="auto"/>
              <w:left w:val="nil"/>
              <w:bottom w:val="single" w:sz="4" w:space="0" w:color="auto"/>
              <w:right w:val="single" w:sz="4" w:space="0" w:color="auto"/>
            </w:tcBorders>
            <w:shd w:val="clear" w:color="auto" w:fill="D0CECE" w:themeFill="background2" w:themeFillShade="E6"/>
            <w:noWrap/>
            <w:hideMark/>
          </w:tcPr>
          <w:p w:rsidR="00132ED1" w:rsidRPr="00492D2D" w:rsidRDefault="00132ED1" w:rsidP="00A92427">
            <w:pPr>
              <w:rPr>
                <w:color w:val="000000"/>
              </w:rPr>
            </w:pPr>
            <w:r w:rsidRPr="00492D2D">
              <w:rPr>
                <w:color w:val="000000"/>
              </w:rPr>
              <w:t>Budweiser Brewery Co APAC Ltd</w:t>
            </w:r>
          </w:p>
        </w:tc>
        <w:tc>
          <w:tcPr>
            <w:tcW w:w="1418" w:type="dxa"/>
            <w:tcBorders>
              <w:top w:val="single" w:sz="4" w:space="0" w:color="auto"/>
              <w:left w:val="nil"/>
              <w:bottom w:val="single" w:sz="4" w:space="0" w:color="auto"/>
              <w:right w:val="single" w:sz="4" w:space="0" w:color="auto"/>
            </w:tcBorders>
            <w:shd w:val="clear" w:color="auto" w:fill="D0CECE" w:themeFill="background2" w:themeFillShade="E6"/>
            <w:noWrap/>
            <w:hideMark/>
          </w:tcPr>
          <w:p w:rsidR="00132ED1" w:rsidRPr="00492D2D" w:rsidRDefault="00132ED1" w:rsidP="00A92427">
            <w:pPr>
              <w:rPr>
                <w:color w:val="000000"/>
              </w:rPr>
            </w:pPr>
            <w:r w:rsidRPr="00492D2D">
              <w:rPr>
                <w:color w:val="000000"/>
              </w:rPr>
              <w:t xml:space="preserve">San Miguel Hong Kong Ltd </w:t>
            </w:r>
          </w:p>
        </w:tc>
      </w:tr>
      <w:tr w:rsidR="00132ED1" w:rsidTr="00471CF3">
        <w:trPr>
          <w:trHeight w:val="320"/>
        </w:trPr>
        <w:tc>
          <w:tcPr>
            <w:tcW w:w="1985" w:type="dxa"/>
            <w:tcBorders>
              <w:top w:val="nil"/>
              <w:left w:val="single" w:sz="4" w:space="0" w:color="auto"/>
              <w:bottom w:val="single" w:sz="4" w:space="0" w:color="auto"/>
              <w:right w:val="single" w:sz="4" w:space="0" w:color="auto"/>
            </w:tcBorders>
            <w:shd w:val="clear" w:color="auto" w:fill="D0CECE" w:themeFill="background2" w:themeFillShade="E6"/>
            <w:noWrap/>
            <w:hideMark/>
          </w:tcPr>
          <w:p w:rsidR="00132ED1" w:rsidRPr="00492D2D" w:rsidRDefault="00132ED1" w:rsidP="00A92427">
            <w:pPr>
              <w:rPr>
                <w:color w:val="000000"/>
              </w:rPr>
            </w:pPr>
            <w:r w:rsidRPr="00492D2D">
              <w:rPr>
                <w:color w:val="000000"/>
              </w:rPr>
              <w:lastRenderedPageBreak/>
              <w:t>Year</w:t>
            </w:r>
          </w:p>
        </w:tc>
        <w:tc>
          <w:tcPr>
            <w:tcW w:w="1134" w:type="dxa"/>
            <w:tcBorders>
              <w:top w:val="nil"/>
              <w:left w:val="nil"/>
              <w:bottom w:val="single" w:sz="4" w:space="0" w:color="auto"/>
              <w:right w:val="single" w:sz="4" w:space="0" w:color="auto"/>
            </w:tcBorders>
            <w:shd w:val="clear" w:color="auto" w:fill="D0CECE" w:themeFill="background2" w:themeFillShade="E6"/>
            <w:noWrap/>
            <w:hideMark/>
          </w:tcPr>
          <w:p w:rsidR="00132ED1" w:rsidRPr="00492D2D" w:rsidRDefault="00132ED1" w:rsidP="00A92427">
            <w:pPr>
              <w:rPr>
                <w:color w:val="000000"/>
              </w:rPr>
            </w:pPr>
            <w:r w:rsidRPr="00492D2D">
              <w:rPr>
                <w:color w:val="000000"/>
              </w:rPr>
              <w:t>2021</w:t>
            </w:r>
          </w:p>
        </w:tc>
        <w:tc>
          <w:tcPr>
            <w:tcW w:w="1276" w:type="dxa"/>
            <w:tcBorders>
              <w:top w:val="nil"/>
              <w:left w:val="nil"/>
              <w:bottom w:val="single" w:sz="4" w:space="0" w:color="auto"/>
              <w:right w:val="single" w:sz="4" w:space="0" w:color="auto"/>
            </w:tcBorders>
            <w:shd w:val="clear" w:color="auto" w:fill="D0CECE" w:themeFill="background2" w:themeFillShade="E6"/>
            <w:noWrap/>
            <w:hideMark/>
          </w:tcPr>
          <w:p w:rsidR="00132ED1" w:rsidRPr="00492D2D" w:rsidRDefault="00132ED1" w:rsidP="00A92427">
            <w:pPr>
              <w:rPr>
                <w:color w:val="000000"/>
              </w:rPr>
            </w:pPr>
            <w:r w:rsidRPr="00492D2D">
              <w:rPr>
                <w:color w:val="000000"/>
              </w:rPr>
              <w:t>2022</w:t>
            </w:r>
          </w:p>
        </w:tc>
        <w:tc>
          <w:tcPr>
            <w:tcW w:w="992" w:type="dxa"/>
            <w:tcBorders>
              <w:top w:val="nil"/>
              <w:left w:val="nil"/>
              <w:bottom w:val="single" w:sz="4" w:space="0" w:color="auto"/>
              <w:right w:val="single" w:sz="4" w:space="0" w:color="auto"/>
            </w:tcBorders>
            <w:shd w:val="clear" w:color="auto" w:fill="D0CECE" w:themeFill="background2" w:themeFillShade="E6"/>
            <w:noWrap/>
            <w:hideMark/>
          </w:tcPr>
          <w:p w:rsidR="00132ED1" w:rsidRPr="00492D2D" w:rsidRDefault="00132ED1" w:rsidP="00A92427">
            <w:pPr>
              <w:rPr>
                <w:color w:val="000000"/>
              </w:rPr>
            </w:pPr>
            <w:r w:rsidRPr="00492D2D">
              <w:rPr>
                <w:color w:val="000000"/>
              </w:rPr>
              <w:t>2023</w:t>
            </w:r>
          </w:p>
        </w:tc>
        <w:tc>
          <w:tcPr>
            <w:tcW w:w="1276" w:type="dxa"/>
            <w:tcBorders>
              <w:top w:val="nil"/>
              <w:left w:val="nil"/>
              <w:bottom w:val="single" w:sz="4" w:space="0" w:color="auto"/>
              <w:right w:val="single" w:sz="4" w:space="0" w:color="auto"/>
            </w:tcBorders>
            <w:shd w:val="clear" w:color="auto" w:fill="D0CECE" w:themeFill="background2" w:themeFillShade="E6"/>
            <w:noWrap/>
            <w:hideMark/>
          </w:tcPr>
          <w:p w:rsidR="00132ED1" w:rsidRPr="00492D2D" w:rsidRDefault="00132ED1" w:rsidP="00A92427">
            <w:pPr>
              <w:rPr>
                <w:color w:val="000000"/>
              </w:rPr>
            </w:pPr>
            <w:r w:rsidRPr="00492D2D">
              <w:rPr>
                <w:color w:val="000000"/>
              </w:rPr>
              <w:t>3 years average</w:t>
            </w:r>
          </w:p>
        </w:tc>
        <w:tc>
          <w:tcPr>
            <w:tcW w:w="1417" w:type="dxa"/>
            <w:tcBorders>
              <w:top w:val="nil"/>
              <w:left w:val="nil"/>
              <w:bottom w:val="single" w:sz="4" w:space="0" w:color="auto"/>
              <w:right w:val="single" w:sz="4" w:space="0" w:color="auto"/>
            </w:tcBorders>
            <w:shd w:val="clear" w:color="auto" w:fill="D0CECE" w:themeFill="background2" w:themeFillShade="E6"/>
            <w:noWrap/>
            <w:hideMark/>
          </w:tcPr>
          <w:p w:rsidR="00132ED1" w:rsidRPr="00492D2D" w:rsidRDefault="00132ED1" w:rsidP="00A92427">
            <w:pPr>
              <w:rPr>
                <w:color w:val="000000"/>
              </w:rPr>
            </w:pPr>
            <w:r w:rsidRPr="00492D2D">
              <w:rPr>
                <w:color w:val="000000"/>
              </w:rPr>
              <w:t>2021-2023 (3 years average)</w:t>
            </w:r>
          </w:p>
        </w:tc>
        <w:tc>
          <w:tcPr>
            <w:tcW w:w="1418" w:type="dxa"/>
            <w:tcBorders>
              <w:top w:val="nil"/>
              <w:left w:val="nil"/>
              <w:bottom w:val="single" w:sz="4" w:space="0" w:color="auto"/>
              <w:right w:val="single" w:sz="4" w:space="0" w:color="auto"/>
            </w:tcBorders>
            <w:shd w:val="clear" w:color="auto" w:fill="D0CECE" w:themeFill="background2" w:themeFillShade="E6"/>
            <w:noWrap/>
            <w:hideMark/>
          </w:tcPr>
          <w:p w:rsidR="00132ED1" w:rsidRPr="00492D2D" w:rsidRDefault="00132ED1" w:rsidP="00A92427">
            <w:pPr>
              <w:rPr>
                <w:color w:val="000000"/>
              </w:rPr>
            </w:pPr>
            <w:r w:rsidRPr="00492D2D">
              <w:rPr>
                <w:color w:val="000000"/>
              </w:rPr>
              <w:t>2021-2023 (3 years average)</w:t>
            </w:r>
          </w:p>
        </w:tc>
      </w:tr>
      <w:tr w:rsidR="00132ED1" w:rsidTr="00A92427">
        <w:trPr>
          <w:trHeight w:val="320"/>
        </w:trPr>
        <w:tc>
          <w:tcPr>
            <w:tcW w:w="1985" w:type="dxa"/>
            <w:tcBorders>
              <w:top w:val="nil"/>
              <w:left w:val="single" w:sz="4" w:space="0" w:color="auto"/>
              <w:bottom w:val="single" w:sz="4" w:space="0" w:color="auto"/>
              <w:right w:val="single" w:sz="4" w:space="0" w:color="auto"/>
            </w:tcBorders>
            <w:shd w:val="clear" w:color="auto" w:fill="auto"/>
            <w:noWrap/>
            <w:hideMark/>
          </w:tcPr>
          <w:p w:rsidR="00132ED1" w:rsidRPr="009C09F1" w:rsidRDefault="00132ED1" w:rsidP="00A92427">
            <w:pPr>
              <w:rPr>
                <w:color w:val="000000"/>
              </w:rPr>
            </w:pPr>
            <w:r w:rsidRPr="009C09F1">
              <w:rPr>
                <w:color w:val="000000"/>
              </w:rPr>
              <w:t>Total Assets Turnover</w:t>
            </w:r>
          </w:p>
        </w:tc>
        <w:tc>
          <w:tcPr>
            <w:tcW w:w="1134" w:type="dxa"/>
            <w:tcBorders>
              <w:top w:val="nil"/>
              <w:left w:val="nil"/>
              <w:bottom w:val="single" w:sz="4" w:space="0" w:color="auto"/>
              <w:right w:val="single" w:sz="4" w:space="0" w:color="auto"/>
            </w:tcBorders>
            <w:shd w:val="clear" w:color="auto" w:fill="auto"/>
            <w:noWrap/>
            <w:hideMark/>
          </w:tcPr>
          <w:p w:rsidR="00132ED1" w:rsidRPr="009C09F1" w:rsidRDefault="00132ED1" w:rsidP="00A92427">
            <w:r w:rsidRPr="009C09F1">
              <w:t>68.50%</w:t>
            </w:r>
          </w:p>
          <w:p w:rsidR="00132ED1" w:rsidRPr="009C09F1" w:rsidRDefault="00132ED1" w:rsidP="00A92427">
            <w:pPr>
              <w:rPr>
                <w:color w:val="000000"/>
              </w:rPr>
            </w:pPr>
          </w:p>
        </w:tc>
        <w:tc>
          <w:tcPr>
            <w:tcW w:w="1276" w:type="dxa"/>
            <w:tcBorders>
              <w:top w:val="nil"/>
              <w:left w:val="nil"/>
              <w:bottom w:val="single" w:sz="4" w:space="0" w:color="auto"/>
              <w:right w:val="single" w:sz="4" w:space="0" w:color="auto"/>
            </w:tcBorders>
            <w:shd w:val="clear" w:color="auto" w:fill="auto"/>
            <w:noWrap/>
            <w:hideMark/>
          </w:tcPr>
          <w:p w:rsidR="00132ED1" w:rsidRPr="009C09F1" w:rsidRDefault="00132ED1" w:rsidP="00A92427">
            <w:r w:rsidRPr="009C09F1">
              <w:t>66.42%</w:t>
            </w:r>
          </w:p>
          <w:p w:rsidR="00132ED1" w:rsidRPr="009C09F1" w:rsidRDefault="00132ED1" w:rsidP="00A92427">
            <w:pPr>
              <w:rPr>
                <w:color w:val="000000"/>
              </w:rPr>
            </w:pPr>
          </w:p>
          <w:p w:rsidR="00132ED1" w:rsidRPr="009C09F1" w:rsidRDefault="00132ED1" w:rsidP="00A92427">
            <w:pPr>
              <w:rPr>
                <w:color w:val="000000"/>
              </w:rPr>
            </w:pPr>
          </w:p>
        </w:tc>
        <w:tc>
          <w:tcPr>
            <w:tcW w:w="992" w:type="dxa"/>
            <w:tcBorders>
              <w:top w:val="nil"/>
              <w:left w:val="nil"/>
              <w:bottom w:val="single" w:sz="4" w:space="0" w:color="auto"/>
              <w:right w:val="single" w:sz="4" w:space="0" w:color="auto"/>
            </w:tcBorders>
            <w:shd w:val="clear" w:color="auto" w:fill="auto"/>
            <w:noWrap/>
            <w:hideMark/>
          </w:tcPr>
          <w:p w:rsidR="00132ED1" w:rsidRPr="009C09F1" w:rsidRDefault="00132ED1" w:rsidP="00A92427">
            <w:r w:rsidRPr="009C09F1">
              <w:t>68.17%</w:t>
            </w:r>
          </w:p>
          <w:p w:rsidR="00132ED1" w:rsidRPr="009C09F1" w:rsidRDefault="00132ED1" w:rsidP="00A92427">
            <w:pPr>
              <w:rPr>
                <w:color w:val="000000"/>
              </w:rPr>
            </w:pPr>
          </w:p>
        </w:tc>
        <w:tc>
          <w:tcPr>
            <w:tcW w:w="1276" w:type="dxa"/>
            <w:tcBorders>
              <w:top w:val="nil"/>
              <w:left w:val="nil"/>
              <w:bottom w:val="single" w:sz="4" w:space="0" w:color="auto"/>
              <w:right w:val="single" w:sz="4" w:space="0" w:color="auto"/>
            </w:tcBorders>
            <w:shd w:val="clear" w:color="auto" w:fill="auto"/>
            <w:noWrap/>
            <w:hideMark/>
          </w:tcPr>
          <w:p w:rsidR="00132ED1" w:rsidRPr="009C09F1" w:rsidRDefault="00132ED1" w:rsidP="00A92427">
            <w:pPr>
              <w:rPr>
                <w:color w:val="000000"/>
              </w:rPr>
            </w:pPr>
            <w:r w:rsidRPr="009C09F1">
              <w:rPr>
                <w:color w:val="000000"/>
              </w:rPr>
              <w:t>67.70%</w:t>
            </w:r>
          </w:p>
        </w:tc>
        <w:tc>
          <w:tcPr>
            <w:tcW w:w="1417" w:type="dxa"/>
            <w:tcBorders>
              <w:top w:val="nil"/>
              <w:left w:val="nil"/>
              <w:bottom w:val="single" w:sz="4" w:space="0" w:color="auto"/>
              <w:right w:val="single" w:sz="4" w:space="0" w:color="auto"/>
            </w:tcBorders>
            <w:shd w:val="clear" w:color="auto" w:fill="auto"/>
            <w:noWrap/>
            <w:hideMark/>
          </w:tcPr>
          <w:p w:rsidR="00132ED1" w:rsidRPr="009C09F1" w:rsidRDefault="00132ED1" w:rsidP="00A92427">
            <w:pPr>
              <w:rPr>
                <w:color w:val="000000"/>
              </w:rPr>
            </w:pPr>
            <w:r w:rsidRPr="009C09F1">
              <w:rPr>
                <w:color w:val="000000"/>
              </w:rPr>
              <w:t>41.21%</w:t>
            </w:r>
          </w:p>
          <w:p w:rsidR="00132ED1" w:rsidRPr="009C09F1" w:rsidRDefault="00132ED1" w:rsidP="00A92427">
            <w:pPr>
              <w:rPr>
                <w:color w:val="000000"/>
              </w:rPr>
            </w:pPr>
          </w:p>
        </w:tc>
        <w:tc>
          <w:tcPr>
            <w:tcW w:w="1418" w:type="dxa"/>
            <w:tcBorders>
              <w:top w:val="nil"/>
              <w:left w:val="nil"/>
              <w:bottom w:val="single" w:sz="4" w:space="0" w:color="auto"/>
              <w:right w:val="single" w:sz="4" w:space="0" w:color="auto"/>
            </w:tcBorders>
            <w:shd w:val="clear" w:color="auto" w:fill="auto"/>
            <w:noWrap/>
            <w:hideMark/>
          </w:tcPr>
          <w:p w:rsidR="00132ED1" w:rsidRPr="00CE0987" w:rsidRDefault="00132ED1" w:rsidP="00A92427">
            <w:pPr>
              <w:rPr>
                <w:color w:val="000000"/>
              </w:rPr>
            </w:pPr>
            <w:r>
              <w:rPr>
                <w:color w:val="000000"/>
              </w:rPr>
              <w:t>90%</w:t>
            </w:r>
          </w:p>
        </w:tc>
      </w:tr>
      <w:tr w:rsidR="00132ED1" w:rsidTr="00A92427">
        <w:trPr>
          <w:trHeight w:val="320"/>
        </w:trPr>
        <w:tc>
          <w:tcPr>
            <w:tcW w:w="1985" w:type="dxa"/>
            <w:tcBorders>
              <w:top w:val="nil"/>
              <w:left w:val="single" w:sz="4" w:space="0" w:color="auto"/>
              <w:bottom w:val="single" w:sz="4" w:space="0" w:color="auto"/>
              <w:right w:val="single" w:sz="4" w:space="0" w:color="auto"/>
            </w:tcBorders>
            <w:shd w:val="clear" w:color="auto" w:fill="auto"/>
            <w:noWrap/>
            <w:hideMark/>
          </w:tcPr>
          <w:p w:rsidR="00132ED1" w:rsidRPr="002538F4" w:rsidRDefault="00132ED1" w:rsidP="00A92427">
            <w:pPr>
              <w:rPr>
                <w:color w:val="000000"/>
                <w:vertAlign w:val="superscript"/>
              </w:rPr>
            </w:pPr>
            <w:r w:rsidRPr="009C09F1">
              <w:rPr>
                <w:color w:val="000000"/>
              </w:rPr>
              <w:t xml:space="preserve">Leverage </w:t>
            </w:r>
            <w:r w:rsidR="002538F4">
              <w:rPr>
                <w:color w:val="000000"/>
              </w:rPr>
              <w:t>R</w:t>
            </w:r>
            <w:r w:rsidRPr="009C09F1">
              <w:rPr>
                <w:color w:val="000000"/>
              </w:rPr>
              <w:t>atio</w:t>
            </w:r>
            <w:r w:rsidR="002538F4">
              <w:rPr>
                <w:color w:val="000000"/>
                <w:vertAlign w:val="superscript"/>
              </w:rPr>
              <w:t>*1</w:t>
            </w:r>
          </w:p>
        </w:tc>
        <w:tc>
          <w:tcPr>
            <w:tcW w:w="1134" w:type="dxa"/>
            <w:tcBorders>
              <w:top w:val="nil"/>
              <w:left w:val="nil"/>
              <w:bottom w:val="single" w:sz="4" w:space="0" w:color="auto"/>
              <w:right w:val="single" w:sz="4" w:space="0" w:color="auto"/>
            </w:tcBorders>
            <w:shd w:val="clear" w:color="auto" w:fill="auto"/>
            <w:noWrap/>
            <w:hideMark/>
          </w:tcPr>
          <w:p w:rsidR="00132ED1" w:rsidRPr="009C09F1" w:rsidRDefault="00132ED1" w:rsidP="00A92427">
            <w:pPr>
              <w:rPr>
                <w:color w:val="000000"/>
              </w:rPr>
            </w:pPr>
            <w:r w:rsidRPr="009C09F1">
              <w:rPr>
                <w:color w:val="000000"/>
              </w:rPr>
              <w:t>0.96</w:t>
            </w:r>
          </w:p>
        </w:tc>
        <w:tc>
          <w:tcPr>
            <w:tcW w:w="1276" w:type="dxa"/>
            <w:tcBorders>
              <w:top w:val="nil"/>
              <w:left w:val="nil"/>
              <w:bottom w:val="single" w:sz="4" w:space="0" w:color="auto"/>
              <w:right w:val="single" w:sz="4" w:space="0" w:color="auto"/>
            </w:tcBorders>
            <w:shd w:val="clear" w:color="auto" w:fill="auto"/>
            <w:noWrap/>
            <w:hideMark/>
          </w:tcPr>
          <w:p w:rsidR="00132ED1" w:rsidRPr="009C09F1" w:rsidRDefault="00132ED1" w:rsidP="00A92427">
            <w:pPr>
              <w:rPr>
                <w:color w:val="000000"/>
              </w:rPr>
            </w:pPr>
            <w:r w:rsidRPr="009C09F1">
              <w:rPr>
                <w:color w:val="000000"/>
              </w:rPr>
              <w:t>0.92</w:t>
            </w:r>
          </w:p>
        </w:tc>
        <w:tc>
          <w:tcPr>
            <w:tcW w:w="992" w:type="dxa"/>
            <w:tcBorders>
              <w:top w:val="nil"/>
              <w:left w:val="nil"/>
              <w:bottom w:val="single" w:sz="4" w:space="0" w:color="auto"/>
              <w:right w:val="single" w:sz="4" w:space="0" w:color="auto"/>
            </w:tcBorders>
            <w:shd w:val="clear" w:color="auto" w:fill="auto"/>
            <w:noWrap/>
            <w:hideMark/>
          </w:tcPr>
          <w:p w:rsidR="00132ED1" w:rsidRPr="009C09F1" w:rsidRDefault="00132ED1" w:rsidP="00A92427">
            <w:pPr>
              <w:rPr>
                <w:color w:val="000000"/>
              </w:rPr>
            </w:pPr>
            <w:r w:rsidRPr="009C09F1">
              <w:rPr>
                <w:color w:val="000000"/>
              </w:rPr>
              <w:t>0.74</w:t>
            </w:r>
          </w:p>
        </w:tc>
        <w:tc>
          <w:tcPr>
            <w:tcW w:w="1276" w:type="dxa"/>
            <w:tcBorders>
              <w:top w:val="nil"/>
              <w:left w:val="nil"/>
              <w:bottom w:val="single" w:sz="4" w:space="0" w:color="auto"/>
              <w:right w:val="single" w:sz="4" w:space="0" w:color="auto"/>
            </w:tcBorders>
            <w:shd w:val="clear" w:color="auto" w:fill="auto"/>
            <w:noWrap/>
            <w:hideMark/>
          </w:tcPr>
          <w:p w:rsidR="00132ED1" w:rsidRPr="009C09F1" w:rsidRDefault="00132ED1" w:rsidP="00A92427">
            <w:pPr>
              <w:rPr>
                <w:color w:val="000000"/>
              </w:rPr>
            </w:pPr>
            <w:r w:rsidRPr="009C09F1">
              <w:rPr>
                <w:color w:val="000000"/>
              </w:rPr>
              <w:t>0.87</w:t>
            </w:r>
          </w:p>
        </w:tc>
        <w:tc>
          <w:tcPr>
            <w:tcW w:w="1417" w:type="dxa"/>
            <w:tcBorders>
              <w:top w:val="nil"/>
              <w:left w:val="nil"/>
              <w:bottom w:val="single" w:sz="4" w:space="0" w:color="auto"/>
              <w:right w:val="single" w:sz="4" w:space="0" w:color="auto"/>
            </w:tcBorders>
            <w:shd w:val="clear" w:color="auto" w:fill="auto"/>
            <w:noWrap/>
            <w:hideMark/>
          </w:tcPr>
          <w:p w:rsidR="00132ED1" w:rsidRPr="009C09F1" w:rsidRDefault="00132ED1" w:rsidP="00A92427">
            <w:pPr>
              <w:rPr>
                <w:color w:val="000000"/>
              </w:rPr>
            </w:pPr>
            <w:r w:rsidRPr="009C09F1">
              <w:rPr>
                <w:color w:val="000000"/>
              </w:rPr>
              <w:t>0.02</w:t>
            </w:r>
          </w:p>
        </w:tc>
        <w:tc>
          <w:tcPr>
            <w:tcW w:w="1418" w:type="dxa"/>
            <w:tcBorders>
              <w:top w:val="nil"/>
              <w:left w:val="nil"/>
              <w:bottom w:val="single" w:sz="4" w:space="0" w:color="auto"/>
              <w:right w:val="single" w:sz="4" w:space="0" w:color="auto"/>
            </w:tcBorders>
            <w:shd w:val="clear" w:color="auto" w:fill="auto"/>
            <w:noWrap/>
            <w:hideMark/>
          </w:tcPr>
          <w:p w:rsidR="00132ED1" w:rsidRPr="00CE0987" w:rsidRDefault="00132ED1" w:rsidP="00A92427">
            <w:pPr>
              <w:rPr>
                <w:color w:val="000000"/>
              </w:rPr>
            </w:pPr>
            <w:r>
              <w:rPr>
                <w:color w:val="000000"/>
              </w:rPr>
              <w:t>1.31</w:t>
            </w:r>
          </w:p>
        </w:tc>
      </w:tr>
      <w:tr w:rsidR="00132ED1" w:rsidTr="00A92427">
        <w:trPr>
          <w:trHeight w:val="320"/>
        </w:trPr>
        <w:tc>
          <w:tcPr>
            <w:tcW w:w="1985" w:type="dxa"/>
            <w:tcBorders>
              <w:top w:val="nil"/>
              <w:left w:val="single" w:sz="4" w:space="0" w:color="auto"/>
              <w:bottom w:val="single" w:sz="4" w:space="0" w:color="auto"/>
              <w:right w:val="single" w:sz="4" w:space="0" w:color="auto"/>
            </w:tcBorders>
            <w:shd w:val="clear" w:color="auto" w:fill="auto"/>
            <w:noWrap/>
            <w:hideMark/>
          </w:tcPr>
          <w:p w:rsidR="00132ED1" w:rsidRPr="009C09F1" w:rsidRDefault="00132ED1" w:rsidP="00A92427">
            <w:pPr>
              <w:rPr>
                <w:color w:val="000000"/>
              </w:rPr>
            </w:pPr>
            <w:r w:rsidRPr="009C09F1">
              <w:rPr>
                <w:color w:val="000000"/>
              </w:rPr>
              <w:t>Return on Equity (after tax)</w:t>
            </w:r>
            <w:r w:rsidR="004E0CAB">
              <w:rPr>
                <w:color w:val="000000"/>
              </w:rPr>
              <w:t xml:space="preserve"> </w:t>
            </w:r>
            <w:r w:rsidRPr="009C09F1">
              <w:rPr>
                <w:color w:val="000000"/>
              </w:rPr>
              <w:t>(%)</w:t>
            </w:r>
          </w:p>
        </w:tc>
        <w:tc>
          <w:tcPr>
            <w:tcW w:w="1134" w:type="dxa"/>
            <w:tcBorders>
              <w:top w:val="nil"/>
              <w:left w:val="nil"/>
              <w:bottom w:val="single" w:sz="4" w:space="0" w:color="auto"/>
              <w:right w:val="single" w:sz="4" w:space="0" w:color="auto"/>
            </w:tcBorders>
            <w:shd w:val="clear" w:color="auto" w:fill="auto"/>
            <w:noWrap/>
            <w:hideMark/>
          </w:tcPr>
          <w:p w:rsidR="00132ED1" w:rsidRPr="009C09F1" w:rsidRDefault="00132ED1" w:rsidP="00A92427">
            <w:r w:rsidRPr="009C09F1">
              <w:t>28.60%</w:t>
            </w:r>
          </w:p>
        </w:tc>
        <w:tc>
          <w:tcPr>
            <w:tcW w:w="1276" w:type="dxa"/>
            <w:tcBorders>
              <w:top w:val="nil"/>
              <w:left w:val="nil"/>
              <w:bottom w:val="single" w:sz="4" w:space="0" w:color="auto"/>
              <w:right w:val="single" w:sz="4" w:space="0" w:color="auto"/>
            </w:tcBorders>
            <w:shd w:val="clear" w:color="auto" w:fill="auto"/>
            <w:noWrap/>
            <w:hideMark/>
          </w:tcPr>
          <w:p w:rsidR="00132ED1" w:rsidRPr="009C09F1" w:rsidRDefault="00132ED1" w:rsidP="00A92427">
            <w:r w:rsidRPr="009C09F1">
              <w:t>16.26%</w:t>
            </w:r>
          </w:p>
        </w:tc>
        <w:tc>
          <w:tcPr>
            <w:tcW w:w="992" w:type="dxa"/>
            <w:tcBorders>
              <w:top w:val="nil"/>
              <w:left w:val="nil"/>
              <w:bottom w:val="single" w:sz="4" w:space="0" w:color="auto"/>
              <w:right w:val="single" w:sz="4" w:space="0" w:color="auto"/>
            </w:tcBorders>
            <w:shd w:val="clear" w:color="auto" w:fill="auto"/>
            <w:noWrap/>
            <w:hideMark/>
          </w:tcPr>
          <w:p w:rsidR="00132ED1" w:rsidRPr="009C09F1" w:rsidRDefault="00132ED1" w:rsidP="00A92427">
            <w:pPr>
              <w:rPr>
                <w:color w:val="000000"/>
              </w:rPr>
            </w:pPr>
            <w:r w:rsidRPr="009C09F1">
              <w:t>19.31%</w:t>
            </w:r>
          </w:p>
        </w:tc>
        <w:tc>
          <w:tcPr>
            <w:tcW w:w="1276" w:type="dxa"/>
            <w:tcBorders>
              <w:top w:val="nil"/>
              <w:left w:val="nil"/>
              <w:bottom w:val="single" w:sz="4" w:space="0" w:color="auto"/>
              <w:right w:val="single" w:sz="4" w:space="0" w:color="auto"/>
            </w:tcBorders>
            <w:shd w:val="clear" w:color="auto" w:fill="auto"/>
            <w:noWrap/>
            <w:hideMark/>
          </w:tcPr>
          <w:p w:rsidR="00132ED1" w:rsidRPr="009C09F1" w:rsidRDefault="00132ED1" w:rsidP="00A92427">
            <w:pPr>
              <w:rPr>
                <w:color w:val="000000"/>
              </w:rPr>
            </w:pPr>
            <w:r w:rsidRPr="009C09F1">
              <w:rPr>
                <w:color w:val="000000"/>
              </w:rPr>
              <w:t>21.39%</w:t>
            </w:r>
          </w:p>
          <w:p w:rsidR="00132ED1" w:rsidRPr="009C09F1" w:rsidRDefault="00132ED1" w:rsidP="00A92427">
            <w:pPr>
              <w:rPr>
                <w:color w:val="000000"/>
              </w:rPr>
            </w:pPr>
          </w:p>
        </w:tc>
        <w:tc>
          <w:tcPr>
            <w:tcW w:w="1417" w:type="dxa"/>
            <w:tcBorders>
              <w:top w:val="nil"/>
              <w:left w:val="nil"/>
              <w:bottom w:val="single" w:sz="4" w:space="0" w:color="auto"/>
              <w:right w:val="single" w:sz="4" w:space="0" w:color="auto"/>
            </w:tcBorders>
            <w:shd w:val="clear" w:color="auto" w:fill="auto"/>
            <w:noWrap/>
            <w:hideMark/>
          </w:tcPr>
          <w:p w:rsidR="00132ED1" w:rsidRPr="009C09F1" w:rsidRDefault="00132ED1" w:rsidP="00A92427">
            <w:pPr>
              <w:rPr>
                <w:color w:val="000000"/>
              </w:rPr>
            </w:pPr>
            <w:r w:rsidRPr="009C09F1">
              <w:rPr>
                <w:color w:val="000000"/>
              </w:rPr>
              <w:t>8.59%</w:t>
            </w:r>
          </w:p>
        </w:tc>
        <w:tc>
          <w:tcPr>
            <w:tcW w:w="1418" w:type="dxa"/>
            <w:tcBorders>
              <w:top w:val="nil"/>
              <w:left w:val="nil"/>
              <w:bottom w:val="single" w:sz="4" w:space="0" w:color="auto"/>
              <w:right w:val="single" w:sz="4" w:space="0" w:color="auto"/>
            </w:tcBorders>
            <w:shd w:val="clear" w:color="auto" w:fill="auto"/>
            <w:noWrap/>
            <w:hideMark/>
          </w:tcPr>
          <w:p w:rsidR="00132ED1" w:rsidRPr="00CE0987" w:rsidRDefault="00132ED1" w:rsidP="00A92427">
            <w:pPr>
              <w:rPr>
                <w:color w:val="000000"/>
              </w:rPr>
            </w:pPr>
            <w:r>
              <w:rPr>
                <w:color w:val="000000"/>
              </w:rPr>
              <w:t>7.6%</w:t>
            </w:r>
          </w:p>
        </w:tc>
      </w:tr>
    </w:tbl>
    <w:p w:rsidR="002538F4" w:rsidRDefault="002538F4" w:rsidP="002538F4">
      <w:r>
        <w:t>_____________________</w:t>
      </w:r>
    </w:p>
    <w:p w:rsidR="00CF7C51" w:rsidRDefault="002538F4" w:rsidP="002538F4">
      <w:pPr>
        <w:rPr>
          <w:sz w:val="20"/>
          <w:szCs w:val="20"/>
        </w:rPr>
      </w:pPr>
      <w:r w:rsidRPr="00984475">
        <w:rPr>
          <w:sz w:val="20"/>
          <w:szCs w:val="20"/>
        </w:rPr>
        <w:t xml:space="preserve">Note 1: </w:t>
      </w:r>
      <w:r>
        <w:rPr>
          <w:sz w:val="20"/>
          <w:szCs w:val="20"/>
        </w:rPr>
        <w:t>Leverage Ratio=Total Assets/Equity</w:t>
      </w:r>
    </w:p>
    <w:p w:rsidR="002538F4" w:rsidRDefault="002538F4" w:rsidP="002538F4">
      <w:pPr>
        <w:rPr>
          <w:sz w:val="20"/>
          <w:szCs w:val="20"/>
        </w:rPr>
      </w:pPr>
    </w:p>
    <w:p w:rsidR="00FB32B4" w:rsidRDefault="00132ED1" w:rsidP="00132ED1">
      <w:pPr>
        <w:pStyle w:val="Heading3"/>
      </w:pPr>
      <w:bookmarkStart w:id="32" w:name="_Toc176747309"/>
      <w:r>
        <w:t>Total Assets Turnover</w:t>
      </w:r>
      <w:bookmarkEnd w:id="32"/>
    </w:p>
    <w:p w:rsidR="00132ED1" w:rsidRDefault="00CD3119" w:rsidP="00CD3119">
      <w:pPr>
        <w:rPr>
          <w:lang w:val="en-US" w:eastAsia="en-US"/>
        </w:rPr>
      </w:pPr>
      <w:r w:rsidRPr="00CD3119">
        <w:rPr>
          <w:lang w:val="en-US" w:eastAsia="en-US"/>
        </w:rPr>
        <w:t>Tsingtao Brewery's total assets turnover averaged 67.70% from 2021 to 2023, outperforming Budweiser's 41.21% but trailing San Miguel's 90%. This indicates Tsingtao is more efficient than Budweiser but less so than San Miguel in generating sales from its assets (Fairfield &amp; Yohn, 2001).</w:t>
      </w:r>
    </w:p>
    <w:p w:rsidR="00CD3119" w:rsidRPr="00132ED1" w:rsidRDefault="00CD3119" w:rsidP="00CD3119">
      <w:pPr>
        <w:pStyle w:val="Heading3"/>
      </w:pPr>
      <w:bookmarkStart w:id="33" w:name="_Toc176747310"/>
      <w:r>
        <w:t>Leverage Ratio</w:t>
      </w:r>
      <w:bookmarkEnd w:id="33"/>
    </w:p>
    <w:p w:rsidR="00FB32B4" w:rsidRDefault="00CD3119" w:rsidP="00CD3119">
      <w:pPr>
        <w:ind w:firstLine="720"/>
        <w:rPr>
          <w:lang w:val="en-US" w:eastAsia="en-US"/>
        </w:rPr>
      </w:pPr>
      <w:r w:rsidRPr="00CD3119">
        <w:rPr>
          <w:lang w:val="en-US" w:eastAsia="en-US"/>
        </w:rPr>
        <w:t>Tsingtao's leverage ratio fell from 0.96 in 2021 to 0.74 in 2023, averaging 0.87. This is much higher than Budweiser's 0.02 but lower than San Miguel's 1.31, indicating Tsingtao is less reliant on debt financing than San Miguel, potentially reducing financial risk (Penman, 2013).</w:t>
      </w:r>
    </w:p>
    <w:p w:rsidR="00FB32B4" w:rsidRDefault="00CD3119" w:rsidP="00CD3119">
      <w:pPr>
        <w:pStyle w:val="Heading3"/>
      </w:pPr>
      <w:bookmarkStart w:id="34" w:name="_Toc176747311"/>
      <w:r>
        <w:t>Return on Equity (after tax)</w:t>
      </w:r>
      <w:bookmarkEnd w:id="34"/>
    </w:p>
    <w:p w:rsidR="00CD3119" w:rsidRDefault="00CD3119" w:rsidP="00CD3119">
      <w:pPr>
        <w:ind w:firstLine="720"/>
      </w:pPr>
      <w:r>
        <w:t>Tsingtao's return on equity (ROE) fluctuated from 28.60% in 2021 to 19.31% in 2023, with an average of 21.39% over the three years. This is considerably higher than both Budweiser's 8.59% and San Miguel's 7.6%. ROE measures a company's profitability in relation to the equity capital invested by shareholders (Damodaran, 2007). Tsingtao's higher ROE suggests that the company is generating more profit per unit of shareholder equity compared to its peers.</w:t>
      </w:r>
    </w:p>
    <w:p w:rsidR="004E0CAB" w:rsidRDefault="004E0CAB" w:rsidP="004E0CAB">
      <w:bookmarkStart w:id="35" w:name="_Toc176747312"/>
      <w:r w:rsidRPr="004E0CAB">
        <w:rPr>
          <w:rStyle w:val="Heading3Char"/>
        </w:rPr>
        <w:t>DuPont analysis</w:t>
      </w:r>
      <w:bookmarkEnd w:id="35"/>
      <w:r>
        <w:t xml:space="preserve"> </w:t>
      </w:r>
    </w:p>
    <w:p w:rsidR="004E0CAB" w:rsidRDefault="004E0CAB" w:rsidP="004E0CAB">
      <w:pPr>
        <w:ind w:firstLine="720"/>
      </w:pPr>
      <w:r>
        <w:t xml:space="preserve">By applying DuPont Analysis by decompose Tsingtao's ROE into three components: net profit margin, total assets turnover, and financial leverage (Soliman, 2008). Tsingtao's </w:t>
      </w:r>
      <w:r>
        <w:lastRenderedPageBreak/>
        <w:t>higher ROE compared to its peers can be attributed to its strong net profit margin and total assets turnover, despite having a lower financial leverage ratio.</w:t>
      </w:r>
    </w:p>
    <w:p w:rsidR="00CD3119" w:rsidRDefault="002538F4" w:rsidP="00E62EC5">
      <w:pPr>
        <w:pStyle w:val="Heading2"/>
      </w:pPr>
      <w:bookmarkStart w:id="36" w:name="_Toc176747313"/>
      <w:r>
        <w:t>Profitability analysis</w:t>
      </w:r>
      <w:bookmarkEnd w:id="36"/>
    </w:p>
    <w:p w:rsidR="002538F4" w:rsidRDefault="002538F4" w:rsidP="002538F4">
      <w:r>
        <w:rPr>
          <w:lang w:val="en-US" w:eastAsia="en-US"/>
        </w:rPr>
        <w:tab/>
      </w:r>
      <w:r>
        <w:t>Tsingtao Brewery is performing well in terms of asset utilization, as evidenced by its relatively high total assets turnover. The company's decreasing leverage ratio suggests a reduced reliance on debt financing, which may lower financial risk. Furthermore, Tsingtao's high return on equity indicates that the company is effectively generating profits for its shareholders.</w:t>
      </w:r>
    </w:p>
    <w:p w:rsidR="00CF7C51" w:rsidRDefault="00CF7C51" w:rsidP="00CF7C51">
      <w:pPr>
        <w:pStyle w:val="Heading3"/>
      </w:pPr>
      <w:bookmarkStart w:id="37" w:name="_Toc176747314"/>
      <w:r>
        <w:t>Growth ability</w:t>
      </w:r>
      <w:bookmarkEnd w:id="37"/>
    </w:p>
    <w:tbl>
      <w:tblPr>
        <w:tblW w:w="9498" w:type="dxa"/>
        <w:tblInd w:w="-5" w:type="dxa"/>
        <w:tblLook w:val="04A0" w:firstRow="1" w:lastRow="0" w:firstColumn="1" w:lastColumn="0" w:noHBand="0" w:noVBand="1"/>
      </w:tblPr>
      <w:tblGrid>
        <w:gridCol w:w="1985"/>
        <w:gridCol w:w="1134"/>
        <w:gridCol w:w="1276"/>
        <w:gridCol w:w="992"/>
        <w:gridCol w:w="1276"/>
        <w:gridCol w:w="1417"/>
        <w:gridCol w:w="1418"/>
      </w:tblGrid>
      <w:tr w:rsidR="00CD27AF" w:rsidTr="00471CF3">
        <w:trPr>
          <w:trHeight w:val="320"/>
        </w:trPr>
        <w:tc>
          <w:tcPr>
            <w:tcW w:w="1985" w:type="dxa"/>
            <w:tcBorders>
              <w:top w:val="single" w:sz="4" w:space="0" w:color="auto"/>
              <w:left w:val="single" w:sz="4" w:space="0" w:color="auto"/>
              <w:bottom w:val="single" w:sz="4" w:space="0" w:color="auto"/>
              <w:right w:val="single" w:sz="4" w:space="0" w:color="auto"/>
            </w:tcBorders>
            <w:shd w:val="clear" w:color="auto" w:fill="D0CECE" w:themeFill="background2" w:themeFillShade="E6"/>
            <w:noWrap/>
            <w:hideMark/>
          </w:tcPr>
          <w:p w:rsidR="00CD27AF" w:rsidRPr="002A328D" w:rsidRDefault="00CD27AF" w:rsidP="00A92427">
            <w:pPr>
              <w:rPr>
                <w:color w:val="000000"/>
              </w:rPr>
            </w:pPr>
            <w:r w:rsidRPr="002A328D">
              <w:rPr>
                <w:color w:val="000000"/>
              </w:rPr>
              <w:t>Company</w:t>
            </w:r>
          </w:p>
        </w:tc>
        <w:tc>
          <w:tcPr>
            <w:tcW w:w="4678" w:type="dxa"/>
            <w:gridSpan w:val="4"/>
            <w:tcBorders>
              <w:top w:val="single" w:sz="4" w:space="0" w:color="auto"/>
              <w:left w:val="nil"/>
              <w:bottom w:val="single" w:sz="4" w:space="0" w:color="auto"/>
              <w:right w:val="single" w:sz="4" w:space="0" w:color="auto"/>
            </w:tcBorders>
            <w:shd w:val="clear" w:color="auto" w:fill="D0CECE" w:themeFill="background2" w:themeFillShade="E6"/>
            <w:noWrap/>
            <w:hideMark/>
          </w:tcPr>
          <w:p w:rsidR="00CD27AF" w:rsidRPr="002A328D" w:rsidRDefault="00CD27AF" w:rsidP="00A92427">
            <w:pPr>
              <w:rPr>
                <w:color w:val="000000"/>
              </w:rPr>
            </w:pPr>
            <w:r w:rsidRPr="002A328D">
              <w:rPr>
                <w:color w:val="000000"/>
              </w:rPr>
              <w:t> Tsingtao Brewery Co Ltd</w:t>
            </w:r>
          </w:p>
        </w:tc>
        <w:tc>
          <w:tcPr>
            <w:tcW w:w="1417" w:type="dxa"/>
            <w:tcBorders>
              <w:top w:val="single" w:sz="4" w:space="0" w:color="auto"/>
              <w:left w:val="nil"/>
              <w:bottom w:val="single" w:sz="4" w:space="0" w:color="auto"/>
              <w:right w:val="single" w:sz="4" w:space="0" w:color="auto"/>
            </w:tcBorders>
            <w:shd w:val="clear" w:color="auto" w:fill="D0CECE" w:themeFill="background2" w:themeFillShade="E6"/>
            <w:noWrap/>
            <w:hideMark/>
          </w:tcPr>
          <w:p w:rsidR="00CD27AF" w:rsidRPr="002A328D" w:rsidRDefault="00CD27AF" w:rsidP="00A92427">
            <w:pPr>
              <w:rPr>
                <w:color w:val="000000"/>
              </w:rPr>
            </w:pPr>
            <w:r w:rsidRPr="002A328D">
              <w:rPr>
                <w:color w:val="000000"/>
              </w:rPr>
              <w:t>Budweiser Brewery Co APAC Ltd</w:t>
            </w:r>
          </w:p>
        </w:tc>
        <w:tc>
          <w:tcPr>
            <w:tcW w:w="1418" w:type="dxa"/>
            <w:tcBorders>
              <w:top w:val="single" w:sz="4" w:space="0" w:color="auto"/>
              <w:left w:val="nil"/>
              <w:bottom w:val="single" w:sz="4" w:space="0" w:color="auto"/>
              <w:right w:val="single" w:sz="4" w:space="0" w:color="auto"/>
            </w:tcBorders>
            <w:shd w:val="clear" w:color="auto" w:fill="D0CECE" w:themeFill="background2" w:themeFillShade="E6"/>
            <w:noWrap/>
            <w:hideMark/>
          </w:tcPr>
          <w:p w:rsidR="00CD27AF" w:rsidRPr="002A328D" w:rsidRDefault="00CD27AF" w:rsidP="00A92427">
            <w:pPr>
              <w:rPr>
                <w:color w:val="000000"/>
              </w:rPr>
            </w:pPr>
            <w:r w:rsidRPr="002A328D">
              <w:rPr>
                <w:color w:val="000000"/>
              </w:rPr>
              <w:t xml:space="preserve">San Miguel Hong Kong Ltd </w:t>
            </w:r>
          </w:p>
        </w:tc>
      </w:tr>
      <w:tr w:rsidR="00CD27AF" w:rsidTr="00471CF3">
        <w:trPr>
          <w:trHeight w:val="320"/>
        </w:trPr>
        <w:tc>
          <w:tcPr>
            <w:tcW w:w="1985" w:type="dxa"/>
            <w:tcBorders>
              <w:top w:val="nil"/>
              <w:left w:val="single" w:sz="4" w:space="0" w:color="auto"/>
              <w:bottom w:val="single" w:sz="4" w:space="0" w:color="auto"/>
              <w:right w:val="single" w:sz="4" w:space="0" w:color="auto"/>
            </w:tcBorders>
            <w:shd w:val="clear" w:color="auto" w:fill="D0CECE" w:themeFill="background2" w:themeFillShade="E6"/>
            <w:noWrap/>
            <w:hideMark/>
          </w:tcPr>
          <w:p w:rsidR="00CD27AF" w:rsidRPr="002A328D" w:rsidRDefault="00CD27AF" w:rsidP="00A92427">
            <w:pPr>
              <w:rPr>
                <w:color w:val="000000"/>
              </w:rPr>
            </w:pPr>
            <w:r w:rsidRPr="002A328D">
              <w:rPr>
                <w:color w:val="000000"/>
              </w:rPr>
              <w:t>Year</w:t>
            </w:r>
          </w:p>
        </w:tc>
        <w:tc>
          <w:tcPr>
            <w:tcW w:w="1134" w:type="dxa"/>
            <w:tcBorders>
              <w:top w:val="nil"/>
              <w:left w:val="nil"/>
              <w:bottom w:val="single" w:sz="4" w:space="0" w:color="auto"/>
              <w:right w:val="single" w:sz="4" w:space="0" w:color="auto"/>
            </w:tcBorders>
            <w:shd w:val="clear" w:color="auto" w:fill="D0CECE" w:themeFill="background2" w:themeFillShade="E6"/>
            <w:noWrap/>
            <w:hideMark/>
          </w:tcPr>
          <w:p w:rsidR="00CD27AF" w:rsidRPr="002A328D" w:rsidRDefault="00CD27AF" w:rsidP="00A92427">
            <w:pPr>
              <w:rPr>
                <w:color w:val="000000"/>
              </w:rPr>
            </w:pPr>
            <w:r w:rsidRPr="002A328D">
              <w:rPr>
                <w:color w:val="000000"/>
              </w:rPr>
              <w:t>2021</w:t>
            </w:r>
          </w:p>
        </w:tc>
        <w:tc>
          <w:tcPr>
            <w:tcW w:w="1276" w:type="dxa"/>
            <w:tcBorders>
              <w:top w:val="nil"/>
              <w:left w:val="nil"/>
              <w:bottom w:val="single" w:sz="4" w:space="0" w:color="auto"/>
              <w:right w:val="single" w:sz="4" w:space="0" w:color="auto"/>
            </w:tcBorders>
            <w:shd w:val="clear" w:color="auto" w:fill="D0CECE" w:themeFill="background2" w:themeFillShade="E6"/>
            <w:noWrap/>
            <w:hideMark/>
          </w:tcPr>
          <w:p w:rsidR="00CD27AF" w:rsidRPr="002A328D" w:rsidRDefault="00CD27AF" w:rsidP="00A92427">
            <w:pPr>
              <w:rPr>
                <w:color w:val="000000"/>
              </w:rPr>
            </w:pPr>
            <w:r w:rsidRPr="002A328D">
              <w:rPr>
                <w:color w:val="000000"/>
              </w:rPr>
              <w:t>2022</w:t>
            </w:r>
          </w:p>
        </w:tc>
        <w:tc>
          <w:tcPr>
            <w:tcW w:w="992" w:type="dxa"/>
            <w:tcBorders>
              <w:top w:val="nil"/>
              <w:left w:val="nil"/>
              <w:bottom w:val="single" w:sz="4" w:space="0" w:color="auto"/>
              <w:right w:val="single" w:sz="4" w:space="0" w:color="auto"/>
            </w:tcBorders>
            <w:shd w:val="clear" w:color="auto" w:fill="D0CECE" w:themeFill="background2" w:themeFillShade="E6"/>
            <w:noWrap/>
            <w:hideMark/>
          </w:tcPr>
          <w:p w:rsidR="00CD27AF" w:rsidRPr="002A328D" w:rsidRDefault="00CD27AF" w:rsidP="00A92427">
            <w:pPr>
              <w:rPr>
                <w:color w:val="000000"/>
              </w:rPr>
            </w:pPr>
            <w:r w:rsidRPr="002A328D">
              <w:rPr>
                <w:color w:val="000000"/>
              </w:rPr>
              <w:t>2023</w:t>
            </w:r>
          </w:p>
        </w:tc>
        <w:tc>
          <w:tcPr>
            <w:tcW w:w="1276" w:type="dxa"/>
            <w:tcBorders>
              <w:top w:val="nil"/>
              <w:left w:val="nil"/>
              <w:bottom w:val="single" w:sz="4" w:space="0" w:color="auto"/>
              <w:right w:val="single" w:sz="4" w:space="0" w:color="auto"/>
            </w:tcBorders>
            <w:shd w:val="clear" w:color="auto" w:fill="D0CECE" w:themeFill="background2" w:themeFillShade="E6"/>
            <w:noWrap/>
            <w:hideMark/>
          </w:tcPr>
          <w:p w:rsidR="00CD27AF" w:rsidRPr="002A328D" w:rsidRDefault="00CD27AF" w:rsidP="00A92427">
            <w:pPr>
              <w:rPr>
                <w:color w:val="000000"/>
              </w:rPr>
            </w:pPr>
            <w:r w:rsidRPr="002A328D">
              <w:rPr>
                <w:color w:val="000000"/>
              </w:rPr>
              <w:t>3 years average</w:t>
            </w:r>
          </w:p>
        </w:tc>
        <w:tc>
          <w:tcPr>
            <w:tcW w:w="1417" w:type="dxa"/>
            <w:tcBorders>
              <w:top w:val="nil"/>
              <w:left w:val="nil"/>
              <w:bottom w:val="single" w:sz="4" w:space="0" w:color="auto"/>
              <w:right w:val="single" w:sz="4" w:space="0" w:color="auto"/>
            </w:tcBorders>
            <w:shd w:val="clear" w:color="auto" w:fill="D0CECE" w:themeFill="background2" w:themeFillShade="E6"/>
            <w:noWrap/>
            <w:hideMark/>
          </w:tcPr>
          <w:p w:rsidR="00CD27AF" w:rsidRPr="002A328D" w:rsidRDefault="00CD27AF" w:rsidP="00A92427">
            <w:pPr>
              <w:rPr>
                <w:color w:val="000000"/>
              </w:rPr>
            </w:pPr>
            <w:r w:rsidRPr="002A328D">
              <w:rPr>
                <w:color w:val="000000"/>
              </w:rPr>
              <w:t>2021-2023 (3 years average)</w:t>
            </w:r>
          </w:p>
        </w:tc>
        <w:tc>
          <w:tcPr>
            <w:tcW w:w="1418" w:type="dxa"/>
            <w:tcBorders>
              <w:top w:val="nil"/>
              <w:left w:val="nil"/>
              <w:bottom w:val="single" w:sz="4" w:space="0" w:color="auto"/>
              <w:right w:val="single" w:sz="4" w:space="0" w:color="auto"/>
            </w:tcBorders>
            <w:shd w:val="clear" w:color="auto" w:fill="D0CECE" w:themeFill="background2" w:themeFillShade="E6"/>
            <w:noWrap/>
            <w:hideMark/>
          </w:tcPr>
          <w:p w:rsidR="00CD27AF" w:rsidRPr="002A328D" w:rsidRDefault="00CD27AF" w:rsidP="00A92427">
            <w:pPr>
              <w:rPr>
                <w:color w:val="000000"/>
              </w:rPr>
            </w:pPr>
            <w:r w:rsidRPr="002A328D">
              <w:rPr>
                <w:color w:val="000000"/>
              </w:rPr>
              <w:t>2021-2023 (3 years average)</w:t>
            </w:r>
          </w:p>
        </w:tc>
      </w:tr>
      <w:tr w:rsidR="00CD27AF" w:rsidTr="00A92427">
        <w:trPr>
          <w:trHeight w:val="320"/>
        </w:trPr>
        <w:tc>
          <w:tcPr>
            <w:tcW w:w="1985" w:type="dxa"/>
            <w:tcBorders>
              <w:top w:val="nil"/>
              <w:left w:val="single" w:sz="4" w:space="0" w:color="auto"/>
              <w:bottom w:val="single" w:sz="4" w:space="0" w:color="auto"/>
              <w:right w:val="single" w:sz="4" w:space="0" w:color="auto"/>
            </w:tcBorders>
            <w:shd w:val="clear" w:color="auto" w:fill="auto"/>
            <w:noWrap/>
            <w:hideMark/>
          </w:tcPr>
          <w:p w:rsidR="00CD27AF" w:rsidRPr="002A328D" w:rsidRDefault="00CD27AF" w:rsidP="00A92427">
            <w:pPr>
              <w:rPr>
                <w:color w:val="000000"/>
              </w:rPr>
            </w:pPr>
            <w:r w:rsidRPr="002A328D">
              <w:rPr>
                <w:color w:val="000000"/>
              </w:rPr>
              <w:t>Retained Yield (times)</w:t>
            </w:r>
          </w:p>
        </w:tc>
        <w:tc>
          <w:tcPr>
            <w:tcW w:w="1134" w:type="dxa"/>
            <w:tcBorders>
              <w:top w:val="nil"/>
              <w:left w:val="nil"/>
              <w:bottom w:val="single" w:sz="4" w:space="0" w:color="auto"/>
              <w:right w:val="single" w:sz="4" w:space="0" w:color="auto"/>
            </w:tcBorders>
            <w:shd w:val="clear" w:color="auto" w:fill="auto"/>
            <w:noWrap/>
            <w:hideMark/>
          </w:tcPr>
          <w:p w:rsidR="00CD27AF" w:rsidRPr="002A328D" w:rsidRDefault="00CD27AF" w:rsidP="00A92427">
            <w:pPr>
              <w:rPr>
                <w:color w:val="000000"/>
              </w:rPr>
            </w:pPr>
            <w:r w:rsidRPr="002A328D">
              <w:rPr>
                <w:color w:val="000000"/>
              </w:rPr>
              <w:t>5.01</w:t>
            </w:r>
          </w:p>
        </w:tc>
        <w:tc>
          <w:tcPr>
            <w:tcW w:w="1276" w:type="dxa"/>
            <w:tcBorders>
              <w:top w:val="nil"/>
              <w:left w:val="nil"/>
              <w:bottom w:val="single" w:sz="4" w:space="0" w:color="auto"/>
              <w:right w:val="single" w:sz="4" w:space="0" w:color="auto"/>
            </w:tcBorders>
            <w:shd w:val="clear" w:color="auto" w:fill="auto"/>
            <w:noWrap/>
            <w:hideMark/>
          </w:tcPr>
          <w:p w:rsidR="00CD27AF" w:rsidRPr="002A328D" w:rsidRDefault="00CD27AF" w:rsidP="00A92427">
            <w:pPr>
              <w:rPr>
                <w:color w:val="000000"/>
              </w:rPr>
            </w:pPr>
            <w:r w:rsidRPr="002A328D">
              <w:rPr>
                <w:color w:val="000000"/>
              </w:rPr>
              <w:t>4.87</w:t>
            </w:r>
          </w:p>
          <w:p w:rsidR="00CD27AF" w:rsidRPr="002A328D" w:rsidRDefault="00CD27AF" w:rsidP="00A92427">
            <w:pPr>
              <w:rPr>
                <w:color w:val="000000"/>
              </w:rPr>
            </w:pPr>
          </w:p>
        </w:tc>
        <w:tc>
          <w:tcPr>
            <w:tcW w:w="992" w:type="dxa"/>
            <w:tcBorders>
              <w:top w:val="nil"/>
              <w:left w:val="nil"/>
              <w:bottom w:val="single" w:sz="4" w:space="0" w:color="auto"/>
              <w:right w:val="single" w:sz="4" w:space="0" w:color="auto"/>
            </w:tcBorders>
            <w:shd w:val="clear" w:color="auto" w:fill="auto"/>
            <w:noWrap/>
            <w:hideMark/>
          </w:tcPr>
          <w:p w:rsidR="00CD27AF" w:rsidRPr="002A328D" w:rsidRDefault="00CD27AF" w:rsidP="00A92427">
            <w:pPr>
              <w:rPr>
                <w:color w:val="000000"/>
              </w:rPr>
            </w:pPr>
            <w:r w:rsidRPr="002A328D">
              <w:rPr>
                <w:color w:val="000000"/>
              </w:rPr>
              <w:t>4.68</w:t>
            </w:r>
          </w:p>
        </w:tc>
        <w:tc>
          <w:tcPr>
            <w:tcW w:w="1276" w:type="dxa"/>
            <w:tcBorders>
              <w:top w:val="nil"/>
              <w:left w:val="nil"/>
              <w:bottom w:val="single" w:sz="4" w:space="0" w:color="auto"/>
              <w:right w:val="single" w:sz="4" w:space="0" w:color="auto"/>
            </w:tcBorders>
            <w:shd w:val="clear" w:color="auto" w:fill="auto"/>
            <w:noWrap/>
            <w:hideMark/>
          </w:tcPr>
          <w:p w:rsidR="00CD27AF" w:rsidRPr="002A328D" w:rsidRDefault="00CD27AF" w:rsidP="00A92427">
            <w:pPr>
              <w:rPr>
                <w:color w:val="000000"/>
              </w:rPr>
            </w:pPr>
            <w:r w:rsidRPr="002A328D">
              <w:rPr>
                <w:color w:val="000000"/>
              </w:rPr>
              <w:t>4.85</w:t>
            </w:r>
          </w:p>
        </w:tc>
        <w:tc>
          <w:tcPr>
            <w:tcW w:w="1417" w:type="dxa"/>
            <w:tcBorders>
              <w:top w:val="nil"/>
              <w:left w:val="nil"/>
              <w:bottom w:val="single" w:sz="4" w:space="0" w:color="auto"/>
              <w:right w:val="single" w:sz="4" w:space="0" w:color="auto"/>
            </w:tcBorders>
            <w:shd w:val="clear" w:color="auto" w:fill="auto"/>
            <w:noWrap/>
            <w:hideMark/>
          </w:tcPr>
          <w:p w:rsidR="00CD27AF" w:rsidRPr="002A328D" w:rsidRDefault="00CD27AF" w:rsidP="00A92427">
            <w:pPr>
              <w:rPr>
                <w:color w:val="000000"/>
              </w:rPr>
            </w:pPr>
            <w:r w:rsidRPr="002A328D">
              <w:rPr>
                <w:color w:val="000000"/>
              </w:rPr>
              <w:t>4.58</w:t>
            </w:r>
          </w:p>
        </w:tc>
        <w:tc>
          <w:tcPr>
            <w:tcW w:w="1418" w:type="dxa"/>
            <w:tcBorders>
              <w:top w:val="nil"/>
              <w:left w:val="nil"/>
              <w:bottom w:val="single" w:sz="4" w:space="0" w:color="auto"/>
              <w:right w:val="single" w:sz="4" w:space="0" w:color="auto"/>
            </w:tcBorders>
            <w:shd w:val="clear" w:color="auto" w:fill="auto"/>
            <w:noWrap/>
            <w:hideMark/>
          </w:tcPr>
          <w:p w:rsidR="00CD27AF" w:rsidRPr="002A328D" w:rsidRDefault="00CD27AF" w:rsidP="00A92427">
            <w:pPr>
              <w:rPr>
                <w:color w:val="000000"/>
              </w:rPr>
            </w:pPr>
            <w:r w:rsidRPr="002A328D">
              <w:rPr>
                <w:color w:val="000000"/>
              </w:rPr>
              <w:t>5.75</w:t>
            </w:r>
          </w:p>
        </w:tc>
      </w:tr>
      <w:tr w:rsidR="00CD27AF" w:rsidTr="00A92427">
        <w:trPr>
          <w:trHeight w:val="320"/>
        </w:trPr>
        <w:tc>
          <w:tcPr>
            <w:tcW w:w="1985" w:type="dxa"/>
            <w:tcBorders>
              <w:top w:val="nil"/>
              <w:left w:val="single" w:sz="4" w:space="0" w:color="auto"/>
              <w:bottom w:val="single" w:sz="4" w:space="0" w:color="auto"/>
              <w:right w:val="single" w:sz="4" w:space="0" w:color="auto"/>
            </w:tcBorders>
            <w:shd w:val="clear" w:color="auto" w:fill="auto"/>
            <w:noWrap/>
            <w:hideMark/>
          </w:tcPr>
          <w:p w:rsidR="00CD27AF" w:rsidRPr="002A328D" w:rsidRDefault="00CD27AF" w:rsidP="00A92427">
            <w:pPr>
              <w:rPr>
                <w:color w:val="000000"/>
              </w:rPr>
            </w:pPr>
            <w:r w:rsidRPr="002A328D">
              <w:rPr>
                <w:color w:val="000000"/>
              </w:rPr>
              <w:t>Self-sustainable Growth Rate (%)</w:t>
            </w:r>
          </w:p>
        </w:tc>
        <w:tc>
          <w:tcPr>
            <w:tcW w:w="1134" w:type="dxa"/>
            <w:tcBorders>
              <w:top w:val="nil"/>
              <w:left w:val="nil"/>
              <w:bottom w:val="single" w:sz="4" w:space="0" w:color="auto"/>
              <w:right w:val="single" w:sz="4" w:space="0" w:color="auto"/>
            </w:tcBorders>
            <w:shd w:val="clear" w:color="auto" w:fill="auto"/>
            <w:noWrap/>
            <w:hideMark/>
          </w:tcPr>
          <w:p w:rsidR="00CD27AF" w:rsidRPr="002A328D" w:rsidRDefault="00CD27AF" w:rsidP="00A92427">
            <w:pPr>
              <w:rPr>
                <w:color w:val="000000"/>
              </w:rPr>
            </w:pPr>
            <w:r w:rsidRPr="002A328D">
              <w:rPr>
                <w:color w:val="000000"/>
              </w:rPr>
              <w:t>143.34%</w:t>
            </w:r>
          </w:p>
        </w:tc>
        <w:tc>
          <w:tcPr>
            <w:tcW w:w="1276" w:type="dxa"/>
            <w:tcBorders>
              <w:top w:val="nil"/>
              <w:left w:val="nil"/>
              <w:bottom w:val="single" w:sz="4" w:space="0" w:color="auto"/>
              <w:right w:val="single" w:sz="4" w:space="0" w:color="auto"/>
            </w:tcBorders>
            <w:shd w:val="clear" w:color="auto" w:fill="auto"/>
            <w:noWrap/>
            <w:hideMark/>
          </w:tcPr>
          <w:p w:rsidR="00CD27AF" w:rsidRPr="002A328D" w:rsidRDefault="00CD27AF" w:rsidP="00A92427">
            <w:pPr>
              <w:rPr>
                <w:color w:val="000000"/>
              </w:rPr>
            </w:pPr>
            <w:r w:rsidRPr="002A328D">
              <w:rPr>
                <w:color w:val="000000"/>
              </w:rPr>
              <w:t>79.17%</w:t>
            </w:r>
          </w:p>
        </w:tc>
        <w:tc>
          <w:tcPr>
            <w:tcW w:w="992" w:type="dxa"/>
            <w:tcBorders>
              <w:top w:val="nil"/>
              <w:left w:val="nil"/>
              <w:bottom w:val="single" w:sz="4" w:space="0" w:color="auto"/>
              <w:right w:val="single" w:sz="4" w:space="0" w:color="auto"/>
            </w:tcBorders>
            <w:shd w:val="clear" w:color="auto" w:fill="auto"/>
            <w:noWrap/>
            <w:hideMark/>
          </w:tcPr>
          <w:p w:rsidR="00CD27AF" w:rsidRPr="002A328D" w:rsidRDefault="00CD27AF" w:rsidP="00A92427">
            <w:pPr>
              <w:rPr>
                <w:color w:val="000000"/>
              </w:rPr>
            </w:pPr>
            <w:r w:rsidRPr="002A328D">
              <w:rPr>
                <w:color w:val="000000"/>
              </w:rPr>
              <w:t>90.29%</w:t>
            </w:r>
          </w:p>
        </w:tc>
        <w:tc>
          <w:tcPr>
            <w:tcW w:w="1276" w:type="dxa"/>
            <w:tcBorders>
              <w:top w:val="nil"/>
              <w:left w:val="nil"/>
              <w:bottom w:val="single" w:sz="4" w:space="0" w:color="auto"/>
              <w:right w:val="single" w:sz="4" w:space="0" w:color="auto"/>
            </w:tcBorders>
            <w:shd w:val="clear" w:color="auto" w:fill="auto"/>
            <w:noWrap/>
            <w:hideMark/>
          </w:tcPr>
          <w:p w:rsidR="00CD27AF" w:rsidRPr="002A328D" w:rsidRDefault="00CD27AF" w:rsidP="00A92427">
            <w:pPr>
              <w:rPr>
                <w:color w:val="000000"/>
              </w:rPr>
            </w:pPr>
            <w:r w:rsidRPr="002A328D">
              <w:rPr>
                <w:color w:val="000000"/>
              </w:rPr>
              <w:t>104.27%</w:t>
            </w:r>
          </w:p>
        </w:tc>
        <w:tc>
          <w:tcPr>
            <w:tcW w:w="1417" w:type="dxa"/>
            <w:tcBorders>
              <w:top w:val="nil"/>
              <w:left w:val="nil"/>
              <w:bottom w:val="single" w:sz="4" w:space="0" w:color="auto"/>
              <w:right w:val="single" w:sz="4" w:space="0" w:color="auto"/>
            </w:tcBorders>
            <w:shd w:val="clear" w:color="auto" w:fill="auto"/>
            <w:noWrap/>
            <w:hideMark/>
          </w:tcPr>
          <w:p w:rsidR="00CD27AF" w:rsidRPr="002A328D" w:rsidRDefault="00CD27AF" w:rsidP="00A92427">
            <w:pPr>
              <w:rPr>
                <w:color w:val="000000"/>
              </w:rPr>
            </w:pPr>
            <w:r w:rsidRPr="002A328D">
              <w:rPr>
                <w:color w:val="000000"/>
              </w:rPr>
              <w:t>39.10%</w:t>
            </w:r>
          </w:p>
        </w:tc>
        <w:tc>
          <w:tcPr>
            <w:tcW w:w="1418" w:type="dxa"/>
            <w:tcBorders>
              <w:top w:val="nil"/>
              <w:left w:val="nil"/>
              <w:bottom w:val="single" w:sz="4" w:space="0" w:color="auto"/>
              <w:right w:val="single" w:sz="4" w:space="0" w:color="auto"/>
            </w:tcBorders>
            <w:shd w:val="clear" w:color="auto" w:fill="auto"/>
            <w:noWrap/>
            <w:hideMark/>
          </w:tcPr>
          <w:p w:rsidR="00CD27AF" w:rsidRPr="002A328D" w:rsidRDefault="00CD27AF" w:rsidP="00A92427">
            <w:pPr>
              <w:rPr>
                <w:color w:val="000000"/>
              </w:rPr>
            </w:pPr>
            <w:r w:rsidRPr="002A328D">
              <w:rPr>
                <w:color w:val="000000"/>
              </w:rPr>
              <w:t>41.69%</w:t>
            </w:r>
          </w:p>
        </w:tc>
      </w:tr>
    </w:tbl>
    <w:p w:rsidR="00AB6BA3" w:rsidRDefault="0018707B" w:rsidP="0018707B">
      <w:pPr>
        <w:pStyle w:val="Heading3"/>
      </w:pPr>
      <w:bookmarkStart w:id="38" w:name="_Toc176747315"/>
      <w:r>
        <w:t>Retained Yield</w:t>
      </w:r>
      <w:bookmarkEnd w:id="38"/>
    </w:p>
    <w:p w:rsidR="0018707B" w:rsidRDefault="0018707B" w:rsidP="0018707B">
      <w:pPr>
        <w:ind w:firstLine="720"/>
        <w:rPr>
          <w:lang w:val="en-US" w:eastAsia="en-US"/>
        </w:rPr>
      </w:pPr>
      <w:r w:rsidRPr="0018707B">
        <w:rPr>
          <w:lang w:val="en-US" w:eastAsia="en-US"/>
        </w:rPr>
        <w:t>Tsingtao Brewery's retained yield averaged 4.85 times from 2021 to 2023, higher than Budweiser's 4.58 times but lower than San Miguel's 5.75 times. A higher retained yield indicates that a company is retaining more of its earnings for reinvestment and growth (Damodaran, 2007).</w:t>
      </w:r>
    </w:p>
    <w:p w:rsidR="0018707B" w:rsidRDefault="0018707B" w:rsidP="0018707B">
      <w:pPr>
        <w:pStyle w:val="Heading3"/>
      </w:pPr>
      <w:bookmarkStart w:id="39" w:name="_Toc176747316"/>
      <w:r>
        <w:t>Seif-sustainable Growth</w:t>
      </w:r>
      <w:bookmarkEnd w:id="39"/>
    </w:p>
    <w:p w:rsidR="0018707B" w:rsidRPr="0018707B" w:rsidRDefault="0018707B" w:rsidP="0018707B">
      <w:pPr>
        <w:ind w:firstLine="720"/>
        <w:rPr>
          <w:lang w:val="en-US" w:eastAsia="en-US"/>
        </w:rPr>
      </w:pPr>
      <w:r w:rsidRPr="0018707B">
        <w:rPr>
          <w:lang w:val="en-US" w:eastAsia="en-US"/>
        </w:rPr>
        <w:t>Tsingtao's self-sustainable growth rate averaged 104.27% over the three years, significantly higher than Budweiser's 39.10% and San Miguel's 41.69%. This suggests that Tsingtao has a greater capacity for growth using internally generated funds without relying on external financing (Higgins, 1977).</w:t>
      </w:r>
    </w:p>
    <w:p w:rsidR="00CD27AF" w:rsidRDefault="00A61AD3" w:rsidP="00A61AD3">
      <w:pPr>
        <w:pStyle w:val="Heading3"/>
      </w:pPr>
      <w:bookmarkStart w:id="40" w:name="_Toc176747317"/>
      <w:r>
        <w:lastRenderedPageBreak/>
        <w:t>Growth Capacity Analysis</w:t>
      </w:r>
      <w:bookmarkEnd w:id="40"/>
    </w:p>
    <w:p w:rsidR="00A61AD3" w:rsidRPr="00A61AD3" w:rsidRDefault="00A61AD3" w:rsidP="00A61AD3">
      <w:pPr>
        <w:ind w:firstLine="720"/>
        <w:rPr>
          <w:lang w:val="en-US" w:eastAsia="en-US"/>
        </w:rPr>
      </w:pPr>
      <w:r w:rsidRPr="00A61AD3">
        <w:rPr>
          <w:lang w:val="en-US" w:eastAsia="en-US"/>
        </w:rPr>
        <w:t>Tsingtao's superior retained yield and sustainable growth rate signal robust growth potential.</w:t>
      </w:r>
      <w:r>
        <w:rPr>
          <w:lang w:val="en-US" w:eastAsia="en-US"/>
        </w:rPr>
        <w:t xml:space="preserve"> </w:t>
      </w:r>
      <w:r w:rsidRPr="00A61AD3">
        <w:rPr>
          <w:lang w:val="en-US" w:eastAsia="en-US"/>
        </w:rPr>
        <w:t>By retaining more earnings</w:t>
      </w:r>
      <w:r>
        <w:rPr>
          <w:lang w:val="en-US" w:eastAsia="en-US"/>
        </w:rPr>
        <w:t xml:space="preserve">; </w:t>
      </w:r>
      <w:r w:rsidRPr="00A61AD3">
        <w:rPr>
          <w:lang w:val="en-US" w:eastAsia="en-US"/>
        </w:rPr>
        <w:t>Tsingtao can invest in expansion projects, research and development, and other growth initiatives (</w:t>
      </w:r>
      <w:proofErr w:type="spellStart"/>
      <w:r w:rsidRPr="00A61AD3">
        <w:rPr>
          <w:lang w:val="en-US" w:eastAsia="en-US"/>
        </w:rPr>
        <w:t>Demirgüç-Kunt</w:t>
      </w:r>
      <w:proofErr w:type="spellEnd"/>
      <w:r w:rsidRPr="00A61AD3">
        <w:rPr>
          <w:lang w:val="en-US" w:eastAsia="en-US"/>
        </w:rPr>
        <w:t xml:space="preserve"> &amp; Maksimovic, 1998).</w:t>
      </w:r>
    </w:p>
    <w:p w:rsidR="00CD27AF" w:rsidRPr="00CD27AF" w:rsidRDefault="00CD27AF" w:rsidP="00E62EC5">
      <w:pPr>
        <w:pStyle w:val="Heading2"/>
      </w:pPr>
      <w:bookmarkStart w:id="41" w:name="_Toc176747318"/>
      <w:r w:rsidRPr="00CD27AF">
        <w:t>Stock Market Prospects Analysis</w:t>
      </w:r>
      <w:bookmarkEnd w:id="41"/>
    </w:p>
    <w:tbl>
      <w:tblPr>
        <w:tblW w:w="9498" w:type="dxa"/>
        <w:tblInd w:w="-5" w:type="dxa"/>
        <w:tblLook w:val="04A0" w:firstRow="1" w:lastRow="0" w:firstColumn="1" w:lastColumn="0" w:noHBand="0" w:noVBand="1"/>
      </w:tblPr>
      <w:tblGrid>
        <w:gridCol w:w="1985"/>
        <w:gridCol w:w="1134"/>
        <w:gridCol w:w="1276"/>
        <w:gridCol w:w="992"/>
        <w:gridCol w:w="1276"/>
        <w:gridCol w:w="1417"/>
        <w:gridCol w:w="1418"/>
      </w:tblGrid>
      <w:tr w:rsidR="00CD27AF" w:rsidTr="00471CF3">
        <w:trPr>
          <w:trHeight w:val="320"/>
        </w:trPr>
        <w:tc>
          <w:tcPr>
            <w:tcW w:w="1985" w:type="dxa"/>
            <w:tcBorders>
              <w:top w:val="single" w:sz="4" w:space="0" w:color="auto"/>
              <w:left w:val="single" w:sz="4" w:space="0" w:color="auto"/>
              <w:bottom w:val="single" w:sz="4" w:space="0" w:color="auto"/>
              <w:right w:val="single" w:sz="4" w:space="0" w:color="auto"/>
            </w:tcBorders>
            <w:shd w:val="clear" w:color="auto" w:fill="D0CECE" w:themeFill="background2" w:themeFillShade="E6"/>
            <w:noWrap/>
            <w:hideMark/>
          </w:tcPr>
          <w:p w:rsidR="00CD27AF" w:rsidRPr="002A328D" w:rsidRDefault="00CD27AF" w:rsidP="00A92427">
            <w:pPr>
              <w:rPr>
                <w:color w:val="000000"/>
              </w:rPr>
            </w:pPr>
            <w:r w:rsidRPr="002A328D">
              <w:rPr>
                <w:color w:val="000000"/>
              </w:rPr>
              <w:t>Company</w:t>
            </w:r>
          </w:p>
        </w:tc>
        <w:tc>
          <w:tcPr>
            <w:tcW w:w="4678" w:type="dxa"/>
            <w:gridSpan w:val="4"/>
            <w:tcBorders>
              <w:top w:val="single" w:sz="4" w:space="0" w:color="auto"/>
              <w:left w:val="nil"/>
              <w:bottom w:val="single" w:sz="4" w:space="0" w:color="auto"/>
              <w:right w:val="single" w:sz="4" w:space="0" w:color="auto"/>
            </w:tcBorders>
            <w:shd w:val="clear" w:color="auto" w:fill="D0CECE" w:themeFill="background2" w:themeFillShade="E6"/>
            <w:noWrap/>
            <w:hideMark/>
          </w:tcPr>
          <w:p w:rsidR="00CD27AF" w:rsidRPr="002A328D" w:rsidRDefault="00CD27AF" w:rsidP="00A92427">
            <w:pPr>
              <w:rPr>
                <w:color w:val="000000"/>
              </w:rPr>
            </w:pPr>
            <w:r w:rsidRPr="002A328D">
              <w:rPr>
                <w:color w:val="000000"/>
              </w:rPr>
              <w:t> Tsingtao Brewery Co Ltd</w:t>
            </w:r>
          </w:p>
        </w:tc>
        <w:tc>
          <w:tcPr>
            <w:tcW w:w="1417" w:type="dxa"/>
            <w:tcBorders>
              <w:top w:val="single" w:sz="4" w:space="0" w:color="auto"/>
              <w:left w:val="nil"/>
              <w:bottom w:val="single" w:sz="4" w:space="0" w:color="auto"/>
              <w:right w:val="single" w:sz="4" w:space="0" w:color="auto"/>
            </w:tcBorders>
            <w:shd w:val="clear" w:color="auto" w:fill="D0CECE" w:themeFill="background2" w:themeFillShade="E6"/>
            <w:noWrap/>
            <w:hideMark/>
          </w:tcPr>
          <w:p w:rsidR="00CD27AF" w:rsidRPr="002A328D" w:rsidRDefault="00CD27AF" w:rsidP="00A92427">
            <w:pPr>
              <w:rPr>
                <w:color w:val="000000"/>
              </w:rPr>
            </w:pPr>
            <w:r w:rsidRPr="002A328D">
              <w:rPr>
                <w:color w:val="000000"/>
              </w:rPr>
              <w:t>Budweiser Brewery Co APAC Ltd</w:t>
            </w:r>
          </w:p>
        </w:tc>
        <w:tc>
          <w:tcPr>
            <w:tcW w:w="1418" w:type="dxa"/>
            <w:tcBorders>
              <w:top w:val="single" w:sz="4" w:space="0" w:color="auto"/>
              <w:left w:val="nil"/>
              <w:bottom w:val="single" w:sz="4" w:space="0" w:color="auto"/>
              <w:right w:val="single" w:sz="4" w:space="0" w:color="auto"/>
            </w:tcBorders>
            <w:shd w:val="clear" w:color="auto" w:fill="D0CECE" w:themeFill="background2" w:themeFillShade="E6"/>
            <w:noWrap/>
            <w:hideMark/>
          </w:tcPr>
          <w:p w:rsidR="00CD27AF" w:rsidRPr="002A328D" w:rsidRDefault="00CD27AF" w:rsidP="00A92427">
            <w:pPr>
              <w:rPr>
                <w:color w:val="000000"/>
              </w:rPr>
            </w:pPr>
            <w:r w:rsidRPr="002A328D">
              <w:rPr>
                <w:color w:val="000000"/>
              </w:rPr>
              <w:t xml:space="preserve">San Miguel Hong Kong Ltd </w:t>
            </w:r>
          </w:p>
        </w:tc>
      </w:tr>
      <w:tr w:rsidR="00CD27AF" w:rsidTr="00471CF3">
        <w:trPr>
          <w:trHeight w:val="320"/>
        </w:trPr>
        <w:tc>
          <w:tcPr>
            <w:tcW w:w="1985" w:type="dxa"/>
            <w:tcBorders>
              <w:top w:val="nil"/>
              <w:left w:val="single" w:sz="4" w:space="0" w:color="auto"/>
              <w:bottom w:val="single" w:sz="4" w:space="0" w:color="auto"/>
              <w:right w:val="single" w:sz="4" w:space="0" w:color="auto"/>
            </w:tcBorders>
            <w:shd w:val="clear" w:color="auto" w:fill="D0CECE" w:themeFill="background2" w:themeFillShade="E6"/>
            <w:noWrap/>
            <w:hideMark/>
          </w:tcPr>
          <w:p w:rsidR="00CD27AF" w:rsidRPr="002A328D" w:rsidRDefault="00CD27AF" w:rsidP="00A92427">
            <w:pPr>
              <w:rPr>
                <w:color w:val="000000"/>
              </w:rPr>
            </w:pPr>
            <w:r w:rsidRPr="002A328D">
              <w:rPr>
                <w:color w:val="000000"/>
              </w:rPr>
              <w:t>Year</w:t>
            </w:r>
          </w:p>
        </w:tc>
        <w:tc>
          <w:tcPr>
            <w:tcW w:w="1134" w:type="dxa"/>
            <w:tcBorders>
              <w:top w:val="nil"/>
              <w:left w:val="nil"/>
              <w:bottom w:val="single" w:sz="4" w:space="0" w:color="auto"/>
              <w:right w:val="single" w:sz="4" w:space="0" w:color="auto"/>
            </w:tcBorders>
            <w:shd w:val="clear" w:color="auto" w:fill="D0CECE" w:themeFill="background2" w:themeFillShade="E6"/>
            <w:noWrap/>
            <w:hideMark/>
          </w:tcPr>
          <w:p w:rsidR="00CD27AF" w:rsidRPr="002A328D" w:rsidRDefault="00CD27AF" w:rsidP="00A92427">
            <w:pPr>
              <w:rPr>
                <w:color w:val="000000"/>
              </w:rPr>
            </w:pPr>
            <w:r w:rsidRPr="002A328D">
              <w:rPr>
                <w:color w:val="000000"/>
              </w:rPr>
              <w:t>2021</w:t>
            </w:r>
          </w:p>
        </w:tc>
        <w:tc>
          <w:tcPr>
            <w:tcW w:w="1276" w:type="dxa"/>
            <w:tcBorders>
              <w:top w:val="nil"/>
              <w:left w:val="nil"/>
              <w:bottom w:val="single" w:sz="4" w:space="0" w:color="auto"/>
              <w:right w:val="single" w:sz="4" w:space="0" w:color="auto"/>
            </w:tcBorders>
            <w:shd w:val="clear" w:color="auto" w:fill="D0CECE" w:themeFill="background2" w:themeFillShade="E6"/>
            <w:noWrap/>
            <w:hideMark/>
          </w:tcPr>
          <w:p w:rsidR="00CD27AF" w:rsidRPr="002A328D" w:rsidRDefault="00CD27AF" w:rsidP="00A92427">
            <w:pPr>
              <w:rPr>
                <w:color w:val="000000"/>
              </w:rPr>
            </w:pPr>
            <w:r w:rsidRPr="002A328D">
              <w:rPr>
                <w:color w:val="000000"/>
              </w:rPr>
              <w:t>2022</w:t>
            </w:r>
          </w:p>
        </w:tc>
        <w:tc>
          <w:tcPr>
            <w:tcW w:w="992" w:type="dxa"/>
            <w:tcBorders>
              <w:top w:val="nil"/>
              <w:left w:val="nil"/>
              <w:bottom w:val="single" w:sz="4" w:space="0" w:color="auto"/>
              <w:right w:val="single" w:sz="4" w:space="0" w:color="auto"/>
            </w:tcBorders>
            <w:shd w:val="clear" w:color="auto" w:fill="D0CECE" w:themeFill="background2" w:themeFillShade="E6"/>
            <w:noWrap/>
            <w:hideMark/>
          </w:tcPr>
          <w:p w:rsidR="00CD27AF" w:rsidRPr="002A328D" w:rsidRDefault="00CD27AF" w:rsidP="00A92427">
            <w:pPr>
              <w:rPr>
                <w:color w:val="000000"/>
              </w:rPr>
            </w:pPr>
            <w:r w:rsidRPr="002A328D">
              <w:rPr>
                <w:color w:val="000000"/>
              </w:rPr>
              <w:t>2023</w:t>
            </w:r>
          </w:p>
        </w:tc>
        <w:tc>
          <w:tcPr>
            <w:tcW w:w="1276" w:type="dxa"/>
            <w:tcBorders>
              <w:top w:val="nil"/>
              <w:left w:val="nil"/>
              <w:bottom w:val="single" w:sz="4" w:space="0" w:color="auto"/>
              <w:right w:val="single" w:sz="4" w:space="0" w:color="auto"/>
            </w:tcBorders>
            <w:shd w:val="clear" w:color="auto" w:fill="D0CECE" w:themeFill="background2" w:themeFillShade="E6"/>
            <w:noWrap/>
            <w:hideMark/>
          </w:tcPr>
          <w:p w:rsidR="00CD27AF" w:rsidRPr="002A328D" w:rsidRDefault="00CD27AF" w:rsidP="00A92427">
            <w:pPr>
              <w:rPr>
                <w:color w:val="000000"/>
              </w:rPr>
            </w:pPr>
            <w:r w:rsidRPr="002A328D">
              <w:rPr>
                <w:color w:val="000000"/>
              </w:rPr>
              <w:t>3 years average</w:t>
            </w:r>
          </w:p>
        </w:tc>
        <w:tc>
          <w:tcPr>
            <w:tcW w:w="1417" w:type="dxa"/>
            <w:tcBorders>
              <w:top w:val="nil"/>
              <w:left w:val="nil"/>
              <w:bottom w:val="single" w:sz="4" w:space="0" w:color="auto"/>
              <w:right w:val="single" w:sz="4" w:space="0" w:color="auto"/>
            </w:tcBorders>
            <w:shd w:val="clear" w:color="auto" w:fill="D0CECE" w:themeFill="background2" w:themeFillShade="E6"/>
            <w:noWrap/>
            <w:hideMark/>
          </w:tcPr>
          <w:p w:rsidR="00CD27AF" w:rsidRPr="002A328D" w:rsidRDefault="00CD27AF" w:rsidP="00A92427">
            <w:pPr>
              <w:rPr>
                <w:color w:val="000000"/>
              </w:rPr>
            </w:pPr>
            <w:r w:rsidRPr="002A328D">
              <w:rPr>
                <w:color w:val="000000"/>
              </w:rPr>
              <w:t>2021-2023 (3 years average)</w:t>
            </w:r>
          </w:p>
        </w:tc>
        <w:tc>
          <w:tcPr>
            <w:tcW w:w="1418" w:type="dxa"/>
            <w:tcBorders>
              <w:top w:val="nil"/>
              <w:left w:val="nil"/>
              <w:bottom w:val="single" w:sz="4" w:space="0" w:color="auto"/>
              <w:right w:val="single" w:sz="4" w:space="0" w:color="auto"/>
            </w:tcBorders>
            <w:shd w:val="clear" w:color="auto" w:fill="D0CECE" w:themeFill="background2" w:themeFillShade="E6"/>
            <w:noWrap/>
            <w:hideMark/>
          </w:tcPr>
          <w:p w:rsidR="00CD27AF" w:rsidRPr="002A328D" w:rsidRDefault="00CD27AF" w:rsidP="00A92427">
            <w:pPr>
              <w:rPr>
                <w:color w:val="000000"/>
              </w:rPr>
            </w:pPr>
            <w:r w:rsidRPr="002A328D">
              <w:rPr>
                <w:color w:val="000000"/>
              </w:rPr>
              <w:t>2021-2023 (3 years average)</w:t>
            </w:r>
          </w:p>
        </w:tc>
      </w:tr>
      <w:tr w:rsidR="00CD27AF" w:rsidTr="00471CF3">
        <w:trPr>
          <w:trHeight w:val="320"/>
        </w:trPr>
        <w:tc>
          <w:tcPr>
            <w:tcW w:w="1985" w:type="dxa"/>
            <w:tcBorders>
              <w:top w:val="nil"/>
              <w:left w:val="single" w:sz="4" w:space="0" w:color="auto"/>
              <w:bottom w:val="single" w:sz="4" w:space="0" w:color="auto"/>
              <w:right w:val="single" w:sz="4" w:space="0" w:color="auto"/>
            </w:tcBorders>
            <w:shd w:val="clear" w:color="auto" w:fill="auto"/>
            <w:noWrap/>
            <w:hideMark/>
          </w:tcPr>
          <w:p w:rsidR="00CD27AF" w:rsidRPr="002A328D" w:rsidRDefault="00CD27AF" w:rsidP="00A92427">
            <w:pPr>
              <w:rPr>
                <w:color w:val="000000"/>
              </w:rPr>
            </w:pPr>
            <w:proofErr w:type="spellStart"/>
            <w:r w:rsidRPr="002A328D">
              <w:rPr>
                <w:color w:val="000000"/>
              </w:rPr>
              <w:t>Earning</w:t>
            </w:r>
            <w:proofErr w:type="spellEnd"/>
            <w:r w:rsidRPr="002A328D">
              <w:rPr>
                <w:color w:val="000000"/>
              </w:rPr>
              <w:t xml:space="preserve"> Per Share (HK$)</w:t>
            </w:r>
          </w:p>
        </w:tc>
        <w:tc>
          <w:tcPr>
            <w:tcW w:w="1134" w:type="dxa"/>
            <w:tcBorders>
              <w:top w:val="nil"/>
              <w:left w:val="nil"/>
              <w:bottom w:val="single" w:sz="4" w:space="0" w:color="auto"/>
              <w:right w:val="single" w:sz="4" w:space="0" w:color="auto"/>
            </w:tcBorders>
            <w:shd w:val="clear" w:color="auto" w:fill="auto"/>
            <w:noWrap/>
            <w:hideMark/>
          </w:tcPr>
          <w:p w:rsidR="00CD27AF" w:rsidRPr="002A328D" w:rsidRDefault="00CD27AF" w:rsidP="00A92427">
            <w:pPr>
              <w:rPr>
                <w:color w:val="000000"/>
              </w:rPr>
            </w:pPr>
            <w:r w:rsidRPr="002A328D">
              <w:rPr>
                <w:color w:val="000000"/>
              </w:rPr>
              <w:t>2.85</w:t>
            </w:r>
          </w:p>
        </w:tc>
        <w:tc>
          <w:tcPr>
            <w:tcW w:w="1276" w:type="dxa"/>
            <w:tcBorders>
              <w:top w:val="nil"/>
              <w:left w:val="nil"/>
              <w:bottom w:val="single" w:sz="4" w:space="0" w:color="auto"/>
              <w:right w:val="single" w:sz="4" w:space="0" w:color="auto"/>
            </w:tcBorders>
            <w:shd w:val="clear" w:color="auto" w:fill="auto"/>
            <w:noWrap/>
            <w:hideMark/>
          </w:tcPr>
          <w:p w:rsidR="00CD27AF" w:rsidRPr="002A328D" w:rsidRDefault="00CD27AF" w:rsidP="00A92427">
            <w:pPr>
              <w:rPr>
                <w:color w:val="000000"/>
              </w:rPr>
            </w:pPr>
            <w:r w:rsidRPr="002A328D">
              <w:rPr>
                <w:color w:val="000000"/>
              </w:rPr>
              <w:t>3.08</w:t>
            </w:r>
          </w:p>
        </w:tc>
        <w:tc>
          <w:tcPr>
            <w:tcW w:w="992" w:type="dxa"/>
            <w:tcBorders>
              <w:top w:val="nil"/>
              <w:left w:val="nil"/>
              <w:bottom w:val="single" w:sz="4" w:space="0" w:color="auto"/>
              <w:right w:val="single" w:sz="4" w:space="0" w:color="auto"/>
            </w:tcBorders>
            <w:shd w:val="clear" w:color="auto" w:fill="auto"/>
            <w:noWrap/>
            <w:hideMark/>
          </w:tcPr>
          <w:p w:rsidR="00CD27AF" w:rsidRPr="002A328D" w:rsidRDefault="00CD27AF" w:rsidP="00A92427">
            <w:pPr>
              <w:rPr>
                <w:color w:val="000000"/>
              </w:rPr>
            </w:pPr>
            <w:r w:rsidRPr="002A328D">
              <w:rPr>
                <w:color w:val="000000"/>
              </w:rPr>
              <w:t>3.44</w:t>
            </w:r>
          </w:p>
        </w:tc>
        <w:tc>
          <w:tcPr>
            <w:tcW w:w="1276" w:type="dxa"/>
            <w:tcBorders>
              <w:top w:val="nil"/>
              <w:left w:val="nil"/>
              <w:bottom w:val="single" w:sz="4" w:space="0" w:color="auto"/>
              <w:right w:val="single" w:sz="4" w:space="0" w:color="auto"/>
            </w:tcBorders>
            <w:shd w:val="clear" w:color="auto" w:fill="auto"/>
            <w:noWrap/>
            <w:hideMark/>
          </w:tcPr>
          <w:p w:rsidR="00CD27AF" w:rsidRPr="002A328D" w:rsidRDefault="00CD27AF" w:rsidP="00A92427">
            <w:pPr>
              <w:rPr>
                <w:color w:val="000000"/>
              </w:rPr>
            </w:pPr>
            <w:r w:rsidRPr="002A328D">
              <w:rPr>
                <w:color w:val="000000"/>
              </w:rPr>
              <w:t>3.12</w:t>
            </w:r>
          </w:p>
        </w:tc>
        <w:tc>
          <w:tcPr>
            <w:tcW w:w="1417" w:type="dxa"/>
            <w:tcBorders>
              <w:top w:val="nil"/>
              <w:left w:val="nil"/>
              <w:bottom w:val="single" w:sz="4" w:space="0" w:color="auto"/>
              <w:right w:val="single" w:sz="4" w:space="0" w:color="auto"/>
            </w:tcBorders>
            <w:shd w:val="clear" w:color="auto" w:fill="auto"/>
            <w:noWrap/>
            <w:hideMark/>
          </w:tcPr>
          <w:p w:rsidR="00CD27AF" w:rsidRPr="002A328D" w:rsidRDefault="00CD27AF" w:rsidP="00A92427">
            <w:pPr>
              <w:rPr>
                <w:color w:val="000000"/>
              </w:rPr>
            </w:pPr>
            <w:r>
              <w:rPr>
                <w:color w:val="000000"/>
              </w:rPr>
              <w:t>1.14</w:t>
            </w:r>
          </w:p>
        </w:tc>
        <w:tc>
          <w:tcPr>
            <w:tcW w:w="1418" w:type="dxa"/>
            <w:tcBorders>
              <w:top w:val="nil"/>
              <w:left w:val="nil"/>
              <w:bottom w:val="single" w:sz="4" w:space="0" w:color="auto"/>
              <w:right w:val="single" w:sz="4" w:space="0" w:color="auto"/>
            </w:tcBorders>
            <w:shd w:val="clear" w:color="auto" w:fill="auto"/>
            <w:noWrap/>
            <w:hideMark/>
          </w:tcPr>
          <w:p w:rsidR="00CD27AF" w:rsidRPr="002A328D" w:rsidRDefault="00CD27AF" w:rsidP="00A92427">
            <w:pPr>
              <w:rPr>
                <w:color w:val="000000"/>
              </w:rPr>
            </w:pPr>
            <w:r>
              <w:rPr>
                <w:color w:val="000000"/>
              </w:rPr>
              <w:t>0.12</w:t>
            </w:r>
          </w:p>
        </w:tc>
      </w:tr>
      <w:tr w:rsidR="00CD27AF" w:rsidTr="00471CF3">
        <w:trPr>
          <w:trHeight w:val="320"/>
        </w:trPr>
        <w:tc>
          <w:tcPr>
            <w:tcW w:w="1985" w:type="dxa"/>
            <w:tcBorders>
              <w:top w:val="single" w:sz="4" w:space="0" w:color="auto"/>
              <w:left w:val="single" w:sz="4" w:space="0" w:color="auto"/>
              <w:bottom w:val="single" w:sz="4" w:space="0" w:color="auto"/>
              <w:right w:val="single" w:sz="4" w:space="0" w:color="auto"/>
            </w:tcBorders>
            <w:shd w:val="clear" w:color="auto" w:fill="auto"/>
            <w:noWrap/>
            <w:hideMark/>
          </w:tcPr>
          <w:p w:rsidR="00CD27AF" w:rsidRPr="002A328D" w:rsidRDefault="00CD27AF" w:rsidP="00A92427">
            <w:pPr>
              <w:rPr>
                <w:color w:val="000000"/>
              </w:rPr>
            </w:pPr>
            <w:r w:rsidRPr="002A328D">
              <w:rPr>
                <w:color w:val="000000"/>
              </w:rPr>
              <w:t>Price-</w:t>
            </w:r>
            <w:proofErr w:type="spellStart"/>
            <w:r w:rsidRPr="002A328D">
              <w:rPr>
                <w:color w:val="000000"/>
              </w:rPr>
              <w:t>earning</w:t>
            </w:r>
            <w:proofErr w:type="spellEnd"/>
            <w:r w:rsidRPr="002A328D">
              <w:rPr>
                <w:color w:val="000000"/>
              </w:rPr>
              <w:t xml:space="preserve"> Ratio (Times)</w:t>
            </w:r>
          </w:p>
        </w:tc>
        <w:tc>
          <w:tcPr>
            <w:tcW w:w="1134" w:type="dxa"/>
            <w:tcBorders>
              <w:top w:val="single" w:sz="4" w:space="0" w:color="auto"/>
              <w:left w:val="nil"/>
              <w:bottom w:val="single" w:sz="4" w:space="0" w:color="auto"/>
              <w:right w:val="single" w:sz="4" w:space="0" w:color="auto"/>
            </w:tcBorders>
            <w:shd w:val="clear" w:color="auto" w:fill="auto"/>
            <w:noWrap/>
            <w:hideMark/>
          </w:tcPr>
          <w:p w:rsidR="00CD27AF" w:rsidRPr="002A328D" w:rsidRDefault="00CD27AF" w:rsidP="00A92427">
            <w:pPr>
              <w:rPr>
                <w:color w:val="000000"/>
              </w:rPr>
            </w:pPr>
            <w:r w:rsidRPr="002A328D">
              <w:rPr>
                <w:color w:val="000000"/>
              </w:rPr>
              <w:t>24.91</w:t>
            </w:r>
          </w:p>
        </w:tc>
        <w:tc>
          <w:tcPr>
            <w:tcW w:w="1276" w:type="dxa"/>
            <w:tcBorders>
              <w:top w:val="single" w:sz="4" w:space="0" w:color="auto"/>
              <w:left w:val="nil"/>
              <w:bottom w:val="single" w:sz="4" w:space="0" w:color="auto"/>
              <w:right w:val="single" w:sz="4" w:space="0" w:color="auto"/>
            </w:tcBorders>
            <w:shd w:val="clear" w:color="auto" w:fill="auto"/>
            <w:noWrap/>
            <w:hideMark/>
          </w:tcPr>
          <w:p w:rsidR="00CD27AF" w:rsidRPr="002A328D" w:rsidRDefault="00CD27AF" w:rsidP="00A92427">
            <w:pPr>
              <w:rPr>
                <w:color w:val="000000"/>
              </w:rPr>
            </w:pPr>
            <w:r w:rsidRPr="002A328D">
              <w:rPr>
                <w:color w:val="000000"/>
              </w:rPr>
              <w:t>23.34</w:t>
            </w:r>
          </w:p>
        </w:tc>
        <w:tc>
          <w:tcPr>
            <w:tcW w:w="992" w:type="dxa"/>
            <w:tcBorders>
              <w:top w:val="single" w:sz="4" w:space="0" w:color="auto"/>
              <w:left w:val="nil"/>
              <w:bottom w:val="single" w:sz="4" w:space="0" w:color="auto"/>
              <w:right w:val="single" w:sz="4" w:space="0" w:color="auto"/>
            </w:tcBorders>
            <w:shd w:val="clear" w:color="auto" w:fill="auto"/>
            <w:noWrap/>
            <w:hideMark/>
          </w:tcPr>
          <w:p w:rsidR="00CD27AF" w:rsidRPr="002A328D" w:rsidRDefault="00CD27AF" w:rsidP="00A92427">
            <w:pPr>
              <w:rPr>
                <w:color w:val="000000"/>
              </w:rPr>
            </w:pPr>
            <w:r w:rsidRPr="002A328D">
              <w:rPr>
                <w:color w:val="000000"/>
              </w:rPr>
              <w:t>15.23</w:t>
            </w:r>
          </w:p>
        </w:tc>
        <w:tc>
          <w:tcPr>
            <w:tcW w:w="1276" w:type="dxa"/>
            <w:tcBorders>
              <w:top w:val="single" w:sz="4" w:space="0" w:color="auto"/>
              <w:left w:val="nil"/>
              <w:bottom w:val="single" w:sz="4" w:space="0" w:color="auto"/>
              <w:right w:val="single" w:sz="4" w:space="0" w:color="auto"/>
            </w:tcBorders>
            <w:shd w:val="clear" w:color="auto" w:fill="auto"/>
            <w:noWrap/>
            <w:hideMark/>
          </w:tcPr>
          <w:p w:rsidR="00CD27AF" w:rsidRPr="002A328D" w:rsidRDefault="00CD27AF" w:rsidP="00A92427">
            <w:pPr>
              <w:rPr>
                <w:color w:val="000000"/>
              </w:rPr>
            </w:pPr>
            <w:r w:rsidRPr="002A328D">
              <w:rPr>
                <w:color w:val="000000"/>
              </w:rPr>
              <w:t>21.16</w:t>
            </w:r>
          </w:p>
        </w:tc>
        <w:tc>
          <w:tcPr>
            <w:tcW w:w="1417" w:type="dxa"/>
            <w:tcBorders>
              <w:top w:val="single" w:sz="4" w:space="0" w:color="auto"/>
              <w:left w:val="nil"/>
              <w:bottom w:val="single" w:sz="4" w:space="0" w:color="auto"/>
              <w:right w:val="single" w:sz="4" w:space="0" w:color="auto"/>
            </w:tcBorders>
            <w:shd w:val="clear" w:color="auto" w:fill="auto"/>
            <w:noWrap/>
            <w:hideMark/>
          </w:tcPr>
          <w:p w:rsidR="00CD27AF" w:rsidRPr="002A328D" w:rsidRDefault="00CD27AF" w:rsidP="00A92427">
            <w:pPr>
              <w:rPr>
                <w:color w:val="000000"/>
              </w:rPr>
            </w:pPr>
            <w:r>
              <w:rPr>
                <w:color w:val="000000"/>
              </w:rPr>
              <w:t>36.15</w:t>
            </w:r>
          </w:p>
        </w:tc>
        <w:tc>
          <w:tcPr>
            <w:tcW w:w="1418" w:type="dxa"/>
            <w:tcBorders>
              <w:top w:val="single" w:sz="4" w:space="0" w:color="auto"/>
              <w:left w:val="nil"/>
              <w:bottom w:val="single" w:sz="4" w:space="0" w:color="auto"/>
              <w:right w:val="single" w:sz="4" w:space="0" w:color="auto"/>
            </w:tcBorders>
            <w:shd w:val="clear" w:color="auto" w:fill="auto"/>
            <w:noWrap/>
            <w:hideMark/>
          </w:tcPr>
          <w:p w:rsidR="00CD27AF" w:rsidRPr="002A328D" w:rsidRDefault="00CD27AF" w:rsidP="00A92427">
            <w:pPr>
              <w:rPr>
                <w:color w:val="000000"/>
              </w:rPr>
            </w:pPr>
            <w:r>
              <w:rPr>
                <w:color w:val="000000"/>
              </w:rPr>
              <w:t>10.16</w:t>
            </w:r>
          </w:p>
        </w:tc>
      </w:tr>
      <w:tr w:rsidR="00CD27AF" w:rsidTr="00471CF3">
        <w:trPr>
          <w:trHeight w:val="320"/>
        </w:trPr>
        <w:tc>
          <w:tcPr>
            <w:tcW w:w="1985" w:type="dxa"/>
            <w:tcBorders>
              <w:top w:val="single" w:sz="4" w:space="0" w:color="auto"/>
              <w:left w:val="single" w:sz="4" w:space="0" w:color="auto"/>
              <w:bottom w:val="single" w:sz="4" w:space="0" w:color="auto"/>
              <w:right w:val="single" w:sz="4" w:space="0" w:color="auto"/>
            </w:tcBorders>
            <w:shd w:val="clear" w:color="auto" w:fill="auto"/>
            <w:noWrap/>
          </w:tcPr>
          <w:p w:rsidR="00CD27AF" w:rsidRPr="002A328D" w:rsidRDefault="00CD27AF" w:rsidP="00A92427">
            <w:pPr>
              <w:rPr>
                <w:color w:val="000000"/>
              </w:rPr>
            </w:pPr>
            <w:r w:rsidRPr="002A328D">
              <w:rPr>
                <w:color w:val="000000"/>
              </w:rPr>
              <w:t>Dividend Yield (%)</w:t>
            </w:r>
          </w:p>
        </w:tc>
        <w:tc>
          <w:tcPr>
            <w:tcW w:w="1134" w:type="dxa"/>
            <w:tcBorders>
              <w:top w:val="single" w:sz="4" w:space="0" w:color="auto"/>
              <w:left w:val="nil"/>
              <w:bottom w:val="single" w:sz="4" w:space="0" w:color="auto"/>
              <w:right w:val="single" w:sz="4" w:space="0" w:color="auto"/>
            </w:tcBorders>
            <w:shd w:val="clear" w:color="auto" w:fill="auto"/>
            <w:noWrap/>
          </w:tcPr>
          <w:p w:rsidR="00CD27AF" w:rsidRPr="002A328D" w:rsidRDefault="00CD27AF" w:rsidP="00A92427">
            <w:pPr>
              <w:rPr>
                <w:color w:val="000000"/>
              </w:rPr>
            </w:pPr>
            <w:r>
              <w:rPr>
                <w:color w:val="000000"/>
              </w:rPr>
              <w:t>1.99%</w:t>
            </w:r>
          </w:p>
        </w:tc>
        <w:tc>
          <w:tcPr>
            <w:tcW w:w="1276" w:type="dxa"/>
            <w:tcBorders>
              <w:top w:val="single" w:sz="4" w:space="0" w:color="auto"/>
              <w:left w:val="nil"/>
              <w:bottom w:val="single" w:sz="4" w:space="0" w:color="auto"/>
              <w:right w:val="single" w:sz="4" w:space="0" w:color="auto"/>
            </w:tcBorders>
            <w:shd w:val="clear" w:color="auto" w:fill="auto"/>
            <w:noWrap/>
          </w:tcPr>
          <w:p w:rsidR="00CD27AF" w:rsidRPr="002A328D" w:rsidRDefault="00CD27AF" w:rsidP="00A92427">
            <w:pPr>
              <w:rPr>
                <w:color w:val="000000"/>
              </w:rPr>
            </w:pPr>
            <w:r>
              <w:rPr>
                <w:color w:val="000000"/>
              </w:rPr>
              <w:t>2.79%</w:t>
            </w:r>
          </w:p>
        </w:tc>
        <w:tc>
          <w:tcPr>
            <w:tcW w:w="992" w:type="dxa"/>
            <w:tcBorders>
              <w:top w:val="single" w:sz="4" w:space="0" w:color="auto"/>
              <w:left w:val="nil"/>
              <w:bottom w:val="single" w:sz="4" w:space="0" w:color="auto"/>
              <w:right w:val="single" w:sz="4" w:space="0" w:color="auto"/>
            </w:tcBorders>
            <w:shd w:val="clear" w:color="auto" w:fill="auto"/>
            <w:noWrap/>
          </w:tcPr>
          <w:p w:rsidR="00CD27AF" w:rsidRPr="002A328D" w:rsidRDefault="00CD27AF" w:rsidP="00A92427">
            <w:pPr>
              <w:rPr>
                <w:color w:val="000000"/>
              </w:rPr>
            </w:pPr>
            <w:r>
              <w:rPr>
                <w:color w:val="000000"/>
              </w:rPr>
              <w:t>4.37%</w:t>
            </w:r>
          </w:p>
        </w:tc>
        <w:tc>
          <w:tcPr>
            <w:tcW w:w="1276" w:type="dxa"/>
            <w:tcBorders>
              <w:top w:val="single" w:sz="4" w:space="0" w:color="auto"/>
              <w:left w:val="nil"/>
              <w:bottom w:val="single" w:sz="4" w:space="0" w:color="auto"/>
              <w:right w:val="single" w:sz="4" w:space="0" w:color="auto"/>
            </w:tcBorders>
            <w:shd w:val="clear" w:color="auto" w:fill="auto"/>
            <w:noWrap/>
          </w:tcPr>
          <w:p w:rsidR="00CD27AF" w:rsidRPr="002A328D" w:rsidRDefault="00CD27AF" w:rsidP="00A92427">
            <w:pPr>
              <w:rPr>
                <w:color w:val="000000"/>
              </w:rPr>
            </w:pPr>
            <w:r>
              <w:rPr>
                <w:color w:val="000000"/>
              </w:rPr>
              <w:t>3.05%</w:t>
            </w:r>
          </w:p>
        </w:tc>
        <w:tc>
          <w:tcPr>
            <w:tcW w:w="1417" w:type="dxa"/>
            <w:tcBorders>
              <w:top w:val="single" w:sz="4" w:space="0" w:color="auto"/>
              <w:left w:val="nil"/>
              <w:bottom w:val="single" w:sz="4" w:space="0" w:color="auto"/>
              <w:right w:val="single" w:sz="4" w:space="0" w:color="auto"/>
            </w:tcBorders>
            <w:shd w:val="clear" w:color="auto" w:fill="auto"/>
            <w:noWrap/>
          </w:tcPr>
          <w:p w:rsidR="00CD27AF" w:rsidRPr="002A328D" w:rsidRDefault="00CD27AF" w:rsidP="00A92427">
            <w:pPr>
              <w:rPr>
                <w:color w:val="000000"/>
              </w:rPr>
            </w:pPr>
            <w:r>
              <w:rPr>
                <w:color w:val="000000"/>
              </w:rPr>
              <w:t>1.77%</w:t>
            </w:r>
          </w:p>
        </w:tc>
        <w:tc>
          <w:tcPr>
            <w:tcW w:w="1418" w:type="dxa"/>
            <w:tcBorders>
              <w:top w:val="single" w:sz="4" w:space="0" w:color="auto"/>
              <w:left w:val="nil"/>
              <w:bottom w:val="single" w:sz="4" w:space="0" w:color="auto"/>
              <w:right w:val="single" w:sz="4" w:space="0" w:color="auto"/>
            </w:tcBorders>
            <w:shd w:val="clear" w:color="auto" w:fill="auto"/>
            <w:noWrap/>
          </w:tcPr>
          <w:p w:rsidR="00CD27AF" w:rsidRPr="002A328D" w:rsidRDefault="00CD27AF" w:rsidP="00A92427">
            <w:pPr>
              <w:rPr>
                <w:color w:val="000000"/>
              </w:rPr>
            </w:pPr>
            <w:r>
              <w:rPr>
                <w:color w:val="000000"/>
              </w:rPr>
              <w:t>2.63%</w:t>
            </w:r>
          </w:p>
        </w:tc>
      </w:tr>
    </w:tbl>
    <w:p w:rsidR="00CD27AF" w:rsidRDefault="004B3714" w:rsidP="004B3714">
      <w:pPr>
        <w:ind w:firstLine="720"/>
        <w:rPr>
          <w:lang w:val="en-US" w:eastAsia="en-US"/>
        </w:rPr>
      </w:pPr>
      <w:r w:rsidRPr="004B3714">
        <w:rPr>
          <w:lang w:val="en-US" w:eastAsia="en-US"/>
        </w:rPr>
        <w:t>Tsingtao Brewery's earnings per share averaged</w:t>
      </w:r>
      <w:r>
        <w:rPr>
          <w:lang w:val="en-US" w:eastAsia="en-US"/>
        </w:rPr>
        <w:t xml:space="preserve"> from 2021-2023 is</w:t>
      </w:r>
      <w:r w:rsidRPr="004B3714">
        <w:rPr>
          <w:lang w:val="en-US" w:eastAsia="en-US"/>
        </w:rPr>
        <w:t xml:space="preserve"> HK$3.12, outperforming Budweiser's HK$1.14 and San Miguel's HK$0.12, indicating stronger profitability (Penman, 2013). Tsingtao's average price-earnings (P/E) ratio was 21.16, lower than Budweiser's 36.15 but higher than San Miguel's 10.16, suggesting potential undervaluation (Bodie et al., 2014). With a dividend yield averaging 3.05%, higher than Budweiser's 1.77% yet lower than San Miguel's 2.63%</w:t>
      </w:r>
      <w:r>
        <w:rPr>
          <w:lang w:val="en-US" w:eastAsia="en-US"/>
        </w:rPr>
        <w:t xml:space="preserve">. </w:t>
      </w:r>
      <w:r w:rsidRPr="004B3714">
        <w:rPr>
          <w:lang w:val="en-US" w:eastAsia="en-US"/>
        </w:rPr>
        <w:t>Tsingtao Brewery's stock market prospects appear favorable compared to its peers</w:t>
      </w:r>
      <w:r>
        <w:rPr>
          <w:lang w:val="en-US" w:eastAsia="en-US"/>
        </w:rPr>
        <w:t xml:space="preserve"> by</w:t>
      </w:r>
      <w:r w:rsidRPr="004B3714">
        <w:rPr>
          <w:lang w:val="en-US" w:eastAsia="en-US"/>
        </w:rPr>
        <w:t xml:space="preserve"> strong earnings per share, relatively lower P/E ratio, and attractive dividend yield</w:t>
      </w:r>
      <w:r>
        <w:rPr>
          <w:lang w:val="en-US" w:eastAsia="en-US"/>
        </w:rPr>
        <w:t>.</w:t>
      </w:r>
      <w:r w:rsidR="00725001">
        <w:rPr>
          <w:lang w:val="en-US" w:eastAsia="en-US"/>
        </w:rPr>
        <w:t xml:space="preserve"> Tsingtao’s appears to both growth and income-oriented investors.</w:t>
      </w:r>
    </w:p>
    <w:p w:rsidR="00AD6D49" w:rsidRDefault="00AD6D49" w:rsidP="00AD6D49">
      <w:pPr>
        <w:pStyle w:val="Heading1"/>
      </w:pPr>
      <w:bookmarkStart w:id="42" w:name="_Toc176747319"/>
      <w:r>
        <w:t>Tsingtao’s Corporate Governance Assessment</w:t>
      </w:r>
      <w:bookmarkEnd w:id="42"/>
    </w:p>
    <w:p w:rsidR="00AD6D49" w:rsidRPr="00AD6D49" w:rsidRDefault="00136C77" w:rsidP="005261A3">
      <w:pPr>
        <w:ind w:firstLine="720"/>
        <w:rPr>
          <w:lang w:val="en-US" w:eastAsia="en-US"/>
        </w:rPr>
      </w:pPr>
      <w:r w:rsidRPr="00136C77">
        <w:rPr>
          <w:lang w:val="en-US" w:eastAsia="en-US"/>
        </w:rPr>
        <w:t>Tsingtao Brewery's financial analysis reveals a notable weakness in the significant decline of net cash flows from operating activities, which dropped from RMB 6.04 billion in 2021 to RMB 2.78 billion in 2023, despite the company's growth in revenue and net profit.</w:t>
      </w:r>
      <w:r>
        <w:rPr>
          <w:lang w:val="en-US" w:eastAsia="en-US"/>
        </w:rPr>
        <w:t xml:space="preserve"> (Tsingtao, 2021-2023). With this, extend to c</w:t>
      </w:r>
      <w:r w:rsidR="005261A3" w:rsidRPr="005261A3">
        <w:rPr>
          <w:lang w:val="en-US" w:eastAsia="en-US"/>
        </w:rPr>
        <w:t>orporate governance</w:t>
      </w:r>
      <w:r>
        <w:rPr>
          <w:lang w:val="en-US" w:eastAsia="en-US"/>
        </w:rPr>
        <w:t xml:space="preserve"> is necessary. </w:t>
      </w:r>
      <w:r w:rsidR="005261A3" w:rsidRPr="005261A3">
        <w:rPr>
          <w:lang w:val="en-US" w:eastAsia="en-US"/>
        </w:rPr>
        <w:t xml:space="preserve"> </w:t>
      </w:r>
      <w:r>
        <w:rPr>
          <w:lang w:val="en-US" w:eastAsia="en-US"/>
        </w:rPr>
        <w:t xml:space="preserve">Corporate </w:t>
      </w:r>
      <w:r>
        <w:rPr>
          <w:lang w:val="en-US" w:eastAsia="en-US"/>
        </w:rPr>
        <w:lastRenderedPageBreak/>
        <w:t xml:space="preserve">governance </w:t>
      </w:r>
      <w:r w:rsidR="005261A3" w:rsidRPr="005261A3">
        <w:rPr>
          <w:lang w:val="en-US" w:eastAsia="en-US"/>
        </w:rPr>
        <w:t>encompasses the rules, practices, and processes that guide a company's direction and control. It aims to balance the interests of diverse stakeholders, including shareholders, management, customers, suppliers, financiers, the government, and the community (OECD, 2015). Effective corporate governance fosters transparency, accountability, and fairness in stakeholder relationships (Aguilera et al., 2015).</w:t>
      </w:r>
    </w:p>
    <w:p w:rsidR="00CF7C51" w:rsidRDefault="00136C77" w:rsidP="00E62EC5">
      <w:pPr>
        <w:pStyle w:val="Heading2"/>
      </w:pPr>
      <w:bookmarkStart w:id="43" w:name="_Toc176747320"/>
      <w:r>
        <w:t>Corporate Governance of business organization and its impact and importance</w:t>
      </w:r>
      <w:bookmarkEnd w:id="43"/>
    </w:p>
    <w:p w:rsidR="00254B5A" w:rsidRDefault="00254B5A" w:rsidP="00254B5A">
      <w:pPr>
        <w:ind w:firstLine="720"/>
        <w:rPr>
          <w:lang w:val="en-US" w:eastAsia="en-US"/>
        </w:rPr>
      </w:pPr>
      <w:r>
        <w:rPr>
          <w:lang w:val="en-US" w:eastAsia="en-US"/>
        </w:rPr>
        <w:t xml:space="preserve">Corporate Governance is very important for company financial healthy in order to avoid Enron issue which impact confidence to public. </w:t>
      </w:r>
      <w:r w:rsidR="00982D06">
        <w:rPr>
          <w:lang w:val="en-US" w:eastAsia="en-US"/>
        </w:rPr>
        <w:t>Therefore</w:t>
      </w:r>
      <w:r w:rsidR="004A5CFD">
        <w:rPr>
          <w:lang w:val="en-US" w:eastAsia="en-US"/>
        </w:rPr>
        <w:t xml:space="preserve">, </w:t>
      </w:r>
      <w:r w:rsidR="00982D06">
        <w:rPr>
          <w:lang w:val="en-US" w:eastAsia="en-US"/>
        </w:rPr>
        <w:t>government commit on tightening supervision regulations.  Meanwhile, below is the impact and importance for corporate governance.</w:t>
      </w:r>
    </w:p>
    <w:p w:rsidR="00136C77" w:rsidRDefault="00136C77" w:rsidP="00136C77">
      <w:pPr>
        <w:rPr>
          <w:lang w:val="en-US" w:eastAsia="en-US"/>
        </w:rPr>
      </w:pPr>
      <w:r w:rsidRPr="00136C77">
        <w:rPr>
          <w:lang w:val="en-US" w:eastAsia="en-US"/>
        </w:rPr>
        <w:t>Enhances Investor Confidence: Robust corporate governance assures investors that their rights are protected and the company is managed in their best interests (Shleifer &amp; Vishny, 1997).</w:t>
      </w:r>
    </w:p>
    <w:p w:rsidR="00136C77" w:rsidRPr="00136C77" w:rsidRDefault="00136C77" w:rsidP="00136C77">
      <w:pPr>
        <w:rPr>
          <w:lang w:val="en-US" w:eastAsia="en-US"/>
        </w:rPr>
      </w:pPr>
      <w:r w:rsidRPr="00136C77">
        <w:rPr>
          <w:lang w:val="en-US" w:eastAsia="en-US"/>
        </w:rPr>
        <w:t>Improves Decision-Making: A well-structured governance framework promotes decisions that benefit the company while considering stakeholder perspectives (Fama &amp; Jensen, 1983).</w:t>
      </w:r>
    </w:p>
    <w:p w:rsidR="002538F4" w:rsidRPr="002538F4" w:rsidRDefault="001A0219" w:rsidP="002538F4">
      <w:pPr>
        <w:rPr>
          <w:lang w:eastAsia="en-US"/>
        </w:rPr>
      </w:pPr>
      <w:r w:rsidRPr="001A0219">
        <w:rPr>
          <w:lang w:eastAsia="en-US"/>
        </w:rPr>
        <w:t>Mitigates Risks: Effective governance helps identify and manage risks, safeguarding the company's assets and reputation (Baysinger &amp; Hoskisson, 1990).</w:t>
      </w:r>
    </w:p>
    <w:p w:rsidR="00FB32B4" w:rsidRDefault="001A0219" w:rsidP="009F00F6">
      <w:pPr>
        <w:rPr>
          <w:lang w:val="en-US" w:eastAsia="en-US"/>
        </w:rPr>
      </w:pPr>
      <w:r w:rsidRPr="001A0219">
        <w:rPr>
          <w:lang w:val="en-US" w:eastAsia="en-US"/>
        </w:rPr>
        <w:t>Promotes Long-Term Sustainability: By balancing stakeholder interests, corporate governance supports the company's long-term success (Aras &amp; Crowther, 2008).</w:t>
      </w:r>
    </w:p>
    <w:p w:rsidR="00FB32B4" w:rsidRDefault="004A5CFD" w:rsidP="00E62EC5">
      <w:pPr>
        <w:pStyle w:val="Heading2"/>
      </w:pPr>
      <w:bookmarkStart w:id="44" w:name="_Toc176747321"/>
      <w:r>
        <w:t>Tsingtao Brewery existing Corporate Governance</w:t>
      </w:r>
      <w:bookmarkEnd w:id="44"/>
    </w:p>
    <w:p w:rsidR="004A5CFD" w:rsidRDefault="00A277E5" w:rsidP="004A5CFD">
      <w:pPr>
        <w:ind w:firstLine="720"/>
        <w:rPr>
          <w:lang w:val="en-US" w:eastAsia="en-US"/>
        </w:rPr>
      </w:pPr>
      <w:r w:rsidRPr="00A277E5">
        <w:rPr>
          <w:lang w:val="en-US" w:eastAsia="en-US"/>
        </w:rPr>
        <w:t xml:space="preserve">Tsingtao Brewery's 2023 financial report demonstrates the company's commitment to strong corporate governance practices, including a balanced Board of Directors, effective Board Committees, and a comprehensive risk management system. These practices align with best practices in corporate governance and contribute to the company's long-term success (Tsingtao, 2023). However, despite these positive corporate governance measures, Tsingtao Brewery's financial analysis reveals a notable weakness in the significant decline of net cash flows from operating activities, which dropped from RMB 6.04 billion in 2021 to RMB 2.78 billion in 2023, despite the company's growth in revenue and net profit. To further investigate this discrepancy and assess the efficiency of Tsingtao Brewery's asset utilization and profitability, it is crucial to employ Return on Assets (ROA) and Return on Equity (ROE) ratios (Palepu et al., 2022; Damodaran, 2012). These ratios will provide valuable insights into the company's ability to convert its assets and equity into profits, identifying potential areas </w:t>
      </w:r>
      <w:r w:rsidRPr="00A277E5">
        <w:rPr>
          <w:lang w:val="en-US" w:eastAsia="en-US"/>
        </w:rPr>
        <w:lastRenderedPageBreak/>
        <w:t>for improvement and ensuring that Tsingtao Brewery's strong corporate governance translates into sustainable financial performance.</w:t>
      </w:r>
    </w:p>
    <w:tbl>
      <w:tblPr>
        <w:tblW w:w="9498" w:type="dxa"/>
        <w:tblInd w:w="-5" w:type="dxa"/>
        <w:tblLook w:val="04A0" w:firstRow="1" w:lastRow="0" w:firstColumn="1" w:lastColumn="0" w:noHBand="0" w:noVBand="1"/>
      </w:tblPr>
      <w:tblGrid>
        <w:gridCol w:w="1985"/>
        <w:gridCol w:w="1134"/>
        <w:gridCol w:w="1276"/>
        <w:gridCol w:w="992"/>
        <w:gridCol w:w="1276"/>
        <w:gridCol w:w="1417"/>
        <w:gridCol w:w="1418"/>
      </w:tblGrid>
      <w:tr w:rsidR="00D313D5" w:rsidTr="00471CF3">
        <w:trPr>
          <w:trHeight w:val="320"/>
        </w:trPr>
        <w:tc>
          <w:tcPr>
            <w:tcW w:w="1985" w:type="dxa"/>
            <w:tcBorders>
              <w:top w:val="single" w:sz="4" w:space="0" w:color="auto"/>
              <w:left w:val="single" w:sz="4" w:space="0" w:color="auto"/>
              <w:bottom w:val="single" w:sz="4" w:space="0" w:color="auto"/>
              <w:right w:val="single" w:sz="4" w:space="0" w:color="auto"/>
            </w:tcBorders>
            <w:shd w:val="clear" w:color="auto" w:fill="D0CECE" w:themeFill="background2" w:themeFillShade="E6"/>
            <w:noWrap/>
            <w:hideMark/>
          </w:tcPr>
          <w:p w:rsidR="00D313D5" w:rsidRPr="00492D2D" w:rsidRDefault="00D313D5" w:rsidP="00A92427">
            <w:pPr>
              <w:rPr>
                <w:color w:val="000000"/>
              </w:rPr>
            </w:pPr>
            <w:r w:rsidRPr="00492D2D">
              <w:rPr>
                <w:color w:val="000000"/>
              </w:rPr>
              <w:t>Company</w:t>
            </w:r>
          </w:p>
        </w:tc>
        <w:tc>
          <w:tcPr>
            <w:tcW w:w="4678" w:type="dxa"/>
            <w:gridSpan w:val="4"/>
            <w:tcBorders>
              <w:top w:val="single" w:sz="4" w:space="0" w:color="auto"/>
              <w:left w:val="nil"/>
              <w:bottom w:val="single" w:sz="4" w:space="0" w:color="auto"/>
              <w:right w:val="single" w:sz="4" w:space="0" w:color="auto"/>
            </w:tcBorders>
            <w:shd w:val="clear" w:color="auto" w:fill="D0CECE" w:themeFill="background2" w:themeFillShade="E6"/>
            <w:noWrap/>
            <w:hideMark/>
          </w:tcPr>
          <w:p w:rsidR="00D313D5" w:rsidRPr="00492D2D" w:rsidRDefault="00D313D5" w:rsidP="00A92427">
            <w:pPr>
              <w:rPr>
                <w:color w:val="000000"/>
              </w:rPr>
            </w:pPr>
            <w:r w:rsidRPr="00492D2D">
              <w:rPr>
                <w:color w:val="000000"/>
              </w:rPr>
              <w:t> Tsingtao Brewery Co Ltd</w:t>
            </w:r>
          </w:p>
        </w:tc>
        <w:tc>
          <w:tcPr>
            <w:tcW w:w="1417" w:type="dxa"/>
            <w:tcBorders>
              <w:top w:val="single" w:sz="4" w:space="0" w:color="auto"/>
              <w:left w:val="nil"/>
              <w:bottom w:val="single" w:sz="4" w:space="0" w:color="auto"/>
              <w:right w:val="single" w:sz="4" w:space="0" w:color="auto"/>
            </w:tcBorders>
            <w:shd w:val="clear" w:color="auto" w:fill="D0CECE" w:themeFill="background2" w:themeFillShade="E6"/>
            <w:noWrap/>
            <w:hideMark/>
          </w:tcPr>
          <w:p w:rsidR="00D313D5" w:rsidRPr="00492D2D" w:rsidRDefault="00D313D5" w:rsidP="00A92427">
            <w:pPr>
              <w:rPr>
                <w:color w:val="000000"/>
              </w:rPr>
            </w:pPr>
            <w:r w:rsidRPr="00492D2D">
              <w:rPr>
                <w:color w:val="000000"/>
              </w:rPr>
              <w:t>Budweiser Brewery Co APAC Ltd</w:t>
            </w:r>
          </w:p>
        </w:tc>
        <w:tc>
          <w:tcPr>
            <w:tcW w:w="1418" w:type="dxa"/>
            <w:tcBorders>
              <w:top w:val="single" w:sz="4" w:space="0" w:color="auto"/>
              <w:left w:val="nil"/>
              <w:bottom w:val="single" w:sz="4" w:space="0" w:color="auto"/>
              <w:right w:val="single" w:sz="4" w:space="0" w:color="auto"/>
            </w:tcBorders>
            <w:shd w:val="clear" w:color="auto" w:fill="D0CECE" w:themeFill="background2" w:themeFillShade="E6"/>
            <w:noWrap/>
            <w:hideMark/>
          </w:tcPr>
          <w:p w:rsidR="00D313D5" w:rsidRPr="00492D2D" w:rsidRDefault="00D313D5" w:rsidP="00A92427">
            <w:pPr>
              <w:rPr>
                <w:color w:val="000000"/>
              </w:rPr>
            </w:pPr>
            <w:r w:rsidRPr="00492D2D">
              <w:rPr>
                <w:color w:val="000000"/>
              </w:rPr>
              <w:t xml:space="preserve">San Miguel Hong Kong Ltd </w:t>
            </w:r>
          </w:p>
        </w:tc>
      </w:tr>
      <w:tr w:rsidR="00D313D5" w:rsidTr="00471CF3">
        <w:trPr>
          <w:trHeight w:val="320"/>
        </w:trPr>
        <w:tc>
          <w:tcPr>
            <w:tcW w:w="1985" w:type="dxa"/>
            <w:tcBorders>
              <w:top w:val="nil"/>
              <w:left w:val="single" w:sz="4" w:space="0" w:color="auto"/>
              <w:bottom w:val="single" w:sz="4" w:space="0" w:color="auto"/>
              <w:right w:val="single" w:sz="4" w:space="0" w:color="auto"/>
            </w:tcBorders>
            <w:shd w:val="clear" w:color="auto" w:fill="D0CECE" w:themeFill="background2" w:themeFillShade="E6"/>
            <w:noWrap/>
            <w:hideMark/>
          </w:tcPr>
          <w:p w:rsidR="00D313D5" w:rsidRPr="00492D2D" w:rsidRDefault="00D313D5" w:rsidP="00A92427">
            <w:pPr>
              <w:rPr>
                <w:color w:val="000000"/>
              </w:rPr>
            </w:pPr>
            <w:r w:rsidRPr="00492D2D">
              <w:rPr>
                <w:color w:val="000000"/>
              </w:rPr>
              <w:t>Year</w:t>
            </w:r>
          </w:p>
        </w:tc>
        <w:tc>
          <w:tcPr>
            <w:tcW w:w="1134" w:type="dxa"/>
            <w:tcBorders>
              <w:top w:val="nil"/>
              <w:left w:val="nil"/>
              <w:bottom w:val="single" w:sz="4" w:space="0" w:color="auto"/>
              <w:right w:val="single" w:sz="4" w:space="0" w:color="auto"/>
            </w:tcBorders>
            <w:shd w:val="clear" w:color="auto" w:fill="D0CECE" w:themeFill="background2" w:themeFillShade="E6"/>
            <w:noWrap/>
            <w:hideMark/>
          </w:tcPr>
          <w:p w:rsidR="00D313D5" w:rsidRPr="00492D2D" w:rsidRDefault="00D313D5" w:rsidP="00A92427">
            <w:pPr>
              <w:rPr>
                <w:color w:val="000000"/>
              </w:rPr>
            </w:pPr>
            <w:r w:rsidRPr="00492D2D">
              <w:rPr>
                <w:color w:val="000000"/>
              </w:rPr>
              <w:t>2021</w:t>
            </w:r>
          </w:p>
        </w:tc>
        <w:tc>
          <w:tcPr>
            <w:tcW w:w="1276" w:type="dxa"/>
            <w:tcBorders>
              <w:top w:val="nil"/>
              <w:left w:val="nil"/>
              <w:bottom w:val="single" w:sz="4" w:space="0" w:color="auto"/>
              <w:right w:val="single" w:sz="4" w:space="0" w:color="auto"/>
            </w:tcBorders>
            <w:shd w:val="clear" w:color="auto" w:fill="D0CECE" w:themeFill="background2" w:themeFillShade="E6"/>
            <w:noWrap/>
            <w:hideMark/>
          </w:tcPr>
          <w:p w:rsidR="00D313D5" w:rsidRPr="00492D2D" w:rsidRDefault="00D313D5" w:rsidP="00A92427">
            <w:pPr>
              <w:rPr>
                <w:color w:val="000000"/>
              </w:rPr>
            </w:pPr>
            <w:r w:rsidRPr="00492D2D">
              <w:rPr>
                <w:color w:val="000000"/>
              </w:rPr>
              <w:t>2022</w:t>
            </w:r>
          </w:p>
        </w:tc>
        <w:tc>
          <w:tcPr>
            <w:tcW w:w="992" w:type="dxa"/>
            <w:tcBorders>
              <w:top w:val="nil"/>
              <w:left w:val="nil"/>
              <w:bottom w:val="single" w:sz="4" w:space="0" w:color="auto"/>
              <w:right w:val="single" w:sz="4" w:space="0" w:color="auto"/>
            </w:tcBorders>
            <w:shd w:val="clear" w:color="auto" w:fill="D0CECE" w:themeFill="background2" w:themeFillShade="E6"/>
            <w:noWrap/>
            <w:hideMark/>
          </w:tcPr>
          <w:p w:rsidR="00D313D5" w:rsidRPr="00492D2D" w:rsidRDefault="00D313D5" w:rsidP="00A92427">
            <w:pPr>
              <w:rPr>
                <w:color w:val="000000"/>
              </w:rPr>
            </w:pPr>
            <w:r w:rsidRPr="00492D2D">
              <w:rPr>
                <w:color w:val="000000"/>
              </w:rPr>
              <w:t>2023</w:t>
            </w:r>
          </w:p>
        </w:tc>
        <w:tc>
          <w:tcPr>
            <w:tcW w:w="1276" w:type="dxa"/>
            <w:tcBorders>
              <w:top w:val="nil"/>
              <w:left w:val="nil"/>
              <w:bottom w:val="single" w:sz="4" w:space="0" w:color="auto"/>
              <w:right w:val="single" w:sz="4" w:space="0" w:color="auto"/>
            </w:tcBorders>
            <w:shd w:val="clear" w:color="auto" w:fill="D0CECE" w:themeFill="background2" w:themeFillShade="E6"/>
            <w:noWrap/>
            <w:hideMark/>
          </w:tcPr>
          <w:p w:rsidR="00D313D5" w:rsidRPr="00492D2D" w:rsidRDefault="00D313D5" w:rsidP="00A92427">
            <w:pPr>
              <w:rPr>
                <w:color w:val="000000"/>
              </w:rPr>
            </w:pPr>
            <w:r w:rsidRPr="00492D2D">
              <w:rPr>
                <w:color w:val="000000"/>
              </w:rPr>
              <w:t>3 years average</w:t>
            </w:r>
          </w:p>
        </w:tc>
        <w:tc>
          <w:tcPr>
            <w:tcW w:w="1417" w:type="dxa"/>
            <w:tcBorders>
              <w:top w:val="nil"/>
              <w:left w:val="nil"/>
              <w:bottom w:val="single" w:sz="4" w:space="0" w:color="auto"/>
              <w:right w:val="single" w:sz="4" w:space="0" w:color="auto"/>
            </w:tcBorders>
            <w:shd w:val="clear" w:color="auto" w:fill="D0CECE" w:themeFill="background2" w:themeFillShade="E6"/>
            <w:noWrap/>
            <w:hideMark/>
          </w:tcPr>
          <w:p w:rsidR="00D313D5" w:rsidRPr="00492D2D" w:rsidRDefault="00D313D5" w:rsidP="00A92427">
            <w:pPr>
              <w:rPr>
                <w:color w:val="000000"/>
              </w:rPr>
            </w:pPr>
            <w:r w:rsidRPr="00492D2D">
              <w:rPr>
                <w:color w:val="000000"/>
              </w:rPr>
              <w:t>2021-2023 (3 years average)</w:t>
            </w:r>
          </w:p>
        </w:tc>
        <w:tc>
          <w:tcPr>
            <w:tcW w:w="1418" w:type="dxa"/>
            <w:tcBorders>
              <w:top w:val="nil"/>
              <w:left w:val="nil"/>
              <w:bottom w:val="single" w:sz="4" w:space="0" w:color="auto"/>
              <w:right w:val="single" w:sz="4" w:space="0" w:color="auto"/>
            </w:tcBorders>
            <w:shd w:val="clear" w:color="auto" w:fill="D0CECE" w:themeFill="background2" w:themeFillShade="E6"/>
            <w:noWrap/>
            <w:hideMark/>
          </w:tcPr>
          <w:p w:rsidR="00D313D5" w:rsidRPr="00492D2D" w:rsidRDefault="00D313D5" w:rsidP="00A92427">
            <w:pPr>
              <w:rPr>
                <w:color w:val="000000"/>
              </w:rPr>
            </w:pPr>
            <w:r w:rsidRPr="00492D2D">
              <w:rPr>
                <w:color w:val="000000"/>
              </w:rPr>
              <w:t>2021-2023 (3 years average)</w:t>
            </w:r>
          </w:p>
        </w:tc>
      </w:tr>
      <w:tr w:rsidR="00D313D5" w:rsidTr="00A92427">
        <w:trPr>
          <w:trHeight w:val="320"/>
        </w:trPr>
        <w:tc>
          <w:tcPr>
            <w:tcW w:w="1985" w:type="dxa"/>
            <w:tcBorders>
              <w:top w:val="nil"/>
              <w:left w:val="single" w:sz="4" w:space="0" w:color="auto"/>
              <w:bottom w:val="single" w:sz="4" w:space="0" w:color="auto"/>
              <w:right w:val="single" w:sz="4" w:space="0" w:color="auto"/>
            </w:tcBorders>
            <w:shd w:val="clear" w:color="auto" w:fill="auto"/>
            <w:noWrap/>
            <w:hideMark/>
          </w:tcPr>
          <w:p w:rsidR="00D313D5" w:rsidRPr="00492D2D" w:rsidRDefault="00D313D5" w:rsidP="00A92427">
            <w:pPr>
              <w:rPr>
                <w:color w:val="000000"/>
              </w:rPr>
            </w:pPr>
            <w:r>
              <w:rPr>
                <w:color w:val="000000"/>
              </w:rPr>
              <w:t>ROA (after tax) (%)</w:t>
            </w:r>
          </w:p>
        </w:tc>
        <w:tc>
          <w:tcPr>
            <w:tcW w:w="1134" w:type="dxa"/>
            <w:tcBorders>
              <w:top w:val="nil"/>
              <w:left w:val="nil"/>
              <w:bottom w:val="single" w:sz="4" w:space="0" w:color="auto"/>
              <w:right w:val="single" w:sz="4" w:space="0" w:color="auto"/>
            </w:tcBorders>
            <w:shd w:val="clear" w:color="auto" w:fill="auto"/>
            <w:noWrap/>
            <w:hideMark/>
          </w:tcPr>
          <w:p w:rsidR="00D313D5" w:rsidRPr="00492D2D" w:rsidRDefault="00D313D5" w:rsidP="00A92427">
            <w:pPr>
              <w:rPr>
                <w:color w:val="000000"/>
              </w:rPr>
            </w:pPr>
            <w:r>
              <w:rPr>
                <w:color w:val="000000"/>
              </w:rPr>
              <w:t>14.42%</w:t>
            </w:r>
          </w:p>
        </w:tc>
        <w:tc>
          <w:tcPr>
            <w:tcW w:w="1276" w:type="dxa"/>
            <w:tcBorders>
              <w:top w:val="nil"/>
              <w:left w:val="nil"/>
              <w:bottom w:val="single" w:sz="4" w:space="0" w:color="auto"/>
              <w:right w:val="single" w:sz="4" w:space="0" w:color="auto"/>
            </w:tcBorders>
            <w:shd w:val="clear" w:color="auto" w:fill="auto"/>
            <w:noWrap/>
            <w:hideMark/>
          </w:tcPr>
          <w:p w:rsidR="00D313D5" w:rsidRPr="00492D2D" w:rsidRDefault="00D313D5" w:rsidP="00A92427">
            <w:pPr>
              <w:rPr>
                <w:color w:val="000000"/>
              </w:rPr>
            </w:pPr>
            <w:r>
              <w:rPr>
                <w:color w:val="000000"/>
              </w:rPr>
              <w:t>15.2%</w:t>
            </w:r>
          </w:p>
        </w:tc>
        <w:tc>
          <w:tcPr>
            <w:tcW w:w="992" w:type="dxa"/>
            <w:tcBorders>
              <w:top w:val="nil"/>
              <w:left w:val="nil"/>
              <w:bottom w:val="single" w:sz="4" w:space="0" w:color="auto"/>
              <w:right w:val="single" w:sz="4" w:space="0" w:color="auto"/>
            </w:tcBorders>
            <w:shd w:val="clear" w:color="auto" w:fill="auto"/>
            <w:noWrap/>
            <w:hideMark/>
          </w:tcPr>
          <w:p w:rsidR="00D313D5" w:rsidRPr="00492D2D" w:rsidRDefault="00D313D5" w:rsidP="00A92427">
            <w:pPr>
              <w:rPr>
                <w:color w:val="000000"/>
              </w:rPr>
            </w:pPr>
            <w:r>
              <w:rPr>
                <w:color w:val="000000"/>
              </w:rPr>
              <w:t>15.95%</w:t>
            </w:r>
          </w:p>
        </w:tc>
        <w:tc>
          <w:tcPr>
            <w:tcW w:w="1276" w:type="dxa"/>
            <w:tcBorders>
              <w:top w:val="nil"/>
              <w:left w:val="nil"/>
              <w:bottom w:val="single" w:sz="4" w:space="0" w:color="auto"/>
              <w:right w:val="single" w:sz="4" w:space="0" w:color="auto"/>
            </w:tcBorders>
            <w:shd w:val="clear" w:color="auto" w:fill="auto"/>
            <w:noWrap/>
            <w:hideMark/>
          </w:tcPr>
          <w:p w:rsidR="00D313D5" w:rsidRPr="00492D2D" w:rsidRDefault="00D313D5" w:rsidP="00A92427">
            <w:pPr>
              <w:rPr>
                <w:color w:val="000000"/>
              </w:rPr>
            </w:pPr>
            <w:r>
              <w:rPr>
                <w:color w:val="000000"/>
              </w:rPr>
              <w:t>15.19%</w:t>
            </w:r>
          </w:p>
        </w:tc>
        <w:tc>
          <w:tcPr>
            <w:tcW w:w="1417" w:type="dxa"/>
            <w:tcBorders>
              <w:top w:val="nil"/>
              <w:left w:val="nil"/>
              <w:bottom w:val="single" w:sz="4" w:space="0" w:color="auto"/>
              <w:right w:val="single" w:sz="4" w:space="0" w:color="auto"/>
            </w:tcBorders>
            <w:shd w:val="clear" w:color="auto" w:fill="auto"/>
            <w:noWrap/>
            <w:hideMark/>
          </w:tcPr>
          <w:p w:rsidR="00D313D5" w:rsidRPr="00492D2D" w:rsidRDefault="00D313D5" w:rsidP="00A92427">
            <w:pPr>
              <w:rPr>
                <w:color w:val="000000"/>
              </w:rPr>
            </w:pPr>
            <w:r>
              <w:rPr>
                <w:color w:val="000000"/>
              </w:rPr>
              <w:t>5.75%</w:t>
            </w:r>
          </w:p>
        </w:tc>
        <w:tc>
          <w:tcPr>
            <w:tcW w:w="1418" w:type="dxa"/>
            <w:tcBorders>
              <w:top w:val="nil"/>
              <w:left w:val="nil"/>
              <w:bottom w:val="single" w:sz="4" w:space="0" w:color="auto"/>
              <w:right w:val="single" w:sz="4" w:space="0" w:color="auto"/>
            </w:tcBorders>
            <w:shd w:val="clear" w:color="auto" w:fill="auto"/>
            <w:noWrap/>
            <w:hideMark/>
          </w:tcPr>
          <w:p w:rsidR="00D313D5" w:rsidRPr="00492D2D" w:rsidRDefault="00D313D5" w:rsidP="00A92427">
            <w:pPr>
              <w:rPr>
                <w:color w:val="000000"/>
              </w:rPr>
            </w:pPr>
            <w:r>
              <w:rPr>
                <w:color w:val="000000"/>
              </w:rPr>
              <w:t>6.27%</w:t>
            </w:r>
          </w:p>
        </w:tc>
      </w:tr>
      <w:tr w:rsidR="00D313D5" w:rsidTr="00A92427">
        <w:trPr>
          <w:trHeight w:val="320"/>
        </w:trPr>
        <w:tc>
          <w:tcPr>
            <w:tcW w:w="1985" w:type="dxa"/>
            <w:tcBorders>
              <w:top w:val="nil"/>
              <w:left w:val="single" w:sz="4" w:space="0" w:color="auto"/>
              <w:bottom w:val="single" w:sz="4" w:space="0" w:color="auto"/>
              <w:right w:val="single" w:sz="4" w:space="0" w:color="auto"/>
            </w:tcBorders>
            <w:shd w:val="clear" w:color="auto" w:fill="auto"/>
            <w:noWrap/>
            <w:hideMark/>
          </w:tcPr>
          <w:p w:rsidR="00D313D5" w:rsidRPr="00492D2D" w:rsidRDefault="00D313D5" w:rsidP="00A92427">
            <w:pPr>
              <w:rPr>
                <w:color w:val="000000"/>
              </w:rPr>
            </w:pPr>
            <w:r>
              <w:rPr>
                <w:color w:val="000000"/>
              </w:rPr>
              <w:t>ROE (after tax) (%)</w:t>
            </w:r>
          </w:p>
        </w:tc>
        <w:tc>
          <w:tcPr>
            <w:tcW w:w="1134" w:type="dxa"/>
            <w:tcBorders>
              <w:top w:val="nil"/>
              <w:left w:val="nil"/>
              <w:bottom w:val="single" w:sz="4" w:space="0" w:color="auto"/>
              <w:right w:val="single" w:sz="4" w:space="0" w:color="auto"/>
            </w:tcBorders>
            <w:shd w:val="clear" w:color="auto" w:fill="auto"/>
            <w:noWrap/>
            <w:hideMark/>
          </w:tcPr>
          <w:p w:rsidR="00D313D5" w:rsidRPr="00492D2D" w:rsidRDefault="00D313D5" w:rsidP="00A92427">
            <w:pPr>
              <w:rPr>
                <w:color w:val="000000"/>
              </w:rPr>
            </w:pPr>
            <w:r>
              <w:rPr>
                <w:color w:val="000000"/>
              </w:rPr>
              <w:t>28.6%</w:t>
            </w:r>
          </w:p>
        </w:tc>
        <w:tc>
          <w:tcPr>
            <w:tcW w:w="1276" w:type="dxa"/>
            <w:tcBorders>
              <w:top w:val="nil"/>
              <w:left w:val="nil"/>
              <w:bottom w:val="single" w:sz="4" w:space="0" w:color="auto"/>
              <w:right w:val="single" w:sz="4" w:space="0" w:color="auto"/>
            </w:tcBorders>
            <w:shd w:val="clear" w:color="auto" w:fill="auto"/>
            <w:noWrap/>
            <w:hideMark/>
          </w:tcPr>
          <w:p w:rsidR="00D313D5" w:rsidRPr="00492D2D" w:rsidRDefault="00D313D5" w:rsidP="00A92427">
            <w:pPr>
              <w:rPr>
                <w:color w:val="000000"/>
              </w:rPr>
            </w:pPr>
            <w:r>
              <w:rPr>
                <w:color w:val="000000"/>
              </w:rPr>
              <w:t>15.26%</w:t>
            </w:r>
          </w:p>
        </w:tc>
        <w:tc>
          <w:tcPr>
            <w:tcW w:w="992" w:type="dxa"/>
            <w:tcBorders>
              <w:top w:val="nil"/>
              <w:left w:val="nil"/>
              <w:bottom w:val="single" w:sz="4" w:space="0" w:color="auto"/>
              <w:right w:val="single" w:sz="4" w:space="0" w:color="auto"/>
            </w:tcBorders>
            <w:shd w:val="clear" w:color="auto" w:fill="auto"/>
            <w:noWrap/>
            <w:hideMark/>
          </w:tcPr>
          <w:p w:rsidR="00D313D5" w:rsidRPr="00492D2D" w:rsidRDefault="00D313D5" w:rsidP="00A92427">
            <w:pPr>
              <w:rPr>
                <w:color w:val="000000"/>
              </w:rPr>
            </w:pPr>
            <w:r>
              <w:rPr>
                <w:color w:val="000000"/>
              </w:rPr>
              <w:t>19.31%</w:t>
            </w:r>
          </w:p>
        </w:tc>
        <w:tc>
          <w:tcPr>
            <w:tcW w:w="1276" w:type="dxa"/>
            <w:tcBorders>
              <w:top w:val="nil"/>
              <w:left w:val="nil"/>
              <w:bottom w:val="single" w:sz="4" w:space="0" w:color="auto"/>
              <w:right w:val="single" w:sz="4" w:space="0" w:color="auto"/>
            </w:tcBorders>
            <w:shd w:val="clear" w:color="auto" w:fill="auto"/>
            <w:noWrap/>
            <w:hideMark/>
          </w:tcPr>
          <w:p w:rsidR="00D313D5" w:rsidRPr="00492D2D" w:rsidRDefault="00D313D5" w:rsidP="00A92427">
            <w:pPr>
              <w:rPr>
                <w:color w:val="000000"/>
              </w:rPr>
            </w:pPr>
            <w:r>
              <w:rPr>
                <w:color w:val="000000"/>
              </w:rPr>
              <w:t>21.39%</w:t>
            </w:r>
          </w:p>
        </w:tc>
        <w:tc>
          <w:tcPr>
            <w:tcW w:w="1417" w:type="dxa"/>
            <w:tcBorders>
              <w:top w:val="nil"/>
              <w:left w:val="nil"/>
              <w:bottom w:val="single" w:sz="4" w:space="0" w:color="auto"/>
              <w:right w:val="single" w:sz="4" w:space="0" w:color="auto"/>
            </w:tcBorders>
            <w:shd w:val="clear" w:color="auto" w:fill="auto"/>
            <w:noWrap/>
            <w:hideMark/>
          </w:tcPr>
          <w:p w:rsidR="00D313D5" w:rsidRPr="00492D2D" w:rsidRDefault="00D313D5" w:rsidP="00A92427">
            <w:pPr>
              <w:rPr>
                <w:color w:val="000000"/>
              </w:rPr>
            </w:pPr>
            <w:r>
              <w:rPr>
                <w:color w:val="000000"/>
              </w:rPr>
              <w:t>8.99%</w:t>
            </w:r>
          </w:p>
        </w:tc>
        <w:tc>
          <w:tcPr>
            <w:tcW w:w="1418" w:type="dxa"/>
            <w:tcBorders>
              <w:top w:val="nil"/>
              <w:left w:val="nil"/>
              <w:bottom w:val="single" w:sz="4" w:space="0" w:color="auto"/>
              <w:right w:val="single" w:sz="4" w:space="0" w:color="auto"/>
            </w:tcBorders>
            <w:shd w:val="clear" w:color="auto" w:fill="auto"/>
            <w:noWrap/>
            <w:hideMark/>
          </w:tcPr>
          <w:p w:rsidR="00D313D5" w:rsidRPr="00492D2D" w:rsidRDefault="00D313D5" w:rsidP="00A92427">
            <w:pPr>
              <w:rPr>
                <w:color w:val="000000"/>
              </w:rPr>
            </w:pPr>
            <w:r>
              <w:rPr>
                <w:color w:val="000000"/>
              </w:rPr>
              <w:t>7.60%</w:t>
            </w:r>
          </w:p>
        </w:tc>
      </w:tr>
    </w:tbl>
    <w:p w:rsidR="00B57BE7" w:rsidRDefault="00B57BE7" w:rsidP="00B57BE7">
      <w:pPr>
        <w:rPr>
          <w:lang w:eastAsia="en-US"/>
        </w:rPr>
      </w:pPr>
    </w:p>
    <w:p w:rsidR="00A277E5" w:rsidRDefault="00B26CD9" w:rsidP="00B57BE7">
      <w:pPr>
        <w:ind w:firstLine="720"/>
        <w:rPr>
          <w:lang w:val="en-US" w:eastAsia="en-US"/>
        </w:rPr>
      </w:pPr>
      <w:r w:rsidRPr="00B26CD9">
        <w:rPr>
          <w:lang w:val="en-US" w:eastAsia="en-US"/>
        </w:rPr>
        <w:t>Tsingtao Brewery has demonstrated significantly better ROA and ROE compared to its peers, indicating effective corporate governance. Sustaining this performance will require continued governance discipline around operational efficiency, financial management and shareholder alignment. Selective adoption of best practices from peers can help refine Tsingtao's governance approach.</w:t>
      </w:r>
    </w:p>
    <w:p w:rsidR="00D313D5" w:rsidRDefault="00B57BE7" w:rsidP="00E62EC5">
      <w:pPr>
        <w:pStyle w:val="Heading2"/>
      </w:pPr>
      <w:bookmarkStart w:id="45" w:name="_Toc176747322"/>
      <w:r>
        <w:t>Suggestions for improvement</w:t>
      </w:r>
      <w:bookmarkEnd w:id="45"/>
    </w:p>
    <w:p w:rsidR="00B57BE7" w:rsidRDefault="00B57BE7" w:rsidP="00B57BE7">
      <w:pPr>
        <w:rPr>
          <w:lang w:val="en-US" w:eastAsia="en-US"/>
        </w:rPr>
      </w:pPr>
      <w:r>
        <w:rPr>
          <w:lang w:val="en-US" w:eastAsia="en-US"/>
        </w:rPr>
        <w:tab/>
        <w:t>Tsingtao Brewery suggested to pay attention by considering the following suggestions for the improvement</w:t>
      </w:r>
      <w:r w:rsidR="00A14B59">
        <w:rPr>
          <w:lang w:val="en-US" w:eastAsia="en-US"/>
        </w:rPr>
        <w:t>s:</w:t>
      </w:r>
    </w:p>
    <w:p w:rsidR="00B57BE7" w:rsidRPr="00B57BE7" w:rsidRDefault="00B57BE7" w:rsidP="00B57BE7">
      <w:r>
        <w:t xml:space="preserve">1. </w:t>
      </w:r>
      <w:r w:rsidRPr="00B57BE7">
        <w:t>Monitor and maintain optimal balance between profit margins and asset efficiency. Governance policies around pricing, cost management, and asset investments are critical.</w:t>
      </w:r>
    </w:p>
    <w:p w:rsidR="00B57BE7" w:rsidRPr="00B57BE7" w:rsidRDefault="00B57BE7" w:rsidP="00B57BE7">
      <w:pPr>
        <w:rPr>
          <w:lang w:val="en-US" w:eastAsia="en-US"/>
        </w:rPr>
      </w:pPr>
      <w:r>
        <w:rPr>
          <w:lang w:val="en-US" w:eastAsia="en-US"/>
        </w:rPr>
        <w:t xml:space="preserve">2. </w:t>
      </w:r>
      <w:r w:rsidRPr="00B57BE7">
        <w:rPr>
          <w:lang w:val="en-US" w:eastAsia="en-US"/>
        </w:rPr>
        <w:t>Regularly review capital structure and financial leverage to ensure it aligns with strategic objectives and risk appetite. Establish governance guardrails around debt levels.</w:t>
      </w:r>
    </w:p>
    <w:p w:rsidR="00B57BE7" w:rsidRPr="00B57BE7" w:rsidRDefault="00B57BE7" w:rsidP="00B57BE7">
      <w:pPr>
        <w:rPr>
          <w:lang w:val="en-US" w:eastAsia="en-US"/>
        </w:rPr>
      </w:pPr>
      <w:r>
        <w:rPr>
          <w:lang w:val="en-US" w:eastAsia="en-US"/>
        </w:rPr>
        <w:t xml:space="preserve">3. </w:t>
      </w:r>
      <w:r w:rsidRPr="00B57BE7">
        <w:rPr>
          <w:lang w:val="en-US" w:eastAsia="en-US"/>
        </w:rPr>
        <w:t>Analyze peer benchmarks for margin, turnover and leverage ratios to identify areas for improvement. Adapt best governance practices that drive outperformance in these areas.</w:t>
      </w:r>
    </w:p>
    <w:p w:rsidR="00B57BE7" w:rsidRDefault="00B57BE7" w:rsidP="00B57BE7">
      <w:pPr>
        <w:rPr>
          <w:lang w:val="en-US" w:eastAsia="en-US"/>
        </w:rPr>
      </w:pPr>
      <w:r>
        <w:rPr>
          <w:lang w:val="en-US" w:eastAsia="en-US"/>
        </w:rPr>
        <w:t xml:space="preserve">4. </w:t>
      </w:r>
      <w:r w:rsidRPr="00B57BE7">
        <w:rPr>
          <w:lang w:val="en-US" w:eastAsia="en-US"/>
        </w:rPr>
        <w:t>Align management incentives with key drivers of ROA and ROE. Establish governance oversight to monitor performance against these metrics.</w:t>
      </w:r>
    </w:p>
    <w:p w:rsidR="00CF7AFB" w:rsidRPr="00B57BE7" w:rsidRDefault="00CF7AFB" w:rsidP="00B57BE7">
      <w:pPr>
        <w:rPr>
          <w:lang w:val="en-US" w:eastAsia="en-US"/>
        </w:rPr>
      </w:pPr>
    </w:p>
    <w:p w:rsidR="00FB32B4" w:rsidRDefault="00CF7AFB" w:rsidP="00CF7AFB">
      <w:pPr>
        <w:pStyle w:val="Heading1"/>
      </w:pPr>
      <w:bookmarkStart w:id="46" w:name="_Toc176747323"/>
      <w:r>
        <w:lastRenderedPageBreak/>
        <w:t>Investment Project Appraisal</w:t>
      </w:r>
      <w:bookmarkEnd w:id="46"/>
    </w:p>
    <w:p w:rsidR="00CC6A89" w:rsidRPr="00CC6A89" w:rsidRDefault="00260E82" w:rsidP="00A06B75">
      <w:pPr>
        <w:ind w:firstLine="720"/>
      </w:pPr>
      <w:r w:rsidRPr="00260E82">
        <w:t>Tsingtao's 2023 revenue was RMB 33,936.5 million. This proposal suggests a Hong Kong brewery investment capped at 1% of sales (HKD 373.12 million). Investing in fully automated machinery will enhance quality, efficiency, and capacity, solidifying Tsingtao's market leadership and enabling it to become the best-selling beer in Hong Kong, setting a new benchmark for excellence in the competitive market.</w:t>
      </w:r>
      <w:r w:rsidR="00CC6A89">
        <w:t xml:space="preserve"> </w:t>
      </w:r>
    </w:p>
    <w:p w:rsidR="00CF7AFB" w:rsidRDefault="00153E67" w:rsidP="00E62EC5">
      <w:pPr>
        <w:pStyle w:val="Heading2"/>
      </w:pPr>
      <w:bookmarkStart w:id="47" w:name="_Toc176747324"/>
      <w:r>
        <w:t>Project items basic information</w:t>
      </w:r>
      <w:bookmarkEnd w:id="47"/>
    </w:p>
    <w:p w:rsidR="00A06B75" w:rsidRPr="005F3067" w:rsidRDefault="00577FD4" w:rsidP="00A06B75">
      <w:pPr>
        <w:rPr>
          <w:lang w:val="en-US" w:eastAsia="en-US"/>
        </w:rPr>
      </w:pPr>
      <w:r>
        <w:rPr>
          <w:lang w:val="en-US" w:eastAsia="en-US"/>
        </w:rPr>
        <w:tab/>
      </w:r>
      <w:r w:rsidR="00A06B75" w:rsidRPr="00260E82">
        <w:rPr>
          <w:lang w:val="en-US" w:eastAsia="en-US"/>
        </w:rPr>
        <w:t>Tsingtao Brewery plans to invest HKD 2</w:t>
      </w:r>
      <w:r w:rsidR="00A06B75">
        <w:rPr>
          <w:lang w:val="en-US" w:eastAsia="en-US"/>
        </w:rPr>
        <w:t xml:space="preserve">32 </w:t>
      </w:r>
      <w:r w:rsidR="00A06B75" w:rsidRPr="00260E82">
        <w:rPr>
          <w:lang w:val="en-US" w:eastAsia="en-US"/>
        </w:rPr>
        <w:t>million in a new 14,</w:t>
      </w:r>
      <w:r w:rsidR="00A06B75">
        <w:rPr>
          <w:lang w:val="en-US" w:eastAsia="en-US"/>
        </w:rPr>
        <w:t>795</w:t>
      </w:r>
      <w:r w:rsidR="00A06B75" w:rsidRPr="00260E82">
        <w:rPr>
          <w:lang w:val="en-US" w:eastAsia="en-US"/>
        </w:rPr>
        <w:t>-square-f</w:t>
      </w:r>
      <w:r w:rsidR="00A06B75">
        <w:rPr>
          <w:lang w:val="en-US" w:eastAsia="en-US"/>
        </w:rPr>
        <w:t>oo</w:t>
      </w:r>
      <w:r w:rsidR="00A06B75" w:rsidRPr="00260E82">
        <w:rPr>
          <w:lang w:val="en-US" w:eastAsia="en-US"/>
        </w:rPr>
        <w:t xml:space="preserve">t Hong Kong facility for 50 years, representing 1% of its 2023 turnover. Investment viability will be assessed using financial ratios, including NPV (Ross, </w:t>
      </w:r>
      <w:proofErr w:type="spellStart"/>
      <w:r w:rsidR="00A06B75" w:rsidRPr="00260E82">
        <w:rPr>
          <w:lang w:val="en-US" w:eastAsia="en-US"/>
        </w:rPr>
        <w:t>Westerfield</w:t>
      </w:r>
      <w:proofErr w:type="spellEnd"/>
      <w:r w:rsidR="00A06B75" w:rsidRPr="00260E82">
        <w:rPr>
          <w:lang w:val="en-US" w:eastAsia="en-US"/>
        </w:rPr>
        <w:t>, &amp; Jordan, 2021).</w:t>
      </w:r>
    </w:p>
    <w:tbl>
      <w:tblPr>
        <w:tblW w:w="9141" w:type="dxa"/>
        <w:tblInd w:w="-5" w:type="dxa"/>
        <w:tblLook w:val="04A0" w:firstRow="1" w:lastRow="0" w:firstColumn="1" w:lastColumn="0" w:noHBand="0" w:noVBand="1"/>
      </w:tblPr>
      <w:tblGrid>
        <w:gridCol w:w="4678"/>
        <w:gridCol w:w="4463"/>
      </w:tblGrid>
      <w:tr w:rsidR="00A06B75" w:rsidTr="00143E8A">
        <w:trPr>
          <w:trHeight w:val="328"/>
        </w:trPr>
        <w:tc>
          <w:tcPr>
            <w:tcW w:w="4678" w:type="dxa"/>
            <w:tcBorders>
              <w:top w:val="single" w:sz="4" w:space="0" w:color="auto"/>
              <w:left w:val="single" w:sz="4" w:space="0" w:color="auto"/>
              <w:bottom w:val="single" w:sz="4" w:space="0" w:color="auto"/>
              <w:right w:val="single" w:sz="4" w:space="0" w:color="auto"/>
            </w:tcBorders>
            <w:shd w:val="clear" w:color="auto" w:fill="BDD6EE" w:themeFill="accent5" w:themeFillTint="66"/>
            <w:noWrap/>
            <w:hideMark/>
          </w:tcPr>
          <w:p w:rsidR="00A06B75" w:rsidRPr="00492D2D" w:rsidRDefault="00A06B75" w:rsidP="00143E8A">
            <w:pPr>
              <w:rPr>
                <w:color w:val="000000"/>
              </w:rPr>
            </w:pPr>
            <w:r>
              <w:rPr>
                <w:color w:val="000000"/>
              </w:rPr>
              <w:t>Project Costs</w:t>
            </w:r>
          </w:p>
        </w:tc>
        <w:tc>
          <w:tcPr>
            <w:tcW w:w="4463" w:type="dxa"/>
            <w:tcBorders>
              <w:top w:val="single" w:sz="4" w:space="0" w:color="auto"/>
              <w:left w:val="nil"/>
              <w:bottom w:val="single" w:sz="4" w:space="0" w:color="auto"/>
              <w:right w:val="single" w:sz="4" w:space="0" w:color="auto"/>
            </w:tcBorders>
            <w:shd w:val="clear" w:color="auto" w:fill="BDD6EE" w:themeFill="accent5" w:themeFillTint="66"/>
            <w:noWrap/>
            <w:hideMark/>
          </w:tcPr>
          <w:p w:rsidR="00A06B75" w:rsidRPr="00492D2D" w:rsidRDefault="00A06B75" w:rsidP="00143E8A">
            <w:pPr>
              <w:rPr>
                <w:color w:val="000000"/>
              </w:rPr>
            </w:pPr>
            <w:r w:rsidRPr="00492D2D">
              <w:rPr>
                <w:color w:val="000000"/>
              </w:rPr>
              <w:t> </w:t>
            </w:r>
            <w:r>
              <w:rPr>
                <w:color w:val="000000"/>
              </w:rPr>
              <w:t>Remarks</w:t>
            </w:r>
          </w:p>
        </w:tc>
      </w:tr>
      <w:tr w:rsidR="00A06B75" w:rsidTr="00143E8A">
        <w:trPr>
          <w:trHeight w:val="328"/>
        </w:trPr>
        <w:tc>
          <w:tcPr>
            <w:tcW w:w="4678" w:type="dxa"/>
            <w:tcBorders>
              <w:top w:val="single" w:sz="4" w:space="0" w:color="auto"/>
              <w:left w:val="single" w:sz="4" w:space="0" w:color="auto"/>
              <w:right w:val="single" w:sz="4" w:space="0" w:color="auto"/>
            </w:tcBorders>
            <w:shd w:val="clear" w:color="auto" w:fill="auto"/>
            <w:noWrap/>
            <w:hideMark/>
          </w:tcPr>
          <w:p w:rsidR="00A06B75" w:rsidRPr="00492D2D" w:rsidRDefault="00A06B75" w:rsidP="00143E8A">
            <w:pPr>
              <w:rPr>
                <w:color w:val="000000"/>
              </w:rPr>
            </w:pPr>
            <w:r>
              <w:rPr>
                <w:color w:val="000000"/>
              </w:rPr>
              <w:t>Brewery area (square-foot)                   14,795</w:t>
            </w:r>
          </w:p>
        </w:tc>
        <w:tc>
          <w:tcPr>
            <w:tcW w:w="4463" w:type="dxa"/>
            <w:tcBorders>
              <w:top w:val="single" w:sz="4" w:space="0" w:color="auto"/>
              <w:left w:val="nil"/>
              <w:right w:val="single" w:sz="4" w:space="0" w:color="auto"/>
            </w:tcBorders>
            <w:shd w:val="clear" w:color="auto" w:fill="auto"/>
            <w:noWrap/>
            <w:hideMark/>
          </w:tcPr>
          <w:p w:rsidR="00A06B75" w:rsidRPr="00BB2266" w:rsidRDefault="00A06B75" w:rsidP="00143E8A">
            <w:pPr>
              <w:rPr>
                <w:color w:val="000000"/>
                <w:vertAlign w:val="superscript"/>
              </w:rPr>
            </w:pPr>
            <w:r>
              <w:rPr>
                <w:color w:val="000000"/>
              </w:rPr>
              <w:t>Reference to HK Beer Co Ltd</w:t>
            </w:r>
            <w:r>
              <w:rPr>
                <w:color w:val="000000"/>
                <w:vertAlign w:val="superscript"/>
              </w:rPr>
              <w:t>*1</w:t>
            </w:r>
          </w:p>
        </w:tc>
      </w:tr>
      <w:tr w:rsidR="00A06B75" w:rsidTr="00143E8A">
        <w:trPr>
          <w:trHeight w:val="328"/>
        </w:trPr>
        <w:tc>
          <w:tcPr>
            <w:tcW w:w="4678" w:type="dxa"/>
            <w:tcBorders>
              <w:top w:val="nil"/>
              <w:left w:val="single" w:sz="4" w:space="0" w:color="auto"/>
              <w:right w:val="single" w:sz="4" w:space="0" w:color="auto"/>
            </w:tcBorders>
            <w:shd w:val="clear" w:color="auto" w:fill="auto"/>
            <w:noWrap/>
            <w:hideMark/>
          </w:tcPr>
          <w:p w:rsidR="00A06B75" w:rsidRPr="00492D2D" w:rsidRDefault="00A06B75" w:rsidP="00143E8A">
            <w:pPr>
              <w:rPr>
                <w:color w:val="000000"/>
              </w:rPr>
            </w:pPr>
            <w:r>
              <w:rPr>
                <w:color w:val="000000"/>
              </w:rPr>
              <w:t xml:space="preserve">Building price (HKD/feet)                    </w:t>
            </w:r>
            <w:r w:rsidRPr="000F27F6">
              <w:rPr>
                <w:color w:val="000000"/>
                <w:u w:val="single"/>
              </w:rPr>
              <w:t>13,51</w:t>
            </w:r>
            <w:r>
              <w:rPr>
                <w:color w:val="000000"/>
                <w:u w:val="single"/>
              </w:rPr>
              <w:t>8</w:t>
            </w:r>
          </w:p>
        </w:tc>
        <w:tc>
          <w:tcPr>
            <w:tcW w:w="4463" w:type="dxa"/>
            <w:tcBorders>
              <w:top w:val="nil"/>
              <w:left w:val="nil"/>
              <w:right w:val="single" w:sz="4" w:space="0" w:color="auto"/>
            </w:tcBorders>
            <w:shd w:val="clear" w:color="auto" w:fill="auto"/>
            <w:noWrap/>
            <w:hideMark/>
          </w:tcPr>
          <w:p w:rsidR="00A06B75" w:rsidRPr="00492D2D" w:rsidRDefault="00A06B75" w:rsidP="00143E8A">
            <w:pPr>
              <w:rPr>
                <w:color w:val="000000"/>
              </w:rPr>
            </w:pPr>
            <w:proofErr w:type="spellStart"/>
            <w:r>
              <w:rPr>
                <w:color w:val="000000"/>
              </w:rPr>
              <w:t>Camelpaint</w:t>
            </w:r>
            <w:proofErr w:type="spellEnd"/>
            <w:r>
              <w:rPr>
                <w:color w:val="000000"/>
              </w:rPr>
              <w:t xml:space="preserve"> Building at Kwun Tong</w:t>
            </w:r>
            <w:r w:rsidRPr="00BB2266">
              <w:rPr>
                <w:color w:val="000000"/>
                <w:vertAlign w:val="superscript"/>
              </w:rPr>
              <w:t>*</w:t>
            </w:r>
            <w:r>
              <w:rPr>
                <w:color w:val="000000"/>
                <w:vertAlign w:val="superscript"/>
              </w:rPr>
              <w:t>2</w:t>
            </w:r>
          </w:p>
        </w:tc>
      </w:tr>
      <w:tr w:rsidR="00A06B75" w:rsidTr="00143E8A">
        <w:trPr>
          <w:trHeight w:val="328"/>
        </w:trPr>
        <w:tc>
          <w:tcPr>
            <w:tcW w:w="4678" w:type="dxa"/>
            <w:tcBorders>
              <w:left w:val="single" w:sz="4" w:space="0" w:color="auto"/>
              <w:right w:val="single" w:sz="4" w:space="0" w:color="auto"/>
            </w:tcBorders>
            <w:shd w:val="clear" w:color="auto" w:fill="auto"/>
            <w:noWrap/>
            <w:hideMark/>
          </w:tcPr>
          <w:p w:rsidR="00A06B75" w:rsidRPr="00492D2D" w:rsidRDefault="00A06B75" w:rsidP="00143E8A">
            <w:pPr>
              <w:rPr>
                <w:color w:val="000000"/>
              </w:rPr>
            </w:pPr>
            <w:r>
              <w:rPr>
                <w:color w:val="000000"/>
              </w:rPr>
              <w:t xml:space="preserve">Brewery (HKD in million)                         </w:t>
            </w:r>
            <w:r w:rsidRPr="000F27F6">
              <w:rPr>
                <w:color w:val="000000"/>
                <w:u w:val="double"/>
              </w:rPr>
              <w:t>200</w:t>
            </w:r>
          </w:p>
        </w:tc>
        <w:tc>
          <w:tcPr>
            <w:tcW w:w="4463" w:type="dxa"/>
            <w:tcBorders>
              <w:left w:val="nil"/>
              <w:right w:val="single" w:sz="4" w:space="0" w:color="auto"/>
            </w:tcBorders>
            <w:shd w:val="clear" w:color="auto" w:fill="auto"/>
            <w:noWrap/>
            <w:hideMark/>
          </w:tcPr>
          <w:p w:rsidR="00A06B75" w:rsidRPr="00492D2D" w:rsidRDefault="00A06B75" w:rsidP="00143E8A">
            <w:pPr>
              <w:rPr>
                <w:color w:val="000000"/>
              </w:rPr>
            </w:pPr>
          </w:p>
        </w:tc>
      </w:tr>
      <w:tr w:rsidR="00A06B75" w:rsidTr="00143E8A">
        <w:trPr>
          <w:trHeight w:val="328"/>
        </w:trPr>
        <w:tc>
          <w:tcPr>
            <w:tcW w:w="4678" w:type="dxa"/>
            <w:tcBorders>
              <w:left w:val="single" w:sz="4" w:space="0" w:color="auto"/>
              <w:right w:val="single" w:sz="4" w:space="0" w:color="auto"/>
            </w:tcBorders>
            <w:shd w:val="clear" w:color="auto" w:fill="auto"/>
            <w:noWrap/>
          </w:tcPr>
          <w:p w:rsidR="00A06B75" w:rsidRDefault="00A06B75" w:rsidP="00143E8A">
            <w:pPr>
              <w:rPr>
                <w:color w:val="000000"/>
              </w:rPr>
            </w:pPr>
            <w:r>
              <w:rPr>
                <w:color w:val="000000"/>
              </w:rPr>
              <w:t>Automation Machinery(HKD in million)    32</w:t>
            </w:r>
          </w:p>
        </w:tc>
        <w:tc>
          <w:tcPr>
            <w:tcW w:w="4463" w:type="dxa"/>
            <w:tcBorders>
              <w:left w:val="nil"/>
              <w:right w:val="single" w:sz="4" w:space="0" w:color="auto"/>
            </w:tcBorders>
            <w:shd w:val="clear" w:color="auto" w:fill="auto"/>
            <w:noWrap/>
          </w:tcPr>
          <w:p w:rsidR="00A06B75" w:rsidRPr="00BB2266" w:rsidRDefault="00A06B75" w:rsidP="00143E8A">
            <w:pPr>
              <w:rPr>
                <w:color w:val="000000"/>
                <w:vertAlign w:val="superscript"/>
              </w:rPr>
            </w:pPr>
            <w:r>
              <w:rPr>
                <w:color w:val="000000"/>
              </w:rPr>
              <w:t>Reference to HK Beer Co Ltd</w:t>
            </w:r>
            <w:r>
              <w:rPr>
                <w:color w:val="000000"/>
                <w:vertAlign w:val="superscript"/>
              </w:rPr>
              <w:t>*1</w:t>
            </w:r>
          </w:p>
        </w:tc>
      </w:tr>
      <w:tr w:rsidR="00A06B75" w:rsidTr="00143E8A">
        <w:trPr>
          <w:trHeight w:val="328"/>
        </w:trPr>
        <w:tc>
          <w:tcPr>
            <w:tcW w:w="4678" w:type="dxa"/>
            <w:tcBorders>
              <w:left w:val="single" w:sz="4" w:space="0" w:color="auto"/>
              <w:bottom w:val="single" w:sz="4" w:space="0" w:color="auto"/>
              <w:right w:val="single" w:sz="4" w:space="0" w:color="auto"/>
            </w:tcBorders>
            <w:shd w:val="clear" w:color="auto" w:fill="auto"/>
            <w:noWrap/>
          </w:tcPr>
          <w:p w:rsidR="00A06B75" w:rsidRDefault="00A06B75" w:rsidP="00143E8A">
            <w:pPr>
              <w:rPr>
                <w:color w:val="000000"/>
              </w:rPr>
            </w:pPr>
            <w:r>
              <w:rPr>
                <w:color w:val="000000"/>
              </w:rPr>
              <w:t xml:space="preserve">Total Cost (HKD in million)                      </w:t>
            </w:r>
            <w:r w:rsidRPr="0052416E">
              <w:rPr>
                <w:color w:val="000000"/>
                <w:u w:val="double"/>
              </w:rPr>
              <w:t>2</w:t>
            </w:r>
            <w:r>
              <w:rPr>
                <w:color w:val="000000"/>
                <w:u w:val="double"/>
              </w:rPr>
              <w:t>32</w:t>
            </w:r>
          </w:p>
        </w:tc>
        <w:tc>
          <w:tcPr>
            <w:tcW w:w="4463" w:type="dxa"/>
            <w:tcBorders>
              <w:left w:val="nil"/>
              <w:bottom w:val="single" w:sz="4" w:space="0" w:color="auto"/>
              <w:right w:val="single" w:sz="4" w:space="0" w:color="auto"/>
            </w:tcBorders>
            <w:shd w:val="clear" w:color="auto" w:fill="auto"/>
            <w:noWrap/>
          </w:tcPr>
          <w:p w:rsidR="00A06B75" w:rsidRDefault="00A06B75" w:rsidP="00143E8A">
            <w:pPr>
              <w:rPr>
                <w:color w:val="000000"/>
              </w:rPr>
            </w:pPr>
          </w:p>
        </w:tc>
      </w:tr>
      <w:tr w:rsidR="00A06B75" w:rsidTr="00143E8A">
        <w:trPr>
          <w:trHeight w:val="328"/>
        </w:trPr>
        <w:tc>
          <w:tcPr>
            <w:tcW w:w="4678" w:type="dxa"/>
            <w:tcBorders>
              <w:left w:val="single" w:sz="4" w:space="0" w:color="auto"/>
              <w:bottom w:val="single" w:sz="4" w:space="0" w:color="auto"/>
              <w:right w:val="single" w:sz="4" w:space="0" w:color="auto"/>
            </w:tcBorders>
            <w:shd w:val="clear" w:color="auto" w:fill="BDD6EE" w:themeFill="accent5" w:themeFillTint="66"/>
            <w:noWrap/>
          </w:tcPr>
          <w:p w:rsidR="00A06B75" w:rsidRPr="00492D2D" w:rsidRDefault="00A06B75" w:rsidP="00143E8A">
            <w:pPr>
              <w:rPr>
                <w:color w:val="000000"/>
              </w:rPr>
            </w:pPr>
            <w:r>
              <w:rPr>
                <w:color w:val="000000"/>
              </w:rPr>
              <w:t>Remaining basic information</w:t>
            </w:r>
          </w:p>
        </w:tc>
        <w:tc>
          <w:tcPr>
            <w:tcW w:w="4463" w:type="dxa"/>
            <w:tcBorders>
              <w:left w:val="nil"/>
              <w:bottom w:val="single" w:sz="4" w:space="0" w:color="auto"/>
              <w:right w:val="single" w:sz="4" w:space="0" w:color="auto"/>
            </w:tcBorders>
            <w:shd w:val="clear" w:color="auto" w:fill="BDD6EE" w:themeFill="accent5" w:themeFillTint="66"/>
            <w:noWrap/>
          </w:tcPr>
          <w:p w:rsidR="00A06B75" w:rsidRPr="00492D2D" w:rsidRDefault="00A06B75" w:rsidP="00143E8A">
            <w:pPr>
              <w:rPr>
                <w:color w:val="000000"/>
              </w:rPr>
            </w:pPr>
            <w:r w:rsidRPr="00492D2D">
              <w:rPr>
                <w:color w:val="000000"/>
              </w:rPr>
              <w:t> </w:t>
            </w:r>
            <w:r>
              <w:rPr>
                <w:color w:val="000000"/>
              </w:rPr>
              <w:t>Remarks</w:t>
            </w:r>
          </w:p>
        </w:tc>
      </w:tr>
      <w:tr w:rsidR="00A06B75" w:rsidTr="00143E8A">
        <w:trPr>
          <w:trHeight w:val="328"/>
        </w:trPr>
        <w:tc>
          <w:tcPr>
            <w:tcW w:w="4678" w:type="dxa"/>
            <w:tcBorders>
              <w:left w:val="single" w:sz="4" w:space="0" w:color="auto"/>
              <w:bottom w:val="single" w:sz="4" w:space="0" w:color="auto"/>
              <w:right w:val="single" w:sz="4" w:space="0" w:color="auto"/>
            </w:tcBorders>
            <w:shd w:val="clear" w:color="auto" w:fill="auto"/>
            <w:noWrap/>
          </w:tcPr>
          <w:p w:rsidR="00A06B75" w:rsidRPr="00492D2D" w:rsidRDefault="00A06B75" w:rsidP="00143E8A">
            <w:pPr>
              <w:rPr>
                <w:color w:val="000000"/>
              </w:rPr>
            </w:pPr>
            <w:r>
              <w:rPr>
                <w:color w:val="000000"/>
              </w:rPr>
              <w:t>Tsingtao Building depreciation years           20</w:t>
            </w:r>
          </w:p>
        </w:tc>
        <w:tc>
          <w:tcPr>
            <w:tcW w:w="4463" w:type="dxa"/>
            <w:tcBorders>
              <w:left w:val="nil"/>
              <w:bottom w:val="single" w:sz="4" w:space="0" w:color="auto"/>
              <w:right w:val="single" w:sz="4" w:space="0" w:color="auto"/>
            </w:tcBorders>
            <w:shd w:val="clear" w:color="auto" w:fill="auto"/>
            <w:noWrap/>
          </w:tcPr>
          <w:p w:rsidR="00A06B75" w:rsidRPr="00C22950" w:rsidRDefault="00A06B75" w:rsidP="00143E8A">
            <w:pPr>
              <w:rPr>
                <w:color w:val="000000"/>
              </w:rPr>
            </w:pPr>
            <w:r>
              <w:rPr>
                <w:color w:val="000000"/>
              </w:rPr>
              <w:t>Tsingtao regular approach</w:t>
            </w:r>
            <w:r w:rsidRPr="00C22950">
              <w:rPr>
                <w:color w:val="000000"/>
                <w:vertAlign w:val="superscript"/>
              </w:rPr>
              <w:t>*</w:t>
            </w:r>
            <w:r>
              <w:rPr>
                <w:color w:val="000000"/>
                <w:vertAlign w:val="superscript"/>
              </w:rPr>
              <w:t>3</w:t>
            </w:r>
          </w:p>
        </w:tc>
      </w:tr>
      <w:tr w:rsidR="00A06B75" w:rsidTr="00143E8A">
        <w:trPr>
          <w:trHeight w:val="328"/>
        </w:trPr>
        <w:tc>
          <w:tcPr>
            <w:tcW w:w="4678" w:type="dxa"/>
            <w:tcBorders>
              <w:left w:val="single" w:sz="4" w:space="0" w:color="auto"/>
              <w:bottom w:val="single" w:sz="4" w:space="0" w:color="auto"/>
              <w:right w:val="single" w:sz="4" w:space="0" w:color="auto"/>
            </w:tcBorders>
            <w:shd w:val="clear" w:color="auto" w:fill="auto"/>
            <w:noWrap/>
          </w:tcPr>
          <w:p w:rsidR="00A06B75" w:rsidRPr="00492D2D" w:rsidRDefault="00A06B75" w:rsidP="00143E8A">
            <w:pPr>
              <w:rPr>
                <w:color w:val="000000"/>
              </w:rPr>
            </w:pPr>
            <w:r>
              <w:rPr>
                <w:color w:val="000000"/>
              </w:rPr>
              <w:t xml:space="preserve">Tsingtao Machinery depreciation years         5        </w:t>
            </w:r>
          </w:p>
        </w:tc>
        <w:tc>
          <w:tcPr>
            <w:tcW w:w="4463" w:type="dxa"/>
            <w:tcBorders>
              <w:left w:val="nil"/>
              <w:bottom w:val="single" w:sz="4" w:space="0" w:color="auto"/>
              <w:right w:val="single" w:sz="4" w:space="0" w:color="auto"/>
            </w:tcBorders>
            <w:shd w:val="clear" w:color="auto" w:fill="auto"/>
            <w:noWrap/>
          </w:tcPr>
          <w:p w:rsidR="00A06B75" w:rsidRPr="00C22950" w:rsidRDefault="00A06B75" w:rsidP="00143E8A">
            <w:pPr>
              <w:rPr>
                <w:color w:val="000000"/>
                <w:vertAlign w:val="superscript"/>
              </w:rPr>
            </w:pPr>
            <w:r>
              <w:rPr>
                <w:color w:val="000000"/>
              </w:rPr>
              <w:t>Tsingtao regular approach</w:t>
            </w:r>
            <w:r>
              <w:rPr>
                <w:color w:val="000000"/>
                <w:vertAlign w:val="superscript"/>
              </w:rPr>
              <w:t>*3</w:t>
            </w:r>
          </w:p>
        </w:tc>
      </w:tr>
      <w:tr w:rsidR="00A06B75" w:rsidTr="00143E8A">
        <w:trPr>
          <w:trHeight w:val="328"/>
        </w:trPr>
        <w:tc>
          <w:tcPr>
            <w:tcW w:w="4678" w:type="dxa"/>
            <w:tcBorders>
              <w:left w:val="single" w:sz="4" w:space="0" w:color="auto"/>
              <w:bottom w:val="single" w:sz="4" w:space="0" w:color="auto"/>
              <w:right w:val="single" w:sz="4" w:space="0" w:color="auto"/>
            </w:tcBorders>
            <w:shd w:val="clear" w:color="auto" w:fill="auto"/>
            <w:noWrap/>
          </w:tcPr>
          <w:p w:rsidR="00A06B75" w:rsidRPr="00492D2D" w:rsidRDefault="00A06B75" w:rsidP="00143E8A">
            <w:pPr>
              <w:rPr>
                <w:color w:val="000000"/>
              </w:rPr>
            </w:pPr>
            <w:r>
              <w:rPr>
                <w:color w:val="000000"/>
              </w:rPr>
              <w:t>Sales growth rate                                    5.49%</w:t>
            </w:r>
          </w:p>
        </w:tc>
        <w:tc>
          <w:tcPr>
            <w:tcW w:w="4463" w:type="dxa"/>
            <w:tcBorders>
              <w:left w:val="nil"/>
              <w:bottom w:val="single" w:sz="4" w:space="0" w:color="auto"/>
              <w:right w:val="single" w:sz="4" w:space="0" w:color="auto"/>
            </w:tcBorders>
            <w:shd w:val="clear" w:color="auto" w:fill="auto"/>
            <w:noWrap/>
          </w:tcPr>
          <w:p w:rsidR="00A06B75" w:rsidRPr="00492D2D" w:rsidRDefault="00A06B75" w:rsidP="00143E8A">
            <w:pPr>
              <w:rPr>
                <w:color w:val="000000"/>
              </w:rPr>
            </w:pPr>
            <w:r>
              <w:rPr>
                <w:color w:val="000000"/>
              </w:rPr>
              <w:t>(Tsingtao, 2023)</w:t>
            </w:r>
          </w:p>
        </w:tc>
      </w:tr>
      <w:tr w:rsidR="00A06B75" w:rsidTr="00143E8A">
        <w:trPr>
          <w:trHeight w:val="328"/>
        </w:trPr>
        <w:tc>
          <w:tcPr>
            <w:tcW w:w="4678" w:type="dxa"/>
            <w:tcBorders>
              <w:left w:val="single" w:sz="4" w:space="0" w:color="auto"/>
              <w:bottom w:val="single" w:sz="4" w:space="0" w:color="auto"/>
              <w:right w:val="single" w:sz="4" w:space="0" w:color="auto"/>
            </w:tcBorders>
            <w:shd w:val="clear" w:color="auto" w:fill="auto"/>
            <w:noWrap/>
          </w:tcPr>
          <w:p w:rsidR="00A06B75" w:rsidRDefault="00A06B75" w:rsidP="00143E8A">
            <w:pPr>
              <w:rPr>
                <w:color w:val="000000"/>
              </w:rPr>
            </w:pPr>
            <w:r>
              <w:rPr>
                <w:color w:val="000000"/>
              </w:rPr>
              <w:t>Ultimate growth rate                                   3%</w:t>
            </w:r>
          </w:p>
        </w:tc>
        <w:tc>
          <w:tcPr>
            <w:tcW w:w="4463" w:type="dxa"/>
            <w:tcBorders>
              <w:left w:val="nil"/>
              <w:bottom w:val="single" w:sz="4" w:space="0" w:color="auto"/>
              <w:right w:val="single" w:sz="4" w:space="0" w:color="auto"/>
            </w:tcBorders>
            <w:shd w:val="clear" w:color="auto" w:fill="auto"/>
            <w:noWrap/>
          </w:tcPr>
          <w:p w:rsidR="00A06B75" w:rsidRPr="00BB2266" w:rsidRDefault="00A06B75" w:rsidP="00143E8A">
            <w:pPr>
              <w:rPr>
                <w:color w:val="000000"/>
                <w:vertAlign w:val="superscript"/>
              </w:rPr>
            </w:pPr>
            <w:r>
              <w:rPr>
                <w:color w:val="000000"/>
              </w:rPr>
              <w:t>Reference to HK Beer Co Ltd</w:t>
            </w:r>
            <w:r>
              <w:rPr>
                <w:color w:val="000000"/>
                <w:vertAlign w:val="superscript"/>
              </w:rPr>
              <w:t>*1</w:t>
            </w:r>
          </w:p>
        </w:tc>
      </w:tr>
      <w:tr w:rsidR="00A06B75" w:rsidTr="00143E8A">
        <w:trPr>
          <w:trHeight w:val="328"/>
        </w:trPr>
        <w:tc>
          <w:tcPr>
            <w:tcW w:w="4678" w:type="dxa"/>
            <w:tcBorders>
              <w:top w:val="single" w:sz="4" w:space="0" w:color="auto"/>
              <w:left w:val="single" w:sz="4" w:space="0" w:color="auto"/>
              <w:bottom w:val="single" w:sz="4" w:space="0" w:color="auto"/>
              <w:right w:val="single" w:sz="4" w:space="0" w:color="auto"/>
            </w:tcBorders>
            <w:shd w:val="clear" w:color="auto" w:fill="auto"/>
            <w:noWrap/>
          </w:tcPr>
          <w:p w:rsidR="00A06B75" w:rsidRDefault="00A06B75" w:rsidP="00143E8A">
            <w:pPr>
              <w:rPr>
                <w:color w:val="000000"/>
              </w:rPr>
            </w:pPr>
            <w:r>
              <w:rPr>
                <w:color w:val="000000"/>
              </w:rPr>
              <w:t>EBITA(%)                                           13.18%</w:t>
            </w:r>
          </w:p>
        </w:tc>
        <w:tc>
          <w:tcPr>
            <w:tcW w:w="4463" w:type="dxa"/>
            <w:tcBorders>
              <w:top w:val="single" w:sz="4" w:space="0" w:color="auto"/>
              <w:left w:val="nil"/>
              <w:bottom w:val="single" w:sz="4" w:space="0" w:color="auto"/>
              <w:right w:val="single" w:sz="4" w:space="0" w:color="auto"/>
            </w:tcBorders>
            <w:shd w:val="clear" w:color="auto" w:fill="auto"/>
            <w:noWrap/>
          </w:tcPr>
          <w:p w:rsidR="00A06B75" w:rsidRDefault="00A06B75" w:rsidP="00143E8A">
            <w:pPr>
              <w:rPr>
                <w:color w:val="000000"/>
              </w:rPr>
            </w:pPr>
            <w:r>
              <w:rPr>
                <w:color w:val="000000"/>
              </w:rPr>
              <w:t>(Tsingtao, 2023)</w:t>
            </w:r>
          </w:p>
        </w:tc>
      </w:tr>
    </w:tbl>
    <w:p w:rsidR="00A06B75" w:rsidRDefault="00A06B75" w:rsidP="00A06B75">
      <w:r>
        <w:t>_____________________</w:t>
      </w:r>
    </w:p>
    <w:p w:rsidR="00A06B75" w:rsidRDefault="00A06B75" w:rsidP="00A06B75">
      <w:pPr>
        <w:rPr>
          <w:sz w:val="20"/>
          <w:szCs w:val="20"/>
        </w:rPr>
      </w:pPr>
      <w:r w:rsidRPr="00984475">
        <w:rPr>
          <w:sz w:val="20"/>
          <w:szCs w:val="20"/>
        </w:rPr>
        <w:t xml:space="preserve">Note 1: </w:t>
      </w:r>
      <w:r w:rsidRPr="00F14A0E">
        <w:rPr>
          <w:sz w:val="20"/>
          <w:szCs w:val="20"/>
        </w:rPr>
        <w:t>HK Beer Co Ltd operates a 4,000 square foot brewery that produces 3,000 cans of 330ml beer per hour. The company has invested HKD 8,000,000 in automated production machinery to enhance its brewing process (</w:t>
      </w:r>
      <w:proofErr w:type="spellStart"/>
      <w:r w:rsidRPr="00F14A0E">
        <w:rPr>
          <w:sz w:val="20"/>
          <w:szCs w:val="20"/>
        </w:rPr>
        <w:t>WenWeipo</w:t>
      </w:r>
      <w:proofErr w:type="spellEnd"/>
      <w:r w:rsidRPr="00F14A0E">
        <w:rPr>
          <w:sz w:val="20"/>
          <w:szCs w:val="20"/>
        </w:rPr>
        <w:t>, 2023; HKTKWW, 2023).</w:t>
      </w:r>
    </w:p>
    <w:p w:rsidR="00A06B75" w:rsidRDefault="00A06B75" w:rsidP="00A06B75">
      <w:pPr>
        <w:rPr>
          <w:sz w:val="20"/>
          <w:szCs w:val="20"/>
        </w:rPr>
      </w:pPr>
      <w:r>
        <w:rPr>
          <w:sz w:val="20"/>
          <w:szCs w:val="20"/>
        </w:rPr>
        <w:t xml:space="preserve">Note 2: </w:t>
      </w:r>
      <w:r w:rsidRPr="00254BB3">
        <w:rPr>
          <w:sz w:val="20"/>
          <w:szCs w:val="20"/>
        </w:rPr>
        <w:t xml:space="preserve">In Hong Kong, the total annual beer consumption among people aged 15 and older is 6,572,000 </w:t>
      </w:r>
      <w:proofErr w:type="spellStart"/>
      <w:r w:rsidRPr="00254BB3">
        <w:rPr>
          <w:sz w:val="20"/>
          <w:szCs w:val="20"/>
        </w:rPr>
        <w:t>liters</w:t>
      </w:r>
      <w:proofErr w:type="spellEnd"/>
      <w:r w:rsidRPr="00254BB3">
        <w:rPr>
          <w:sz w:val="20"/>
          <w:szCs w:val="20"/>
        </w:rPr>
        <w:t xml:space="preserve"> (Department of Health, 2024). For Tsingtao to become the top-selling beer brand in the region, it must produce this same amount each year. According to Note 1, HK Beer Co Ltd would need to brew 6,572,000 </w:t>
      </w:r>
      <w:proofErr w:type="spellStart"/>
      <w:r w:rsidRPr="00254BB3">
        <w:rPr>
          <w:sz w:val="20"/>
          <w:szCs w:val="20"/>
        </w:rPr>
        <w:t>liters</w:t>
      </w:r>
      <w:proofErr w:type="spellEnd"/>
      <w:r w:rsidRPr="00254BB3">
        <w:rPr>
          <w:sz w:val="20"/>
          <w:szCs w:val="20"/>
        </w:rPr>
        <w:t xml:space="preserve"> at a rate of 990 </w:t>
      </w:r>
      <w:proofErr w:type="spellStart"/>
      <w:r w:rsidRPr="00254BB3">
        <w:rPr>
          <w:sz w:val="20"/>
          <w:szCs w:val="20"/>
        </w:rPr>
        <w:t>liters</w:t>
      </w:r>
      <w:proofErr w:type="spellEnd"/>
      <w:r w:rsidRPr="00254BB3">
        <w:rPr>
          <w:sz w:val="20"/>
          <w:szCs w:val="20"/>
        </w:rPr>
        <w:t xml:space="preserve"> per hour, which requires approximately 6,639 hours of production. Assuming there are 2,000 production hours available in a year, Tsingtao would need a brewery covering 14,800 square feet and an investment of HKD 32,000,000 in automated production machinery, with the brewery operating for 2,000 hours each year.</w:t>
      </w:r>
    </w:p>
    <w:p w:rsidR="00A06B75" w:rsidRDefault="00A06B75" w:rsidP="00A06B75">
      <w:pPr>
        <w:rPr>
          <w:sz w:val="20"/>
          <w:szCs w:val="20"/>
        </w:rPr>
      </w:pPr>
      <w:r>
        <w:rPr>
          <w:sz w:val="20"/>
          <w:szCs w:val="20"/>
        </w:rPr>
        <w:lastRenderedPageBreak/>
        <w:t xml:space="preserve">Note 3 </w:t>
      </w:r>
      <w:r w:rsidRPr="00533A17">
        <w:rPr>
          <w:sz w:val="20"/>
          <w:szCs w:val="20"/>
        </w:rPr>
        <w:t>Tsingtao's depreciation period for its buildings is 20 years, while for its machinery, it is 5 years (Tsingtao, 2023)</w:t>
      </w:r>
    </w:p>
    <w:p w:rsidR="00CF7AFB" w:rsidRPr="00A06B75" w:rsidRDefault="00A06B75" w:rsidP="00E62EC5">
      <w:pPr>
        <w:pStyle w:val="Heading2"/>
      </w:pPr>
      <w:bookmarkStart w:id="48" w:name="_Toc176747325"/>
      <w:r>
        <w:t>Computing Tax and Other Cost</w:t>
      </w:r>
      <w:bookmarkEnd w:id="48"/>
    </w:p>
    <w:tbl>
      <w:tblPr>
        <w:tblW w:w="11307" w:type="dxa"/>
        <w:tblInd w:w="-1139" w:type="dxa"/>
        <w:tblLayout w:type="fixed"/>
        <w:tblLook w:val="04A0" w:firstRow="1" w:lastRow="0" w:firstColumn="1" w:lastColumn="0" w:noHBand="0" w:noVBand="1"/>
      </w:tblPr>
      <w:tblGrid>
        <w:gridCol w:w="3119"/>
        <w:gridCol w:w="1712"/>
        <w:gridCol w:w="1524"/>
        <w:gridCol w:w="1665"/>
        <w:gridCol w:w="1567"/>
        <w:gridCol w:w="1720"/>
      </w:tblGrid>
      <w:tr w:rsidR="00A06B75" w:rsidTr="00143E8A">
        <w:trPr>
          <w:trHeight w:val="300"/>
        </w:trPr>
        <w:tc>
          <w:tcPr>
            <w:tcW w:w="3119" w:type="dxa"/>
            <w:tcBorders>
              <w:top w:val="single" w:sz="4" w:space="0" w:color="auto"/>
              <w:left w:val="single" w:sz="4" w:space="0" w:color="auto"/>
              <w:bottom w:val="nil"/>
              <w:right w:val="nil"/>
            </w:tcBorders>
            <w:shd w:val="clear" w:color="auto" w:fill="BDD6EE" w:themeFill="accent5" w:themeFillTint="66"/>
            <w:noWrap/>
            <w:vAlign w:val="center"/>
            <w:hideMark/>
          </w:tcPr>
          <w:p w:rsidR="00A06B75" w:rsidRPr="00532AE6" w:rsidRDefault="00A06B75" w:rsidP="00143E8A">
            <w:pPr>
              <w:spacing w:line="240" w:lineRule="auto"/>
              <w:rPr>
                <w:sz w:val="22"/>
                <w:szCs w:val="22"/>
              </w:rPr>
            </w:pPr>
            <w:r w:rsidRPr="00532AE6">
              <w:rPr>
                <w:sz w:val="22"/>
                <w:szCs w:val="22"/>
              </w:rPr>
              <w:t>Items (HKD)</w:t>
            </w:r>
          </w:p>
        </w:tc>
        <w:tc>
          <w:tcPr>
            <w:tcW w:w="1712" w:type="dxa"/>
            <w:tcBorders>
              <w:top w:val="single" w:sz="4" w:space="0" w:color="auto"/>
              <w:left w:val="nil"/>
              <w:bottom w:val="nil"/>
              <w:right w:val="nil"/>
            </w:tcBorders>
            <w:shd w:val="clear" w:color="auto" w:fill="BDD6EE" w:themeFill="accent5" w:themeFillTint="66"/>
            <w:noWrap/>
            <w:vAlign w:val="center"/>
            <w:hideMark/>
          </w:tcPr>
          <w:p w:rsidR="00A06B75" w:rsidRPr="00532AE6" w:rsidRDefault="00A06B75" w:rsidP="00143E8A">
            <w:pPr>
              <w:rPr>
                <w:sz w:val="22"/>
                <w:szCs w:val="22"/>
              </w:rPr>
            </w:pPr>
            <w:r w:rsidRPr="00532AE6">
              <w:rPr>
                <w:sz w:val="22"/>
                <w:szCs w:val="22"/>
              </w:rPr>
              <w:t>1st year</w:t>
            </w:r>
          </w:p>
        </w:tc>
        <w:tc>
          <w:tcPr>
            <w:tcW w:w="1524" w:type="dxa"/>
            <w:tcBorders>
              <w:top w:val="single" w:sz="4" w:space="0" w:color="auto"/>
              <w:left w:val="nil"/>
              <w:bottom w:val="nil"/>
              <w:right w:val="nil"/>
            </w:tcBorders>
            <w:shd w:val="clear" w:color="auto" w:fill="BDD6EE" w:themeFill="accent5" w:themeFillTint="66"/>
            <w:noWrap/>
            <w:vAlign w:val="center"/>
            <w:hideMark/>
          </w:tcPr>
          <w:p w:rsidR="00A06B75" w:rsidRPr="00532AE6" w:rsidRDefault="00A06B75" w:rsidP="00143E8A">
            <w:pPr>
              <w:jc w:val="center"/>
              <w:rPr>
                <w:sz w:val="22"/>
                <w:szCs w:val="22"/>
              </w:rPr>
            </w:pPr>
            <w:r w:rsidRPr="00532AE6">
              <w:rPr>
                <w:sz w:val="22"/>
                <w:szCs w:val="22"/>
              </w:rPr>
              <w:t>2nd year</w:t>
            </w:r>
          </w:p>
        </w:tc>
        <w:tc>
          <w:tcPr>
            <w:tcW w:w="1665" w:type="dxa"/>
            <w:tcBorders>
              <w:top w:val="single" w:sz="4" w:space="0" w:color="auto"/>
              <w:left w:val="nil"/>
              <w:bottom w:val="nil"/>
              <w:right w:val="nil"/>
            </w:tcBorders>
            <w:shd w:val="clear" w:color="auto" w:fill="BDD6EE" w:themeFill="accent5" w:themeFillTint="66"/>
            <w:noWrap/>
            <w:vAlign w:val="center"/>
            <w:hideMark/>
          </w:tcPr>
          <w:p w:rsidR="00A06B75" w:rsidRPr="00532AE6" w:rsidRDefault="00A06B75" w:rsidP="00143E8A">
            <w:pPr>
              <w:jc w:val="center"/>
              <w:rPr>
                <w:sz w:val="22"/>
                <w:szCs w:val="22"/>
              </w:rPr>
            </w:pPr>
            <w:r w:rsidRPr="00532AE6">
              <w:rPr>
                <w:sz w:val="22"/>
                <w:szCs w:val="22"/>
              </w:rPr>
              <w:t>3rd year</w:t>
            </w:r>
          </w:p>
        </w:tc>
        <w:tc>
          <w:tcPr>
            <w:tcW w:w="1567" w:type="dxa"/>
            <w:tcBorders>
              <w:top w:val="single" w:sz="4" w:space="0" w:color="auto"/>
              <w:left w:val="nil"/>
              <w:bottom w:val="nil"/>
              <w:right w:val="nil"/>
            </w:tcBorders>
            <w:shd w:val="clear" w:color="auto" w:fill="BDD6EE" w:themeFill="accent5" w:themeFillTint="66"/>
            <w:noWrap/>
            <w:vAlign w:val="center"/>
            <w:hideMark/>
          </w:tcPr>
          <w:p w:rsidR="00A06B75" w:rsidRPr="00532AE6" w:rsidRDefault="00A06B75" w:rsidP="00143E8A">
            <w:pPr>
              <w:jc w:val="center"/>
              <w:rPr>
                <w:sz w:val="22"/>
                <w:szCs w:val="22"/>
              </w:rPr>
            </w:pPr>
            <w:r w:rsidRPr="00532AE6">
              <w:rPr>
                <w:sz w:val="22"/>
                <w:szCs w:val="22"/>
              </w:rPr>
              <w:t>4th year</w:t>
            </w:r>
          </w:p>
        </w:tc>
        <w:tc>
          <w:tcPr>
            <w:tcW w:w="1720" w:type="dxa"/>
            <w:tcBorders>
              <w:top w:val="single" w:sz="4" w:space="0" w:color="auto"/>
              <w:left w:val="nil"/>
              <w:bottom w:val="nil"/>
              <w:right w:val="single" w:sz="4" w:space="0" w:color="auto"/>
            </w:tcBorders>
            <w:shd w:val="clear" w:color="auto" w:fill="BDD6EE" w:themeFill="accent5" w:themeFillTint="66"/>
            <w:noWrap/>
            <w:vAlign w:val="center"/>
            <w:hideMark/>
          </w:tcPr>
          <w:p w:rsidR="00A06B75" w:rsidRPr="00532AE6" w:rsidRDefault="00A06B75" w:rsidP="00143E8A">
            <w:pPr>
              <w:jc w:val="center"/>
              <w:rPr>
                <w:sz w:val="22"/>
                <w:szCs w:val="22"/>
              </w:rPr>
            </w:pPr>
            <w:r w:rsidRPr="00532AE6">
              <w:rPr>
                <w:sz w:val="22"/>
                <w:szCs w:val="22"/>
              </w:rPr>
              <w:t>5th year</w:t>
            </w:r>
          </w:p>
        </w:tc>
      </w:tr>
      <w:tr w:rsidR="00A06B75" w:rsidTr="00143E8A">
        <w:trPr>
          <w:trHeight w:val="300"/>
        </w:trPr>
        <w:tc>
          <w:tcPr>
            <w:tcW w:w="3119" w:type="dxa"/>
            <w:tcBorders>
              <w:top w:val="nil"/>
              <w:left w:val="single" w:sz="4" w:space="0" w:color="auto"/>
              <w:bottom w:val="nil"/>
              <w:right w:val="nil"/>
            </w:tcBorders>
            <w:shd w:val="clear" w:color="auto" w:fill="auto"/>
            <w:noWrap/>
            <w:vAlign w:val="center"/>
            <w:hideMark/>
          </w:tcPr>
          <w:p w:rsidR="00A06B75" w:rsidRPr="00532AE6" w:rsidRDefault="00A06B75" w:rsidP="00143E8A">
            <w:pPr>
              <w:rPr>
                <w:sz w:val="22"/>
                <w:szCs w:val="22"/>
              </w:rPr>
            </w:pPr>
            <w:r w:rsidRPr="00532AE6">
              <w:rPr>
                <w:sz w:val="22"/>
                <w:szCs w:val="22"/>
              </w:rPr>
              <w:t>Sales</w:t>
            </w:r>
            <w:r w:rsidRPr="00532AE6">
              <w:rPr>
                <w:sz w:val="22"/>
                <w:szCs w:val="22"/>
                <w:vertAlign w:val="superscript"/>
              </w:rPr>
              <w:t>*1</w:t>
            </w:r>
            <w:r w:rsidRPr="00532AE6">
              <w:rPr>
                <w:sz w:val="22"/>
                <w:szCs w:val="22"/>
              </w:rPr>
              <w:t>= Last year sales x (1+growth rate)</w:t>
            </w:r>
          </w:p>
        </w:tc>
        <w:tc>
          <w:tcPr>
            <w:tcW w:w="1712" w:type="dxa"/>
            <w:tcBorders>
              <w:top w:val="nil"/>
              <w:left w:val="nil"/>
              <w:bottom w:val="single" w:sz="4" w:space="0" w:color="auto"/>
              <w:right w:val="nil"/>
            </w:tcBorders>
            <w:shd w:val="clear" w:color="auto" w:fill="auto"/>
            <w:noWrap/>
            <w:vAlign w:val="center"/>
            <w:hideMark/>
          </w:tcPr>
          <w:p w:rsidR="00A06B75" w:rsidRPr="00532AE6" w:rsidRDefault="00A06B75" w:rsidP="00143E8A">
            <w:pPr>
              <w:rPr>
                <w:sz w:val="22"/>
                <w:szCs w:val="22"/>
              </w:rPr>
            </w:pPr>
            <w:r w:rsidRPr="00532AE6">
              <w:rPr>
                <w:sz w:val="22"/>
                <w:szCs w:val="22"/>
              </w:rPr>
              <w:t xml:space="preserve">       614,548,515.2 </w:t>
            </w:r>
          </w:p>
        </w:tc>
        <w:tc>
          <w:tcPr>
            <w:tcW w:w="1524" w:type="dxa"/>
            <w:tcBorders>
              <w:top w:val="nil"/>
              <w:left w:val="nil"/>
              <w:bottom w:val="single" w:sz="4" w:space="0" w:color="auto"/>
              <w:right w:val="nil"/>
            </w:tcBorders>
            <w:shd w:val="clear" w:color="auto" w:fill="auto"/>
            <w:noWrap/>
            <w:vAlign w:val="center"/>
            <w:hideMark/>
          </w:tcPr>
          <w:p w:rsidR="00A06B75" w:rsidRPr="00532AE6" w:rsidRDefault="00A06B75" w:rsidP="00143E8A">
            <w:pPr>
              <w:rPr>
                <w:sz w:val="22"/>
                <w:szCs w:val="22"/>
              </w:rPr>
            </w:pPr>
            <w:r w:rsidRPr="00532AE6">
              <w:rPr>
                <w:sz w:val="22"/>
                <w:szCs w:val="22"/>
              </w:rPr>
              <w:t xml:space="preserve">       648,287,228.7 </w:t>
            </w:r>
          </w:p>
        </w:tc>
        <w:tc>
          <w:tcPr>
            <w:tcW w:w="1665" w:type="dxa"/>
            <w:tcBorders>
              <w:top w:val="nil"/>
              <w:left w:val="nil"/>
              <w:bottom w:val="single" w:sz="4" w:space="0" w:color="auto"/>
              <w:right w:val="nil"/>
            </w:tcBorders>
            <w:shd w:val="clear" w:color="auto" w:fill="auto"/>
            <w:noWrap/>
            <w:vAlign w:val="center"/>
            <w:hideMark/>
          </w:tcPr>
          <w:p w:rsidR="00A06B75" w:rsidRPr="00532AE6" w:rsidRDefault="00A06B75" w:rsidP="00143E8A">
            <w:pPr>
              <w:rPr>
                <w:sz w:val="22"/>
                <w:szCs w:val="22"/>
              </w:rPr>
            </w:pPr>
            <w:r w:rsidRPr="00532AE6">
              <w:rPr>
                <w:sz w:val="22"/>
                <w:szCs w:val="22"/>
              </w:rPr>
              <w:t xml:space="preserve">       683,878,197.6 </w:t>
            </w:r>
          </w:p>
        </w:tc>
        <w:tc>
          <w:tcPr>
            <w:tcW w:w="1567" w:type="dxa"/>
            <w:tcBorders>
              <w:top w:val="nil"/>
              <w:left w:val="nil"/>
              <w:bottom w:val="single" w:sz="4" w:space="0" w:color="auto"/>
              <w:right w:val="nil"/>
            </w:tcBorders>
            <w:shd w:val="clear" w:color="auto" w:fill="auto"/>
            <w:noWrap/>
            <w:vAlign w:val="center"/>
            <w:hideMark/>
          </w:tcPr>
          <w:p w:rsidR="00A06B75" w:rsidRPr="00532AE6" w:rsidRDefault="00A06B75" w:rsidP="00143E8A">
            <w:pPr>
              <w:rPr>
                <w:sz w:val="22"/>
                <w:szCs w:val="22"/>
              </w:rPr>
            </w:pPr>
            <w:r w:rsidRPr="00532AE6">
              <w:rPr>
                <w:sz w:val="22"/>
                <w:szCs w:val="22"/>
              </w:rPr>
              <w:t xml:space="preserve">       721,423,110.6 </w:t>
            </w:r>
          </w:p>
        </w:tc>
        <w:tc>
          <w:tcPr>
            <w:tcW w:w="1720" w:type="dxa"/>
            <w:tcBorders>
              <w:top w:val="nil"/>
              <w:left w:val="nil"/>
              <w:bottom w:val="single" w:sz="4" w:space="0" w:color="auto"/>
              <w:right w:val="single" w:sz="4" w:space="0" w:color="auto"/>
            </w:tcBorders>
            <w:shd w:val="clear" w:color="auto" w:fill="auto"/>
            <w:noWrap/>
            <w:vAlign w:val="center"/>
            <w:hideMark/>
          </w:tcPr>
          <w:p w:rsidR="00A06B75" w:rsidRPr="00532AE6" w:rsidRDefault="00A06B75" w:rsidP="00143E8A">
            <w:pPr>
              <w:rPr>
                <w:sz w:val="22"/>
                <w:szCs w:val="22"/>
              </w:rPr>
            </w:pPr>
            <w:r w:rsidRPr="00532AE6">
              <w:rPr>
                <w:sz w:val="22"/>
                <w:szCs w:val="22"/>
              </w:rPr>
              <w:t xml:space="preserve">       761,029,239.4 </w:t>
            </w:r>
          </w:p>
        </w:tc>
      </w:tr>
      <w:tr w:rsidR="00A06B75" w:rsidTr="00143E8A">
        <w:trPr>
          <w:trHeight w:val="300"/>
        </w:trPr>
        <w:tc>
          <w:tcPr>
            <w:tcW w:w="3119" w:type="dxa"/>
            <w:tcBorders>
              <w:top w:val="nil"/>
              <w:left w:val="single" w:sz="4" w:space="0" w:color="auto"/>
              <w:bottom w:val="nil"/>
              <w:right w:val="nil"/>
            </w:tcBorders>
            <w:shd w:val="clear" w:color="auto" w:fill="auto"/>
            <w:noWrap/>
            <w:vAlign w:val="center"/>
            <w:hideMark/>
          </w:tcPr>
          <w:p w:rsidR="00A06B75" w:rsidRPr="00532AE6" w:rsidRDefault="00A06B75" w:rsidP="00143E8A">
            <w:pPr>
              <w:rPr>
                <w:sz w:val="22"/>
                <w:szCs w:val="22"/>
              </w:rPr>
            </w:pPr>
          </w:p>
          <w:p w:rsidR="00A06B75" w:rsidRPr="00532AE6" w:rsidRDefault="00A06B75" w:rsidP="00143E8A">
            <w:pPr>
              <w:rPr>
                <w:sz w:val="22"/>
                <w:szCs w:val="22"/>
              </w:rPr>
            </w:pPr>
            <w:r w:rsidRPr="00532AE6">
              <w:rPr>
                <w:sz w:val="22"/>
                <w:szCs w:val="22"/>
              </w:rPr>
              <w:t>EBITDA</w:t>
            </w:r>
          </w:p>
        </w:tc>
        <w:tc>
          <w:tcPr>
            <w:tcW w:w="1712" w:type="dxa"/>
            <w:tcBorders>
              <w:top w:val="nil"/>
              <w:left w:val="nil"/>
              <w:bottom w:val="nil"/>
              <w:right w:val="nil"/>
            </w:tcBorders>
            <w:shd w:val="clear" w:color="auto" w:fill="auto"/>
            <w:noWrap/>
            <w:vAlign w:val="center"/>
            <w:hideMark/>
          </w:tcPr>
          <w:p w:rsidR="00A06B75" w:rsidRPr="00532AE6" w:rsidRDefault="00A06B75" w:rsidP="00143E8A">
            <w:pPr>
              <w:rPr>
                <w:sz w:val="22"/>
                <w:szCs w:val="22"/>
              </w:rPr>
            </w:pPr>
            <w:r w:rsidRPr="00532AE6">
              <w:rPr>
                <w:sz w:val="22"/>
                <w:szCs w:val="22"/>
              </w:rPr>
              <w:t xml:space="preserve">          80,997,494.3 </w:t>
            </w:r>
          </w:p>
        </w:tc>
        <w:tc>
          <w:tcPr>
            <w:tcW w:w="1524" w:type="dxa"/>
            <w:tcBorders>
              <w:top w:val="nil"/>
              <w:left w:val="nil"/>
              <w:bottom w:val="nil"/>
              <w:right w:val="nil"/>
            </w:tcBorders>
            <w:shd w:val="clear" w:color="auto" w:fill="auto"/>
            <w:noWrap/>
            <w:vAlign w:val="center"/>
            <w:hideMark/>
          </w:tcPr>
          <w:p w:rsidR="00A06B75" w:rsidRPr="00532AE6" w:rsidRDefault="00A06B75" w:rsidP="00143E8A">
            <w:pPr>
              <w:rPr>
                <w:sz w:val="22"/>
                <w:szCs w:val="22"/>
              </w:rPr>
            </w:pPr>
            <w:r w:rsidRPr="00532AE6">
              <w:rPr>
                <w:sz w:val="22"/>
                <w:szCs w:val="22"/>
              </w:rPr>
              <w:t xml:space="preserve">          85,444,256.7 </w:t>
            </w:r>
          </w:p>
        </w:tc>
        <w:tc>
          <w:tcPr>
            <w:tcW w:w="1665" w:type="dxa"/>
            <w:tcBorders>
              <w:top w:val="nil"/>
              <w:left w:val="nil"/>
              <w:bottom w:val="nil"/>
              <w:right w:val="nil"/>
            </w:tcBorders>
            <w:shd w:val="clear" w:color="auto" w:fill="auto"/>
            <w:noWrap/>
            <w:vAlign w:val="center"/>
            <w:hideMark/>
          </w:tcPr>
          <w:p w:rsidR="00A06B75" w:rsidRPr="00532AE6" w:rsidRDefault="00A06B75" w:rsidP="00143E8A">
            <w:pPr>
              <w:rPr>
                <w:sz w:val="22"/>
                <w:szCs w:val="22"/>
              </w:rPr>
            </w:pPr>
            <w:r w:rsidRPr="00532AE6">
              <w:rPr>
                <w:sz w:val="22"/>
                <w:szCs w:val="22"/>
              </w:rPr>
              <w:t xml:space="preserve">          90,135,146.4 </w:t>
            </w:r>
          </w:p>
        </w:tc>
        <w:tc>
          <w:tcPr>
            <w:tcW w:w="1567" w:type="dxa"/>
            <w:tcBorders>
              <w:top w:val="nil"/>
              <w:left w:val="nil"/>
              <w:bottom w:val="nil"/>
              <w:right w:val="nil"/>
            </w:tcBorders>
            <w:shd w:val="clear" w:color="auto" w:fill="auto"/>
            <w:noWrap/>
            <w:vAlign w:val="center"/>
            <w:hideMark/>
          </w:tcPr>
          <w:p w:rsidR="00A06B75" w:rsidRPr="00532AE6" w:rsidRDefault="00A06B75" w:rsidP="00143E8A">
            <w:pPr>
              <w:rPr>
                <w:sz w:val="22"/>
                <w:szCs w:val="22"/>
              </w:rPr>
            </w:pPr>
            <w:r w:rsidRPr="00532AE6">
              <w:rPr>
                <w:sz w:val="22"/>
                <w:szCs w:val="22"/>
              </w:rPr>
              <w:t xml:space="preserve">          95,083,566.0 </w:t>
            </w:r>
          </w:p>
        </w:tc>
        <w:tc>
          <w:tcPr>
            <w:tcW w:w="1720" w:type="dxa"/>
            <w:tcBorders>
              <w:top w:val="nil"/>
              <w:left w:val="nil"/>
              <w:bottom w:val="nil"/>
              <w:right w:val="single" w:sz="4" w:space="0" w:color="auto"/>
            </w:tcBorders>
            <w:shd w:val="clear" w:color="auto" w:fill="auto"/>
            <w:noWrap/>
            <w:vAlign w:val="center"/>
            <w:hideMark/>
          </w:tcPr>
          <w:p w:rsidR="00A06B75" w:rsidRPr="00532AE6" w:rsidRDefault="00A06B75" w:rsidP="00143E8A">
            <w:pPr>
              <w:rPr>
                <w:sz w:val="22"/>
                <w:szCs w:val="22"/>
              </w:rPr>
            </w:pPr>
            <w:r w:rsidRPr="00532AE6">
              <w:rPr>
                <w:sz w:val="22"/>
                <w:szCs w:val="22"/>
              </w:rPr>
              <w:t xml:space="preserve">       100,303,653.8 </w:t>
            </w:r>
          </w:p>
        </w:tc>
      </w:tr>
      <w:tr w:rsidR="00A06B75" w:rsidTr="00143E8A">
        <w:trPr>
          <w:trHeight w:val="300"/>
        </w:trPr>
        <w:tc>
          <w:tcPr>
            <w:tcW w:w="3119" w:type="dxa"/>
            <w:tcBorders>
              <w:top w:val="nil"/>
              <w:left w:val="single" w:sz="4" w:space="0" w:color="auto"/>
              <w:bottom w:val="nil"/>
              <w:right w:val="nil"/>
            </w:tcBorders>
            <w:shd w:val="clear" w:color="auto" w:fill="auto"/>
            <w:noWrap/>
            <w:vAlign w:val="center"/>
            <w:hideMark/>
          </w:tcPr>
          <w:p w:rsidR="00A06B75" w:rsidRPr="00532AE6" w:rsidRDefault="00A06B75" w:rsidP="00143E8A">
            <w:pPr>
              <w:rPr>
                <w:sz w:val="22"/>
                <w:szCs w:val="22"/>
              </w:rPr>
            </w:pPr>
            <w:r w:rsidRPr="00532AE6">
              <w:rPr>
                <w:sz w:val="22"/>
                <w:szCs w:val="22"/>
              </w:rPr>
              <w:t>Dep = -(Building/20+Decoration/5)</w:t>
            </w:r>
          </w:p>
        </w:tc>
        <w:tc>
          <w:tcPr>
            <w:tcW w:w="1712" w:type="dxa"/>
            <w:tcBorders>
              <w:top w:val="nil"/>
              <w:left w:val="nil"/>
              <w:bottom w:val="nil"/>
              <w:right w:val="nil"/>
            </w:tcBorders>
            <w:shd w:val="clear" w:color="auto" w:fill="auto"/>
            <w:noWrap/>
            <w:vAlign w:val="center"/>
            <w:hideMark/>
          </w:tcPr>
          <w:p w:rsidR="00A06B75" w:rsidRPr="00532AE6" w:rsidRDefault="00A06B75" w:rsidP="00143E8A">
            <w:pPr>
              <w:rPr>
                <w:sz w:val="22"/>
                <w:szCs w:val="22"/>
              </w:rPr>
            </w:pPr>
            <w:r w:rsidRPr="00532AE6">
              <w:rPr>
                <w:sz w:val="22"/>
                <w:szCs w:val="22"/>
              </w:rPr>
              <w:t xml:space="preserve">        (10,000,000.0)</w:t>
            </w:r>
          </w:p>
        </w:tc>
        <w:tc>
          <w:tcPr>
            <w:tcW w:w="1524" w:type="dxa"/>
            <w:tcBorders>
              <w:top w:val="nil"/>
              <w:left w:val="nil"/>
              <w:bottom w:val="nil"/>
              <w:right w:val="nil"/>
            </w:tcBorders>
            <w:shd w:val="clear" w:color="auto" w:fill="auto"/>
            <w:noWrap/>
            <w:vAlign w:val="center"/>
            <w:hideMark/>
          </w:tcPr>
          <w:p w:rsidR="00A06B75" w:rsidRPr="00532AE6" w:rsidRDefault="00A06B75" w:rsidP="00143E8A">
            <w:pPr>
              <w:rPr>
                <w:sz w:val="22"/>
                <w:szCs w:val="22"/>
              </w:rPr>
            </w:pPr>
            <w:r w:rsidRPr="00532AE6">
              <w:rPr>
                <w:sz w:val="22"/>
                <w:szCs w:val="22"/>
              </w:rPr>
              <w:t xml:space="preserve">        (10,000,000.0)</w:t>
            </w:r>
          </w:p>
        </w:tc>
        <w:tc>
          <w:tcPr>
            <w:tcW w:w="1665" w:type="dxa"/>
            <w:tcBorders>
              <w:top w:val="nil"/>
              <w:left w:val="nil"/>
              <w:bottom w:val="nil"/>
              <w:right w:val="nil"/>
            </w:tcBorders>
            <w:shd w:val="clear" w:color="auto" w:fill="auto"/>
            <w:noWrap/>
            <w:vAlign w:val="center"/>
            <w:hideMark/>
          </w:tcPr>
          <w:p w:rsidR="00A06B75" w:rsidRPr="00532AE6" w:rsidRDefault="00A06B75" w:rsidP="00143E8A">
            <w:pPr>
              <w:rPr>
                <w:sz w:val="22"/>
                <w:szCs w:val="22"/>
              </w:rPr>
            </w:pPr>
            <w:r w:rsidRPr="00532AE6">
              <w:rPr>
                <w:sz w:val="22"/>
                <w:szCs w:val="22"/>
              </w:rPr>
              <w:t xml:space="preserve">        (10,000,000.0)</w:t>
            </w:r>
          </w:p>
        </w:tc>
        <w:tc>
          <w:tcPr>
            <w:tcW w:w="1567" w:type="dxa"/>
            <w:tcBorders>
              <w:top w:val="nil"/>
              <w:left w:val="nil"/>
              <w:bottom w:val="nil"/>
              <w:right w:val="nil"/>
            </w:tcBorders>
            <w:shd w:val="clear" w:color="auto" w:fill="auto"/>
            <w:noWrap/>
            <w:vAlign w:val="center"/>
            <w:hideMark/>
          </w:tcPr>
          <w:p w:rsidR="00A06B75" w:rsidRPr="00532AE6" w:rsidRDefault="00A06B75" w:rsidP="00143E8A">
            <w:pPr>
              <w:rPr>
                <w:sz w:val="22"/>
                <w:szCs w:val="22"/>
              </w:rPr>
            </w:pPr>
            <w:r w:rsidRPr="00532AE6">
              <w:rPr>
                <w:sz w:val="22"/>
                <w:szCs w:val="22"/>
              </w:rPr>
              <w:t xml:space="preserve">        (10,000,000.0)</w:t>
            </w:r>
          </w:p>
        </w:tc>
        <w:tc>
          <w:tcPr>
            <w:tcW w:w="1720" w:type="dxa"/>
            <w:tcBorders>
              <w:top w:val="nil"/>
              <w:left w:val="nil"/>
              <w:bottom w:val="nil"/>
              <w:right w:val="single" w:sz="4" w:space="0" w:color="auto"/>
            </w:tcBorders>
            <w:shd w:val="clear" w:color="auto" w:fill="auto"/>
            <w:noWrap/>
            <w:vAlign w:val="center"/>
            <w:hideMark/>
          </w:tcPr>
          <w:p w:rsidR="00A06B75" w:rsidRPr="00532AE6" w:rsidRDefault="00A06B75" w:rsidP="00143E8A">
            <w:pPr>
              <w:rPr>
                <w:sz w:val="22"/>
                <w:szCs w:val="22"/>
              </w:rPr>
            </w:pPr>
            <w:r w:rsidRPr="00532AE6">
              <w:rPr>
                <w:sz w:val="22"/>
                <w:szCs w:val="22"/>
              </w:rPr>
              <w:t xml:space="preserve">        (10,000,000.0)</w:t>
            </w:r>
          </w:p>
        </w:tc>
      </w:tr>
      <w:tr w:rsidR="00A06B75" w:rsidTr="00143E8A">
        <w:trPr>
          <w:trHeight w:val="300"/>
        </w:trPr>
        <w:tc>
          <w:tcPr>
            <w:tcW w:w="3119" w:type="dxa"/>
            <w:tcBorders>
              <w:top w:val="nil"/>
              <w:left w:val="single" w:sz="4" w:space="0" w:color="auto"/>
              <w:bottom w:val="nil"/>
              <w:right w:val="nil"/>
            </w:tcBorders>
            <w:shd w:val="clear" w:color="auto" w:fill="auto"/>
            <w:noWrap/>
            <w:vAlign w:val="center"/>
            <w:hideMark/>
          </w:tcPr>
          <w:p w:rsidR="00A06B75" w:rsidRPr="00532AE6" w:rsidRDefault="00A06B75" w:rsidP="00143E8A">
            <w:pPr>
              <w:rPr>
                <w:sz w:val="22"/>
                <w:szCs w:val="22"/>
              </w:rPr>
            </w:pPr>
            <w:r w:rsidRPr="00532AE6">
              <w:rPr>
                <w:sz w:val="22"/>
                <w:szCs w:val="22"/>
              </w:rPr>
              <w:t>Dep = -(Machinery/5+Decoration/5)</w:t>
            </w:r>
          </w:p>
        </w:tc>
        <w:tc>
          <w:tcPr>
            <w:tcW w:w="1712" w:type="dxa"/>
            <w:tcBorders>
              <w:top w:val="nil"/>
              <w:left w:val="nil"/>
              <w:bottom w:val="single" w:sz="4" w:space="0" w:color="auto"/>
              <w:right w:val="nil"/>
            </w:tcBorders>
            <w:shd w:val="clear" w:color="auto" w:fill="auto"/>
            <w:noWrap/>
            <w:vAlign w:val="center"/>
            <w:hideMark/>
          </w:tcPr>
          <w:p w:rsidR="00A06B75" w:rsidRPr="00532AE6" w:rsidRDefault="00A06B75" w:rsidP="00143E8A">
            <w:pPr>
              <w:rPr>
                <w:sz w:val="22"/>
                <w:szCs w:val="22"/>
              </w:rPr>
            </w:pPr>
            <w:r w:rsidRPr="00532AE6">
              <w:rPr>
                <w:sz w:val="22"/>
                <w:szCs w:val="22"/>
              </w:rPr>
              <w:t xml:space="preserve">                (640,000.0)</w:t>
            </w:r>
          </w:p>
        </w:tc>
        <w:tc>
          <w:tcPr>
            <w:tcW w:w="1524" w:type="dxa"/>
            <w:tcBorders>
              <w:top w:val="nil"/>
              <w:left w:val="nil"/>
              <w:bottom w:val="single" w:sz="4" w:space="0" w:color="auto"/>
              <w:right w:val="nil"/>
            </w:tcBorders>
            <w:shd w:val="clear" w:color="auto" w:fill="auto"/>
            <w:noWrap/>
            <w:vAlign w:val="center"/>
            <w:hideMark/>
          </w:tcPr>
          <w:p w:rsidR="00A06B75" w:rsidRPr="00532AE6" w:rsidRDefault="00A06B75" w:rsidP="00143E8A">
            <w:pPr>
              <w:rPr>
                <w:sz w:val="22"/>
                <w:szCs w:val="22"/>
              </w:rPr>
            </w:pPr>
            <w:r w:rsidRPr="00532AE6">
              <w:rPr>
                <w:sz w:val="22"/>
                <w:szCs w:val="22"/>
              </w:rPr>
              <w:t xml:space="preserve">                (640,000.0)</w:t>
            </w:r>
          </w:p>
        </w:tc>
        <w:tc>
          <w:tcPr>
            <w:tcW w:w="1665" w:type="dxa"/>
            <w:tcBorders>
              <w:top w:val="nil"/>
              <w:left w:val="nil"/>
              <w:bottom w:val="single" w:sz="4" w:space="0" w:color="auto"/>
              <w:right w:val="nil"/>
            </w:tcBorders>
            <w:shd w:val="clear" w:color="auto" w:fill="auto"/>
            <w:noWrap/>
            <w:vAlign w:val="center"/>
            <w:hideMark/>
          </w:tcPr>
          <w:p w:rsidR="00A06B75" w:rsidRPr="00532AE6" w:rsidRDefault="00A06B75" w:rsidP="00143E8A">
            <w:pPr>
              <w:rPr>
                <w:sz w:val="22"/>
                <w:szCs w:val="22"/>
              </w:rPr>
            </w:pPr>
            <w:r w:rsidRPr="00532AE6">
              <w:rPr>
                <w:sz w:val="22"/>
                <w:szCs w:val="22"/>
              </w:rPr>
              <w:t xml:space="preserve">                (640,000.0)</w:t>
            </w:r>
          </w:p>
        </w:tc>
        <w:tc>
          <w:tcPr>
            <w:tcW w:w="1567" w:type="dxa"/>
            <w:tcBorders>
              <w:top w:val="nil"/>
              <w:left w:val="nil"/>
              <w:bottom w:val="single" w:sz="4" w:space="0" w:color="auto"/>
              <w:right w:val="nil"/>
            </w:tcBorders>
            <w:shd w:val="clear" w:color="auto" w:fill="auto"/>
            <w:noWrap/>
            <w:vAlign w:val="center"/>
            <w:hideMark/>
          </w:tcPr>
          <w:p w:rsidR="00A06B75" w:rsidRPr="00532AE6" w:rsidRDefault="00A06B75" w:rsidP="00143E8A">
            <w:pPr>
              <w:rPr>
                <w:sz w:val="22"/>
                <w:szCs w:val="22"/>
              </w:rPr>
            </w:pPr>
            <w:r w:rsidRPr="00532AE6">
              <w:rPr>
                <w:sz w:val="22"/>
                <w:szCs w:val="22"/>
              </w:rPr>
              <w:t xml:space="preserve">                (640,000.0)</w:t>
            </w:r>
          </w:p>
        </w:tc>
        <w:tc>
          <w:tcPr>
            <w:tcW w:w="1720" w:type="dxa"/>
            <w:tcBorders>
              <w:top w:val="nil"/>
              <w:left w:val="nil"/>
              <w:bottom w:val="single" w:sz="4" w:space="0" w:color="auto"/>
              <w:right w:val="single" w:sz="4" w:space="0" w:color="auto"/>
            </w:tcBorders>
            <w:shd w:val="clear" w:color="auto" w:fill="auto"/>
            <w:noWrap/>
            <w:vAlign w:val="center"/>
            <w:hideMark/>
          </w:tcPr>
          <w:p w:rsidR="00A06B75" w:rsidRPr="00532AE6" w:rsidRDefault="00A06B75" w:rsidP="00143E8A">
            <w:pPr>
              <w:rPr>
                <w:sz w:val="22"/>
                <w:szCs w:val="22"/>
              </w:rPr>
            </w:pPr>
            <w:r w:rsidRPr="00532AE6">
              <w:rPr>
                <w:sz w:val="22"/>
                <w:szCs w:val="22"/>
              </w:rPr>
              <w:t xml:space="preserve">                (640,000.0)</w:t>
            </w:r>
          </w:p>
        </w:tc>
      </w:tr>
      <w:tr w:rsidR="00A06B75" w:rsidTr="00143E8A">
        <w:trPr>
          <w:trHeight w:val="300"/>
        </w:trPr>
        <w:tc>
          <w:tcPr>
            <w:tcW w:w="3119" w:type="dxa"/>
            <w:tcBorders>
              <w:top w:val="nil"/>
              <w:left w:val="single" w:sz="4" w:space="0" w:color="auto"/>
              <w:bottom w:val="nil"/>
              <w:right w:val="nil"/>
            </w:tcBorders>
            <w:shd w:val="clear" w:color="auto" w:fill="auto"/>
            <w:noWrap/>
            <w:vAlign w:val="center"/>
            <w:hideMark/>
          </w:tcPr>
          <w:p w:rsidR="00A06B75" w:rsidRPr="00532AE6" w:rsidRDefault="00A06B75" w:rsidP="00143E8A">
            <w:pPr>
              <w:rPr>
                <w:sz w:val="22"/>
                <w:szCs w:val="22"/>
              </w:rPr>
            </w:pPr>
            <w:r w:rsidRPr="00532AE6">
              <w:rPr>
                <w:sz w:val="22"/>
                <w:szCs w:val="22"/>
              </w:rPr>
              <w:t xml:space="preserve">                                             EBIT</w:t>
            </w:r>
          </w:p>
        </w:tc>
        <w:tc>
          <w:tcPr>
            <w:tcW w:w="1712" w:type="dxa"/>
            <w:tcBorders>
              <w:top w:val="nil"/>
              <w:left w:val="nil"/>
              <w:bottom w:val="nil"/>
              <w:right w:val="nil"/>
            </w:tcBorders>
            <w:shd w:val="clear" w:color="auto" w:fill="auto"/>
            <w:noWrap/>
            <w:vAlign w:val="center"/>
            <w:hideMark/>
          </w:tcPr>
          <w:p w:rsidR="00A06B75" w:rsidRPr="00532AE6" w:rsidRDefault="00A06B75" w:rsidP="00143E8A">
            <w:pPr>
              <w:rPr>
                <w:sz w:val="22"/>
                <w:szCs w:val="22"/>
                <w:u w:val="double"/>
              </w:rPr>
            </w:pPr>
            <w:r w:rsidRPr="00532AE6">
              <w:rPr>
                <w:sz w:val="22"/>
                <w:szCs w:val="22"/>
                <w:u w:val="double"/>
              </w:rPr>
              <w:t xml:space="preserve">70,357,494.3 </w:t>
            </w:r>
          </w:p>
        </w:tc>
        <w:tc>
          <w:tcPr>
            <w:tcW w:w="1524" w:type="dxa"/>
            <w:tcBorders>
              <w:top w:val="nil"/>
              <w:left w:val="nil"/>
              <w:bottom w:val="nil"/>
              <w:right w:val="nil"/>
            </w:tcBorders>
            <w:shd w:val="clear" w:color="auto" w:fill="auto"/>
            <w:noWrap/>
            <w:vAlign w:val="center"/>
            <w:hideMark/>
          </w:tcPr>
          <w:p w:rsidR="00A06B75" w:rsidRPr="00532AE6" w:rsidRDefault="00A06B75" w:rsidP="00143E8A">
            <w:pPr>
              <w:rPr>
                <w:sz w:val="22"/>
                <w:szCs w:val="22"/>
                <w:u w:val="double"/>
              </w:rPr>
            </w:pPr>
            <w:r w:rsidRPr="00532AE6">
              <w:rPr>
                <w:sz w:val="22"/>
                <w:szCs w:val="22"/>
                <w:u w:val="double"/>
              </w:rPr>
              <w:t xml:space="preserve">74,804,256.7 </w:t>
            </w:r>
          </w:p>
        </w:tc>
        <w:tc>
          <w:tcPr>
            <w:tcW w:w="1665" w:type="dxa"/>
            <w:tcBorders>
              <w:top w:val="nil"/>
              <w:left w:val="nil"/>
              <w:bottom w:val="nil"/>
              <w:right w:val="nil"/>
            </w:tcBorders>
            <w:shd w:val="clear" w:color="auto" w:fill="auto"/>
            <w:noWrap/>
            <w:vAlign w:val="center"/>
            <w:hideMark/>
          </w:tcPr>
          <w:p w:rsidR="00A06B75" w:rsidRPr="00532AE6" w:rsidRDefault="00A06B75" w:rsidP="00143E8A">
            <w:pPr>
              <w:rPr>
                <w:sz w:val="22"/>
                <w:szCs w:val="22"/>
                <w:u w:val="double"/>
              </w:rPr>
            </w:pPr>
            <w:r w:rsidRPr="00532AE6">
              <w:rPr>
                <w:sz w:val="22"/>
                <w:szCs w:val="22"/>
                <w:u w:val="double"/>
              </w:rPr>
              <w:t xml:space="preserve">79,495,146.4 </w:t>
            </w:r>
          </w:p>
        </w:tc>
        <w:tc>
          <w:tcPr>
            <w:tcW w:w="1567" w:type="dxa"/>
            <w:tcBorders>
              <w:top w:val="nil"/>
              <w:left w:val="nil"/>
              <w:bottom w:val="nil"/>
              <w:right w:val="nil"/>
            </w:tcBorders>
            <w:shd w:val="clear" w:color="auto" w:fill="auto"/>
            <w:noWrap/>
            <w:vAlign w:val="center"/>
            <w:hideMark/>
          </w:tcPr>
          <w:p w:rsidR="00A06B75" w:rsidRPr="00532AE6" w:rsidRDefault="00A06B75" w:rsidP="00143E8A">
            <w:pPr>
              <w:rPr>
                <w:sz w:val="22"/>
                <w:szCs w:val="22"/>
                <w:u w:val="double"/>
              </w:rPr>
            </w:pPr>
            <w:r w:rsidRPr="00532AE6">
              <w:rPr>
                <w:sz w:val="22"/>
                <w:szCs w:val="22"/>
                <w:u w:val="double"/>
              </w:rPr>
              <w:t xml:space="preserve">84,443,566.0 </w:t>
            </w:r>
          </w:p>
        </w:tc>
        <w:tc>
          <w:tcPr>
            <w:tcW w:w="1720" w:type="dxa"/>
            <w:tcBorders>
              <w:top w:val="nil"/>
              <w:left w:val="nil"/>
              <w:bottom w:val="nil"/>
              <w:right w:val="single" w:sz="4" w:space="0" w:color="auto"/>
            </w:tcBorders>
            <w:shd w:val="clear" w:color="auto" w:fill="auto"/>
            <w:noWrap/>
            <w:vAlign w:val="center"/>
            <w:hideMark/>
          </w:tcPr>
          <w:p w:rsidR="00A06B75" w:rsidRPr="00532AE6" w:rsidRDefault="00A06B75" w:rsidP="00143E8A">
            <w:pPr>
              <w:rPr>
                <w:sz w:val="22"/>
                <w:szCs w:val="22"/>
                <w:u w:val="double"/>
              </w:rPr>
            </w:pPr>
            <w:r w:rsidRPr="00532AE6">
              <w:rPr>
                <w:sz w:val="22"/>
                <w:szCs w:val="22"/>
                <w:u w:val="double"/>
              </w:rPr>
              <w:t xml:space="preserve"> 89,663,653.8 </w:t>
            </w:r>
          </w:p>
        </w:tc>
      </w:tr>
      <w:tr w:rsidR="00A06B75" w:rsidTr="00143E8A">
        <w:trPr>
          <w:trHeight w:val="300"/>
        </w:trPr>
        <w:tc>
          <w:tcPr>
            <w:tcW w:w="3119" w:type="dxa"/>
            <w:tcBorders>
              <w:top w:val="nil"/>
              <w:left w:val="single" w:sz="4" w:space="0" w:color="auto"/>
              <w:bottom w:val="nil"/>
              <w:right w:val="nil"/>
            </w:tcBorders>
            <w:shd w:val="clear" w:color="auto" w:fill="auto"/>
            <w:noWrap/>
            <w:vAlign w:val="center"/>
            <w:hideMark/>
          </w:tcPr>
          <w:p w:rsidR="00A06B75" w:rsidRPr="00532AE6" w:rsidRDefault="00A06B75" w:rsidP="00143E8A">
            <w:pPr>
              <w:rPr>
                <w:sz w:val="22"/>
                <w:szCs w:val="22"/>
              </w:rPr>
            </w:pPr>
            <w:r w:rsidRPr="00532AE6">
              <w:rPr>
                <w:sz w:val="22"/>
                <w:szCs w:val="22"/>
              </w:rPr>
              <w:t xml:space="preserve">Tax expense (std tax rate: 16.5%) </w:t>
            </w:r>
          </w:p>
        </w:tc>
        <w:tc>
          <w:tcPr>
            <w:tcW w:w="1712" w:type="dxa"/>
            <w:tcBorders>
              <w:top w:val="nil"/>
              <w:left w:val="nil"/>
              <w:bottom w:val="nil"/>
              <w:right w:val="nil"/>
            </w:tcBorders>
            <w:shd w:val="clear" w:color="auto" w:fill="auto"/>
            <w:noWrap/>
            <w:vAlign w:val="center"/>
            <w:hideMark/>
          </w:tcPr>
          <w:p w:rsidR="00A06B75" w:rsidRPr="00532AE6" w:rsidRDefault="00A06B75" w:rsidP="00143E8A">
            <w:pPr>
              <w:rPr>
                <w:sz w:val="22"/>
                <w:szCs w:val="22"/>
              </w:rPr>
            </w:pPr>
            <w:r w:rsidRPr="00532AE6">
              <w:rPr>
                <w:sz w:val="22"/>
                <w:szCs w:val="22"/>
              </w:rPr>
              <w:t xml:space="preserve">        (11,608,986.6)</w:t>
            </w:r>
          </w:p>
        </w:tc>
        <w:tc>
          <w:tcPr>
            <w:tcW w:w="1524" w:type="dxa"/>
            <w:tcBorders>
              <w:top w:val="nil"/>
              <w:left w:val="nil"/>
              <w:bottom w:val="nil"/>
              <w:right w:val="nil"/>
            </w:tcBorders>
            <w:shd w:val="clear" w:color="auto" w:fill="auto"/>
            <w:noWrap/>
            <w:vAlign w:val="center"/>
            <w:hideMark/>
          </w:tcPr>
          <w:p w:rsidR="00A06B75" w:rsidRPr="00532AE6" w:rsidRDefault="00A06B75" w:rsidP="00143E8A">
            <w:pPr>
              <w:rPr>
                <w:sz w:val="22"/>
                <w:szCs w:val="22"/>
              </w:rPr>
            </w:pPr>
            <w:r w:rsidRPr="00532AE6">
              <w:rPr>
                <w:sz w:val="22"/>
                <w:szCs w:val="22"/>
              </w:rPr>
              <w:t xml:space="preserve">        (12,342,702.4)</w:t>
            </w:r>
          </w:p>
        </w:tc>
        <w:tc>
          <w:tcPr>
            <w:tcW w:w="1665" w:type="dxa"/>
            <w:tcBorders>
              <w:top w:val="nil"/>
              <w:left w:val="nil"/>
              <w:bottom w:val="nil"/>
              <w:right w:val="nil"/>
            </w:tcBorders>
            <w:shd w:val="clear" w:color="auto" w:fill="auto"/>
            <w:noWrap/>
            <w:vAlign w:val="center"/>
            <w:hideMark/>
          </w:tcPr>
          <w:p w:rsidR="00A06B75" w:rsidRPr="00532AE6" w:rsidRDefault="00A06B75" w:rsidP="00143E8A">
            <w:pPr>
              <w:rPr>
                <w:sz w:val="22"/>
                <w:szCs w:val="22"/>
              </w:rPr>
            </w:pPr>
            <w:r w:rsidRPr="00532AE6">
              <w:rPr>
                <w:sz w:val="22"/>
                <w:szCs w:val="22"/>
              </w:rPr>
              <w:t xml:space="preserve">        (13,116,699.2)</w:t>
            </w:r>
          </w:p>
        </w:tc>
        <w:tc>
          <w:tcPr>
            <w:tcW w:w="1567" w:type="dxa"/>
            <w:tcBorders>
              <w:top w:val="nil"/>
              <w:left w:val="nil"/>
              <w:bottom w:val="nil"/>
              <w:right w:val="nil"/>
            </w:tcBorders>
            <w:shd w:val="clear" w:color="auto" w:fill="auto"/>
            <w:noWrap/>
            <w:vAlign w:val="center"/>
            <w:hideMark/>
          </w:tcPr>
          <w:p w:rsidR="00A06B75" w:rsidRPr="00532AE6" w:rsidRDefault="00A06B75" w:rsidP="00143E8A">
            <w:pPr>
              <w:rPr>
                <w:sz w:val="22"/>
                <w:szCs w:val="22"/>
              </w:rPr>
            </w:pPr>
            <w:r w:rsidRPr="00532AE6">
              <w:rPr>
                <w:sz w:val="22"/>
                <w:szCs w:val="22"/>
              </w:rPr>
              <w:t xml:space="preserve">        (13,933,188.4)</w:t>
            </w:r>
          </w:p>
        </w:tc>
        <w:tc>
          <w:tcPr>
            <w:tcW w:w="1720" w:type="dxa"/>
            <w:tcBorders>
              <w:top w:val="nil"/>
              <w:left w:val="nil"/>
              <w:bottom w:val="nil"/>
              <w:right w:val="single" w:sz="4" w:space="0" w:color="auto"/>
            </w:tcBorders>
            <w:shd w:val="clear" w:color="auto" w:fill="auto"/>
            <w:noWrap/>
            <w:vAlign w:val="center"/>
            <w:hideMark/>
          </w:tcPr>
          <w:p w:rsidR="00A06B75" w:rsidRPr="00532AE6" w:rsidRDefault="00A06B75" w:rsidP="00143E8A">
            <w:pPr>
              <w:rPr>
                <w:sz w:val="22"/>
                <w:szCs w:val="22"/>
              </w:rPr>
            </w:pPr>
            <w:r w:rsidRPr="00532AE6">
              <w:rPr>
                <w:sz w:val="22"/>
                <w:szCs w:val="22"/>
              </w:rPr>
              <w:t xml:space="preserve">        (14,794,502.9)</w:t>
            </w:r>
          </w:p>
        </w:tc>
      </w:tr>
      <w:tr w:rsidR="00A06B75" w:rsidTr="00143E8A">
        <w:trPr>
          <w:trHeight w:val="300"/>
        </w:trPr>
        <w:tc>
          <w:tcPr>
            <w:tcW w:w="3119" w:type="dxa"/>
            <w:tcBorders>
              <w:top w:val="nil"/>
              <w:left w:val="single" w:sz="4" w:space="0" w:color="auto"/>
              <w:bottom w:val="single" w:sz="4" w:space="0" w:color="auto"/>
              <w:right w:val="nil"/>
            </w:tcBorders>
            <w:shd w:val="clear" w:color="auto" w:fill="auto"/>
            <w:noWrap/>
            <w:vAlign w:val="center"/>
            <w:hideMark/>
          </w:tcPr>
          <w:p w:rsidR="00A06B75" w:rsidRPr="00532AE6" w:rsidRDefault="00A06B75" w:rsidP="00143E8A">
            <w:pPr>
              <w:rPr>
                <w:sz w:val="22"/>
                <w:szCs w:val="22"/>
              </w:rPr>
            </w:pPr>
            <w:r w:rsidRPr="00532AE6">
              <w:rPr>
                <w:sz w:val="22"/>
                <w:szCs w:val="22"/>
              </w:rPr>
              <w:t xml:space="preserve">                                            Profit</w:t>
            </w:r>
          </w:p>
        </w:tc>
        <w:tc>
          <w:tcPr>
            <w:tcW w:w="1712" w:type="dxa"/>
            <w:tcBorders>
              <w:top w:val="single" w:sz="4" w:space="0" w:color="auto"/>
              <w:left w:val="nil"/>
              <w:bottom w:val="single" w:sz="4" w:space="0" w:color="auto"/>
              <w:right w:val="nil"/>
            </w:tcBorders>
            <w:shd w:val="clear" w:color="auto" w:fill="auto"/>
            <w:noWrap/>
            <w:vAlign w:val="center"/>
            <w:hideMark/>
          </w:tcPr>
          <w:p w:rsidR="00A06B75" w:rsidRPr="00532AE6" w:rsidRDefault="00A06B75" w:rsidP="00143E8A">
            <w:pPr>
              <w:rPr>
                <w:sz w:val="22"/>
                <w:szCs w:val="22"/>
              </w:rPr>
            </w:pPr>
            <w:r w:rsidRPr="00532AE6">
              <w:rPr>
                <w:sz w:val="22"/>
                <w:szCs w:val="22"/>
              </w:rPr>
              <w:t xml:space="preserve">58,748,507.7 </w:t>
            </w:r>
          </w:p>
        </w:tc>
        <w:tc>
          <w:tcPr>
            <w:tcW w:w="1524" w:type="dxa"/>
            <w:tcBorders>
              <w:top w:val="single" w:sz="4" w:space="0" w:color="auto"/>
              <w:left w:val="nil"/>
              <w:bottom w:val="single" w:sz="4" w:space="0" w:color="auto"/>
              <w:right w:val="nil"/>
            </w:tcBorders>
            <w:shd w:val="clear" w:color="auto" w:fill="auto"/>
            <w:noWrap/>
            <w:vAlign w:val="center"/>
            <w:hideMark/>
          </w:tcPr>
          <w:p w:rsidR="00A06B75" w:rsidRPr="00532AE6" w:rsidRDefault="00A06B75" w:rsidP="00143E8A">
            <w:pPr>
              <w:rPr>
                <w:sz w:val="22"/>
                <w:szCs w:val="22"/>
              </w:rPr>
            </w:pPr>
            <w:r w:rsidRPr="00532AE6">
              <w:rPr>
                <w:sz w:val="22"/>
                <w:szCs w:val="22"/>
              </w:rPr>
              <w:t xml:space="preserve">62,461,554.4 </w:t>
            </w:r>
          </w:p>
        </w:tc>
        <w:tc>
          <w:tcPr>
            <w:tcW w:w="1665" w:type="dxa"/>
            <w:tcBorders>
              <w:top w:val="single" w:sz="4" w:space="0" w:color="auto"/>
              <w:left w:val="nil"/>
              <w:bottom w:val="single" w:sz="4" w:space="0" w:color="auto"/>
              <w:right w:val="nil"/>
            </w:tcBorders>
            <w:shd w:val="clear" w:color="auto" w:fill="auto"/>
            <w:noWrap/>
            <w:vAlign w:val="center"/>
            <w:hideMark/>
          </w:tcPr>
          <w:p w:rsidR="00A06B75" w:rsidRPr="00532AE6" w:rsidRDefault="00A06B75" w:rsidP="00143E8A">
            <w:pPr>
              <w:rPr>
                <w:sz w:val="22"/>
                <w:szCs w:val="22"/>
              </w:rPr>
            </w:pPr>
            <w:r w:rsidRPr="00532AE6">
              <w:rPr>
                <w:sz w:val="22"/>
                <w:szCs w:val="22"/>
              </w:rPr>
              <w:t xml:space="preserve">66,378,447.3 </w:t>
            </w:r>
          </w:p>
        </w:tc>
        <w:tc>
          <w:tcPr>
            <w:tcW w:w="1567" w:type="dxa"/>
            <w:tcBorders>
              <w:top w:val="single" w:sz="4" w:space="0" w:color="auto"/>
              <w:left w:val="nil"/>
              <w:bottom w:val="single" w:sz="4" w:space="0" w:color="auto"/>
              <w:right w:val="nil"/>
            </w:tcBorders>
            <w:shd w:val="clear" w:color="auto" w:fill="auto"/>
            <w:noWrap/>
            <w:vAlign w:val="center"/>
            <w:hideMark/>
          </w:tcPr>
          <w:p w:rsidR="00A06B75" w:rsidRPr="00532AE6" w:rsidRDefault="00A06B75" w:rsidP="00143E8A">
            <w:pPr>
              <w:rPr>
                <w:sz w:val="22"/>
                <w:szCs w:val="22"/>
              </w:rPr>
            </w:pPr>
            <w:r w:rsidRPr="00532AE6">
              <w:rPr>
                <w:sz w:val="22"/>
                <w:szCs w:val="22"/>
              </w:rPr>
              <w:t xml:space="preserve">70,510,377.6 </w:t>
            </w:r>
          </w:p>
        </w:tc>
        <w:tc>
          <w:tcPr>
            <w:tcW w:w="1720" w:type="dxa"/>
            <w:tcBorders>
              <w:top w:val="single" w:sz="4" w:space="0" w:color="auto"/>
              <w:left w:val="nil"/>
              <w:bottom w:val="single" w:sz="4" w:space="0" w:color="auto"/>
              <w:right w:val="single" w:sz="4" w:space="0" w:color="auto"/>
            </w:tcBorders>
            <w:shd w:val="clear" w:color="auto" w:fill="auto"/>
            <w:noWrap/>
            <w:vAlign w:val="center"/>
            <w:hideMark/>
          </w:tcPr>
          <w:p w:rsidR="00A06B75" w:rsidRPr="00532AE6" w:rsidRDefault="00A06B75" w:rsidP="00143E8A">
            <w:pPr>
              <w:rPr>
                <w:sz w:val="22"/>
                <w:szCs w:val="22"/>
              </w:rPr>
            </w:pPr>
            <w:r w:rsidRPr="00532AE6">
              <w:rPr>
                <w:sz w:val="22"/>
                <w:szCs w:val="22"/>
              </w:rPr>
              <w:t xml:space="preserve">74,869,150.9 </w:t>
            </w:r>
          </w:p>
        </w:tc>
      </w:tr>
    </w:tbl>
    <w:p w:rsidR="00A06B75" w:rsidRDefault="00A06B75" w:rsidP="00A06B75">
      <w:r>
        <w:t>_____________________</w:t>
      </w:r>
    </w:p>
    <w:p w:rsidR="00A06B75" w:rsidRDefault="00A06B75" w:rsidP="00A06B75">
      <w:pPr>
        <w:rPr>
          <w:sz w:val="20"/>
          <w:szCs w:val="20"/>
        </w:rPr>
      </w:pPr>
      <w:r w:rsidRPr="00984475">
        <w:rPr>
          <w:sz w:val="20"/>
          <w:szCs w:val="20"/>
        </w:rPr>
        <w:t xml:space="preserve">Note 1: </w:t>
      </w:r>
      <w:r>
        <w:rPr>
          <w:sz w:val="20"/>
          <w:szCs w:val="20"/>
        </w:rPr>
        <w:t>Tsingtao sales assume to use 30% of revenue in Hong Kong</w:t>
      </w:r>
    </w:p>
    <w:p w:rsidR="00817125" w:rsidRDefault="00A06B75" w:rsidP="00E62EC5">
      <w:pPr>
        <w:pStyle w:val="Heading2"/>
      </w:pPr>
      <w:bookmarkStart w:id="49" w:name="_Toc176747326"/>
      <w:r>
        <w:t>Free Cashflow Calculation</w:t>
      </w:r>
      <w:bookmarkEnd w:id="49"/>
    </w:p>
    <w:tbl>
      <w:tblPr>
        <w:tblW w:w="11307" w:type="dxa"/>
        <w:tblInd w:w="-1139" w:type="dxa"/>
        <w:tblLayout w:type="fixed"/>
        <w:tblLook w:val="04A0" w:firstRow="1" w:lastRow="0" w:firstColumn="1" w:lastColumn="0" w:noHBand="0" w:noVBand="1"/>
      </w:tblPr>
      <w:tblGrid>
        <w:gridCol w:w="3119"/>
        <w:gridCol w:w="1712"/>
        <w:gridCol w:w="1524"/>
        <w:gridCol w:w="1665"/>
        <w:gridCol w:w="1567"/>
        <w:gridCol w:w="1720"/>
      </w:tblGrid>
      <w:tr w:rsidR="00A06B75" w:rsidTr="00143E8A">
        <w:trPr>
          <w:trHeight w:val="300"/>
        </w:trPr>
        <w:tc>
          <w:tcPr>
            <w:tcW w:w="3119" w:type="dxa"/>
            <w:tcBorders>
              <w:top w:val="single" w:sz="4" w:space="0" w:color="auto"/>
              <w:left w:val="single" w:sz="4" w:space="0" w:color="auto"/>
              <w:bottom w:val="nil"/>
              <w:right w:val="nil"/>
            </w:tcBorders>
            <w:shd w:val="clear" w:color="auto" w:fill="BDD6EE" w:themeFill="accent5" w:themeFillTint="66"/>
            <w:noWrap/>
            <w:vAlign w:val="center"/>
            <w:hideMark/>
          </w:tcPr>
          <w:p w:rsidR="00A06B75" w:rsidRDefault="00A06B75" w:rsidP="00143E8A">
            <w:pPr>
              <w:spacing w:line="240" w:lineRule="auto"/>
              <w:rPr>
                <w:rFonts w:ascii="Calibri" w:hAnsi="Calibri" w:cs="Calibri"/>
                <w:sz w:val="22"/>
                <w:szCs w:val="22"/>
              </w:rPr>
            </w:pPr>
            <w:r>
              <w:rPr>
                <w:rFonts w:ascii="Calibri" w:hAnsi="Calibri" w:cs="Calibri"/>
                <w:sz w:val="22"/>
                <w:szCs w:val="22"/>
              </w:rPr>
              <w:t>Items (HKD)</w:t>
            </w:r>
          </w:p>
        </w:tc>
        <w:tc>
          <w:tcPr>
            <w:tcW w:w="1712" w:type="dxa"/>
            <w:tcBorders>
              <w:top w:val="single" w:sz="4" w:space="0" w:color="auto"/>
              <w:left w:val="nil"/>
              <w:bottom w:val="nil"/>
              <w:right w:val="nil"/>
            </w:tcBorders>
            <w:shd w:val="clear" w:color="auto" w:fill="BDD6EE" w:themeFill="accent5" w:themeFillTint="66"/>
            <w:noWrap/>
            <w:vAlign w:val="center"/>
            <w:hideMark/>
          </w:tcPr>
          <w:p w:rsidR="00A06B75" w:rsidRDefault="00A06B75" w:rsidP="00143E8A">
            <w:pPr>
              <w:rPr>
                <w:rFonts w:ascii="Calibri" w:hAnsi="Calibri" w:cs="Calibri"/>
                <w:sz w:val="22"/>
                <w:szCs w:val="22"/>
              </w:rPr>
            </w:pPr>
            <w:r>
              <w:rPr>
                <w:rFonts w:ascii="Calibri" w:hAnsi="Calibri" w:cs="Calibri"/>
                <w:sz w:val="22"/>
                <w:szCs w:val="22"/>
              </w:rPr>
              <w:t>1st year</w:t>
            </w:r>
          </w:p>
        </w:tc>
        <w:tc>
          <w:tcPr>
            <w:tcW w:w="1524" w:type="dxa"/>
            <w:tcBorders>
              <w:top w:val="single" w:sz="4" w:space="0" w:color="auto"/>
              <w:left w:val="nil"/>
              <w:bottom w:val="nil"/>
              <w:right w:val="nil"/>
            </w:tcBorders>
            <w:shd w:val="clear" w:color="auto" w:fill="BDD6EE" w:themeFill="accent5" w:themeFillTint="66"/>
            <w:noWrap/>
            <w:vAlign w:val="center"/>
            <w:hideMark/>
          </w:tcPr>
          <w:p w:rsidR="00A06B75" w:rsidRDefault="00A06B75" w:rsidP="00143E8A">
            <w:pPr>
              <w:jc w:val="center"/>
              <w:rPr>
                <w:rFonts w:ascii="Calibri" w:hAnsi="Calibri" w:cs="Calibri"/>
                <w:sz w:val="22"/>
                <w:szCs w:val="22"/>
              </w:rPr>
            </w:pPr>
            <w:r>
              <w:rPr>
                <w:rFonts w:ascii="Calibri" w:hAnsi="Calibri" w:cs="Calibri"/>
                <w:sz w:val="22"/>
                <w:szCs w:val="22"/>
              </w:rPr>
              <w:t>2nd year</w:t>
            </w:r>
          </w:p>
        </w:tc>
        <w:tc>
          <w:tcPr>
            <w:tcW w:w="1665" w:type="dxa"/>
            <w:tcBorders>
              <w:top w:val="single" w:sz="4" w:space="0" w:color="auto"/>
              <w:left w:val="nil"/>
              <w:bottom w:val="nil"/>
              <w:right w:val="nil"/>
            </w:tcBorders>
            <w:shd w:val="clear" w:color="auto" w:fill="BDD6EE" w:themeFill="accent5" w:themeFillTint="66"/>
            <w:noWrap/>
            <w:vAlign w:val="center"/>
            <w:hideMark/>
          </w:tcPr>
          <w:p w:rsidR="00A06B75" w:rsidRDefault="00A06B75" w:rsidP="00143E8A">
            <w:pPr>
              <w:jc w:val="center"/>
              <w:rPr>
                <w:rFonts w:ascii="Calibri" w:hAnsi="Calibri" w:cs="Calibri"/>
                <w:sz w:val="22"/>
                <w:szCs w:val="22"/>
              </w:rPr>
            </w:pPr>
            <w:r>
              <w:rPr>
                <w:rFonts w:ascii="Calibri" w:hAnsi="Calibri" w:cs="Calibri"/>
                <w:sz w:val="22"/>
                <w:szCs w:val="22"/>
              </w:rPr>
              <w:t>3rd year</w:t>
            </w:r>
          </w:p>
        </w:tc>
        <w:tc>
          <w:tcPr>
            <w:tcW w:w="1567" w:type="dxa"/>
            <w:tcBorders>
              <w:top w:val="single" w:sz="4" w:space="0" w:color="auto"/>
              <w:left w:val="nil"/>
              <w:bottom w:val="nil"/>
              <w:right w:val="nil"/>
            </w:tcBorders>
            <w:shd w:val="clear" w:color="auto" w:fill="BDD6EE" w:themeFill="accent5" w:themeFillTint="66"/>
            <w:noWrap/>
            <w:vAlign w:val="center"/>
            <w:hideMark/>
          </w:tcPr>
          <w:p w:rsidR="00A06B75" w:rsidRDefault="00A06B75" w:rsidP="00143E8A">
            <w:pPr>
              <w:jc w:val="center"/>
              <w:rPr>
                <w:rFonts w:ascii="Calibri" w:hAnsi="Calibri" w:cs="Calibri"/>
                <w:sz w:val="22"/>
                <w:szCs w:val="22"/>
              </w:rPr>
            </w:pPr>
            <w:r>
              <w:rPr>
                <w:rFonts w:ascii="Calibri" w:hAnsi="Calibri" w:cs="Calibri"/>
                <w:sz w:val="22"/>
                <w:szCs w:val="22"/>
              </w:rPr>
              <w:t>4th year</w:t>
            </w:r>
          </w:p>
        </w:tc>
        <w:tc>
          <w:tcPr>
            <w:tcW w:w="1720" w:type="dxa"/>
            <w:tcBorders>
              <w:top w:val="single" w:sz="4" w:space="0" w:color="auto"/>
              <w:left w:val="nil"/>
              <w:bottom w:val="nil"/>
              <w:right w:val="single" w:sz="4" w:space="0" w:color="auto"/>
            </w:tcBorders>
            <w:shd w:val="clear" w:color="auto" w:fill="BDD6EE" w:themeFill="accent5" w:themeFillTint="66"/>
            <w:noWrap/>
            <w:vAlign w:val="center"/>
            <w:hideMark/>
          </w:tcPr>
          <w:p w:rsidR="00A06B75" w:rsidRDefault="00A06B75" w:rsidP="00143E8A">
            <w:pPr>
              <w:jc w:val="center"/>
              <w:rPr>
                <w:rFonts w:ascii="Calibri" w:hAnsi="Calibri" w:cs="Calibri"/>
                <w:sz w:val="22"/>
                <w:szCs w:val="22"/>
              </w:rPr>
            </w:pPr>
            <w:r>
              <w:rPr>
                <w:rFonts w:ascii="Calibri" w:hAnsi="Calibri" w:cs="Calibri"/>
                <w:sz w:val="22"/>
                <w:szCs w:val="22"/>
              </w:rPr>
              <w:t>5th year</w:t>
            </w:r>
          </w:p>
        </w:tc>
      </w:tr>
      <w:tr w:rsidR="00A06B75" w:rsidTr="00143E8A">
        <w:trPr>
          <w:trHeight w:val="300"/>
        </w:trPr>
        <w:tc>
          <w:tcPr>
            <w:tcW w:w="3119" w:type="dxa"/>
            <w:tcBorders>
              <w:top w:val="nil"/>
              <w:left w:val="single" w:sz="4" w:space="0" w:color="auto"/>
              <w:bottom w:val="nil"/>
              <w:right w:val="nil"/>
            </w:tcBorders>
            <w:shd w:val="clear" w:color="auto" w:fill="auto"/>
            <w:noWrap/>
            <w:vAlign w:val="center"/>
            <w:hideMark/>
          </w:tcPr>
          <w:p w:rsidR="00A06B75" w:rsidRPr="00532AE6" w:rsidRDefault="00A06B75" w:rsidP="00143E8A">
            <w:pPr>
              <w:rPr>
                <w:sz w:val="22"/>
                <w:szCs w:val="22"/>
              </w:rPr>
            </w:pPr>
            <w:r w:rsidRPr="00532AE6">
              <w:rPr>
                <w:sz w:val="22"/>
                <w:szCs w:val="22"/>
              </w:rPr>
              <w:t>EBITDA</w:t>
            </w:r>
          </w:p>
        </w:tc>
        <w:tc>
          <w:tcPr>
            <w:tcW w:w="1712" w:type="dxa"/>
            <w:tcBorders>
              <w:top w:val="nil"/>
              <w:left w:val="nil"/>
              <w:bottom w:val="nil"/>
              <w:right w:val="nil"/>
            </w:tcBorders>
            <w:shd w:val="clear" w:color="auto" w:fill="auto"/>
            <w:noWrap/>
            <w:vAlign w:val="center"/>
            <w:hideMark/>
          </w:tcPr>
          <w:p w:rsidR="00A06B75" w:rsidRPr="00532AE6" w:rsidRDefault="00A06B75" w:rsidP="00143E8A">
            <w:pPr>
              <w:rPr>
                <w:sz w:val="22"/>
                <w:szCs w:val="22"/>
              </w:rPr>
            </w:pPr>
            <w:r w:rsidRPr="00532AE6">
              <w:rPr>
                <w:sz w:val="22"/>
                <w:szCs w:val="22"/>
              </w:rPr>
              <w:t xml:space="preserve">80,997,494.3 </w:t>
            </w:r>
          </w:p>
        </w:tc>
        <w:tc>
          <w:tcPr>
            <w:tcW w:w="1524" w:type="dxa"/>
            <w:tcBorders>
              <w:top w:val="nil"/>
              <w:left w:val="nil"/>
              <w:bottom w:val="nil"/>
              <w:right w:val="nil"/>
            </w:tcBorders>
            <w:shd w:val="clear" w:color="auto" w:fill="auto"/>
            <w:noWrap/>
            <w:vAlign w:val="center"/>
            <w:hideMark/>
          </w:tcPr>
          <w:p w:rsidR="00A06B75" w:rsidRPr="00532AE6" w:rsidRDefault="00A06B75" w:rsidP="00143E8A">
            <w:pPr>
              <w:rPr>
                <w:sz w:val="22"/>
                <w:szCs w:val="22"/>
              </w:rPr>
            </w:pPr>
            <w:r w:rsidRPr="00532AE6">
              <w:rPr>
                <w:sz w:val="22"/>
                <w:szCs w:val="22"/>
              </w:rPr>
              <w:t xml:space="preserve"> 85,444,256.7 </w:t>
            </w:r>
          </w:p>
        </w:tc>
        <w:tc>
          <w:tcPr>
            <w:tcW w:w="1665" w:type="dxa"/>
            <w:tcBorders>
              <w:top w:val="nil"/>
              <w:left w:val="nil"/>
              <w:bottom w:val="nil"/>
              <w:right w:val="nil"/>
            </w:tcBorders>
            <w:shd w:val="clear" w:color="auto" w:fill="auto"/>
            <w:noWrap/>
            <w:vAlign w:val="center"/>
            <w:hideMark/>
          </w:tcPr>
          <w:p w:rsidR="00A06B75" w:rsidRPr="00532AE6" w:rsidRDefault="00A06B75" w:rsidP="00143E8A">
            <w:pPr>
              <w:rPr>
                <w:sz w:val="22"/>
                <w:szCs w:val="22"/>
              </w:rPr>
            </w:pPr>
            <w:r w:rsidRPr="00532AE6">
              <w:rPr>
                <w:sz w:val="22"/>
                <w:szCs w:val="22"/>
              </w:rPr>
              <w:t xml:space="preserve">90,135,146.4 </w:t>
            </w:r>
          </w:p>
        </w:tc>
        <w:tc>
          <w:tcPr>
            <w:tcW w:w="1567" w:type="dxa"/>
            <w:tcBorders>
              <w:top w:val="nil"/>
              <w:left w:val="nil"/>
              <w:bottom w:val="nil"/>
              <w:right w:val="nil"/>
            </w:tcBorders>
            <w:shd w:val="clear" w:color="auto" w:fill="auto"/>
            <w:noWrap/>
            <w:vAlign w:val="center"/>
            <w:hideMark/>
          </w:tcPr>
          <w:p w:rsidR="00A06B75" w:rsidRPr="00532AE6" w:rsidRDefault="00A06B75" w:rsidP="00143E8A">
            <w:pPr>
              <w:rPr>
                <w:sz w:val="22"/>
                <w:szCs w:val="22"/>
              </w:rPr>
            </w:pPr>
            <w:r w:rsidRPr="00532AE6">
              <w:rPr>
                <w:sz w:val="22"/>
                <w:szCs w:val="22"/>
              </w:rPr>
              <w:t xml:space="preserve">95,083,566.0 </w:t>
            </w:r>
          </w:p>
        </w:tc>
        <w:tc>
          <w:tcPr>
            <w:tcW w:w="1720" w:type="dxa"/>
            <w:tcBorders>
              <w:top w:val="nil"/>
              <w:left w:val="nil"/>
              <w:bottom w:val="nil"/>
              <w:right w:val="single" w:sz="4" w:space="0" w:color="auto"/>
            </w:tcBorders>
            <w:shd w:val="clear" w:color="auto" w:fill="auto"/>
            <w:noWrap/>
            <w:vAlign w:val="center"/>
            <w:hideMark/>
          </w:tcPr>
          <w:p w:rsidR="00A06B75" w:rsidRPr="00532AE6" w:rsidRDefault="00A06B75" w:rsidP="00143E8A">
            <w:pPr>
              <w:rPr>
                <w:sz w:val="22"/>
                <w:szCs w:val="22"/>
              </w:rPr>
            </w:pPr>
            <w:r w:rsidRPr="00532AE6">
              <w:rPr>
                <w:sz w:val="22"/>
                <w:szCs w:val="22"/>
              </w:rPr>
              <w:t xml:space="preserve">100,303,653.8 </w:t>
            </w:r>
          </w:p>
        </w:tc>
      </w:tr>
      <w:tr w:rsidR="00A06B75" w:rsidTr="00143E8A">
        <w:trPr>
          <w:trHeight w:val="300"/>
        </w:trPr>
        <w:tc>
          <w:tcPr>
            <w:tcW w:w="3119" w:type="dxa"/>
            <w:tcBorders>
              <w:top w:val="nil"/>
              <w:left w:val="single" w:sz="4" w:space="0" w:color="auto"/>
              <w:bottom w:val="nil"/>
              <w:right w:val="nil"/>
            </w:tcBorders>
            <w:shd w:val="clear" w:color="auto" w:fill="auto"/>
            <w:noWrap/>
            <w:vAlign w:val="center"/>
            <w:hideMark/>
          </w:tcPr>
          <w:p w:rsidR="00A06B75" w:rsidRPr="00532AE6" w:rsidRDefault="00A06B75" w:rsidP="00143E8A">
            <w:pPr>
              <w:rPr>
                <w:sz w:val="22"/>
                <w:szCs w:val="22"/>
              </w:rPr>
            </w:pPr>
            <w:r w:rsidRPr="00532AE6">
              <w:rPr>
                <w:sz w:val="22"/>
                <w:szCs w:val="22"/>
              </w:rPr>
              <w:t>Working capital movement</w:t>
            </w:r>
          </w:p>
        </w:tc>
        <w:tc>
          <w:tcPr>
            <w:tcW w:w="1712" w:type="dxa"/>
            <w:tcBorders>
              <w:top w:val="nil"/>
              <w:left w:val="nil"/>
              <w:bottom w:val="nil"/>
              <w:right w:val="nil"/>
            </w:tcBorders>
            <w:shd w:val="clear" w:color="auto" w:fill="auto"/>
            <w:noWrap/>
            <w:vAlign w:val="center"/>
            <w:hideMark/>
          </w:tcPr>
          <w:p w:rsidR="00A06B75" w:rsidRPr="00532AE6" w:rsidRDefault="00A06B75" w:rsidP="00143E8A">
            <w:pPr>
              <w:rPr>
                <w:sz w:val="22"/>
                <w:szCs w:val="22"/>
              </w:rPr>
            </w:pPr>
            <w:r w:rsidRPr="00532AE6">
              <w:rPr>
                <w:sz w:val="22"/>
                <w:szCs w:val="22"/>
              </w:rPr>
              <w:t>(21,888,029.3)</w:t>
            </w:r>
          </w:p>
        </w:tc>
        <w:tc>
          <w:tcPr>
            <w:tcW w:w="1524" w:type="dxa"/>
            <w:tcBorders>
              <w:top w:val="nil"/>
              <w:left w:val="nil"/>
              <w:bottom w:val="nil"/>
              <w:right w:val="nil"/>
            </w:tcBorders>
            <w:shd w:val="clear" w:color="auto" w:fill="auto"/>
            <w:noWrap/>
            <w:vAlign w:val="center"/>
            <w:hideMark/>
          </w:tcPr>
          <w:p w:rsidR="00A06B75" w:rsidRPr="00532AE6" w:rsidRDefault="00A06B75" w:rsidP="00143E8A">
            <w:pPr>
              <w:rPr>
                <w:sz w:val="22"/>
                <w:szCs w:val="22"/>
              </w:rPr>
            </w:pPr>
            <w:r w:rsidRPr="00532AE6">
              <w:rPr>
                <w:sz w:val="22"/>
                <w:szCs w:val="22"/>
              </w:rPr>
              <w:t>(23,089,682.1)</w:t>
            </w:r>
          </w:p>
        </w:tc>
        <w:tc>
          <w:tcPr>
            <w:tcW w:w="1665" w:type="dxa"/>
            <w:tcBorders>
              <w:top w:val="nil"/>
              <w:left w:val="nil"/>
              <w:bottom w:val="nil"/>
              <w:right w:val="nil"/>
            </w:tcBorders>
            <w:shd w:val="clear" w:color="auto" w:fill="auto"/>
            <w:noWrap/>
            <w:vAlign w:val="center"/>
            <w:hideMark/>
          </w:tcPr>
          <w:p w:rsidR="00A06B75" w:rsidRPr="00532AE6" w:rsidRDefault="00A06B75" w:rsidP="00143E8A">
            <w:pPr>
              <w:rPr>
                <w:sz w:val="22"/>
                <w:szCs w:val="22"/>
              </w:rPr>
            </w:pPr>
            <w:r w:rsidRPr="00532AE6">
              <w:rPr>
                <w:sz w:val="22"/>
                <w:szCs w:val="22"/>
              </w:rPr>
              <w:t>(24,357,305.7)</w:t>
            </w:r>
          </w:p>
        </w:tc>
        <w:tc>
          <w:tcPr>
            <w:tcW w:w="1567" w:type="dxa"/>
            <w:tcBorders>
              <w:top w:val="nil"/>
              <w:left w:val="nil"/>
              <w:bottom w:val="nil"/>
              <w:right w:val="nil"/>
            </w:tcBorders>
            <w:shd w:val="clear" w:color="auto" w:fill="auto"/>
            <w:noWrap/>
            <w:vAlign w:val="center"/>
            <w:hideMark/>
          </w:tcPr>
          <w:p w:rsidR="00A06B75" w:rsidRPr="00532AE6" w:rsidRDefault="00A06B75" w:rsidP="00143E8A">
            <w:pPr>
              <w:rPr>
                <w:sz w:val="22"/>
                <w:szCs w:val="22"/>
              </w:rPr>
            </w:pPr>
            <w:r w:rsidRPr="00532AE6">
              <w:rPr>
                <w:sz w:val="22"/>
                <w:szCs w:val="22"/>
              </w:rPr>
              <w:t>(25,694,521.7)</w:t>
            </w:r>
          </w:p>
        </w:tc>
        <w:tc>
          <w:tcPr>
            <w:tcW w:w="1720" w:type="dxa"/>
            <w:tcBorders>
              <w:top w:val="nil"/>
              <w:left w:val="nil"/>
              <w:bottom w:val="nil"/>
              <w:right w:val="single" w:sz="4" w:space="0" w:color="auto"/>
            </w:tcBorders>
            <w:shd w:val="clear" w:color="auto" w:fill="auto"/>
            <w:noWrap/>
            <w:vAlign w:val="center"/>
            <w:hideMark/>
          </w:tcPr>
          <w:p w:rsidR="00A06B75" w:rsidRPr="00532AE6" w:rsidRDefault="00A06B75" w:rsidP="00143E8A">
            <w:pPr>
              <w:rPr>
                <w:sz w:val="22"/>
                <w:szCs w:val="22"/>
              </w:rPr>
            </w:pPr>
            <w:r w:rsidRPr="00532AE6">
              <w:rPr>
                <w:sz w:val="22"/>
                <w:szCs w:val="22"/>
              </w:rPr>
              <w:t>(27,105,151.0)</w:t>
            </w:r>
          </w:p>
        </w:tc>
      </w:tr>
      <w:tr w:rsidR="00A06B75" w:rsidTr="00143E8A">
        <w:trPr>
          <w:trHeight w:val="300"/>
        </w:trPr>
        <w:tc>
          <w:tcPr>
            <w:tcW w:w="3119" w:type="dxa"/>
            <w:tcBorders>
              <w:top w:val="nil"/>
              <w:left w:val="single" w:sz="4" w:space="0" w:color="auto"/>
              <w:bottom w:val="nil"/>
              <w:right w:val="nil"/>
            </w:tcBorders>
            <w:shd w:val="clear" w:color="auto" w:fill="auto"/>
            <w:noWrap/>
            <w:vAlign w:val="center"/>
            <w:hideMark/>
          </w:tcPr>
          <w:p w:rsidR="00A06B75" w:rsidRPr="00532AE6" w:rsidRDefault="00A06B75" w:rsidP="00143E8A">
            <w:pPr>
              <w:rPr>
                <w:sz w:val="22"/>
                <w:szCs w:val="22"/>
              </w:rPr>
            </w:pPr>
            <w:r w:rsidRPr="00532AE6">
              <w:rPr>
                <w:sz w:val="22"/>
                <w:szCs w:val="22"/>
              </w:rPr>
              <w:t>Expenditures</w:t>
            </w:r>
          </w:p>
        </w:tc>
        <w:tc>
          <w:tcPr>
            <w:tcW w:w="1712" w:type="dxa"/>
            <w:tcBorders>
              <w:top w:val="nil"/>
              <w:left w:val="nil"/>
              <w:right w:val="nil"/>
            </w:tcBorders>
            <w:shd w:val="clear" w:color="auto" w:fill="auto"/>
            <w:noWrap/>
            <w:vAlign w:val="center"/>
            <w:hideMark/>
          </w:tcPr>
          <w:p w:rsidR="00A06B75" w:rsidRPr="00532AE6" w:rsidRDefault="00A06B75" w:rsidP="00143E8A">
            <w:pPr>
              <w:rPr>
                <w:sz w:val="22"/>
                <w:szCs w:val="22"/>
              </w:rPr>
            </w:pPr>
            <w:r w:rsidRPr="00532AE6">
              <w:rPr>
                <w:sz w:val="22"/>
                <w:szCs w:val="22"/>
              </w:rPr>
              <w:t xml:space="preserve"> (640,000.0)</w:t>
            </w:r>
          </w:p>
        </w:tc>
        <w:tc>
          <w:tcPr>
            <w:tcW w:w="1524" w:type="dxa"/>
            <w:tcBorders>
              <w:top w:val="nil"/>
              <w:left w:val="nil"/>
              <w:right w:val="nil"/>
            </w:tcBorders>
            <w:shd w:val="clear" w:color="auto" w:fill="auto"/>
            <w:noWrap/>
            <w:vAlign w:val="center"/>
            <w:hideMark/>
          </w:tcPr>
          <w:p w:rsidR="00A06B75" w:rsidRPr="00532AE6" w:rsidRDefault="00A06B75" w:rsidP="00143E8A">
            <w:pPr>
              <w:rPr>
                <w:sz w:val="22"/>
                <w:szCs w:val="22"/>
              </w:rPr>
            </w:pPr>
            <w:r w:rsidRPr="00532AE6">
              <w:rPr>
                <w:sz w:val="22"/>
                <w:szCs w:val="22"/>
              </w:rPr>
              <w:t>(640,000.0)</w:t>
            </w:r>
          </w:p>
        </w:tc>
        <w:tc>
          <w:tcPr>
            <w:tcW w:w="1665" w:type="dxa"/>
            <w:tcBorders>
              <w:top w:val="nil"/>
              <w:left w:val="nil"/>
              <w:right w:val="nil"/>
            </w:tcBorders>
            <w:shd w:val="clear" w:color="auto" w:fill="auto"/>
            <w:noWrap/>
            <w:vAlign w:val="center"/>
            <w:hideMark/>
          </w:tcPr>
          <w:p w:rsidR="00A06B75" w:rsidRPr="00532AE6" w:rsidRDefault="00A06B75" w:rsidP="00143E8A">
            <w:pPr>
              <w:rPr>
                <w:sz w:val="22"/>
                <w:szCs w:val="22"/>
              </w:rPr>
            </w:pPr>
            <w:r w:rsidRPr="00532AE6">
              <w:rPr>
                <w:sz w:val="22"/>
                <w:szCs w:val="22"/>
              </w:rPr>
              <w:t>(640,000.0)</w:t>
            </w:r>
          </w:p>
        </w:tc>
        <w:tc>
          <w:tcPr>
            <w:tcW w:w="1567" w:type="dxa"/>
            <w:tcBorders>
              <w:top w:val="nil"/>
              <w:left w:val="nil"/>
              <w:right w:val="nil"/>
            </w:tcBorders>
            <w:shd w:val="clear" w:color="auto" w:fill="auto"/>
            <w:noWrap/>
            <w:vAlign w:val="center"/>
            <w:hideMark/>
          </w:tcPr>
          <w:p w:rsidR="00A06B75" w:rsidRPr="00532AE6" w:rsidRDefault="00A06B75" w:rsidP="00143E8A">
            <w:pPr>
              <w:rPr>
                <w:sz w:val="22"/>
                <w:szCs w:val="22"/>
              </w:rPr>
            </w:pPr>
            <w:r w:rsidRPr="00532AE6">
              <w:rPr>
                <w:sz w:val="22"/>
                <w:szCs w:val="22"/>
              </w:rPr>
              <w:t>(640,000.0)</w:t>
            </w:r>
          </w:p>
        </w:tc>
        <w:tc>
          <w:tcPr>
            <w:tcW w:w="1720" w:type="dxa"/>
            <w:tcBorders>
              <w:top w:val="nil"/>
              <w:left w:val="nil"/>
              <w:right w:val="single" w:sz="4" w:space="0" w:color="auto"/>
            </w:tcBorders>
            <w:shd w:val="clear" w:color="auto" w:fill="auto"/>
            <w:noWrap/>
            <w:vAlign w:val="center"/>
            <w:hideMark/>
          </w:tcPr>
          <w:p w:rsidR="00A06B75" w:rsidRPr="00532AE6" w:rsidRDefault="00A06B75" w:rsidP="00143E8A">
            <w:pPr>
              <w:rPr>
                <w:sz w:val="22"/>
                <w:szCs w:val="22"/>
              </w:rPr>
            </w:pPr>
            <w:r w:rsidRPr="00532AE6">
              <w:rPr>
                <w:sz w:val="22"/>
                <w:szCs w:val="22"/>
              </w:rPr>
              <w:t xml:space="preserve"> (640,000.0)</w:t>
            </w:r>
          </w:p>
        </w:tc>
      </w:tr>
      <w:tr w:rsidR="00A06B75" w:rsidTr="00143E8A">
        <w:trPr>
          <w:trHeight w:val="300"/>
        </w:trPr>
        <w:tc>
          <w:tcPr>
            <w:tcW w:w="3119" w:type="dxa"/>
            <w:tcBorders>
              <w:top w:val="nil"/>
              <w:left w:val="single" w:sz="4" w:space="0" w:color="auto"/>
              <w:bottom w:val="nil"/>
              <w:right w:val="nil"/>
            </w:tcBorders>
            <w:shd w:val="clear" w:color="auto" w:fill="auto"/>
            <w:noWrap/>
            <w:vAlign w:val="center"/>
            <w:hideMark/>
          </w:tcPr>
          <w:p w:rsidR="00A06B75" w:rsidRPr="00532AE6" w:rsidRDefault="00A06B75" w:rsidP="00143E8A">
            <w:pPr>
              <w:rPr>
                <w:sz w:val="22"/>
                <w:szCs w:val="22"/>
              </w:rPr>
            </w:pPr>
            <w:r w:rsidRPr="00532AE6">
              <w:rPr>
                <w:sz w:val="22"/>
                <w:szCs w:val="22"/>
              </w:rPr>
              <w:t xml:space="preserve">Tax expense (std tax rate: 16.5%) </w:t>
            </w:r>
          </w:p>
        </w:tc>
        <w:tc>
          <w:tcPr>
            <w:tcW w:w="1712" w:type="dxa"/>
            <w:tcBorders>
              <w:top w:val="nil"/>
              <w:left w:val="nil"/>
              <w:right w:val="nil"/>
            </w:tcBorders>
            <w:shd w:val="clear" w:color="auto" w:fill="auto"/>
            <w:noWrap/>
            <w:vAlign w:val="center"/>
            <w:hideMark/>
          </w:tcPr>
          <w:p w:rsidR="00A06B75" w:rsidRPr="00532AE6" w:rsidRDefault="00A06B75" w:rsidP="00143E8A">
            <w:pPr>
              <w:rPr>
                <w:sz w:val="22"/>
                <w:szCs w:val="22"/>
                <w:u w:val="single"/>
              </w:rPr>
            </w:pPr>
            <w:r w:rsidRPr="00532AE6">
              <w:rPr>
                <w:sz w:val="22"/>
                <w:szCs w:val="22"/>
                <w:u w:val="single"/>
              </w:rPr>
              <w:t xml:space="preserve">        (11,608,986.6)</w:t>
            </w:r>
          </w:p>
        </w:tc>
        <w:tc>
          <w:tcPr>
            <w:tcW w:w="1524" w:type="dxa"/>
            <w:tcBorders>
              <w:top w:val="nil"/>
              <w:left w:val="nil"/>
              <w:right w:val="nil"/>
            </w:tcBorders>
            <w:shd w:val="clear" w:color="auto" w:fill="auto"/>
            <w:noWrap/>
            <w:vAlign w:val="center"/>
            <w:hideMark/>
          </w:tcPr>
          <w:p w:rsidR="00A06B75" w:rsidRPr="00532AE6" w:rsidRDefault="00A06B75" w:rsidP="00143E8A">
            <w:pPr>
              <w:rPr>
                <w:sz w:val="22"/>
                <w:szCs w:val="22"/>
                <w:u w:val="single"/>
              </w:rPr>
            </w:pPr>
            <w:r w:rsidRPr="00532AE6">
              <w:rPr>
                <w:sz w:val="22"/>
                <w:szCs w:val="22"/>
                <w:u w:val="single"/>
              </w:rPr>
              <w:t xml:space="preserve">        (12,342,702.4)</w:t>
            </w:r>
          </w:p>
        </w:tc>
        <w:tc>
          <w:tcPr>
            <w:tcW w:w="1665" w:type="dxa"/>
            <w:tcBorders>
              <w:top w:val="nil"/>
              <w:left w:val="nil"/>
              <w:right w:val="nil"/>
            </w:tcBorders>
            <w:shd w:val="clear" w:color="auto" w:fill="auto"/>
            <w:noWrap/>
            <w:vAlign w:val="center"/>
            <w:hideMark/>
          </w:tcPr>
          <w:p w:rsidR="00A06B75" w:rsidRPr="00532AE6" w:rsidRDefault="00A06B75" w:rsidP="00143E8A">
            <w:pPr>
              <w:rPr>
                <w:sz w:val="22"/>
                <w:szCs w:val="22"/>
                <w:u w:val="single"/>
              </w:rPr>
            </w:pPr>
            <w:r w:rsidRPr="00532AE6">
              <w:rPr>
                <w:sz w:val="22"/>
                <w:szCs w:val="22"/>
                <w:u w:val="single"/>
              </w:rPr>
              <w:t xml:space="preserve">        (13,116,699.2)</w:t>
            </w:r>
          </w:p>
        </w:tc>
        <w:tc>
          <w:tcPr>
            <w:tcW w:w="1567" w:type="dxa"/>
            <w:tcBorders>
              <w:top w:val="nil"/>
              <w:left w:val="nil"/>
              <w:right w:val="nil"/>
            </w:tcBorders>
            <w:shd w:val="clear" w:color="auto" w:fill="auto"/>
            <w:noWrap/>
            <w:vAlign w:val="center"/>
            <w:hideMark/>
          </w:tcPr>
          <w:p w:rsidR="00A06B75" w:rsidRPr="00532AE6" w:rsidRDefault="00A06B75" w:rsidP="00143E8A">
            <w:pPr>
              <w:rPr>
                <w:sz w:val="22"/>
                <w:szCs w:val="22"/>
                <w:u w:val="single"/>
              </w:rPr>
            </w:pPr>
            <w:r w:rsidRPr="00532AE6">
              <w:rPr>
                <w:sz w:val="22"/>
                <w:szCs w:val="22"/>
                <w:u w:val="single"/>
              </w:rPr>
              <w:t xml:space="preserve">        (13,933,188.4)</w:t>
            </w:r>
          </w:p>
        </w:tc>
        <w:tc>
          <w:tcPr>
            <w:tcW w:w="1720" w:type="dxa"/>
            <w:tcBorders>
              <w:top w:val="nil"/>
              <w:left w:val="nil"/>
              <w:right w:val="single" w:sz="4" w:space="0" w:color="auto"/>
            </w:tcBorders>
            <w:shd w:val="clear" w:color="auto" w:fill="auto"/>
            <w:noWrap/>
            <w:vAlign w:val="center"/>
            <w:hideMark/>
          </w:tcPr>
          <w:p w:rsidR="00A06B75" w:rsidRPr="00532AE6" w:rsidRDefault="00A06B75" w:rsidP="00143E8A">
            <w:pPr>
              <w:rPr>
                <w:sz w:val="22"/>
                <w:szCs w:val="22"/>
                <w:u w:val="single"/>
              </w:rPr>
            </w:pPr>
            <w:r w:rsidRPr="00532AE6">
              <w:rPr>
                <w:sz w:val="22"/>
                <w:szCs w:val="22"/>
                <w:u w:val="single"/>
              </w:rPr>
              <w:t xml:space="preserve">        (14,794,502.9)</w:t>
            </w:r>
          </w:p>
        </w:tc>
      </w:tr>
      <w:tr w:rsidR="00A06B75" w:rsidTr="00143E8A">
        <w:trPr>
          <w:trHeight w:val="300"/>
        </w:trPr>
        <w:tc>
          <w:tcPr>
            <w:tcW w:w="3119" w:type="dxa"/>
            <w:tcBorders>
              <w:top w:val="nil"/>
              <w:left w:val="single" w:sz="4" w:space="0" w:color="auto"/>
              <w:bottom w:val="single" w:sz="4" w:space="0" w:color="auto"/>
              <w:right w:val="nil"/>
            </w:tcBorders>
            <w:shd w:val="clear" w:color="auto" w:fill="auto"/>
            <w:noWrap/>
            <w:vAlign w:val="center"/>
            <w:hideMark/>
          </w:tcPr>
          <w:p w:rsidR="00A06B75" w:rsidRPr="00532AE6" w:rsidRDefault="00A06B75" w:rsidP="00143E8A">
            <w:pPr>
              <w:rPr>
                <w:sz w:val="22"/>
                <w:szCs w:val="22"/>
              </w:rPr>
            </w:pPr>
            <w:r w:rsidRPr="00532AE6">
              <w:rPr>
                <w:sz w:val="22"/>
                <w:szCs w:val="22"/>
              </w:rPr>
              <w:t>Free Cashflow</w:t>
            </w:r>
          </w:p>
        </w:tc>
        <w:tc>
          <w:tcPr>
            <w:tcW w:w="1712" w:type="dxa"/>
            <w:tcBorders>
              <w:left w:val="nil"/>
              <w:bottom w:val="single" w:sz="4" w:space="0" w:color="auto"/>
              <w:right w:val="nil"/>
            </w:tcBorders>
            <w:shd w:val="clear" w:color="auto" w:fill="auto"/>
            <w:noWrap/>
            <w:vAlign w:val="center"/>
            <w:hideMark/>
          </w:tcPr>
          <w:p w:rsidR="00A06B75" w:rsidRPr="00532AE6" w:rsidRDefault="00A06B75" w:rsidP="00143E8A">
            <w:pPr>
              <w:rPr>
                <w:sz w:val="22"/>
                <w:szCs w:val="22"/>
                <w:u w:val="double"/>
              </w:rPr>
            </w:pPr>
            <w:r w:rsidRPr="00532AE6">
              <w:rPr>
                <w:sz w:val="22"/>
                <w:szCs w:val="22"/>
                <w:u w:val="double"/>
              </w:rPr>
              <w:t xml:space="preserve">46,860,478.4 </w:t>
            </w:r>
          </w:p>
        </w:tc>
        <w:tc>
          <w:tcPr>
            <w:tcW w:w="1524" w:type="dxa"/>
            <w:tcBorders>
              <w:left w:val="nil"/>
              <w:bottom w:val="single" w:sz="4" w:space="0" w:color="auto"/>
              <w:right w:val="nil"/>
            </w:tcBorders>
            <w:shd w:val="clear" w:color="auto" w:fill="auto"/>
            <w:noWrap/>
            <w:vAlign w:val="center"/>
            <w:hideMark/>
          </w:tcPr>
          <w:p w:rsidR="00A06B75" w:rsidRPr="00532AE6" w:rsidRDefault="00A06B75" w:rsidP="00143E8A">
            <w:pPr>
              <w:rPr>
                <w:sz w:val="22"/>
                <w:szCs w:val="22"/>
                <w:u w:val="double"/>
              </w:rPr>
            </w:pPr>
            <w:r w:rsidRPr="00532AE6">
              <w:rPr>
                <w:sz w:val="22"/>
                <w:szCs w:val="22"/>
                <w:u w:val="double"/>
              </w:rPr>
              <w:t xml:space="preserve">49,371,872.3 </w:t>
            </w:r>
          </w:p>
        </w:tc>
        <w:tc>
          <w:tcPr>
            <w:tcW w:w="1665" w:type="dxa"/>
            <w:tcBorders>
              <w:left w:val="nil"/>
              <w:bottom w:val="single" w:sz="4" w:space="0" w:color="auto"/>
              <w:right w:val="nil"/>
            </w:tcBorders>
            <w:shd w:val="clear" w:color="auto" w:fill="auto"/>
            <w:noWrap/>
            <w:vAlign w:val="center"/>
            <w:hideMark/>
          </w:tcPr>
          <w:p w:rsidR="00A06B75" w:rsidRPr="00532AE6" w:rsidRDefault="00A06B75" w:rsidP="00143E8A">
            <w:pPr>
              <w:rPr>
                <w:sz w:val="22"/>
                <w:szCs w:val="22"/>
                <w:u w:val="double"/>
              </w:rPr>
            </w:pPr>
            <w:r w:rsidRPr="00532AE6">
              <w:rPr>
                <w:sz w:val="22"/>
                <w:szCs w:val="22"/>
                <w:u w:val="double"/>
              </w:rPr>
              <w:t xml:space="preserve">52,021,141.6 </w:t>
            </w:r>
          </w:p>
        </w:tc>
        <w:tc>
          <w:tcPr>
            <w:tcW w:w="1567" w:type="dxa"/>
            <w:tcBorders>
              <w:left w:val="nil"/>
              <w:bottom w:val="single" w:sz="4" w:space="0" w:color="auto"/>
              <w:right w:val="nil"/>
            </w:tcBorders>
            <w:shd w:val="clear" w:color="auto" w:fill="auto"/>
            <w:noWrap/>
            <w:vAlign w:val="center"/>
            <w:hideMark/>
          </w:tcPr>
          <w:p w:rsidR="00A06B75" w:rsidRPr="00532AE6" w:rsidRDefault="00A06B75" w:rsidP="00143E8A">
            <w:pPr>
              <w:rPr>
                <w:sz w:val="22"/>
                <w:szCs w:val="22"/>
                <w:u w:val="double"/>
              </w:rPr>
            </w:pPr>
            <w:r w:rsidRPr="00532AE6">
              <w:rPr>
                <w:sz w:val="22"/>
                <w:szCs w:val="22"/>
                <w:u w:val="double"/>
              </w:rPr>
              <w:t xml:space="preserve">54,815,855.8 </w:t>
            </w:r>
          </w:p>
        </w:tc>
        <w:tc>
          <w:tcPr>
            <w:tcW w:w="1720" w:type="dxa"/>
            <w:tcBorders>
              <w:left w:val="nil"/>
              <w:bottom w:val="single" w:sz="4" w:space="0" w:color="auto"/>
              <w:right w:val="single" w:sz="4" w:space="0" w:color="auto"/>
            </w:tcBorders>
            <w:shd w:val="clear" w:color="auto" w:fill="auto"/>
            <w:noWrap/>
            <w:vAlign w:val="center"/>
            <w:hideMark/>
          </w:tcPr>
          <w:p w:rsidR="00A06B75" w:rsidRPr="00532AE6" w:rsidRDefault="00A06B75" w:rsidP="00143E8A">
            <w:pPr>
              <w:rPr>
                <w:sz w:val="22"/>
                <w:szCs w:val="22"/>
                <w:u w:val="double"/>
              </w:rPr>
            </w:pPr>
            <w:r w:rsidRPr="00532AE6">
              <w:rPr>
                <w:sz w:val="22"/>
                <w:szCs w:val="22"/>
                <w:u w:val="double"/>
              </w:rPr>
              <w:t xml:space="preserve">57,763,999.9 </w:t>
            </w:r>
          </w:p>
        </w:tc>
      </w:tr>
      <w:tr w:rsidR="00A06B75" w:rsidTr="00143E8A">
        <w:tblPrEx>
          <w:tblBorders>
            <w:top w:val="single" w:sz="4" w:space="0" w:color="auto"/>
          </w:tblBorders>
          <w:tblLook w:val="0000" w:firstRow="0" w:lastRow="0" w:firstColumn="0" w:lastColumn="0" w:noHBand="0" w:noVBand="0"/>
        </w:tblPrEx>
        <w:trPr>
          <w:gridBefore w:val="1"/>
          <w:wBefore w:w="3119" w:type="dxa"/>
          <w:trHeight w:val="100"/>
        </w:trPr>
        <w:tc>
          <w:tcPr>
            <w:tcW w:w="8188" w:type="dxa"/>
            <w:gridSpan w:val="5"/>
            <w:tcBorders>
              <w:top w:val="single" w:sz="4" w:space="0" w:color="auto"/>
            </w:tcBorders>
          </w:tcPr>
          <w:p w:rsidR="00A06B75" w:rsidRPr="00532AE6" w:rsidRDefault="00A06B75" w:rsidP="00143E8A">
            <w:pPr>
              <w:rPr>
                <w:sz w:val="22"/>
                <w:szCs w:val="22"/>
              </w:rPr>
            </w:pPr>
          </w:p>
        </w:tc>
      </w:tr>
    </w:tbl>
    <w:p w:rsidR="00A06B75" w:rsidRDefault="00400CD7" w:rsidP="00E62EC5">
      <w:pPr>
        <w:pStyle w:val="Heading2"/>
      </w:pPr>
      <w:bookmarkStart w:id="50" w:name="_Toc176747327"/>
      <w:r>
        <w:t>ARR, NPV, IRR and PAYBACK PERIOD</w:t>
      </w:r>
      <w:bookmarkEnd w:id="50"/>
    </w:p>
    <w:tbl>
      <w:tblPr>
        <w:tblStyle w:val="TableGrid"/>
        <w:tblW w:w="0" w:type="auto"/>
        <w:tblLook w:val="04A0" w:firstRow="1" w:lastRow="0" w:firstColumn="1" w:lastColumn="0" w:noHBand="0" w:noVBand="1"/>
      </w:tblPr>
      <w:tblGrid>
        <w:gridCol w:w="4505"/>
        <w:gridCol w:w="4505"/>
      </w:tblGrid>
      <w:tr w:rsidR="00400CD7" w:rsidRPr="00AB6C2B" w:rsidTr="00143E8A">
        <w:tc>
          <w:tcPr>
            <w:tcW w:w="4505" w:type="dxa"/>
            <w:shd w:val="clear" w:color="auto" w:fill="BDD6EE" w:themeFill="accent5" w:themeFillTint="66"/>
          </w:tcPr>
          <w:p w:rsidR="00400CD7" w:rsidRPr="00AB6C2B" w:rsidRDefault="00400CD7" w:rsidP="00143E8A">
            <w:pPr>
              <w:rPr>
                <w:lang w:eastAsia="en-US"/>
              </w:rPr>
            </w:pPr>
            <w:r w:rsidRPr="00AB6C2B">
              <w:rPr>
                <w:lang w:eastAsia="en-US"/>
              </w:rPr>
              <w:t>Investment Appraisal Method</w:t>
            </w:r>
          </w:p>
        </w:tc>
        <w:tc>
          <w:tcPr>
            <w:tcW w:w="4505" w:type="dxa"/>
            <w:shd w:val="clear" w:color="auto" w:fill="BDD6EE" w:themeFill="accent5" w:themeFillTint="66"/>
          </w:tcPr>
          <w:p w:rsidR="00400CD7" w:rsidRPr="00AB6C2B" w:rsidRDefault="00400CD7" w:rsidP="00143E8A">
            <w:pPr>
              <w:rPr>
                <w:lang w:eastAsia="en-US"/>
              </w:rPr>
            </w:pPr>
            <w:r w:rsidRPr="00AB6C2B">
              <w:rPr>
                <w:lang w:eastAsia="en-US"/>
              </w:rPr>
              <w:t>Result</w:t>
            </w:r>
          </w:p>
        </w:tc>
      </w:tr>
      <w:tr w:rsidR="00400CD7" w:rsidRPr="00AB6C2B" w:rsidTr="00143E8A">
        <w:tc>
          <w:tcPr>
            <w:tcW w:w="4505" w:type="dxa"/>
          </w:tcPr>
          <w:p w:rsidR="00400CD7" w:rsidRPr="00AB6C2B" w:rsidRDefault="00400CD7" w:rsidP="00143E8A">
            <w:pPr>
              <w:rPr>
                <w:vertAlign w:val="superscript"/>
                <w:lang w:eastAsia="en-US"/>
              </w:rPr>
            </w:pPr>
            <w:r w:rsidRPr="00AB6C2B">
              <w:rPr>
                <w:lang w:eastAsia="en-US"/>
              </w:rPr>
              <w:t>ARR (Accounting Rate of Return)</w:t>
            </w:r>
            <w:r w:rsidRPr="00AB6C2B">
              <w:rPr>
                <w:vertAlign w:val="superscript"/>
                <w:lang w:eastAsia="en-US"/>
              </w:rPr>
              <w:t>*1</w:t>
            </w:r>
          </w:p>
        </w:tc>
        <w:tc>
          <w:tcPr>
            <w:tcW w:w="4505" w:type="dxa"/>
          </w:tcPr>
          <w:p w:rsidR="00400CD7" w:rsidRPr="00AB6C2B" w:rsidRDefault="00400CD7" w:rsidP="00143E8A">
            <w:pPr>
              <w:rPr>
                <w:lang w:eastAsia="en-US"/>
              </w:rPr>
            </w:pPr>
            <w:r w:rsidRPr="00AB6C2B">
              <w:rPr>
                <w:lang w:eastAsia="en-US"/>
              </w:rPr>
              <w:t>29.63%</w:t>
            </w:r>
          </w:p>
        </w:tc>
      </w:tr>
      <w:tr w:rsidR="00400CD7" w:rsidRPr="00AB6C2B" w:rsidTr="00143E8A">
        <w:tc>
          <w:tcPr>
            <w:tcW w:w="4505" w:type="dxa"/>
          </w:tcPr>
          <w:p w:rsidR="00400CD7" w:rsidRPr="00AB6C2B" w:rsidRDefault="00400CD7" w:rsidP="00143E8A">
            <w:pPr>
              <w:rPr>
                <w:vertAlign w:val="superscript"/>
                <w:lang w:eastAsia="en-US"/>
              </w:rPr>
            </w:pPr>
            <w:r w:rsidRPr="00AB6C2B">
              <w:rPr>
                <w:lang w:eastAsia="en-US"/>
              </w:rPr>
              <w:t>NPV (Net Present Value)</w:t>
            </w:r>
            <w:r w:rsidRPr="00AB6C2B">
              <w:rPr>
                <w:vertAlign w:val="superscript"/>
                <w:lang w:eastAsia="en-US"/>
              </w:rPr>
              <w:t>*2</w:t>
            </w:r>
          </w:p>
        </w:tc>
        <w:tc>
          <w:tcPr>
            <w:tcW w:w="4505" w:type="dxa"/>
          </w:tcPr>
          <w:p w:rsidR="00400CD7" w:rsidRPr="00AB6C2B" w:rsidRDefault="00400CD7" w:rsidP="00143E8A">
            <w:pPr>
              <w:rPr>
                <w:lang w:eastAsia="en-US"/>
              </w:rPr>
            </w:pPr>
            <w:r w:rsidRPr="00AB6C2B">
              <w:rPr>
                <w:lang w:eastAsia="en-US"/>
              </w:rPr>
              <w:t>HKD 14,980,860</w:t>
            </w:r>
          </w:p>
        </w:tc>
      </w:tr>
      <w:tr w:rsidR="00400CD7" w:rsidRPr="00AB6C2B" w:rsidTr="00143E8A">
        <w:tc>
          <w:tcPr>
            <w:tcW w:w="4505" w:type="dxa"/>
          </w:tcPr>
          <w:p w:rsidR="00400CD7" w:rsidRPr="00AB6C2B" w:rsidRDefault="00400CD7" w:rsidP="00143E8A">
            <w:pPr>
              <w:rPr>
                <w:vertAlign w:val="superscript"/>
                <w:lang w:eastAsia="en-US"/>
              </w:rPr>
            </w:pPr>
            <w:r w:rsidRPr="00AB6C2B">
              <w:rPr>
                <w:lang w:eastAsia="en-US"/>
              </w:rPr>
              <w:t>IRR (Internal Rate of Return)</w:t>
            </w:r>
            <w:r w:rsidRPr="00AB6C2B">
              <w:rPr>
                <w:vertAlign w:val="superscript"/>
                <w:lang w:eastAsia="en-US"/>
              </w:rPr>
              <w:t>*3</w:t>
            </w:r>
          </w:p>
        </w:tc>
        <w:tc>
          <w:tcPr>
            <w:tcW w:w="4505" w:type="dxa"/>
          </w:tcPr>
          <w:p w:rsidR="00400CD7" w:rsidRPr="00AB6C2B" w:rsidRDefault="00400CD7" w:rsidP="00143E8A">
            <w:pPr>
              <w:rPr>
                <w:lang w:eastAsia="en-US"/>
              </w:rPr>
            </w:pPr>
            <w:r w:rsidRPr="00AB6C2B">
              <w:rPr>
                <w:lang w:eastAsia="en-US"/>
              </w:rPr>
              <w:t>20.79%</w:t>
            </w:r>
          </w:p>
        </w:tc>
      </w:tr>
      <w:tr w:rsidR="00400CD7" w:rsidRPr="00AB6C2B" w:rsidTr="00143E8A">
        <w:tc>
          <w:tcPr>
            <w:tcW w:w="4505" w:type="dxa"/>
          </w:tcPr>
          <w:p w:rsidR="00400CD7" w:rsidRPr="00AB6C2B" w:rsidRDefault="00400CD7" w:rsidP="00143E8A">
            <w:pPr>
              <w:rPr>
                <w:lang w:eastAsia="en-US"/>
              </w:rPr>
            </w:pPr>
            <w:r w:rsidRPr="00AB6C2B">
              <w:rPr>
                <w:lang w:eastAsia="en-US"/>
              </w:rPr>
              <w:lastRenderedPageBreak/>
              <w:t>Payback Period</w:t>
            </w:r>
            <w:r w:rsidRPr="00AB6C2B">
              <w:rPr>
                <w:vertAlign w:val="superscript"/>
                <w:lang w:eastAsia="en-US"/>
              </w:rPr>
              <w:t>*4</w:t>
            </w:r>
          </w:p>
        </w:tc>
        <w:tc>
          <w:tcPr>
            <w:tcW w:w="4505" w:type="dxa"/>
          </w:tcPr>
          <w:p w:rsidR="00400CD7" w:rsidRPr="00AB6C2B" w:rsidRDefault="00400CD7" w:rsidP="00143E8A">
            <w:pPr>
              <w:rPr>
                <w:lang w:eastAsia="en-US"/>
              </w:rPr>
            </w:pPr>
            <w:r w:rsidRPr="00AB6C2B">
              <w:rPr>
                <w:lang w:eastAsia="en-US"/>
              </w:rPr>
              <w:t>4 years and 11 months</w:t>
            </w:r>
          </w:p>
        </w:tc>
      </w:tr>
    </w:tbl>
    <w:p w:rsidR="00400CD7" w:rsidRPr="00AB6C2B" w:rsidRDefault="00400CD7" w:rsidP="00400CD7">
      <w:pPr>
        <w:rPr>
          <w:sz w:val="20"/>
          <w:szCs w:val="20"/>
          <w:lang w:eastAsia="en-US"/>
        </w:rPr>
      </w:pPr>
      <w:r w:rsidRPr="00984475">
        <w:rPr>
          <w:sz w:val="20"/>
          <w:szCs w:val="20"/>
        </w:rPr>
        <w:t xml:space="preserve">Note 1: </w:t>
      </w:r>
      <w:r w:rsidRPr="00AB6C2B">
        <w:rPr>
          <w:sz w:val="20"/>
          <w:szCs w:val="20"/>
          <w:lang w:eastAsia="en-US"/>
        </w:rPr>
        <w:t>ARR = Average Annual Profit / Initial Investment</w:t>
      </w:r>
    </w:p>
    <w:p w:rsidR="00400CD7" w:rsidRPr="00AB6C2B" w:rsidRDefault="00400CD7" w:rsidP="00400CD7">
      <w:pPr>
        <w:rPr>
          <w:sz w:val="20"/>
          <w:szCs w:val="20"/>
          <w:lang w:eastAsia="en-US"/>
        </w:rPr>
      </w:pPr>
      <w:r w:rsidRPr="00AB6C2B">
        <w:rPr>
          <w:sz w:val="20"/>
          <w:szCs w:val="20"/>
          <w:lang w:eastAsia="en-US"/>
        </w:rPr>
        <w:t>Average Annual Profit (Years 1-5) = HKD 66,593,607.58</w:t>
      </w:r>
    </w:p>
    <w:p w:rsidR="00400CD7" w:rsidRPr="00AB6C2B" w:rsidRDefault="00400CD7" w:rsidP="00400CD7">
      <w:pPr>
        <w:rPr>
          <w:sz w:val="20"/>
          <w:szCs w:val="20"/>
          <w:lang w:eastAsia="en-US"/>
        </w:rPr>
      </w:pPr>
      <w:r w:rsidRPr="00AB6C2B">
        <w:rPr>
          <w:sz w:val="20"/>
          <w:szCs w:val="20"/>
          <w:lang w:eastAsia="en-US"/>
        </w:rPr>
        <w:t>Initial Investment = HKD 232,000,000</w:t>
      </w:r>
    </w:p>
    <w:p w:rsidR="00400CD7" w:rsidRPr="00AB6C2B" w:rsidRDefault="00400CD7" w:rsidP="00400CD7">
      <w:pPr>
        <w:rPr>
          <w:sz w:val="20"/>
          <w:szCs w:val="20"/>
          <w:lang w:eastAsia="en-US"/>
        </w:rPr>
      </w:pPr>
      <w:r w:rsidRPr="00AB6C2B">
        <w:rPr>
          <w:sz w:val="20"/>
          <w:szCs w:val="20"/>
          <w:lang w:eastAsia="en-US"/>
        </w:rPr>
        <w:t>ARR = HKD 66,593,607.58 / HKD 232,000,000 = 29.63%</w:t>
      </w:r>
    </w:p>
    <w:p w:rsidR="00400CD7" w:rsidRPr="00AB6C2B" w:rsidRDefault="00400CD7" w:rsidP="00400CD7">
      <w:pPr>
        <w:rPr>
          <w:sz w:val="20"/>
          <w:szCs w:val="20"/>
          <w:lang w:eastAsia="en-US"/>
        </w:rPr>
      </w:pPr>
      <w:r w:rsidRPr="00AB6C2B">
        <w:rPr>
          <w:sz w:val="20"/>
          <w:szCs w:val="20"/>
          <w:lang w:eastAsia="en-US"/>
        </w:rPr>
        <w:t xml:space="preserve">Note 2: NPV = HKD 14,980,860 </w:t>
      </w:r>
      <w:r>
        <w:rPr>
          <w:sz w:val="20"/>
          <w:szCs w:val="20"/>
          <w:lang w:eastAsia="en-US"/>
        </w:rPr>
        <w:t>[</w:t>
      </w:r>
      <w:r w:rsidRPr="00AB6C2B">
        <w:rPr>
          <w:sz w:val="20"/>
          <w:szCs w:val="20"/>
          <w:lang w:eastAsia="en-US"/>
        </w:rPr>
        <w:t xml:space="preserve">WACC of 6.03% </w:t>
      </w:r>
      <w:r>
        <w:rPr>
          <w:sz w:val="20"/>
          <w:szCs w:val="20"/>
          <w:lang w:eastAsia="en-US"/>
        </w:rPr>
        <w:t xml:space="preserve">(Alpha Spread, 2024) </w:t>
      </w:r>
      <w:r w:rsidRPr="00AB6C2B">
        <w:rPr>
          <w:sz w:val="20"/>
          <w:szCs w:val="20"/>
          <w:lang w:eastAsia="en-US"/>
        </w:rPr>
        <w:t>and a 5-year project life</w:t>
      </w:r>
      <w:r>
        <w:rPr>
          <w:sz w:val="20"/>
          <w:szCs w:val="20"/>
          <w:lang w:eastAsia="en-US"/>
        </w:rPr>
        <w:t>]</w:t>
      </w:r>
    </w:p>
    <w:p w:rsidR="00400CD7" w:rsidRDefault="00400CD7" w:rsidP="00400CD7">
      <w:pPr>
        <w:rPr>
          <w:sz w:val="20"/>
          <w:szCs w:val="20"/>
          <w:lang w:eastAsia="en-US"/>
        </w:rPr>
      </w:pPr>
      <w:r w:rsidRPr="00857C08">
        <w:rPr>
          <w:sz w:val="20"/>
          <w:szCs w:val="20"/>
          <w:lang w:eastAsia="en-US"/>
        </w:rPr>
        <w:t>Note 3:IRR = 20.79% (based on the 5-year cash flow projections</w:t>
      </w:r>
      <w:r>
        <w:rPr>
          <w:sz w:val="20"/>
          <w:szCs w:val="20"/>
          <w:lang w:eastAsia="en-US"/>
        </w:rPr>
        <w:t>)</w:t>
      </w:r>
    </w:p>
    <w:p w:rsidR="00400CD7" w:rsidRDefault="00400CD7" w:rsidP="00400CD7">
      <w:pPr>
        <w:rPr>
          <w:sz w:val="20"/>
          <w:szCs w:val="20"/>
          <w:lang w:eastAsia="en-US"/>
        </w:rPr>
      </w:pPr>
      <w:r>
        <w:rPr>
          <w:sz w:val="20"/>
          <w:szCs w:val="20"/>
          <w:lang w:eastAsia="en-US"/>
        </w:rPr>
        <w:t>Note 4: Payback Period base on PAYBACK PERIOD Calculation in next section</w:t>
      </w:r>
    </w:p>
    <w:p w:rsidR="00400CD7" w:rsidRDefault="00400CD7" w:rsidP="00E62EC5">
      <w:pPr>
        <w:pStyle w:val="Heading2"/>
      </w:pPr>
      <w:bookmarkStart w:id="51" w:name="_Toc176747328"/>
      <w:r>
        <w:t>PAYBACK PERIOD Calculation</w:t>
      </w:r>
      <w:bookmarkEnd w:id="51"/>
    </w:p>
    <w:tbl>
      <w:tblPr>
        <w:tblStyle w:val="TableGrid"/>
        <w:tblW w:w="9209" w:type="dxa"/>
        <w:tblLook w:val="04A0" w:firstRow="1" w:lastRow="0" w:firstColumn="1" w:lastColumn="0" w:noHBand="0" w:noVBand="1"/>
      </w:tblPr>
      <w:tblGrid>
        <w:gridCol w:w="3003"/>
        <w:gridCol w:w="3003"/>
        <w:gridCol w:w="3203"/>
      </w:tblGrid>
      <w:tr w:rsidR="00400CD7" w:rsidRPr="00857C08" w:rsidTr="00143E8A">
        <w:tc>
          <w:tcPr>
            <w:tcW w:w="3003" w:type="dxa"/>
            <w:shd w:val="clear" w:color="auto" w:fill="BDD6EE" w:themeFill="accent5" w:themeFillTint="66"/>
          </w:tcPr>
          <w:p w:rsidR="00400CD7" w:rsidRPr="00857C08" w:rsidRDefault="00400CD7" w:rsidP="00143E8A">
            <w:pPr>
              <w:rPr>
                <w:lang w:eastAsia="en-US"/>
              </w:rPr>
            </w:pPr>
            <w:r w:rsidRPr="00857C08">
              <w:rPr>
                <w:lang w:eastAsia="en-US"/>
              </w:rPr>
              <w:t>Year</w:t>
            </w:r>
          </w:p>
        </w:tc>
        <w:tc>
          <w:tcPr>
            <w:tcW w:w="3003" w:type="dxa"/>
            <w:shd w:val="clear" w:color="auto" w:fill="BDD6EE" w:themeFill="accent5" w:themeFillTint="66"/>
          </w:tcPr>
          <w:p w:rsidR="00400CD7" w:rsidRPr="00857C08" w:rsidRDefault="00400CD7" w:rsidP="00143E8A">
            <w:pPr>
              <w:rPr>
                <w:lang w:eastAsia="en-US"/>
              </w:rPr>
            </w:pPr>
            <w:r w:rsidRPr="00857C08">
              <w:rPr>
                <w:lang w:eastAsia="en-US"/>
              </w:rPr>
              <w:t>Cash Flow (HKD)</w:t>
            </w:r>
          </w:p>
        </w:tc>
        <w:tc>
          <w:tcPr>
            <w:tcW w:w="3203" w:type="dxa"/>
            <w:shd w:val="clear" w:color="auto" w:fill="BDD6EE" w:themeFill="accent5" w:themeFillTint="66"/>
          </w:tcPr>
          <w:p w:rsidR="00400CD7" w:rsidRPr="00857C08" w:rsidRDefault="00400CD7" w:rsidP="00143E8A">
            <w:pPr>
              <w:rPr>
                <w:lang w:eastAsia="en-US"/>
              </w:rPr>
            </w:pPr>
            <w:r w:rsidRPr="00857C08">
              <w:rPr>
                <w:lang w:eastAsia="en-US"/>
              </w:rPr>
              <w:t>Cumulative Cash Flow (HKD)</w:t>
            </w:r>
          </w:p>
        </w:tc>
      </w:tr>
      <w:tr w:rsidR="00400CD7" w:rsidRPr="00857C08" w:rsidTr="00143E8A">
        <w:tc>
          <w:tcPr>
            <w:tcW w:w="3003" w:type="dxa"/>
          </w:tcPr>
          <w:p w:rsidR="00400CD7" w:rsidRPr="00857C08" w:rsidRDefault="00400CD7" w:rsidP="00143E8A">
            <w:pPr>
              <w:rPr>
                <w:lang w:eastAsia="en-US"/>
              </w:rPr>
            </w:pPr>
            <w:r w:rsidRPr="00857C08">
              <w:rPr>
                <w:lang w:eastAsia="en-US"/>
              </w:rPr>
              <w:t>0</w:t>
            </w:r>
          </w:p>
        </w:tc>
        <w:tc>
          <w:tcPr>
            <w:tcW w:w="3003" w:type="dxa"/>
          </w:tcPr>
          <w:p w:rsidR="00400CD7" w:rsidRPr="00857C08" w:rsidRDefault="00400CD7" w:rsidP="00143E8A">
            <w:pPr>
              <w:rPr>
                <w:lang w:eastAsia="en-US"/>
              </w:rPr>
            </w:pPr>
            <w:r w:rsidRPr="00857C08">
              <w:rPr>
                <w:lang w:eastAsia="en-US"/>
              </w:rPr>
              <w:t>(232,000,000.00)</w:t>
            </w:r>
          </w:p>
        </w:tc>
        <w:tc>
          <w:tcPr>
            <w:tcW w:w="3203" w:type="dxa"/>
          </w:tcPr>
          <w:p w:rsidR="00400CD7" w:rsidRPr="00857C08" w:rsidRDefault="00400CD7" w:rsidP="00143E8A">
            <w:pPr>
              <w:rPr>
                <w:lang w:eastAsia="en-US"/>
              </w:rPr>
            </w:pPr>
            <w:r w:rsidRPr="00857C08">
              <w:rPr>
                <w:lang w:eastAsia="en-US"/>
              </w:rPr>
              <w:t>(232,000,000.00)</w:t>
            </w:r>
          </w:p>
        </w:tc>
      </w:tr>
      <w:tr w:rsidR="00400CD7" w:rsidRPr="00857C08" w:rsidTr="00143E8A">
        <w:tc>
          <w:tcPr>
            <w:tcW w:w="3003" w:type="dxa"/>
          </w:tcPr>
          <w:p w:rsidR="00400CD7" w:rsidRPr="00857C08" w:rsidRDefault="00400CD7" w:rsidP="00143E8A">
            <w:pPr>
              <w:rPr>
                <w:lang w:eastAsia="en-US"/>
              </w:rPr>
            </w:pPr>
            <w:r w:rsidRPr="00857C08">
              <w:rPr>
                <w:lang w:eastAsia="en-US"/>
              </w:rPr>
              <w:t>1</w:t>
            </w:r>
          </w:p>
        </w:tc>
        <w:tc>
          <w:tcPr>
            <w:tcW w:w="3003" w:type="dxa"/>
          </w:tcPr>
          <w:p w:rsidR="00400CD7" w:rsidRPr="00857C08" w:rsidRDefault="00400CD7" w:rsidP="00143E8A">
            <w:pPr>
              <w:rPr>
                <w:lang w:eastAsia="en-US"/>
              </w:rPr>
            </w:pPr>
            <w:r w:rsidRPr="00857C08">
              <w:rPr>
                <w:lang w:eastAsia="en-US"/>
              </w:rPr>
              <w:t>46,860,478.40</w:t>
            </w:r>
          </w:p>
        </w:tc>
        <w:tc>
          <w:tcPr>
            <w:tcW w:w="3203" w:type="dxa"/>
          </w:tcPr>
          <w:p w:rsidR="00400CD7" w:rsidRPr="00857C08" w:rsidRDefault="00400CD7" w:rsidP="00143E8A">
            <w:pPr>
              <w:rPr>
                <w:lang w:eastAsia="en-US"/>
              </w:rPr>
            </w:pPr>
            <w:r w:rsidRPr="00857C08">
              <w:rPr>
                <w:lang w:eastAsia="en-US"/>
              </w:rPr>
              <w:t>(185,139,521.60)</w:t>
            </w:r>
          </w:p>
        </w:tc>
      </w:tr>
      <w:tr w:rsidR="00400CD7" w:rsidRPr="00857C08" w:rsidTr="00143E8A">
        <w:tc>
          <w:tcPr>
            <w:tcW w:w="3003" w:type="dxa"/>
          </w:tcPr>
          <w:p w:rsidR="00400CD7" w:rsidRPr="00857C08" w:rsidRDefault="00400CD7" w:rsidP="00143E8A">
            <w:pPr>
              <w:rPr>
                <w:lang w:eastAsia="en-US"/>
              </w:rPr>
            </w:pPr>
            <w:r w:rsidRPr="00857C08">
              <w:rPr>
                <w:lang w:eastAsia="en-US"/>
              </w:rPr>
              <w:t>2</w:t>
            </w:r>
          </w:p>
        </w:tc>
        <w:tc>
          <w:tcPr>
            <w:tcW w:w="3003" w:type="dxa"/>
          </w:tcPr>
          <w:p w:rsidR="00400CD7" w:rsidRPr="00857C08" w:rsidRDefault="00400CD7" w:rsidP="00143E8A">
            <w:pPr>
              <w:rPr>
                <w:lang w:eastAsia="en-US"/>
              </w:rPr>
            </w:pPr>
            <w:r w:rsidRPr="00857C08">
              <w:rPr>
                <w:lang w:eastAsia="en-US"/>
              </w:rPr>
              <w:t>49,371,872.26</w:t>
            </w:r>
          </w:p>
        </w:tc>
        <w:tc>
          <w:tcPr>
            <w:tcW w:w="3203" w:type="dxa"/>
          </w:tcPr>
          <w:p w:rsidR="00400CD7" w:rsidRPr="00857C08" w:rsidRDefault="00400CD7" w:rsidP="00143E8A">
            <w:pPr>
              <w:rPr>
                <w:lang w:eastAsia="en-US"/>
              </w:rPr>
            </w:pPr>
            <w:r w:rsidRPr="00857C08">
              <w:rPr>
                <w:lang w:eastAsia="en-US"/>
              </w:rPr>
              <w:t>(135,767,649.34)</w:t>
            </w:r>
          </w:p>
        </w:tc>
      </w:tr>
      <w:tr w:rsidR="00400CD7" w:rsidRPr="00857C08" w:rsidTr="00143E8A">
        <w:tc>
          <w:tcPr>
            <w:tcW w:w="3003" w:type="dxa"/>
          </w:tcPr>
          <w:p w:rsidR="00400CD7" w:rsidRPr="00857C08" w:rsidRDefault="00400CD7" w:rsidP="00143E8A">
            <w:pPr>
              <w:rPr>
                <w:lang w:eastAsia="en-US"/>
              </w:rPr>
            </w:pPr>
            <w:r w:rsidRPr="00857C08">
              <w:rPr>
                <w:lang w:eastAsia="en-US"/>
              </w:rPr>
              <w:t>3</w:t>
            </w:r>
          </w:p>
        </w:tc>
        <w:tc>
          <w:tcPr>
            <w:tcW w:w="3003" w:type="dxa"/>
          </w:tcPr>
          <w:p w:rsidR="00400CD7" w:rsidRPr="00857C08" w:rsidRDefault="00400CD7" w:rsidP="00143E8A">
            <w:pPr>
              <w:rPr>
                <w:lang w:eastAsia="en-US"/>
              </w:rPr>
            </w:pPr>
            <w:r w:rsidRPr="00857C08">
              <w:rPr>
                <w:lang w:eastAsia="en-US"/>
              </w:rPr>
              <w:t>52,021,141.56</w:t>
            </w:r>
          </w:p>
        </w:tc>
        <w:tc>
          <w:tcPr>
            <w:tcW w:w="3203" w:type="dxa"/>
          </w:tcPr>
          <w:p w:rsidR="00400CD7" w:rsidRPr="00857C08" w:rsidRDefault="00400CD7" w:rsidP="00143E8A">
            <w:pPr>
              <w:rPr>
                <w:lang w:eastAsia="en-US"/>
              </w:rPr>
            </w:pPr>
            <w:r w:rsidRPr="00857C08">
              <w:rPr>
                <w:lang w:eastAsia="en-US"/>
              </w:rPr>
              <w:t>(83,746,507.78)</w:t>
            </w:r>
          </w:p>
        </w:tc>
      </w:tr>
      <w:tr w:rsidR="00400CD7" w:rsidRPr="00857C08" w:rsidTr="00143E8A">
        <w:tc>
          <w:tcPr>
            <w:tcW w:w="3003" w:type="dxa"/>
          </w:tcPr>
          <w:p w:rsidR="00400CD7" w:rsidRPr="00857C08" w:rsidRDefault="00400CD7" w:rsidP="00143E8A">
            <w:pPr>
              <w:rPr>
                <w:lang w:eastAsia="en-US"/>
              </w:rPr>
            </w:pPr>
            <w:r w:rsidRPr="00857C08">
              <w:rPr>
                <w:lang w:eastAsia="en-US"/>
              </w:rPr>
              <w:t>4</w:t>
            </w:r>
          </w:p>
        </w:tc>
        <w:tc>
          <w:tcPr>
            <w:tcW w:w="3003" w:type="dxa"/>
          </w:tcPr>
          <w:p w:rsidR="00400CD7" w:rsidRPr="00857C08" w:rsidRDefault="00400CD7" w:rsidP="00143E8A">
            <w:pPr>
              <w:rPr>
                <w:lang w:eastAsia="en-US"/>
              </w:rPr>
            </w:pPr>
            <w:r w:rsidRPr="00857C08">
              <w:rPr>
                <w:lang w:eastAsia="en-US"/>
              </w:rPr>
              <w:t>54,815,855.82</w:t>
            </w:r>
          </w:p>
        </w:tc>
        <w:tc>
          <w:tcPr>
            <w:tcW w:w="3203" w:type="dxa"/>
          </w:tcPr>
          <w:p w:rsidR="00400CD7" w:rsidRPr="00857C08" w:rsidRDefault="00400CD7" w:rsidP="00143E8A">
            <w:pPr>
              <w:rPr>
                <w:lang w:eastAsia="en-US"/>
              </w:rPr>
            </w:pPr>
            <w:r w:rsidRPr="00857C08">
              <w:rPr>
                <w:lang w:eastAsia="en-US"/>
              </w:rPr>
              <w:t>(28,930,651.96)</w:t>
            </w:r>
          </w:p>
        </w:tc>
      </w:tr>
      <w:tr w:rsidR="00400CD7" w:rsidRPr="00857C08" w:rsidTr="00143E8A">
        <w:tc>
          <w:tcPr>
            <w:tcW w:w="3003" w:type="dxa"/>
          </w:tcPr>
          <w:p w:rsidR="00400CD7" w:rsidRPr="00857C08" w:rsidRDefault="00400CD7" w:rsidP="00143E8A">
            <w:pPr>
              <w:rPr>
                <w:lang w:eastAsia="en-US"/>
              </w:rPr>
            </w:pPr>
            <w:r w:rsidRPr="00857C08">
              <w:rPr>
                <w:lang w:eastAsia="en-US"/>
              </w:rPr>
              <w:t>5</w:t>
            </w:r>
          </w:p>
        </w:tc>
        <w:tc>
          <w:tcPr>
            <w:tcW w:w="3003" w:type="dxa"/>
          </w:tcPr>
          <w:p w:rsidR="00400CD7" w:rsidRPr="00857C08" w:rsidRDefault="00400CD7" w:rsidP="00143E8A">
            <w:pPr>
              <w:rPr>
                <w:lang w:eastAsia="en-US"/>
              </w:rPr>
            </w:pPr>
            <w:r w:rsidRPr="00857C08">
              <w:rPr>
                <w:lang w:eastAsia="en-US"/>
              </w:rPr>
              <w:t>57,763,999.91</w:t>
            </w:r>
          </w:p>
        </w:tc>
        <w:tc>
          <w:tcPr>
            <w:tcW w:w="3203" w:type="dxa"/>
          </w:tcPr>
          <w:p w:rsidR="00400CD7" w:rsidRPr="00857C08" w:rsidRDefault="00400CD7" w:rsidP="00143E8A">
            <w:pPr>
              <w:rPr>
                <w:lang w:eastAsia="en-US"/>
              </w:rPr>
            </w:pPr>
            <w:r w:rsidRPr="00857C08">
              <w:rPr>
                <w:lang w:eastAsia="en-US"/>
              </w:rPr>
              <w:t>28,833,347.95</w:t>
            </w:r>
          </w:p>
        </w:tc>
      </w:tr>
    </w:tbl>
    <w:p w:rsidR="00400CD7" w:rsidRDefault="00400CD7" w:rsidP="00E62EC5">
      <w:pPr>
        <w:pStyle w:val="Heading2"/>
      </w:pPr>
      <w:bookmarkStart w:id="52" w:name="_Toc176747329"/>
      <w:r>
        <w:t>Investment Appraisal</w:t>
      </w:r>
      <w:bookmarkEnd w:id="52"/>
    </w:p>
    <w:p w:rsidR="00400CD7" w:rsidRPr="00DF48F1" w:rsidRDefault="00400CD7" w:rsidP="00400CD7">
      <w:pPr>
        <w:ind w:firstLine="720"/>
        <w:rPr>
          <w:lang w:eastAsia="en-US"/>
        </w:rPr>
      </w:pPr>
      <w:r w:rsidRPr="001A79A1">
        <w:rPr>
          <w:lang w:eastAsia="en-US"/>
        </w:rPr>
        <w:t>The investment project seems financially viable, showing a positive net present value (NPV) of HKD 14,980,860 over its 5-year duration. It has an internal rate of return (IRR) of 20.79%, which is significantly higher than the weighted average cost of capital (WACC) of 6.03%. Additionally, the average rate of return (ARR) is 29.63%. With a payback period of 4 years and 11 months, this investment falls within an acceptable timeframe.</w:t>
      </w:r>
    </w:p>
    <w:p w:rsidR="00400CD7" w:rsidRDefault="00233242" w:rsidP="00233242">
      <w:pPr>
        <w:pStyle w:val="Heading1"/>
      </w:pPr>
      <w:bookmarkStart w:id="53" w:name="_Toc176747330"/>
      <w:r>
        <w:t>Financing Management and Working Capital Management</w:t>
      </w:r>
      <w:bookmarkEnd w:id="53"/>
    </w:p>
    <w:p w:rsidR="00233242" w:rsidRPr="00233242" w:rsidRDefault="00233242" w:rsidP="00233242">
      <w:pPr>
        <w:ind w:firstLine="720"/>
        <w:rPr>
          <w:lang w:val="en-US" w:eastAsia="en-US"/>
        </w:rPr>
      </w:pPr>
      <w:r>
        <w:rPr>
          <w:lang w:val="en-US" w:eastAsia="en-US"/>
        </w:rPr>
        <w:t>Tsingtao</w:t>
      </w:r>
      <w:r w:rsidRPr="00233242">
        <w:rPr>
          <w:lang w:val="en-US" w:eastAsia="en-US"/>
        </w:rPr>
        <w:t xml:space="preserve"> needs to raise a one-time amount of cash equal to </w:t>
      </w:r>
      <w:r>
        <w:rPr>
          <w:lang w:val="en-US" w:eastAsia="en-US"/>
        </w:rPr>
        <w:t>1</w:t>
      </w:r>
      <w:r w:rsidRPr="00233242">
        <w:rPr>
          <w:lang w:val="en-US" w:eastAsia="en-US"/>
        </w:rPr>
        <w:t xml:space="preserve">% of its </w:t>
      </w:r>
      <w:r>
        <w:rPr>
          <w:lang w:val="en-US" w:eastAsia="en-US"/>
        </w:rPr>
        <w:t xml:space="preserve">revenue to </w:t>
      </w:r>
      <w:r w:rsidRPr="00233242">
        <w:rPr>
          <w:lang w:val="en-US" w:eastAsia="en-US"/>
        </w:rPr>
        <w:t xml:space="preserve">fund a project. As of 2023, Tsingtao's </w:t>
      </w:r>
      <w:r>
        <w:rPr>
          <w:lang w:val="en-US" w:eastAsia="en-US"/>
        </w:rPr>
        <w:t>total revenue</w:t>
      </w:r>
      <w:r w:rsidRPr="00233242">
        <w:rPr>
          <w:lang w:val="en-US" w:eastAsia="en-US"/>
        </w:rPr>
        <w:t xml:space="preserve"> </w:t>
      </w:r>
      <w:r>
        <w:rPr>
          <w:lang w:val="en-US" w:eastAsia="en-US"/>
        </w:rPr>
        <w:t xml:space="preserve">is </w:t>
      </w:r>
      <w:r w:rsidRPr="00233242">
        <w:rPr>
          <w:lang w:val="en-US" w:eastAsia="en-US"/>
        </w:rPr>
        <w:t xml:space="preserve">valued at RMB </w:t>
      </w:r>
      <w:r>
        <w:rPr>
          <w:lang w:val="en-US" w:eastAsia="en-US"/>
        </w:rPr>
        <w:t>33,936.5 million</w:t>
      </w:r>
      <w:r w:rsidRPr="00233242">
        <w:rPr>
          <w:lang w:val="en-US" w:eastAsia="en-US"/>
        </w:rPr>
        <w:t>, which means the company needs to gather about</w:t>
      </w:r>
      <w:r>
        <w:rPr>
          <w:lang w:val="en-US" w:eastAsia="en-US"/>
        </w:rPr>
        <w:t xml:space="preserve"> HKD 373.12</w:t>
      </w:r>
      <w:r w:rsidRPr="00233242">
        <w:rPr>
          <w:lang w:val="en-US" w:eastAsia="en-US"/>
        </w:rPr>
        <w:t xml:space="preserve"> for this project.</w:t>
      </w:r>
    </w:p>
    <w:p w:rsidR="007C7B6A" w:rsidRDefault="0035316D" w:rsidP="00E62EC5">
      <w:pPr>
        <w:pStyle w:val="Heading2"/>
      </w:pPr>
      <w:bookmarkStart w:id="54" w:name="_Toc176747331"/>
      <w:r>
        <w:t>Fund-Raising Options</w:t>
      </w:r>
      <w:bookmarkEnd w:id="54"/>
    </w:p>
    <w:p w:rsidR="0035316D" w:rsidRPr="0035316D" w:rsidRDefault="0035316D" w:rsidP="0035316D">
      <w:pPr>
        <w:rPr>
          <w:u w:val="single"/>
          <w:lang w:eastAsia="en-US"/>
        </w:rPr>
      </w:pPr>
      <w:r w:rsidRPr="0035316D">
        <w:rPr>
          <w:u w:val="single"/>
          <w:lang w:eastAsia="en-US"/>
        </w:rPr>
        <w:t>Rights Issue</w:t>
      </w:r>
    </w:p>
    <w:p w:rsidR="0035316D" w:rsidRPr="0035316D" w:rsidRDefault="0035316D" w:rsidP="0035316D">
      <w:pPr>
        <w:rPr>
          <w:lang w:eastAsia="en-US"/>
        </w:rPr>
      </w:pPr>
      <w:r w:rsidRPr="0035316D">
        <w:rPr>
          <w:lang w:eastAsia="en-US"/>
        </w:rPr>
        <w:t>Advantages:</w:t>
      </w:r>
    </w:p>
    <w:p w:rsidR="0035316D" w:rsidRPr="0035316D" w:rsidRDefault="0035316D" w:rsidP="0035316D">
      <w:pPr>
        <w:ind w:firstLine="720"/>
        <w:rPr>
          <w:lang w:eastAsia="en-US"/>
        </w:rPr>
      </w:pPr>
      <w:r w:rsidRPr="0035316D">
        <w:rPr>
          <w:lang w:eastAsia="en-US"/>
        </w:rPr>
        <w:t>Allows current shareholders to keep their ownership percentage.</w:t>
      </w:r>
    </w:p>
    <w:p w:rsidR="0035316D" w:rsidRDefault="0035316D" w:rsidP="0035316D">
      <w:pPr>
        <w:ind w:firstLine="720"/>
        <w:rPr>
          <w:lang w:eastAsia="en-US"/>
        </w:rPr>
      </w:pPr>
      <w:r w:rsidRPr="0035316D">
        <w:rPr>
          <w:lang w:eastAsia="en-US"/>
        </w:rPr>
        <w:t>No interest payments or fixed financial obligations.</w:t>
      </w:r>
    </w:p>
    <w:p w:rsidR="0035316D" w:rsidRPr="0035316D" w:rsidRDefault="0035316D" w:rsidP="0035316D">
      <w:pPr>
        <w:ind w:firstLine="720"/>
        <w:rPr>
          <w:lang w:eastAsia="en-US"/>
        </w:rPr>
      </w:pPr>
    </w:p>
    <w:p w:rsidR="0035316D" w:rsidRDefault="0035316D" w:rsidP="0035316D">
      <w:pPr>
        <w:rPr>
          <w:lang w:eastAsia="en-US"/>
        </w:rPr>
      </w:pPr>
      <w:r w:rsidRPr="0035316D">
        <w:rPr>
          <w:lang w:eastAsia="en-US"/>
        </w:rPr>
        <w:lastRenderedPageBreak/>
        <w:t>Disadvantages:</w:t>
      </w:r>
    </w:p>
    <w:p w:rsidR="0035316D" w:rsidRPr="0035316D" w:rsidRDefault="0035316D" w:rsidP="0035316D">
      <w:pPr>
        <w:ind w:firstLine="720"/>
        <w:rPr>
          <w:lang w:eastAsia="en-US"/>
        </w:rPr>
      </w:pPr>
      <w:r w:rsidRPr="0035316D">
        <w:rPr>
          <w:lang w:eastAsia="en-US"/>
        </w:rPr>
        <w:t>Can reduce ownership and earnings per share (EPS).</w:t>
      </w:r>
    </w:p>
    <w:p w:rsidR="0035316D" w:rsidRPr="0035316D" w:rsidRDefault="0035316D" w:rsidP="0035316D">
      <w:pPr>
        <w:ind w:firstLine="720"/>
        <w:rPr>
          <w:lang w:eastAsia="en-US"/>
        </w:rPr>
      </w:pPr>
      <w:r w:rsidRPr="0035316D">
        <w:rPr>
          <w:lang w:eastAsia="en-US"/>
        </w:rPr>
        <w:t>Might create negative feelings in the market if it looks like the company is in trouble.</w:t>
      </w:r>
    </w:p>
    <w:p w:rsidR="0035316D" w:rsidRPr="0035316D" w:rsidRDefault="0035316D" w:rsidP="0035316D">
      <w:pPr>
        <w:rPr>
          <w:u w:val="single"/>
          <w:lang w:eastAsia="en-US"/>
        </w:rPr>
      </w:pPr>
      <w:r w:rsidRPr="0035316D">
        <w:rPr>
          <w:u w:val="single"/>
          <w:lang w:eastAsia="en-US"/>
        </w:rPr>
        <w:t>Private Placement</w:t>
      </w:r>
    </w:p>
    <w:p w:rsidR="0035316D" w:rsidRPr="0035316D" w:rsidRDefault="0035316D" w:rsidP="0035316D">
      <w:pPr>
        <w:rPr>
          <w:lang w:eastAsia="en-US"/>
        </w:rPr>
      </w:pPr>
      <w:r w:rsidRPr="0035316D">
        <w:rPr>
          <w:lang w:eastAsia="en-US"/>
        </w:rPr>
        <w:t>Advantages</w:t>
      </w:r>
    </w:p>
    <w:p w:rsidR="0035316D" w:rsidRPr="0035316D" w:rsidRDefault="0035316D" w:rsidP="0035316D">
      <w:pPr>
        <w:ind w:firstLine="720"/>
        <w:rPr>
          <w:lang w:eastAsia="en-US"/>
        </w:rPr>
      </w:pPr>
      <w:r w:rsidRPr="0035316D">
        <w:rPr>
          <w:lang w:eastAsia="en-US"/>
        </w:rPr>
        <w:t>Faster and more flexible than a public offering.</w:t>
      </w:r>
    </w:p>
    <w:p w:rsidR="0035316D" w:rsidRPr="0035316D" w:rsidRDefault="0035316D" w:rsidP="0035316D">
      <w:pPr>
        <w:ind w:firstLine="720"/>
        <w:rPr>
          <w:lang w:eastAsia="en-US"/>
        </w:rPr>
      </w:pPr>
      <w:r w:rsidRPr="0035316D">
        <w:rPr>
          <w:lang w:eastAsia="en-US"/>
        </w:rPr>
        <w:t>Attracts strategic investors who can add expertise.</w:t>
      </w:r>
    </w:p>
    <w:p w:rsidR="0035316D" w:rsidRPr="0035316D" w:rsidRDefault="0035316D" w:rsidP="0035316D">
      <w:pPr>
        <w:rPr>
          <w:lang w:eastAsia="en-US"/>
        </w:rPr>
      </w:pPr>
      <w:r w:rsidRPr="0035316D">
        <w:rPr>
          <w:lang w:eastAsia="en-US"/>
        </w:rPr>
        <w:t>Disadvantages</w:t>
      </w:r>
    </w:p>
    <w:p w:rsidR="0035316D" w:rsidRPr="0035316D" w:rsidRDefault="0035316D" w:rsidP="0035316D">
      <w:pPr>
        <w:ind w:firstLine="720"/>
        <w:rPr>
          <w:lang w:eastAsia="en-US"/>
        </w:rPr>
      </w:pPr>
      <w:r w:rsidRPr="0035316D">
        <w:rPr>
          <w:lang w:eastAsia="en-US"/>
        </w:rPr>
        <w:t>Reduces ownership and EPS.</w:t>
      </w:r>
    </w:p>
    <w:p w:rsidR="0035316D" w:rsidRPr="0035316D" w:rsidRDefault="0035316D" w:rsidP="0035316D">
      <w:pPr>
        <w:ind w:firstLine="720"/>
        <w:rPr>
          <w:lang w:eastAsia="en-US"/>
        </w:rPr>
      </w:pPr>
      <w:r w:rsidRPr="0035316D">
        <w:rPr>
          <w:lang w:eastAsia="en-US"/>
        </w:rPr>
        <w:t>Limited to a select group of investors, possibly at a lower price.</w:t>
      </w:r>
    </w:p>
    <w:p w:rsidR="0035316D" w:rsidRDefault="0035316D" w:rsidP="00E62EC5">
      <w:pPr>
        <w:pStyle w:val="Heading2"/>
      </w:pPr>
      <w:bookmarkStart w:id="55" w:name="_Toc176747332"/>
      <w:r>
        <w:t>Debt Financing</w:t>
      </w:r>
      <w:bookmarkEnd w:id="55"/>
    </w:p>
    <w:p w:rsidR="0035316D" w:rsidRPr="0035316D" w:rsidRDefault="0035316D" w:rsidP="0035316D">
      <w:pPr>
        <w:rPr>
          <w:lang w:val="en-US" w:eastAsia="en-US"/>
        </w:rPr>
      </w:pPr>
      <w:r>
        <w:rPr>
          <w:lang w:val="en-US" w:eastAsia="en-US"/>
        </w:rPr>
        <w:t>Advantages</w:t>
      </w:r>
    </w:p>
    <w:p w:rsidR="0035316D" w:rsidRPr="0035316D" w:rsidRDefault="0035316D" w:rsidP="0035316D">
      <w:pPr>
        <w:ind w:left="720"/>
        <w:rPr>
          <w:lang w:eastAsia="en-US"/>
        </w:rPr>
      </w:pPr>
      <w:r w:rsidRPr="0035316D">
        <w:rPr>
          <w:lang w:eastAsia="en-US"/>
        </w:rPr>
        <w:t>Keeps ownership structure intact.</w:t>
      </w:r>
    </w:p>
    <w:p w:rsidR="0035316D" w:rsidRDefault="0035316D" w:rsidP="0035316D">
      <w:pPr>
        <w:ind w:left="720"/>
        <w:rPr>
          <w:lang w:eastAsia="en-US"/>
        </w:rPr>
      </w:pPr>
      <w:r w:rsidRPr="0035316D">
        <w:rPr>
          <w:lang w:eastAsia="en-US"/>
        </w:rPr>
        <w:t>Interest payments are tax-deductible.</w:t>
      </w:r>
    </w:p>
    <w:p w:rsidR="0035316D" w:rsidRDefault="0035316D" w:rsidP="0035316D">
      <w:pPr>
        <w:rPr>
          <w:lang w:eastAsia="en-US"/>
        </w:rPr>
      </w:pPr>
      <w:r>
        <w:rPr>
          <w:lang w:eastAsia="en-US"/>
        </w:rPr>
        <w:t>Disadvantages</w:t>
      </w:r>
    </w:p>
    <w:p w:rsidR="0035316D" w:rsidRDefault="0035316D" w:rsidP="0035316D">
      <w:pPr>
        <w:ind w:left="720"/>
        <w:rPr>
          <w:lang w:eastAsia="en-US"/>
        </w:rPr>
      </w:pPr>
      <w:r>
        <w:rPr>
          <w:lang w:eastAsia="en-US"/>
        </w:rPr>
        <w:t>Increases financial risk and leverage.</w:t>
      </w:r>
    </w:p>
    <w:p w:rsidR="0035316D" w:rsidRDefault="0035316D" w:rsidP="0035316D">
      <w:pPr>
        <w:ind w:left="720"/>
        <w:rPr>
          <w:lang w:eastAsia="en-US"/>
        </w:rPr>
      </w:pPr>
      <w:r>
        <w:rPr>
          <w:lang w:eastAsia="en-US"/>
        </w:rPr>
        <w:t>Requires regular interest and principal repayments.</w:t>
      </w:r>
    </w:p>
    <w:p w:rsidR="0035316D" w:rsidRPr="0035316D" w:rsidRDefault="0035316D" w:rsidP="0035316D">
      <w:pPr>
        <w:ind w:left="720"/>
        <w:rPr>
          <w:lang w:eastAsia="en-US"/>
        </w:rPr>
      </w:pPr>
      <w:r>
        <w:rPr>
          <w:lang w:eastAsia="en-US"/>
        </w:rPr>
        <w:t>Might come with restrictions.</w:t>
      </w:r>
    </w:p>
    <w:p w:rsidR="00CF7AFB" w:rsidRDefault="0035316D" w:rsidP="00E62EC5">
      <w:pPr>
        <w:pStyle w:val="Heading2"/>
      </w:pPr>
      <w:bookmarkStart w:id="56" w:name="_Toc176747333"/>
      <w:r>
        <w:t>Corporate Bonds</w:t>
      </w:r>
      <w:bookmarkEnd w:id="56"/>
    </w:p>
    <w:p w:rsidR="0035316D" w:rsidRPr="0035316D" w:rsidRDefault="0035316D" w:rsidP="0035316D">
      <w:pPr>
        <w:rPr>
          <w:lang w:val="en-US" w:eastAsia="en-US"/>
        </w:rPr>
      </w:pPr>
      <w:r w:rsidRPr="0035316D">
        <w:rPr>
          <w:lang w:val="en-US" w:eastAsia="en-US"/>
        </w:rPr>
        <w:t>Advantages</w:t>
      </w:r>
    </w:p>
    <w:p w:rsidR="0035316D" w:rsidRPr="0035316D" w:rsidRDefault="0035316D" w:rsidP="0035316D">
      <w:pPr>
        <w:ind w:firstLine="720"/>
        <w:rPr>
          <w:lang w:val="en-US" w:eastAsia="en-US"/>
        </w:rPr>
      </w:pPr>
      <w:r w:rsidRPr="0035316D">
        <w:rPr>
          <w:lang w:val="en-US" w:eastAsia="en-US"/>
        </w:rPr>
        <w:t>Maintains ownership structure.</w:t>
      </w:r>
    </w:p>
    <w:p w:rsidR="0035316D" w:rsidRPr="0035316D" w:rsidRDefault="0035316D" w:rsidP="0035316D">
      <w:pPr>
        <w:ind w:firstLine="720"/>
        <w:rPr>
          <w:lang w:val="en-US" w:eastAsia="en-US"/>
        </w:rPr>
      </w:pPr>
      <w:r w:rsidRPr="0035316D">
        <w:rPr>
          <w:lang w:val="en-US" w:eastAsia="en-US"/>
        </w:rPr>
        <w:t>May have lower interest rates than bank loans.</w:t>
      </w:r>
    </w:p>
    <w:p w:rsidR="0035316D" w:rsidRPr="0035316D" w:rsidRDefault="0035316D" w:rsidP="0035316D">
      <w:pPr>
        <w:ind w:firstLine="720"/>
        <w:rPr>
          <w:lang w:val="en-US" w:eastAsia="en-US"/>
        </w:rPr>
      </w:pPr>
      <w:r w:rsidRPr="0035316D">
        <w:rPr>
          <w:lang w:val="en-US" w:eastAsia="en-US"/>
        </w:rPr>
        <w:t>More flexibility in terms and conditions.</w:t>
      </w:r>
    </w:p>
    <w:p w:rsidR="0035316D" w:rsidRPr="0035316D" w:rsidRDefault="0035316D" w:rsidP="0035316D">
      <w:pPr>
        <w:rPr>
          <w:lang w:val="en-US" w:eastAsia="en-US"/>
        </w:rPr>
      </w:pPr>
      <w:r w:rsidRPr="0035316D">
        <w:rPr>
          <w:lang w:val="en-US" w:eastAsia="en-US"/>
        </w:rPr>
        <w:t>Disadvantages</w:t>
      </w:r>
    </w:p>
    <w:p w:rsidR="0035316D" w:rsidRPr="0035316D" w:rsidRDefault="0035316D" w:rsidP="0035316D">
      <w:pPr>
        <w:ind w:firstLine="720"/>
        <w:rPr>
          <w:lang w:val="en-US" w:eastAsia="en-US"/>
        </w:rPr>
      </w:pPr>
      <w:r w:rsidRPr="0035316D">
        <w:rPr>
          <w:lang w:val="en-US" w:eastAsia="en-US"/>
        </w:rPr>
        <w:t>Increases financial risk and leverage.</w:t>
      </w:r>
    </w:p>
    <w:p w:rsidR="0035316D" w:rsidRPr="0035316D" w:rsidRDefault="0035316D" w:rsidP="0035316D">
      <w:pPr>
        <w:ind w:firstLine="720"/>
        <w:rPr>
          <w:lang w:val="en-US" w:eastAsia="en-US"/>
        </w:rPr>
      </w:pPr>
      <w:r w:rsidRPr="0035316D">
        <w:rPr>
          <w:lang w:val="en-US" w:eastAsia="en-US"/>
        </w:rPr>
        <w:t>Requires regular interest and principal repayments.</w:t>
      </w:r>
    </w:p>
    <w:p w:rsidR="0035316D" w:rsidRDefault="0035316D" w:rsidP="0035316D">
      <w:pPr>
        <w:ind w:firstLine="720"/>
        <w:rPr>
          <w:lang w:val="en-US" w:eastAsia="en-US"/>
        </w:rPr>
      </w:pPr>
      <w:r w:rsidRPr="0035316D">
        <w:rPr>
          <w:lang w:val="en-US" w:eastAsia="en-US"/>
        </w:rPr>
        <w:t>Involves additional costs (like underwriting and ratings).</w:t>
      </w:r>
    </w:p>
    <w:p w:rsidR="0035316D" w:rsidRDefault="0035316D" w:rsidP="00E62EC5">
      <w:pPr>
        <w:pStyle w:val="Heading2"/>
      </w:pPr>
      <w:bookmarkStart w:id="57" w:name="_Toc176747334"/>
      <w:r>
        <w:t>Impact on Working Capital</w:t>
      </w:r>
      <w:bookmarkEnd w:id="57"/>
    </w:p>
    <w:p w:rsidR="0035316D" w:rsidRPr="0035316D" w:rsidRDefault="0035316D" w:rsidP="0035316D">
      <w:pPr>
        <w:rPr>
          <w:lang w:val="en-US" w:eastAsia="en-US"/>
        </w:rPr>
      </w:pPr>
      <w:r w:rsidRPr="0035316D">
        <w:rPr>
          <w:lang w:val="en-US" w:eastAsia="en-US"/>
        </w:rPr>
        <w:t>Current Assets</w:t>
      </w:r>
    </w:p>
    <w:p w:rsidR="0035316D" w:rsidRDefault="0035316D" w:rsidP="0035316D">
      <w:pPr>
        <w:ind w:firstLine="720"/>
        <w:rPr>
          <w:lang w:val="en-US" w:eastAsia="en-US"/>
        </w:rPr>
      </w:pPr>
      <w:r w:rsidRPr="0035316D">
        <w:rPr>
          <w:lang w:val="en-US" w:eastAsia="en-US"/>
        </w:rPr>
        <w:t xml:space="preserve">Cash and cash equivalents will rise by the amount raised, improving liquidity ratios </w:t>
      </w:r>
      <w:r>
        <w:rPr>
          <w:lang w:val="en-US" w:eastAsia="en-US"/>
        </w:rPr>
        <w:t>w</w:t>
      </w:r>
      <w:r>
        <w:rPr>
          <w:lang w:val="en-US" w:eastAsia="en-US"/>
        </w:rPr>
        <w:tab/>
        <w:t>l</w:t>
      </w:r>
      <w:r w:rsidRPr="0035316D">
        <w:rPr>
          <w:lang w:val="en-US" w:eastAsia="en-US"/>
        </w:rPr>
        <w:t>ike the current ratio and quick ratio</w:t>
      </w:r>
      <w:r>
        <w:rPr>
          <w:lang w:val="en-US" w:eastAsia="en-US"/>
        </w:rPr>
        <w:t>.</w:t>
      </w:r>
    </w:p>
    <w:p w:rsidR="0035316D" w:rsidRPr="0035316D" w:rsidRDefault="0035316D" w:rsidP="0035316D">
      <w:pPr>
        <w:rPr>
          <w:lang w:val="en-US" w:eastAsia="en-US"/>
        </w:rPr>
      </w:pPr>
      <w:r w:rsidRPr="0035316D">
        <w:rPr>
          <w:lang w:val="en-US" w:eastAsia="en-US"/>
        </w:rPr>
        <w:t>Current Liabilities:</w:t>
      </w:r>
    </w:p>
    <w:p w:rsidR="0035316D" w:rsidRDefault="0035316D" w:rsidP="0035316D">
      <w:pPr>
        <w:ind w:left="720"/>
        <w:rPr>
          <w:lang w:val="en-US" w:eastAsia="en-US"/>
        </w:rPr>
      </w:pPr>
      <w:r w:rsidRPr="0035316D">
        <w:rPr>
          <w:lang w:val="en-US" w:eastAsia="en-US"/>
        </w:rPr>
        <w:lastRenderedPageBreak/>
        <w:t>If debt financing is chosen, the current portion of long-term debt will increase, which could weaken liquidity ratios.</w:t>
      </w:r>
    </w:p>
    <w:p w:rsidR="0035316D" w:rsidRDefault="0035316D" w:rsidP="00E62EC5">
      <w:pPr>
        <w:pStyle w:val="Heading2"/>
      </w:pPr>
      <w:bookmarkStart w:id="58" w:name="_Toc176747335"/>
      <w:r>
        <w:t>Recommendation</w:t>
      </w:r>
      <w:bookmarkEnd w:id="58"/>
    </w:p>
    <w:p w:rsidR="0035316D" w:rsidRPr="0035316D" w:rsidRDefault="00E62EC5" w:rsidP="00E62EC5">
      <w:pPr>
        <w:ind w:firstLine="720"/>
        <w:rPr>
          <w:lang w:val="en-US" w:eastAsia="en-US"/>
        </w:rPr>
      </w:pPr>
      <w:r w:rsidRPr="00E62EC5">
        <w:rPr>
          <w:lang w:eastAsia="en-US"/>
        </w:rPr>
        <w:t>Given Tsingtao's strong financial results and relatively low debt levels (with a debt-to-equity ratio of 0.74 in 2023), a mix of equity and debt financing is suggested. This approach balances the pros and cons of both options while reducing the impact on working capital.</w:t>
      </w:r>
    </w:p>
    <w:p w:rsidR="00E62EC5" w:rsidRPr="00E62EC5" w:rsidRDefault="00E62EC5" w:rsidP="00E62EC5">
      <w:pPr>
        <w:pStyle w:val="Heading2"/>
      </w:pPr>
      <w:bookmarkStart w:id="59" w:name="_Toc176747336"/>
      <w:r>
        <w:t>Suggested Financing Mix</w:t>
      </w:r>
      <w:bookmarkEnd w:id="59"/>
    </w:p>
    <w:tbl>
      <w:tblPr>
        <w:tblStyle w:val="TableGrid"/>
        <w:tblW w:w="0" w:type="auto"/>
        <w:tblLook w:val="04A0" w:firstRow="1" w:lastRow="0" w:firstColumn="1" w:lastColumn="0" w:noHBand="0" w:noVBand="1"/>
      </w:tblPr>
      <w:tblGrid>
        <w:gridCol w:w="3003"/>
        <w:gridCol w:w="3003"/>
        <w:gridCol w:w="3004"/>
      </w:tblGrid>
      <w:tr w:rsidR="00E62EC5" w:rsidRPr="00E62EC5" w:rsidTr="00E62EC5">
        <w:tc>
          <w:tcPr>
            <w:tcW w:w="3003" w:type="dxa"/>
            <w:shd w:val="clear" w:color="auto" w:fill="BDD6EE" w:themeFill="accent5" w:themeFillTint="66"/>
          </w:tcPr>
          <w:p w:rsidR="00E62EC5" w:rsidRPr="00E62EC5" w:rsidRDefault="00E62EC5" w:rsidP="00F44D8C">
            <w:pPr>
              <w:rPr>
                <w:lang w:val="en-US" w:eastAsia="en-US"/>
              </w:rPr>
            </w:pPr>
            <w:r w:rsidRPr="00E62EC5">
              <w:rPr>
                <w:lang w:val="en-US" w:eastAsia="en-US"/>
              </w:rPr>
              <w:t>Financing Type</w:t>
            </w:r>
          </w:p>
        </w:tc>
        <w:tc>
          <w:tcPr>
            <w:tcW w:w="3003" w:type="dxa"/>
            <w:shd w:val="clear" w:color="auto" w:fill="BDD6EE" w:themeFill="accent5" w:themeFillTint="66"/>
          </w:tcPr>
          <w:p w:rsidR="00E62EC5" w:rsidRPr="00E62EC5" w:rsidRDefault="00E62EC5" w:rsidP="00F44D8C">
            <w:pPr>
              <w:rPr>
                <w:lang w:val="en-US" w:eastAsia="en-US"/>
              </w:rPr>
            </w:pPr>
            <w:r w:rsidRPr="00E62EC5">
              <w:rPr>
                <w:lang w:val="en-US" w:eastAsia="en-US"/>
              </w:rPr>
              <w:t>Percentage</w:t>
            </w:r>
          </w:p>
        </w:tc>
        <w:tc>
          <w:tcPr>
            <w:tcW w:w="3004" w:type="dxa"/>
            <w:shd w:val="clear" w:color="auto" w:fill="BDD6EE" w:themeFill="accent5" w:themeFillTint="66"/>
          </w:tcPr>
          <w:p w:rsidR="00E62EC5" w:rsidRPr="00E62EC5" w:rsidRDefault="00E62EC5" w:rsidP="00F44D8C">
            <w:pPr>
              <w:rPr>
                <w:lang w:val="en-US" w:eastAsia="en-US"/>
              </w:rPr>
            </w:pPr>
            <w:r w:rsidRPr="00E62EC5">
              <w:rPr>
                <w:lang w:val="en-US" w:eastAsia="en-US"/>
              </w:rPr>
              <w:t>Amount (HKD)</w:t>
            </w:r>
          </w:p>
        </w:tc>
      </w:tr>
      <w:tr w:rsidR="00E62EC5" w:rsidRPr="00E62EC5" w:rsidTr="00E62EC5">
        <w:tc>
          <w:tcPr>
            <w:tcW w:w="3003" w:type="dxa"/>
          </w:tcPr>
          <w:p w:rsidR="00E62EC5" w:rsidRPr="00E62EC5" w:rsidRDefault="00E62EC5" w:rsidP="00F44D8C">
            <w:pPr>
              <w:rPr>
                <w:lang w:val="en-US" w:eastAsia="en-US"/>
              </w:rPr>
            </w:pPr>
            <w:r w:rsidRPr="00E62EC5">
              <w:rPr>
                <w:lang w:val="en-US" w:eastAsia="en-US"/>
              </w:rPr>
              <w:t>Equity Financing</w:t>
            </w:r>
          </w:p>
        </w:tc>
        <w:tc>
          <w:tcPr>
            <w:tcW w:w="3003" w:type="dxa"/>
          </w:tcPr>
          <w:p w:rsidR="00E62EC5" w:rsidRPr="00E62EC5" w:rsidRDefault="00E62EC5" w:rsidP="00F44D8C">
            <w:pPr>
              <w:rPr>
                <w:lang w:val="en-US" w:eastAsia="en-US"/>
              </w:rPr>
            </w:pPr>
            <w:r w:rsidRPr="00E62EC5">
              <w:rPr>
                <w:lang w:val="en-US" w:eastAsia="en-US"/>
              </w:rPr>
              <w:t>60%</w:t>
            </w:r>
          </w:p>
        </w:tc>
        <w:tc>
          <w:tcPr>
            <w:tcW w:w="3004" w:type="dxa"/>
          </w:tcPr>
          <w:p w:rsidR="00E62EC5" w:rsidRPr="00E62EC5" w:rsidRDefault="00E62EC5" w:rsidP="00F44D8C">
            <w:pPr>
              <w:rPr>
                <w:lang w:val="en-US" w:eastAsia="en-US"/>
              </w:rPr>
            </w:pPr>
            <w:r w:rsidRPr="00E62EC5">
              <w:rPr>
                <w:lang w:val="en-US" w:eastAsia="en-US"/>
              </w:rPr>
              <w:t>223.872 million</w:t>
            </w:r>
          </w:p>
        </w:tc>
      </w:tr>
      <w:tr w:rsidR="00E62EC5" w:rsidRPr="00E62EC5" w:rsidTr="00E62EC5">
        <w:tc>
          <w:tcPr>
            <w:tcW w:w="3003" w:type="dxa"/>
          </w:tcPr>
          <w:p w:rsidR="00E62EC5" w:rsidRPr="00E62EC5" w:rsidRDefault="00E62EC5" w:rsidP="00F44D8C">
            <w:pPr>
              <w:rPr>
                <w:lang w:val="en-US" w:eastAsia="en-US"/>
              </w:rPr>
            </w:pPr>
            <w:r w:rsidRPr="00E62EC5">
              <w:rPr>
                <w:lang w:val="en-US" w:eastAsia="en-US"/>
              </w:rPr>
              <w:t>Debt Financing</w:t>
            </w:r>
          </w:p>
        </w:tc>
        <w:tc>
          <w:tcPr>
            <w:tcW w:w="3003" w:type="dxa"/>
          </w:tcPr>
          <w:p w:rsidR="00E62EC5" w:rsidRPr="00E62EC5" w:rsidRDefault="00E62EC5" w:rsidP="00F44D8C">
            <w:pPr>
              <w:rPr>
                <w:lang w:val="en-US" w:eastAsia="en-US"/>
              </w:rPr>
            </w:pPr>
            <w:r w:rsidRPr="00E62EC5">
              <w:rPr>
                <w:lang w:val="en-US" w:eastAsia="en-US"/>
              </w:rPr>
              <w:t>40%</w:t>
            </w:r>
          </w:p>
        </w:tc>
        <w:tc>
          <w:tcPr>
            <w:tcW w:w="3004" w:type="dxa"/>
          </w:tcPr>
          <w:p w:rsidR="00E62EC5" w:rsidRPr="00E62EC5" w:rsidRDefault="00E62EC5" w:rsidP="00F44D8C">
            <w:pPr>
              <w:rPr>
                <w:lang w:val="en-US" w:eastAsia="en-US"/>
              </w:rPr>
            </w:pPr>
            <w:r w:rsidRPr="00E62EC5">
              <w:rPr>
                <w:lang w:val="en-US" w:eastAsia="en-US"/>
              </w:rPr>
              <w:t>149.248 million</w:t>
            </w:r>
          </w:p>
        </w:tc>
      </w:tr>
    </w:tbl>
    <w:p w:rsidR="00CF7AFB" w:rsidRDefault="00E62EC5" w:rsidP="00E62EC5">
      <w:pPr>
        <w:pStyle w:val="Heading2"/>
      </w:pPr>
      <w:bookmarkStart w:id="60" w:name="_Toc176747337"/>
      <w:r w:rsidRPr="00E62EC5">
        <w:t>Justification:</w:t>
      </w:r>
      <w:bookmarkEnd w:id="60"/>
    </w:p>
    <w:p w:rsidR="00E62EC5" w:rsidRDefault="00E62EC5" w:rsidP="00E62EC5">
      <w:pPr>
        <w:ind w:firstLine="720"/>
        <w:rPr>
          <w:lang w:val="en-US" w:eastAsia="en-US"/>
        </w:rPr>
      </w:pPr>
      <w:r w:rsidRPr="00E62EC5">
        <w:rPr>
          <w:lang w:val="en-US" w:eastAsia="en-US"/>
        </w:rPr>
        <w:t>The rights issue allows current shareholders to participate and keeps their ownership percentage while raising a significant amount of the needed funds. Adding corporate bonds takes advantage of Tsingtao's strong financial position to get good terms and interest rates, while still providing financial flexibility. This balanced strategy reduces dilution, optimizes capital costs, and keeps Tsingtao's working capital strong.</w:t>
      </w:r>
    </w:p>
    <w:p w:rsidR="00791704" w:rsidRDefault="00056F4B" w:rsidP="00056F4B">
      <w:pPr>
        <w:pStyle w:val="Heading1"/>
      </w:pPr>
      <w:bookmarkStart w:id="61" w:name="_Toc176747338"/>
      <w:r>
        <w:t>Schedule for Improvement</w:t>
      </w:r>
      <w:bookmarkEnd w:id="61"/>
    </w:p>
    <w:p w:rsidR="00056F4B" w:rsidRDefault="00056F4B" w:rsidP="00056F4B">
      <w:pPr>
        <w:ind w:firstLine="720"/>
        <w:rPr>
          <w:lang w:val="en-US" w:eastAsia="en-US"/>
        </w:rPr>
      </w:pPr>
      <w:r>
        <w:rPr>
          <w:lang w:val="en-US" w:eastAsia="en-US"/>
        </w:rPr>
        <w:t>Based on the problems and issues, identified areas for improvement. Below is the proposed 12-month operational plan using a Gantt chart. The plan prioritizes issues based on Tsingtao potential financial impact and the level of management attention required.</w:t>
      </w:r>
    </w:p>
    <w:p w:rsidR="00056F4B" w:rsidRDefault="00056F4B" w:rsidP="00056F4B">
      <w:pPr>
        <w:pStyle w:val="Heading2"/>
      </w:pPr>
      <w:bookmarkStart w:id="62" w:name="_Toc176747339"/>
      <w:r>
        <w:lastRenderedPageBreak/>
        <w:t>Gantt Chart: Tsingtao Brewery 12 Month Operation Plan</w:t>
      </w:r>
      <w:bookmarkEnd w:id="62"/>
    </w:p>
    <w:p w:rsidR="00056F4B" w:rsidRDefault="00056F4B" w:rsidP="00056F4B">
      <w:pPr>
        <w:rPr>
          <w:lang w:val="en-US" w:eastAsia="en-US"/>
        </w:rPr>
      </w:pPr>
      <w:r>
        <w:rPr>
          <w:noProof/>
          <w:lang w:val="en-US" w:eastAsia="en-US"/>
        </w:rPr>
        <w:drawing>
          <wp:inline distT="0" distB="0" distL="0" distR="0">
            <wp:extent cx="5727700" cy="3387090"/>
            <wp:effectExtent l="0" t="0" r="0" b="3810"/>
            <wp:docPr id="179537273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5372733" name="Picture 1795372733"/>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27700" cy="3387090"/>
                    </a:xfrm>
                    <a:prstGeom prst="rect">
                      <a:avLst/>
                    </a:prstGeom>
                  </pic:spPr>
                </pic:pic>
              </a:graphicData>
            </a:graphic>
          </wp:inline>
        </w:drawing>
      </w:r>
    </w:p>
    <w:p w:rsidR="00056F4B" w:rsidRPr="00056F4B" w:rsidRDefault="00056F4B" w:rsidP="00056F4B">
      <w:pPr>
        <w:rPr>
          <w:lang w:val="en-US" w:eastAsia="en-US"/>
        </w:rPr>
      </w:pPr>
      <w:r w:rsidRPr="00056F4B">
        <w:rPr>
          <w:lang w:val="en-US" w:eastAsia="en-US"/>
        </w:rPr>
        <w:t>Priority 1 (High): Cash Flow Management</w:t>
      </w:r>
    </w:p>
    <w:p w:rsidR="00056F4B" w:rsidRPr="00056F4B" w:rsidRDefault="00056F4B" w:rsidP="00056F4B">
      <w:pPr>
        <w:ind w:firstLine="720"/>
        <w:rPr>
          <w:lang w:val="en-US" w:eastAsia="en-US"/>
        </w:rPr>
      </w:pPr>
      <w:r w:rsidRPr="00056F4B">
        <w:rPr>
          <w:lang w:val="en-US" w:eastAsia="en-US"/>
        </w:rPr>
        <w:t>Investigate the significant decline in operating cash flows</w:t>
      </w:r>
    </w:p>
    <w:p w:rsidR="00056F4B" w:rsidRPr="00056F4B" w:rsidRDefault="00056F4B" w:rsidP="00056F4B">
      <w:pPr>
        <w:ind w:firstLine="720"/>
        <w:rPr>
          <w:lang w:val="en-US" w:eastAsia="en-US"/>
        </w:rPr>
      </w:pPr>
      <w:r w:rsidRPr="00056F4B">
        <w:rPr>
          <w:lang w:val="en-US" w:eastAsia="en-US"/>
        </w:rPr>
        <w:t>Develop a robust cash flow forecasting and monitoring system</w:t>
      </w:r>
    </w:p>
    <w:p w:rsidR="00056F4B" w:rsidRPr="00056F4B" w:rsidRDefault="00056F4B" w:rsidP="00056F4B">
      <w:pPr>
        <w:ind w:firstLine="720"/>
        <w:rPr>
          <w:lang w:val="en-US" w:eastAsia="en-US"/>
        </w:rPr>
      </w:pPr>
      <w:r w:rsidRPr="00056F4B">
        <w:rPr>
          <w:lang w:val="en-US" w:eastAsia="en-US"/>
        </w:rPr>
        <w:t>Optimize working capital management to improve liquidity</w:t>
      </w:r>
    </w:p>
    <w:p w:rsidR="00056F4B" w:rsidRPr="00056F4B" w:rsidRDefault="00056F4B" w:rsidP="00056F4B">
      <w:pPr>
        <w:rPr>
          <w:lang w:val="en-US" w:eastAsia="en-US"/>
        </w:rPr>
      </w:pPr>
      <w:r w:rsidRPr="00056F4B">
        <w:rPr>
          <w:lang w:val="en-US" w:eastAsia="en-US"/>
        </w:rPr>
        <w:t>Priority 2 (High): Financial Management</w:t>
      </w:r>
    </w:p>
    <w:p w:rsidR="00056F4B" w:rsidRPr="00056F4B" w:rsidRDefault="00056F4B" w:rsidP="00056F4B">
      <w:pPr>
        <w:ind w:left="720"/>
        <w:rPr>
          <w:lang w:val="en-US" w:eastAsia="en-US"/>
        </w:rPr>
      </w:pPr>
      <w:r w:rsidRPr="00056F4B">
        <w:rPr>
          <w:lang w:val="en-US" w:eastAsia="en-US"/>
        </w:rPr>
        <w:t>Continuously monitor and maintain optimal balance between profit margins and asset efficiency</w:t>
      </w:r>
    </w:p>
    <w:p w:rsidR="00056F4B" w:rsidRPr="00056F4B" w:rsidRDefault="00056F4B" w:rsidP="00056F4B">
      <w:pPr>
        <w:ind w:left="720"/>
        <w:rPr>
          <w:lang w:val="en-US" w:eastAsia="en-US"/>
        </w:rPr>
      </w:pPr>
      <w:r w:rsidRPr="00056F4B">
        <w:rPr>
          <w:lang w:val="en-US" w:eastAsia="en-US"/>
        </w:rPr>
        <w:t>Regularly review capital structure and financial leverage to align with strategic objectives and risk appetite</w:t>
      </w:r>
    </w:p>
    <w:p w:rsidR="00056F4B" w:rsidRPr="00056F4B" w:rsidRDefault="00056F4B" w:rsidP="00056F4B">
      <w:pPr>
        <w:ind w:firstLine="720"/>
        <w:rPr>
          <w:lang w:val="en-US" w:eastAsia="en-US"/>
        </w:rPr>
      </w:pPr>
      <w:r w:rsidRPr="00056F4B">
        <w:rPr>
          <w:lang w:val="en-US" w:eastAsia="en-US"/>
        </w:rPr>
        <w:t>Benchmark financial ratios against peers to identify areas for improvement</w:t>
      </w:r>
    </w:p>
    <w:p w:rsidR="00056F4B" w:rsidRPr="00056F4B" w:rsidRDefault="00056F4B" w:rsidP="00056F4B">
      <w:pPr>
        <w:ind w:firstLine="720"/>
        <w:rPr>
          <w:lang w:val="en-US" w:eastAsia="en-US"/>
        </w:rPr>
      </w:pPr>
      <w:r w:rsidRPr="00056F4B">
        <w:rPr>
          <w:lang w:val="en-US" w:eastAsia="en-US"/>
        </w:rPr>
        <w:t>Align management incentives with key drivers of ROA and ROE</w:t>
      </w:r>
    </w:p>
    <w:p w:rsidR="00056F4B" w:rsidRPr="00056F4B" w:rsidRDefault="00056F4B" w:rsidP="00056F4B">
      <w:pPr>
        <w:rPr>
          <w:lang w:val="en-US" w:eastAsia="en-US"/>
        </w:rPr>
      </w:pPr>
      <w:r w:rsidRPr="00056F4B">
        <w:rPr>
          <w:lang w:val="en-US" w:eastAsia="en-US"/>
        </w:rPr>
        <w:t>Priority 3 (Medium): Inventory Management</w:t>
      </w:r>
    </w:p>
    <w:p w:rsidR="00056F4B" w:rsidRPr="00056F4B" w:rsidRDefault="00056F4B" w:rsidP="00056F4B">
      <w:pPr>
        <w:ind w:firstLine="720"/>
        <w:rPr>
          <w:lang w:val="en-US" w:eastAsia="en-US"/>
        </w:rPr>
      </w:pPr>
      <w:r w:rsidRPr="00056F4B">
        <w:rPr>
          <w:lang w:val="en-US" w:eastAsia="en-US"/>
        </w:rPr>
        <w:t>Analyze inventory turnover and management practices</w:t>
      </w:r>
    </w:p>
    <w:p w:rsidR="00056F4B" w:rsidRPr="00056F4B" w:rsidRDefault="00056F4B" w:rsidP="00056F4B">
      <w:pPr>
        <w:ind w:left="720"/>
        <w:rPr>
          <w:lang w:val="en-US" w:eastAsia="en-US"/>
        </w:rPr>
      </w:pPr>
      <w:r w:rsidRPr="00056F4B">
        <w:rPr>
          <w:lang w:val="en-US" w:eastAsia="en-US"/>
        </w:rPr>
        <w:t>Implement inventory optimization strategies to reduce holding costs and improve efficiency</w:t>
      </w:r>
    </w:p>
    <w:p w:rsidR="00056F4B" w:rsidRDefault="00056F4B" w:rsidP="00056F4B">
      <w:pPr>
        <w:ind w:firstLine="720"/>
        <w:rPr>
          <w:lang w:val="en-US" w:eastAsia="en-US"/>
        </w:rPr>
      </w:pPr>
      <w:r w:rsidRPr="00056F4B">
        <w:rPr>
          <w:lang w:val="en-US" w:eastAsia="en-US"/>
        </w:rPr>
        <w:t>Monitor and report on inventory key performance indicators (KPIs)</w:t>
      </w:r>
    </w:p>
    <w:p w:rsidR="00056F4B" w:rsidRDefault="00056F4B" w:rsidP="00056F4B">
      <w:pPr>
        <w:ind w:firstLine="720"/>
        <w:rPr>
          <w:lang w:val="en-US" w:eastAsia="en-US"/>
        </w:rPr>
      </w:pPr>
    </w:p>
    <w:p w:rsidR="00056F4B" w:rsidRPr="00056F4B" w:rsidRDefault="00056F4B" w:rsidP="00056F4B">
      <w:pPr>
        <w:ind w:firstLine="720"/>
        <w:rPr>
          <w:lang w:val="en-US" w:eastAsia="en-US"/>
        </w:rPr>
      </w:pPr>
    </w:p>
    <w:p w:rsidR="00056F4B" w:rsidRPr="00056F4B" w:rsidRDefault="00056F4B" w:rsidP="00056F4B">
      <w:pPr>
        <w:rPr>
          <w:lang w:val="en-US" w:eastAsia="en-US"/>
        </w:rPr>
      </w:pPr>
      <w:r w:rsidRPr="00056F4B">
        <w:rPr>
          <w:lang w:val="en-US" w:eastAsia="en-US"/>
        </w:rPr>
        <w:lastRenderedPageBreak/>
        <w:t>Priority 4 (Medium): Governance &amp; Risk Management</w:t>
      </w:r>
    </w:p>
    <w:p w:rsidR="00056F4B" w:rsidRPr="00056F4B" w:rsidRDefault="00056F4B" w:rsidP="00056F4B">
      <w:pPr>
        <w:ind w:left="720"/>
        <w:rPr>
          <w:lang w:val="en-US" w:eastAsia="en-US"/>
        </w:rPr>
      </w:pPr>
      <w:r w:rsidRPr="00056F4B">
        <w:rPr>
          <w:lang w:val="en-US" w:eastAsia="en-US"/>
        </w:rPr>
        <w:t>Review and enhance corporate governance practices to ensure transparency, accountability, and effective decision-making</w:t>
      </w:r>
    </w:p>
    <w:p w:rsidR="00056F4B" w:rsidRPr="00056F4B" w:rsidRDefault="00056F4B" w:rsidP="00056F4B">
      <w:pPr>
        <w:ind w:left="720"/>
        <w:rPr>
          <w:lang w:val="en-US" w:eastAsia="en-US"/>
        </w:rPr>
      </w:pPr>
      <w:r w:rsidRPr="00056F4B">
        <w:rPr>
          <w:lang w:val="en-US" w:eastAsia="en-US"/>
        </w:rPr>
        <w:t>Conduct a comprehensive risk assessment to identify potential threats and opportunities</w:t>
      </w:r>
    </w:p>
    <w:p w:rsidR="00056F4B" w:rsidRPr="00056F4B" w:rsidRDefault="00056F4B" w:rsidP="00056F4B">
      <w:pPr>
        <w:ind w:firstLine="720"/>
        <w:rPr>
          <w:lang w:val="en-US" w:eastAsia="en-US"/>
        </w:rPr>
      </w:pPr>
      <w:r w:rsidRPr="00056F4B">
        <w:rPr>
          <w:lang w:val="en-US" w:eastAsia="en-US"/>
        </w:rPr>
        <w:t>Implement risk mitigation strategies to protect the company's assets and reputation</w:t>
      </w:r>
    </w:p>
    <w:p w:rsidR="00056F4B" w:rsidRPr="00056F4B" w:rsidRDefault="00056F4B" w:rsidP="00056F4B">
      <w:pPr>
        <w:rPr>
          <w:lang w:val="en-US" w:eastAsia="en-US"/>
        </w:rPr>
      </w:pPr>
      <w:r w:rsidRPr="00056F4B">
        <w:rPr>
          <w:lang w:val="en-US" w:eastAsia="en-US"/>
        </w:rPr>
        <w:t>Priority 5 (Low): Operational Efficiency</w:t>
      </w:r>
    </w:p>
    <w:p w:rsidR="00056F4B" w:rsidRPr="00056F4B" w:rsidRDefault="00056F4B" w:rsidP="00D5509E">
      <w:pPr>
        <w:ind w:firstLine="720"/>
        <w:rPr>
          <w:lang w:val="en-US" w:eastAsia="en-US"/>
        </w:rPr>
      </w:pPr>
      <w:r w:rsidRPr="00056F4B">
        <w:rPr>
          <w:lang w:val="en-US" w:eastAsia="en-US"/>
        </w:rPr>
        <w:t>Analyze production processes to identify areas for improvement</w:t>
      </w:r>
    </w:p>
    <w:p w:rsidR="00056F4B" w:rsidRPr="00056F4B" w:rsidRDefault="00056F4B" w:rsidP="00D5509E">
      <w:pPr>
        <w:ind w:left="720"/>
        <w:rPr>
          <w:lang w:val="en-US" w:eastAsia="en-US"/>
        </w:rPr>
      </w:pPr>
      <w:r w:rsidRPr="00056F4B">
        <w:rPr>
          <w:lang w:val="en-US" w:eastAsia="en-US"/>
        </w:rPr>
        <w:t>Implement automation and process optimization initiatives to enhance productivity and reduce costs</w:t>
      </w:r>
    </w:p>
    <w:p w:rsidR="00056F4B" w:rsidRDefault="00056F4B" w:rsidP="00D5509E">
      <w:pPr>
        <w:ind w:left="720"/>
        <w:rPr>
          <w:lang w:val="en-US" w:eastAsia="en-US"/>
        </w:rPr>
      </w:pPr>
      <w:r w:rsidRPr="00056F4B">
        <w:rPr>
          <w:lang w:val="en-US" w:eastAsia="en-US"/>
        </w:rPr>
        <w:t xml:space="preserve">Monitor and report on operational KPIs to track progress and drive continuous </w:t>
      </w:r>
      <w:r w:rsidR="00D5509E">
        <w:rPr>
          <w:lang w:val="en-US" w:eastAsia="en-US"/>
        </w:rPr>
        <w:t>I</w:t>
      </w:r>
      <w:r w:rsidRPr="00056F4B">
        <w:rPr>
          <w:lang w:val="en-US" w:eastAsia="en-US"/>
        </w:rPr>
        <w:t>mprovement</w:t>
      </w:r>
    </w:p>
    <w:p w:rsidR="00D5509E" w:rsidRPr="00056F4B" w:rsidRDefault="00D5509E" w:rsidP="00D5509E">
      <w:pPr>
        <w:ind w:left="720"/>
        <w:rPr>
          <w:lang w:val="en-US" w:eastAsia="en-US"/>
        </w:rPr>
      </w:pPr>
    </w:p>
    <w:p w:rsidR="00056F4B" w:rsidRPr="00056F4B" w:rsidRDefault="00056F4B" w:rsidP="00D5509E">
      <w:pPr>
        <w:ind w:firstLine="720"/>
        <w:rPr>
          <w:lang w:val="en-US" w:eastAsia="en-US"/>
        </w:rPr>
      </w:pPr>
      <w:r w:rsidRPr="00056F4B">
        <w:rPr>
          <w:lang w:val="en-US" w:eastAsia="en-US"/>
        </w:rPr>
        <w:t>By focusing on these key areas over the next 12 months, Tsingtao Brewery can address the identified issues, strengthen its financial position, and enhance its overall performance. Regular monitoring and reporting will be crucial to ensure the effectiveness of the implemented strategies and to make necessary adjustments as needed.</w:t>
      </w:r>
    </w:p>
    <w:p w:rsidR="00E62EC5" w:rsidRPr="00E62EC5" w:rsidRDefault="00E62EC5" w:rsidP="00E62EC5">
      <w:pPr>
        <w:rPr>
          <w:lang w:val="en-US" w:eastAsia="en-US"/>
        </w:rPr>
      </w:pPr>
    </w:p>
    <w:p w:rsidR="00CF7AFB" w:rsidRDefault="00CF7AFB" w:rsidP="00CF7AFB">
      <w:pPr>
        <w:rPr>
          <w:lang w:val="en-US" w:eastAsia="en-US"/>
        </w:rPr>
      </w:pPr>
    </w:p>
    <w:p w:rsidR="00CF7AFB" w:rsidRDefault="00CF7AFB" w:rsidP="00CF7AFB">
      <w:pPr>
        <w:rPr>
          <w:lang w:val="en-US" w:eastAsia="en-US"/>
        </w:rPr>
      </w:pPr>
    </w:p>
    <w:p w:rsidR="00CF7AFB" w:rsidRDefault="00CF7AFB" w:rsidP="00CF7AFB">
      <w:pPr>
        <w:rPr>
          <w:lang w:val="en-US" w:eastAsia="en-US"/>
        </w:rPr>
      </w:pPr>
    </w:p>
    <w:p w:rsidR="00CF7AFB" w:rsidRDefault="00CF7AFB" w:rsidP="00CF7AFB">
      <w:pPr>
        <w:rPr>
          <w:lang w:val="en-US" w:eastAsia="en-US"/>
        </w:rPr>
      </w:pPr>
    </w:p>
    <w:p w:rsidR="00CF7AFB" w:rsidRDefault="00CF7AFB" w:rsidP="00CF7AFB">
      <w:pPr>
        <w:rPr>
          <w:lang w:val="en-US" w:eastAsia="en-US"/>
        </w:rPr>
      </w:pPr>
    </w:p>
    <w:p w:rsidR="00CF7AFB" w:rsidRDefault="00CF7AFB" w:rsidP="00CF7AFB">
      <w:pPr>
        <w:rPr>
          <w:lang w:val="en-US" w:eastAsia="en-US"/>
        </w:rPr>
      </w:pPr>
    </w:p>
    <w:p w:rsidR="00CF7AFB" w:rsidRPr="00CF7AFB" w:rsidRDefault="00CF7AFB" w:rsidP="00CF7AFB">
      <w:pPr>
        <w:rPr>
          <w:lang w:val="en-US" w:eastAsia="en-US"/>
        </w:rPr>
      </w:pPr>
    </w:p>
    <w:p w:rsidR="00FB32B4" w:rsidRDefault="00FB32B4" w:rsidP="009F00F6">
      <w:pPr>
        <w:rPr>
          <w:lang w:val="en-US" w:eastAsia="en-US"/>
        </w:rPr>
      </w:pPr>
    </w:p>
    <w:p w:rsidR="00FB32B4" w:rsidRDefault="00FB32B4" w:rsidP="009F00F6">
      <w:pPr>
        <w:rPr>
          <w:lang w:val="en-US" w:eastAsia="en-US"/>
        </w:rPr>
      </w:pPr>
    </w:p>
    <w:p w:rsidR="00FB32B4" w:rsidRDefault="00FB32B4" w:rsidP="009F00F6">
      <w:pPr>
        <w:rPr>
          <w:lang w:val="en-US" w:eastAsia="en-US"/>
        </w:rPr>
      </w:pPr>
    </w:p>
    <w:p w:rsidR="009F00F6" w:rsidRPr="009F00F6" w:rsidRDefault="009F00F6" w:rsidP="009F00F6">
      <w:pPr>
        <w:rPr>
          <w:lang w:val="en-US" w:eastAsia="en-US"/>
        </w:rPr>
      </w:pPr>
    </w:p>
    <w:p w:rsidR="000A4AB1" w:rsidRDefault="000A4AB1" w:rsidP="00CD3119">
      <w:pPr>
        <w:pStyle w:val="Heading1"/>
      </w:pPr>
    </w:p>
    <w:p w:rsidR="003070E8" w:rsidRPr="00CD3119" w:rsidRDefault="00C10F1D" w:rsidP="00CD3119">
      <w:pPr>
        <w:pStyle w:val="Heading1"/>
      </w:pPr>
      <w:bookmarkStart w:id="63" w:name="_Toc176747340"/>
      <w:r w:rsidRPr="00CD3119">
        <w:t>References</w:t>
      </w:r>
      <w:bookmarkEnd w:id="63"/>
    </w:p>
    <w:p w:rsidR="006E4B1D" w:rsidRPr="00707BDC" w:rsidRDefault="006E4B1D" w:rsidP="006E4B1D">
      <w:proofErr w:type="spellStart"/>
      <w:r w:rsidRPr="00707BDC">
        <w:t>Aastock</w:t>
      </w:r>
      <w:proofErr w:type="spellEnd"/>
      <w:r w:rsidRPr="00707BDC">
        <w:t xml:space="preserve"> (2024), Detailed quote. Ltd. Available at</w:t>
      </w:r>
    </w:p>
    <w:p w:rsidR="006E4B1D" w:rsidRPr="00707BDC" w:rsidRDefault="006E4B1D" w:rsidP="006E4B1D">
      <w:r>
        <w:fldChar w:fldCharType="begin"/>
      </w:r>
      <w:r>
        <w:instrText>HYPERLINK "</w:instrText>
      </w:r>
      <w:r w:rsidRPr="00707BDC">
        <w:instrText>http://www.aastocks.com/en/stocks/quote/quick-quote.aspx?symbol=00168</w:instrText>
      </w:r>
      <w:r>
        <w:instrText>"</w:instrText>
      </w:r>
      <w:r>
        <w:fldChar w:fldCharType="separate"/>
      </w:r>
      <w:r w:rsidRPr="00707BDC">
        <w:rPr>
          <w:rStyle w:val="Hyperlink"/>
        </w:rPr>
        <w:t>http://www.aastocks.com/en/stocks/quote/quick-quote.aspx?symbol=00168</w:t>
      </w:r>
      <w:r>
        <w:fldChar w:fldCharType="end"/>
      </w:r>
    </w:p>
    <w:p w:rsidR="006E4B1D" w:rsidRDefault="006E4B1D" w:rsidP="006E4B1D">
      <w:pPr>
        <w:ind w:firstLine="720"/>
      </w:pPr>
      <w:r w:rsidRPr="00707BDC">
        <w:t>(Accessed: 4 September 2024)</w:t>
      </w:r>
    </w:p>
    <w:p w:rsidR="006E4B1D" w:rsidRPr="00707BDC" w:rsidRDefault="006E4B1D" w:rsidP="006E4B1D">
      <w:pPr>
        <w:ind w:firstLine="720"/>
      </w:pPr>
    </w:p>
    <w:p w:rsidR="006E4B1D" w:rsidRDefault="006E4B1D" w:rsidP="006E4B1D">
      <w:pPr>
        <w:ind w:left="720" w:hanging="720"/>
      </w:pPr>
      <w:r w:rsidRPr="00707BDC">
        <w:t xml:space="preserve">Aguilera, R. V., </w:t>
      </w:r>
      <w:proofErr w:type="spellStart"/>
      <w:r w:rsidRPr="00707BDC">
        <w:t>Desender</w:t>
      </w:r>
      <w:proofErr w:type="spellEnd"/>
      <w:r w:rsidRPr="00707BDC">
        <w:t>, K., Bednar, M. K., &amp; Lee, J. H. (2015). Connecting the dots: Bringing external corporate governance into the corporate governance puzzle. The Academy of Management Annals, 9(1), 483-573.</w:t>
      </w:r>
    </w:p>
    <w:p w:rsidR="006E4B1D" w:rsidRPr="00707BDC" w:rsidRDefault="006E4B1D" w:rsidP="006E4B1D">
      <w:pPr>
        <w:ind w:left="720" w:hanging="720"/>
      </w:pPr>
    </w:p>
    <w:p w:rsidR="006E4B1D" w:rsidRPr="00707BDC" w:rsidRDefault="006E4B1D" w:rsidP="006E4B1D">
      <w:r w:rsidRPr="00707BDC">
        <w:t>Alpha Spread(2024), Alcohol Consumption Per Capita in Hong Kong. Available at</w:t>
      </w:r>
    </w:p>
    <w:p w:rsidR="006E4B1D" w:rsidRPr="00707BDC" w:rsidRDefault="006E4B1D" w:rsidP="006E4B1D">
      <w:hyperlink r:id="rId14" w:tgtFrame="_blank" w:history="1">
        <w:r w:rsidRPr="00707BDC">
          <w:rPr>
            <w:rStyle w:val="Hyperlink"/>
          </w:rPr>
          <w:t>https://www.alphaspread.com/security/hkex/168/discount-rate</w:t>
        </w:r>
      </w:hyperlink>
    </w:p>
    <w:p w:rsidR="006E4B1D" w:rsidRDefault="006E4B1D" w:rsidP="006E4B1D">
      <w:pPr>
        <w:ind w:firstLine="720"/>
      </w:pPr>
      <w:r w:rsidRPr="00707BDC">
        <w:t>(Accessed: 8 September 2024)</w:t>
      </w:r>
    </w:p>
    <w:p w:rsidR="006E4B1D" w:rsidRPr="00707BDC" w:rsidRDefault="006E4B1D" w:rsidP="006E4B1D">
      <w:pPr>
        <w:ind w:firstLine="720"/>
      </w:pPr>
    </w:p>
    <w:p w:rsidR="006E4B1D" w:rsidRDefault="006E4B1D" w:rsidP="006E4B1D">
      <w:pPr>
        <w:ind w:left="709" w:hanging="709"/>
      </w:pPr>
      <w:r w:rsidRPr="00707BDC">
        <w:t>Altman, E.I. (1968). Financial Ratios, Discriminant Analysis and the Prediction of Corporate Bankruptcy. The Journal of Finance, 23(4), 589-609.</w:t>
      </w:r>
    </w:p>
    <w:p w:rsidR="006E4B1D" w:rsidRPr="00707BDC" w:rsidRDefault="006E4B1D" w:rsidP="006E4B1D"/>
    <w:p w:rsidR="006E4B1D" w:rsidRDefault="006E4B1D" w:rsidP="006E4B1D">
      <w:pPr>
        <w:ind w:left="709" w:hanging="709"/>
      </w:pPr>
      <w:r w:rsidRPr="00707BDC">
        <w:t xml:space="preserve">Altman, E.I. &amp; Sabato, G. (2007). </w:t>
      </w:r>
      <w:proofErr w:type="spellStart"/>
      <w:r w:rsidRPr="00707BDC">
        <w:t>Modeling</w:t>
      </w:r>
      <w:proofErr w:type="spellEnd"/>
      <w:r w:rsidRPr="00707BDC">
        <w:t xml:space="preserve"> Credit Risk for SMEs: Evidence from the US Market. 43(3), 332-357</w:t>
      </w:r>
    </w:p>
    <w:p w:rsidR="006E4B1D" w:rsidRPr="00707BDC" w:rsidRDefault="006E4B1D" w:rsidP="006E4B1D">
      <w:pPr>
        <w:ind w:left="709" w:hanging="709"/>
      </w:pPr>
    </w:p>
    <w:p w:rsidR="006E4B1D" w:rsidRDefault="006E4B1D" w:rsidP="006E4B1D">
      <w:pPr>
        <w:ind w:left="709" w:hanging="709"/>
      </w:pPr>
      <w:r w:rsidRPr="00707BDC">
        <w:t>Aras, G., &amp; Crowther, D. (2008). Governance and sustainability: An investigation into the relationship between corporate governance and corporate sustainability. Management Decision, 46(3), 433-448.</w:t>
      </w:r>
    </w:p>
    <w:p w:rsidR="006E4B1D" w:rsidRPr="00707BDC" w:rsidRDefault="006E4B1D" w:rsidP="006E4B1D">
      <w:pPr>
        <w:ind w:left="709" w:hanging="709"/>
      </w:pPr>
    </w:p>
    <w:p w:rsidR="006E4B1D" w:rsidRDefault="006E4B1D" w:rsidP="006E4B1D">
      <w:pPr>
        <w:ind w:left="709" w:hanging="709"/>
      </w:pPr>
      <w:proofErr w:type="spellStart"/>
      <w:r w:rsidRPr="00707BDC">
        <w:t>Baysinger</w:t>
      </w:r>
      <w:proofErr w:type="spellEnd"/>
      <w:r w:rsidRPr="00707BDC">
        <w:t xml:space="preserve">, B. D., &amp; </w:t>
      </w:r>
      <w:proofErr w:type="spellStart"/>
      <w:r w:rsidRPr="00707BDC">
        <w:t>Hoskisson</w:t>
      </w:r>
      <w:proofErr w:type="spellEnd"/>
      <w:r w:rsidRPr="00707BDC">
        <w:t>, R. E. (1990). The composition of boards of directors and strategic control: Effects on corporate strategy. Academy of Management Review, 15(1), 72-87.</w:t>
      </w:r>
    </w:p>
    <w:p w:rsidR="006E4B1D" w:rsidRPr="00707BDC" w:rsidRDefault="006E4B1D" w:rsidP="006E4B1D">
      <w:pPr>
        <w:ind w:left="709" w:hanging="709"/>
      </w:pPr>
    </w:p>
    <w:p w:rsidR="006E4B1D" w:rsidRPr="00707BDC" w:rsidRDefault="006E4B1D" w:rsidP="006E4B1D">
      <w:r w:rsidRPr="00707BDC">
        <w:t>Beer Raiders (2024), 50 Biggest Beer Brands in the World in 2024 Available at</w:t>
      </w:r>
    </w:p>
    <w:p w:rsidR="006E4B1D" w:rsidRPr="00707BDC" w:rsidRDefault="006E4B1D" w:rsidP="006E4B1D">
      <w:hyperlink r:id="rId15" w:tgtFrame="_blank" w:history="1">
        <w:r w:rsidRPr="00707BDC">
          <w:rPr>
            <w:rStyle w:val="Hyperlink"/>
          </w:rPr>
          <w:t>https://bottleraiders.com/beer/50-biggest-beer-brands-2024/</w:t>
        </w:r>
      </w:hyperlink>
    </w:p>
    <w:p w:rsidR="006E4B1D" w:rsidRDefault="006E4B1D" w:rsidP="006E4B1D">
      <w:pPr>
        <w:ind w:left="709"/>
      </w:pPr>
      <w:r w:rsidRPr="00707BDC">
        <w:t>(Accessed: 4 September 2024)</w:t>
      </w:r>
    </w:p>
    <w:p w:rsidR="006E4B1D" w:rsidRPr="00707BDC" w:rsidRDefault="006E4B1D" w:rsidP="006E4B1D">
      <w:pPr>
        <w:ind w:left="709"/>
      </w:pPr>
    </w:p>
    <w:p w:rsidR="006E4B1D" w:rsidRDefault="006E4B1D" w:rsidP="006E4B1D">
      <w:pPr>
        <w:ind w:left="709" w:hanging="709"/>
      </w:pPr>
      <w:r w:rsidRPr="00707BDC">
        <w:lastRenderedPageBreak/>
        <w:t xml:space="preserve">Booth, L., </w:t>
      </w:r>
      <w:proofErr w:type="spellStart"/>
      <w:r w:rsidRPr="00707BDC">
        <w:t>Aivazian</w:t>
      </w:r>
      <w:proofErr w:type="spellEnd"/>
      <w:r w:rsidRPr="00707BDC">
        <w:t xml:space="preserve">, V., </w:t>
      </w:r>
      <w:proofErr w:type="spellStart"/>
      <w:r w:rsidRPr="00707BDC">
        <w:t>Demirguc-Kunt</w:t>
      </w:r>
      <w:proofErr w:type="spellEnd"/>
      <w:r w:rsidRPr="00707BDC">
        <w:t>, A., &amp; Maksimovic, V. (2001). Capital structures in developing countries. The Journal of Finance, 56(1), 87-130.</w:t>
      </w:r>
    </w:p>
    <w:p w:rsidR="006E4B1D" w:rsidRPr="00707BDC" w:rsidRDefault="006E4B1D" w:rsidP="006E4B1D">
      <w:pPr>
        <w:ind w:left="709" w:hanging="709"/>
      </w:pPr>
    </w:p>
    <w:p w:rsidR="006E4B1D" w:rsidRPr="00707BDC" w:rsidRDefault="006E4B1D" w:rsidP="006E4B1D">
      <w:r w:rsidRPr="00707BDC">
        <w:t>Bragg, S. M. (2018). Financial ratios: A comprehensive guide. Accounting Tools, Inc.</w:t>
      </w:r>
    </w:p>
    <w:p w:rsidR="006E4B1D" w:rsidRDefault="006E4B1D" w:rsidP="006E4B1D">
      <w:pPr>
        <w:ind w:left="709" w:hanging="709"/>
      </w:pPr>
      <w:r w:rsidRPr="00707BDC">
        <w:t>Brealey, R. A., Myers, S. C., &amp; Allen, F. (2020). Principles of corporate finance (13th ed.). McGraw-Hill Education.</w:t>
      </w:r>
    </w:p>
    <w:p w:rsidR="006E4B1D" w:rsidRPr="00707BDC" w:rsidRDefault="006E4B1D" w:rsidP="006E4B1D">
      <w:pPr>
        <w:ind w:left="709" w:hanging="709"/>
      </w:pPr>
    </w:p>
    <w:p w:rsidR="006E4B1D" w:rsidRDefault="006E4B1D" w:rsidP="006E4B1D">
      <w:pPr>
        <w:ind w:left="709" w:hanging="709"/>
      </w:pPr>
      <w:r w:rsidRPr="00707BDC">
        <w:t>Brigham, E.F., &amp; Ehrhardt, M.C. (2016). Financial Management: Theory &amp; Practice(15^(</w:t>
      </w:r>
      <w:proofErr w:type="spellStart"/>
      <w:r w:rsidRPr="00707BDC">
        <w:t>th</w:t>
      </w:r>
      <w:proofErr w:type="spellEnd"/>
      <w:r w:rsidRPr="00707BDC">
        <w:t>) ed.). Cengage Learning</w:t>
      </w:r>
    </w:p>
    <w:p w:rsidR="006E4B1D" w:rsidRPr="00707BDC" w:rsidRDefault="006E4B1D" w:rsidP="006E4B1D">
      <w:pPr>
        <w:ind w:left="709" w:hanging="709"/>
      </w:pPr>
    </w:p>
    <w:p w:rsidR="006E4B1D" w:rsidRPr="00707BDC" w:rsidRDefault="006E4B1D" w:rsidP="006E4B1D">
      <w:r w:rsidRPr="00707BDC">
        <w:t>Budweiser (2021), Budweiser Brewery Co APAC Ltd Financial Report. Available at</w:t>
      </w:r>
    </w:p>
    <w:p w:rsidR="006E4B1D" w:rsidRPr="00707BDC" w:rsidRDefault="006E4B1D" w:rsidP="006E4B1D">
      <w:hyperlink r:id="rId16" w:tgtFrame="_blank" w:history="1">
        <w:r w:rsidRPr="00707BDC">
          <w:rPr>
            <w:rStyle w:val="Hyperlink"/>
          </w:rPr>
          <w:t>https://budweiserapac.com/uploadfiles/2022/04/20220426113508570.pdf</w:t>
        </w:r>
      </w:hyperlink>
    </w:p>
    <w:p w:rsidR="006E4B1D" w:rsidRDefault="006E4B1D" w:rsidP="006E4B1D">
      <w:pPr>
        <w:ind w:left="709"/>
      </w:pPr>
      <w:r w:rsidRPr="00707BDC">
        <w:t>(Accessed: 1 September 2024)</w:t>
      </w:r>
    </w:p>
    <w:p w:rsidR="006E4B1D" w:rsidRPr="00707BDC" w:rsidRDefault="006E4B1D" w:rsidP="006E4B1D">
      <w:pPr>
        <w:ind w:left="709"/>
      </w:pPr>
    </w:p>
    <w:p w:rsidR="006E4B1D" w:rsidRPr="00707BDC" w:rsidRDefault="006E4B1D" w:rsidP="006E4B1D">
      <w:r w:rsidRPr="00707BDC">
        <w:t>Budweiser (2022), Budweiser Brewery Co APAC Ltd Financial Report. Available at</w:t>
      </w:r>
    </w:p>
    <w:p w:rsidR="006E4B1D" w:rsidRPr="00707BDC" w:rsidRDefault="006E4B1D" w:rsidP="006E4B1D">
      <w:hyperlink r:id="rId17" w:tgtFrame="_blank" w:history="1">
        <w:r w:rsidRPr="00707BDC">
          <w:rPr>
            <w:rStyle w:val="Hyperlink"/>
          </w:rPr>
          <w:t>https://budweiserapac.com/uploadfiles/2023/03/20230324154047915.pdf</w:t>
        </w:r>
      </w:hyperlink>
    </w:p>
    <w:p w:rsidR="006E4B1D" w:rsidRDefault="006E4B1D" w:rsidP="006E4B1D">
      <w:pPr>
        <w:ind w:left="709"/>
      </w:pPr>
      <w:r w:rsidRPr="00707BDC">
        <w:t>(Accessed: 1 September 2024)</w:t>
      </w:r>
    </w:p>
    <w:p w:rsidR="006E4B1D" w:rsidRPr="00707BDC" w:rsidRDefault="006E4B1D" w:rsidP="006E4B1D">
      <w:pPr>
        <w:ind w:left="709"/>
      </w:pPr>
    </w:p>
    <w:p w:rsidR="006E4B1D" w:rsidRPr="00707BDC" w:rsidRDefault="006E4B1D" w:rsidP="006E4B1D">
      <w:r w:rsidRPr="00707BDC">
        <w:t>Budweiser (2023), Budweiser Brewery Co APAC Ltd Financial Report. Available at</w:t>
      </w:r>
    </w:p>
    <w:p w:rsidR="006E4B1D" w:rsidRPr="00707BDC" w:rsidRDefault="006E4B1D" w:rsidP="006E4B1D">
      <w:hyperlink r:id="rId18" w:tgtFrame="_blank" w:history="1">
        <w:r w:rsidRPr="00707BDC">
          <w:rPr>
            <w:rStyle w:val="Hyperlink"/>
          </w:rPr>
          <w:t>https://budweiserapac.com/uploadfiles/2024/03/20240322162333607.pdf</w:t>
        </w:r>
      </w:hyperlink>
    </w:p>
    <w:p w:rsidR="006E4B1D" w:rsidRDefault="006E4B1D" w:rsidP="006E4B1D">
      <w:pPr>
        <w:ind w:left="709"/>
      </w:pPr>
      <w:r w:rsidRPr="00707BDC">
        <w:t>(Accessed: 1 September 2024)</w:t>
      </w:r>
    </w:p>
    <w:p w:rsidR="006E4B1D" w:rsidRPr="00707BDC" w:rsidRDefault="006E4B1D" w:rsidP="006E4B1D">
      <w:pPr>
        <w:ind w:left="709"/>
      </w:pPr>
    </w:p>
    <w:p w:rsidR="006E4B1D" w:rsidRDefault="006E4B1D" w:rsidP="006E4B1D">
      <w:pPr>
        <w:ind w:left="709" w:hanging="709"/>
      </w:pPr>
      <w:r w:rsidRPr="00707BDC">
        <w:t>Chen, J., &amp; Wu, J. (2016). Operating Efficiency in the Brewing Sector: A Comparative Study. Journal of Business Research, 69(9), 3623-3629.</w:t>
      </w:r>
    </w:p>
    <w:p w:rsidR="006E4B1D" w:rsidRPr="00707BDC" w:rsidRDefault="006E4B1D" w:rsidP="006E4B1D"/>
    <w:p w:rsidR="006E4B1D" w:rsidRDefault="006E4B1D" w:rsidP="006E4B1D">
      <w:pPr>
        <w:ind w:left="709" w:hanging="709"/>
      </w:pPr>
      <w:proofErr w:type="spellStart"/>
      <w:r w:rsidRPr="00707BDC">
        <w:t>Claessens</w:t>
      </w:r>
      <w:proofErr w:type="spellEnd"/>
      <w:r w:rsidRPr="00707BDC">
        <w:t xml:space="preserve">, S., &amp; </w:t>
      </w:r>
      <w:proofErr w:type="spellStart"/>
      <w:r w:rsidRPr="00707BDC">
        <w:t>Yurtoglu</w:t>
      </w:r>
      <w:proofErr w:type="spellEnd"/>
      <w:r w:rsidRPr="00707BDC">
        <w:t>, B. B. (2013). Corporate governance in emerging markets: A survey. Emerging Markets Review, 15, 1-33.</w:t>
      </w:r>
    </w:p>
    <w:p w:rsidR="006E4B1D" w:rsidRPr="00707BDC" w:rsidRDefault="006E4B1D" w:rsidP="006E4B1D"/>
    <w:p w:rsidR="006E4B1D" w:rsidRDefault="006E4B1D" w:rsidP="006E4B1D">
      <w:pPr>
        <w:ind w:left="709" w:hanging="709"/>
      </w:pPr>
      <w:r w:rsidRPr="00707BDC">
        <w:t>Damodaran, A. (2007). Return on capital (ROC), return on invested capital (ROIC), and return on equity (ROE): Measurement and implications. Working paper, Stern School of Business, New York University.</w:t>
      </w:r>
    </w:p>
    <w:p w:rsidR="006E4B1D" w:rsidRPr="00707BDC" w:rsidRDefault="006E4B1D" w:rsidP="006E4B1D"/>
    <w:p w:rsidR="006E4B1D" w:rsidRDefault="006E4B1D" w:rsidP="006E4B1D">
      <w:pPr>
        <w:ind w:left="709" w:hanging="709"/>
      </w:pPr>
      <w:proofErr w:type="spellStart"/>
      <w:r w:rsidRPr="00707BDC">
        <w:lastRenderedPageBreak/>
        <w:t>Davidsson</w:t>
      </w:r>
      <w:proofErr w:type="spellEnd"/>
      <w:r w:rsidRPr="00707BDC">
        <w:t>, P., Steffens, P., &amp; Fitzsimmons, J. (2009). Growing profitable or growing from profits: Putting the horse in front of the cart?. Journal of Business Venturing, 24(4), 388-406.</w:t>
      </w:r>
    </w:p>
    <w:p w:rsidR="006E4B1D" w:rsidRPr="00707BDC" w:rsidRDefault="006E4B1D" w:rsidP="006E4B1D"/>
    <w:p w:rsidR="006E4B1D" w:rsidRDefault="006E4B1D" w:rsidP="006E4B1D">
      <w:pPr>
        <w:ind w:left="709" w:hanging="709"/>
      </w:pPr>
      <w:r w:rsidRPr="00707BDC">
        <w:t xml:space="preserve">Delaney, J. T., &amp; </w:t>
      </w:r>
      <w:proofErr w:type="spellStart"/>
      <w:r w:rsidRPr="00707BDC">
        <w:t>Huselid</w:t>
      </w:r>
      <w:proofErr w:type="spellEnd"/>
      <w:r w:rsidRPr="00707BDC">
        <w:t>, M. A. (1996). The impact of human resource management practices on perceptions of organizational performance. Academy of Management Journal, 39(4), 949-969.</w:t>
      </w:r>
    </w:p>
    <w:p w:rsidR="006E4B1D" w:rsidRPr="00707BDC" w:rsidRDefault="006E4B1D" w:rsidP="006E4B1D">
      <w:pPr>
        <w:ind w:left="709" w:hanging="709"/>
      </w:pPr>
    </w:p>
    <w:p w:rsidR="006E4B1D" w:rsidRDefault="006E4B1D" w:rsidP="006E4B1D">
      <w:pPr>
        <w:ind w:left="709" w:hanging="709"/>
      </w:pPr>
      <w:proofErr w:type="spellStart"/>
      <w:r w:rsidRPr="00707BDC">
        <w:t>Deloof</w:t>
      </w:r>
      <w:proofErr w:type="spellEnd"/>
      <w:r w:rsidRPr="00707BDC">
        <w:t>, M. (2003). Does working capital management affect profitability of Belgian firms?. Journal of Business Finance &amp; Accounting, 30(3‐4), 573-588.</w:t>
      </w:r>
    </w:p>
    <w:p w:rsidR="006E4B1D" w:rsidRPr="00707BDC" w:rsidRDefault="006E4B1D" w:rsidP="006E4B1D"/>
    <w:p w:rsidR="006E4B1D" w:rsidRDefault="006E4B1D" w:rsidP="006E4B1D">
      <w:pPr>
        <w:ind w:left="709" w:hanging="709"/>
      </w:pPr>
      <w:proofErr w:type="spellStart"/>
      <w:r w:rsidRPr="00707BDC">
        <w:t>Demirgüç-Kunt</w:t>
      </w:r>
      <w:proofErr w:type="spellEnd"/>
      <w:r w:rsidRPr="00707BDC">
        <w:t>, A., &amp; Maksimovic, V. (1998). Law, finance, and firm growth. The Journal of Finance, 53(6), 2107-2137.</w:t>
      </w:r>
    </w:p>
    <w:p w:rsidR="006E4B1D" w:rsidRPr="00707BDC" w:rsidRDefault="006E4B1D" w:rsidP="006E4B1D">
      <w:pPr>
        <w:ind w:left="709" w:hanging="709"/>
      </w:pPr>
    </w:p>
    <w:p w:rsidR="006E4B1D" w:rsidRPr="00707BDC" w:rsidRDefault="006E4B1D" w:rsidP="006E4B1D">
      <w:r w:rsidRPr="00707BDC">
        <w:t>Department of Health (2023), Alcohol Consumption Per Capita in Hong Kong. Available at</w:t>
      </w:r>
    </w:p>
    <w:p w:rsidR="006E4B1D" w:rsidRPr="00707BDC" w:rsidRDefault="006E4B1D" w:rsidP="006E4B1D">
      <w:hyperlink r:id="rId19" w:tgtFrame="_blank" w:history="1">
        <w:r w:rsidRPr="00707BDC">
          <w:rPr>
            <w:rStyle w:val="Hyperlink"/>
          </w:rPr>
          <w:t>https://www.change4health.gov.hk/tc/alcohol_aware/figures/alcohol_consumption/index2.html</w:t>
        </w:r>
      </w:hyperlink>
    </w:p>
    <w:p w:rsidR="006E4B1D" w:rsidRDefault="006E4B1D" w:rsidP="006E4B1D">
      <w:pPr>
        <w:ind w:left="709"/>
      </w:pPr>
      <w:r w:rsidRPr="00707BDC">
        <w:t>(Accessed: 8 September 2024)</w:t>
      </w:r>
    </w:p>
    <w:p w:rsidR="006E4B1D" w:rsidRPr="00707BDC" w:rsidRDefault="006E4B1D" w:rsidP="006E4B1D">
      <w:pPr>
        <w:ind w:left="709"/>
      </w:pPr>
    </w:p>
    <w:p w:rsidR="006E4B1D" w:rsidRPr="00707BDC" w:rsidRDefault="006E4B1D" w:rsidP="006E4B1D">
      <w:r w:rsidRPr="00707BDC">
        <w:t>Facts and Details (2021), Beer in China. Available at</w:t>
      </w:r>
    </w:p>
    <w:p w:rsidR="006E4B1D" w:rsidRPr="00707BDC" w:rsidRDefault="006E4B1D" w:rsidP="006E4B1D">
      <w:hyperlink r:id="rId20" w:tgtFrame="_blank" w:history="1">
        <w:r w:rsidRPr="00707BDC">
          <w:rPr>
            <w:rStyle w:val="Hyperlink"/>
          </w:rPr>
          <w:t>https://factsanddetails.com/china/cat11/sub73/item1874.html</w:t>
        </w:r>
      </w:hyperlink>
    </w:p>
    <w:p w:rsidR="006E4B1D" w:rsidRDefault="006E4B1D" w:rsidP="006E4B1D">
      <w:pPr>
        <w:ind w:left="709"/>
      </w:pPr>
      <w:r w:rsidRPr="00707BDC">
        <w:t>(Accessed: 4 September 2024)</w:t>
      </w:r>
    </w:p>
    <w:p w:rsidR="006E4B1D" w:rsidRPr="00707BDC" w:rsidRDefault="006E4B1D" w:rsidP="006E4B1D"/>
    <w:p w:rsidR="006E4B1D" w:rsidRDefault="006E4B1D" w:rsidP="006E4B1D">
      <w:pPr>
        <w:ind w:left="709" w:hanging="709"/>
      </w:pPr>
      <w:r w:rsidRPr="00707BDC">
        <w:t>Fairfield, P. M., &amp; Yohn, T. L. (2001). Using Asset Turnover and Profit Margin to Forecast Changes in Profitability. Review of Accounting Studies, 6(4), 371-385.</w:t>
      </w:r>
    </w:p>
    <w:p w:rsidR="006E4B1D" w:rsidRPr="00707BDC" w:rsidRDefault="006E4B1D" w:rsidP="006E4B1D"/>
    <w:p w:rsidR="006E4B1D" w:rsidRDefault="006E4B1D" w:rsidP="006E4B1D">
      <w:pPr>
        <w:ind w:left="709" w:hanging="709"/>
      </w:pPr>
      <w:r w:rsidRPr="00707BDC">
        <w:t>Fairfield, P. M., &amp; Yohn, T. L. (2001). Using asset turnover and profit margin to forecast changes in profitability. Review of Accounting Studies, 6(4), 371-385.</w:t>
      </w:r>
    </w:p>
    <w:p w:rsidR="006E4B1D" w:rsidRPr="00707BDC" w:rsidRDefault="006E4B1D" w:rsidP="006E4B1D"/>
    <w:p w:rsidR="006E4B1D" w:rsidRDefault="006E4B1D" w:rsidP="006E4B1D">
      <w:pPr>
        <w:ind w:left="709" w:hanging="709"/>
      </w:pPr>
      <w:proofErr w:type="spellStart"/>
      <w:r w:rsidRPr="00707BDC">
        <w:t>Fama</w:t>
      </w:r>
      <w:proofErr w:type="spellEnd"/>
      <w:r w:rsidRPr="00707BDC">
        <w:t>, E. F., &amp; Jensen, M. C. (1983). Separation of ownership and control. The Journal of Law and Economics, 26(2), 301-325.</w:t>
      </w:r>
    </w:p>
    <w:p w:rsidR="006E4B1D" w:rsidRPr="00707BDC" w:rsidRDefault="006E4B1D" w:rsidP="006E4B1D"/>
    <w:p w:rsidR="006E4B1D" w:rsidRDefault="006E4B1D" w:rsidP="006E4B1D">
      <w:pPr>
        <w:ind w:left="709" w:hanging="709"/>
      </w:pPr>
      <w:r w:rsidRPr="00707BDC">
        <w:lastRenderedPageBreak/>
        <w:t>Feng, H., Morgan, N. A., &amp; Rego, L. L. (2015). Marketing department power and firm performance. Journal of Marketing, 79(5), 1-20.</w:t>
      </w:r>
    </w:p>
    <w:p w:rsidR="006E4B1D" w:rsidRPr="00707BDC" w:rsidRDefault="006E4B1D" w:rsidP="006E4B1D"/>
    <w:p w:rsidR="006E4B1D" w:rsidRPr="00707BDC" w:rsidRDefault="006E4B1D" w:rsidP="006E4B1D">
      <w:pPr>
        <w:ind w:left="709" w:hanging="709"/>
      </w:pPr>
      <w:r w:rsidRPr="00707BDC">
        <w:t>Gaur, V., Fisher, M. L., &amp; Raman, A. (2005). An econometric analysis of inventory turnover performance in retail services. Management Science, 51(2), 181-194.</w:t>
      </w:r>
    </w:p>
    <w:p w:rsidR="006E4B1D" w:rsidRDefault="006E4B1D" w:rsidP="006E4B1D">
      <w:pPr>
        <w:ind w:left="709" w:hanging="709"/>
      </w:pPr>
      <w:r w:rsidRPr="00707BDC">
        <w:t>Gill, A., &amp; Mathur, N. (2011). Factors that influence financial leverage of Canadian firms. Journal of Applied Finance and Banking, 1(2), 19-37</w:t>
      </w:r>
    </w:p>
    <w:p w:rsidR="006E4B1D" w:rsidRPr="00707BDC" w:rsidRDefault="006E4B1D" w:rsidP="006E4B1D"/>
    <w:p w:rsidR="006E4B1D" w:rsidRDefault="006E4B1D" w:rsidP="006E4B1D">
      <w:pPr>
        <w:ind w:left="709" w:hanging="709"/>
      </w:pPr>
      <w:r w:rsidRPr="00707BDC">
        <w:t xml:space="preserve">Gill, A., </w:t>
      </w:r>
      <w:proofErr w:type="spellStart"/>
      <w:r w:rsidRPr="00707BDC">
        <w:t>Biger</w:t>
      </w:r>
      <w:proofErr w:type="spellEnd"/>
      <w:r w:rsidRPr="00707BDC">
        <w:t>, N., &amp; Mathur, N. (2010). The relationship between working capital management and profitability: Evidence from the United States. Business and Economics Journal, 10(1), 1-9.</w:t>
      </w:r>
    </w:p>
    <w:p w:rsidR="006E4B1D" w:rsidRPr="00707BDC" w:rsidRDefault="006E4B1D" w:rsidP="006E4B1D"/>
    <w:p w:rsidR="006E4B1D" w:rsidRDefault="006E4B1D" w:rsidP="006E4B1D">
      <w:pPr>
        <w:ind w:left="709" w:hanging="709"/>
      </w:pPr>
      <w:r w:rsidRPr="00707BDC">
        <w:t>Higgins, R. C. (1977). How much growth can a firm afford?. Financial Management, 6(3), 7-16.</w:t>
      </w:r>
    </w:p>
    <w:p w:rsidR="006E4B1D" w:rsidRPr="00707BDC" w:rsidRDefault="006E4B1D" w:rsidP="006E4B1D">
      <w:pPr>
        <w:ind w:left="709" w:hanging="709"/>
      </w:pPr>
    </w:p>
    <w:p w:rsidR="006E4B1D" w:rsidRPr="00707BDC" w:rsidRDefault="006E4B1D" w:rsidP="006E4B1D">
      <w:r w:rsidRPr="00707BDC">
        <w:t xml:space="preserve">HKTKWW (2023), </w:t>
      </w:r>
      <w:r w:rsidRPr="00707BDC">
        <w:rPr>
          <w:rFonts w:ascii="Heiti TC" w:eastAsia="Heiti TC" w:hAnsi="Heiti TC" w:cs="Heiti TC" w:hint="eastAsia"/>
        </w:rPr>
        <w:t>香港啤酒智能生產</w:t>
      </w:r>
      <w:r w:rsidRPr="00707BDC">
        <w:t xml:space="preserve"> </w:t>
      </w:r>
      <w:r w:rsidRPr="00707BDC">
        <w:rPr>
          <w:rFonts w:ascii="Heiti TC" w:eastAsia="Heiti TC" w:hAnsi="Heiti TC" w:cs="Heiti TC" w:hint="eastAsia"/>
        </w:rPr>
        <w:t>每小時可製</w:t>
      </w:r>
      <w:r w:rsidRPr="00707BDC">
        <w:t>3000</w:t>
      </w:r>
      <w:r w:rsidRPr="00707BDC">
        <w:rPr>
          <w:rFonts w:ascii="Heiti TC" w:eastAsia="Heiti TC" w:hAnsi="Heiti TC" w:cs="Heiti TC" w:hint="eastAsia"/>
        </w:rPr>
        <w:t>罐</w:t>
      </w:r>
      <w:r w:rsidRPr="00707BDC">
        <w:t>. Available at</w:t>
      </w:r>
    </w:p>
    <w:p w:rsidR="006E4B1D" w:rsidRPr="00707BDC" w:rsidRDefault="006E4B1D" w:rsidP="006E4B1D">
      <w:hyperlink r:id="rId21" w:tgtFrame="_blank" w:history="1">
        <w:r w:rsidRPr="00707BDC">
          <w:rPr>
            <w:rStyle w:val="Hyperlink"/>
          </w:rPr>
          <w:t>https://www.tkww.hk/epaper/view/newsDetail/1649118761262911488.html</w:t>
        </w:r>
      </w:hyperlink>
    </w:p>
    <w:p w:rsidR="006E4B1D" w:rsidRDefault="006E4B1D" w:rsidP="006E4B1D">
      <w:pPr>
        <w:ind w:left="709"/>
      </w:pPr>
      <w:r w:rsidRPr="00707BDC">
        <w:t>(Accessed: 8 September 2024)</w:t>
      </w:r>
    </w:p>
    <w:p w:rsidR="006E4B1D" w:rsidRPr="00707BDC" w:rsidRDefault="006E4B1D" w:rsidP="006E4B1D">
      <w:pPr>
        <w:ind w:left="709"/>
      </w:pPr>
    </w:p>
    <w:p w:rsidR="006E4B1D" w:rsidRPr="00707BDC" w:rsidRDefault="006E4B1D" w:rsidP="006E4B1D">
      <w:r w:rsidRPr="00707BDC">
        <w:t>Investing.com (2024), Historical Data. Available at</w:t>
      </w:r>
    </w:p>
    <w:p w:rsidR="006E4B1D" w:rsidRPr="00707BDC" w:rsidRDefault="006E4B1D" w:rsidP="006E4B1D">
      <w:hyperlink r:id="rId22" w:tgtFrame="_blank" w:history="1">
        <w:r w:rsidRPr="00707BDC">
          <w:rPr>
            <w:rStyle w:val="Hyperlink"/>
          </w:rPr>
          <w:t>https://www.investing.com/currencies/usd-hkd-historical-data</w:t>
        </w:r>
      </w:hyperlink>
    </w:p>
    <w:p w:rsidR="006E4B1D" w:rsidRDefault="006E4B1D" w:rsidP="006E4B1D">
      <w:pPr>
        <w:ind w:left="709"/>
      </w:pPr>
      <w:r w:rsidRPr="00707BDC">
        <w:t>(Accessed: 4 September 2024)</w:t>
      </w:r>
    </w:p>
    <w:p w:rsidR="006E4B1D" w:rsidRPr="00707BDC" w:rsidRDefault="006E4B1D" w:rsidP="006E4B1D"/>
    <w:p w:rsidR="006E4B1D" w:rsidRDefault="006E4B1D" w:rsidP="006E4B1D">
      <w:pPr>
        <w:ind w:left="709" w:hanging="709"/>
      </w:pPr>
      <w:r w:rsidRPr="00707BDC">
        <w:t>Koh, A., Ang, S. K., Brigham, E. F., &amp; Ehrhardt, M. C. (2014). Financial management: Theory and practice (An Asia edition). Cengage Learning Asia.</w:t>
      </w:r>
    </w:p>
    <w:p w:rsidR="006E4B1D" w:rsidRPr="00707BDC" w:rsidRDefault="006E4B1D" w:rsidP="006E4B1D"/>
    <w:p w:rsidR="006E4B1D" w:rsidRDefault="006E4B1D" w:rsidP="006E4B1D">
      <w:pPr>
        <w:ind w:left="709" w:hanging="709"/>
      </w:pPr>
      <w:r w:rsidRPr="00707BDC">
        <w:t xml:space="preserve">Koller, T., </w:t>
      </w:r>
      <w:proofErr w:type="spellStart"/>
      <w:r w:rsidRPr="00707BDC">
        <w:t>Goedhart</w:t>
      </w:r>
      <w:proofErr w:type="spellEnd"/>
      <w:r w:rsidRPr="00707BDC">
        <w:t>, M., &amp; Wessels, D. (2010). Valuation: Measuring and Managing the Value of Companies.</w:t>
      </w:r>
    </w:p>
    <w:p w:rsidR="006E4B1D" w:rsidRPr="00707BDC" w:rsidRDefault="006E4B1D" w:rsidP="006E4B1D"/>
    <w:p w:rsidR="006E4B1D" w:rsidRDefault="006E4B1D" w:rsidP="006E4B1D">
      <w:pPr>
        <w:ind w:left="709" w:hanging="709"/>
      </w:pPr>
      <w:r w:rsidRPr="00707BDC">
        <w:t>Liu, C., &amp; Wang, Y. (2018). Comparative Analysis of Brewery Management in China and the United States: A Study of Tsingtao and Budweiser. International Journal of Hospitality Management, 75, 97-105.</w:t>
      </w:r>
    </w:p>
    <w:p w:rsidR="006E4B1D" w:rsidRPr="00707BDC" w:rsidRDefault="006E4B1D" w:rsidP="006E4B1D"/>
    <w:p w:rsidR="006E4B1D" w:rsidRPr="00707BDC" w:rsidRDefault="006E4B1D" w:rsidP="006E4B1D">
      <w:r w:rsidRPr="00707BDC">
        <w:t>OECD. (2015). G20/OECD principles of corporate governance. OECD Publishing.</w:t>
      </w:r>
    </w:p>
    <w:p w:rsidR="006E4B1D" w:rsidRDefault="006E4B1D" w:rsidP="006E4B1D">
      <w:pPr>
        <w:ind w:left="709"/>
      </w:pPr>
      <w:r w:rsidRPr="00707BDC">
        <w:t xml:space="preserve">Robinson, T. R., Henry, E., Pirie, W. L., &amp; </w:t>
      </w:r>
      <w:proofErr w:type="spellStart"/>
      <w:r w:rsidRPr="00707BDC">
        <w:t>Broihahn</w:t>
      </w:r>
      <w:proofErr w:type="spellEnd"/>
      <w:r w:rsidRPr="00707BDC">
        <w:t>, M. A. (2015). International financial statement analysis (3rd ed.). John Wiley &amp; Sons.</w:t>
      </w:r>
    </w:p>
    <w:p w:rsidR="006E4B1D" w:rsidRPr="00707BDC" w:rsidRDefault="006E4B1D" w:rsidP="006E4B1D"/>
    <w:p w:rsidR="006E4B1D" w:rsidRDefault="006E4B1D" w:rsidP="006E4B1D">
      <w:pPr>
        <w:ind w:left="709" w:hanging="709"/>
      </w:pPr>
      <w:r w:rsidRPr="00707BDC">
        <w:t>Ross, S. A., Westerfield, R. W., &amp; Jordan, B. D. (2021). Fundamentals of corporate finance (13th ed.). McGraw-Hill Education.</w:t>
      </w:r>
    </w:p>
    <w:p w:rsidR="006E4B1D" w:rsidRPr="00707BDC" w:rsidRDefault="006E4B1D" w:rsidP="006E4B1D"/>
    <w:p w:rsidR="006E4B1D" w:rsidRDefault="006E4B1D" w:rsidP="006E4B1D">
      <w:proofErr w:type="spellStart"/>
      <w:r w:rsidRPr="00707BDC">
        <w:t>Sagner</w:t>
      </w:r>
      <w:proofErr w:type="spellEnd"/>
      <w:r w:rsidRPr="00707BDC">
        <w:t>, J. S. (2010). Essentials of working capital management. John Wiley &amp; Sons.</w:t>
      </w:r>
    </w:p>
    <w:p w:rsidR="006E4B1D" w:rsidRPr="00707BDC" w:rsidRDefault="006E4B1D" w:rsidP="006E4B1D"/>
    <w:p w:rsidR="006E4B1D" w:rsidRDefault="006E4B1D" w:rsidP="006E4B1D">
      <w:pPr>
        <w:ind w:left="709" w:hanging="709"/>
      </w:pPr>
      <w:proofErr w:type="spellStart"/>
      <w:r w:rsidRPr="00707BDC">
        <w:t>Sagner</w:t>
      </w:r>
      <w:proofErr w:type="spellEnd"/>
      <w:r w:rsidRPr="00707BDC">
        <w:t>, J. S. (2014). Working capital management: Applications and case studies. John Wiley &amp; Sons.</w:t>
      </w:r>
    </w:p>
    <w:p w:rsidR="006E4B1D" w:rsidRPr="00707BDC" w:rsidRDefault="006E4B1D" w:rsidP="006E4B1D">
      <w:pPr>
        <w:ind w:left="709" w:hanging="709"/>
      </w:pPr>
    </w:p>
    <w:p w:rsidR="006E4B1D" w:rsidRPr="00707BDC" w:rsidRDefault="006E4B1D" w:rsidP="006E4B1D">
      <w:r w:rsidRPr="00707BDC">
        <w:t>San Miguel (2021), San Miguel Brewery HK Ltd Financial Report. Available at</w:t>
      </w:r>
    </w:p>
    <w:p w:rsidR="006E4B1D" w:rsidRPr="00707BDC" w:rsidRDefault="006E4B1D" w:rsidP="006E4B1D">
      <w:hyperlink r:id="rId23" w:tgtFrame="_blank" w:history="1">
        <w:r w:rsidRPr="00707BDC">
          <w:rPr>
            <w:rStyle w:val="Hyperlink"/>
          </w:rPr>
          <w:t>http://info.sanmiguel.com.hk/GS_Share_Object/Announcement/2022/E00236%20Annual%20Report%202021.pdf</w:t>
        </w:r>
      </w:hyperlink>
    </w:p>
    <w:p w:rsidR="006E4B1D" w:rsidRDefault="006E4B1D" w:rsidP="006E4B1D">
      <w:pPr>
        <w:ind w:left="709"/>
      </w:pPr>
      <w:r w:rsidRPr="00707BDC">
        <w:t>(Accessed: 1 September 2024)</w:t>
      </w:r>
    </w:p>
    <w:p w:rsidR="006E4B1D" w:rsidRPr="00707BDC" w:rsidRDefault="006E4B1D" w:rsidP="006E4B1D"/>
    <w:p w:rsidR="006E4B1D" w:rsidRPr="00707BDC" w:rsidRDefault="006E4B1D" w:rsidP="006E4B1D">
      <w:r w:rsidRPr="00707BDC">
        <w:t>San Miguel (2022), San Miguel Brewery HK Ltd Financial Report. Available at</w:t>
      </w:r>
    </w:p>
    <w:p w:rsidR="006E4B1D" w:rsidRPr="00707BDC" w:rsidRDefault="006E4B1D" w:rsidP="006E4B1D">
      <w:hyperlink r:id="rId24" w:tgtFrame="_blank" w:history="1">
        <w:r w:rsidRPr="00707BDC">
          <w:rPr>
            <w:rStyle w:val="Hyperlink"/>
          </w:rPr>
          <w:t>http://info.sanmiguel.com.hk/GS_Share_Object/Announcement/2023/E00236.pdf</w:t>
        </w:r>
      </w:hyperlink>
    </w:p>
    <w:p w:rsidR="006E4B1D" w:rsidRDefault="006E4B1D" w:rsidP="006E4B1D">
      <w:pPr>
        <w:ind w:left="709"/>
      </w:pPr>
      <w:r w:rsidRPr="00707BDC">
        <w:t>(Accessed: 1 September 2024)</w:t>
      </w:r>
    </w:p>
    <w:p w:rsidR="006E4B1D" w:rsidRPr="00707BDC" w:rsidRDefault="006E4B1D" w:rsidP="006E4B1D"/>
    <w:p w:rsidR="006E4B1D" w:rsidRPr="00707BDC" w:rsidRDefault="006E4B1D" w:rsidP="006E4B1D">
      <w:r w:rsidRPr="00707BDC">
        <w:t>San Miguel (2023), San Miguel Brewery HK Ltd Financial Report. Available at</w:t>
      </w:r>
    </w:p>
    <w:p w:rsidR="006E4B1D" w:rsidRPr="00707BDC" w:rsidRDefault="006E4B1D" w:rsidP="006E4B1D">
      <w:hyperlink r:id="rId25" w:tgtFrame="_blank" w:history="1">
        <w:r w:rsidRPr="00707BDC">
          <w:rPr>
            <w:rStyle w:val="Hyperlink"/>
          </w:rPr>
          <w:t>http://info.sanmiguel.com.hk/GS_Share_Object/Annual_Report/2023/e00236.pdf</w:t>
        </w:r>
      </w:hyperlink>
    </w:p>
    <w:p w:rsidR="006E4B1D" w:rsidRDefault="006E4B1D" w:rsidP="006E4B1D">
      <w:pPr>
        <w:ind w:left="709"/>
      </w:pPr>
      <w:r w:rsidRPr="00707BDC">
        <w:t>(Accessed: 1 September 2024)</w:t>
      </w:r>
    </w:p>
    <w:p w:rsidR="006E4B1D" w:rsidRPr="00707BDC" w:rsidRDefault="006E4B1D" w:rsidP="006E4B1D"/>
    <w:p w:rsidR="006E4B1D" w:rsidRDefault="006E4B1D" w:rsidP="006E4B1D">
      <w:pPr>
        <w:ind w:left="709" w:hanging="709"/>
      </w:pPr>
      <w:r w:rsidRPr="00707BDC">
        <w:t xml:space="preserve">Shleifer, A., &amp; </w:t>
      </w:r>
      <w:proofErr w:type="spellStart"/>
      <w:r w:rsidRPr="00707BDC">
        <w:t>Vishny</w:t>
      </w:r>
      <w:proofErr w:type="spellEnd"/>
      <w:r w:rsidRPr="00707BDC">
        <w:t>, R. W. (1997). A survey of corporate governance. The Journal of Finance, 52(2), 737-783.</w:t>
      </w:r>
    </w:p>
    <w:p w:rsidR="006E4B1D" w:rsidRPr="00707BDC" w:rsidRDefault="006E4B1D" w:rsidP="006E4B1D"/>
    <w:p w:rsidR="006E4B1D" w:rsidRDefault="006E4B1D" w:rsidP="006E4B1D">
      <w:pPr>
        <w:ind w:left="709" w:hanging="709"/>
      </w:pPr>
      <w:r w:rsidRPr="00707BDC">
        <w:t>Soliman, M. T. (2008). The use of DuPont analysis by market participants. The Accounting Review, 83(3), 823-853.</w:t>
      </w:r>
    </w:p>
    <w:p w:rsidR="006E4B1D" w:rsidRPr="00707BDC" w:rsidRDefault="006E4B1D" w:rsidP="006E4B1D"/>
    <w:p w:rsidR="006E4B1D" w:rsidRPr="00707BDC" w:rsidRDefault="006E4B1D" w:rsidP="006E4B1D">
      <w:r w:rsidRPr="00707BDC">
        <w:lastRenderedPageBreak/>
        <w:t>Statista (2024), Production of beer in China from June 2023 to June 2024. Available at</w:t>
      </w:r>
    </w:p>
    <w:p w:rsidR="006E4B1D" w:rsidRPr="00707BDC" w:rsidRDefault="006E4B1D" w:rsidP="006E4B1D">
      <w:hyperlink r:id="rId26" w:tgtFrame="_blank" w:history="1">
        <w:r w:rsidRPr="00707BDC">
          <w:rPr>
            <w:rStyle w:val="Hyperlink"/>
          </w:rPr>
          <w:t>https://www.statista.com/statistics/716219/production-of-beer-in-china-per-month/</w:t>
        </w:r>
      </w:hyperlink>
    </w:p>
    <w:p w:rsidR="006E4B1D" w:rsidRDefault="006E4B1D" w:rsidP="006E4B1D">
      <w:pPr>
        <w:ind w:left="709"/>
      </w:pPr>
      <w:r w:rsidRPr="00707BDC">
        <w:t>(Accessed: 4 September 2024)</w:t>
      </w:r>
    </w:p>
    <w:p w:rsidR="006E4B1D" w:rsidRDefault="006E4B1D" w:rsidP="006E4B1D"/>
    <w:p w:rsidR="006E4B1D" w:rsidRDefault="006E4B1D" w:rsidP="006E4B1D"/>
    <w:p w:rsidR="006E4B1D" w:rsidRPr="00707BDC" w:rsidRDefault="006E4B1D" w:rsidP="006E4B1D"/>
    <w:p w:rsidR="006E4B1D" w:rsidRPr="00707BDC" w:rsidRDefault="006E4B1D" w:rsidP="006E4B1D">
      <w:r w:rsidRPr="00707BDC">
        <w:t>Technavio (2023), Top 10 Largest Beer Companies and their beer bands in the Global Beer Market 2023-2027. Available at</w:t>
      </w:r>
    </w:p>
    <w:p w:rsidR="006E4B1D" w:rsidRPr="00707BDC" w:rsidRDefault="006E4B1D" w:rsidP="006E4B1D">
      <w:hyperlink r:id="rId27" w:tgtFrame="_blank" w:history="1">
        <w:r w:rsidRPr="00707BDC">
          <w:rPr>
            <w:rStyle w:val="Hyperlink"/>
          </w:rPr>
          <w:t>https://blog.technavio.org/blog/top-companies-global-beer-marke</w:t>
        </w:r>
      </w:hyperlink>
    </w:p>
    <w:p w:rsidR="006E4B1D" w:rsidRDefault="006E4B1D" w:rsidP="006E4B1D">
      <w:pPr>
        <w:ind w:left="709"/>
      </w:pPr>
      <w:r w:rsidRPr="00707BDC">
        <w:t>(Accessed: 4 September 2024)</w:t>
      </w:r>
    </w:p>
    <w:p w:rsidR="006E4B1D" w:rsidRPr="00707BDC" w:rsidRDefault="006E4B1D" w:rsidP="006E4B1D">
      <w:pPr>
        <w:ind w:left="709"/>
      </w:pPr>
    </w:p>
    <w:p w:rsidR="006E4B1D" w:rsidRPr="00707BDC" w:rsidRDefault="006E4B1D" w:rsidP="006E4B1D">
      <w:r w:rsidRPr="00707BDC">
        <w:t>Tsingtao (2021), Tsingtao Brewery Co Ltd Financial Report. Available at</w:t>
      </w:r>
    </w:p>
    <w:p w:rsidR="006E4B1D" w:rsidRPr="00707BDC" w:rsidRDefault="006E4B1D" w:rsidP="006E4B1D">
      <w:hyperlink r:id="rId28" w:tgtFrame="_blank" w:history="1">
        <w:r w:rsidRPr="00707BDC">
          <w:rPr>
            <w:rStyle w:val="Hyperlink"/>
          </w:rPr>
          <w:t>https://www.tsingtao.com.cn/TsingTao/upload/Attachment/20220427/E00168.pdf</w:t>
        </w:r>
      </w:hyperlink>
    </w:p>
    <w:p w:rsidR="006E4B1D" w:rsidRDefault="006E4B1D" w:rsidP="006E4B1D">
      <w:pPr>
        <w:ind w:left="709"/>
      </w:pPr>
      <w:r w:rsidRPr="00707BDC">
        <w:t>(Accessed: 1 September 2024)</w:t>
      </w:r>
    </w:p>
    <w:p w:rsidR="006E4B1D" w:rsidRPr="00707BDC" w:rsidRDefault="006E4B1D" w:rsidP="006E4B1D"/>
    <w:p w:rsidR="006E4B1D" w:rsidRPr="00707BDC" w:rsidRDefault="006E4B1D" w:rsidP="006E4B1D">
      <w:r w:rsidRPr="00707BDC">
        <w:t>Tsingtao (2022), Tsingtao Brewery Co Ltd Financial Report. Available at</w:t>
      </w:r>
    </w:p>
    <w:p w:rsidR="006E4B1D" w:rsidRPr="00707BDC" w:rsidRDefault="006E4B1D" w:rsidP="006E4B1D">
      <w:hyperlink r:id="rId29" w:tgtFrame="_blank" w:history="1">
        <w:r w:rsidRPr="00707BDC">
          <w:rPr>
            <w:rStyle w:val="Hyperlink"/>
          </w:rPr>
          <w:t>https://www.tsingtao.com.cn/TsingTao/upload/Attachment/20230425/</w:t>
        </w:r>
        <w:r w:rsidRPr="00707BDC">
          <w:rPr>
            <w:rStyle w:val="Hyperlink"/>
            <w:rFonts w:ascii="Heiti TC" w:eastAsia="Heiti TC" w:hAnsi="Heiti TC" w:cs="Heiti TC" w:hint="eastAsia"/>
          </w:rPr>
          <w:t>公司</w:t>
        </w:r>
        <w:r w:rsidRPr="00707BDC">
          <w:rPr>
            <w:rStyle w:val="Hyperlink"/>
          </w:rPr>
          <w:t>2022</w:t>
        </w:r>
        <w:r w:rsidRPr="00707BDC">
          <w:rPr>
            <w:rStyle w:val="Hyperlink"/>
            <w:rFonts w:ascii="Heiti TC" w:eastAsia="Heiti TC" w:hAnsi="Heiti TC" w:cs="Heiti TC" w:hint="eastAsia"/>
          </w:rPr>
          <w:t>年年报</w:t>
        </w:r>
        <w:r w:rsidRPr="00707BDC">
          <w:rPr>
            <w:rStyle w:val="Hyperlink"/>
          </w:rPr>
          <w:t>.pdf</w:t>
        </w:r>
      </w:hyperlink>
    </w:p>
    <w:p w:rsidR="006E4B1D" w:rsidRDefault="006E4B1D" w:rsidP="006E4B1D">
      <w:pPr>
        <w:ind w:left="709"/>
      </w:pPr>
      <w:r w:rsidRPr="00707BDC">
        <w:t>(Accessed: 1 September 2024)</w:t>
      </w:r>
    </w:p>
    <w:p w:rsidR="006E4B1D" w:rsidRPr="00707BDC" w:rsidRDefault="006E4B1D" w:rsidP="006E4B1D"/>
    <w:p w:rsidR="006E4B1D" w:rsidRPr="00707BDC" w:rsidRDefault="006E4B1D" w:rsidP="006E4B1D">
      <w:r w:rsidRPr="00707BDC">
        <w:t>Tsingtao (2023), Tsingtao Brewery Co Ltd Financial Report. Available at</w:t>
      </w:r>
    </w:p>
    <w:p w:rsidR="006E4B1D" w:rsidRPr="00707BDC" w:rsidRDefault="006E4B1D" w:rsidP="006E4B1D">
      <w:hyperlink r:id="rId30" w:tgtFrame="_blank" w:history="1">
        <w:r w:rsidRPr="00707BDC">
          <w:rPr>
            <w:rStyle w:val="Hyperlink"/>
          </w:rPr>
          <w:t>https://www.tsingtao.com.cn/TsingTao/upload/Attachment/20240426/</w:t>
        </w:r>
        <w:r w:rsidRPr="00707BDC">
          <w:rPr>
            <w:rStyle w:val="Hyperlink"/>
            <w:rFonts w:ascii="Heiti TC" w:eastAsia="Heiti TC" w:hAnsi="Heiti TC" w:cs="Heiti TC" w:hint="eastAsia"/>
          </w:rPr>
          <w:t>公司</w:t>
        </w:r>
        <w:r w:rsidRPr="00707BDC">
          <w:rPr>
            <w:rStyle w:val="Hyperlink"/>
          </w:rPr>
          <w:t>2023</w:t>
        </w:r>
        <w:r w:rsidRPr="00707BDC">
          <w:rPr>
            <w:rStyle w:val="Hyperlink"/>
            <w:rFonts w:ascii="Heiti TC" w:eastAsia="Heiti TC" w:hAnsi="Heiti TC" w:cs="Heiti TC" w:hint="eastAsia"/>
          </w:rPr>
          <w:t>年年报</w:t>
        </w:r>
        <w:r w:rsidRPr="00707BDC">
          <w:rPr>
            <w:rStyle w:val="Hyperlink"/>
          </w:rPr>
          <w:t>-</w:t>
        </w:r>
        <w:r w:rsidRPr="00707BDC">
          <w:rPr>
            <w:rStyle w:val="Hyperlink"/>
            <w:rFonts w:ascii="Heiti TC" w:eastAsia="Heiti TC" w:hAnsi="Heiti TC" w:cs="Heiti TC" w:hint="eastAsia"/>
          </w:rPr>
          <w:t>印刷版</w:t>
        </w:r>
        <w:r w:rsidRPr="00707BDC">
          <w:rPr>
            <w:rStyle w:val="Hyperlink"/>
          </w:rPr>
          <w:t>-20240425.pdf</w:t>
        </w:r>
      </w:hyperlink>
    </w:p>
    <w:p w:rsidR="006E4B1D" w:rsidRDefault="006E4B1D" w:rsidP="006E4B1D">
      <w:pPr>
        <w:ind w:left="709"/>
      </w:pPr>
      <w:r w:rsidRPr="00707BDC">
        <w:t>(Accessed: 1 September 2024)</w:t>
      </w:r>
    </w:p>
    <w:p w:rsidR="006E4B1D" w:rsidRPr="00707BDC" w:rsidRDefault="006E4B1D" w:rsidP="006E4B1D"/>
    <w:p w:rsidR="006E4B1D" w:rsidRPr="00707BDC" w:rsidRDefault="006E4B1D" w:rsidP="006E4B1D">
      <w:r w:rsidRPr="00707BDC">
        <w:t>TTB (2023), Alcohol and Tobacco Tax and Trade Bureau-Beer Statistics. Available at</w:t>
      </w:r>
    </w:p>
    <w:p w:rsidR="006E4B1D" w:rsidRPr="00707BDC" w:rsidRDefault="006E4B1D" w:rsidP="006E4B1D">
      <w:hyperlink r:id="rId31" w:tgtFrame="_blank" w:history="1">
        <w:r w:rsidRPr="00707BDC">
          <w:rPr>
            <w:rStyle w:val="Hyperlink"/>
          </w:rPr>
          <w:t>https://www.ttb.gov/regulated-commodities/beverage-alcohol/beer/statistics</w:t>
        </w:r>
      </w:hyperlink>
    </w:p>
    <w:p w:rsidR="006E4B1D" w:rsidRDefault="006E4B1D" w:rsidP="006E4B1D">
      <w:pPr>
        <w:ind w:left="709"/>
      </w:pPr>
      <w:r w:rsidRPr="00707BDC">
        <w:t>(Accessed: 1 September 2024)</w:t>
      </w:r>
    </w:p>
    <w:p w:rsidR="006E4B1D" w:rsidRPr="00707BDC" w:rsidRDefault="006E4B1D" w:rsidP="006E4B1D"/>
    <w:p w:rsidR="006E4B1D" w:rsidRDefault="006E4B1D" w:rsidP="006E4B1D">
      <w:pPr>
        <w:ind w:left="709" w:hanging="709"/>
      </w:pPr>
      <w:proofErr w:type="spellStart"/>
      <w:r w:rsidRPr="00707BDC">
        <w:t>Wahlen</w:t>
      </w:r>
      <w:proofErr w:type="spellEnd"/>
      <w:r w:rsidRPr="00707BDC">
        <w:t xml:space="preserve">, J. M., </w:t>
      </w:r>
      <w:proofErr w:type="spellStart"/>
      <w:r w:rsidRPr="00707BDC">
        <w:t>Baginski</w:t>
      </w:r>
      <w:proofErr w:type="spellEnd"/>
      <w:r w:rsidRPr="00707BDC">
        <w:t>, S. P., &amp; Bradshaw, M. T. (2018). Financial reporting, financial statement analysis, and valuation (9th ed.). Cengage Learning.</w:t>
      </w:r>
    </w:p>
    <w:p w:rsidR="006E4B1D" w:rsidRPr="00707BDC" w:rsidRDefault="006E4B1D" w:rsidP="006E4B1D"/>
    <w:p w:rsidR="006E4B1D" w:rsidRPr="00707BDC" w:rsidRDefault="006E4B1D" w:rsidP="006E4B1D">
      <w:proofErr w:type="spellStart"/>
      <w:r w:rsidRPr="00707BDC">
        <w:t>Wenweipo</w:t>
      </w:r>
      <w:proofErr w:type="spellEnd"/>
      <w:r w:rsidRPr="00707BDC">
        <w:t xml:space="preserve"> (2023), </w:t>
      </w:r>
      <w:r w:rsidRPr="00707BDC">
        <w:rPr>
          <w:rFonts w:ascii="Heiti TC" w:eastAsia="Heiti TC" w:hAnsi="Heiti TC" w:cs="Heiti TC" w:hint="eastAsia"/>
        </w:rPr>
        <w:t>獲再工業化資助　港產啤酒產能勁升</w:t>
      </w:r>
      <w:r w:rsidRPr="00707BDC">
        <w:t>5</w:t>
      </w:r>
      <w:r w:rsidRPr="00707BDC">
        <w:rPr>
          <w:rFonts w:ascii="Heiti TC" w:eastAsia="Heiti TC" w:hAnsi="Heiti TC" w:cs="Heiti TC" w:hint="eastAsia"/>
        </w:rPr>
        <w:t>倍</w:t>
      </w:r>
      <w:r w:rsidRPr="00707BDC">
        <w:t>. Available at</w:t>
      </w:r>
    </w:p>
    <w:p w:rsidR="006E4B1D" w:rsidRPr="00707BDC" w:rsidRDefault="006E4B1D" w:rsidP="006E4B1D">
      <w:hyperlink r:id="rId32" w:tgtFrame="_blank" w:history="1">
        <w:r w:rsidRPr="00707BDC">
          <w:rPr>
            <w:rStyle w:val="Hyperlink"/>
          </w:rPr>
          <w:t>https://www.wenweipo.com/a/202304/21/AP6441dcfde4b08b84914669e5.html</w:t>
        </w:r>
      </w:hyperlink>
    </w:p>
    <w:p w:rsidR="006E4B1D" w:rsidRDefault="006E4B1D" w:rsidP="006E4B1D">
      <w:pPr>
        <w:ind w:left="709"/>
      </w:pPr>
      <w:r w:rsidRPr="00707BDC">
        <w:t>(Accessed: 8 September 2024)</w:t>
      </w:r>
    </w:p>
    <w:p w:rsidR="006E4B1D" w:rsidRPr="00707BDC" w:rsidRDefault="006E4B1D" w:rsidP="006E4B1D">
      <w:pPr>
        <w:ind w:left="709"/>
      </w:pPr>
    </w:p>
    <w:p w:rsidR="006E4B1D" w:rsidRPr="00707BDC" w:rsidRDefault="006E4B1D" w:rsidP="006E4B1D">
      <w:r w:rsidRPr="00707BDC">
        <w:t>Yahoo Finance (2024), Historical Data. Available at</w:t>
      </w:r>
    </w:p>
    <w:p w:rsidR="006E4B1D" w:rsidRPr="00707BDC" w:rsidRDefault="006E4B1D" w:rsidP="006E4B1D">
      <w:hyperlink r:id="rId33" w:tgtFrame="_blank" w:history="1">
        <w:r w:rsidRPr="00707BDC">
          <w:rPr>
            <w:rStyle w:val="Hyperlink"/>
          </w:rPr>
          <w:t>https://hk.finance.yahoo.com/quote/0168.HK/history/</w:t>
        </w:r>
      </w:hyperlink>
    </w:p>
    <w:p w:rsidR="00425596" w:rsidRDefault="006E4B1D" w:rsidP="006E4B1D">
      <w:pPr>
        <w:ind w:left="709"/>
      </w:pPr>
      <w:r w:rsidRPr="00707BDC">
        <w:t>(Accessed: 4 September 2024)</w:t>
      </w:r>
    </w:p>
    <w:sectPr w:rsidR="00425596" w:rsidSect="00CB2D8A">
      <w:headerReference w:type="default" r:id="rId34"/>
      <w:pgSz w:w="11900" w:h="16820"/>
      <w:pgMar w:top="1440" w:right="1440" w:bottom="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EC3904" w:rsidRDefault="00EC3904">
      <w:r>
        <w:separator/>
      </w:r>
    </w:p>
  </w:endnote>
  <w:endnote w:type="continuationSeparator" w:id="0">
    <w:p w:rsidR="00EC3904" w:rsidRDefault="00EC39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0002AFF" w:usb1="C000247B" w:usb2="00000009" w:usb3="00000000" w:csb0="000001FF" w:csb1="00000000"/>
  </w:font>
  <w:font w:name="Microsoft JhengHei">
    <w:panose1 w:val="020B0604030504040204"/>
    <w:charset w:val="88"/>
    <w:family w:val="swiss"/>
    <w:pitch w:val="variable"/>
    <w:sig w:usb0="00000087" w:usb1="288F4000" w:usb2="00000016" w:usb3="00000000" w:csb0="00100009" w:csb1="00000000"/>
  </w:font>
  <w:font w:name="DFKai-SB">
    <w:altName w:val="Microsoft YaHei"/>
    <w:panose1 w:val="020B0604020202020204"/>
    <w:charset w:val="88"/>
    <w:family w:val="script"/>
    <w:pitch w:val="fixed"/>
    <w:sig w:usb0="00000003" w:usb1="080E0000" w:usb2="00000016" w:usb3="00000000" w:csb0="00100001" w:csb1="00000000"/>
  </w:font>
  <w:font w:name="Aptos Narrow">
    <w:panose1 w:val="020B0004020202020204"/>
    <w:charset w:val="00"/>
    <w:family w:val="swiss"/>
    <w:pitch w:val="variable"/>
    <w:sig w:usb0="20000287" w:usb1="00000003" w:usb2="00000000" w:usb3="00000000" w:csb0="0000019F" w:csb1="00000000"/>
  </w:font>
  <w:font w:name="Heiti TC">
    <w:panose1 w:val="02000000000000000000"/>
    <w:charset w:val="80"/>
    <w:family w:val="auto"/>
    <w:pitch w:val="variable"/>
    <w:sig w:usb0="8000002F" w:usb1="0807004A" w:usb2="00000010" w:usb3="00000000" w:csb0="003E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C934C0" w:rsidRDefault="00C934C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i</w:t>
    </w:r>
    <w:r>
      <w:rPr>
        <w:rStyle w:val="PageNumber"/>
      </w:rPr>
      <w:fldChar w:fldCharType="end"/>
    </w:r>
  </w:p>
  <w:p w:rsidR="00C934C0" w:rsidRDefault="00C934C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C934C0" w:rsidRDefault="00C934C0" w:rsidP="005D4555">
    <w:pPr>
      <w:pStyle w:val="Footer"/>
      <w:framePr w:h="319" w:hRule="exact" w:wrap="around" w:vAnchor="text" w:hAnchor="page" w:x="1425" w:y="39"/>
      <w:rPr>
        <w:rStyle w:val="PageNumber"/>
      </w:rPr>
    </w:pPr>
  </w:p>
  <w:p w:rsidR="00C934C0" w:rsidRDefault="00C934C0" w:rsidP="005D4555">
    <w:pPr>
      <w:pStyle w:val="Footer"/>
      <w:framePr w:h="319" w:hRule="exact" w:wrap="around" w:vAnchor="text" w:hAnchor="page" w:x="1425" w:y="39"/>
      <w:rPr>
        <w:rStyle w:val="PageNumber"/>
      </w:rPr>
    </w:pPr>
  </w:p>
  <w:p w:rsidR="00C934C0" w:rsidRDefault="00C934C0" w:rsidP="005D4555">
    <w:pPr>
      <w:pStyle w:val="Footer"/>
      <w:framePr w:h="319" w:hRule="exact" w:wrap="around" w:vAnchor="text" w:hAnchor="page" w:x="1425" w:y="39"/>
      <w:rPr>
        <w:rStyle w:val="PageNumber"/>
      </w:rPr>
    </w:pPr>
  </w:p>
  <w:p w:rsidR="00C934C0" w:rsidRDefault="00C934C0" w:rsidP="005D4555">
    <w:pPr>
      <w:pStyle w:val="Footer"/>
      <w:framePr w:h="319" w:hRule="exact" w:wrap="around" w:vAnchor="text" w:hAnchor="page" w:x="1425" w:y="39"/>
      <w:rPr>
        <w:rStyle w:val="PageNumber"/>
      </w:rPr>
    </w:pPr>
  </w:p>
  <w:p w:rsidR="00C934C0" w:rsidRDefault="00C934C0" w:rsidP="005D4555">
    <w:pPr>
      <w:pStyle w:val="Footer"/>
      <w:framePr w:h="319" w:hRule="exact" w:wrap="around" w:vAnchor="text" w:hAnchor="page" w:x="1425" w:y="39"/>
      <w:rPr>
        <w:rStyle w:val="PageNumber"/>
      </w:rPr>
    </w:pPr>
  </w:p>
  <w:p w:rsidR="00C934C0" w:rsidRDefault="00C934C0">
    <w:pPr>
      <w:pStyle w:val="Footer"/>
      <w:jc w:val="cente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p w:rsidR="00C934C0" w:rsidRDefault="00C934C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8D5991" w:rsidRDefault="008D5991">
    <w:pPr>
      <w:pStyle w:val="Footer"/>
      <w:jc w:val="center"/>
      <w:rPr>
        <w:color w:val="4472C4" w:themeColor="accent1"/>
      </w:rPr>
    </w:pPr>
    <w:r>
      <w:rPr>
        <w:color w:val="4472C4" w:themeColor="accent1"/>
      </w:rPr>
      <w:t xml:space="preserve">Page </w:t>
    </w:r>
    <w:r>
      <w:rPr>
        <w:color w:val="4472C4" w:themeColor="accent1"/>
      </w:rPr>
      <w:fldChar w:fldCharType="begin"/>
    </w:r>
    <w:r>
      <w:rPr>
        <w:color w:val="4472C4" w:themeColor="accent1"/>
      </w:rPr>
      <w:instrText xml:space="preserve"> PAGE  \* Arabic  \* MERGEFORMAT </w:instrText>
    </w:r>
    <w:r>
      <w:rPr>
        <w:color w:val="4472C4" w:themeColor="accent1"/>
      </w:rPr>
      <w:fldChar w:fldCharType="separate"/>
    </w:r>
    <w:r>
      <w:rPr>
        <w:noProof/>
        <w:color w:val="4472C4" w:themeColor="accent1"/>
      </w:rPr>
      <w:t>2</w:t>
    </w:r>
    <w:r>
      <w:rPr>
        <w:color w:val="4472C4" w:themeColor="accent1"/>
      </w:rPr>
      <w:fldChar w:fldCharType="end"/>
    </w:r>
    <w:r>
      <w:rPr>
        <w:color w:val="4472C4" w:themeColor="accent1"/>
      </w:rPr>
      <w:t xml:space="preserve"> of </w:t>
    </w:r>
    <w:r>
      <w:rPr>
        <w:color w:val="4472C4" w:themeColor="accent1"/>
      </w:rPr>
      <w:fldChar w:fldCharType="begin"/>
    </w:r>
    <w:r>
      <w:rPr>
        <w:color w:val="4472C4" w:themeColor="accent1"/>
      </w:rPr>
      <w:instrText xml:space="preserve"> NUMPAGES  \* Arabic  \* MERGEFORMAT </w:instrText>
    </w:r>
    <w:r>
      <w:rPr>
        <w:color w:val="4472C4" w:themeColor="accent1"/>
      </w:rPr>
      <w:fldChar w:fldCharType="separate"/>
    </w:r>
    <w:r>
      <w:rPr>
        <w:noProof/>
        <w:color w:val="4472C4" w:themeColor="accent1"/>
      </w:rPr>
      <w:t>2</w:t>
    </w:r>
    <w:r>
      <w:rPr>
        <w:color w:val="4472C4" w:themeColor="accent1"/>
      </w:rPr>
      <w:fldChar w:fldCharType="end"/>
    </w:r>
  </w:p>
  <w:p w:rsidR="008D5991" w:rsidRDefault="008D599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EC3904" w:rsidRDefault="00EC3904">
      <w:r>
        <w:separator/>
      </w:r>
    </w:p>
  </w:footnote>
  <w:footnote w:type="continuationSeparator" w:id="0">
    <w:p w:rsidR="00EC3904" w:rsidRDefault="00EC390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4B0CEF" w:rsidRDefault="004B0CEF">
    <w:pPr>
      <w:pStyle w:val="Header"/>
      <w:jc w:val="right"/>
    </w:pPr>
  </w:p>
  <w:p w:rsidR="004B0CEF" w:rsidRDefault="004B0CE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53C64BF"/>
    <w:multiLevelType w:val="hybridMultilevel"/>
    <w:tmpl w:val="827A0AA2"/>
    <w:lvl w:ilvl="0" w:tplc="306E502E">
      <w:start w:val="1"/>
      <w:numFmt w:val="bullet"/>
      <w:lvlText w:val=""/>
      <w:lvlJc w:val="left"/>
      <w:pPr>
        <w:ind w:left="360" w:hanging="360"/>
      </w:pPr>
      <w:rPr>
        <w:rFonts w:ascii="Symbol" w:hAnsi="Symbol" w:hint="default"/>
      </w:rPr>
    </w:lvl>
    <w:lvl w:ilvl="1" w:tplc="808AC4D0" w:tentative="1">
      <w:start w:val="1"/>
      <w:numFmt w:val="bullet"/>
      <w:lvlText w:val="o"/>
      <w:lvlJc w:val="left"/>
      <w:pPr>
        <w:ind w:left="1080" w:hanging="360"/>
      </w:pPr>
      <w:rPr>
        <w:rFonts w:ascii="Courier New" w:hAnsi="Courier New" w:cs="Courier New" w:hint="default"/>
      </w:rPr>
    </w:lvl>
    <w:lvl w:ilvl="2" w:tplc="FCBC5AF4" w:tentative="1">
      <w:start w:val="1"/>
      <w:numFmt w:val="bullet"/>
      <w:lvlText w:val=""/>
      <w:lvlJc w:val="left"/>
      <w:pPr>
        <w:ind w:left="1800" w:hanging="360"/>
      </w:pPr>
      <w:rPr>
        <w:rFonts w:ascii="Wingdings" w:hAnsi="Wingdings" w:hint="default"/>
      </w:rPr>
    </w:lvl>
    <w:lvl w:ilvl="3" w:tplc="CE3ED224" w:tentative="1">
      <w:start w:val="1"/>
      <w:numFmt w:val="bullet"/>
      <w:lvlText w:val=""/>
      <w:lvlJc w:val="left"/>
      <w:pPr>
        <w:ind w:left="2520" w:hanging="360"/>
      </w:pPr>
      <w:rPr>
        <w:rFonts w:ascii="Symbol" w:hAnsi="Symbol" w:hint="default"/>
      </w:rPr>
    </w:lvl>
    <w:lvl w:ilvl="4" w:tplc="3514BF96" w:tentative="1">
      <w:start w:val="1"/>
      <w:numFmt w:val="bullet"/>
      <w:lvlText w:val="o"/>
      <w:lvlJc w:val="left"/>
      <w:pPr>
        <w:ind w:left="3240" w:hanging="360"/>
      </w:pPr>
      <w:rPr>
        <w:rFonts w:ascii="Courier New" w:hAnsi="Courier New" w:cs="Courier New" w:hint="default"/>
      </w:rPr>
    </w:lvl>
    <w:lvl w:ilvl="5" w:tplc="83B8A7DA" w:tentative="1">
      <w:start w:val="1"/>
      <w:numFmt w:val="bullet"/>
      <w:lvlText w:val=""/>
      <w:lvlJc w:val="left"/>
      <w:pPr>
        <w:ind w:left="3960" w:hanging="360"/>
      </w:pPr>
      <w:rPr>
        <w:rFonts w:ascii="Wingdings" w:hAnsi="Wingdings" w:hint="default"/>
      </w:rPr>
    </w:lvl>
    <w:lvl w:ilvl="6" w:tplc="002CF9D4" w:tentative="1">
      <w:start w:val="1"/>
      <w:numFmt w:val="bullet"/>
      <w:lvlText w:val=""/>
      <w:lvlJc w:val="left"/>
      <w:pPr>
        <w:ind w:left="4680" w:hanging="360"/>
      </w:pPr>
      <w:rPr>
        <w:rFonts w:ascii="Symbol" w:hAnsi="Symbol" w:hint="default"/>
      </w:rPr>
    </w:lvl>
    <w:lvl w:ilvl="7" w:tplc="DCC2B6B0" w:tentative="1">
      <w:start w:val="1"/>
      <w:numFmt w:val="bullet"/>
      <w:lvlText w:val="o"/>
      <w:lvlJc w:val="left"/>
      <w:pPr>
        <w:ind w:left="5400" w:hanging="360"/>
      </w:pPr>
      <w:rPr>
        <w:rFonts w:ascii="Courier New" w:hAnsi="Courier New" w:cs="Courier New" w:hint="default"/>
      </w:rPr>
    </w:lvl>
    <w:lvl w:ilvl="8" w:tplc="2AD8FA34" w:tentative="1">
      <w:start w:val="1"/>
      <w:numFmt w:val="bullet"/>
      <w:lvlText w:val=""/>
      <w:lvlJc w:val="left"/>
      <w:pPr>
        <w:ind w:left="6120" w:hanging="360"/>
      </w:pPr>
      <w:rPr>
        <w:rFonts w:ascii="Wingdings" w:hAnsi="Wingdings" w:hint="default"/>
      </w:rPr>
    </w:lvl>
  </w:abstractNum>
  <w:abstractNum w:abstractNumId="1" w15:restartNumberingAfterBreak="0">
    <w:nsid w:val="19DB1CC5"/>
    <w:multiLevelType w:val="hybridMultilevel"/>
    <w:tmpl w:val="57D63D10"/>
    <w:lvl w:ilvl="0" w:tplc="A566C8C2">
      <w:start w:val="1"/>
      <w:numFmt w:val="bullet"/>
      <w:lvlText w:val=""/>
      <w:lvlJc w:val="left"/>
      <w:pPr>
        <w:ind w:left="360" w:hanging="360"/>
      </w:pPr>
      <w:rPr>
        <w:rFonts w:ascii="Symbol" w:hAnsi="Symbol" w:hint="default"/>
      </w:rPr>
    </w:lvl>
    <w:lvl w:ilvl="1" w:tplc="4D309B5A" w:tentative="1">
      <w:start w:val="1"/>
      <w:numFmt w:val="bullet"/>
      <w:lvlText w:val="o"/>
      <w:lvlJc w:val="left"/>
      <w:pPr>
        <w:ind w:left="1080" w:hanging="360"/>
      </w:pPr>
      <w:rPr>
        <w:rFonts w:ascii="Courier New" w:hAnsi="Courier New" w:cs="Courier New" w:hint="default"/>
      </w:rPr>
    </w:lvl>
    <w:lvl w:ilvl="2" w:tplc="38C080A4" w:tentative="1">
      <w:start w:val="1"/>
      <w:numFmt w:val="bullet"/>
      <w:lvlText w:val=""/>
      <w:lvlJc w:val="left"/>
      <w:pPr>
        <w:ind w:left="1800" w:hanging="360"/>
      </w:pPr>
      <w:rPr>
        <w:rFonts w:ascii="Wingdings" w:hAnsi="Wingdings" w:hint="default"/>
      </w:rPr>
    </w:lvl>
    <w:lvl w:ilvl="3" w:tplc="9C782062" w:tentative="1">
      <w:start w:val="1"/>
      <w:numFmt w:val="bullet"/>
      <w:lvlText w:val=""/>
      <w:lvlJc w:val="left"/>
      <w:pPr>
        <w:ind w:left="2520" w:hanging="360"/>
      </w:pPr>
      <w:rPr>
        <w:rFonts w:ascii="Symbol" w:hAnsi="Symbol" w:hint="default"/>
      </w:rPr>
    </w:lvl>
    <w:lvl w:ilvl="4" w:tplc="B4E68148" w:tentative="1">
      <w:start w:val="1"/>
      <w:numFmt w:val="bullet"/>
      <w:lvlText w:val="o"/>
      <w:lvlJc w:val="left"/>
      <w:pPr>
        <w:ind w:left="3240" w:hanging="360"/>
      </w:pPr>
      <w:rPr>
        <w:rFonts w:ascii="Courier New" w:hAnsi="Courier New" w:cs="Courier New" w:hint="default"/>
      </w:rPr>
    </w:lvl>
    <w:lvl w:ilvl="5" w:tplc="29226428" w:tentative="1">
      <w:start w:val="1"/>
      <w:numFmt w:val="bullet"/>
      <w:lvlText w:val=""/>
      <w:lvlJc w:val="left"/>
      <w:pPr>
        <w:ind w:left="3960" w:hanging="360"/>
      </w:pPr>
      <w:rPr>
        <w:rFonts w:ascii="Wingdings" w:hAnsi="Wingdings" w:hint="default"/>
      </w:rPr>
    </w:lvl>
    <w:lvl w:ilvl="6" w:tplc="D750C050" w:tentative="1">
      <w:start w:val="1"/>
      <w:numFmt w:val="bullet"/>
      <w:lvlText w:val=""/>
      <w:lvlJc w:val="left"/>
      <w:pPr>
        <w:ind w:left="4680" w:hanging="360"/>
      </w:pPr>
      <w:rPr>
        <w:rFonts w:ascii="Symbol" w:hAnsi="Symbol" w:hint="default"/>
      </w:rPr>
    </w:lvl>
    <w:lvl w:ilvl="7" w:tplc="735E36A8" w:tentative="1">
      <w:start w:val="1"/>
      <w:numFmt w:val="bullet"/>
      <w:lvlText w:val="o"/>
      <w:lvlJc w:val="left"/>
      <w:pPr>
        <w:ind w:left="5400" w:hanging="360"/>
      </w:pPr>
      <w:rPr>
        <w:rFonts w:ascii="Courier New" w:hAnsi="Courier New" w:cs="Courier New" w:hint="default"/>
      </w:rPr>
    </w:lvl>
    <w:lvl w:ilvl="8" w:tplc="4C8E6C92" w:tentative="1">
      <w:start w:val="1"/>
      <w:numFmt w:val="bullet"/>
      <w:lvlText w:val=""/>
      <w:lvlJc w:val="left"/>
      <w:pPr>
        <w:ind w:left="6120" w:hanging="360"/>
      </w:pPr>
      <w:rPr>
        <w:rFonts w:ascii="Wingdings" w:hAnsi="Wingdings" w:hint="default"/>
      </w:rPr>
    </w:lvl>
  </w:abstractNum>
  <w:abstractNum w:abstractNumId="2" w15:restartNumberingAfterBreak="0">
    <w:nsid w:val="1ECF2C43"/>
    <w:multiLevelType w:val="hybridMultilevel"/>
    <w:tmpl w:val="5E5EB210"/>
    <w:lvl w:ilvl="0" w:tplc="1B90B134">
      <w:start w:val="1"/>
      <w:numFmt w:val="bullet"/>
      <w:lvlText w:val=""/>
      <w:lvlJc w:val="left"/>
      <w:pPr>
        <w:ind w:left="720" w:hanging="360"/>
      </w:pPr>
      <w:rPr>
        <w:rFonts w:ascii="Symbol" w:hAnsi="Symbol" w:hint="default"/>
      </w:rPr>
    </w:lvl>
    <w:lvl w:ilvl="1" w:tplc="B49A0FC4" w:tentative="1">
      <w:start w:val="1"/>
      <w:numFmt w:val="bullet"/>
      <w:lvlText w:val="o"/>
      <w:lvlJc w:val="left"/>
      <w:pPr>
        <w:ind w:left="1440" w:hanging="360"/>
      </w:pPr>
      <w:rPr>
        <w:rFonts w:ascii="Courier New" w:hAnsi="Courier New" w:cs="Courier New" w:hint="default"/>
      </w:rPr>
    </w:lvl>
    <w:lvl w:ilvl="2" w:tplc="5094A2DC" w:tentative="1">
      <w:start w:val="1"/>
      <w:numFmt w:val="bullet"/>
      <w:lvlText w:val=""/>
      <w:lvlJc w:val="left"/>
      <w:pPr>
        <w:ind w:left="2160" w:hanging="360"/>
      </w:pPr>
      <w:rPr>
        <w:rFonts w:ascii="Wingdings" w:hAnsi="Wingdings" w:hint="default"/>
      </w:rPr>
    </w:lvl>
    <w:lvl w:ilvl="3" w:tplc="4B00916E" w:tentative="1">
      <w:start w:val="1"/>
      <w:numFmt w:val="bullet"/>
      <w:lvlText w:val=""/>
      <w:lvlJc w:val="left"/>
      <w:pPr>
        <w:ind w:left="2880" w:hanging="360"/>
      </w:pPr>
      <w:rPr>
        <w:rFonts w:ascii="Symbol" w:hAnsi="Symbol" w:hint="default"/>
      </w:rPr>
    </w:lvl>
    <w:lvl w:ilvl="4" w:tplc="C05033B0" w:tentative="1">
      <w:start w:val="1"/>
      <w:numFmt w:val="bullet"/>
      <w:lvlText w:val="o"/>
      <w:lvlJc w:val="left"/>
      <w:pPr>
        <w:ind w:left="3600" w:hanging="360"/>
      </w:pPr>
      <w:rPr>
        <w:rFonts w:ascii="Courier New" w:hAnsi="Courier New" w:cs="Courier New" w:hint="default"/>
      </w:rPr>
    </w:lvl>
    <w:lvl w:ilvl="5" w:tplc="6794FA42" w:tentative="1">
      <w:start w:val="1"/>
      <w:numFmt w:val="bullet"/>
      <w:lvlText w:val=""/>
      <w:lvlJc w:val="left"/>
      <w:pPr>
        <w:ind w:left="4320" w:hanging="360"/>
      </w:pPr>
      <w:rPr>
        <w:rFonts w:ascii="Wingdings" w:hAnsi="Wingdings" w:hint="default"/>
      </w:rPr>
    </w:lvl>
    <w:lvl w:ilvl="6" w:tplc="6BD66EA2" w:tentative="1">
      <w:start w:val="1"/>
      <w:numFmt w:val="bullet"/>
      <w:lvlText w:val=""/>
      <w:lvlJc w:val="left"/>
      <w:pPr>
        <w:ind w:left="5040" w:hanging="360"/>
      </w:pPr>
      <w:rPr>
        <w:rFonts w:ascii="Symbol" w:hAnsi="Symbol" w:hint="default"/>
      </w:rPr>
    </w:lvl>
    <w:lvl w:ilvl="7" w:tplc="D66ECC6E" w:tentative="1">
      <w:start w:val="1"/>
      <w:numFmt w:val="bullet"/>
      <w:lvlText w:val="o"/>
      <w:lvlJc w:val="left"/>
      <w:pPr>
        <w:ind w:left="5760" w:hanging="360"/>
      </w:pPr>
      <w:rPr>
        <w:rFonts w:ascii="Courier New" w:hAnsi="Courier New" w:cs="Courier New" w:hint="default"/>
      </w:rPr>
    </w:lvl>
    <w:lvl w:ilvl="8" w:tplc="1F80FB1A" w:tentative="1">
      <w:start w:val="1"/>
      <w:numFmt w:val="bullet"/>
      <w:lvlText w:val=""/>
      <w:lvlJc w:val="left"/>
      <w:pPr>
        <w:ind w:left="6480" w:hanging="360"/>
      </w:pPr>
      <w:rPr>
        <w:rFonts w:ascii="Wingdings" w:hAnsi="Wingdings" w:hint="default"/>
      </w:rPr>
    </w:lvl>
  </w:abstractNum>
  <w:abstractNum w:abstractNumId="3" w15:restartNumberingAfterBreak="0">
    <w:nsid w:val="31CF7F85"/>
    <w:multiLevelType w:val="hybridMultilevel"/>
    <w:tmpl w:val="42D418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C955B8E"/>
    <w:multiLevelType w:val="hybridMultilevel"/>
    <w:tmpl w:val="B1E415F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9A222F1"/>
    <w:multiLevelType w:val="hybridMultilevel"/>
    <w:tmpl w:val="64D6E51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E032100"/>
    <w:multiLevelType w:val="hybridMultilevel"/>
    <w:tmpl w:val="53289A52"/>
    <w:lvl w:ilvl="0" w:tplc="AF7CD474">
      <w:start w:val="1"/>
      <w:numFmt w:val="bullet"/>
      <w:lvlText w:val=""/>
      <w:lvlJc w:val="left"/>
      <w:pPr>
        <w:ind w:left="720" w:hanging="360"/>
      </w:pPr>
      <w:rPr>
        <w:rFonts w:ascii="Symbol" w:hAnsi="Symbol" w:hint="default"/>
      </w:rPr>
    </w:lvl>
    <w:lvl w:ilvl="1" w:tplc="15D01FE4" w:tentative="1">
      <w:start w:val="1"/>
      <w:numFmt w:val="bullet"/>
      <w:lvlText w:val="o"/>
      <w:lvlJc w:val="left"/>
      <w:pPr>
        <w:ind w:left="1440" w:hanging="360"/>
      </w:pPr>
      <w:rPr>
        <w:rFonts w:ascii="Courier New" w:hAnsi="Courier New" w:cs="Courier New" w:hint="default"/>
      </w:rPr>
    </w:lvl>
    <w:lvl w:ilvl="2" w:tplc="D346D538" w:tentative="1">
      <w:start w:val="1"/>
      <w:numFmt w:val="bullet"/>
      <w:lvlText w:val=""/>
      <w:lvlJc w:val="left"/>
      <w:pPr>
        <w:ind w:left="2160" w:hanging="360"/>
      </w:pPr>
      <w:rPr>
        <w:rFonts w:ascii="Wingdings" w:hAnsi="Wingdings" w:hint="default"/>
      </w:rPr>
    </w:lvl>
    <w:lvl w:ilvl="3" w:tplc="440A9F62" w:tentative="1">
      <w:start w:val="1"/>
      <w:numFmt w:val="bullet"/>
      <w:lvlText w:val=""/>
      <w:lvlJc w:val="left"/>
      <w:pPr>
        <w:ind w:left="2880" w:hanging="360"/>
      </w:pPr>
      <w:rPr>
        <w:rFonts w:ascii="Symbol" w:hAnsi="Symbol" w:hint="default"/>
      </w:rPr>
    </w:lvl>
    <w:lvl w:ilvl="4" w:tplc="E8907390" w:tentative="1">
      <w:start w:val="1"/>
      <w:numFmt w:val="bullet"/>
      <w:lvlText w:val="o"/>
      <w:lvlJc w:val="left"/>
      <w:pPr>
        <w:ind w:left="3600" w:hanging="360"/>
      </w:pPr>
      <w:rPr>
        <w:rFonts w:ascii="Courier New" w:hAnsi="Courier New" w:cs="Courier New" w:hint="default"/>
      </w:rPr>
    </w:lvl>
    <w:lvl w:ilvl="5" w:tplc="F294E194" w:tentative="1">
      <w:start w:val="1"/>
      <w:numFmt w:val="bullet"/>
      <w:lvlText w:val=""/>
      <w:lvlJc w:val="left"/>
      <w:pPr>
        <w:ind w:left="4320" w:hanging="360"/>
      </w:pPr>
      <w:rPr>
        <w:rFonts w:ascii="Wingdings" w:hAnsi="Wingdings" w:hint="default"/>
      </w:rPr>
    </w:lvl>
    <w:lvl w:ilvl="6" w:tplc="ADBA5C0A" w:tentative="1">
      <w:start w:val="1"/>
      <w:numFmt w:val="bullet"/>
      <w:lvlText w:val=""/>
      <w:lvlJc w:val="left"/>
      <w:pPr>
        <w:ind w:left="5040" w:hanging="360"/>
      </w:pPr>
      <w:rPr>
        <w:rFonts w:ascii="Symbol" w:hAnsi="Symbol" w:hint="default"/>
      </w:rPr>
    </w:lvl>
    <w:lvl w:ilvl="7" w:tplc="6B2CE6CC" w:tentative="1">
      <w:start w:val="1"/>
      <w:numFmt w:val="bullet"/>
      <w:lvlText w:val="o"/>
      <w:lvlJc w:val="left"/>
      <w:pPr>
        <w:ind w:left="5760" w:hanging="360"/>
      </w:pPr>
      <w:rPr>
        <w:rFonts w:ascii="Courier New" w:hAnsi="Courier New" w:cs="Courier New" w:hint="default"/>
      </w:rPr>
    </w:lvl>
    <w:lvl w:ilvl="8" w:tplc="CFB04BAA" w:tentative="1">
      <w:start w:val="1"/>
      <w:numFmt w:val="bullet"/>
      <w:lvlText w:val=""/>
      <w:lvlJc w:val="left"/>
      <w:pPr>
        <w:ind w:left="6480" w:hanging="360"/>
      </w:pPr>
      <w:rPr>
        <w:rFonts w:ascii="Wingdings" w:hAnsi="Wingdings" w:hint="default"/>
      </w:rPr>
    </w:lvl>
  </w:abstractNum>
  <w:abstractNum w:abstractNumId="7" w15:restartNumberingAfterBreak="0">
    <w:nsid w:val="555F5C32"/>
    <w:multiLevelType w:val="hybridMultilevel"/>
    <w:tmpl w:val="88964DD2"/>
    <w:lvl w:ilvl="0" w:tplc="9AB6CE4A">
      <w:start w:val="1"/>
      <w:numFmt w:val="bullet"/>
      <w:lvlText w:val=""/>
      <w:lvlJc w:val="left"/>
      <w:pPr>
        <w:ind w:left="720" w:hanging="360"/>
      </w:pPr>
      <w:rPr>
        <w:rFonts w:ascii="Symbol" w:hAnsi="Symbol" w:hint="default"/>
      </w:rPr>
    </w:lvl>
    <w:lvl w:ilvl="1" w:tplc="9F3670E8" w:tentative="1">
      <w:start w:val="1"/>
      <w:numFmt w:val="bullet"/>
      <w:lvlText w:val="o"/>
      <w:lvlJc w:val="left"/>
      <w:pPr>
        <w:ind w:left="1440" w:hanging="360"/>
      </w:pPr>
      <w:rPr>
        <w:rFonts w:ascii="Courier New" w:hAnsi="Courier New" w:cs="Courier New" w:hint="default"/>
      </w:rPr>
    </w:lvl>
    <w:lvl w:ilvl="2" w:tplc="F8D21E26" w:tentative="1">
      <w:start w:val="1"/>
      <w:numFmt w:val="bullet"/>
      <w:lvlText w:val=""/>
      <w:lvlJc w:val="left"/>
      <w:pPr>
        <w:ind w:left="2160" w:hanging="360"/>
      </w:pPr>
      <w:rPr>
        <w:rFonts w:ascii="Wingdings" w:hAnsi="Wingdings" w:hint="default"/>
      </w:rPr>
    </w:lvl>
    <w:lvl w:ilvl="3" w:tplc="1C368C9A" w:tentative="1">
      <w:start w:val="1"/>
      <w:numFmt w:val="bullet"/>
      <w:lvlText w:val=""/>
      <w:lvlJc w:val="left"/>
      <w:pPr>
        <w:ind w:left="2880" w:hanging="360"/>
      </w:pPr>
      <w:rPr>
        <w:rFonts w:ascii="Symbol" w:hAnsi="Symbol" w:hint="default"/>
      </w:rPr>
    </w:lvl>
    <w:lvl w:ilvl="4" w:tplc="9BF45750" w:tentative="1">
      <w:start w:val="1"/>
      <w:numFmt w:val="bullet"/>
      <w:lvlText w:val="o"/>
      <w:lvlJc w:val="left"/>
      <w:pPr>
        <w:ind w:left="3600" w:hanging="360"/>
      </w:pPr>
      <w:rPr>
        <w:rFonts w:ascii="Courier New" w:hAnsi="Courier New" w:cs="Courier New" w:hint="default"/>
      </w:rPr>
    </w:lvl>
    <w:lvl w:ilvl="5" w:tplc="27A676CE" w:tentative="1">
      <w:start w:val="1"/>
      <w:numFmt w:val="bullet"/>
      <w:lvlText w:val=""/>
      <w:lvlJc w:val="left"/>
      <w:pPr>
        <w:ind w:left="4320" w:hanging="360"/>
      </w:pPr>
      <w:rPr>
        <w:rFonts w:ascii="Wingdings" w:hAnsi="Wingdings" w:hint="default"/>
      </w:rPr>
    </w:lvl>
    <w:lvl w:ilvl="6" w:tplc="5B5C6B68" w:tentative="1">
      <w:start w:val="1"/>
      <w:numFmt w:val="bullet"/>
      <w:lvlText w:val=""/>
      <w:lvlJc w:val="left"/>
      <w:pPr>
        <w:ind w:left="5040" w:hanging="360"/>
      </w:pPr>
      <w:rPr>
        <w:rFonts w:ascii="Symbol" w:hAnsi="Symbol" w:hint="default"/>
      </w:rPr>
    </w:lvl>
    <w:lvl w:ilvl="7" w:tplc="00CE2406" w:tentative="1">
      <w:start w:val="1"/>
      <w:numFmt w:val="bullet"/>
      <w:lvlText w:val="o"/>
      <w:lvlJc w:val="left"/>
      <w:pPr>
        <w:ind w:left="5760" w:hanging="360"/>
      </w:pPr>
      <w:rPr>
        <w:rFonts w:ascii="Courier New" w:hAnsi="Courier New" w:cs="Courier New" w:hint="default"/>
      </w:rPr>
    </w:lvl>
    <w:lvl w:ilvl="8" w:tplc="6BE23FEC" w:tentative="1">
      <w:start w:val="1"/>
      <w:numFmt w:val="bullet"/>
      <w:lvlText w:val=""/>
      <w:lvlJc w:val="left"/>
      <w:pPr>
        <w:ind w:left="6480" w:hanging="360"/>
      </w:pPr>
      <w:rPr>
        <w:rFonts w:ascii="Wingdings" w:hAnsi="Wingdings" w:hint="default"/>
      </w:rPr>
    </w:lvl>
  </w:abstractNum>
  <w:abstractNum w:abstractNumId="8" w15:restartNumberingAfterBreak="0">
    <w:nsid w:val="60D22205"/>
    <w:multiLevelType w:val="hybridMultilevel"/>
    <w:tmpl w:val="C2D61CD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24044C5"/>
    <w:multiLevelType w:val="multilevel"/>
    <w:tmpl w:val="036C8E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78592F90"/>
    <w:multiLevelType w:val="multilevel"/>
    <w:tmpl w:val="E5C66D48"/>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7E1370E3"/>
    <w:multiLevelType w:val="hybridMultilevel"/>
    <w:tmpl w:val="2E5AA84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435826488">
    <w:abstractNumId w:val="1"/>
  </w:num>
  <w:num w:numId="2" w16cid:durableId="1258558302">
    <w:abstractNumId w:val="2"/>
  </w:num>
  <w:num w:numId="3" w16cid:durableId="333533180">
    <w:abstractNumId w:val="7"/>
  </w:num>
  <w:num w:numId="4" w16cid:durableId="304703144">
    <w:abstractNumId w:val="6"/>
  </w:num>
  <w:num w:numId="5" w16cid:durableId="1858805825">
    <w:abstractNumId w:val="0"/>
  </w:num>
  <w:num w:numId="6" w16cid:durableId="1721443429">
    <w:abstractNumId w:val="8"/>
  </w:num>
  <w:num w:numId="7" w16cid:durableId="2075273956">
    <w:abstractNumId w:val="5"/>
  </w:num>
  <w:num w:numId="8" w16cid:durableId="1019938466">
    <w:abstractNumId w:val="11"/>
  </w:num>
  <w:num w:numId="9" w16cid:durableId="1499492093">
    <w:abstractNumId w:val="3"/>
  </w:num>
  <w:num w:numId="10" w16cid:durableId="46689072">
    <w:abstractNumId w:val="4"/>
  </w:num>
  <w:num w:numId="11" w16cid:durableId="1941182004">
    <w:abstractNumId w:val="10"/>
  </w:num>
  <w:num w:numId="12" w16cid:durableId="42265383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9"/>
  <w:proofState w:spelling="clean" w:grammar="clean"/>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6DA4"/>
    <w:rsid w:val="0000342E"/>
    <w:rsid w:val="00003E3C"/>
    <w:rsid w:val="00005334"/>
    <w:rsid w:val="0001066C"/>
    <w:rsid w:val="000137BC"/>
    <w:rsid w:val="00016C5F"/>
    <w:rsid w:val="00022C78"/>
    <w:rsid w:val="000253E6"/>
    <w:rsid w:val="00032483"/>
    <w:rsid w:val="000328B3"/>
    <w:rsid w:val="000342D4"/>
    <w:rsid w:val="000426FE"/>
    <w:rsid w:val="00050EAD"/>
    <w:rsid w:val="00054635"/>
    <w:rsid w:val="0005622B"/>
    <w:rsid w:val="00056F4B"/>
    <w:rsid w:val="00081D8D"/>
    <w:rsid w:val="00083BB6"/>
    <w:rsid w:val="0009707C"/>
    <w:rsid w:val="00097307"/>
    <w:rsid w:val="000A4AB1"/>
    <w:rsid w:val="000A7CEF"/>
    <w:rsid w:val="000B0165"/>
    <w:rsid w:val="000B1B63"/>
    <w:rsid w:val="000B41CD"/>
    <w:rsid w:val="000B7747"/>
    <w:rsid w:val="000C1A2C"/>
    <w:rsid w:val="000C472E"/>
    <w:rsid w:val="000C509D"/>
    <w:rsid w:val="000C584C"/>
    <w:rsid w:val="000C60B7"/>
    <w:rsid w:val="000C6A5D"/>
    <w:rsid w:val="000D0922"/>
    <w:rsid w:val="000E445A"/>
    <w:rsid w:val="000E4987"/>
    <w:rsid w:val="000E5CAD"/>
    <w:rsid w:val="000E6999"/>
    <w:rsid w:val="000F2FB4"/>
    <w:rsid w:val="000F5368"/>
    <w:rsid w:val="00100994"/>
    <w:rsid w:val="001027E2"/>
    <w:rsid w:val="001158A7"/>
    <w:rsid w:val="001161E2"/>
    <w:rsid w:val="00117F01"/>
    <w:rsid w:val="00120C2D"/>
    <w:rsid w:val="001232FC"/>
    <w:rsid w:val="00125DDC"/>
    <w:rsid w:val="00126DA4"/>
    <w:rsid w:val="00132ED1"/>
    <w:rsid w:val="001337EF"/>
    <w:rsid w:val="00136707"/>
    <w:rsid w:val="00136C77"/>
    <w:rsid w:val="00142480"/>
    <w:rsid w:val="001426FC"/>
    <w:rsid w:val="00147616"/>
    <w:rsid w:val="00153E67"/>
    <w:rsid w:val="001541DD"/>
    <w:rsid w:val="00155971"/>
    <w:rsid w:val="00163100"/>
    <w:rsid w:val="00165495"/>
    <w:rsid w:val="00167D4D"/>
    <w:rsid w:val="00173913"/>
    <w:rsid w:val="00180E94"/>
    <w:rsid w:val="0018707B"/>
    <w:rsid w:val="00187E4E"/>
    <w:rsid w:val="00193881"/>
    <w:rsid w:val="00195E73"/>
    <w:rsid w:val="001A0219"/>
    <w:rsid w:val="001A299B"/>
    <w:rsid w:val="001A7A3E"/>
    <w:rsid w:val="001B0BE8"/>
    <w:rsid w:val="001C23A1"/>
    <w:rsid w:val="001C56DA"/>
    <w:rsid w:val="001D4268"/>
    <w:rsid w:val="001D7E04"/>
    <w:rsid w:val="001E12C5"/>
    <w:rsid w:val="001E336F"/>
    <w:rsid w:val="001F111B"/>
    <w:rsid w:val="001F2006"/>
    <w:rsid w:val="001F201C"/>
    <w:rsid w:val="001F255B"/>
    <w:rsid w:val="001F2F50"/>
    <w:rsid w:val="00200C0A"/>
    <w:rsid w:val="00202EC3"/>
    <w:rsid w:val="00207832"/>
    <w:rsid w:val="00211953"/>
    <w:rsid w:val="00211E44"/>
    <w:rsid w:val="002137D3"/>
    <w:rsid w:val="002159D9"/>
    <w:rsid w:val="00225D1B"/>
    <w:rsid w:val="00226A9B"/>
    <w:rsid w:val="002317E7"/>
    <w:rsid w:val="00233242"/>
    <w:rsid w:val="002414DF"/>
    <w:rsid w:val="0024184A"/>
    <w:rsid w:val="00251A56"/>
    <w:rsid w:val="002538F4"/>
    <w:rsid w:val="00254B5A"/>
    <w:rsid w:val="00260E82"/>
    <w:rsid w:val="00261A07"/>
    <w:rsid w:val="002656FE"/>
    <w:rsid w:val="0028721D"/>
    <w:rsid w:val="002B25C8"/>
    <w:rsid w:val="002C3BF0"/>
    <w:rsid w:val="002C6FD4"/>
    <w:rsid w:val="002C7047"/>
    <w:rsid w:val="002D0C5C"/>
    <w:rsid w:val="002D1D1B"/>
    <w:rsid w:val="002F14C7"/>
    <w:rsid w:val="002F1E7A"/>
    <w:rsid w:val="002F53F6"/>
    <w:rsid w:val="002F6C2D"/>
    <w:rsid w:val="002F741B"/>
    <w:rsid w:val="003031A4"/>
    <w:rsid w:val="00305536"/>
    <w:rsid w:val="003070E8"/>
    <w:rsid w:val="003130D4"/>
    <w:rsid w:val="00315778"/>
    <w:rsid w:val="003329D8"/>
    <w:rsid w:val="00350E19"/>
    <w:rsid w:val="0035316D"/>
    <w:rsid w:val="0035739A"/>
    <w:rsid w:val="003576C0"/>
    <w:rsid w:val="00361337"/>
    <w:rsid w:val="0038225C"/>
    <w:rsid w:val="0038645C"/>
    <w:rsid w:val="0038711C"/>
    <w:rsid w:val="00390079"/>
    <w:rsid w:val="003953C6"/>
    <w:rsid w:val="003A5FA0"/>
    <w:rsid w:val="003A6501"/>
    <w:rsid w:val="003A684D"/>
    <w:rsid w:val="003A6D80"/>
    <w:rsid w:val="003C1BE2"/>
    <w:rsid w:val="003D1238"/>
    <w:rsid w:val="003D49FC"/>
    <w:rsid w:val="003D5551"/>
    <w:rsid w:val="003E2192"/>
    <w:rsid w:val="003E6059"/>
    <w:rsid w:val="00400CD7"/>
    <w:rsid w:val="00403624"/>
    <w:rsid w:val="00414FDF"/>
    <w:rsid w:val="004153A9"/>
    <w:rsid w:val="00417B4C"/>
    <w:rsid w:val="004247A3"/>
    <w:rsid w:val="00424CF7"/>
    <w:rsid w:val="00425596"/>
    <w:rsid w:val="00425826"/>
    <w:rsid w:val="00442BD0"/>
    <w:rsid w:val="004447E3"/>
    <w:rsid w:val="00446EB7"/>
    <w:rsid w:val="0045097F"/>
    <w:rsid w:val="00461F5D"/>
    <w:rsid w:val="0046353D"/>
    <w:rsid w:val="00471CF3"/>
    <w:rsid w:val="00476A4E"/>
    <w:rsid w:val="00480521"/>
    <w:rsid w:val="00482FD2"/>
    <w:rsid w:val="004874C1"/>
    <w:rsid w:val="00490755"/>
    <w:rsid w:val="00492A4A"/>
    <w:rsid w:val="004955BB"/>
    <w:rsid w:val="00496799"/>
    <w:rsid w:val="004A2070"/>
    <w:rsid w:val="004A5CFD"/>
    <w:rsid w:val="004A669B"/>
    <w:rsid w:val="004B0CEF"/>
    <w:rsid w:val="004B1BC3"/>
    <w:rsid w:val="004B3714"/>
    <w:rsid w:val="004C489A"/>
    <w:rsid w:val="004C6D11"/>
    <w:rsid w:val="004C78DA"/>
    <w:rsid w:val="004C7E03"/>
    <w:rsid w:val="004D387E"/>
    <w:rsid w:val="004E0CAB"/>
    <w:rsid w:val="004E158E"/>
    <w:rsid w:val="004E62AE"/>
    <w:rsid w:val="004F0E53"/>
    <w:rsid w:val="0050061E"/>
    <w:rsid w:val="0051100B"/>
    <w:rsid w:val="00511CE1"/>
    <w:rsid w:val="00513A13"/>
    <w:rsid w:val="00522E45"/>
    <w:rsid w:val="005261A3"/>
    <w:rsid w:val="00527828"/>
    <w:rsid w:val="00536BEF"/>
    <w:rsid w:val="00543CE7"/>
    <w:rsid w:val="00560008"/>
    <w:rsid w:val="0056129C"/>
    <w:rsid w:val="005650E9"/>
    <w:rsid w:val="005654E1"/>
    <w:rsid w:val="00567935"/>
    <w:rsid w:val="00567A40"/>
    <w:rsid w:val="0057443F"/>
    <w:rsid w:val="005754D7"/>
    <w:rsid w:val="00575882"/>
    <w:rsid w:val="00577FD4"/>
    <w:rsid w:val="005A2C6A"/>
    <w:rsid w:val="005B049B"/>
    <w:rsid w:val="005B31ED"/>
    <w:rsid w:val="005C6C4F"/>
    <w:rsid w:val="005C6D7B"/>
    <w:rsid w:val="005D4555"/>
    <w:rsid w:val="005D4718"/>
    <w:rsid w:val="005E0129"/>
    <w:rsid w:val="005E4592"/>
    <w:rsid w:val="005E6F13"/>
    <w:rsid w:val="005F14AF"/>
    <w:rsid w:val="005F245B"/>
    <w:rsid w:val="005F5946"/>
    <w:rsid w:val="005F65F4"/>
    <w:rsid w:val="005F66C6"/>
    <w:rsid w:val="00600ABA"/>
    <w:rsid w:val="006013F4"/>
    <w:rsid w:val="00605614"/>
    <w:rsid w:val="00614BFB"/>
    <w:rsid w:val="00616267"/>
    <w:rsid w:val="006260A4"/>
    <w:rsid w:val="00626F88"/>
    <w:rsid w:val="00630DE5"/>
    <w:rsid w:val="006376D0"/>
    <w:rsid w:val="00637C5F"/>
    <w:rsid w:val="006415E8"/>
    <w:rsid w:val="00642295"/>
    <w:rsid w:val="00642693"/>
    <w:rsid w:val="00642A63"/>
    <w:rsid w:val="00642D28"/>
    <w:rsid w:val="0064690B"/>
    <w:rsid w:val="00646D48"/>
    <w:rsid w:val="00647539"/>
    <w:rsid w:val="00654BAB"/>
    <w:rsid w:val="00667F0B"/>
    <w:rsid w:val="006736BD"/>
    <w:rsid w:val="006811C5"/>
    <w:rsid w:val="00686C67"/>
    <w:rsid w:val="0069269B"/>
    <w:rsid w:val="006957AB"/>
    <w:rsid w:val="00696ABF"/>
    <w:rsid w:val="00696C25"/>
    <w:rsid w:val="006B3CB4"/>
    <w:rsid w:val="006B4AD5"/>
    <w:rsid w:val="006C237D"/>
    <w:rsid w:val="006C2D8E"/>
    <w:rsid w:val="006C5E20"/>
    <w:rsid w:val="006D550F"/>
    <w:rsid w:val="006D7E65"/>
    <w:rsid w:val="006E1291"/>
    <w:rsid w:val="006E19B9"/>
    <w:rsid w:val="006E381A"/>
    <w:rsid w:val="006E3E61"/>
    <w:rsid w:val="006E4B1D"/>
    <w:rsid w:val="006F60BD"/>
    <w:rsid w:val="00706E21"/>
    <w:rsid w:val="0071046D"/>
    <w:rsid w:val="00725001"/>
    <w:rsid w:val="0072662C"/>
    <w:rsid w:val="007270A3"/>
    <w:rsid w:val="00730682"/>
    <w:rsid w:val="007359E6"/>
    <w:rsid w:val="00741DA8"/>
    <w:rsid w:val="007449DC"/>
    <w:rsid w:val="0075044A"/>
    <w:rsid w:val="00760281"/>
    <w:rsid w:val="00765105"/>
    <w:rsid w:val="0077016F"/>
    <w:rsid w:val="007715F2"/>
    <w:rsid w:val="00772C35"/>
    <w:rsid w:val="00772ED9"/>
    <w:rsid w:val="00774046"/>
    <w:rsid w:val="00774D63"/>
    <w:rsid w:val="00775A6F"/>
    <w:rsid w:val="00775D31"/>
    <w:rsid w:val="007801C0"/>
    <w:rsid w:val="007842BB"/>
    <w:rsid w:val="00791704"/>
    <w:rsid w:val="00796170"/>
    <w:rsid w:val="007B58A8"/>
    <w:rsid w:val="007B7861"/>
    <w:rsid w:val="007C17AA"/>
    <w:rsid w:val="007C60AE"/>
    <w:rsid w:val="007C7B6A"/>
    <w:rsid w:val="007D04D0"/>
    <w:rsid w:val="007D1360"/>
    <w:rsid w:val="007D639E"/>
    <w:rsid w:val="007E1161"/>
    <w:rsid w:val="007E1654"/>
    <w:rsid w:val="007E20BE"/>
    <w:rsid w:val="007E31E2"/>
    <w:rsid w:val="007E3AFE"/>
    <w:rsid w:val="007E5F85"/>
    <w:rsid w:val="007E6DE7"/>
    <w:rsid w:val="008073D8"/>
    <w:rsid w:val="00810010"/>
    <w:rsid w:val="00817125"/>
    <w:rsid w:val="008243BD"/>
    <w:rsid w:val="00826A8B"/>
    <w:rsid w:val="00843F3E"/>
    <w:rsid w:val="0084663F"/>
    <w:rsid w:val="0086288D"/>
    <w:rsid w:val="00863B6D"/>
    <w:rsid w:val="00864DC2"/>
    <w:rsid w:val="00865DDA"/>
    <w:rsid w:val="008727E9"/>
    <w:rsid w:val="00874D02"/>
    <w:rsid w:val="008754C6"/>
    <w:rsid w:val="00880C85"/>
    <w:rsid w:val="00884D7A"/>
    <w:rsid w:val="008A2B54"/>
    <w:rsid w:val="008B0DB6"/>
    <w:rsid w:val="008C1FF1"/>
    <w:rsid w:val="008C24AD"/>
    <w:rsid w:val="008C4C33"/>
    <w:rsid w:val="008D0633"/>
    <w:rsid w:val="008D5991"/>
    <w:rsid w:val="008E3DB5"/>
    <w:rsid w:val="008F1C9C"/>
    <w:rsid w:val="008F1DB5"/>
    <w:rsid w:val="008F57F4"/>
    <w:rsid w:val="009018B7"/>
    <w:rsid w:val="009047C1"/>
    <w:rsid w:val="00905915"/>
    <w:rsid w:val="0092528F"/>
    <w:rsid w:val="00931283"/>
    <w:rsid w:val="00935B10"/>
    <w:rsid w:val="00936CD1"/>
    <w:rsid w:val="00937202"/>
    <w:rsid w:val="00943414"/>
    <w:rsid w:val="009459DE"/>
    <w:rsid w:val="00947F49"/>
    <w:rsid w:val="009517C3"/>
    <w:rsid w:val="009555DA"/>
    <w:rsid w:val="00961D9A"/>
    <w:rsid w:val="00970514"/>
    <w:rsid w:val="00982D01"/>
    <w:rsid w:val="00982D06"/>
    <w:rsid w:val="00984475"/>
    <w:rsid w:val="00986A08"/>
    <w:rsid w:val="00992FF3"/>
    <w:rsid w:val="00997520"/>
    <w:rsid w:val="009A3ED1"/>
    <w:rsid w:val="009A4FAC"/>
    <w:rsid w:val="009B40F5"/>
    <w:rsid w:val="009B75EE"/>
    <w:rsid w:val="009C043B"/>
    <w:rsid w:val="009E3D99"/>
    <w:rsid w:val="009E6F34"/>
    <w:rsid w:val="009F00F6"/>
    <w:rsid w:val="009F063C"/>
    <w:rsid w:val="009F1B7B"/>
    <w:rsid w:val="009F2DCC"/>
    <w:rsid w:val="009F47AD"/>
    <w:rsid w:val="009F5C94"/>
    <w:rsid w:val="009F6CCD"/>
    <w:rsid w:val="00A06B75"/>
    <w:rsid w:val="00A073ED"/>
    <w:rsid w:val="00A14B59"/>
    <w:rsid w:val="00A14B86"/>
    <w:rsid w:val="00A16625"/>
    <w:rsid w:val="00A213FD"/>
    <w:rsid w:val="00A260F2"/>
    <w:rsid w:val="00A277E5"/>
    <w:rsid w:val="00A33698"/>
    <w:rsid w:val="00A3531D"/>
    <w:rsid w:val="00A35CA0"/>
    <w:rsid w:val="00A42C14"/>
    <w:rsid w:val="00A444EB"/>
    <w:rsid w:val="00A4495F"/>
    <w:rsid w:val="00A5095E"/>
    <w:rsid w:val="00A52E1F"/>
    <w:rsid w:val="00A54832"/>
    <w:rsid w:val="00A554BB"/>
    <w:rsid w:val="00A61AD3"/>
    <w:rsid w:val="00A66AE6"/>
    <w:rsid w:val="00AA43DE"/>
    <w:rsid w:val="00AB6BA3"/>
    <w:rsid w:val="00AB74ED"/>
    <w:rsid w:val="00AC31E7"/>
    <w:rsid w:val="00AD2B25"/>
    <w:rsid w:val="00AD6D49"/>
    <w:rsid w:val="00AD7217"/>
    <w:rsid w:val="00AE1C21"/>
    <w:rsid w:val="00AE25AF"/>
    <w:rsid w:val="00AF03FE"/>
    <w:rsid w:val="00AF4B15"/>
    <w:rsid w:val="00AF4E48"/>
    <w:rsid w:val="00AF6CB2"/>
    <w:rsid w:val="00AF7513"/>
    <w:rsid w:val="00AF7BF1"/>
    <w:rsid w:val="00B03568"/>
    <w:rsid w:val="00B07D1E"/>
    <w:rsid w:val="00B21418"/>
    <w:rsid w:val="00B26CD9"/>
    <w:rsid w:val="00B27EA8"/>
    <w:rsid w:val="00B510F1"/>
    <w:rsid w:val="00B51C66"/>
    <w:rsid w:val="00B54B1D"/>
    <w:rsid w:val="00B577EF"/>
    <w:rsid w:val="00B57BE7"/>
    <w:rsid w:val="00B65E3C"/>
    <w:rsid w:val="00B6698C"/>
    <w:rsid w:val="00B85C17"/>
    <w:rsid w:val="00B90647"/>
    <w:rsid w:val="00B95EB1"/>
    <w:rsid w:val="00B967AE"/>
    <w:rsid w:val="00BA2419"/>
    <w:rsid w:val="00BA5825"/>
    <w:rsid w:val="00BA7507"/>
    <w:rsid w:val="00BB31C9"/>
    <w:rsid w:val="00BB656D"/>
    <w:rsid w:val="00BB7CF2"/>
    <w:rsid w:val="00BC2111"/>
    <w:rsid w:val="00BC47EE"/>
    <w:rsid w:val="00BD7988"/>
    <w:rsid w:val="00BE498F"/>
    <w:rsid w:val="00BF22DF"/>
    <w:rsid w:val="00BF4BFE"/>
    <w:rsid w:val="00C00484"/>
    <w:rsid w:val="00C01CC8"/>
    <w:rsid w:val="00C0571D"/>
    <w:rsid w:val="00C10F1D"/>
    <w:rsid w:val="00C1171C"/>
    <w:rsid w:val="00C13052"/>
    <w:rsid w:val="00C134A0"/>
    <w:rsid w:val="00C23853"/>
    <w:rsid w:val="00C24526"/>
    <w:rsid w:val="00C254B9"/>
    <w:rsid w:val="00C30A4D"/>
    <w:rsid w:val="00C33337"/>
    <w:rsid w:val="00C3423E"/>
    <w:rsid w:val="00C36A1D"/>
    <w:rsid w:val="00C36FE8"/>
    <w:rsid w:val="00C4207B"/>
    <w:rsid w:val="00C477DE"/>
    <w:rsid w:val="00C52E53"/>
    <w:rsid w:val="00C8235C"/>
    <w:rsid w:val="00C83653"/>
    <w:rsid w:val="00C903AC"/>
    <w:rsid w:val="00C9162A"/>
    <w:rsid w:val="00C91DEF"/>
    <w:rsid w:val="00C922B6"/>
    <w:rsid w:val="00C934C0"/>
    <w:rsid w:val="00C95219"/>
    <w:rsid w:val="00C96839"/>
    <w:rsid w:val="00C96E84"/>
    <w:rsid w:val="00CA0CE9"/>
    <w:rsid w:val="00CA1A6C"/>
    <w:rsid w:val="00CA5525"/>
    <w:rsid w:val="00CA6305"/>
    <w:rsid w:val="00CB226E"/>
    <w:rsid w:val="00CB2D8A"/>
    <w:rsid w:val="00CB30FA"/>
    <w:rsid w:val="00CC259F"/>
    <w:rsid w:val="00CC6A89"/>
    <w:rsid w:val="00CD0F52"/>
    <w:rsid w:val="00CD27AF"/>
    <w:rsid w:val="00CD3119"/>
    <w:rsid w:val="00CD467E"/>
    <w:rsid w:val="00CE2B24"/>
    <w:rsid w:val="00CE6063"/>
    <w:rsid w:val="00CF020F"/>
    <w:rsid w:val="00CF3D65"/>
    <w:rsid w:val="00CF7AFB"/>
    <w:rsid w:val="00CF7C51"/>
    <w:rsid w:val="00D04A90"/>
    <w:rsid w:val="00D27EAD"/>
    <w:rsid w:val="00D313D5"/>
    <w:rsid w:val="00D31409"/>
    <w:rsid w:val="00D33182"/>
    <w:rsid w:val="00D345E9"/>
    <w:rsid w:val="00D34951"/>
    <w:rsid w:val="00D36239"/>
    <w:rsid w:val="00D47D89"/>
    <w:rsid w:val="00D5045B"/>
    <w:rsid w:val="00D514D2"/>
    <w:rsid w:val="00D5509E"/>
    <w:rsid w:val="00D6037E"/>
    <w:rsid w:val="00D620EF"/>
    <w:rsid w:val="00D635A4"/>
    <w:rsid w:val="00D65204"/>
    <w:rsid w:val="00D70FE0"/>
    <w:rsid w:val="00D748EF"/>
    <w:rsid w:val="00D75149"/>
    <w:rsid w:val="00D800C8"/>
    <w:rsid w:val="00D8073F"/>
    <w:rsid w:val="00D94B0E"/>
    <w:rsid w:val="00D96D57"/>
    <w:rsid w:val="00D973B8"/>
    <w:rsid w:val="00DA3F7D"/>
    <w:rsid w:val="00DC24C1"/>
    <w:rsid w:val="00DC40D4"/>
    <w:rsid w:val="00DD34E8"/>
    <w:rsid w:val="00DD7402"/>
    <w:rsid w:val="00DD7894"/>
    <w:rsid w:val="00DE1CC7"/>
    <w:rsid w:val="00DE630D"/>
    <w:rsid w:val="00DF0E0A"/>
    <w:rsid w:val="00DF11B0"/>
    <w:rsid w:val="00DF287B"/>
    <w:rsid w:val="00DF5A02"/>
    <w:rsid w:val="00E046C0"/>
    <w:rsid w:val="00E04A60"/>
    <w:rsid w:val="00E13A1A"/>
    <w:rsid w:val="00E145EA"/>
    <w:rsid w:val="00E2015F"/>
    <w:rsid w:val="00E269A6"/>
    <w:rsid w:val="00E337A1"/>
    <w:rsid w:val="00E33BA4"/>
    <w:rsid w:val="00E4077E"/>
    <w:rsid w:val="00E44065"/>
    <w:rsid w:val="00E516E6"/>
    <w:rsid w:val="00E525A0"/>
    <w:rsid w:val="00E54826"/>
    <w:rsid w:val="00E55959"/>
    <w:rsid w:val="00E61404"/>
    <w:rsid w:val="00E62EC5"/>
    <w:rsid w:val="00E73019"/>
    <w:rsid w:val="00E86FCC"/>
    <w:rsid w:val="00EA0E5C"/>
    <w:rsid w:val="00EB0218"/>
    <w:rsid w:val="00EC3904"/>
    <w:rsid w:val="00EC5621"/>
    <w:rsid w:val="00EC7BD1"/>
    <w:rsid w:val="00EE243C"/>
    <w:rsid w:val="00EF09B0"/>
    <w:rsid w:val="00EF4B60"/>
    <w:rsid w:val="00EF52A8"/>
    <w:rsid w:val="00EF5CAB"/>
    <w:rsid w:val="00F064B1"/>
    <w:rsid w:val="00F07D48"/>
    <w:rsid w:val="00F10634"/>
    <w:rsid w:val="00F12D30"/>
    <w:rsid w:val="00F137D0"/>
    <w:rsid w:val="00F15539"/>
    <w:rsid w:val="00F24DA4"/>
    <w:rsid w:val="00F334A0"/>
    <w:rsid w:val="00F35711"/>
    <w:rsid w:val="00F35961"/>
    <w:rsid w:val="00F37411"/>
    <w:rsid w:val="00F4243F"/>
    <w:rsid w:val="00F43924"/>
    <w:rsid w:val="00F50FCF"/>
    <w:rsid w:val="00F51445"/>
    <w:rsid w:val="00F5776F"/>
    <w:rsid w:val="00F7035B"/>
    <w:rsid w:val="00F708E7"/>
    <w:rsid w:val="00F71D42"/>
    <w:rsid w:val="00F77B8E"/>
    <w:rsid w:val="00F807B2"/>
    <w:rsid w:val="00FA1051"/>
    <w:rsid w:val="00FA389D"/>
    <w:rsid w:val="00FB1E3B"/>
    <w:rsid w:val="00FB32B4"/>
    <w:rsid w:val="00FB4195"/>
    <w:rsid w:val="00FD0FC3"/>
    <w:rsid w:val="00FD1696"/>
    <w:rsid w:val="00FD2E60"/>
    <w:rsid w:val="00FD5F52"/>
    <w:rsid w:val="00FD6C3D"/>
    <w:rsid w:val="00FE0B5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7B7E89"/>
  <w15:chartTrackingRefBased/>
  <w15:docId w15:val="{318DF478-7CCA-4370-AF7A-EA45508179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heme="minorHAnsi" w:hAnsi="Times New Roman" w:cs="Times New Roman"/>
        <w:sz w:val="24"/>
        <w:szCs w:val="24"/>
        <w:lang w:val="en-US" w:eastAsia="en-US" w:bidi="ar-SA"/>
      </w:rPr>
    </w:rPrDefault>
    <w:pPrDefault>
      <w:pPr>
        <w:spacing w:line="48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1B63"/>
    <w:pPr>
      <w:spacing w:line="360" w:lineRule="auto"/>
      <w:jc w:val="left"/>
    </w:pPr>
    <w:rPr>
      <w:rFonts w:eastAsia="Times New Roman"/>
      <w:lang w:val="en-HK" w:eastAsia="zh-TW"/>
    </w:rPr>
  </w:style>
  <w:style w:type="paragraph" w:styleId="Heading1">
    <w:name w:val="heading 1"/>
    <w:basedOn w:val="Normal"/>
    <w:next w:val="Normal"/>
    <w:link w:val="Heading1Char"/>
    <w:autoRedefine/>
    <w:uiPriority w:val="9"/>
    <w:qFormat/>
    <w:rsid w:val="00CD3119"/>
    <w:pPr>
      <w:keepNext/>
      <w:keepLines/>
      <w:spacing w:before="240"/>
      <w:jc w:val="center"/>
      <w:outlineLvl w:val="0"/>
    </w:pPr>
    <w:rPr>
      <w:rFonts w:eastAsiaTheme="majorEastAsia" w:cstheme="majorBidi"/>
      <w:b/>
      <w:szCs w:val="32"/>
      <w:lang w:val="en-US" w:eastAsia="en-US"/>
    </w:rPr>
  </w:style>
  <w:style w:type="paragraph" w:styleId="Heading2">
    <w:name w:val="heading 2"/>
    <w:basedOn w:val="Normal"/>
    <w:next w:val="Normal"/>
    <w:link w:val="Heading2Char"/>
    <w:autoRedefine/>
    <w:uiPriority w:val="9"/>
    <w:unhideWhenUsed/>
    <w:qFormat/>
    <w:rsid w:val="00E62EC5"/>
    <w:pPr>
      <w:keepNext/>
      <w:keepLines/>
      <w:spacing w:before="40"/>
      <w:outlineLvl w:val="1"/>
    </w:pPr>
    <w:rPr>
      <w:rFonts w:eastAsiaTheme="majorEastAsia" w:cstheme="majorBidi"/>
      <w:b/>
      <w:szCs w:val="26"/>
      <w:lang w:val="en-US" w:eastAsia="en-US"/>
    </w:rPr>
  </w:style>
  <w:style w:type="paragraph" w:styleId="Heading3">
    <w:name w:val="heading 3"/>
    <w:basedOn w:val="Normal"/>
    <w:next w:val="Normal"/>
    <w:link w:val="Heading3Char"/>
    <w:autoRedefine/>
    <w:uiPriority w:val="9"/>
    <w:unhideWhenUsed/>
    <w:qFormat/>
    <w:rsid w:val="0018707B"/>
    <w:pPr>
      <w:keepNext/>
      <w:keepLines/>
      <w:spacing w:before="40"/>
      <w:jc w:val="both"/>
      <w:outlineLvl w:val="2"/>
    </w:pPr>
    <w:rPr>
      <w:rFonts w:eastAsiaTheme="majorEastAsia" w:cstheme="majorBidi"/>
      <w:b/>
      <w:lang w:val="en-US"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26DA4"/>
    <w:pPr>
      <w:tabs>
        <w:tab w:val="center" w:pos="4680"/>
        <w:tab w:val="right" w:pos="9360"/>
      </w:tabs>
      <w:jc w:val="both"/>
    </w:pPr>
    <w:rPr>
      <w:rFonts w:eastAsiaTheme="minorHAnsi"/>
      <w:lang w:val="en-US" w:eastAsia="en-US"/>
    </w:rPr>
  </w:style>
  <w:style w:type="character" w:customStyle="1" w:styleId="HeaderChar">
    <w:name w:val="Header Char"/>
    <w:basedOn w:val="DefaultParagraphFont"/>
    <w:link w:val="Header"/>
    <w:uiPriority w:val="99"/>
    <w:rsid w:val="00126DA4"/>
  </w:style>
  <w:style w:type="paragraph" w:styleId="Footer">
    <w:name w:val="footer"/>
    <w:basedOn w:val="Normal"/>
    <w:link w:val="FooterChar"/>
    <w:uiPriority w:val="99"/>
    <w:unhideWhenUsed/>
    <w:rsid w:val="00126DA4"/>
    <w:pPr>
      <w:tabs>
        <w:tab w:val="center" w:pos="4680"/>
        <w:tab w:val="right" w:pos="9360"/>
      </w:tabs>
      <w:jc w:val="both"/>
    </w:pPr>
    <w:rPr>
      <w:rFonts w:eastAsiaTheme="minorHAnsi"/>
      <w:lang w:val="en-US" w:eastAsia="en-US"/>
    </w:rPr>
  </w:style>
  <w:style w:type="character" w:customStyle="1" w:styleId="FooterChar">
    <w:name w:val="Footer Char"/>
    <w:basedOn w:val="DefaultParagraphFont"/>
    <w:link w:val="Footer"/>
    <w:uiPriority w:val="99"/>
    <w:rsid w:val="00126DA4"/>
  </w:style>
  <w:style w:type="table" w:styleId="TableGrid">
    <w:name w:val="Table Grid"/>
    <w:basedOn w:val="TableNormal"/>
    <w:uiPriority w:val="39"/>
    <w:rsid w:val="00AF4E48"/>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F6C2D"/>
    <w:pPr>
      <w:spacing w:line="480" w:lineRule="auto"/>
      <w:ind w:left="720"/>
      <w:contextualSpacing/>
      <w:jc w:val="both"/>
    </w:pPr>
    <w:rPr>
      <w:rFonts w:eastAsiaTheme="minorHAnsi"/>
      <w:lang w:val="en-US" w:eastAsia="en-US"/>
    </w:rPr>
  </w:style>
  <w:style w:type="character" w:customStyle="1" w:styleId="Heading1Char">
    <w:name w:val="Heading 1 Char"/>
    <w:basedOn w:val="DefaultParagraphFont"/>
    <w:link w:val="Heading1"/>
    <w:uiPriority w:val="9"/>
    <w:rsid w:val="00CD3119"/>
    <w:rPr>
      <w:rFonts w:eastAsiaTheme="majorEastAsia" w:cstheme="majorBidi"/>
      <w:b/>
      <w:szCs w:val="32"/>
    </w:rPr>
  </w:style>
  <w:style w:type="character" w:customStyle="1" w:styleId="Heading2Char">
    <w:name w:val="Heading 2 Char"/>
    <w:basedOn w:val="DefaultParagraphFont"/>
    <w:link w:val="Heading2"/>
    <w:uiPriority w:val="9"/>
    <w:rsid w:val="00E62EC5"/>
    <w:rPr>
      <w:rFonts w:eastAsiaTheme="majorEastAsia" w:cstheme="majorBidi"/>
      <w:b/>
      <w:szCs w:val="26"/>
    </w:rPr>
  </w:style>
  <w:style w:type="character" w:customStyle="1" w:styleId="Heading3Char">
    <w:name w:val="Heading 3 Char"/>
    <w:basedOn w:val="DefaultParagraphFont"/>
    <w:link w:val="Heading3"/>
    <w:uiPriority w:val="9"/>
    <w:rsid w:val="0018707B"/>
    <w:rPr>
      <w:rFonts w:eastAsiaTheme="majorEastAsia" w:cstheme="majorBidi"/>
      <w:b/>
    </w:rPr>
  </w:style>
  <w:style w:type="paragraph" w:styleId="TOCHeading">
    <w:name w:val="TOC Heading"/>
    <w:basedOn w:val="Heading1"/>
    <w:next w:val="Normal"/>
    <w:uiPriority w:val="39"/>
    <w:unhideWhenUsed/>
    <w:qFormat/>
    <w:rsid w:val="00F064B1"/>
    <w:pPr>
      <w:spacing w:line="259" w:lineRule="auto"/>
      <w:outlineLvl w:val="9"/>
    </w:pPr>
    <w:rPr>
      <w:rFonts w:asciiTheme="majorHAnsi" w:hAnsiTheme="majorHAnsi"/>
      <w:b w:val="0"/>
      <w:color w:val="2F5496" w:themeColor="accent1" w:themeShade="BF"/>
      <w:sz w:val="32"/>
    </w:rPr>
  </w:style>
  <w:style w:type="paragraph" w:styleId="TOC1">
    <w:name w:val="toc 1"/>
    <w:basedOn w:val="Normal"/>
    <w:next w:val="Normal"/>
    <w:autoRedefine/>
    <w:uiPriority w:val="39"/>
    <w:unhideWhenUsed/>
    <w:rsid w:val="00F064B1"/>
    <w:pPr>
      <w:spacing w:after="100" w:line="480" w:lineRule="auto"/>
      <w:jc w:val="both"/>
    </w:pPr>
    <w:rPr>
      <w:rFonts w:eastAsiaTheme="minorHAnsi"/>
      <w:lang w:val="en-US" w:eastAsia="en-US"/>
    </w:rPr>
  </w:style>
  <w:style w:type="paragraph" w:styleId="TOC2">
    <w:name w:val="toc 2"/>
    <w:basedOn w:val="Normal"/>
    <w:next w:val="Normal"/>
    <w:autoRedefine/>
    <w:uiPriority w:val="39"/>
    <w:unhideWhenUsed/>
    <w:rsid w:val="00F064B1"/>
    <w:pPr>
      <w:spacing w:after="100" w:line="480" w:lineRule="auto"/>
      <w:ind w:left="240"/>
      <w:jc w:val="both"/>
    </w:pPr>
    <w:rPr>
      <w:rFonts w:eastAsiaTheme="minorHAnsi"/>
      <w:lang w:val="en-US" w:eastAsia="en-US"/>
    </w:rPr>
  </w:style>
  <w:style w:type="paragraph" w:styleId="TOC3">
    <w:name w:val="toc 3"/>
    <w:basedOn w:val="Normal"/>
    <w:next w:val="Normal"/>
    <w:autoRedefine/>
    <w:uiPriority w:val="39"/>
    <w:unhideWhenUsed/>
    <w:rsid w:val="00F064B1"/>
    <w:pPr>
      <w:spacing w:after="100" w:line="480" w:lineRule="auto"/>
      <w:ind w:left="480"/>
      <w:jc w:val="both"/>
    </w:pPr>
    <w:rPr>
      <w:rFonts w:eastAsiaTheme="minorHAnsi"/>
      <w:lang w:val="en-US" w:eastAsia="en-US"/>
    </w:rPr>
  </w:style>
  <w:style w:type="character" w:styleId="Hyperlink">
    <w:name w:val="Hyperlink"/>
    <w:basedOn w:val="DefaultParagraphFont"/>
    <w:uiPriority w:val="99"/>
    <w:unhideWhenUsed/>
    <w:rsid w:val="00F064B1"/>
    <w:rPr>
      <w:color w:val="0563C1" w:themeColor="hyperlink"/>
      <w:u w:val="single"/>
    </w:rPr>
  </w:style>
  <w:style w:type="character" w:styleId="UnresolvedMention">
    <w:name w:val="Unresolved Mention"/>
    <w:basedOn w:val="DefaultParagraphFont"/>
    <w:uiPriority w:val="99"/>
    <w:semiHidden/>
    <w:unhideWhenUsed/>
    <w:rsid w:val="00775A6F"/>
    <w:rPr>
      <w:color w:val="605E5C"/>
      <w:shd w:val="clear" w:color="auto" w:fill="E1DFDD"/>
    </w:rPr>
  </w:style>
  <w:style w:type="character" w:styleId="PageNumber">
    <w:name w:val="page number"/>
    <w:basedOn w:val="DefaultParagraphFont"/>
    <w:semiHidden/>
    <w:rsid w:val="00C934C0"/>
  </w:style>
  <w:style w:type="character" w:styleId="FollowedHyperlink">
    <w:name w:val="FollowedHyperlink"/>
    <w:basedOn w:val="DefaultParagraphFont"/>
    <w:uiPriority w:val="99"/>
    <w:semiHidden/>
    <w:unhideWhenUsed/>
    <w:rsid w:val="002D0C5C"/>
    <w:rPr>
      <w:color w:val="954F72" w:themeColor="followedHyperlink"/>
      <w:u w:val="single"/>
    </w:rPr>
  </w:style>
  <w:style w:type="paragraph" w:styleId="NormalWeb">
    <w:name w:val="Normal (Web)"/>
    <w:basedOn w:val="Normal"/>
    <w:uiPriority w:val="99"/>
    <w:semiHidden/>
    <w:unhideWhenUsed/>
    <w:rsid w:val="009459DE"/>
    <w:pPr>
      <w:spacing w:line="480" w:lineRule="auto"/>
      <w:jc w:val="both"/>
    </w:pPr>
    <w:rPr>
      <w:rFonts w:eastAsiaTheme="minorHAnsi"/>
      <w:lang w:val="en-US" w:eastAsia="en-US"/>
    </w:rPr>
  </w:style>
  <w:style w:type="paragraph" w:styleId="NoSpacing">
    <w:name w:val="No Spacing"/>
    <w:uiPriority w:val="1"/>
    <w:qFormat/>
    <w:rsid w:val="008D5991"/>
    <w:pPr>
      <w:spacing w:line="240" w:lineRule="auto"/>
      <w:jc w:val="left"/>
    </w:pPr>
    <w:rPr>
      <w:rFonts w:asciiTheme="minorHAnsi" w:eastAsiaTheme="minorEastAsia" w:hAnsiTheme="minorHAnsi" w:cstheme="minorBidi"/>
      <w:sz w:val="22"/>
      <w:szCs w:val="22"/>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127205">
      <w:bodyDiv w:val="1"/>
      <w:marLeft w:val="0"/>
      <w:marRight w:val="0"/>
      <w:marTop w:val="0"/>
      <w:marBottom w:val="0"/>
      <w:divBdr>
        <w:top w:val="none" w:sz="0" w:space="0" w:color="auto"/>
        <w:left w:val="none" w:sz="0" w:space="0" w:color="auto"/>
        <w:bottom w:val="none" w:sz="0" w:space="0" w:color="auto"/>
        <w:right w:val="none" w:sz="0" w:space="0" w:color="auto"/>
      </w:divBdr>
    </w:div>
    <w:div w:id="40911981">
      <w:bodyDiv w:val="1"/>
      <w:marLeft w:val="0"/>
      <w:marRight w:val="0"/>
      <w:marTop w:val="0"/>
      <w:marBottom w:val="0"/>
      <w:divBdr>
        <w:top w:val="none" w:sz="0" w:space="0" w:color="auto"/>
        <w:left w:val="none" w:sz="0" w:space="0" w:color="auto"/>
        <w:bottom w:val="none" w:sz="0" w:space="0" w:color="auto"/>
        <w:right w:val="none" w:sz="0" w:space="0" w:color="auto"/>
      </w:divBdr>
    </w:div>
    <w:div w:id="53938321">
      <w:bodyDiv w:val="1"/>
      <w:marLeft w:val="0"/>
      <w:marRight w:val="0"/>
      <w:marTop w:val="0"/>
      <w:marBottom w:val="0"/>
      <w:divBdr>
        <w:top w:val="none" w:sz="0" w:space="0" w:color="auto"/>
        <w:left w:val="none" w:sz="0" w:space="0" w:color="auto"/>
        <w:bottom w:val="none" w:sz="0" w:space="0" w:color="auto"/>
        <w:right w:val="none" w:sz="0" w:space="0" w:color="auto"/>
      </w:divBdr>
    </w:div>
    <w:div w:id="66343178">
      <w:bodyDiv w:val="1"/>
      <w:marLeft w:val="0"/>
      <w:marRight w:val="0"/>
      <w:marTop w:val="0"/>
      <w:marBottom w:val="0"/>
      <w:divBdr>
        <w:top w:val="none" w:sz="0" w:space="0" w:color="auto"/>
        <w:left w:val="none" w:sz="0" w:space="0" w:color="auto"/>
        <w:bottom w:val="none" w:sz="0" w:space="0" w:color="auto"/>
        <w:right w:val="none" w:sz="0" w:space="0" w:color="auto"/>
      </w:divBdr>
    </w:div>
    <w:div w:id="71776333">
      <w:bodyDiv w:val="1"/>
      <w:marLeft w:val="0"/>
      <w:marRight w:val="0"/>
      <w:marTop w:val="0"/>
      <w:marBottom w:val="0"/>
      <w:divBdr>
        <w:top w:val="none" w:sz="0" w:space="0" w:color="auto"/>
        <w:left w:val="none" w:sz="0" w:space="0" w:color="auto"/>
        <w:bottom w:val="none" w:sz="0" w:space="0" w:color="auto"/>
        <w:right w:val="none" w:sz="0" w:space="0" w:color="auto"/>
      </w:divBdr>
    </w:div>
    <w:div w:id="80568576">
      <w:bodyDiv w:val="1"/>
      <w:marLeft w:val="0"/>
      <w:marRight w:val="0"/>
      <w:marTop w:val="0"/>
      <w:marBottom w:val="0"/>
      <w:divBdr>
        <w:top w:val="none" w:sz="0" w:space="0" w:color="auto"/>
        <w:left w:val="none" w:sz="0" w:space="0" w:color="auto"/>
        <w:bottom w:val="none" w:sz="0" w:space="0" w:color="auto"/>
        <w:right w:val="none" w:sz="0" w:space="0" w:color="auto"/>
      </w:divBdr>
    </w:div>
    <w:div w:id="172650929">
      <w:bodyDiv w:val="1"/>
      <w:marLeft w:val="0"/>
      <w:marRight w:val="0"/>
      <w:marTop w:val="0"/>
      <w:marBottom w:val="0"/>
      <w:divBdr>
        <w:top w:val="none" w:sz="0" w:space="0" w:color="auto"/>
        <w:left w:val="none" w:sz="0" w:space="0" w:color="auto"/>
        <w:bottom w:val="none" w:sz="0" w:space="0" w:color="auto"/>
        <w:right w:val="none" w:sz="0" w:space="0" w:color="auto"/>
      </w:divBdr>
    </w:div>
    <w:div w:id="220872792">
      <w:bodyDiv w:val="1"/>
      <w:marLeft w:val="0"/>
      <w:marRight w:val="0"/>
      <w:marTop w:val="0"/>
      <w:marBottom w:val="0"/>
      <w:divBdr>
        <w:top w:val="none" w:sz="0" w:space="0" w:color="auto"/>
        <w:left w:val="none" w:sz="0" w:space="0" w:color="auto"/>
        <w:bottom w:val="none" w:sz="0" w:space="0" w:color="auto"/>
        <w:right w:val="none" w:sz="0" w:space="0" w:color="auto"/>
      </w:divBdr>
    </w:div>
    <w:div w:id="322705560">
      <w:bodyDiv w:val="1"/>
      <w:marLeft w:val="0"/>
      <w:marRight w:val="0"/>
      <w:marTop w:val="0"/>
      <w:marBottom w:val="0"/>
      <w:divBdr>
        <w:top w:val="none" w:sz="0" w:space="0" w:color="auto"/>
        <w:left w:val="none" w:sz="0" w:space="0" w:color="auto"/>
        <w:bottom w:val="none" w:sz="0" w:space="0" w:color="auto"/>
        <w:right w:val="none" w:sz="0" w:space="0" w:color="auto"/>
      </w:divBdr>
    </w:div>
    <w:div w:id="325135858">
      <w:bodyDiv w:val="1"/>
      <w:marLeft w:val="0"/>
      <w:marRight w:val="0"/>
      <w:marTop w:val="0"/>
      <w:marBottom w:val="0"/>
      <w:divBdr>
        <w:top w:val="none" w:sz="0" w:space="0" w:color="auto"/>
        <w:left w:val="none" w:sz="0" w:space="0" w:color="auto"/>
        <w:bottom w:val="none" w:sz="0" w:space="0" w:color="auto"/>
        <w:right w:val="none" w:sz="0" w:space="0" w:color="auto"/>
      </w:divBdr>
    </w:div>
    <w:div w:id="345638124">
      <w:bodyDiv w:val="1"/>
      <w:marLeft w:val="0"/>
      <w:marRight w:val="0"/>
      <w:marTop w:val="0"/>
      <w:marBottom w:val="0"/>
      <w:divBdr>
        <w:top w:val="none" w:sz="0" w:space="0" w:color="auto"/>
        <w:left w:val="none" w:sz="0" w:space="0" w:color="auto"/>
        <w:bottom w:val="none" w:sz="0" w:space="0" w:color="auto"/>
        <w:right w:val="none" w:sz="0" w:space="0" w:color="auto"/>
      </w:divBdr>
    </w:div>
    <w:div w:id="455368886">
      <w:bodyDiv w:val="1"/>
      <w:marLeft w:val="0"/>
      <w:marRight w:val="0"/>
      <w:marTop w:val="0"/>
      <w:marBottom w:val="0"/>
      <w:divBdr>
        <w:top w:val="none" w:sz="0" w:space="0" w:color="auto"/>
        <w:left w:val="none" w:sz="0" w:space="0" w:color="auto"/>
        <w:bottom w:val="none" w:sz="0" w:space="0" w:color="auto"/>
        <w:right w:val="none" w:sz="0" w:space="0" w:color="auto"/>
      </w:divBdr>
    </w:div>
    <w:div w:id="465585054">
      <w:bodyDiv w:val="1"/>
      <w:marLeft w:val="0"/>
      <w:marRight w:val="0"/>
      <w:marTop w:val="0"/>
      <w:marBottom w:val="0"/>
      <w:divBdr>
        <w:top w:val="none" w:sz="0" w:space="0" w:color="auto"/>
        <w:left w:val="none" w:sz="0" w:space="0" w:color="auto"/>
        <w:bottom w:val="none" w:sz="0" w:space="0" w:color="auto"/>
        <w:right w:val="none" w:sz="0" w:space="0" w:color="auto"/>
      </w:divBdr>
    </w:div>
    <w:div w:id="490022775">
      <w:bodyDiv w:val="1"/>
      <w:marLeft w:val="0"/>
      <w:marRight w:val="0"/>
      <w:marTop w:val="0"/>
      <w:marBottom w:val="0"/>
      <w:divBdr>
        <w:top w:val="none" w:sz="0" w:space="0" w:color="auto"/>
        <w:left w:val="none" w:sz="0" w:space="0" w:color="auto"/>
        <w:bottom w:val="none" w:sz="0" w:space="0" w:color="auto"/>
        <w:right w:val="none" w:sz="0" w:space="0" w:color="auto"/>
      </w:divBdr>
    </w:div>
    <w:div w:id="665477609">
      <w:bodyDiv w:val="1"/>
      <w:marLeft w:val="0"/>
      <w:marRight w:val="0"/>
      <w:marTop w:val="0"/>
      <w:marBottom w:val="0"/>
      <w:divBdr>
        <w:top w:val="none" w:sz="0" w:space="0" w:color="auto"/>
        <w:left w:val="none" w:sz="0" w:space="0" w:color="auto"/>
        <w:bottom w:val="none" w:sz="0" w:space="0" w:color="auto"/>
        <w:right w:val="none" w:sz="0" w:space="0" w:color="auto"/>
      </w:divBdr>
    </w:div>
    <w:div w:id="688020308">
      <w:bodyDiv w:val="1"/>
      <w:marLeft w:val="0"/>
      <w:marRight w:val="0"/>
      <w:marTop w:val="0"/>
      <w:marBottom w:val="0"/>
      <w:divBdr>
        <w:top w:val="none" w:sz="0" w:space="0" w:color="auto"/>
        <w:left w:val="none" w:sz="0" w:space="0" w:color="auto"/>
        <w:bottom w:val="none" w:sz="0" w:space="0" w:color="auto"/>
        <w:right w:val="none" w:sz="0" w:space="0" w:color="auto"/>
      </w:divBdr>
    </w:div>
    <w:div w:id="702630008">
      <w:bodyDiv w:val="1"/>
      <w:marLeft w:val="0"/>
      <w:marRight w:val="0"/>
      <w:marTop w:val="0"/>
      <w:marBottom w:val="0"/>
      <w:divBdr>
        <w:top w:val="none" w:sz="0" w:space="0" w:color="auto"/>
        <w:left w:val="none" w:sz="0" w:space="0" w:color="auto"/>
        <w:bottom w:val="none" w:sz="0" w:space="0" w:color="auto"/>
        <w:right w:val="none" w:sz="0" w:space="0" w:color="auto"/>
      </w:divBdr>
    </w:div>
    <w:div w:id="715349784">
      <w:bodyDiv w:val="1"/>
      <w:marLeft w:val="0"/>
      <w:marRight w:val="0"/>
      <w:marTop w:val="0"/>
      <w:marBottom w:val="0"/>
      <w:divBdr>
        <w:top w:val="none" w:sz="0" w:space="0" w:color="auto"/>
        <w:left w:val="none" w:sz="0" w:space="0" w:color="auto"/>
        <w:bottom w:val="none" w:sz="0" w:space="0" w:color="auto"/>
        <w:right w:val="none" w:sz="0" w:space="0" w:color="auto"/>
      </w:divBdr>
    </w:div>
    <w:div w:id="753430836">
      <w:bodyDiv w:val="1"/>
      <w:marLeft w:val="0"/>
      <w:marRight w:val="0"/>
      <w:marTop w:val="0"/>
      <w:marBottom w:val="0"/>
      <w:divBdr>
        <w:top w:val="none" w:sz="0" w:space="0" w:color="auto"/>
        <w:left w:val="none" w:sz="0" w:space="0" w:color="auto"/>
        <w:bottom w:val="none" w:sz="0" w:space="0" w:color="auto"/>
        <w:right w:val="none" w:sz="0" w:space="0" w:color="auto"/>
      </w:divBdr>
    </w:div>
    <w:div w:id="841701296">
      <w:bodyDiv w:val="1"/>
      <w:marLeft w:val="0"/>
      <w:marRight w:val="0"/>
      <w:marTop w:val="0"/>
      <w:marBottom w:val="0"/>
      <w:divBdr>
        <w:top w:val="none" w:sz="0" w:space="0" w:color="auto"/>
        <w:left w:val="none" w:sz="0" w:space="0" w:color="auto"/>
        <w:bottom w:val="none" w:sz="0" w:space="0" w:color="auto"/>
        <w:right w:val="none" w:sz="0" w:space="0" w:color="auto"/>
      </w:divBdr>
    </w:div>
    <w:div w:id="843399804">
      <w:bodyDiv w:val="1"/>
      <w:marLeft w:val="0"/>
      <w:marRight w:val="0"/>
      <w:marTop w:val="0"/>
      <w:marBottom w:val="0"/>
      <w:divBdr>
        <w:top w:val="none" w:sz="0" w:space="0" w:color="auto"/>
        <w:left w:val="none" w:sz="0" w:space="0" w:color="auto"/>
        <w:bottom w:val="none" w:sz="0" w:space="0" w:color="auto"/>
        <w:right w:val="none" w:sz="0" w:space="0" w:color="auto"/>
      </w:divBdr>
    </w:div>
    <w:div w:id="889077554">
      <w:bodyDiv w:val="1"/>
      <w:marLeft w:val="0"/>
      <w:marRight w:val="0"/>
      <w:marTop w:val="0"/>
      <w:marBottom w:val="0"/>
      <w:divBdr>
        <w:top w:val="none" w:sz="0" w:space="0" w:color="auto"/>
        <w:left w:val="none" w:sz="0" w:space="0" w:color="auto"/>
        <w:bottom w:val="none" w:sz="0" w:space="0" w:color="auto"/>
        <w:right w:val="none" w:sz="0" w:space="0" w:color="auto"/>
      </w:divBdr>
    </w:div>
    <w:div w:id="896211437">
      <w:bodyDiv w:val="1"/>
      <w:marLeft w:val="0"/>
      <w:marRight w:val="0"/>
      <w:marTop w:val="0"/>
      <w:marBottom w:val="0"/>
      <w:divBdr>
        <w:top w:val="none" w:sz="0" w:space="0" w:color="auto"/>
        <w:left w:val="none" w:sz="0" w:space="0" w:color="auto"/>
        <w:bottom w:val="none" w:sz="0" w:space="0" w:color="auto"/>
        <w:right w:val="none" w:sz="0" w:space="0" w:color="auto"/>
      </w:divBdr>
    </w:div>
    <w:div w:id="925579552">
      <w:bodyDiv w:val="1"/>
      <w:marLeft w:val="0"/>
      <w:marRight w:val="0"/>
      <w:marTop w:val="0"/>
      <w:marBottom w:val="0"/>
      <w:divBdr>
        <w:top w:val="none" w:sz="0" w:space="0" w:color="auto"/>
        <w:left w:val="none" w:sz="0" w:space="0" w:color="auto"/>
        <w:bottom w:val="none" w:sz="0" w:space="0" w:color="auto"/>
        <w:right w:val="none" w:sz="0" w:space="0" w:color="auto"/>
      </w:divBdr>
    </w:div>
    <w:div w:id="941953787">
      <w:bodyDiv w:val="1"/>
      <w:marLeft w:val="0"/>
      <w:marRight w:val="0"/>
      <w:marTop w:val="0"/>
      <w:marBottom w:val="0"/>
      <w:divBdr>
        <w:top w:val="none" w:sz="0" w:space="0" w:color="auto"/>
        <w:left w:val="none" w:sz="0" w:space="0" w:color="auto"/>
        <w:bottom w:val="none" w:sz="0" w:space="0" w:color="auto"/>
        <w:right w:val="none" w:sz="0" w:space="0" w:color="auto"/>
      </w:divBdr>
    </w:div>
    <w:div w:id="944655054">
      <w:bodyDiv w:val="1"/>
      <w:marLeft w:val="0"/>
      <w:marRight w:val="0"/>
      <w:marTop w:val="0"/>
      <w:marBottom w:val="0"/>
      <w:divBdr>
        <w:top w:val="none" w:sz="0" w:space="0" w:color="auto"/>
        <w:left w:val="none" w:sz="0" w:space="0" w:color="auto"/>
        <w:bottom w:val="none" w:sz="0" w:space="0" w:color="auto"/>
        <w:right w:val="none" w:sz="0" w:space="0" w:color="auto"/>
      </w:divBdr>
    </w:div>
    <w:div w:id="963074531">
      <w:bodyDiv w:val="1"/>
      <w:marLeft w:val="0"/>
      <w:marRight w:val="0"/>
      <w:marTop w:val="0"/>
      <w:marBottom w:val="0"/>
      <w:divBdr>
        <w:top w:val="none" w:sz="0" w:space="0" w:color="auto"/>
        <w:left w:val="none" w:sz="0" w:space="0" w:color="auto"/>
        <w:bottom w:val="none" w:sz="0" w:space="0" w:color="auto"/>
        <w:right w:val="none" w:sz="0" w:space="0" w:color="auto"/>
      </w:divBdr>
    </w:div>
    <w:div w:id="965965277">
      <w:bodyDiv w:val="1"/>
      <w:marLeft w:val="0"/>
      <w:marRight w:val="0"/>
      <w:marTop w:val="0"/>
      <w:marBottom w:val="0"/>
      <w:divBdr>
        <w:top w:val="none" w:sz="0" w:space="0" w:color="auto"/>
        <w:left w:val="none" w:sz="0" w:space="0" w:color="auto"/>
        <w:bottom w:val="none" w:sz="0" w:space="0" w:color="auto"/>
        <w:right w:val="none" w:sz="0" w:space="0" w:color="auto"/>
      </w:divBdr>
    </w:div>
    <w:div w:id="1010450435">
      <w:bodyDiv w:val="1"/>
      <w:marLeft w:val="0"/>
      <w:marRight w:val="0"/>
      <w:marTop w:val="0"/>
      <w:marBottom w:val="0"/>
      <w:divBdr>
        <w:top w:val="none" w:sz="0" w:space="0" w:color="auto"/>
        <w:left w:val="none" w:sz="0" w:space="0" w:color="auto"/>
        <w:bottom w:val="none" w:sz="0" w:space="0" w:color="auto"/>
        <w:right w:val="none" w:sz="0" w:space="0" w:color="auto"/>
      </w:divBdr>
    </w:div>
    <w:div w:id="1068920767">
      <w:bodyDiv w:val="1"/>
      <w:marLeft w:val="0"/>
      <w:marRight w:val="0"/>
      <w:marTop w:val="0"/>
      <w:marBottom w:val="0"/>
      <w:divBdr>
        <w:top w:val="none" w:sz="0" w:space="0" w:color="auto"/>
        <w:left w:val="none" w:sz="0" w:space="0" w:color="auto"/>
        <w:bottom w:val="none" w:sz="0" w:space="0" w:color="auto"/>
        <w:right w:val="none" w:sz="0" w:space="0" w:color="auto"/>
      </w:divBdr>
    </w:div>
    <w:div w:id="1070732722">
      <w:bodyDiv w:val="1"/>
      <w:marLeft w:val="0"/>
      <w:marRight w:val="0"/>
      <w:marTop w:val="0"/>
      <w:marBottom w:val="0"/>
      <w:divBdr>
        <w:top w:val="none" w:sz="0" w:space="0" w:color="auto"/>
        <w:left w:val="none" w:sz="0" w:space="0" w:color="auto"/>
        <w:bottom w:val="none" w:sz="0" w:space="0" w:color="auto"/>
        <w:right w:val="none" w:sz="0" w:space="0" w:color="auto"/>
      </w:divBdr>
    </w:div>
    <w:div w:id="1072236036">
      <w:bodyDiv w:val="1"/>
      <w:marLeft w:val="0"/>
      <w:marRight w:val="0"/>
      <w:marTop w:val="0"/>
      <w:marBottom w:val="0"/>
      <w:divBdr>
        <w:top w:val="none" w:sz="0" w:space="0" w:color="auto"/>
        <w:left w:val="none" w:sz="0" w:space="0" w:color="auto"/>
        <w:bottom w:val="none" w:sz="0" w:space="0" w:color="auto"/>
        <w:right w:val="none" w:sz="0" w:space="0" w:color="auto"/>
      </w:divBdr>
    </w:div>
    <w:div w:id="1083532530">
      <w:bodyDiv w:val="1"/>
      <w:marLeft w:val="0"/>
      <w:marRight w:val="0"/>
      <w:marTop w:val="0"/>
      <w:marBottom w:val="0"/>
      <w:divBdr>
        <w:top w:val="none" w:sz="0" w:space="0" w:color="auto"/>
        <w:left w:val="none" w:sz="0" w:space="0" w:color="auto"/>
        <w:bottom w:val="none" w:sz="0" w:space="0" w:color="auto"/>
        <w:right w:val="none" w:sz="0" w:space="0" w:color="auto"/>
      </w:divBdr>
    </w:div>
    <w:div w:id="1085495319">
      <w:bodyDiv w:val="1"/>
      <w:marLeft w:val="0"/>
      <w:marRight w:val="0"/>
      <w:marTop w:val="0"/>
      <w:marBottom w:val="0"/>
      <w:divBdr>
        <w:top w:val="none" w:sz="0" w:space="0" w:color="auto"/>
        <w:left w:val="none" w:sz="0" w:space="0" w:color="auto"/>
        <w:bottom w:val="none" w:sz="0" w:space="0" w:color="auto"/>
        <w:right w:val="none" w:sz="0" w:space="0" w:color="auto"/>
      </w:divBdr>
    </w:div>
    <w:div w:id="1190337675">
      <w:bodyDiv w:val="1"/>
      <w:marLeft w:val="0"/>
      <w:marRight w:val="0"/>
      <w:marTop w:val="0"/>
      <w:marBottom w:val="0"/>
      <w:divBdr>
        <w:top w:val="none" w:sz="0" w:space="0" w:color="auto"/>
        <w:left w:val="none" w:sz="0" w:space="0" w:color="auto"/>
        <w:bottom w:val="none" w:sz="0" w:space="0" w:color="auto"/>
        <w:right w:val="none" w:sz="0" w:space="0" w:color="auto"/>
      </w:divBdr>
    </w:div>
    <w:div w:id="1232429115">
      <w:bodyDiv w:val="1"/>
      <w:marLeft w:val="0"/>
      <w:marRight w:val="0"/>
      <w:marTop w:val="0"/>
      <w:marBottom w:val="0"/>
      <w:divBdr>
        <w:top w:val="none" w:sz="0" w:space="0" w:color="auto"/>
        <w:left w:val="none" w:sz="0" w:space="0" w:color="auto"/>
        <w:bottom w:val="none" w:sz="0" w:space="0" w:color="auto"/>
        <w:right w:val="none" w:sz="0" w:space="0" w:color="auto"/>
      </w:divBdr>
    </w:div>
    <w:div w:id="1245721249">
      <w:bodyDiv w:val="1"/>
      <w:marLeft w:val="0"/>
      <w:marRight w:val="0"/>
      <w:marTop w:val="0"/>
      <w:marBottom w:val="0"/>
      <w:divBdr>
        <w:top w:val="none" w:sz="0" w:space="0" w:color="auto"/>
        <w:left w:val="none" w:sz="0" w:space="0" w:color="auto"/>
        <w:bottom w:val="none" w:sz="0" w:space="0" w:color="auto"/>
        <w:right w:val="none" w:sz="0" w:space="0" w:color="auto"/>
      </w:divBdr>
    </w:div>
    <w:div w:id="1262638240">
      <w:bodyDiv w:val="1"/>
      <w:marLeft w:val="0"/>
      <w:marRight w:val="0"/>
      <w:marTop w:val="0"/>
      <w:marBottom w:val="0"/>
      <w:divBdr>
        <w:top w:val="none" w:sz="0" w:space="0" w:color="auto"/>
        <w:left w:val="none" w:sz="0" w:space="0" w:color="auto"/>
        <w:bottom w:val="none" w:sz="0" w:space="0" w:color="auto"/>
        <w:right w:val="none" w:sz="0" w:space="0" w:color="auto"/>
      </w:divBdr>
    </w:div>
    <w:div w:id="1269774670">
      <w:bodyDiv w:val="1"/>
      <w:marLeft w:val="0"/>
      <w:marRight w:val="0"/>
      <w:marTop w:val="0"/>
      <w:marBottom w:val="0"/>
      <w:divBdr>
        <w:top w:val="none" w:sz="0" w:space="0" w:color="auto"/>
        <w:left w:val="none" w:sz="0" w:space="0" w:color="auto"/>
        <w:bottom w:val="none" w:sz="0" w:space="0" w:color="auto"/>
        <w:right w:val="none" w:sz="0" w:space="0" w:color="auto"/>
      </w:divBdr>
    </w:div>
    <w:div w:id="1410225421">
      <w:bodyDiv w:val="1"/>
      <w:marLeft w:val="0"/>
      <w:marRight w:val="0"/>
      <w:marTop w:val="0"/>
      <w:marBottom w:val="0"/>
      <w:divBdr>
        <w:top w:val="none" w:sz="0" w:space="0" w:color="auto"/>
        <w:left w:val="none" w:sz="0" w:space="0" w:color="auto"/>
        <w:bottom w:val="none" w:sz="0" w:space="0" w:color="auto"/>
        <w:right w:val="none" w:sz="0" w:space="0" w:color="auto"/>
      </w:divBdr>
    </w:div>
    <w:div w:id="1426802976">
      <w:bodyDiv w:val="1"/>
      <w:marLeft w:val="0"/>
      <w:marRight w:val="0"/>
      <w:marTop w:val="0"/>
      <w:marBottom w:val="0"/>
      <w:divBdr>
        <w:top w:val="none" w:sz="0" w:space="0" w:color="auto"/>
        <w:left w:val="none" w:sz="0" w:space="0" w:color="auto"/>
        <w:bottom w:val="none" w:sz="0" w:space="0" w:color="auto"/>
        <w:right w:val="none" w:sz="0" w:space="0" w:color="auto"/>
      </w:divBdr>
    </w:div>
    <w:div w:id="1449162714">
      <w:bodyDiv w:val="1"/>
      <w:marLeft w:val="0"/>
      <w:marRight w:val="0"/>
      <w:marTop w:val="0"/>
      <w:marBottom w:val="0"/>
      <w:divBdr>
        <w:top w:val="none" w:sz="0" w:space="0" w:color="auto"/>
        <w:left w:val="none" w:sz="0" w:space="0" w:color="auto"/>
        <w:bottom w:val="none" w:sz="0" w:space="0" w:color="auto"/>
        <w:right w:val="none" w:sz="0" w:space="0" w:color="auto"/>
      </w:divBdr>
    </w:div>
    <w:div w:id="1456217612">
      <w:bodyDiv w:val="1"/>
      <w:marLeft w:val="0"/>
      <w:marRight w:val="0"/>
      <w:marTop w:val="0"/>
      <w:marBottom w:val="0"/>
      <w:divBdr>
        <w:top w:val="none" w:sz="0" w:space="0" w:color="auto"/>
        <w:left w:val="none" w:sz="0" w:space="0" w:color="auto"/>
        <w:bottom w:val="none" w:sz="0" w:space="0" w:color="auto"/>
        <w:right w:val="none" w:sz="0" w:space="0" w:color="auto"/>
      </w:divBdr>
    </w:div>
    <w:div w:id="1475292491">
      <w:bodyDiv w:val="1"/>
      <w:marLeft w:val="0"/>
      <w:marRight w:val="0"/>
      <w:marTop w:val="0"/>
      <w:marBottom w:val="0"/>
      <w:divBdr>
        <w:top w:val="none" w:sz="0" w:space="0" w:color="auto"/>
        <w:left w:val="none" w:sz="0" w:space="0" w:color="auto"/>
        <w:bottom w:val="none" w:sz="0" w:space="0" w:color="auto"/>
        <w:right w:val="none" w:sz="0" w:space="0" w:color="auto"/>
      </w:divBdr>
    </w:div>
    <w:div w:id="1547067559">
      <w:bodyDiv w:val="1"/>
      <w:marLeft w:val="0"/>
      <w:marRight w:val="0"/>
      <w:marTop w:val="0"/>
      <w:marBottom w:val="0"/>
      <w:divBdr>
        <w:top w:val="none" w:sz="0" w:space="0" w:color="auto"/>
        <w:left w:val="none" w:sz="0" w:space="0" w:color="auto"/>
        <w:bottom w:val="none" w:sz="0" w:space="0" w:color="auto"/>
        <w:right w:val="none" w:sz="0" w:space="0" w:color="auto"/>
      </w:divBdr>
    </w:div>
    <w:div w:id="1557399664">
      <w:bodyDiv w:val="1"/>
      <w:marLeft w:val="0"/>
      <w:marRight w:val="0"/>
      <w:marTop w:val="0"/>
      <w:marBottom w:val="0"/>
      <w:divBdr>
        <w:top w:val="none" w:sz="0" w:space="0" w:color="auto"/>
        <w:left w:val="none" w:sz="0" w:space="0" w:color="auto"/>
        <w:bottom w:val="none" w:sz="0" w:space="0" w:color="auto"/>
        <w:right w:val="none" w:sz="0" w:space="0" w:color="auto"/>
      </w:divBdr>
    </w:div>
    <w:div w:id="1596473799">
      <w:bodyDiv w:val="1"/>
      <w:marLeft w:val="0"/>
      <w:marRight w:val="0"/>
      <w:marTop w:val="0"/>
      <w:marBottom w:val="0"/>
      <w:divBdr>
        <w:top w:val="none" w:sz="0" w:space="0" w:color="auto"/>
        <w:left w:val="none" w:sz="0" w:space="0" w:color="auto"/>
        <w:bottom w:val="none" w:sz="0" w:space="0" w:color="auto"/>
        <w:right w:val="none" w:sz="0" w:space="0" w:color="auto"/>
      </w:divBdr>
    </w:div>
    <w:div w:id="1623732637">
      <w:bodyDiv w:val="1"/>
      <w:marLeft w:val="0"/>
      <w:marRight w:val="0"/>
      <w:marTop w:val="0"/>
      <w:marBottom w:val="0"/>
      <w:divBdr>
        <w:top w:val="none" w:sz="0" w:space="0" w:color="auto"/>
        <w:left w:val="none" w:sz="0" w:space="0" w:color="auto"/>
        <w:bottom w:val="none" w:sz="0" w:space="0" w:color="auto"/>
        <w:right w:val="none" w:sz="0" w:space="0" w:color="auto"/>
      </w:divBdr>
    </w:div>
    <w:div w:id="1710297098">
      <w:bodyDiv w:val="1"/>
      <w:marLeft w:val="0"/>
      <w:marRight w:val="0"/>
      <w:marTop w:val="0"/>
      <w:marBottom w:val="0"/>
      <w:divBdr>
        <w:top w:val="none" w:sz="0" w:space="0" w:color="auto"/>
        <w:left w:val="none" w:sz="0" w:space="0" w:color="auto"/>
        <w:bottom w:val="none" w:sz="0" w:space="0" w:color="auto"/>
        <w:right w:val="none" w:sz="0" w:space="0" w:color="auto"/>
      </w:divBdr>
    </w:div>
    <w:div w:id="1821262209">
      <w:bodyDiv w:val="1"/>
      <w:marLeft w:val="0"/>
      <w:marRight w:val="0"/>
      <w:marTop w:val="0"/>
      <w:marBottom w:val="0"/>
      <w:divBdr>
        <w:top w:val="none" w:sz="0" w:space="0" w:color="auto"/>
        <w:left w:val="none" w:sz="0" w:space="0" w:color="auto"/>
        <w:bottom w:val="none" w:sz="0" w:space="0" w:color="auto"/>
        <w:right w:val="none" w:sz="0" w:space="0" w:color="auto"/>
      </w:divBdr>
    </w:div>
    <w:div w:id="1894191003">
      <w:bodyDiv w:val="1"/>
      <w:marLeft w:val="0"/>
      <w:marRight w:val="0"/>
      <w:marTop w:val="0"/>
      <w:marBottom w:val="0"/>
      <w:divBdr>
        <w:top w:val="none" w:sz="0" w:space="0" w:color="auto"/>
        <w:left w:val="none" w:sz="0" w:space="0" w:color="auto"/>
        <w:bottom w:val="none" w:sz="0" w:space="0" w:color="auto"/>
        <w:right w:val="none" w:sz="0" w:space="0" w:color="auto"/>
      </w:divBdr>
    </w:div>
    <w:div w:id="1918902626">
      <w:bodyDiv w:val="1"/>
      <w:marLeft w:val="0"/>
      <w:marRight w:val="0"/>
      <w:marTop w:val="0"/>
      <w:marBottom w:val="0"/>
      <w:divBdr>
        <w:top w:val="none" w:sz="0" w:space="0" w:color="auto"/>
        <w:left w:val="none" w:sz="0" w:space="0" w:color="auto"/>
        <w:bottom w:val="none" w:sz="0" w:space="0" w:color="auto"/>
        <w:right w:val="none" w:sz="0" w:space="0" w:color="auto"/>
      </w:divBdr>
    </w:div>
    <w:div w:id="1953897118">
      <w:bodyDiv w:val="1"/>
      <w:marLeft w:val="0"/>
      <w:marRight w:val="0"/>
      <w:marTop w:val="0"/>
      <w:marBottom w:val="0"/>
      <w:divBdr>
        <w:top w:val="none" w:sz="0" w:space="0" w:color="auto"/>
        <w:left w:val="none" w:sz="0" w:space="0" w:color="auto"/>
        <w:bottom w:val="none" w:sz="0" w:space="0" w:color="auto"/>
        <w:right w:val="none" w:sz="0" w:space="0" w:color="auto"/>
      </w:divBdr>
    </w:div>
    <w:div w:id="2001887904">
      <w:bodyDiv w:val="1"/>
      <w:marLeft w:val="0"/>
      <w:marRight w:val="0"/>
      <w:marTop w:val="0"/>
      <w:marBottom w:val="0"/>
      <w:divBdr>
        <w:top w:val="none" w:sz="0" w:space="0" w:color="auto"/>
        <w:left w:val="none" w:sz="0" w:space="0" w:color="auto"/>
        <w:bottom w:val="none" w:sz="0" w:space="0" w:color="auto"/>
        <w:right w:val="none" w:sz="0" w:space="0" w:color="auto"/>
      </w:divBdr>
    </w:div>
    <w:div w:id="2058582588">
      <w:bodyDiv w:val="1"/>
      <w:marLeft w:val="0"/>
      <w:marRight w:val="0"/>
      <w:marTop w:val="0"/>
      <w:marBottom w:val="0"/>
      <w:divBdr>
        <w:top w:val="none" w:sz="0" w:space="0" w:color="auto"/>
        <w:left w:val="none" w:sz="0" w:space="0" w:color="auto"/>
        <w:bottom w:val="none" w:sz="0" w:space="0" w:color="auto"/>
        <w:right w:val="none" w:sz="0" w:space="0" w:color="auto"/>
      </w:divBdr>
    </w:div>
    <w:div w:id="2089956981">
      <w:bodyDiv w:val="1"/>
      <w:marLeft w:val="0"/>
      <w:marRight w:val="0"/>
      <w:marTop w:val="0"/>
      <w:marBottom w:val="0"/>
      <w:divBdr>
        <w:top w:val="none" w:sz="0" w:space="0" w:color="auto"/>
        <w:left w:val="none" w:sz="0" w:space="0" w:color="auto"/>
        <w:bottom w:val="none" w:sz="0" w:space="0" w:color="auto"/>
        <w:right w:val="none" w:sz="0" w:space="0" w:color="auto"/>
      </w:divBdr>
    </w:div>
    <w:div w:id="2116778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hyperlink" Target="https://budweiserapac.com/uploadfiles/2024/03/20240322162333607.pdf" TargetMode="External"/><Relationship Id="rId26" Type="http://schemas.openxmlformats.org/officeDocument/2006/relationships/hyperlink" Target="https://www.statista.com/statistics/716219/production-of-beer-in-china-per-month/" TargetMode="External"/><Relationship Id="rId3" Type="http://schemas.openxmlformats.org/officeDocument/2006/relationships/styles" Target="styles.xml"/><Relationship Id="rId21" Type="http://schemas.openxmlformats.org/officeDocument/2006/relationships/hyperlink" Target="https://www.tkww.hk/epaper/view/newsDetail/1649118761262911488.html" TargetMode="External"/><Relationship Id="rId34"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hyperlink" Target="https://budweiserapac.com/uploadfiles/2023/03/20230324154047915.pdf" TargetMode="External"/><Relationship Id="rId25" Type="http://schemas.openxmlformats.org/officeDocument/2006/relationships/hyperlink" Target="http://info.sanmiguel.com.hk/GS_Share_Object/Annual_Report/2023/e00236.pdf" TargetMode="External"/><Relationship Id="rId33" Type="http://schemas.openxmlformats.org/officeDocument/2006/relationships/hyperlink" Target="https://hk.finance.yahoo.com/quote/0168.HK/history/" TargetMode="External"/><Relationship Id="rId2" Type="http://schemas.openxmlformats.org/officeDocument/2006/relationships/numbering" Target="numbering.xml"/><Relationship Id="rId16" Type="http://schemas.openxmlformats.org/officeDocument/2006/relationships/hyperlink" Target="https://budweiserapac.com/uploadfiles/2022/04/20220426113508570.pdf" TargetMode="External"/><Relationship Id="rId20" Type="http://schemas.openxmlformats.org/officeDocument/2006/relationships/hyperlink" Target="https://factsanddetails.com/china/cat11/sub73/item1874.html" TargetMode="External"/><Relationship Id="rId29" Type="http://schemas.openxmlformats.org/officeDocument/2006/relationships/hyperlink" Target="https://www.tsingtao.com.cn/TsingTao/upload/Attachment/20230425/%E5%85%AC%E5%8F%B82022%E5%B9%B4%E5%B9%B4%E6%8A%A5.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24" Type="http://schemas.openxmlformats.org/officeDocument/2006/relationships/hyperlink" Target="http://info.sanmiguel.com.hk/GS_Share_Object/Announcement/2023/E00236.pdf" TargetMode="External"/><Relationship Id="rId32" Type="http://schemas.openxmlformats.org/officeDocument/2006/relationships/hyperlink" Target="https://www.wenweipo.com/a/202304/21/AP6441dcfde4b08b84914669e5.html" TargetMode="External"/><Relationship Id="rId5" Type="http://schemas.openxmlformats.org/officeDocument/2006/relationships/webSettings" Target="webSettings.xml"/><Relationship Id="rId15" Type="http://schemas.openxmlformats.org/officeDocument/2006/relationships/hyperlink" Target="https://bottleraiders.com/beer/50-biggest-beer-brands-2024/" TargetMode="External"/><Relationship Id="rId23" Type="http://schemas.openxmlformats.org/officeDocument/2006/relationships/hyperlink" Target="http://info.sanmiguel.com.hk/GS_Share_Object/Announcement/2022/E00236%20Annual%20Report%202021.pdf" TargetMode="External"/><Relationship Id="rId28" Type="http://schemas.openxmlformats.org/officeDocument/2006/relationships/hyperlink" Target="https://www.tsingtao.com.cn/TsingTao/upload/Attachment/20220427/E00168.pdf" TargetMode="External"/><Relationship Id="rId36"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hyperlink" Target="https://www.change4health.gov.hk/tc/alcohol_aware/figures/alcohol_consumption/index2.html" TargetMode="External"/><Relationship Id="rId31" Type="http://schemas.openxmlformats.org/officeDocument/2006/relationships/hyperlink" Target="https://www.ttb.gov/regulated-commodities/beverage-alcohol/beer/statistics"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www.alphaspread.com/security/hkex/168/discount-rate" TargetMode="External"/><Relationship Id="rId22" Type="http://schemas.openxmlformats.org/officeDocument/2006/relationships/hyperlink" Target="https://www.investing.com/currencies/usd-hkd-historical-data" TargetMode="External"/><Relationship Id="rId27" Type="http://schemas.openxmlformats.org/officeDocument/2006/relationships/hyperlink" Target="https://blog.technavio.org/blog/top-companies-global-beer-marke" TargetMode="External"/><Relationship Id="rId30" Type="http://schemas.openxmlformats.org/officeDocument/2006/relationships/hyperlink" Target="https://www.tsingtao.com.cn/TsingTao/upload/Attachment/20240426/%E5%85%AC%E5%8F%B82023%E5%B9%B4%E5%B9%B4%E6%8A%A5-%E5%8D%B0%E5%88%B7%E7%89%88-20240425.pdf" TargetMode="External"/><Relationship Id="rId35" Type="http://schemas.openxmlformats.org/officeDocument/2006/relationships/fontTable" Target="fontTable.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9B52CE-C3A4-4160-83CA-BA644E71A4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1158</TotalTime>
  <Pages>43</Pages>
  <Words>10316</Words>
  <Characters>58807</Characters>
  <Application>Microsoft Office Word</Application>
  <DocSecurity>0</DocSecurity>
  <Lines>490</Lines>
  <Paragraphs>137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68986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Tommy Tong</cp:lastModifiedBy>
  <cp:revision>268</cp:revision>
  <cp:lastPrinted>2024-06-29T18:51:00Z</cp:lastPrinted>
  <dcterms:created xsi:type="dcterms:W3CDTF">2024-07-13T19:58:00Z</dcterms:created>
  <dcterms:modified xsi:type="dcterms:W3CDTF">2024-09-08T20:11:00Z</dcterms:modified>
</cp:coreProperties>
</file>