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2A6B7">
      <w:pPr>
        <w:pStyle w:val="2"/>
        <w:bidi w:val="0"/>
        <w:rPr>
          <w:rFonts w:hint="default"/>
          <w:b/>
          <w:bCs/>
          <w:sz w:val="40"/>
          <w:szCs w:val="40"/>
          <w:u w:val="single"/>
          <w:lang w:val="en-US"/>
        </w:rPr>
      </w:pPr>
      <w:r>
        <w:rPr>
          <w:rFonts w:hint="default"/>
          <w:b/>
          <w:bCs/>
          <w:sz w:val="40"/>
          <w:szCs w:val="40"/>
          <w:u w:val="single"/>
          <w:lang w:val="en-US"/>
        </w:rPr>
        <w:t>Anisa Hassan</w:t>
      </w:r>
    </w:p>
    <w:p w14:paraId="73DF4402">
      <w:pPr>
        <w:rPr>
          <w:rFonts w:hint="default"/>
          <w:b/>
          <w:bCs/>
          <w:sz w:val="40"/>
          <w:szCs w:val="40"/>
          <w:u w:val="single"/>
          <w:lang w:val="en-US"/>
        </w:rPr>
      </w:pPr>
      <w:r>
        <w:rPr>
          <w:rFonts w:hint="default"/>
          <w:b/>
          <w:bCs/>
          <w:sz w:val="40"/>
          <w:szCs w:val="40"/>
          <w:u w:val="single"/>
          <w:lang w:val="en-US"/>
        </w:rPr>
        <w:t>Stdent number: 2521293</w:t>
      </w:r>
    </w:p>
    <w:p w14:paraId="76E36468">
      <w:pPr>
        <w:rPr>
          <w:rFonts w:hint="default"/>
          <w:b/>
          <w:bCs/>
          <w:sz w:val="40"/>
          <w:szCs w:val="40"/>
          <w:u w:val="single"/>
          <w:lang w:val="en-US"/>
        </w:rPr>
      </w:pPr>
      <w:r>
        <w:rPr>
          <w:rFonts w:hint="default"/>
          <w:b/>
          <w:bCs/>
          <w:sz w:val="40"/>
          <w:szCs w:val="40"/>
          <w:u w:val="single"/>
          <w:lang w:val="en-US"/>
        </w:rPr>
        <w:t>Module code: LCHS4003</w:t>
      </w:r>
    </w:p>
    <w:p w14:paraId="33A6B1B2">
      <w:pPr>
        <w:rPr>
          <w:rFonts w:hint="default"/>
          <w:b/>
          <w:bCs/>
          <w:sz w:val="40"/>
          <w:szCs w:val="40"/>
          <w:u w:val="single"/>
          <w:lang w:val="en-US"/>
        </w:rPr>
        <w:sectPr>
          <w:pgSz w:w="11906" w:h="16838"/>
          <w:pgMar w:top="1440" w:right="1800" w:bottom="1440" w:left="1800" w:header="720" w:footer="720" w:gutter="0"/>
          <w:cols w:space="720" w:num="1"/>
          <w:docGrid w:linePitch="360" w:charSpace="0"/>
        </w:sectPr>
      </w:pPr>
      <w:r>
        <w:rPr>
          <w:rFonts w:hint="default"/>
          <w:b/>
          <w:bCs/>
          <w:sz w:val="40"/>
          <w:szCs w:val="40"/>
          <w:u w:val="single"/>
          <w:lang w:val="en-US"/>
        </w:rPr>
        <w:t>Lectrurer: Bernice Ejogu</w:t>
      </w:r>
    </w:p>
    <w:p w14:paraId="2EDEA75B">
      <w:pPr>
        <w:rPr>
          <w:rFonts w:hint="default"/>
          <w:b/>
          <w:bCs/>
          <w:sz w:val="40"/>
          <w:szCs w:val="40"/>
          <w:u w:val="single"/>
          <w:lang w:val="en-US"/>
        </w:rPr>
      </w:pPr>
      <w:r>
        <w:rPr>
          <w:rFonts w:hint="default"/>
          <w:b/>
          <w:bCs/>
          <w:sz w:val="40"/>
          <w:szCs w:val="40"/>
          <w:u w:val="single"/>
          <w:lang w:val="en-US"/>
        </w:rPr>
        <w:t>Report:</w:t>
      </w:r>
    </w:p>
    <w:p w14:paraId="404E90C1">
      <w:pPr>
        <w:rPr>
          <w:rFonts w:hint="default"/>
          <w:b/>
          <w:bCs/>
          <w:sz w:val="40"/>
          <w:szCs w:val="40"/>
          <w:u w:val="single"/>
          <w:lang w:val="en-US"/>
        </w:rPr>
      </w:pPr>
    </w:p>
    <w:p w14:paraId="3CBA755E">
      <w:pPr>
        <w:rPr>
          <w:rFonts w:hint="default"/>
          <w:b/>
          <w:bCs/>
          <w:sz w:val="40"/>
          <w:szCs w:val="40"/>
          <w:u w:val="single"/>
          <w:lang w:val="en-US"/>
        </w:rPr>
      </w:pPr>
    </w:p>
    <w:p w14:paraId="3A8439FA">
      <w:pPr>
        <w:rPr>
          <w:rFonts w:hint="default"/>
          <w:b w:val="0"/>
          <w:bCs w:val="0"/>
          <w:sz w:val="32"/>
          <w:szCs w:val="32"/>
          <w:u w:val="none"/>
          <w:lang w:val="en-US"/>
        </w:rPr>
      </w:pPr>
      <w:r>
        <w:rPr>
          <w:rFonts w:hint="default"/>
          <w:b w:val="0"/>
          <w:bCs w:val="0"/>
          <w:sz w:val="32"/>
          <w:szCs w:val="32"/>
          <w:u w:val="none"/>
          <w:lang w:val="en-US"/>
        </w:rPr>
        <w:t>This report examines the care needs of Mrs Thompson, a 84 year old women who was recently discharged from hospital after suffering with pneumonia, she lives alone in a sheltered home, and receives domiciliary care, this case study highlights important issues to communication, safeguarding, and medication management, Mrs Thompson's mild dementia has led to her forgetting to take her medication for two days, concerns were raised she was also found outside in cold weather without appropriate clothing. Effective communication between proffessionals, accurate record keeping, safeguarding concerns, are essential in ensuring that risks are identified and managed accordingly, This report will explore how communication should be undertaken with Mrs Thompson and her loved ones, the importance of admisrative skills and legal responsbility surrounding information management and the approaches that need to be taken between the proffesionals involved within her care.</w:t>
      </w:r>
    </w:p>
    <w:p w14:paraId="6611E91D">
      <w:pPr>
        <w:rPr>
          <w:rFonts w:hint="default"/>
          <w:b w:val="0"/>
          <w:bCs w:val="0"/>
          <w:sz w:val="32"/>
          <w:szCs w:val="32"/>
          <w:u w:val="none"/>
          <w:lang w:val="en-US"/>
        </w:rPr>
      </w:pPr>
    </w:p>
    <w:p w14:paraId="06A16855">
      <w:pPr>
        <w:rPr>
          <w:rFonts w:hint="default"/>
          <w:b/>
          <w:bCs/>
          <w:i/>
          <w:iCs/>
          <w:sz w:val="40"/>
          <w:szCs w:val="40"/>
          <w:u w:val="single"/>
          <w:lang w:val="en-US"/>
        </w:rPr>
      </w:pPr>
      <w:r>
        <w:rPr>
          <w:rFonts w:hint="default"/>
          <w:b/>
          <w:bCs/>
          <w:i/>
          <w:iCs/>
          <w:sz w:val="40"/>
          <w:szCs w:val="40"/>
          <w:u w:val="single"/>
          <w:lang w:val="en-US"/>
        </w:rPr>
        <w:t>Importance of effective communication in Mrs Thompson’s care:</w:t>
      </w:r>
    </w:p>
    <w:p w14:paraId="3515367D">
      <w:pPr>
        <w:rPr>
          <w:rFonts w:hint="default"/>
          <w:b/>
          <w:bCs/>
          <w:i/>
          <w:iCs/>
          <w:sz w:val="40"/>
          <w:szCs w:val="40"/>
          <w:u w:val="single"/>
          <w:lang w:val="en-US"/>
        </w:rPr>
      </w:pPr>
    </w:p>
    <w:p w14:paraId="392BCE64">
      <w:pPr>
        <w:rPr>
          <w:rFonts w:hint="default"/>
          <w:b w:val="0"/>
          <w:bCs w:val="0"/>
          <w:i w:val="0"/>
          <w:iCs w:val="0"/>
          <w:sz w:val="32"/>
          <w:szCs w:val="32"/>
          <w:u w:val="none"/>
          <w:lang w:val="en-US"/>
        </w:rPr>
      </w:pPr>
      <w:r>
        <w:rPr>
          <w:rFonts w:hint="default"/>
          <w:b w:val="0"/>
          <w:bCs w:val="0"/>
          <w:i w:val="0"/>
          <w:iCs w:val="0"/>
          <w:sz w:val="32"/>
          <w:szCs w:val="32"/>
          <w:u w:val="none"/>
          <w:lang w:val="en-US"/>
        </w:rPr>
        <w:t>Effective communication is crucial to providing safe, person centered care for Mrs Thompson, due to her mild dementia she might experience things like memory loss, struggle to understand to the best of her ability, expressing her needs and feelings and poor communication could be contribute to her forgetting to take her medication, increased confusion and the lack of independence. Health and social care proffesionals ,ust be more paitent and speak clearly and use the appropriate methods to commu nicate with mrs thompson, when commu nication with her proffesionals should look at using person centered approaches by speaking directly to her, using simple langauge, giving her time to understand and respond, double checking she understands, staff should highly avoid making assumptions about her abilitys or lack of understandung because of her age or the fact she is diagnosed with dermentia, the descions made about her should always be based of dignity, choice, and involvment from those involved in mrs thompsons care, for example when discussing medication routines proffesionals should involve mrs thompson in pointing out stratergies that helpm her remember, such as medication alarms or a well structured daily routine, communication with mrs thompsons family memebers should also be handled with care, family involvment can help provide valuble information about her prefrences, routines and previous leveles of independence, however proffesionals must also respct mrs thompsons right to privacy and confidentiality and only share information with appropriate consnet unless there is a safeguarding concern. The principles of data protection Act 2018 and confidentiallity requirments within professional codes must be followed. The equality act 2010 is also important when communicating with mrs thompson this acts protects people from discrimination based of protectected charatrastics, including age and disabiliity, her dermentia should not be a excuse or reason for her not to be part of descions made about herself or her care, proffesionals involved in mrs thompsons care have a responsbility of making reasonable adjustments to her care such as providing information, making reasonable adjustments and reducing distreactions during conversations and allowing extra time and care for communication, overall effective communication helps support safeguarding, reduces misunderstandings, and lets proffesionals give people like mrs thompson the right support, it also ensures that care desions are as she wishes while mainaning her saftey and wellbeing.</w:t>
      </w:r>
    </w:p>
    <w:p w14:paraId="478B76DD">
      <w:pPr>
        <w:rPr>
          <w:rFonts w:hint="default"/>
          <w:b w:val="0"/>
          <w:bCs w:val="0"/>
          <w:i w:val="0"/>
          <w:iCs w:val="0"/>
          <w:sz w:val="32"/>
          <w:szCs w:val="32"/>
          <w:u w:val="none"/>
          <w:lang w:val="en-US"/>
        </w:rPr>
      </w:pPr>
    </w:p>
    <w:p w14:paraId="0BAD6343">
      <w:pPr>
        <w:rPr>
          <w:rFonts w:hint="default"/>
          <w:b/>
          <w:bCs/>
          <w:i/>
          <w:iCs/>
          <w:sz w:val="40"/>
          <w:szCs w:val="40"/>
          <w:u w:val="single"/>
          <w:lang w:val="en-US"/>
        </w:rPr>
      </w:pPr>
      <w:r>
        <w:rPr>
          <w:rFonts w:hint="default"/>
          <w:b/>
          <w:bCs/>
          <w:i/>
          <w:iCs/>
          <w:sz w:val="40"/>
          <w:szCs w:val="40"/>
          <w:u w:val="single"/>
          <w:lang w:val="en-US"/>
        </w:rPr>
        <w:t>Importance of good Administrative skills in proffesional practice:</w:t>
      </w:r>
    </w:p>
    <w:p w14:paraId="405ED7E2">
      <w:pPr>
        <w:rPr>
          <w:rFonts w:hint="default"/>
          <w:b/>
          <w:bCs/>
          <w:i/>
          <w:iCs/>
          <w:sz w:val="40"/>
          <w:szCs w:val="40"/>
          <w:u w:val="single"/>
          <w:lang w:val="en-US"/>
        </w:rPr>
      </w:pPr>
    </w:p>
    <w:p w14:paraId="7CB949AE">
      <w:pPr>
        <w:rPr>
          <w:rFonts w:hint="default"/>
          <w:b w:val="0"/>
          <w:bCs w:val="0"/>
          <w:i w:val="0"/>
          <w:iCs w:val="0"/>
          <w:sz w:val="32"/>
          <w:szCs w:val="32"/>
          <w:u w:val="none"/>
          <w:lang w:val="en-US"/>
        </w:rPr>
      </w:pPr>
      <w:r>
        <w:rPr>
          <w:rFonts w:hint="default"/>
          <w:b w:val="0"/>
          <w:bCs w:val="0"/>
          <w:i w:val="0"/>
          <w:iCs w:val="0"/>
          <w:sz w:val="32"/>
          <w:szCs w:val="32"/>
          <w:u w:val="none"/>
          <w:lang w:val="en-US"/>
        </w:rPr>
        <w:t>Good admistrative skills are essential in health and social care because correct accurate information supportd safe and effective care in mrs thompsons sittuation derailed and doccumented information is important because she has expirienced medication errors and a high safeguarding concern, record keeping allows proffesionals to mainatain a clear structure for her needs and care, medication, risk assesments, incident reports, and care plans must all be recorded appropriatley through the system including dates, possible causes, acrions that have been taken, accurate records allow health care proffesionals such as gps community nurses and domicilary carers to identify patterns and make informed descions, The data protection act 2018 snd the uk general data protection geulations provide legal requirments regarding the handling of personal information, all staff involvedwith mrs thompson must ensure that the data is stored and collected and shared lawfully, information should only be accessed by proffesionals who are required it for their role and records must be stored securley making sure no unauthorised acess, staff should only record relevant information to mrs thompsons care making sure information is factual and not just a personal opinion, if a mistake occurs it should be corrected according th the policy, Admisritive skills also support safeguardinh procedures the concerns of mrs thompson being found outside without sutible clothing must be documented and shared appropriatley with safeguarding teams, the care act 2014 relies on local authorties to investigate concerns where an adult with care and support needs may be at risk to herself, effective adminstration contributes directly to mrs thompsons  saftey well maintaned records, improving commu ication between services, continous support and care evidence that proffesionals are meeting their legal ethnical resposnbilities.</w:t>
      </w:r>
    </w:p>
    <w:p w14:paraId="3D4A77A6">
      <w:pPr>
        <w:rPr>
          <w:rFonts w:hint="default"/>
          <w:b w:val="0"/>
          <w:bCs w:val="0"/>
          <w:i w:val="0"/>
          <w:iCs w:val="0"/>
          <w:sz w:val="32"/>
          <w:szCs w:val="32"/>
          <w:u w:val="none"/>
          <w:lang w:val="en-US"/>
        </w:rPr>
      </w:pPr>
    </w:p>
    <w:p w14:paraId="4FF71879">
      <w:pPr>
        <w:rPr>
          <w:rFonts w:hint="default"/>
          <w:b/>
          <w:bCs/>
          <w:i/>
          <w:iCs/>
          <w:sz w:val="32"/>
          <w:szCs w:val="32"/>
          <w:u w:val="single"/>
          <w:lang w:val="en-US"/>
        </w:rPr>
      </w:pPr>
      <w:r>
        <w:rPr>
          <w:rFonts w:hint="default"/>
          <w:b/>
          <w:bCs/>
          <w:i/>
          <w:iCs/>
          <w:sz w:val="40"/>
          <w:szCs w:val="40"/>
          <w:u w:val="single"/>
          <w:lang w:val="en-US"/>
        </w:rPr>
        <w:t>Collabrative working in Mrs Thompsons care:</w:t>
      </w:r>
    </w:p>
    <w:p w14:paraId="07645F03">
      <w:pPr>
        <w:rPr>
          <w:rFonts w:hint="default"/>
          <w:b/>
          <w:bCs/>
          <w:i/>
          <w:iCs/>
          <w:sz w:val="32"/>
          <w:szCs w:val="32"/>
          <w:u w:val="single"/>
          <w:lang w:val="en-US"/>
        </w:rPr>
      </w:pPr>
    </w:p>
    <w:p w14:paraId="4D9B6489">
      <w:pPr>
        <w:rPr>
          <w:rFonts w:hint="default"/>
          <w:b w:val="0"/>
          <w:bCs w:val="0"/>
          <w:i w:val="0"/>
          <w:iCs w:val="0"/>
          <w:sz w:val="32"/>
          <w:szCs w:val="32"/>
          <w:u w:val="none"/>
          <w:lang w:val="en-US"/>
        </w:rPr>
      </w:pPr>
      <w:r>
        <w:rPr>
          <w:rFonts w:hint="default"/>
          <w:b w:val="0"/>
          <w:bCs w:val="0"/>
          <w:i w:val="0"/>
          <w:iCs w:val="0"/>
          <w:sz w:val="32"/>
          <w:szCs w:val="32"/>
          <w:u w:val="none"/>
          <w:lang w:val="en-US"/>
        </w:rPr>
        <w:t>Collabration isimportant in supporting mrs thompson because her needs involve several areas of health and social care effective pathnership between, gps, community nurses, domicilary care workers, and local authority safe guarding teams making sure her physcial health, medication management, and saftey are adressed and aware of, a clear approach is sharing clear information, reguar communication, care plans and reveiws these meetings will allow proffesionals to keep up to date with any changes or raised concerns for example the gp can review medication including the missed doses, while community nurses can monitor mrs thompsons recovery from pnemonia and domicliary care workers can provide important daily observations because thr might notice change in mrs thompsons behavious or ability to do day to day activities, however on occasions multiple proffesionals working together can lead to poor communication, unclear resposnsbilities, delays in sharing important information, and the struggle of understanding different procedures, tjese risks can be reduced through defined roles, effective leaderships amd agreed communication systems, proffesionals should respect one anothers opinions and maintain a shares focus on mrs thompsons well being, safeguarding concerns require strong good collaberation, the local authority must work alongside health proffesionals and care providers to assess risks putting in safe safeguardinng support in place regular reveiws can help make sure mrs thompson feels supported and safe as possible.</w:t>
      </w:r>
    </w:p>
    <w:p w14:paraId="3234106C">
      <w:pPr>
        <w:rPr>
          <w:rFonts w:hint="default"/>
          <w:b w:val="0"/>
          <w:bCs w:val="0"/>
          <w:i w:val="0"/>
          <w:iCs w:val="0"/>
          <w:sz w:val="32"/>
          <w:szCs w:val="32"/>
          <w:u w:val="none"/>
          <w:lang w:val="en-US"/>
        </w:rPr>
      </w:pPr>
    </w:p>
    <w:p w14:paraId="18C3E5EF">
      <w:pPr>
        <w:rPr>
          <w:rFonts w:hint="default"/>
          <w:b/>
          <w:bCs/>
          <w:i/>
          <w:iCs/>
          <w:sz w:val="40"/>
          <w:szCs w:val="40"/>
          <w:u w:val="single"/>
          <w:lang w:val="en-US"/>
        </w:rPr>
      </w:pPr>
      <w:r>
        <w:rPr>
          <w:rFonts w:hint="default"/>
          <w:b/>
          <w:bCs/>
          <w:i/>
          <w:iCs/>
          <w:sz w:val="40"/>
          <w:szCs w:val="40"/>
          <w:u w:val="single"/>
          <w:lang w:val="en-US"/>
        </w:rPr>
        <w:t>Conclusion:</w:t>
      </w:r>
    </w:p>
    <w:p w14:paraId="7A9D977C">
      <w:pPr>
        <w:rPr>
          <w:rFonts w:hint="default"/>
          <w:b/>
          <w:bCs/>
          <w:i/>
          <w:iCs/>
          <w:sz w:val="40"/>
          <w:szCs w:val="40"/>
          <w:u w:val="single"/>
          <w:lang w:val="en-US"/>
        </w:rPr>
      </w:pPr>
    </w:p>
    <w:p w14:paraId="7D8D95DA">
      <w:pPr>
        <w:rPr>
          <w:rFonts w:hint="default"/>
          <w:b w:val="0"/>
          <w:bCs w:val="0"/>
          <w:i w:val="0"/>
          <w:iCs w:val="0"/>
          <w:sz w:val="32"/>
          <w:szCs w:val="32"/>
          <w:u w:val="none"/>
          <w:lang w:val="en-US"/>
        </w:rPr>
        <w:sectPr>
          <w:pgSz w:w="11906" w:h="16838"/>
          <w:pgMar w:top="1440" w:right="1800" w:bottom="1440" w:left="1800" w:header="720" w:footer="720" w:gutter="0"/>
          <w:cols w:space="720" w:num="1"/>
          <w:docGrid w:linePitch="360" w:charSpace="0"/>
        </w:sectPr>
      </w:pPr>
      <w:r>
        <w:rPr>
          <w:rFonts w:hint="default"/>
          <w:b w:val="0"/>
          <w:bCs w:val="0"/>
          <w:i w:val="0"/>
          <w:iCs w:val="0"/>
          <w:sz w:val="32"/>
          <w:szCs w:val="32"/>
          <w:u w:val="none"/>
          <w:lang w:val="en-US"/>
        </w:rPr>
        <w:t>Mrs thompsons case demostrates the importance of communication, adminstiration and collabrative working within the health care system, good communication ensures that she is involved, supported, and respected, despite the challenges associated with dermentia, accurate record keeping and lawful informatyion management protect her saftey and support contiuous care, collabration between proffesionals also enable a organised controlled response to her medical social and safeguarding needs, by applying proffesional standards and person centered principles, these services can help mrs thompsons independence, dignity and overall well being.</w:t>
      </w:r>
    </w:p>
    <w:p w14:paraId="549C3DA1">
      <w:pPr>
        <w:rPr>
          <w:rFonts w:hint="default"/>
          <w:b/>
          <w:bCs/>
          <w:i/>
          <w:iCs/>
          <w:sz w:val="40"/>
          <w:szCs w:val="40"/>
          <w:u w:val="single"/>
          <w:lang w:val="en-US"/>
        </w:rPr>
      </w:pPr>
      <w:r>
        <w:rPr>
          <w:rFonts w:hint="default"/>
          <w:b/>
          <w:bCs/>
          <w:i/>
          <w:iCs/>
          <w:sz w:val="40"/>
          <w:szCs w:val="40"/>
          <w:u w:val="single"/>
          <w:lang w:val="en-US"/>
        </w:rPr>
        <w:t>Refrences:</w:t>
      </w:r>
    </w:p>
    <w:p w14:paraId="2E524EBD">
      <w:pPr>
        <w:rPr>
          <w:rFonts w:hint="default"/>
          <w:b/>
          <w:bCs/>
          <w:i/>
          <w:iCs/>
          <w:sz w:val="40"/>
          <w:szCs w:val="40"/>
          <w:u w:val="single"/>
          <w:lang w:val="en-US"/>
        </w:rPr>
      </w:pPr>
    </w:p>
    <w:p w14:paraId="00CBCACF">
      <w:pPr>
        <w:rPr>
          <w:rFonts w:hint="default"/>
          <w:b/>
          <w:bCs/>
          <w:i/>
          <w:iCs/>
          <w:sz w:val="40"/>
          <w:szCs w:val="40"/>
          <w:u w:val="single"/>
          <w:lang w:val="en-US"/>
        </w:rPr>
      </w:pPr>
    </w:p>
    <w:p w14:paraId="431DBA13">
      <w:pPr>
        <w:rPr>
          <w:rFonts w:hint="default"/>
          <w:b w:val="0"/>
          <w:bCs w:val="0"/>
          <w:i w:val="0"/>
          <w:iCs w:val="0"/>
          <w:sz w:val="32"/>
          <w:szCs w:val="32"/>
          <w:u w:val="none"/>
          <w:lang w:val="en-US"/>
        </w:rPr>
      </w:pPr>
      <w:r>
        <w:rPr>
          <w:rFonts w:hint="default"/>
          <w:b w:val="0"/>
          <w:bCs w:val="0"/>
          <w:i w:val="0"/>
          <w:iCs w:val="0"/>
          <w:sz w:val="32"/>
          <w:szCs w:val="32"/>
          <w:u w:val="none"/>
          <w:lang w:val="en-US"/>
        </w:rPr>
        <w:t>Care act (2014) The stationery office</w:t>
      </w:r>
    </w:p>
    <w:p w14:paraId="00F8D3D0">
      <w:pPr>
        <w:rPr>
          <w:rFonts w:hint="default"/>
          <w:b w:val="0"/>
          <w:bCs w:val="0"/>
          <w:i w:val="0"/>
          <w:iCs w:val="0"/>
          <w:sz w:val="32"/>
          <w:szCs w:val="32"/>
          <w:u w:val="none"/>
          <w:lang w:val="en-US"/>
        </w:rPr>
      </w:pPr>
    </w:p>
    <w:p w14:paraId="3F64BF4A">
      <w:pPr>
        <w:rPr>
          <w:rFonts w:hint="default"/>
          <w:b w:val="0"/>
          <w:bCs w:val="0"/>
          <w:i w:val="0"/>
          <w:iCs w:val="0"/>
          <w:sz w:val="32"/>
          <w:szCs w:val="32"/>
          <w:u w:val="none"/>
          <w:lang w:val="en-US"/>
        </w:rPr>
      </w:pPr>
      <w:r>
        <w:rPr>
          <w:rFonts w:hint="default"/>
          <w:b w:val="0"/>
          <w:bCs w:val="0"/>
          <w:i w:val="0"/>
          <w:iCs w:val="0"/>
          <w:sz w:val="32"/>
          <w:szCs w:val="32"/>
          <w:u w:val="none"/>
          <w:lang w:val="en-US"/>
        </w:rPr>
        <w:t>Data protection act (2018) t</w:t>
      </w:r>
      <w:r>
        <w:rPr>
          <w:rFonts w:hint="default"/>
          <w:b w:val="0"/>
          <w:bCs w:val="0"/>
          <w:i w:val="0"/>
          <w:iCs w:val="0"/>
          <w:sz w:val="32"/>
          <w:szCs w:val="32"/>
          <w:u w:val="none"/>
          <w:lang w:val="en-US"/>
        </w:rPr>
        <w:t>he stationery office</w:t>
      </w:r>
    </w:p>
    <w:p w14:paraId="02DBF183">
      <w:pPr>
        <w:rPr>
          <w:rFonts w:hint="default"/>
          <w:b w:val="0"/>
          <w:bCs w:val="0"/>
          <w:i w:val="0"/>
          <w:iCs w:val="0"/>
          <w:sz w:val="32"/>
          <w:szCs w:val="32"/>
          <w:u w:val="none"/>
          <w:lang w:val="en-US"/>
        </w:rPr>
      </w:pPr>
    </w:p>
    <w:p w14:paraId="3B6F81B1">
      <w:pPr>
        <w:rPr>
          <w:rFonts w:hint="default"/>
          <w:b w:val="0"/>
          <w:bCs w:val="0"/>
          <w:i w:val="0"/>
          <w:iCs w:val="0"/>
          <w:sz w:val="32"/>
          <w:szCs w:val="32"/>
          <w:u w:val="none"/>
          <w:lang w:val="en-US"/>
        </w:rPr>
      </w:pPr>
      <w:r>
        <w:rPr>
          <w:rFonts w:hint="default"/>
          <w:b w:val="0"/>
          <w:bCs w:val="0"/>
          <w:i w:val="0"/>
          <w:iCs w:val="0"/>
          <w:sz w:val="32"/>
          <w:szCs w:val="32"/>
          <w:u w:val="none"/>
          <w:lang w:val="en-US"/>
        </w:rPr>
        <w:t xml:space="preserve">Hairs c (2024) what are communication guidelines for people with dementia </w:t>
      </w:r>
    </w:p>
    <w:p w14:paraId="0D7642B1">
      <w:pPr>
        <w:rPr>
          <w:rFonts w:hint="default"/>
          <w:b w:val="0"/>
          <w:bCs w:val="0"/>
          <w:i w:val="0"/>
          <w:iCs w:val="0"/>
          <w:sz w:val="32"/>
          <w:szCs w:val="32"/>
          <w:u w:val="none"/>
          <w:lang w:val="en-US"/>
        </w:rPr>
      </w:pPr>
    </w:p>
    <w:p w14:paraId="59AB7242">
      <w:pPr>
        <w:rPr>
          <w:rFonts w:hint="default"/>
          <w:b w:val="0"/>
          <w:bCs w:val="0"/>
          <w:i w:val="0"/>
          <w:iCs w:val="0"/>
          <w:sz w:val="32"/>
          <w:szCs w:val="32"/>
          <w:u w:val="none"/>
          <w:lang w:val="en-US"/>
        </w:rPr>
      </w:pPr>
      <w:r>
        <w:rPr>
          <w:rFonts w:hint="default"/>
          <w:b w:val="0"/>
          <w:bCs w:val="0"/>
          <w:i w:val="0"/>
          <w:iCs w:val="0"/>
          <w:sz w:val="32"/>
          <w:szCs w:val="32"/>
          <w:u w:val="none"/>
          <w:lang w:val="en-US"/>
        </w:rPr>
        <w:t>Equality act (2010) t</w:t>
      </w:r>
      <w:r>
        <w:rPr>
          <w:rFonts w:hint="default"/>
          <w:b w:val="0"/>
          <w:bCs w:val="0"/>
          <w:i w:val="0"/>
          <w:iCs w:val="0"/>
          <w:sz w:val="32"/>
          <w:szCs w:val="32"/>
          <w:u w:val="none"/>
          <w:lang w:val="en-US"/>
        </w:rPr>
        <w:t>he stationery office</w:t>
      </w:r>
    </w:p>
    <w:p w14:paraId="04FA3391">
      <w:pPr>
        <w:rPr>
          <w:rFonts w:hint="default"/>
          <w:b w:val="0"/>
          <w:bCs w:val="0"/>
          <w:i w:val="0"/>
          <w:iCs w:val="0"/>
          <w:sz w:val="32"/>
          <w:szCs w:val="32"/>
          <w:u w:val="none"/>
          <w:lang w:val="en-US"/>
        </w:rPr>
      </w:pPr>
    </w:p>
    <w:p w14:paraId="5D49FC8D">
      <w:pPr>
        <w:rPr>
          <w:rFonts w:hint="default"/>
          <w:b w:val="0"/>
          <w:bCs w:val="0"/>
          <w:i w:val="0"/>
          <w:iCs w:val="0"/>
          <w:sz w:val="32"/>
          <w:szCs w:val="32"/>
          <w:u w:val="none"/>
          <w:lang w:val="en-US"/>
        </w:rPr>
      </w:pPr>
    </w:p>
    <w:p w14:paraId="6B831EA1">
      <w:pPr>
        <w:rPr>
          <w:rFonts w:hint="default"/>
          <w:b w:val="0"/>
          <w:bCs w:val="0"/>
          <w:i w:val="0"/>
          <w:iCs w:val="0"/>
          <w:sz w:val="32"/>
          <w:szCs w:val="32"/>
          <w:u w:val="none"/>
          <w:lang w:val="en-US"/>
        </w:rPr>
      </w:pPr>
      <w:r>
        <w:rPr>
          <w:rFonts w:hint="default"/>
          <w:b w:val="0"/>
          <w:bCs w:val="0"/>
          <w:i w:val="0"/>
          <w:iCs w:val="0"/>
          <w:sz w:val="32"/>
          <w:szCs w:val="32"/>
          <w:u w:val="none"/>
          <w:lang w:val="en-US"/>
        </w:rPr>
        <w:t xml:space="preserve">Health and care professions (2024) standards of conduct performance ethnic </w:t>
      </w:r>
    </w:p>
    <w:p w14:paraId="10BB1EB2">
      <w:pPr>
        <w:rPr>
          <w:rFonts w:hint="default"/>
          <w:b w:val="0"/>
          <w:bCs w:val="0"/>
          <w:i w:val="0"/>
          <w:iCs w:val="0"/>
          <w:sz w:val="32"/>
          <w:szCs w:val="32"/>
          <w:u w:val="none"/>
          <w:lang w:val="en-US"/>
        </w:rPr>
      </w:pPr>
    </w:p>
    <w:p w14:paraId="0E425FCE">
      <w:pPr>
        <w:rPr>
          <w:rFonts w:hint="default"/>
          <w:b w:val="0"/>
          <w:bCs w:val="0"/>
          <w:i w:val="0"/>
          <w:iCs w:val="0"/>
          <w:sz w:val="32"/>
          <w:szCs w:val="32"/>
          <w:u w:val="none"/>
          <w:lang w:val="en-US"/>
        </w:rPr>
      </w:pPr>
      <w:r>
        <w:rPr>
          <w:rFonts w:hint="default"/>
          <w:b w:val="0"/>
          <w:bCs w:val="0"/>
          <w:i w:val="0"/>
          <w:iCs w:val="0"/>
          <w:sz w:val="32"/>
          <w:szCs w:val="32"/>
          <w:u w:val="none"/>
          <w:lang w:val="en-US"/>
        </w:rPr>
        <w:t>NHS England (2021) records management code if practice for health and social care</w:t>
      </w:r>
    </w:p>
    <w:p w14:paraId="6A4128C3">
      <w:pPr>
        <w:rPr>
          <w:rFonts w:hint="default"/>
          <w:b w:val="0"/>
          <w:bCs w:val="0"/>
          <w:i w:val="0"/>
          <w:iCs w:val="0"/>
          <w:sz w:val="32"/>
          <w:szCs w:val="32"/>
          <w:u w:val="none"/>
          <w:lang w:val="en-US"/>
        </w:rPr>
      </w:pPr>
    </w:p>
    <w:p w14:paraId="0CD0AFDF">
      <w:pPr>
        <w:rPr>
          <w:rFonts w:hint="default"/>
          <w:b w:val="0"/>
          <w:bCs w:val="0"/>
          <w:i w:val="0"/>
          <w:iCs w:val="0"/>
          <w:sz w:val="32"/>
          <w:szCs w:val="32"/>
          <w:u w:val="none"/>
          <w:lang w:val="en-US"/>
        </w:rPr>
      </w:pPr>
      <w:r>
        <w:rPr>
          <w:rFonts w:hint="default"/>
          <w:b w:val="0"/>
          <w:bCs w:val="0"/>
          <w:i w:val="0"/>
          <w:iCs w:val="0"/>
          <w:sz w:val="32"/>
          <w:szCs w:val="32"/>
          <w:u w:val="none"/>
          <w:lang w:val="en-US"/>
        </w:rPr>
        <w:t xml:space="preserve">Skills for care (2023) the code of conduct for health care for healthcare support workers and adult social care workers </w:t>
      </w:r>
    </w:p>
    <w:p w14:paraId="37D50BB9">
      <w:pPr>
        <w:rPr>
          <w:rFonts w:hint="default"/>
          <w:b w:val="0"/>
          <w:bCs w:val="0"/>
          <w:i w:val="0"/>
          <w:iCs w:val="0"/>
          <w:sz w:val="32"/>
          <w:szCs w:val="32"/>
          <w:u w:val="none"/>
          <w:lang w:val="en-US"/>
        </w:rPr>
      </w:pPr>
    </w:p>
    <w:p w14:paraId="5CFAD4E6">
      <w:pPr>
        <w:rPr>
          <w:rFonts w:hint="default"/>
          <w:b w:val="0"/>
          <w:bCs w:val="0"/>
          <w:i w:val="0"/>
          <w:iCs w:val="0"/>
          <w:sz w:val="32"/>
          <w:szCs w:val="32"/>
          <w:u w:val="none"/>
          <w:lang w:val="en-US"/>
        </w:rPr>
        <w:sectPr>
          <w:pgSz w:w="11906" w:h="16838"/>
          <w:pgMar w:top="1440" w:right="1800" w:bottom="1440" w:left="1800" w:header="720" w:footer="720" w:gutter="0"/>
          <w:cols w:space="720" w:num="1"/>
          <w:docGrid w:linePitch="360" w:charSpace="0"/>
        </w:sectPr>
      </w:pPr>
      <w:r>
        <w:rPr>
          <w:rFonts w:hint="default"/>
          <w:b w:val="0"/>
          <w:bCs w:val="0"/>
          <w:i w:val="0"/>
          <w:iCs w:val="0"/>
          <w:sz w:val="32"/>
          <w:szCs w:val="32"/>
          <w:u w:val="none"/>
          <w:lang w:val="en-US"/>
        </w:rPr>
        <w:t>Social care institute for excellence (2023) safeguarding adults</w:t>
      </w:r>
      <w:bookmarkStart w:id="0" w:name="_GoBack"/>
      <w:bookmarkEnd w:id="0"/>
    </w:p>
    <w:p w14:paraId="44880AF1">
      <w:pPr>
        <w:rPr>
          <w:rFonts w:hint="default"/>
          <w:b w:val="0"/>
          <w:bCs w:val="0"/>
          <w:i w:val="0"/>
          <w:iCs w:val="0"/>
          <w:sz w:val="32"/>
          <w:szCs w:val="32"/>
          <w:u w:val="none"/>
          <w:lang w:val="en-US"/>
        </w:rPr>
      </w:pPr>
    </w:p>
    <w:p w14:paraId="4B3B4833">
      <w:pPr>
        <w:rPr>
          <w:rFonts w:hint="default"/>
          <w:b/>
          <w:bCs/>
          <w:sz w:val="40"/>
          <w:szCs w:val="40"/>
          <w:u w:val="single"/>
          <w:lang w:val="en-US"/>
        </w:rPr>
      </w:pPr>
    </w:p>
    <w:p w14:paraId="6811A3F7"/>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8"/>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95B6C05"/>
    <w:rsid w:val="C95B6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142</TotalTime>
  <ScaleCrop>false</ScaleCrop>
  <LinksUpToDate>false</LinksUpToDate>
  <CharactersWithSpaces>0</CharactersWithSpaces>
  <Application>WPS Office_12.1.26015.26015_F1E327BC-269C-435d-A152-05C5408002CA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2026-07-18T19:50:00Z</dcterms:created>
  <dc:creator>WPS_1768964779</dc:creator>
  <cp:lastModifiedBy>WPS_1768964779</cp:lastModifiedBy>
  <dcterms:modified xsi:type="dcterms:W3CDTF">2026-07-18T22:37:42Z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1033-12.1.26015.26015</vt:lpwstr>
  </property>
  <property fmtid="{D5CDD505-2E9C-101B-9397-08002B2CF9AE}" pid="3" name="ICV">
    <vt:lpwstr>D07B134FE8A2C0FFFFCA5B6ABCC0BCF2_41</vt:lpwstr>
  </property>
</Properties>
</file>