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6AC3F8" w14:textId="77777777" w:rsidR="000B61BC" w:rsidRDefault="000B61BC">
      <w:pPr>
        <w:spacing w:line="360" w:lineRule="auto"/>
        <w:jc w:val="center"/>
        <w:rPr>
          <w:rFonts w:ascii="Times New Roman" w:eastAsia="Times New Roman" w:hAnsi="Times New Roman" w:cs="Times New Roman"/>
          <w:b/>
          <w:sz w:val="32"/>
          <w:szCs w:val="32"/>
        </w:rPr>
      </w:pPr>
    </w:p>
    <w:p w14:paraId="35ECDA56" w14:textId="77777777" w:rsidR="000B61BC" w:rsidRDefault="000B61BC">
      <w:pPr>
        <w:spacing w:line="360" w:lineRule="auto"/>
        <w:jc w:val="center"/>
        <w:rPr>
          <w:rFonts w:ascii="Times New Roman" w:eastAsia="Times New Roman" w:hAnsi="Times New Roman" w:cs="Times New Roman"/>
          <w:b/>
          <w:sz w:val="32"/>
          <w:szCs w:val="32"/>
        </w:rPr>
      </w:pPr>
    </w:p>
    <w:p w14:paraId="5A80D588" w14:textId="77777777" w:rsidR="000B61BC" w:rsidRDefault="000B61BC">
      <w:pPr>
        <w:spacing w:line="360" w:lineRule="auto"/>
        <w:jc w:val="center"/>
        <w:rPr>
          <w:rFonts w:ascii="Times New Roman" w:eastAsia="Times New Roman" w:hAnsi="Times New Roman" w:cs="Times New Roman"/>
          <w:b/>
          <w:sz w:val="32"/>
          <w:szCs w:val="32"/>
        </w:rPr>
      </w:pPr>
    </w:p>
    <w:p w14:paraId="1B8C9667" w14:textId="77777777" w:rsidR="000B61BC" w:rsidRDefault="000B61BC">
      <w:pPr>
        <w:spacing w:line="360" w:lineRule="auto"/>
        <w:jc w:val="center"/>
        <w:rPr>
          <w:rFonts w:ascii="Times New Roman" w:eastAsia="Times New Roman" w:hAnsi="Times New Roman" w:cs="Times New Roman"/>
          <w:b/>
          <w:sz w:val="32"/>
          <w:szCs w:val="32"/>
        </w:rPr>
      </w:pPr>
    </w:p>
    <w:p w14:paraId="7B72B8A5" w14:textId="77777777" w:rsidR="000B61BC" w:rsidRDefault="000B61BC">
      <w:pPr>
        <w:spacing w:line="360" w:lineRule="auto"/>
        <w:jc w:val="center"/>
        <w:rPr>
          <w:rFonts w:ascii="Times New Roman" w:eastAsia="Times New Roman" w:hAnsi="Times New Roman" w:cs="Times New Roman"/>
          <w:b/>
          <w:sz w:val="32"/>
          <w:szCs w:val="32"/>
        </w:rPr>
      </w:pPr>
    </w:p>
    <w:p w14:paraId="7B2279DD" w14:textId="77777777" w:rsidR="000B61BC" w:rsidRDefault="000B61BC">
      <w:pPr>
        <w:spacing w:line="360" w:lineRule="auto"/>
        <w:jc w:val="center"/>
        <w:rPr>
          <w:rFonts w:ascii="Times New Roman" w:eastAsia="Times New Roman" w:hAnsi="Times New Roman" w:cs="Times New Roman"/>
          <w:b/>
          <w:sz w:val="32"/>
          <w:szCs w:val="32"/>
        </w:rPr>
      </w:pPr>
    </w:p>
    <w:p w14:paraId="74AA1116" w14:textId="77777777" w:rsidR="000B61BC" w:rsidRDefault="000B61BC">
      <w:pPr>
        <w:spacing w:line="360" w:lineRule="auto"/>
        <w:jc w:val="center"/>
        <w:rPr>
          <w:rFonts w:ascii="Times New Roman" w:eastAsia="Times New Roman" w:hAnsi="Times New Roman" w:cs="Times New Roman"/>
          <w:b/>
          <w:sz w:val="32"/>
          <w:szCs w:val="32"/>
        </w:rPr>
      </w:pPr>
    </w:p>
    <w:p w14:paraId="3B5E784C" w14:textId="77777777" w:rsidR="000B61BC" w:rsidRDefault="000B61BC">
      <w:pPr>
        <w:spacing w:line="360" w:lineRule="auto"/>
        <w:jc w:val="center"/>
        <w:rPr>
          <w:rFonts w:ascii="Times New Roman" w:eastAsia="Times New Roman" w:hAnsi="Times New Roman" w:cs="Times New Roman"/>
          <w:b/>
          <w:sz w:val="32"/>
          <w:szCs w:val="32"/>
        </w:rPr>
      </w:pPr>
    </w:p>
    <w:p w14:paraId="3239C677" w14:textId="77777777" w:rsidR="000B61BC" w:rsidRDefault="000B61BC">
      <w:pPr>
        <w:spacing w:line="360" w:lineRule="auto"/>
        <w:jc w:val="center"/>
        <w:rPr>
          <w:rFonts w:ascii="Times New Roman" w:eastAsia="Times New Roman" w:hAnsi="Times New Roman" w:cs="Times New Roman"/>
          <w:b/>
          <w:sz w:val="32"/>
          <w:szCs w:val="32"/>
        </w:rPr>
      </w:pPr>
    </w:p>
    <w:p w14:paraId="6D7F8850" w14:textId="77777777" w:rsidR="000B61BC" w:rsidRDefault="000B61BC">
      <w:pPr>
        <w:spacing w:line="360" w:lineRule="auto"/>
        <w:jc w:val="center"/>
        <w:rPr>
          <w:rFonts w:ascii="Times New Roman" w:eastAsia="Times New Roman" w:hAnsi="Times New Roman" w:cs="Times New Roman"/>
          <w:b/>
          <w:sz w:val="32"/>
          <w:szCs w:val="32"/>
        </w:rPr>
      </w:pPr>
    </w:p>
    <w:p w14:paraId="509D5109" w14:textId="77777777" w:rsidR="000B61BC" w:rsidRDefault="000B61BC">
      <w:pPr>
        <w:spacing w:line="360" w:lineRule="auto"/>
        <w:jc w:val="center"/>
        <w:rPr>
          <w:rFonts w:ascii="Times New Roman" w:eastAsia="Times New Roman" w:hAnsi="Times New Roman" w:cs="Times New Roman"/>
          <w:b/>
          <w:sz w:val="32"/>
          <w:szCs w:val="32"/>
        </w:rPr>
      </w:pPr>
    </w:p>
    <w:p w14:paraId="3E3A965E" w14:textId="77777777" w:rsidR="000B61BC" w:rsidRDefault="000B61BC">
      <w:pPr>
        <w:spacing w:line="360" w:lineRule="auto"/>
        <w:jc w:val="center"/>
        <w:rPr>
          <w:rFonts w:ascii="Times New Roman" w:eastAsia="Times New Roman" w:hAnsi="Times New Roman" w:cs="Times New Roman"/>
          <w:b/>
          <w:sz w:val="32"/>
          <w:szCs w:val="32"/>
        </w:rPr>
      </w:pPr>
    </w:p>
    <w:p w14:paraId="68A774A7" w14:textId="48B44199" w:rsidR="000B61BC" w:rsidRDefault="00AA6EF4" w:rsidP="00AA6EF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Antonella Palermo</w:t>
      </w:r>
    </w:p>
    <w:p w14:paraId="46457189" w14:textId="6A682C2C" w:rsidR="00AA6EF4" w:rsidRDefault="00AA6EF4" w:rsidP="00AA6EF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 1805329</w:t>
      </w:r>
    </w:p>
    <w:p w14:paraId="530C030E" w14:textId="08EEDABF" w:rsidR="00AA6EF4" w:rsidRDefault="00AA6EF4" w:rsidP="00AA6EF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name: Human Resource Management</w:t>
      </w:r>
    </w:p>
    <w:p w14:paraId="3D78780F" w14:textId="4E4A76C7" w:rsidR="00AA6EF4" w:rsidRDefault="00AA6EF4" w:rsidP="00AA6EF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LCMB7000</w:t>
      </w:r>
    </w:p>
    <w:p w14:paraId="74BB81C9" w14:textId="19BB7C46" w:rsidR="000B61BC" w:rsidRDefault="00AA6EF4" w:rsidP="00AA6EF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 name: Mushfiqur Rahman</w:t>
      </w:r>
      <w:r w:rsidR="0071678B">
        <w:br w:type="page"/>
      </w:r>
    </w:p>
    <w:p w14:paraId="586EEBBD" w14:textId="77777777" w:rsidR="000B61BC" w:rsidRDefault="0071678B">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Executive Summary</w:t>
      </w:r>
    </w:p>
    <w:p w14:paraId="325684E8" w14:textId="77777777" w:rsidR="000B61BC" w:rsidRDefault="0071678B">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The labour market is an integral part of any economy, especially as it allows workplace goals and actions to converge together in creating a common value-based utility. The workers thus compete for attaining better positions, and at the same time desire collaboration from the staff members involved with their chosen firm. This aspect evolved before the covid-19 and Brexit, and that will be the basis through which the report will try and discuss aspects using theoretical summarisation and other suppositions. In the end, the UK context will be used for the report overall. </w:t>
      </w:r>
      <w:r>
        <w:br w:type="page"/>
      </w:r>
    </w:p>
    <w:sdt>
      <w:sdtPr>
        <w:rPr>
          <w:rFonts w:ascii="Times New Roman" w:eastAsia="Arial" w:hAnsi="Times New Roman" w:cs="Times New Roman"/>
          <w:color w:val="auto"/>
          <w:sz w:val="24"/>
          <w:szCs w:val="24"/>
          <w:lang w:val="en-IN" w:eastAsia="en-IN"/>
        </w:rPr>
        <w:id w:val="1474956408"/>
        <w:docPartObj>
          <w:docPartGallery w:val="Table of Contents"/>
          <w:docPartUnique/>
        </w:docPartObj>
      </w:sdtPr>
      <w:sdtEndPr>
        <w:rPr>
          <w:b/>
          <w:bCs/>
          <w:noProof/>
          <w:color w:val="FF0000"/>
        </w:rPr>
      </w:sdtEndPr>
      <w:sdtContent>
        <w:p w14:paraId="3C358A8E" w14:textId="77777777" w:rsidR="0053420F" w:rsidRPr="00AA6EF4" w:rsidRDefault="0071678B" w:rsidP="0053420F">
          <w:pPr>
            <w:pStyle w:val="Titolosommario"/>
            <w:spacing w:line="360" w:lineRule="auto"/>
            <w:jc w:val="center"/>
            <w:rPr>
              <w:rFonts w:ascii="Times New Roman" w:hAnsi="Times New Roman" w:cs="Times New Roman"/>
              <w:b/>
              <w:color w:val="000000" w:themeColor="text1"/>
              <w:sz w:val="28"/>
              <w:szCs w:val="28"/>
            </w:rPr>
          </w:pPr>
          <w:r w:rsidRPr="00AA6EF4">
            <w:rPr>
              <w:rFonts w:ascii="Times New Roman" w:hAnsi="Times New Roman" w:cs="Times New Roman"/>
              <w:b/>
              <w:color w:val="000000" w:themeColor="text1"/>
              <w:sz w:val="28"/>
              <w:szCs w:val="28"/>
            </w:rPr>
            <w:t>Table of Contents</w:t>
          </w:r>
        </w:p>
        <w:p w14:paraId="6D112DFE" w14:textId="77777777" w:rsidR="006E51D5" w:rsidRPr="00AA6EF4" w:rsidRDefault="0071678B" w:rsidP="006E51D5">
          <w:pPr>
            <w:pStyle w:val="Sommario1"/>
            <w:tabs>
              <w:tab w:val="right" w:leader="dot" w:pos="9019"/>
            </w:tabs>
            <w:spacing w:line="360" w:lineRule="auto"/>
            <w:jc w:val="both"/>
            <w:rPr>
              <w:rFonts w:ascii="Times New Roman" w:eastAsiaTheme="minorEastAsia" w:hAnsi="Times New Roman" w:cs="Times New Roman"/>
              <w:noProof/>
              <w:color w:val="000000" w:themeColor="text1"/>
              <w:sz w:val="24"/>
              <w:szCs w:val="24"/>
            </w:rPr>
          </w:pPr>
          <w:r w:rsidRPr="00AA6EF4">
            <w:rPr>
              <w:rFonts w:ascii="Times New Roman" w:hAnsi="Times New Roman" w:cs="Times New Roman"/>
              <w:color w:val="000000" w:themeColor="text1"/>
              <w:sz w:val="24"/>
              <w:szCs w:val="24"/>
            </w:rPr>
            <w:fldChar w:fldCharType="begin"/>
          </w:r>
          <w:r w:rsidRPr="00AA6EF4">
            <w:rPr>
              <w:rFonts w:ascii="Times New Roman" w:hAnsi="Times New Roman" w:cs="Times New Roman"/>
              <w:color w:val="000000" w:themeColor="text1"/>
              <w:sz w:val="24"/>
              <w:szCs w:val="24"/>
            </w:rPr>
            <w:instrText xml:space="preserve"> TOC \o "1-3" \h \z \u </w:instrText>
          </w:r>
          <w:r w:rsidRPr="00AA6EF4">
            <w:rPr>
              <w:rFonts w:ascii="Times New Roman" w:hAnsi="Times New Roman" w:cs="Times New Roman"/>
              <w:color w:val="000000" w:themeColor="text1"/>
              <w:sz w:val="24"/>
              <w:szCs w:val="24"/>
            </w:rPr>
            <w:fldChar w:fldCharType="separate"/>
          </w:r>
          <w:hyperlink w:anchor="_Toc123380572" w:history="1">
            <w:r w:rsidR="006E51D5" w:rsidRPr="00AA6EF4">
              <w:rPr>
                <w:rStyle w:val="Collegamentoipertestuale"/>
                <w:rFonts w:ascii="Times New Roman" w:hAnsi="Times New Roman" w:cs="Times New Roman"/>
                <w:noProof/>
                <w:color w:val="000000" w:themeColor="text1"/>
                <w:sz w:val="24"/>
                <w:szCs w:val="24"/>
              </w:rPr>
              <w:t>1.0 Introduction</w:t>
            </w:r>
            <w:r w:rsidR="006E51D5" w:rsidRPr="00AA6EF4">
              <w:rPr>
                <w:rFonts w:ascii="Times New Roman" w:hAnsi="Times New Roman" w:cs="Times New Roman"/>
                <w:noProof/>
                <w:webHidden/>
                <w:color w:val="000000" w:themeColor="text1"/>
                <w:sz w:val="24"/>
                <w:szCs w:val="24"/>
              </w:rPr>
              <w:tab/>
            </w:r>
            <w:r w:rsidR="006E51D5" w:rsidRPr="00AA6EF4">
              <w:rPr>
                <w:rFonts w:ascii="Times New Roman" w:hAnsi="Times New Roman" w:cs="Times New Roman"/>
                <w:noProof/>
                <w:webHidden/>
                <w:color w:val="000000" w:themeColor="text1"/>
                <w:sz w:val="24"/>
                <w:szCs w:val="24"/>
              </w:rPr>
              <w:fldChar w:fldCharType="begin"/>
            </w:r>
            <w:r w:rsidR="006E51D5" w:rsidRPr="00AA6EF4">
              <w:rPr>
                <w:rFonts w:ascii="Times New Roman" w:hAnsi="Times New Roman" w:cs="Times New Roman"/>
                <w:noProof/>
                <w:webHidden/>
                <w:color w:val="000000" w:themeColor="text1"/>
                <w:sz w:val="24"/>
                <w:szCs w:val="24"/>
              </w:rPr>
              <w:instrText xml:space="preserve"> PAGEREF _Toc123380572 \h </w:instrText>
            </w:r>
            <w:r w:rsidR="006E51D5" w:rsidRPr="00AA6EF4">
              <w:rPr>
                <w:rFonts w:ascii="Times New Roman" w:hAnsi="Times New Roman" w:cs="Times New Roman"/>
                <w:noProof/>
                <w:webHidden/>
                <w:color w:val="000000" w:themeColor="text1"/>
                <w:sz w:val="24"/>
                <w:szCs w:val="24"/>
              </w:rPr>
            </w:r>
            <w:r w:rsidR="006E51D5" w:rsidRPr="00AA6EF4">
              <w:rPr>
                <w:rFonts w:ascii="Times New Roman" w:hAnsi="Times New Roman" w:cs="Times New Roman"/>
                <w:noProof/>
                <w:webHidden/>
                <w:color w:val="000000" w:themeColor="text1"/>
                <w:sz w:val="24"/>
                <w:szCs w:val="24"/>
              </w:rPr>
              <w:fldChar w:fldCharType="separate"/>
            </w:r>
            <w:r w:rsidR="006E51D5" w:rsidRPr="00AA6EF4">
              <w:rPr>
                <w:rFonts w:ascii="Times New Roman" w:hAnsi="Times New Roman" w:cs="Times New Roman"/>
                <w:noProof/>
                <w:webHidden/>
                <w:color w:val="000000" w:themeColor="text1"/>
                <w:sz w:val="24"/>
                <w:szCs w:val="24"/>
              </w:rPr>
              <w:t>4</w:t>
            </w:r>
            <w:r w:rsidR="006E51D5" w:rsidRPr="00AA6EF4">
              <w:rPr>
                <w:rFonts w:ascii="Times New Roman" w:hAnsi="Times New Roman" w:cs="Times New Roman"/>
                <w:noProof/>
                <w:webHidden/>
                <w:color w:val="000000" w:themeColor="text1"/>
                <w:sz w:val="24"/>
                <w:szCs w:val="24"/>
              </w:rPr>
              <w:fldChar w:fldCharType="end"/>
            </w:r>
          </w:hyperlink>
        </w:p>
        <w:p w14:paraId="471E6342" w14:textId="77777777" w:rsidR="006E51D5" w:rsidRPr="00AA6EF4" w:rsidRDefault="00000000" w:rsidP="006E51D5">
          <w:pPr>
            <w:pStyle w:val="Sommario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123380573" w:history="1">
            <w:r w:rsidR="006E51D5" w:rsidRPr="00AA6EF4">
              <w:rPr>
                <w:rStyle w:val="Collegamentoipertestuale"/>
                <w:rFonts w:ascii="Times New Roman" w:hAnsi="Times New Roman" w:cs="Times New Roman"/>
                <w:noProof/>
                <w:color w:val="000000" w:themeColor="text1"/>
                <w:sz w:val="24"/>
                <w:szCs w:val="24"/>
              </w:rPr>
              <w:t>2.0 Discussion</w:t>
            </w:r>
            <w:r w:rsidR="006E51D5" w:rsidRPr="00AA6EF4">
              <w:rPr>
                <w:rFonts w:ascii="Times New Roman" w:hAnsi="Times New Roman" w:cs="Times New Roman"/>
                <w:noProof/>
                <w:webHidden/>
                <w:color w:val="000000" w:themeColor="text1"/>
                <w:sz w:val="24"/>
                <w:szCs w:val="24"/>
              </w:rPr>
              <w:tab/>
            </w:r>
            <w:r w:rsidR="006E51D5" w:rsidRPr="00AA6EF4">
              <w:rPr>
                <w:rFonts w:ascii="Times New Roman" w:hAnsi="Times New Roman" w:cs="Times New Roman"/>
                <w:noProof/>
                <w:webHidden/>
                <w:color w:val="000000" w:themeColor="text1"/>
                <w:sz w:val="24"/>
                <w:szCs w:val="24"/>
              </w:rPr>
              <w:fldChar w:fldCharType="begin"/>
            </w:r>
            <w:r w:rsidR="006E51D5" w:rsidRPr="00AA6EF4">
              <w:rPr>
                <w:rFonts w:ascii="Times New Roman" w:hAnsi="Times New Roman" w:cs="Times New Roman"/>
                <w:noProof/>
                <w:webHidden/>
                <w:color w:val="000000" w:themeColor="text1"/>
                <w:sz w:val="24"/>
                <w:szCs w:val="24"/>
              </w:rPr>
              <w:instrText xml:space="preserve"> PAGEREF _Toc123380573 \h </w:instrText>
            </w:r>
            <w:r w:rsidR="006E51D5" w:rsidRPr="00AA6EF4">
              <w:rPr>
                <w:rFonts w:ascii="Times New Roman" w:hAnsi="Times New Roman" w:cs="Times New Roman"/>
                <w:noProof/>
                <w:webHidden/>
                <w:color w:val="000000" w:themeColor="text1"/>
                <w:sz w:val="24"/>
                <w:szCs w:val="24"/>
              </w:rPr>
            </w:r>
            <w:r w:rsidR="006E51D5" w:rsidRPr="00AA6EF4">
              <w:rPr>
                <w:rFonts w:ascii="Times New Roman" w:hAnsi="Times New Roman" w:cs="Times New Roman"/>
                <w:noProof/>
                <w:webHidden/>
                <w:color w:val="000000" w:themeColor="text1"/>
                <w:sz w:val="24"/>
                <w:szCs w:val="24"/>
              </w:rPr>
              <w:fldChar w:fldCharType="separate"/>
            </w:r>
            <w:r w:rsidR="006E51D5" w:rsidRPr="00AA6EF4">
              <w:rPr>
                <w:rFonts w:ascii="Times New Roman" w:hAnsi="Times New Roman" w:cs="Times New Roman"/>
                <w:noProof/>
                <w:webHidden/>
                <w:color w:val="000000" w:themeColor="text1"/>
                <w:sz w:val="24"/>
                <w:szCs w:val="24"/>
              </w:rPr>
              <w:t>4</w:t>
            </w:r>
            <w:r w:rsidR="006E51D5" w:rsidRPr="00AA6EF4">
              <w:rPr>
                <w:rFonts w:ascii="Times New Roman" w:hAnsi="Times New Roman" w:cs="Times New Roman"/>
                <w:noProof/>
                <w:webHidden/>
                <w:color w:val="000000" w:themeColor="text1"/>
                <w:sz w:val="24"/>
                <w:szCs w:val="24"/>
              </w:rPr>
              <w:fldChar w:fldCharType="end"/>
            </w:r>
          </w:hyperlink>
        </w:p>
        <w:p w14:paraId="73D2A9B9" w14:textId="77777777" w:rsidR="006E51D5" w:rsidRPr="00AA6EF4" w:rsidRDefault="00000000" w:rsidP="006E51D5">
          <w:pPr>
            <w:pStyle w:val="Sommario2"/>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123380574" w:history="1">
            <w:r w:rsidR="006E51D5" w:rsidRPr="00AA6EF4">
              <w:rPr>
                <w:rStyle w:val="Collegamentoipertestuale"/>
                <w:rFonts w:ascii="Times New Roman" w:hAnsi="Times New Roman" w:cs="Times New Roman"/>
                <w:noProof/>
                <w:color w:val="000000" w:themeColor="text1"/>
                <w:sz w:val="24"/>
                <w:szCs w:val="24"/>
              </w:rPr>
              <w:t>2.1 Theoretical discussion</w:t>
            </w:r>
            <w:r w:rsidR="006E51D5" w:rsidRPr="00AA6EF4">
              <w:rPr>
                <w:rFonts w:ascii="Times New Roman" w:hAnsi="Times New Roman" w:cs="Times New Roman"/>
                <w:noProof/>
                <w:webHidden/>
                <w:color w:val="000000" w:themeColor="text1"/>
                <w:sz w:val="24"/>
                <w:szCs w:val="24"/>
              </w:rPr>
              <w:tab/>
            </w:r>
            <w:r w:rsidR="006E51D5" w:rsidRPr="00AA6EF4">
              <w:rPr>
                <w:rFonts w:ascii="Times New Roman" w:hAnsi="Times New Roman" w:cs="Times New Roman"/>
                <w:noProof/>
                <w:webHidden/>
                <w:color w:val="000000" w:themeColor="text1"/>
                <w:sz w:val="24"/>
                <w:szCs w:val="24"/>
              </w:rPr>
              <w:fldChar w:fldCharType="begin"/>
            </w:r>
            <w:r w:rsidR="006E51D5" w:rsidRPr="00AA6EF4">
              <w:rPr>
                <w:rFonts w:ascii="Times New Roman" w:hAnsi="Times New Roman" w:cs="Times New Roman"/>
                <w:noProof/>
                <w:webHidden/>
                <w:color w:val="000000" w:themeColor="text1"/>
                <w:sz w:val="24"/>
                <w:szCs w:val="24"/>
              </w:rPr>
              <w:instrText xml:space="preserve"> PAGEREF _Toc123380574 \h </w:instrText>
            </w:r>
            <w:r w:rsidR="006E51D5" w:rsidRPr="00AA6EF4">
              <w:rPr>
                <w:rFonts w:ascii="Times New Roman" w:hAnsi="Times New Roman" w:cs="Times New Roman"/>
                <w:noProof/>
                <w:webHidden/>
                <w:color w:val="000000" w:themeColor="text1"/>
                <w:sz w:val="24"/>
                <w:szCs w:val="24"/>
              </w:rPr>
            </w:r>
            <w:r w:rsidR="006E51D5" w:rsidRPr="00AA6EF4">
              <w:rPr>
                <w:rFonts w:ascii="Times New Roman" w:hAnsi="Times New Roman" w:cs="Times New Roman"/>
                <w:noProof/>
                <w:webHidden/>
                <w:color w:val="000000" w:themeColor="text1"/>
                <w:sz w:val="24"/>
                <w:szCs w:val="24"/>
              </w:rPr>
              <w:fldChar w:fldCharType="separate"/>
            </w:r>
            <w:r w:rsidR="006E51D5" w:rsidRPr="00AA6EF4">
              <w:rPr>
                <w:rFonts w:ascii="Times New Roman" w:hAnsi="Times New Roman" w:cs="Times New Roman"/>
                <w:noProof/>
                <w:webHidden/>
                <w:color w:val="000000" w:themeColor="text1"/>
                <w:sz w:val="24"/>
                <w:szCs w:val="24"/>
              </w:rPr>
              <w:t>4</w:t>
            </w:r>
            <w:r w:rsidR="006E51D5" w:rsidRPr="00AA6EF4">
              <w:rPr>
                <w:rFonts w:ascii="Times New Roman" w:hAnsi="Times New Roman" w:cs="Times New Roman"/>
                <w:noProof/>
                <w:webHidden/>
                <w:color w:val="000000" w:themeColor="text1"/>
                <w:sz w:val="24"/>
                <w:szCs w:val="24"/>
              </w:rPr>
              <w:fldChar w:fldCharType="end"/>
            </w:r>
          </w:hyperlink>
        </w:p>
        <w:p w14:paraId="73C61ABC" w14:textId="77777777" w:rsidR="006E51D5" w:rsidRPr="00AA6EF4" w:rsidRDefault="00000000" w:rsidP="006E51D5">
          <w:pPr>
            <w:pStyle w:val="Sommario3"/>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123380575" w:history="1">
            <w:r w:rsidR="006E51D5" w:rsidRPr="00AA6EF4">
              <w:rPr>
                <w:rStyle w:val="Collegamentoipertestuale"/>
                <w:rFonts w:ascii="Times New Roman" w:hAnsi="Times New Roman" w:cs="Times New Roman"/>
                <w:noProof/>
                <w:color w:val="000000" w:themeColor="text1"/>
                <w:sz w:val="24"/>
                <w:szCs w:val="24"/>
              </w:rPr>
              <w:t>2.1.1 Developing labour market in the UK and with respect to other developing countries</w:t>
            </w:r>
            <w:r w:rsidR="006E51D5" w:rsidRPr="00AA6EF4">
              <w:rPr>
                <w:rFonts w:ascii="Times New Roman" w:hAnsi="Times New Roman" w:cs="Times New Roman"/>
                <w:noProof/>
                <w:webHidden/>
                <w:color w:val="000000" w:themeColor="text1"/>
                <w:sz w:val="24"/>
                <w:szCs w:val="24"/>
              </w:rPr>
              <w:tab/>
            </w:r>
            <w:r w:rsidR="006E51D5" w:rsidRPr="00AA6EF4">
              <w:rPr>
                <w:rFonts w:ascii="Times New Roman" w:hAnsi="Times New Roman" w:cs="Times New Roman"/>
                <w:noProof/>
                <w:webHidden/>
                <w:color w:val="000000" w:themeColor="text1"/>
                <w:sz w:val="24"/>
                <w:szCs w:val="24"/>
              </w:rPr>
              <w:fldChar w:fldCharType="begin"/>
            </w:r>
            <w:r w:rsidR="006E51D5" w:rsidRPr="00AA6EF4">
              <w:rPr>
                <w:rFonts w:ascii="Times New Roman" w:hAnsi="Times New Roman" w:cs="Times New Roman"/>
                <w:noProof/>
                <w:webHidden/>
                <w:color w:val="000000" w:themeColor="text1"/>
                <w:sz w:val="24"/>
                <w:szCs w:val="24"/>
              </w:rPr>
              <w:instrText xml:space="preserve"> PAGEREF _Toc123380575 \h </w:instrText>
            </w:r>
            <w:r w:rsidR="006E51D5" w:rsidRPr="00AA6EF4">
              <w:rPr>
                <w:rFonts w:ascii="Times New Roman" w:hAnsi="Times New Roman" w:cs="Times New Roman"/>
                <w:noProof/>
                <w:webHidden/>
                <w:color w:val="000000" w:themeColor="text1"/>
                <w:sz w:val="24"/>
                <w:szCs w:val="24"/>
              </w:rPr>
            </w:r>
            <w:r w:rsidR="006E51D5" w:rsidRPr="00AA6EF4">
              <w:rPr>
                <w:rFonts w:ascii="Times New Roman" w:hAnsi="Times New Roman" w:cs="Times New Roman"/>
                <w:noProof/>
                <w:webHidden/>
                <w:color w:val="000000" w:themeColor="text1"/>
                <w:sz w:val="24"/>
                <w:szCs w:val="24"/>
              </w:rPr>
              <w:fldChar w:fldCharType="separate"/>
            </w:r>
            <w:r w:rsidR="006E51D5" w:rsidRPr="00AA6EF4">
              <w:rPr>
                <w:rFonts w:ascii="Times New Roman" w:hAnsi="Times New Roman" w:cs="Times New Roman"/>
                <w:noProof/>
                <w:webHidden/>
                <w:color w:val="000000" w:themeColor="text1"/>
                <w:sz w:val="24"/>
                <w:szCs w:val="24"/>
              </w:rPr>
              <w:t>4</w:t>
            </w:r>
            <w:r w:rsidR="006E51D5" w:rsidRPr="00AA6EF4">
              <w:rPr>
                <w:rFonts w:ascii="Times New Roman" w:hAnsi="Times New Roman" w:cs="Times New Roman"/>
                <w:noProof/>
                <w:webHidden/>
                <w:color w:val="000000" w:themeColor="text1"/>
                <w:sz w:val="24"/>
                <w:szCs w:val="24"/>
              </w:rPr>
              <w:fldChar w:fldCharType="end"/>
            </w:r>
          </w:hyperlink>
        </w:p>
        <w:p w14:paraId="11FC9A4E" w14:textId="77777777" w:rsidR="006E51D5" w:rsidRPr="00AA6EF4" w:rsidRDefault="00000000" w:rsidP="006E51D5">
          <w:pPr>
            <w:pStyle w:val="Sommario3"/>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123380576" w:history="1">
            <w:r w:rsidR="006E51D5" w:rsidRPr="00AA6EF4">
              <w:rPr>
                <w:rStyle w:val="Collegamentoipertestuale"/>
                <w:rFonts w:ascii="Times New Roman" w:hAnsi="Times New Roman" w:cs="Times New Roman"/>
                <w:noProof/>
                <w:color w:val="000000" w:themeColor="text1"/>
                <w:sz w:val="24"/>
                <w:szCs w:val="24"/>
              </w:rPr>
              <w:t>2.1.2 Emerging Human Resource strategies</w:t>
            </w:r>
            <w:r w:rsidR="006E51D5" w:rsidRPr="00AA6EF4">
              <w:rPr>
                <w:rFonts w:ascii="Times New Roman" w:hAnsi="Times New Roman" w:cs="Times New Roman"/>
                <w:noProof/>
                <w:webHidden/>
                <w:color w:val="000000" w:themeColor="text1"/>
                <w:sz w:val="24"/>
                <w:szCs w:val="24"/>
              </w:rPr>
              <w:tab/>
            </w:r>
            <w:r w:rsidR="006E51D5" w:rsidRPr="00AA6EF4">
              <w:rPr>
                <w:rFonts w:ascii="Times New Roman" w:hAnsi="Times New Roman" w:cs="Times New Roman"/>
                <w:noProof/>
                <w:webHidden/>
                <w:color w:val="000000" w:themeColor="text1"/>
                <w:sz w:val="24"/>
                <w:szCs w:val="24"/>
              </w:rPr>
              <w:fldChar w:fldCharType="begin"/>
            </w:r>
            <w:r w:rsidR="006E51D5" w:rsidRPr="00AA6EF4">
              <w:rPr>
                <w:rFonts w:ascii="Times New Roman" w:hAnsi="Times New Roman" w:cs="Times New Roman"/>
                <w:noProof/>
                <w:webHidden/>
                <w:color w:val="000000" w:themeColor="text1"/>
                <w:sz w:val="24"/>
                <w:szCs w:val="24"/>
              </w:rPr>
              <w:instrText xml:space="preserve"> PAGEREF _Toc123380576 \h </w:instrText>
            </w:r>
            <w:r w:rsidR="006E51D5" w:rsidRPr="00AA6EF4">
              <w:rPr>
                <w:rFonts w:ascii="Times New Roman" w:hAnsi="Times New Roman" w:cs="Times New Roman"/>
                <w:noProof/>
                <w:webHidden/>
                <w:color w:val="000000" w:themeColor="text1"/>
                <w:sz w:val="24"/>
                <w:szCs w:val="24"/>
              </w:rPr>
            </w:r>
            <w:r w:rsidR="006E51D5" w:rsidRPr="00AA6EF4">
              <w:rPr>
                <w:rFonts w:ascii="Times New Roman" w:hAnsi="Times New Roman" w:cs="Times New Roman"/>
                <w:noProof/>
                <w:webHidden/>
                <w:color w:val="000000" w:themeColor="text1"/>
                <w:sz w:val="24"/>
                <w:szCs w:val="24"/>
              </w:rPr>
              <w:fldChar w:fldCharType="separate"/>
            </w:r>
            <w:r w:rsidR="006E51D5" w:rsidRPr="00AA6EF4">
              <w:rPr>
                <w:rFonts w:ascii="Times New Roman" w:hAnsi="Times New Roman" w:cs="Times New Roman"/>
                <w:noProof/>
                <w:webHidden/>
                <w:color w:val="000000" w:themeColor="text1"/>
                <w:sz w:val="24"/>
                <w:szCs w:val="24"/>
              </w:rPr>
              <w:t>5</w:t>
            </w:r>
            <w:r w:rsidR="006E51D5" w:rsidRPr="00AA6EF4">
              <w:rPr>
                <w:rFonts w:ascii="Times New Roman" w:hAnsi="Times New Roman" w:cs="Times New Roman"/>
                <w:noProof/>
                <w:webHidden/>
                <w:color w:val="000000" w:themeColor="text1"/>
                <w:sz w:val="24"/>
                <w:szCs w:val="24"/>
              </w:rPr>
              <w:fldChar w:fldCharType="end"/>
            </w:r>
          </w:hyperlink>
        </w:p>
        <w:p w14:paraId="22B86D7E" w14:textId="77777777" w:rsidR="006E51D5" w:rsidRPr="00AA6EF4" w:rsidRDefault="00000000" w:rsidP="006E51D5">
          <w:pPr>
            <w:pStyle w:val="Sommario3"/>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123380577" w:history="1">
            <w:r w:rsidR="006E51D5" w:rsidRPr="00AA6EF4">
              <w:rPr>
                <w:rStyle w:val="Collegamentoipertestuale"/>
                <w:rFonts w:ascii="Times New Roman" w:hAnsi="Times New Roman" w:cs="Times New Roman"/>
                <w:noProof/>
                <w:color w:val="000000" w:themeColor="text1"/>
                <w:sz w:val="24"/>
                <w:szCs w:val="24"/>
              </w:rPr>
              <w:t>2.1.3 PESTEL Analysis with post-covid-19 and Brexit interventions</w:t>
            </w:r>
            <w:r w:rsidR="006E51D5" w:rsidRPr="00AA6EF4">
              <w:rPr>
                <w:rFonts w:ascii="Times New Roman" w:hAnsi="Times New Roman" w:cs="Times New Roman"/>
                <w:noProof/>
                <w:webHidden/>
                <w:color w:val="000000" w:themeColor="text1"/>
                <w:sz w:val="24"/>
                <w:szCs w:val="24"/>
              </w:rPr>
              <w:tab/>
            </w:r>
            <w:r w:rsidR="006E51D5" w:rsidRPr="00AA6EF4">
              <w:rPr>
                <w:rFonts w:ascii="Times New Roman" w:hAnsi="Times New Roman" w:cs="Times New Roman"/>
                <w:noProof/>
                <w:webHidden/>
                <w:color w:val="000000" w:themeColor="text1"/>
                <w:sz w:val="24"/>
                <w:szCs w:val="24"/>
              </w:rPr>
              <w:fldChar w:fldCharType="begin"/>
            </w:r>
            <w:r w:rsidR="006E51D5" w:rsidRPr="00AA6EF4">
              <w:rPr>
                <w:rFonts w:ascii="Times New Roman" w:hAnsi="Times New Roman" w:cs="Times New Roman"/>
                <w:noProof/>
                <w:webHidden/>
                <w:color w:val="000000" w:themeColor="text1"/>
                <w:sz w:val="24"/>
                <w:szCs w:val="24"/>
              </w:rPr>
              <w:instrText xml:space="preserve"> PAGEREF _Toc123380577 \h </w:instrText>
            </w:r>
            <w:r w:rsidR="006E51D5" w:rsidRPr="00AA6EF4">
              <w:rPr>
                <w:rFonts w:ascii="Times New Roman" w:hAnsi="Times New Roman" w:cs="Times New Roman"/>
                <w:noProof/>
                <w:webHidden/>
                <w:color w:val="000000" w:themeColor="text1"/>
                <w:sz w:val="24"/>
                <w:szCs w:val="24"/>
              </w:rPr>
            </w:r>
            <w:r w:rsidR="006E51D5" w:rsidRPr="00AA6EF4">
              <w:rPr>
                <w:rFonts w:ascii="Times New Roman" w:hAnsi="Times New Roman" w:cs="Times New Roman"/>
                <w:noProof/>
                <w:webHidden/>
                <w:color w:val="000000" w:themeColor="text1"/>
                <w:sz w:val="24"/>
                <w:szCs w:val="24"/>
              </w:rPr>
              <w:fldChar w:fldCharType="separate"/>
            </w:r>
            <w:r w:rsidR="006E51D5" w:rsidRPr="00AA6EF4">
              <w:rPr>
                <w:rFonts w:ascii="Times New Roman" w:hAnsi="Times New Roman" w:cs="Times New Roman"/>
                <w:noProof/>
                <w:webHidden/>
                <w:color w:val="000000" w:themeColor="text1"/>
                <w:sz w:val="24"/>
                <w:szCs w:val="24"/>
              </w:rPr>
              <w:t>7</w:t>
            </w:r>
            <w:r w:rsidR="006E51D5" w:rsidRPr="00AA6EF4">
              <w:rPr>
                <w:rFonts w:ascii="Times New Roman" w:hAnsi="Times New Roman" w:cs="Times New Roman"/>
                <w:noProof/>
                <w:webHidden/>
                <w:color w:val="000000" w:themeColor="text1"/>
                <w:sz w:val="24"/>
                <w:szCs w:val="24"/>
              </w:rPr>
              <w:fldChar w:fldCharType="end"/>
            </w:r>
          </w:hyperlink>
        </w:p>
        <w:p w14:paraId="184D355F" w14:textId="77777777" w:rsidR="006E51D5" w:rsidRPr="00AA6EF4" w:rsidRDefault="00000000" w:rsidP="006E51D5">
          <w:pPr>
            <w:pStyle w:val="Sommario2"/>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123380578" w:history="1">
            <w:r w:rsidR="006E51D5" w:rsidRPr="00AA6EF4">
              <w:rPr>
                <w:rStyle w:val="Collegamentoipertestuale"/>
                <w:rFonts w:ascii="Times New Roman" w:hAnsi="Times New Roman" w:cs="Times New Roman"/>
                <w:noProof/>
                <w:color w:val="000000" w:themeColor="text1"/>
                <w:sz w:val="24"/>
                <w:szCs w:val="24"/>
              </w:rPr>
              <w:t>3.0 Tools and Theories</w:t>
            </w:r>
            <w:r w:rsidR="006E51D5" w:rsidRPr="00AA6EF4">
              <w:rPr>
                <w:rFonts w:ascii="Times New Roman" w:hAnsi="Times New Roman" w:cs="Times New Roman"/>
                <w:noProof/>
                <w:webHidden/>
                <w:color w:val="000000" w:themeColor="text1"/>
                <w:sz w:val="24"/>
                <w:szCs w:val="24"/>
              </w:rPr>
              <w:tab/>
            </w:r>
            <w:r w:rsidR="006E51D5" w:rsidRPr="00AA6EF4">
              <w:rPr>
                <w:rFonts w:ascii="Times New Roman" w:hAnsi="Times New Roman" w:cs="Times New Roman"/>
                <w:noProof/>
                <w:webHidden/>
                <w:color w:val="000000" w:themeColor="text1"/>
                <w:sz w:val="24"/>
                <w:szCs w:val="24"/>
              </w:rPr>
              <w:fldChar w:fldCharType="begin"/>
            </w:r>
            <w:r w:rsidR="006E51D5" w:rsidRPr="00AA6EF4">
              <w:rPr>
                <w:rFonts w:ascii="Times New Roman" w:hAnsi="Times New Roman" w:cs="Times New Roman"/>
                <w:noProof/>
                <w:webHidden/>
                <w:color w:val="000000" w:themeColor="text1"/>
                <w:sz w:val="24"/>
                <w:szCs w:val="24"/>
              </w:rPr>
              <w:instrText xml:space="preserve"> PAGEREF _Toc123380578 \h </w:instrText>
            </w:r>
            <w:r w:rsidR="006E51D5" w:rsidRPr="00AA6EF4">
              <w:rPr>
                <w:rFonts w:ascii="Times New Roman" w:hAnsi="Times New Roman" w:cs="Times New Roman"/>
                <w:noProof/>
                <w:webHidden/>
                <w:color w:val="000000" w:themeColor="text1"/>
                <w:sz w:val="24"/>
                <w:szCs w:val="24"/>
              </w:rPr>
            </w:r>
            <w:r w:rsidR="006E51D5" w:rsidRPr="00AA6EF4">
              <w:rPr>
                <w:rFonts w:ascii="Times New Roman" w:hAnsi="Times New Roman" w:cs="Times New Roman"/>
                <w:noProof/>
                <w:webHidden/>
                <w:color w:val="000000" w:themeColor="text1"/>
                <w:sz w:val="24"/>
                <w:szCs w:val="24"/>
              </w:rPr>
              <w:fldChar w:fldCharType="separate"/>
            </w:r>
            <w:r w:rsidR="006E51D5" w:rsidRPr="00AA6EF4">
              <w:rPr>
                <w:rFonts w:ascii="Times New Roman" w:hAnsi="Times New Roman" w:cs="Times New Roman"/>
                <w:noProof/>
                <w:webHidden/>
                <w:color w:val="000000" w:themeColor="text1"/>
                <w:sz w:val="24"/>
                <w:szCs w:val="24"/>
              </w:rPr>
              <w:t>10</w:t>
            </w:r>
            <w:r w:rsidR="006E51D5" w:rsidRPr="00AA6EF4">
              <w:rPr>
                <w:rFonts w:ascii="Times New Roman" w:hAnsi="Times New Roman" w:cs="Times New Roman"/>
                <w:noProof/>
                <w:webHidden/>
                <w:color w:val="000000" w:themeColor="text1"/>
                <w:sz w:val="24"/>
                <w:szCs w:val="24"/>
              </w:rPr>
              <w:fldChar w:fldCharType="end"/>
            </w:r>
          </w:hyperlink>
        </w:p>
        <w:p w14:paraId="650532A2" w14:textId="77777777" w:rsidR="006E51D5" w:rsidRPr="00AA6EF4" w:rsidRDefault="00000000" w:rsidP="006E51D5">
          <w:pPr>
            <w:pStyle w:val="Sommario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123380579" w:history="1">
            <w:r w:rsidR="006E51D5" w:rsidRPr="00AA6EF4">
              <w:rPr>
                <w:rStyle w:val="Collegamentoipertestuale"/>
                <w:rFonts w:ascii="Times New Roman" w:hAnsi="Times New Roman" w:cs="Times New Roman"/>
                <w:noProof/>
                <w:color w:val="000000" w:themeColor="text1"/>
                <w:sz w:val="24"/>
                <w:szCs w:val="24"/>
              </w:rPr>
              <w:t>4.0 Conclusion</w:t>
            </w:r>
            <w:r w:rsidR="006E51D5" w:rsidRPr="00AA6EF4">
              <w:rPr>
                <w:rFonts w:ascii="Times New Roman" w:hAnsi="Times New Roman" w:cs="Times New Roman"/>
                <w:noProof/>
                <w:webHidden/>
                <w:color w:val="000000" w:themeColor="text1"/>
                <w:sz w:val="24"/>
                <w:szCs w:val="24"/>
              </w:rPr>
              <w:tab/>
            </w:r>
            <w:r w:rsidR="006E51D5" w:rsidRPr="00AA6EF4">
              <w:rPr>
                <w:rFonts w:ascii="Times New Roman" w:hAnsi="Times New Roman" w:cs="Times New Roman"/>
                <w:noProof/>
                <w:webHidden/>
                <w:color w:val="000000" w:themeColor="text1"/>
                <w:sz w:val="24"/>
                <w:szCs w:val="24"/>
              </w:rPr>
              <w:fldChar w:fldCharType="begin"/>
            </w:r>
            <w:r w:rsidR="006E51D5" w:rsidRPr="00AA6EF4">
              <w:rPr>
                <w:rFonts w:ascii="Times New Roman" w:hAnsi="Times New Roman" w:cs="Times New Roman"/>
                <w:noProof/>
                <w:webHidden/>
                <w:color w:val="000000" w:themeColor="text1"/>
                <w:sz w:val="24"/>
                <w:szCs w:val="24"/>
              </w:rPr>
              <w:instrText xml:space="preserve"> PAGEREF _Toc123380579 \h </w:instrText>
            </w:r>
            <w:r w:rsidR="006E51D5" w:rsidRPr="00AA6EF4">
              <w:rPr>
                <w:rFonts w:ascii="Times New Roman" w:hAnsi="Times New Roman" w:cs="Times New Roman"/>
                <w:noProof/>
                <w:webHidden/>
                <w:color w:val="000000" w:themeColor="text1"/>
                <w:sz w:val="24"/>
                <w:szCs w:val="24"/>
              </w:rPr>
            </w:r>
            <w:r w:rsidR="006E51D5" w:rsidRPr="00AA6EF4">
              <w:rPr>
                <w:rFonts w:ascii="Times New Roman" w:hAnsi="Times New Roman" w:cs="Times New Roman"/>
                <w:noProof/>
                <w:webHidden/>
                <w:color w:val="000000" w:themeColor="text1"/>
                <w:sz w:val="24"/>
                <w:szCs w:val="24"/>
              </w:rPr>
              <w:fldChar w:fldCharType="separate"/>
            </w:r>
            <w:r w:rsidR="006E51D5" w:rsidRPr="00AA6EF4">
              <w:rPr>
                <w:rFonts w:ascii="Times New Roman" w:hAnsi="Times New Roman" w:cs="Times New Roman"/>
                <w:noProof/>
                <w:webHidden/>
                <w:color w:val="000000" w:themeColor="text1"/>
                <w:sz w:val="24"/>
                <w:szCs w:val="24"/>
              </w:rPr>
              <w:t>11</w:t>
            </w:r>
            <w:r w:rsidR="006E51D5" w:rsidRPr="00AA6EF4">
              <w:rPr>
                <w:rFonts w:ascii="Times New Roman" w:hAnsi="Times New Roman" w:cs="Times New Roman"/>
                <w:noProof/>
                <w:webHidden/>
                <w:color w:val="000000" w:themeColor="text1"/>
                <w:sz w:val="24"/>
                <w:szCs w:val="24"/>
              </w:rPr>
              <w:fldChar w:fldCharType="end"/>
            </w:r>
          </w:hyperlink>
        </w:p>
        <w:p w14:paraId="137468BD" w14:textId="77777777" w:rsidR="006E51D5" w:rsidRPr="00AA6EF4" w:rsidRDefault="00000000" w:rsidP="006E51D5">
          <w:pPr>
            <w:pStyle w:val="Sommario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123380580" w:history="1">
            <w:r w:rsidR="006E51D5" w:rsidRPr="00AA6EF4">
              <w:rPr>
                <w:rStyle w:val="Collegamentoipertestuale"/>
                <w:rFonts w:ascii="Times New Roman" w:hAnsi="Times New Roman" w:cs="Times New Roman"/>
                <w:noProof/>
                <w:color w:val="000000" w:themeColor="text1"/>
                <w:sz w:val="24"/>
                <w:szCs w:val="24"/>
              </w:rPr>
              <w:t>References</w:t>
            </w:r>
            <w:r w:rsidR="006E51D5" w:rsidRPr="00AA6EF4">
              <w:rPr>
                <w:rFonts w:ascii="Times New Roman" w:hAnsi="Times New Roman" w:cs="Times New Roman"/>
                <w:noProof/>
                <w:webHidden/>
                <w:color w:val="000000" w:themeColor="text1"/>
                <w:sz w:val="24"/>
                <w:szCs w:val="24"/>
              </w:rPr>
              <w:tab/>
            </w:r>
            <w:r w:rsidR="006E51D5" w:rsidRPr="00AA6EF4">
              <w:rPr>
                <w:rFonts w:ascii="Times New Roman" w:hAnsi="Times New Roman" w:cs="Times New Roman"/>
                <w:noProof/>
                <w:webHidden/>
                <w:color w:val="000000" w:themeColor="text1"/>
                <w:sz w:val="24"/>
                <w:szCs w:val="24"/>
              </w:rPr>
              <w:fldChar w:fldCharType="begin"/>
            </w:r>
            <w:r w:rsidR="006E51D5" w:rsidRPr="00AA6EF4">
              <w:rPr>
                <w:rFonts w:ascii="Times New Roman" w:hAnsi="Times New Roman" w:cs="Times New Roman"/>
                <w:noProof/>
                <w:webHidden/>
                <w:color w:val="000000" w:themeColor="text1"/>
                <w:sz w:val="24"/>
                <w:szCs w:val="24"/>
              </w:rPr>
              <w:instrText xml:space="preserve"> PAGEREF _Toc123380580 \h </w:instrText>
            </w:r>
            <w:r w:rsidR="006E51D5" w:rsidRPr="00AA6EF4">
              <w:rPr>
                <w:rFonts w:ascii="Times New Roman" w:hAnsi="Times New Roman" w:cs="Times New Roman"/>
                <w:noProof/>
                <w:webHidden/>
                <w:color w:val="000000" w:themeColor="text1"/>
                <w:sz w:val="24"/>
                <w:szCs w:val="24"/>
              </w:rPr>
            </w:r>
            <w:r w:rsidR="006E51D5" w:rsidRPr="00AA6EF4">
              <w:rPr>
                <w:rFonts w:ascii="Times New Roman" w:hAnsi="Times New Roman" w:cs="Times New Roman"/>
                <w:noProof/>
                <w:webHidden/>
                <w:color w:val="000000" w:themeColor="text1"/>
                <w:sz w:val="24"/>
                <w:szCs w:val="24"/>
              </w:rPr>
              <w:fldChar w:fldCharType="separate"/>
            </w:r>
            <w:r w:rsidR="006E51D5" w:rsidRPr="00AA6EF4">
              <w:rPr>
                <w:rFonts w:ascii="Times New Roman" w:hAnsi="Times New Roman" w:cs="Times New Roman"/>
                <w:noProof/>
                <w:webHidden/>
                <w:color w:val="000000" w:themeColor="text1"/>
                <w:sz w:val="24"/>
                <w:szCs w:val="24"/>
              </w:rPr>
              <w:t>12</w:t>
            </w:r>
            <w:r w:rsidR="006E51D5" w:rsidRPr="00AA6EF4">
              <w:rPr>
                <w:rFonts w:ascii="Times New Roman" w:hAnsi="Times New Roman" w:cs="Times New Roman"/>
                <w:noProof/>
                <w:webHidden/>
                <w:color w:val="000000" w:themeColor="text1"/>
                <w:sz w:val="24"/>
                <w:szCs w:val="24"/>
              </w:rPr>
              <w:fldChar w:fldCharType="end"/>
            </w:r>
          </w:hyperlink>
        </w:p>
        <w:p w14:paraId="73E2E61C" w14:textId="77777777" w:rsidR="006E51D5" w:rsidRPr="00AA6EF4" w:rsidRDefault="00000000" w:rsidP="006E51D5">
          <w:pPr>
            <w:pStyle w:val="Sommario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123380581" w:history="1">
            <w:r w:rsidR="006E51D5" w:rsidRPr="00AA6EF4">
              <w:rPr>
                <w:rStyle w:val="Collegamentoipertestuale"/>
                <w:rFonts w:ascii="Times New Roman" w:hAnsi="Times New Roman" w:cs="Times New Roman"/>
                <w:noProof/>
                <w:color w:val="000000" w:themeColor="text1"/>
                <w:sz w:val="24"/>
                <w:szCs w:val="24"/>
              </w:rPr>
              <w:t>Appendices</w:t>
            </w:r>
            <w:r w:rsidR="006E51D5" w:rsidRPr="00AA6EF4">
              <w:rPr>
                <w:rFonts w:ascii="Times New Roman" w:hAnsi="Times New Roman" w:cs="Times New Roman"/>
                <w:noProof/>
                <w:webHidden/>
                <w:color w:val="000000" w:themeColor="text1"/>
                <w:sz w:val="24"/>
                <w:szCs w:val="24"/>
              </w:rPr>
              <w:tab/>
            </w:r>
            <w:r w:rsidR="006E51D5" w:rsidRPr="00AA6EF4">
              <w:rPr>
                <w:rFonts w:ascii="Times New Roman" w:hAnsi="Times New Roman" w:cs="Times New Roman"/>
                <w:noProof/>
                <w:webHidden/>
                <w:color w:val="000000" w:themeColor="text1"/>
                <w:sz w:val="24"/>
                <w:szCs w:val="24"/>
              </w:rPr>
              <w:fldChar w:fldCharType="begin"/>
            </w:r>
            <w:r w:rsidR="006E51D5" w:rsidRPr="00AA6EF4">
              <w:rPr>
                <w:rFonts w:ascii="Times New Roman" w:hAnsi="Times New Roman" w:cs="Times New Roman"/>
                <w:noProof/>
                <w:webHidden/>
                <w:color w:val="000000" w:themeColor="text1"/>
                <w:sz w:val="24"/>
                <w:szCs w:val="24"/>
              </w:rPr>
              <w:instrText xml:space="preserve"> PAGEREF _Toc123380581 \h </w:instrText>
            </w:r>
            <w:r w:rsidR="006E51D5" w:rsidRPr="00AA6EF4">
              <w:rPr>
                <w:rFonts w:ascii="Times New Roman" w:hAnsi="Times New Roman" w:cs="Times New Roman"/>
                <w:noProof/>
                <w:webHidden/>
                <w:color w:val="000000" w:themeColor="text1"/>
                <w:sz w:val="24"/>
                <w:szCs w:val="24"/>
              </w:rPr>
            </w:r>
            <w:r w:rsidR="006E51D5" w:rsidRPr="00AA6EF4">
              <w:rPr>
                <w:rFonts w:ascii="Times New Roman" w:hAnsi="Times New Roman" w:cs="Times New Roman"/>
                <w:noProof/>
                <w:webHidden/>
                <w:color w:val="000000" w:themeColor="text1"/>
                <w:sz w:val="24"/>
                <w:szCs w:val="24"/>
              </w:rPr>
              <w:fldChar w:fldCharType="separate"/>
            </w:r>
            <w:r w:rsidR="006E51D5" w:rsidRPr="00AA6EF4">
              <w:rPr>
                <w:rFonts w:ascii="Times New Roman" w:hAnsi="Times New Roman" w:cs="Times New Roman"/>
                <w:noProof/>
                <w:webHidden/>
                <w:color w:val="000000" w:themeColor="text1"/>
                <w:sz w:val="24"/>
                <w:szCs w:val="24"/>
              </w:rPr>
              <w:t>14</w:t>
            </w:r>
            <w:r w:rsidR="006E51D5" w:rsidRPr="00AA6EF4">
              <w:rPr>
                <w:rFonts w:ascii="Times New Roman" w:hAnsi="Times New Roman" w:cs="Times New Roman"/>
                <w:noProof/>
                <w:webHidden/>
                <w:color w:val="000000" w:themeColor="text1"/>
                <w:sz w:val="24"/>
                <w:szCs w:val="24"/>
              </w:rPr>
              <w:fldChar w:fldCharType="end"/>
            </w:r>
          </w:hyperlink>
        </w:p>
        <w:p w14:paraId="62A2BD00" w14:textId="77777777" w:rsidR="0053420F" w:rsidRPr="006E51D5" w:rsidRDefault="0071678B" w:rsidP="006E51D5">
          <w:pPr>
            <w:spacing w:line="360" w:lineRule="auto"/>
            <w:jc w:val="both"/>
            <w:rPr>
              <w:rFonts w:ascii="Times New Roman" w:hAnsi="Times New Roman" w:cs="Times New Roman"/>
              <w:color w:val="FF0000"/>
              <w:sz w:val="24"/>
              <w:szCs w:val="24"/>
            </w:rPr>
          </w:pPr>
          <w:r w:rsidRPr="00AA6EF4">
            <w:rPr>
              <w:rFonts w:ascii="Times New Roman" w:hAnsi="Times New Roman" w:cs="Times New Roman"/>
              <w:b/>
              <w:bCs/>
              <w:noProof/>
              <w:color w:val="000000" w:themeColor="text1"/>
              <w:sz w:val="24"/>
              <w:szCs w:val="24"/>
            </w:rPr>
            <w:fldChar w:fldCharType="end"/>
          </w:r>
        </w:p>
      </w:sdtContent>
    </w:sdt>
    <w:p w14:paraId="18399A85" w14:textId="77777777" w:rsidR="0053420F" w:rsidRDefault="0071678B">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74E99AE8" w14:textId="77777777" w:rsidR="000B61BC" w:rsidRDefault="0071678B" w:rsidP="00B03D2A">
      <w:pPr>
        <w:pStyle w:val="Titolo1"/>
      </w:pPr>
      <w:bookmarkStart w:id="0" w:name="_Toc123380572"/>
      <w:r>
        <w:lastRenderedPageBreak/>
        <w:t xml:space="preserve">1.0 </w:t>
      </w:r>
      <w:r w:rsidRPr="00B03D2A">
        <w:t>Introduction</w:t>
      </w:r>
      <w:bookmarkEnd w:id="0"/>
      <w:r>
        <w:t xml:space="preserve"> </w:t>
      </w:r>
    </w:p>
    <w:p w14:paraId="40E8B822" w14:textId="77777777" w:rsidR="000B61BC" w:rsidRDefault="007167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Each organisation before optimising its operations, try to position their valuable human resources whose execution will gradually reap better results. It is here, that human resource strategies maximise the scope of human capital success towards a firm thereby achieving its business objectives. Meanwhile, certain human resource strategising falls short to engage a transactional function leading to competitive advantage. The above consideration will be discussed in the report in the context of the UK. The beginning of this will entail the current condition of labour markets, and emerging changes post-covid and Brexit that have affected the company's view regarding human resource strategies. </w:t>
      </w:r>
    </w:p>
    <w:p w14:paraId="3AECC1F3" w14:textId="77777777" w:rsidR="000B61BC" w:rsidRDefault="0071678B" w:rsidP="00B03D2A">
      <w:pPr>
        <w:pStyle w:val="Titolo1"/>
      </w:pPr>
      <w:bookmarkStart w:id="1" w:name="_Toc123380573"/>
      <w:r>
        <w:t xml:space="preserve">2.0 </w:t>
      </w:r>
      <w:r w:rsidRPr="00B03D2A">
        <w:t>Discussion</w:t>
      </w:r>
      <w:bookmarkEnd w:id="1"/>
    </w:p>
    <w:p w14:paraId="27D959B3" w14:textId="77777777" w:rsidR="000B61BC" w:rsidRDefault="0071678B" w:rsidP="00B03D2A">
      <w:pPr>
        <w:pStyle w:val="Titolo2"/>
      </w:pPr>
      <w:bookmarkStart w:id="2" w:name="_Toc123380574"/>
      <w:r>
        <w:t>2.1 Theoretical discussion</w:t>
      </w:r>
      <w:bookmarkEnd w:id="2"/>
    </w:p>
    <w:p w14:paraId="5852FA5F" w14:textId="77777777" w:rsidR="000B61BC" w:rsidRDefault="0071678B" w:rsidP="00B03D2A">
      <w:pPr>
        <w:pStyle w:val="Titolo3"/>
      </w:pPr>
      <w:bookmarkStart w:id="3" w:name="_Toc123380575"/>
      <w:r>
        <w:t xml:space="preserve">2.1.1 </w:t>
      </w:r>
      <w:r w:rsidR="00A63589">
        <w:t xml:space="preserve">Developing labour </w:t>
      </w:r>
      <w:r w:rsidR="00A63589" w:rsidRPr="00B03D2A">
        <w:t>market</w:t>
      </w:r>
      <w:r w:rsidR="00A63589">
        <w:t xml:space="preserve"> in the UK </w:t>
      </w:r>
      <w:r w:rsidR="00F55ECF">
        <w:t>and with respect to other developing countries</w:t>
      </w:r>
      <w:bookmarkEnd w:id="3"/>
      <w:r w:rsidR="00F55ECF">
        <w:t xml:space="preserve"> </w:t>
      </w:r>
    </w:p>
    <w:p w14:paraId="025C0042" w14:textId="77777777" w:rsidR="000B61BC" w:rsidRDefault="007167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 variations have affected the current labour market and its overall development involving the UK market. Before venturing to understand the progress, it should be remembered that in the past seven years the UK labour market performance has improved. However, this has not preserved the country's economy from subdued productivity growth. Still, the unemployment rate goes down by 4% on average each year. Historic highs have been seen in the employment rates, with the year-by-year contribution of labour sending the rate past 75% (Ons.gov.uk, 2021). This allowed the UK labour market to edge closer to the Swedish labour market, with an accumulated contribution to the GDP worth £250 billion. Even if these figures might take a longer time for the UK to encompass given the existing covid-19 related damage to be recovered. Concerning OECD countries, it will be interesting to view how much progression they undertake in terms of employment with regulatory changes enforced in the industry (Pwc.co.uk, 2022). To speculate on the changes in the country regarding the labour market, a broader discussion can be undertaken in a below manner. </w:t>
      </w:r>
    </w:p>
    <w:p w14:paraId="1E828D1D" w14:textId="77777777" w:rsidR="000B61BC" w:rsidRDefault="00956C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Firstly</w:t>
      </w:r>
      <w:r w:rsidR="0071678B">
        <w:rPr>
          <w:rFonts w:ascii="Times New Roman" w:eastAsia="Times New Roman" w:hAnsi="Times New Roman" w:cs="Times New Roman"/>
          <w:sz w:val="24"/>
          <w:szCs w:val="24"/>
        </w:rPr>
        <w:t xml:space="preserve">, payroll employees have seen a growth in continuation of employment terms, and ever since August of 2022 such cases have grown by 71000 as per the revised figures reviewed since July 2022. The other multinational corporations along with small to medium companies have also increased the terms of existing employees. This has contributed to an all-total attendance of 29.7 million workers throughout the UK. These gave a positive boost to the dwindling hopes </w:t>
      </w:r>
      <w:r w:rsidR="0071678B">
        <w:rPr>
          <w:rFonts w:ascii="Times New Roman" w:eastAsia="Times New Roman" w:hAnsi="Times New Roman" w:cs="Times New Roman"/>
          <w:sz w:val="24"/>
          <w:szCs w:val="24"/>
        </w:rPr>
        <w:lastRenderedPageBreak/>
        <w:t xml:space="preserve">of the existing employees, as they expected to be removed from the payroll. A practice that continued even when covid-19 protocol enforcement went down. </w:t>
      </w:r>
    </w:p>
    <w:p w14:paraId="116C60AA" w14:textId="77777777" w:rsidR="00956C57" w:rsidRDefault="00956C57" w:rsidP="00956C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Secondly, the economic inactivity rate rose by 0.4% during the quarter to 21.7% from May to July 2022. This figure was mainly affected courtesy of the part-time workers who did not show up for work maintaining prolonged periods (Ons.gov.uk, 2021). Also, student workers who were engaged in part-time activities were gradually bothered by long-term sickness. The employees were aged 16-24, rather than workers who were aged 50-64 years. That also indicated that the most experienced personnel were willing to arrive at the office, preserving their off days and this allowed them to maintain minimal absent days. </w:t>
      </w:r>
    </w:p>
    <w:p w14:paraId="05C51D0C" w14:textId="77777777" w:rsidR="000B61BC" w:rsidRDefault="00956C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Thirdly, </w:t>
      </w:r>
      <w:r w:rsidR="0071678B">
        <w:rPr>
          <w:rFonts w:ascii="Times New Roman" w:eastAsia="Times New Roman" w:hAnsi="Times New Roman" w:cs="Times New Roman"/>
          <w:sz w:val="24"/>
          <w:szCs w:val="24"/>
        </w:rPr>
        <w:t xml:space="preserve">the average total pay including bonuses received by workers increased by 5.5%, whereas regular pay experienced a growth of 5.2% after deductions for tax deducted at source and pension schemes from May to July of 2022. However, in real terms after adjusting for the inflation rate, the total pay has gone down by 2.6% and regular pay has gone down by 2.8% (Pwc.co.uk, 2022). The average regular pay growth towards the private sector saw a 6.0% rise from the period's May and July of 2022. This statistic was poor for the public sector which experienced a 2.0% drop in regular pay (Ons.gov.uk, 2021). Thereby creating a distinction between both sectors and their pay growth in the economy. </w:t>
      </w:r>
    </w:p>
    <w:p w14:paraId="75F80D2E" w14:textId="77777777" w:rsidR="000B61BC" w:rsidRDefault="007167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Given the above developments, there have been certain changes that have affected the human resource practices in companies following the post-covid and Brexit periods. </w:t>
      </w:r>
    </w:p>
    <w:p w14:paraId="481E83EA" w14:textId="77777777" w:rsidR="000B61BC" w:rsidRPr="00AA6EF4" w:rsidRDefault="0071678B" w:rsidP="00B03D2A">
      <w:pPr>
        <w:pStyle w:val="Titolo3"/>
        <w:rPr>
          <w:sz w:val="24"/>
          <w:szCs w:val="24"/>
        </w:rPr>
      </w:pPr>
      <w:bookmarkStart w:id="4" w:name="_Toc123380576"/>
      <w:r w:rsidRPr="00AA6EF4">
        <w:rPr>
          <w:sz w:val="24"/>
          <w:szCs w:val="24"/>
        </w:rPr>
        <w:t>2.1.2</w:t>
      </w:r>
      <w:r w:rsidR="00A63589" w:rsidRPr="00AA6EF4">
        <w:rPr>
          <w:sz w:val="24"/>
          <w:szCs w:val="24"/>
        </w:rPr>
        <w:t xml:space="preserve"> Emerging</w:t>
      </w:r>
      <w:r w:rsidRPr="00AA6EF4">
        <w:rPr>
          <w:sz w:val="24"/>
          <w:szCs w:val="24"/>
        </w:rPr>
        <w:t xml:space="preserve"> </w:t>
      </w:r>
      <w:r w:rsidR="00A63589" w:rsidRPr="00AA6EF4">
        <w:rPr>
          <w:sz w:val="24"/>
          <w:szCs w:val="24"/>
        </w:rPr>
        <w:t>Human Resource strategies</w:t>
      </w:r>
      <w:bookmarkEnd w:id="4"/>
      <w:r w:rsidR="00A63589" w:rsidRPr="00AA6EF4">
        <w:rPr>
          <w:sz w:val="24"/>
          <w:szCs w:val="24"/>
        </w:rPr>
        <w:t xml:space="preserve"> </w:t>
      </w:r>
    </w:p>
    <w:p w14:paraId="55B7788E" w14:textId="77777777" w:rsidR="000B61BC" w:rsidRDefault="007167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Understanding the emerging changes involving the human resource departments following covid-19 and Brexit in the UK requires the execution of frameworks and how it is utilised by organisations. </w:t>
      </w:r>
    </w:p>
    <w:p w14:paraId="7A98C389" w14:textId="77777777" w:rsidR="000B61BC" w:rsidRDefault="007167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common model that can indicate the emerging change affecting companies is the HR value chain framework. This model was adapted from the works espoused by Paauwe and Richardson in the year of 1997 (van Donk and Esser, 2020). It works on the principle that regulates the affairs of human resource activities, thereby determining how HR management operates as a whole. </w:t>
      </w:r>
    </w:p>
    <w:p w14:paraId="51926ACF" w14:textId="77777777" w:rsidR="000B61BC" w:rsidRDefault="007167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HR value chain framework involves activities that undertake the operations, after dividing sub-categories of elements viz HRM activities and HRM outcomes. </w:t>
      </w:r>
    </w:p>
    <w:p w14:paraId="791873C4" w14:textId="77777777" w:rsidR="000B61BC" w:rsidRDefault="007167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HRM Activities: </w:t>
      </w:r>
      <w:r>
        <w:rPr>
          <w:rFonts w:ascii="Times New Roman" w:eastAsia="Times New Roman" w:hAnsi="Times New Roman" w:cs="Times New Roman"/>
          <w:sz w:val="24"/>
          <w:szCs w:val="24"/>
        </w:rPr>
        <w:t xml:space="preserve">This revolves around the day-to-day activities conducted by an </w:t>
      </w:r>
      <w:r w:rsidR="00BF69D9">
        <w:rPr>
          <w:rFonts w:ascii="Times New Roman" w:eastAsia="Times New Roman" w:hAnsi="Times New Roman" w:cs="Times New Roman"/>
          <w:sz w:val="24"/>
          <w:szCs w:val="24"/>
        </w:rPr>
        <w:t>organisation that</w:t>
      </w:r>
      <w:r>
        <w:rPr>
          <w:rFonts w:ascii="Times New Roman" w:eastAsia="Times New Roman" w:hAnsi="Times New Roman" w:cs="Times New Roman"/>
          <w:sz w:val="24"/>
          <w:szCs w:val="24"/>
        </w:rPr>
        <w:t xml:space="preserve"> can begin with recruitment, training, compensation, and final selection. In some cases, it </w:t>
      </w:r>
      <w:r>
        <w:rPr>
          <w:rFonts w:ascii="Times New Roman" w:eastAsia="Times New Roman" w:hAnsi="Times New Roman" w:cs="Times New Roman"/>
          <w:sz w:val="24"/>
          <w:szCs w:val="24"/>
        </w:rPr>
        <w:lastRenderedPageBreak/>
        <w:t xml:space="preserve">might also involve succession planning, whereby a personnel or worker is promoted to a position of higher power within the organisation based on their competencies. </w:t>
      </w:r>
    </w:p>
    <w:p w14:paraId="3A1E2DF9" w14:textId="77777777" w:rsidR="000B61BC" w:rsidRDefault="0071678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Recruitment </w:t>
      </w:r>
    </w:p>
    <w:p w14:paraId="32D68864" w14:textId="77777777" w:rsidR="000B61BC" w:rsidRDefault="0071678B" w:rsidP="00F6544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employers from reputed retail stores like Tesco plc, Marks and Spencers, and others. Even other IT firms like Google, Microsoft, and automobile companies like Rolls Royce have decided to increase their hiring intentions. This is mainly because during the pre-pandemic levels, despite losing many workers the </w:t>
      </w:r>
      <w:r w:rsidR="00BF69D9">
        <w:rPr>
          <w:rFonts w:ascii="Times New Roman" w:eastAsia="Times New Roman" w:hAnsi="Times New Roman" w:cs="Times New Roman"/>
          <w:sz w:val="24"/>
          <w:szCs w:val="24"/>
        </w:rPr>
        <w:t>companies</w:t>
      </w:r>
      <w:r>
        <w:rPr>
          <w:rFonts w:ascii="Times New Roman" w:eastAsia="Times New Roman" w:hAnsi="Times New Roman" w:cs="Times New Roman"/>
          <w:sz w:val="24"/>
          <w:szCs w:val="24"/>
        </w:rPr>
        <w:t xml:space="preserve"> were unable to recruit more a</w:t>
      </w:r>
      <w:r w:rsidR="00C01FAE">
        <w:rPr>
          <w:rFonts w:ascii="Times New Roman" w:eastAsia="Times New Roman" w:hAnsi="Times New Roman" w:cs="Times New Roman"/>
          <w:sz w:val="24"/>
          <w:szCs w:val="24"/>
        </w:rPr>
        <w:t xml:space="preserve">s a mandate each year (Wilson, </w:t>
      </w:r>
      <w:r>
        <w:rPr>
          <w:rFonts w:ascii="Times New Roman" w:eastAsia="Times New Roman" w:hAnsi="Times New Roman" w:cs="Times New Roman"/>
          <w:sz w:val="24"/>
          <w:szCs w:val="24"/>
        </w:rPr>
        <w:t xml:space="preserve">2014). </w:t>
      </w:r>
    </w:p>
    <w:p w14:paraId="6B3B437C" w14:textId="77777777" w:rsidR="000B61BC" w:rsidRDefault="007167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a survey held by CIPD, employers have responded to the above regulatory changes and recruitment challenges. That has allowed them to configure a few items on the offer letter presented to workers upon selection. These criteria can be addressed in a below manner.</w:t>
      </w:r>
    </w:p>
    <w:p w14:paraId="5B98E01C" w14:textId="77777777" w:rsidR="000B61BC" w:rsidRDefault="007167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Firstly, pay hikes have been considered to be around 44% for all workers, irrespective of the term regulations and working hour specifications to be followed by companies.</w:t>
      </w:r>
    </w:p>
    <w:p w14:paraId="12DA79F3" w14:textId="77777777" w:rsidR="000B61BC" w:rsidRDefault="007167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Secondly, upskilling is to be made an important clause under the employment contracts and offers, allowing 39% of the existing staff to be upskilled over time (Rowe, 2022). </w:t>
      </w:r>
    </w:p>
    <w:p w14:paraId="628528B5" w14:textId="77777777" w:rsidR="000B61BC" w:rsidRDefault="007167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Thirdly, the advertising of job posts will be showcased as flexible, and roles are also to be made flexible about the parameters laid down by the roles. </w:t>
      </w:r>
    </w:p>
    <w:p w14:paraId="297781E5" w14:textId="77777777" w:rsidR="000B61BC" w:rsidRDefault="007167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chief recruiters or senior decision-makers of the human resource departments have indicated that in the past 12 months they have made bad hirings. This indication further found 56% of companies rushed their hiring process during the post-covid period in 2021 end and 2022 beginning (Rowe, 2022). This occurred mainly because the human resource department authorities did not consult the finance, marketing, technology, and other departments together for strategising before moving onto the hiring stage. </w:t>
      </w:r>
    </w:p>
    <w:p w14:paraId="68BEF55F" w14:textId="77777777" w:rsidR="000B61BC" w:rsidRDefault="0071678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Training </w:t>
      </w:r>
    </w:p>
    <w:p w14:paraId="00D82CC9" w14:textId="77777777" w:rsidR="000B61BC" w:rsidRDefault="007167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Also, during the current year, 96% of the organisations who followed the above recruitment strategy through their learning and development department predicted a surge in the training budgets of companies. This is large to take place in unison with the human resource department, and research conducted by City &amp; Guilds showed that 600 L&amp;D departments along with the HR department were ready to agree to the above due to failure in the in-house training programmes (Urquhart, 2022). There 39% of the firms believe the rise in training budgets will look to cater to employee demands, with 37% looking to sort out any skill shortages that might be experienced (Urquhart, 2022). </w:t>
      </w:r>
    </w:p>
    <w:p w14:paraId="003AC462" w14:textId="77777777" w:rsidR="000B61BC" w:rsidRDefault="007167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Other research showed that more than half of the large employers, that included 57% of the groups offered internal certification for their programmes. The other 29% of the recruits were offered the same externally. This strategy allowed 37% of the talent to be properly retained, whereas the rest were prepared for better job responsibilities (Urquhart, 2022).</w:t>
      </w:r>
    </w:p>
    <w:p w14:paraId="698CA144" w14:textId="77777777" w:rsidR="000B61BC" w:rsidRDefault="0071678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Selection</w:t>
      </w:r>
    </w:p>
    <w:p w14:paraId="5313A5D9" w14:textId="77777777" w:rsidR="000B61BC" w:rsidRDefault="007167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training upon recruitment and selection has allowed the workers to properly showcase their talents. This was primarily lost during the covid-19 affected labour market in the UK. Hence, psychometric tests conducted by organisations during the year revealed that 75% of the talents selected by ‘Times top 100 companies’ situated in the UK proved to excel in the firm and create a 10-15% productivity overall (Saunders, 2022). These talents also proved themselves to be indispensable, allowing 18% of the enterprises in the country to agree not to hire if they do not get similar talents (Saunders, 2022). Many companies have also bolstered their onboarding programmes post-Brexit, whereby European systems have been brought into play as discussed earlier. This grew staff retention by 82% in the country which was extensively expected from the labour market (Saunders, 2022). </w:t>
      </w:r>
    </w:p>
    <w:p w14:paraId="33CE58BD" w14:textId="77777777" w:rsidR="000B61BC" w:rsidRDefault="007167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HR outcomes: </w:t>
      </w:r>
      <w:r>
        <w:rPr>
          <w:rFonts w:ascii="Times New Roman" w:eastAsia="Times New Roman" w:hAnsi="Times New Roman" w:cs="Times New Roman"/>
          <w:sz w:val="24"/>
          <w:szCs w:val="24"/>
        </w:rPr>
        <w:t xml:space="preserve">The above activity based strategising within the human resource departments, might have provided positive indications. However, certain goals were the firm focus of company </w:t>
      </w:r>
      <w:r w:rsidR="00BF69D9">
        <w:rPr>
          <w:rFonts w:ascii="Times New Roman" w:eastAsia="Times New Roman" w:hAnsi="Times New Roman" w:cs="Times New Roman"/>
          <w:sz w:val="24"/>
          <w:szCs w:val="24"/>
        </w:rPr>
        <w:t>heads that</w:t>
      </w:r>
      <w:r>
        <w:rPr>
          <w:rFonts w:ascii="Times New Roman" w:eastAsia="Times New Roman" w:hAnsi="Times New Roman" w:cs="Times New Roman"/>
          <w:sz w:val="24"/>
          <w:szCs w:val="24"/>
        </w:rPr>
        <w:t xml:space="preserve"> they wanted to target using the above strategies. </w:t>
      </w:r>
    </w:p>
    <w:p w14:paraId="0E2F1B83" w14:textId="77777777" w:rsidR="000B61BC" w:rsidRDefault="007167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justify, whether the above activities worked for certain firms. Frederick Herzberg's 'two-factor' theory developed in 1966, which revolves around motivation and hygiene can be used in the above cont</w:t>
      </w:r>
      <w:r w:rsidR="00BF69D9">
        <w:rPr>
          <w:rFonts w:ascii="Times New Roman" w:eastAsia="Times New Roman" w:hAnsi="Times New Roman" w:cs="Times New Roman"/>
          <w:sz w:val="24"/>
          <w:szCs w:val="24"/>
        </w:rPr>
        <w:t xml:space="preserve">ext (Wilson, </w:t>
      </w:r>
      <w:r>
        <w:rPr>
          <w:rFonts w:ascii="Times New Roman" w:eastAsia="Times New Roman" w:hAnsi="Times New Roman" w:cs="Times New Roman"/>
          <w:sz w:val="24"/>
          <w:szCs w:val="24"/>
        </w:rPr>
        <w:t xml:space="preserve">2014). </w:t>
      </w:r>
    </w:p>
    <w:p w14:paraId="403F23B1" w14:textId="77777777" w:rsidR="000B61BC" w:rsidRDefault="007167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notions of the two-factor theory debate that job satisfaction and dissatisfaction might exist differently. That might also involve exclusive factors that need to be satisfied exclusively for ensuring employee motivation (Beer, 2017). It also allowed the scholar to classify a few satisfying factors and a few other dissatisfying factors. These can be identified from the below pointers. </w:t>
      </w:r>
    </w:p>
    <w:p w14:paraId="5149127E" w14:textId="77777777" w:rsidR="00A63589" w:rsidRPr="00AA6EF4" w:rsidRDefault="00A63589" w:rsidP="00B03D2A">
      <w:pPr>
        <w:pStyle w:val="Titolo3"/>
        <w:rPr>
          <w:sz w:val="24"/>
          <w:szCs w:val="24"/>
        </w:rPr>
      </w:pPr>
      <w:bookmarkStart w:id="5" w:name="_Toc123380577"/>
      <w:r w:rsidRPr="00AA6EF4">
        <w:rPr>
          <w:sz w:val="24"/>
          <w:szCs w:val="24"/>
        </w:rPr>
        <w:t>2.1.3 PESTEL Analysis with post-covid-19 and Brexit interventions</w:t>
      </w:r>
      <w:bookmarkEnd w:id="5"/>
      <w:r w:rsidRPr="00AA6EF4">
        <w:rPr>
          <w:sz w:val="24"/>
          <w:szCs w:val="24"/>
        </w:rPr>
        <w:t xml:space="preserve"> </w:t>
      </w:r>
    </w:p>
    <w:p w14:paraId="7B5759C4" w14:textId="77777777" w:rsidR="00956C57" w:rsidRPr="00AA6EF4" w:rsidRDefault="00956C57">
      <w:pPr>
        <w:spacing w:line="360" w:lineRule="auto"/>
        <w:jc w:val="both"/>
        <w:rPr>
          <w:rFonts w:ascii="Times New Roman" w:eastAsia="Times New Roman" w:hAnsi="Times New Roman" w:cs="Times New Roman"/>
          <w:b/>
          <w:color w:val="000000" w:themeColor="text1"/>
          <w:sz w:val="24"/>
          <w:szCs w:val="24"/>
          <w:u w:val="single"/>
        </w:rPr>
      </w:pPr>
      <w:r w:rsidRPr="00AA6EF4">
        <w:rPr>
          <w:rFonts w:ascii="Times New Roman" w:eastAsia="Times New Roman" w:hAnsi="Times New Roman" w:cs="Times New Roman"/>
          <w:b/>
          <w:color w:val="000000" w:themeColor="text1"/>
          <w:sz w:val="24"/>
          <w:szCs w:val="24"/>
          <w:u w:val="single"/>
        </w:rPr>
        <w:t>PESTEL Analysis</w:t>
      </w:r>
    </w:p>
    <w:p w14:paraId="611BA6EB" w14:textId="77777777" w:rsidR="00956C57" w:rsidRPr="00AA6EF4" w:rsidRDefault="00956C57">
      <w:pPr>
        <w:spacing w:line="360" w:lineRule="auto"/>
        <w:jc w:val="both"/>
        <w:rPr>
          <w:rFonts w:ascii="Times New Roman" w:eastAsia="Times New Roman" w:hAnsi="Times New Roman" w:cs="Times New Roman"/>
          <w:color w:val="000000" w:themeColor="text1"/>
          <w:sz w:val="24"/>
          <w:szCs w:val="24"/>
        </w:rPr>
      </w:pPr>
      <w:r w:rsidRPr="00AA6EF4">
        <w:rPr>
          <w:rFonts w:ascii="Times New Roman" w:eastAsia="Times New Roman" w:hAnsi="Times New Roman" w:cs="Times New Roman"/>
          <w:b/>
          <w:color w:val="000000" w:themeColor="text1"/>
          <w:sz w:val="24"/>
          <w:szCs w:val="24"/>
        </w:rPr>
        <w:t xml:space="preserve">Political: </w:t>
      </w:r>
      <w:r w:rsidRPr="00AA6EF4">
        <w:rPr>
          <w:rFonts w:ascii="Times New Roman" w:eastAsia="Times New Roman" w:hAnsi="Times New Roman" w:cs="Times New Roman"/>
          <w:color w:val="000000" w:themeColor="text1"/>
          <w:sz w:val="24"/>
          <w:szCs w:val="24"/>
        </w:rPr>
        <w:t xml:space="preserve">Firstly, the UK government has decided to continue forth with the ‘Retained EU law’ post-Brexit. Meanwhile, certain regulatory changes in the new bill allow a measure of tax curtailments, apart from retaining many of the vestiges within the European law that were lost after the departure of the UK from European laws (Morton, 2021). </w:t>
      </w:r>
    </w:p>
    <w:p w14:paraId="7CDF62CE" w14:textId="77777777" w:rsidR="00956C57" w:rsidRPr="00AA6EF4" w:rsidRDefault="00956C57">
      <w:pPr>
        <w:spacing w:line="360" w:lineRule="auto"/>
        <w:jc w:val="both"/>
        <w:rPr>
          <w:rFonts w:ascii="Times New Roman" w:eastAsia="Times New Roman" w:hAnsi="Times New Roman" w:cs="Times New Roman"/>
          <w:b/>
          <w:color w:val="000000" w:themeColor="text1"/>
          <w:sz w:val="24"/>
          <w:szCs w:val="24"/>
        </w:rPr>
      </w:pPr>
      <w:r w:rsidRPr="00AA6EF4">
        <w:rPr>
          <w:rFonts w:ascii="Times New Roman" w:eastAsia="Times New Roman" w:hAnsi="Times New Roman" w:cs="Times New Roman"/>
          <w:color w:val="000000" w:themeColor="text1"/>
          <w:sz w:val="24"/>
          <w:szCs w:val="24"/>
        </w:rPr>
        <w:lastRenderedPageBreak/>
        <w:t>Secondly, there are other bills issued for reviewing in the parliament, which intends to revoke the ‘subordinate legislation’ allowing statutory instruments rather than actual act claims to influence the working time management within organisations of the country including TUPE or transfer of undertakings. This might also influence the term setting for fixed-term employees, part-time employees, and other agency workers as a whole. Also, as of January 1st 2021, immigrant employees coming from the EEA countries will have to comply with the newly set immigration routes post-Brexit as part of the new rules (Morton, 2021)</w:t>
      </w:r>
    </w:p>
    <w:p w14:paraId="20DE6615" w14:textId="77777777" w:rsidR="00956C57" w:rsidRPr="00AA6EF4" w:rsidRDefault="00956C57" w:rsidP="00956C57">
      <w:pPr>
        <w:spacing w:line="360" w:lineRule="auto"/>
        <w:jc w:val="both"/>
        <w:rPr>
          <w:rFonts w:ascii="Times New Roman" w:eastAsia="Times New Roman" w:hAnsi="Times New Roman" w:cs="Times New Roman"/>
          <w:color w:val="000000" w:themeColor="text1"/>
          <w:sz w:val="24"/>
          <w:szCs w:val="24"/>
        </w:rPr>
      </w:pPr>
      <w:r w:rsidRPr="00AA6EF4">
        <w:rPr>
          <w:rFonts w:ascii="Times New Roman" w:eastAsia="Times New Roman" w:hAnsi="Times New Roman" w:cs="Times New Roman"/>
          <w:b/>
          <w:color w:val="000000" w:themeColor="text1"/>
          <w:sz w:val="24"/>
          <w:szCs w:val="24"/>
        </w:rPr>
        <w:t xml:space="preserve">Economic: </w:t>
      </w:r>
      <w:r w:rsidRPr="00AA6EF4">
        <w:rPr>
          <w:rFonts w:ascii="Times New Roman" w:eastAsia="Times New Roman" w:hAnsi="Times New Roman" w:cs="Times New Roman"/>
          <w:color w:val="000000" w:themeColor="text1"/>
          <w:sz w:val="24"/>
          <w:szCs w:val="24"/>
        </w:rPr>
        <w:t xml:space="preserve">Firstly, the employment rate in the UK from May to July of the year 2022 has revealed a 0.2% drop for individuals aged 16-64. The overall employment rate has been 75.4% since the middle of the second quarter of 2021. However, marginal growth in opportunities has been experienced for full-time workers, and self-employed workers within the last three months of 2022 (Pwc.co.uk, 2022). Similarly, opportunities for part-time workers have decreased, reducing the scope of contributing to basic incomes. </w:t>
      </w:r>
    </w:p>
    <w:p w14:paraId="0EFF072D" w14:textId="77777777" w:rsidR="00F65447" w:rsidRPr="00AA6EF4" w:rsidRDefault="00F65447" w:rsidP="00F65447">
      <w:pPr>
        <w:spacing w:line="360" w:lineRule="auto"/>
        <w:jc w:val="both"/>
        <w:rPr>
          <w:rFonts w:ascii="Times New Roman" w:eastAsia="Times New Roman" w:hAnsi="Times New Roman" w:cs="Times New Roman"/>
          <w:color w:val="000000" w:themeColor="text1"/>
          <w:sz w:val="24"/>
          <w:szCs w:val="24"/>
        </w:rPr>
      </w:pPr>
      <w:r w:rsidRPr="00AA6EF4">
        <w:rPr>
          <w:rFonts w:ascii="Times New Roman" w:eastAsia="Times New Roman" w:hAnsi="Times New Roman" w:cs="Times New Roman"/>
          <w:color w:val="000000" w:themeColor="text1"/>
          <w:sz w:val="24"/>
          <w:szCs w:val="24"/>
        </w:rPr>
        <w:t xml:space="preserve">Secondly, The UK companies want to boost their worker requirements above pre-pandemic levels, allowing a 27% rise in the overall employment categories and job holders (Rowe, 2022). </w:t>
      </w:r>
    </w:p>
    <w:p w14:paraId="68C31120" w14:textId="77777777" w:rsidR="00F65447" w:rsidRPr="00AA6EF4" w:rsidRDefault="00F65447" w:rsidP="00F65447">
      <w:pPr>
        <w:spacing w:line="360" w:lineRule="auto"/>
        <w:jc w:val="both"/>
        <w:rPr>
          <w:rFonts w:ascii="Times New Roman" w:eastAsia="Times New Roman" w:hAnsi="Times New Roman" w:cs="Times New Roman"/>
          <w:color w:val="000000" w:themeColor="text1"/>
          <w:sz w:val="24"/>
          <w:szCs w:val="24"/>
        </w:rPr>
      </w:pPr>
      <w:r w:rsidRPr="00AA6EF4">
        <w:rPr>
          <w:rFonts w:ascii="Times New Roman" w:eastAsia="Times New Roman" w:hAnsi="Times New Roman" w:cs="Times New Roman"/>
          <w:color w:val="000000" w:themeColor="text1"/>
          <w:sz w:val="24"/>
          <w:szCs w:val="24"/>
        </w:rPr>
        <w:t>Currently, the Chartered Institute of Personnel and Development's latest quarterly revealed that over three-quarters i.e. 74% of the employers are going with planning and bringing in more workers within the next three months (Rowe, 2022). Whereas, only 6% of employers are looking to reduce their staff levels by 6% after the new regulation is in effect</w:t>
      </w:r>
      <w:r w:rsidR="000265D4" w:rsidRPr="00AA6EF4">
        <w:rPr>
          <w:rFonts w:ascii="Times New Roman" w:eastAsia="Times New Roman" w:hAnsi="Times New Roman" w:cs="Times New Roman"/>
          <w:color w:val="000000" w:themeColor="text1"/>
          <w:sz w:val="24"/>
          <w:szCs w:val="24"/>
        </w:rPr>
        <w:t xml:space="preserve"> post-covid-19 and Brexit</w:t>
      </w:r>
      <w:r w:rsidRPr="00AA6EF4">
        <w:rPr>
          <w:rFonts w:ascii="Times New Roman" w:eastAsia="Times New Roman" w:hAnsi="Times New Roman" w:cs="Times New Roman"/>
          <w:color w:val="000000" w:themeColor="text1"/>
          <w:sz w:val="24"/>
          <w:szCs w:val="24"/>
        </w:rPr>
        <w:t xml:space="preserve">. </w:t>
      </w:r>
    </w:p>
    <w:p w14:paraId="1E74F947" w14:textId="77777777" w:rsidR="00F65447" w:rsidRPr="00AA6EF4" w:rsidRDefault="00956C57" w:rsidP="00F65447">
      <w:pPr>
        <w:spacing w:line="360" w:lineRule="auto"/>
        <w:jc w:val="both"/>
        <w:rPr>
          <w:rFonts w:ascii="Times New Roman" w:eastAsia="Times New Roman" w:hAnsi="Times New Roman" w:cs="Times New Roman"/>
          <w:color w:val="000000" w:themeColor="text1"/>
          <w:sz w:val="24"/>
          <w:szCs w:val="24"/>
        </w:rPr>
      </w:pPr>
      <w:r w:rsidRPr="00AA6EF4">
        <w:rPr>
          <w:rFonts w:ascii="Times New Roman" w:eastAsia="Times New Roman" w:hAnsi="Times New Roman" w:cs="Times New Roman"/>
          <w:b/>
          <w:color w:val="000000" w:themeColor="text1"/>
          <w:sz w:val="24"/>
          <w:szCs w:val="24"/>
        </w:rPr>
        <w:t>Social:</w:t>
      </w:r>
      <w:r w:rsidR="00F65447" w:rsidRPr="00AA6EF4">
        <w:rPr>
          <w:rFonts w:ascii="Times New Roman" w:eastAsia="Times New Roman" w:hAnsi="Times New Roman" w:cs="Times New Roman"/>
          <w:color w:val="000000" w:themeColor="text1"/>
          <w:sz w:val="24"/>
          <w:szCs w:val="24"/>
        </w:rPr>
        <w:t xml:space="preserve"> Firstly, as of February 2022, 84% of the workers had to conduct themselves in work activities after up skilling was made a norm (ONS, 2022). Therefore, many professional organisations gave the necessary leeway to the workers by allowing them to continue working from home even after covid-19 interventions were not in play. This led to a 30% improvement in productivity, especially among sales representatives who were able to listen to customers in a better manner (ONS, 2022). That affected them when they were working from the organisations. </w:t>
      </w:r>
    </w:p>
    <w:p w14:paraId="088BEDEA" w14:textId="77777777" w:rsidR="00F65447" w:rsidRPr="00AA6EF4" w:rsidRDefault="00F65447" w:rsidP="00F65447">
      <w:pPr>
        <w:spacing w:line="360" w:lineRule="auto"/>
        <w:jc w:val="both"/>
        <w:rPr>
          <w:rFonts w:ascii="Times New Roman" w:eastAsia="Times New Roman" w:hAnsi="Times New Roman" w:cs="Times New Roman"/>
          <w:color w:val="000000" w:themeColor="text1"/>
          <w:sz w:val="24"/>
          <w:szCs w:val="24"/>
        </w:rPr>
      </w:pPr>
      <w:r w:rsidRPr="00AA6EF4">
        <w:rPr>
          <w:rFonts w:ascii="Times New Roman" w:eastAsia="Times New Roman" w:hAnsi="Times New Roman" w:cs="Times New Roman"/>
          <w:color w:val="000000" w:themeColor="text1"/>
          <w:sz w:val="24"/>
          <w:szCs w:val="24"/>
        </w:rPr>
        <w:t xml:space="preserve">Secondly, hybrid working allowed workers to be presented with new compensation schemes that helped them to earn £40000 in one month. Such earners also had better positions within the organisations like finance directors, computer programmers, and even marketing heads. They influenced the overall productivity by 62% in an organisation, and 15% of the staff also favoured attending the office for one-month working with an added benefit pay of £15000 </w:t>
      </w:r>
      <w:r w:rsidR="000265D4" w:rsidRPr="00AA6EF4">
        <w:rPr>
          <w:rFonts w:ascii="Times New Roman" w:eastAsia="Times New Roman" w:hAnsi="Times New Roman" w:cs="Times New Roman"/>
          <w:color w:val="000000" w:themeColor="text1"/>
          <w:sz w:val="24"/>
          <w:szCs w:val="24"/>
        </w:rPr>
        <w:t xml:space="preserve">post-covid-19 and Brexit </w:t>
      </w:r>
      <w:r w:rsidRPr="00AA6EF4">
        <w:rPr>
          <w:rFonts w:ascii="Times New Roman" w:eastAsia="Times New Roman" w:hAnsi="Times New Roman" w:cs="Times New Roman"/>
          <w:color w:val="000000" w:themeColor="text1"/>
          <w:sz w:val="24"/>
          <w:szCs w:val="24"/>
        </w:rPr>
        <w:t xml:space="preserve">(ONS, 2022). </w:t>
      </w:r>
    </w:p>
    <w:p w14:paraId="7B32EAAB" w14:textId="77777777" w:rsidR="00956C57" w:rsidRPr="00AA6EF4" w:rsidRDefault="00956C57">
      <w:pPr>
        <w:spacing w:line="360" w:lineRule="auto"/>
        <w:jc w:val="both"/>
        <w:rPr>
          <w:rFonts w:ascii="Times New Roman" w:eastAsia="Times New Roman" w:hAnsi="Times New Roman" w:cs="Times New Roman"/>
          <w:color w:val="000000" w:themeColor="text1"/>
          <w:sz w:val="24"/>
          <w:szCs w:val="24"/>
        </w:rPr>
      </w:pPr>
      <w:r w:rsidRPr="00AA6EF4">
        <w:rPr>
          <w:rFonts w:ascii="Times New Roman" w:eastAsia="Times New Roman" w:hAnsi="Times New Roman" w:cs="Times New Roman"/>
          <w:b/>
          <w:color w:val="000000" w:themeColor="text1"/>
          <w:sz w:val="24"/>
          <w:szCs w:val="24"/>
        </w:rPr>
        <w:lastRenderedPageBreak/>
        <w:t>Technological:</w:t>
      </w:r>
      <w:r w:rsidR="00F65447" w:rsidRPr="00AA6EF4">
        <w:rPr>
          <w:rFonts w:ascii="Times New Roman" w:eastAsia="Times New Roman" w:hAnsi="Times New Roman" w:cs="Times New Roman"/>
          <w:b/>
          <w:color w:val="000000" w:themeColor="text1"/>
          <w:sz w:val="24"/>
          <w:szCs w:val="24"/>
        </w:rPr>
        <w:t xml:space="preserve"> </w:t>
      </w:r>
      <w:r w:rsidR="001B6834" w:rsidRPr="00AA6EF4">
        <w:rPr>
          <w:rFonts w:ascii="Times New Roman" w:eastAsia="Times New Roman" w:hAnsi="Times New Roman" w:cs="Times New Roman"/>
          <w:color w:val="000000" w:themeColor="text1"/>
          <w:sz w:val="24"/>
          <w:szCs w:val="24"/>
        </w:rPr>
        <w:t xml:space="preserve">Firstly, data by </w:t>
      </w:r>
      <w:proofErr w:type="spellStart"/>
      <w:r w:rsidR="001B6834" w:rsidRPr="00AA6EF4">
        <w:rPr>
          <w:rFonts w:ascii="Times New Roman" w:eastAsia="Times New Roman" w:hAnsi="Times New Roman" w:cs="Times New Roman"/>
          <w:color w:val="000000" w:themeColor="text1"/>
          <w:sz w:val="24"/>
          <w:szCs w:val="24"/>
        </w:rPr>
        <w:t>Adzuna</w:t>
      </w:r>
      <w:proofErr w:type="spellEnd"/>
      <w:r w:rsidR="001B6834" w:rsidRPr="00AA6EF4">
        <w:rPr>
          <w:rFonts w:ascii="Times New Roman" w:eastAsia="Times New Roman" w:hAnsi="Times New Roman" w:cs="Times New Roman"/>
          <w:color w:val="000000" w:themeColor="text1"/>
          <w:sz w:val="24"/>
          <w:szCs w:val="24"/>
        </w:rPr>
        <w:t xml:space="preserve"> revealed and tech nation through Digital Economy Council revealed, that 14% of the job opportunities within the UK was primarily due to software updates for popular applications like SAP, PeopleSoft, and others</w:t>
      </w:r>
      <w:r w:rsidR="000265D4" w:rsidRPr="00AA6EF4">
        <w:rPr>
          <w:rFonts w:ascii="Times New Roman" w:eastAsia="Times New Roman" w:hAnsi="Times New Roman" w:cs="Times New Roman"/>
          <w:color w:val="000000" w:themeColor="text1"/>
          <w:sz w:val="24"/>
          <w:szCs w:val="24"/>
        </w:rPr>
        <w:t xml:space="preserve"> post-covid-19 and Brexit</w:t>
      </w:r>
      <w:r w:rsidR="008F2D0B" w:rsidRPr="00AA6EF4">
        <w:rPr>
          <w:color w:val="000000" w:themeColor="text1"/>
        </w:rPr>
        <w:t xml:space="preserve"> </w:t>
      </w:r>
      <w:r w:rsidR="008F2D0B" w:rsidRPr="00AA6EF4">
        <w:rPr>
          <w:rFonts w:ascii="Times New Roman" w:hAnsi="Times New Roman" w:cs="Times New Roman"/>
          <w:color w:val="000000" w:themeColor="text1"/>
          <w:sz w:val="24"/>
          <w:szCs w:val="24"/>
        </w:rPr>
        <w:t>(</w:t>
      </w:r>
      <w:proofErr w:type="spellStart"/>
      <w:r w:rsidR="008F2D0B" w:rsidRPr="00AA6EF4">
        <w:rPr>
          <w:rFonts w:ascii="Times New Roman" w:hAnsi="Times New Roman" w:cs="Times New Roman"/>
          <w:color w:val="000000" w:themeColor="text1"/>
          <w:sz w:val="24"/>
          <w:szCs w:val="24"/>
        </w:rPr>
        <w:t>Scroxton</w:t>
      </w:r>
      <w:proofErr w:type="spellEnd"/>
      <w:r w:rsidR="008F2D0B" w:rsidRPr="00AA6EF4">
        <w:rPr>
          <w:rFonts w:ascii="Times New Roman" w:hAnsi="Times New Roman" w:cs="Times New Roman"/>
          <w:color w:val="000000" w:themeColor="text1"/>
          <w:sz w:val="24"/>
          <w:szCs w:val="24"/>
        </w:rPr>
        <w:t>, 2021)</w:t>
      </w:r>
      <w:r w:rsidR="001B6834" w:rsidRPr="00AA6EF4">
        <w:rPr>
          <w:rFonts w:ascii="Times New Roman" w:eastAsia="Times New Roman" w:hAnsi="Times New Roman" w:cs="Times New Roman"/>
          <w:color w:val="000000" w:themeColor="text1"/>
          <w:sz w:val="24"/>
          <w:szCs w:val="24"/>
        </w:rPr>
        <w:t xml:space="preserve">. </w:t>
      </w:r>
    </w:p>
    <w:p w14:paraId="6B6198F4" w14:textId="77777777" w:rsidR="001B6834" w:rsidRPr="00AA6EF4" w:rsidRDefault="001B6834">
      <w:pPr>
        <w:spacing w:line="360" w:lineRule="auto"/>
        <w:jc w:val="both"/>
        <w:rPr>
          <w:rFonts w:ascii="Times New Roman" w:eastAsia="Times New Roman" w:hAnsi="Times New Roman" w:cs="Times New Roman"/>
          <w:color w:val="000000" w:themeColor="text1"/>
          <w:sz w:val="24"/>
          <w:szCs w:val="24"/>
        </w:rPr>
      </w:pPr>
      <w:r w:rsidRPr="00AA6EF4">
        <w:rPr>
          <w:rFonts w:ascii="Times New Roman" w:eastAsia="Times New Roman" w:hAnsi="Times New Roman" w:cs="Times New Roman"/>
          <w:color w:val="000000" w:themeColor="text1"/>
          <w:sz w:val="24"/>
          <w:szCs w:val="24"/>
        </w:rPr>
        <w:t xml:space="preserve">Secondly, </w:t>
      </w:r>
      <w:r w:rsidR="00DC331D" w:rsidRPr="00AA6EF4">
        <w:rPr>
          <w:rFonts w:ascii="Times New Roman" w:eastAsia="Times New Roman" w:hAnsi="Times New Roman" w:cs="Times New Roman"/>
          <w:color w:val="000000" w:themeColor="text1"/>
          <w:sz w:val="24"/>
          <w:szCs w:val="24"/>
        </w:rPr>
        <w:t>hiring for different tech positions also remain higher by 42% since 2021 that allowed the UK tech-ecosystem to grow beyond £12.4 billion through venture capital funding for cities like Bristol, Oxford, and London</w:t>
      </w:r>
      <w:r w:rsidR="000265D4" w:rsidRPr="00AA6EF4">
        <w:rPr>
          <w:rFonts w:ascii="Times New Roman" w:eastAsia="Times New Roman" w:hAnsi="Times New Roman" w:cs="Times New Roman"/>
          <w:color w:val="000000" w:themeColor="text1"/>
          <w:sz w:val="24"/>
          <w:szCs w:val="24"/>
        </w:rPr>
        <w:t xml:space="preserve"> post-covid-19 and Brexit</w:t>
      </w:r>
      <w:r w:rsidR="008F2D0B" w:rsidRPr="00AA6EF4">
        <w:rPr>
          <w:rFonts w:ascii="Times New Roman" w:eastAsia="Times New Roman" w:hAnsi="Times New Roman" w:cs="Times New Roman"/>
          <w:color w:val="000000" w:themeColor="text1"/>
          <w:sz w:val="24"/>
          <w:szCs w:val="24"/>
        </w:rPr>
        <w:t xml:space="preserve"> </w:t>
      </w:r>
      <w:r w:rsidR="008F2D0B" w:rsidRPr="00AA6EF4">
        <w:rPr>
          <w:rFonts w:ascii="Times New Roman" w:hAnsi="Times New Roman" w:cs="Times New Roman"/>
          <w:color w:val="000000" w:themeColor="text1"/>
          <w:sz w:val="24"/>
          <w:szCs w:val="24"/>
        </w:rPr>
        <w:t>(</w:t>
      </w:r>
      <w:proofErr w:type="spellStart"/>
      <w:r w:rsidR="008F2D0B" w:rsidRPr="00AA6EF4">
        <w:rPr>
          <w:rFonts w:ascii="Times New Roman" w:hAnsi="Times New Roman" w:cs="Times New Roman"/>
          <w:color w:val="000000" w:themeColor="text1"/>
          <w:sz w:val="24"/>
          <w:szCs w:val="24"/>
        </w:rPr>
        <w:t>Scroxton</w:t>
      </w:r>
      <w:proofErr w:type="spellEnd"/>
      <w:r w:rsidR="008F2D0B" w:rsidRPr="00AA6EF4">
        <w:rPr>
          <w:rFonts w:ascii="Times New Roman" w:hAnsi="Times New Roman" w:cs="Times New Roman"/>
          <w:color w:val="000000" w:themeColor="text1"/>
          <w:sz w:val="24"/>
          <w:szCs w:val="24"/>
        </w:rPr>
        <w:t>, 2021)</w:t>
      </w:r>
      <w:r w:rsidR="008F2D0B" w:rsidRPr="00AA6EF4">
        <w:rPr>
          <w:rFonts w:ascii="Times New Roman" w:eastAsia="Times New Roman" w:hAnsi="Times New Roman" w:cs="Times New Roman"/>
          <w:color w:val="000000" w:themeColor="text1"/>
          <w:sz w:val="24"/>
          <w:szCs w:val="24"/>
        </w:rPr>
        <w:t>.</w:t>
      </w:r>
      <w:r w:rsidR="00DC331D" w:rsidRPr="00AA6EF4">
        <w:rPr>
          <w:rFonts w:ascii="Times New Roman" w:eastAsia="Times New Roman" w:hAnsi="Times New Roman" w:cs="Times New Roman"/>
          <w:color w:val="000000" w:themeColor="text1"/>
          <w:sz w:val="24"/>
          <w:szCs w:val="24"/>
        </w:rPr>
        <w:t xml:space="preserve">. </w:t>
      </w:r>
    </w:p>
    <w:p w14:paraId="1A35CC24" w14:textId="77777777" w:rsidR="00956C57" w:rsidRPr="00AA6EF4" w:rsidRDefault="00956C57">
      <w:pPr>
        <w:spacing w:line="360" w:lineRule="auto"/>
        <w:jc w:val="both"/>
        <w:rPr>
          <w:rFonts w:ascii="Times New Roman" w:eastAsia="Times New Roman" w:hAnsi="Times New Roman" w:cs="Times New Roman"/>
          <w:color w:val="000000" w:themeColor="text1"/>
          <w:sz w:val="24"/>
          <w:szCs w:val="24"/>
        </w:rPr>
      </w:pPr>
      <w:r w:rsidRPr="00AA6EF4">
        <w:rPr>
          <w:rFonts w:ascii="Times New Roman" w:eastAsia="Times New Roman" w:hAnsi="Times New Roman" w:cs="Times New Roman"/>
          <w:b/>
          <w:color w:val="000000" w:themeColor="text1"/>
          <w:sz w:val="24"/>
          <w:szCs w:val="24"/>
        </w:rPr>
        <w:t>Environmental:</w:t>
      </w:r>
      <w:r w:rsidR="00DC331D" w:rsidRPr="00AA6EF4">
        <w:rPr>
          <w:rFonts w:ascii="Times New Roman" w:eastAsia="Times New Roman" w:hAnsi="Times New Roman" w:cs="Times New Roman"/>
          <w:b/>
          <w:color w:val="000000" w:themeColor="text1"/>
          <w:sz w:val="24"/>
          <w:szCs w:val="24"/>
        </w:rPr>
        <w:t xml:space="preserve"> </w:t>
      </w:r>
      <w:r w:rsidR="00796285" w:rsidRPr="00AA6EF4">
        <w:rPr>
          <w:rFonts w:ascii="Times New Roman" w:eastAsia="Times New Roman" w:hAnsi="Times New Roman" w:cs="Times New Roman"/>
          <w:color w:val="000000" w:themeColor="text1"/>
          <w:sz w:val="24"/>
          <w:szCs w:val="24"/>
        </w:rPr>
        <w:t xml:space="preserve">Firstly, according to Robert Walters UK, companies who want to participate in the Cop26 environment </w:t>
      </w:r>
      <w:r w:rsidR="009D0F66" w:rsidRPr="00AA6EF4">
        <w:rPr>
          <w:rFonts w:ascii="Times New Roman" w:eastAsia="Times New Roman" w:hAnsi="Times New Roman" w:cs="Times New Roman"/>
          <w:color w:val="000000" w:themeColor="text1"/>
          <w:sz w:val="24"/>
          <w:szCs w:val="24"/>
        </w:rPr>
        <w:t xml:space="preserve">summit, and pledged for reducing greenhouse gas emissions </w:t>
      </w:r>
      <w:r w:rsidR="000265D4" w:rsidRPr="00AA6EF4">
        <w:rPr>
          <w:rFonts w:ascii="Times New Roman" w:eastAsia="Times New Roman" w:hAnsi="Times New Roman" w:cs="Times New Roman"/>
          <w:color w:val="000000" w:themeColor="text1"/>
          <w:sz w:val="24"/>
          <w:szCs w:val="24"/>
        </w:rPr>
        <w:t>beyond 2025 have been seen to attract 400000 of the new talents boosting their turnover by 7% in the last year post-covid-19 and Brexit</w:t>
      </w:r>
      <w:r w:rsidR="0051328C" w:rsidRPr="00AA6EF4">
        <w:rPr>
          <w:color w:val="000000" w:themeColor="text1"/>
        </w:rPr>
        <w:t>.</w:t>
      </w:r>
      <w:r w:rsidR="0051328C" w:rsidRPr="00AA6EF4">
        <w:rPr>
          <w:rFonts w:ascii="Times New Roman" w:hAnsi="Times New Roman" w:cs="Times New Roman"/>
          <w:b/>
          <w:i/>
          <w:color w:val="000000" w:themeColor="text1"/>
          <w:sz w:val="24"/>
          <w:szCs w:val="24"/>
        </w:rPr>
        <w:t xml:space="preserve"> [Referred to appendix 1]</w:t>
      </w:r>
    </w:p>
    <w:p w14:paraId="1CE55287" w14:textId="77777777" w:rsidR="000265D4" w:rsidRPr="00AA6EF4" w:rsidRDefault="000265D4">
      <w:pPr>
        <w:spacing w:line="360" w:lineRule="auto"/>
        <w:jc w:val="both"/>
        <w:rPr>
          <w:rFonts w:ascii="Times New Roman" w:eastAsia="Times New Roman" w:hAnsi="Times New Roman" w:cs="Times New Roman"/>
          <w:color w:val="000000" w:themeColor="text1"/>
          <w:sz w:val="24"/>
          <w:szCs w:val="24"/>
        </w:rPr>
      </w:pPr>
      <w:r w:rsidRPr="00AA6EF4">
        <w:rPr>
          <w:rFonts w:ascii="Times New Roman" w:eastAsia="Times New Roman" w:hAnsi="Times New Roman" w:cs="Times New Roman"/>
          <w:color w:val="000000" w:themeColor="text1"/>
          <w:sz w:val="24"/>
          <w:szCs w:val="24"/>
        </w:rPr>
        <w:t>Secondly, rising demand for ESG workers has adjusted the unemployment rate in the UK that seems to have dropped beyond 4.3%, and job vacancies in the companies have also grown beyond 1.17 million</w:t>
      </w:r>
      <w:r w:rsidR="008F2D0B" w:rsidRPr="00AA6EF4">
        <w:rPr>
          <w:rFonts w:ascii="Times New Roman" w:eastAsia="Times New Roman" w:hAnsi="Times New Roman" w:cs="Times New Roman"/>
          <w:color w:val="000000" w:themeColor="text1"/>
          <w:sz w:val="24"/>
          <w:szCs w:val="24"/>
        </w:rPr>
        <w:t xml:space="preserve"> </w:t>
      </w:r>
      <w:r w:rsidR="008F2D0B" w:rsidRPr="00AA6EF4">
        <w:rPr>
          <w:rFonts w:ascii="Times New Roman" w:hAnsi="Times New Roman" w:cs="Times New Roman"/>
          <w:color w:val="000000" w:themeColor="text1"/>
          <w:sz w:val="24"/>
          <w:szCs w:val="24"/>
        </w:rPr>
        <w:t>(</w:t>
      </w:r>
      <w:proofErr w:type="spellStart"/>
      <w:r w:rsidR="008F2D0B" w:rsidRPr="00AA6EF4">
        <w:rPr>
          <w:rFonts w:ascii="Times New Roman" w:hAnsi="Times New Roman" w:cs="Times New Roman"/>
          <w:color w:val="000000" w:themeColor="text1"/>
          <w:sz w:val="24"/>
          <w:szCs w:val="24"/>
        </w:rPr>
        <w:t>Haine</w:t>
      </w:r>
      <w:proofErr w:type="spellEnd"/>
      <w:r w:rsidR="008F2D0B" w:rsidRPr="00AA6EF4">
        <w:rPr>
          <w:rFonts w:ascii="Times New Roman" w:hAnsi="Times New Roman" w:cs="Times New Roman"/>
          <w:color w:val="000000" w:themeColor="text1"/>
          <w:sz w:val="24"/>
          <w:szCs w:val="24"/>
        </w:rPr>
        <w:t>, 2021)</w:t>
      </w:r>
      <w:r w:rsidR="008F2D0B" w:rsidRPr="00AA6EF4">
        <w:rPr>
          <w:rFonts w:ascii="Times New Roman" w:eastAsia="Times New Roman" w:hAnsi="Times New Roman" w:cs="Times New Roman"/>
          <w:color w:val="000000" w:themeColor="text1"/>
          <w:sz w:val="24"/>
          <w:szCs w:val="24"/>
        </w:rPr>
        <w:t xml:space="preserve">. </w:t>
      </w:r>
    </w:p>
    <w:p w14:paraId="249BC988" w14:textId="77777777" w:rsidR="00956C57" w:rsidRPr="00AA6EF4" w:rsidRDefault="00956C57">
      <w:pPr>
        <w:spacing w:line="360" w:lineRule="auto"/>
        <w:jc w:val="both"/>
        <w:rPr>
          <w:rFonts w:ascii="Times New Roman" w:eastAsia="Times New Roman" w:hAnsi="Times New Roman" w:cs="Times New Roman"/>
          <w:color w:val="000000" w:themeColor="text1"/>
          <w:sz w:val="24"/>
          <w:szCs w:val="24"/>
        </w:rPr>
      </w:pPr>
      <w:r w:rsidRPr="00AA6EF4">
        <w:rPr>
          <w:rFonts w:ascii="Times New Roman" w:eastAsia="Times New Roman" w:hAnsi="Times New Roman" w:cs="Times New Roman"/>
          <w:b/>
          <w:color w:val="000000" w:themeColor="text1"/>
          <w:sz w:val="24"/>
          <w:szCs w:val="24"/>
        </w:rPr>
        <w:t xml:space="preserve">Legal: </w:t>
      </w:r>
      <w:r w:rsidR="000265D4" w:rsidRPr="00AA6EF4">
        <w:rPr>
          <w:rFonts w:ascii="Times New Roman" w:eastAsia="Times New Roman" w:hAnsi="Times New Roman" w:cs="Times New Roman"/>
          <w:color w:val="000000" w:themeColor="text1"/>
          <w:sz w:val="24"/>
          <w:szCs w:val="24"/>
        </w:rPr>
        <w:t xml:space="preserve">Firstly, the ‘Employment Rights Act of 1996’ governs the recruitment, selection, and training of workers in the UK overall. </w:t>
      </w:r>
    </w:p>
    <w:p w14:paraId="078F1AA3" w14:textId="77777777" w:rsidR="000B61BC" w:rsidRDefault="0071678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C7F6169" wp14:editId="3DC8ED6F">
            <wp:extent cx="5731200" cy="38608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731200" cy="3860800"/>
                    </a:xfrm>
                    <a:prstGeom prst="rect">
                      <a:avLst/>
                    </a:prstGeom>
                    <a:ln w="25400">
                      <a:solidFill>
                        <a:srgbClr val="000000"/>
                      </a:solidFill>
                      <a:prstDash val="solid"/>
                    </a:ln>
                  </pic:spPr>
                </pic:pic>
              </a:graphicData>
            </a:graphic>
          </wp:inline>
        </w:drawing>
      </w:r>
    </w:p>
    <w:p w14:paraId="17FD837C" w14:textId="77777777" w:rsidR="000B61BC" w:rsidRDefault="0071678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Proportion work management that increased after the HRM strategy deployment</w:t>
      </w:r>
    </w:p>
    <w:p w14:paraId="73A9DC39" w14:textId="77777777" w:rsidR="000B61BC" w:rsidRDefault="0071678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ONS, 2022)</w:t>
      </w:r>
    </w:p>
    <w:p w14:paraId="56726F0A" w14:textId="77777777" w:rsidR="00A63589" w:rsidRPr="00A63589" w:rsidRDefault="00A63589" w:rsidP="00B03D2A">
      <w:pPr>
        <w:pStyle w:val="Titolo2"/>
      </w:pPr>
      <w:bookmarkStart w:id="6" w:name="_Toc123380578"/>
      <w:r w:rsidRPr="00A63589">
        <w:t>3.0 Tools and Theories</w:t>
      </w:r>
      <w:bookmarkEnd w:id="6"/>
      <w:r w:rsidRPr="00A63589">
        <w:t xml:space="preserve"> </w:t>
      </w:r>
    </w:p>
    <w:p w14:paraId="7F1AC80B" w14:textId="77777777" w:rsidR="004378DF" w:rsidRPr="00A63589" w:rsidRDefault="004378DF">
      <w:pPr>
        <w:spacing w:line="360" w:lineRule="auto"/>
        <w:jc w:val="both"/>
        <w:rPr>
          <w:rFonts w:ascii="Times New Roman" w:eastAsia="Times New Roman" w:hAnsi="Times New Roman" w:cs="Times New Roman"/>
          <w:color w:val="000000" w:themeColor="text1"/>
          <w:sz w:val="24"/>
          <w:szCs w:val="24"/>
        </w:rPr>
      </w:pPr>
      <w:r w:rsidRPr="00A63589">
        <w:rPr>
          <w:rFonts w:ascii="Times New Roman" w:eastAsia="Times New Roman" w:hAnsi="Times New Roman" w:cs="Times New Roman"/>
          <w:color w:val="000000" w:themeColor="text1"/>
          <w:sz w:val="24"/>
          <w:szCs w:val="24"/>
        </w:rPr>
        <w:t xml:space="preserve">A theory emphasised by Fredrick Herzberg in 1968, also known as the two-factor theory can be enforced </w:t>
      </w:r>
      <w:r w:rsidR="00AA2BE2" w:rsidRPr="00A63589">
        <w:rPr>
          <w:rFonts w:ascii="Times New Roman" w:eastAsia="Times New Roman" w:hAnsi="Times New Roman" w:cs="Times New Roman"/>
          <w:color w:val="000000" w:themeColor="text1"/>
          <w:sz w:val="24"/>
          <w:szCs w:val="24"/>
        </w:rPr>
        <w:t xml:space="preserve">through job satisfaction and its levels of motivation. That can be followed by organisations and can be demonstrated in the below manner. </w:t>
      </w:r>
    </w:p>
    <w:p w14:paraId="4179400A" w14:textId="77777777" w:rsidR="001F4182" w:rsidRPr="00A63589" w:rsidRDefault="001F4182">
      <w:pPr>
        <w:spacing w:line="360" w:lineRule="auto"/>
        <w:jc w:val="both"/>
        <w:rPr>
          <w:rFonts w:ascii="Times New Roman" w:eastAsia="Times New Roman" w:hAnsi="Times New Roman" w:cs="Times New Roman"/>
          <w:b/>
          <w:color w:val="000000" w:themeColor="text1"/>
          <w:sz w:val="24"/>
          <w:szCs w:val="24"/>
        </w:rPr>
      </w:pPr>
      <w:r w:rsidRPr="00A63589">
        <w:rPr>
          <w:rFonts w:ascii="Times New Roman" w:eastAsia="Times New Roman" w:hAnsi="Times New Roman" w:cs="Times New Roman"/>
          <w:b/>
          <w:color w:val="000000" w:themeColor="text1"/>
          <w:sz w:val="24"/>
          <w:szCs w:val="24"/>
        </w:rPr>
        <w:t>Motivational Factors</w:t>
      </w:r>
    </w:p>
    <w:p w14:paraId="639A84CA" w14:textId="77777777" w:rsidR="000B61BC" w:rsidRPr="00A63589" w:rsidRDefault="0071678B">
      <w:pPr>
        <w:spacing w:line="360" w:lineRule="auto"/>
        <w:jc w:val="both"/>
        <w:rPr>
          <w:rFonts w:ascii="Times New Roman" w:eastAsia="Times New Roman" w:hAnsi="Times New Roman" w:cs="Times New Roman"/>
          <w:color w:val="000000" w:themeColor="text1"/>
          <w:sz w:val="24"/>
          <w:szCs w:val="24"/>
        </w:rPr>
      </w:pPr>
      <w:r w:rsidRPr="00A63589">
        <w:rPr>
          <w:rFonts w:ascii="Times New Roman" w:eastAsia="Times New Roman" w:hAnsi="Times New Roman" w:cs="Times New Roman"/>
          <w:color w:val="000000" w:themeColor="text1"/>
          <w:sz w:val="24"/>
          <w:szCs w:val="24"/>
        </w:rPr>
        <w:t xml:space="preserve">16% of absenteeism was reduced among the 16 to 69-year-olds, preventing them from delaying a common work schedule. Meanwhile, the 70-year-old staff members reduced absenteeism by 10% overall (ONS, 2022). Certain portions of the above age groups also reduced their capacity to be absent for more than 6 months during any rolling 12-month period. As of July 2021, the post-Brexit rules might bar continuous UK residency for such candidates and without a settled status their jobs will also come into jeopardy. </w:t>
      </w:r>
    </w:p>
    <w:p w14:paraId="39E52C53" w14:textId="77777777" w:rsidR="000B61BC" w:rsidRDefault="0071678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Hygiene Factors </w:t>
      </w:r>
    </w:p>
    <w:p w14:paraId="27E2380E" w14:textId="77777777" w:rsidR="000B61BC" w:rsidRDefault="007167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Firstly, 16% of the staff workers have vouched that the post-Brexit strategising through regulatory policy solutions did not work. Mainly because workers agreed that companies were taking responsibility for human resource-related </w:t>
      </w:r>
      <w:r w:rsidR="00BF69D9">
        <w:rPr>
          <w:rFonts w:ascii="Times New Roman" w:eastAsia="Times New Roman" w:hAnsi="Times New Roman" w:cs="Times New Roman"/>
          <w:sz w:val="24"/>
          <w:szCs w:val="24"/>
        </w:rPr>
        <w:t>investments that</w:t>
      </w:r>
      <w:r>
        <w:rPr>
          <w:rFonts w:ascii="Times New Roman" w:eastAsia="Times New Roman" w:hAnsi="Times New Roman" w:cs="Times New Roman"/>
          <w:sz w:val="24"/>
          <w:szCs w:val="24"/>
        </w:rPr>
        <w:t xml:space="preserve"> included education and job retaining. However, 37% of the organisations preferred the above to prevail as a secondary policy rather than a primary one (Ilzetzki, 2020). This increased the lack of improvement in working conditions for instance poor machinery maintenance, negligible provisioning of computers for work-for-home criteria, and others. </w:t>
      </w:r>
    </w:p>
    <w:p w14:paraId="2C8D4B00" w14:textId="77777777" w:rsidR="000B61BC" w:rsidRDefault="007167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Secondly, almost 8% of the workers, despite applying themselves for the job details, were given a salary range from £15000-20000. Whereas the other 24% of the workers who had a salary range from £20000-25000, failed to get any fast increments because the organisational policy did not allow salary increments swiftly (Spain and Groysberg, 2016). For frontier workers, their permit issued is likely to provide an extension in staying in the UK further for continuing their job roles. In such cases, there are less likely to be any salary hikes or bonuses. Especially if the permit is not issued within a fixed period for the worker. It might be said that discriminatory implications as dictated by the firm policy might be considered differently by other UK-based workers (Spain and Groysberg, 2016). This has changed post-Brexit thereby increasing the difficulty through which employees can continue to manage their work roles. </w:t>
      </w:r>
    </w:p>
    <w:p w14:paraId="438317A4" w14:textId="77777777" w:rsidR="000B61BC" w:rsidRDefault="007167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Thirdly, a study conducted on three-quarters of the organisations following the human resource strategy in the UK has indicated that 18% of the employee departures post-covid 19 and Brexit </w:t>
      </w:r>
      <w:r>
        <w:rPr>
          <w:rFonts w:ascii="Times New Roman" w:eastAsia="Times New Roman" w:hAnsi="Times New Roman" w:cs="Times New Roman"/>
          <w:sz w:val="24"/>
          <w:szCs w:val="24"/>
        </w:rPr>
        <w:lastRenderedPageBreak/>
        <w:t xml:space="preserve">were due to 8.9% of supervisors who failed to do delegation duties. At other times, the companies also demonstrated that they did not have an additional interviewer to view talented staff (ONS, 2022). This allowed 1% of consultants to be drawn in for recruitment-related interviewing (ONS, 2022). </w:t>
      </w:r>
    </w:p>
    <w:p w14:paraId="172EC3D9" w14:textId="77777777" w:rsidR="000B61BC" w:rsidRDefault="00A63589" w:rsidP="00B03D2A">
      <w:pPr>
        <w:pStyle w:val="Titolo1"/>
      </w:pPr>
      <w:bookmarkStart w:id="7" w:name="_Toc123380579"/>
      <w:r>
        <w:t>4</w:t>
      </w:r>
      <w:r w:rsidR="0071678B">
        <w:t xml:space="preserve">.0 </w:t>
      </w:r>
      <w:r w:rsidR="0071678B" w:rsidRPr="00B03D2A">
        <w:t>Conclusion</w:t>
      </w:r>
      <w:bookmarkEnd w:id="7"/>
      <w:r w:rsidR="0071678B">
        <w:t xml:space="preserve"> </w:t>
      </w:r>
    </w:p>
    <w:p w14:paraId="781C2A6E" w14:textId="77777777" w:rsidR="000B61BC" w:rsidRDefault="0071678B">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The above report concludes that the UK labour market has experienced both upward trends and downward trends. This brought about an important change in the unemployment rates and further contributed to the gross domestic product of the country. Meanwhile, with new changes made in the employment laws and changes issued before post-covid-19 interventions, and post-Brexit interventions. The organisations have decided to increase their recruiting, impart resources on training and upskilling, and increase the retention of talented staff. While it has led to positive motivation, with workers enjoying hybrid working and work-from-home experiences. </w:t>
      </w:r>
      <w:r>
        <w:br w:type="page"/>
      </w:r>
    </w:p>
    <w:p w14:paraId="6B94AC8E" w14:textId="77777777" w:rsidR="000B61BC" w:rsidRPr="00AA6EF4" w:rsidRDefault="0071678B" w:rsidP="0053420F">
      <w:pPr>
        <w:pStyle w:val="Titolo1"/>
      </w:pPr>
      <w:bookmarkStart w:id="8" w:name="_Toc123380580"/>
      <w:r w:rsidRPr="00AA6EF4">
        <w:lastRenderedPageBreak/>
        <w:t>References</w:t>
      </w:r>
      <w:bookmarkEnd w:id="8"/>
      <w:r w:rsidRPr="00AA6EF4">
        <w:t xml:space="preserve"> </w:t>
      </w:r>
    </w:p>
    <w:p w14:paraId="41ACA152" w14:textId="77777777" w:rsidR="008F2D0B" w:rsidRPr="00AA6EF4" w:rsidRDefault="008F2D0B" w:rsidP="00BF69D9">
      <w:pPr>
        <w:spacing w:after="240" w:line="360" w:lineRule="auto"/>
        <w:jc w:val="both"/>
        <w:rPr>
          <w:rFonts w:ascii="Times New Roman" w:eastAsia="Times New Roman" w:hAnsi="Times New Roman" w:cs="Times New Roman"/>
          <w:color w:val="000000" w:themeColor="text1"/>
          <w:sz w:val="24"/>
          <w:szCs w:val="24"/>
        </w:rPr>
      </w:pPr>
      <w:r w:rsidRPr="00AA6EF4">
        <w:rPr>
          <w:rFonts w:ascii="Times New Roman" w:eastAsia="Times New Roman" w:hAnsi="Times New Roman" w:cs="Times New Roman"/>
          <w:color w:val="000000" w:themeColor="text1"/>
          <w:sz w:val="24"/>
          <w:szCs w:val="24"/>
        </w:rPr>
        <w:t xml:space="preserve">Beer, M. (2017). Developing strategic human resource theory and making a difference: An action science perspective. </w:t>
      </w:r>
      <w:r w:rsidRPr="00AA6EF4">
        <w:rPr>
          <w:rFonts w:ascii="Times New Roman" w:eastAsia="Times New Roman" w:hAnsi="Times New Roman" w:cs="Times New Roman"/>
          <w:i/>
          <w:color w:val="000000" w:themeColor="text1"/>
          <w:sz w:val="24"/>
          <w:szCs w:val="24"/>
        </w:rPr>
        <w:t>Human Resource Management Review</w:t>
      </w:r>
      <w:r w:rsidRPr="00AA6EF4">
        <w:rPr>
          <w:rFonts w:ascii="Times New Roman" w:eastAsia="Times New Roman" w:hAnsi="Times New Roman" w:cs="Times New Roman"/>
          <w:color w:val="000000" w:themeColor="text1"/>
          <w:sz w:val="24"/>
          <w:szCs w:val="24"/>
        </w:rPr>
        <w:t>, 1(1). doi:10.1016/j.hrmr.2017.11.005.</w:t>
      </w:r>
    </w:p>
    <w:p w14:paraId="16B5A99F" w14:textId="4BE5177C" w:rsidR="008F2D0B" w:rsidRPr="00AA6EF4" w:rsidRDefault="008F2D0B" w:rsidP="008F2D0B">
      <w:pPr>
        <w:pStyle w:val="NormaleWeb"/>
        <w:spacing w:before="0" w:beforeAutospacing="0" w:after="240" w:afterAutospacing="0" w:line="360" w:lineRule="auto"/>
        <w:rPr>
          <w:color w:val="000000" w:themeColor="text1"/>
        </w:rPr>
      </w:pPr>
      <w:proofErr w:type="spellStart"/>
      <w:r w:rsidRPr="00AA6EF4">
        <w:rPr>
          <w:color w:val="000000" w:themeColor="text1"/>
        </w:rPr>
        <w:t>Haine</w:t>
      </w:r>
      <w:proofErr w:type="spellEnd"/>
      <w:r w:rsidRPr="00AA6EF4">
        <w:rPr>
          <w:color w:val="000000" w:themeColor="text1"/>
        </w:rPr>
        <w:t xml:space="preserve">, A. (2021). </w:t>
      </w:r>
      <w:r w:rsidRPr="00AA6EF4">
        <w:rPr>
          <w:i/>
          <w:iCs/>
          <w:color w:val="000000" w:themeColor="text1"/>
        </w:rPr>
        <w:t>British companies set for ESG hiring spree in 2022</w:t>
      </w:r>
      <w:r w:rsidRPr="00AA6EF4">
        <w:rPr>
          <w:color w:val="000000" w:themeColor="text1"/>
        </w:rPr>
        <w:t>. [online] The National. Available at: https://www.thenationalnews.com/business/road-to-net-zero/2021/12/06/british-companies-set-for-esg-hiring-spree-in-2022</w:t>
      </w:r>
      <w:r w:rsidR="00AA6EF4">
        <w:rPr>
          <w:color w:val="000000" w:themeColor="text1"/>
        </w:rPr>
        <w:t>.</w:t>
      </w:r>
    </w:p>
    <w:p w14:paraId="523902A4" w14:textId="2875E8DA" w:rsidR="008F2D0B" w:rsidRPr="00AA6EF4" w:rsidRDefault="008F2D0B" w:rsidP="00BF69D9">
      <w:pPr>
        <w:spacing w:after="240" w:line="360" w:lineRule="auto"/>
        <w:jc w:val="both"/>
        <w:rPr>
          <w:rFonts w:ascii="Times New Roman" w:eastAsia="Times New Roman" w:hAnsi="Times New Roman" w:cs="Times New Roman"/>
          <w:color w:val="000000" w:themeColor="text1"/>
          <w:sz w:val="24"/>
          <w:szCs w:val="24"/>
        </w:rPr>
      </w:pPr>
      <w:proofErr w:type="spellStart"/>
      <w:r w:rsidRPr="00AA6EF4">
        <w:rPr>
          <w:rFonts w:ascii="Times New Roman" w:eastAsia="Times New Roman" w:hAnsi="Times New Roman" w:cs="Times New Roman"/>
          <w:color w:val="000000" w:themeColor="text1"/>
          <w:sz w:val="24"/>
          <w:szCs w:val="24"/>
        </w:rPr>
        <w:t>Ilzetzki</w:t>
      </w:r>
      <w:proofErr w:type="spellEnd"/>
      <w:r w:rsidRPr="00AA6EF4">
        <w:rPr>
          <w:rFonts w:ascii="Times New Roman" w:eastAsia="Times New Roman" w:hAnsi="Times New Roman" w:cs="Times New Roman"/>
          <w:color w:val="000000" w:themeColor="text1"/>
          <w:sz w:val="24"/>
          <w:szCs w:val="24"/>
        </w:rPr>
        <w:t xml:space="preserve">, E. (2020). </w:t>
      </w:r>
      <w:r w:rsidRPr="00AA6EF4">
        <w:rPr>
          <w:rFonts w:ascii="Times New Roman" w:eastAsia="Times New Roman" w:hAnsi="Times New Roman" w:cs="Times New Roman"/>
          <w:i/>
          <w:color w:val="000000" w:themeColor="text1"/>
          <w:sz w:val="24"/>
          <w:szCs w:val="24"/>
        </w:rPr>
        <w:t>If the UK is high-tech, why is productivity growth slow? Economists weigh in</w:t>
      </w:r>
      <w:r w:rsidRPr="00AA6EF4">
        <w:rPr>
          <w:rFonts w:ascii="Times New Roman" w:eastAsia="Times New Roman" w:hAnsi="Times New Roman" w:cs="Times New Roman"/>
          <w:color w:val="000000" w:themeColor="text1"/>
          <w:sz w:val="24"/>
          <w:szCs w:val="24"/>
        </w:rPr>
        <w:t>. [online] LSE Business Review. Available at: https://blogs.lse.ac.uk/businessreview/2020/03/07/if-the-uk-is-high-tech-why-is-productivity-growth-slow-economists-weigh-in</w:t>
      </w:r>
      <w:r w:rsidR="00AA6EF4">
        <w:rPr>
          <w:rFonts w:ascii="Times New Roman" w:eastAsia="Times New Roman" w:hAnsi="Times New Roman" w:cs="Times New Roman"/>
          <w:color w:val="000000" w:themeColor="text1"/>
          <w:sz w:val="24"/>
          <w:szCs w:val="24"/>
        </w:rPr>
        <w:t>.</w:t>
      </w:r>
    </w:p>
    <w:p w14:paraId="70272B29" w14:textId="6F82B29A" w:rsidR="008F2D0B" w:rsidRPr="00AA6EF4" w:rsidRDefault="008F2D0B" w:rsidP="00BF69D9">
      <w:pPr>
        <w:spacing w:after="240" w:line="360" w:lineRule="auto"/>
        <w:jc w:val="both"/>
        <w:rPr>
          <w:rFonts w:ascii="Times New Roman" w:eastAsia="Times New Roman" w:hAnsi="Times New Roman" w:cs="Times New Roman"/>
          <w:color w:val="000000" w:themeColor="text1"/>
          <w:sz w:val="24"/>
          <w:szCs w:val="24"/>
        </w:rPr>
      </w:pPr>
      <w:r w:rsidRPr="00AA6EF4">
        <w:rPr>
          <w:rFonts w:ascii="Times New Roman" w:eastAsia="Times New Roman" w:hAnsi="Times New Roman" w:cs="Times New Roman"/>
          <w:color w:val="000000" w:themeColor="text1"/>
          <w:sz w:val="24"/>
          <w:szCs w:val="24"/>
        </w:rPr>
        <w:t xml:space="preserve">Morton, C. (2021). </w:t>
      </w:r>
      <w:r w:rsidRPr="00AA6EF4">
        <w:rPr>
          <w:rFonts w:ascii="Times New Roman" w:eastAsia="Times New Roman" w:hAnsi="Times New Roman" w:cs="Times New Roman"/>
          <w:i/>
          <w:color w:val="000000" w:themeColor="text1"/>
          <w:sz w:val="24"/>
          <w:szCs w:val="24"/>
        </w:rPr>
        <w:t>What Changes Could Be On The Horizon For UK Employment Law? - Employee Rights/ Labour Relations - UK</w:t>
      </w:r>
      <w:r w:rsidRPr="00AA6EF4">
        <w:rPr>
          <w:rFonts w:ascii="Times New Roman" w:eastAsia="Times New Roman" w:hAnsi="Times New Roman" w:cs="Times New Roman"/>
          <w:color w:val="000000" w:themeColor="text1"/>
          <w:sz w:val="24"/>
          <w:szCs w:val="24"/>
        </w:rPr>
        <w:t>. [online] www.mondaq.com. Available at: https://www.mondaq.com/uk/employee-rights-labour-relations/1234786/what-changes-could-be-on-the-horizon-for-uk-employment-law-</w:t>
      </w:r>
      <w:r w:rsidR="00AA6EF4">
        <w:rPr>
          <w:rFonts w:ascii="Times New Roman" w:eastAsia="Times New Roman" w:hAnsi="Times New Roman" w:cs="Times New Roman"/>
          <w:color w:val="000000" w:themeColor="text1"/>
          <w:sz w:val="24"/>
          <w:szCs w:val="24"/>
        </w:rPr>
        <w:t>.</w:t>
      </w:r>
    </w:p>
    <w:p w14:paraId="29AFBF14" w14:textId="753F3E2C" w:rsidR="008F2D0B" w:rsidRPr="00AA6EF4" w:rsidRDefault="008F2D0B" w:rsidP="00BF69D9">
      <w:pPr>
        <w:spacing w:after="240" w:line="360" w:lineRule="auto"/>
        <w:jc w:val="both"/>
        <w:rPr>
          <w:rFonts w:ascii="Times New Roman" w:eastAsia="Times New Roman" w:hAnsi="Times New Roman" w:cs="Times New Roman"/>
          <w:color w:val="000000" w:themeColor="text1"/>
          <w:sz w:val="24"/>
          <w:szCs w:val="24"/>
        </w:rPr>
      </w:pPr>
      <w:r w:rsidRPr="00AA6EF4">
        <w:rPr>
          <w:rFonts w:ascii="Times New Roman" w:eastAsia="Times New Roman" w:hAnsi="Times New Roman" w:cs="Times New Roman"/>
          <w:color w:val="000000" w:themeColor="text1"/>
          <w:sz w:val="24"/>
          <w:szCs w:val="24"/>
        </w:rPr>
        <w:t xml:space="preserve">ONS (2022). </w:t>
      </w:r>
      <w:r w:rsidRPr="00AA6EF4">
        <w:rPr>
          <w:rFonts w:ascii="Times New Roman" w:eastAsia="Times New Roman" w:hAnsi="Times New Roman" w:cs="Times New Roman"/>
          <w:i/>
          <w:color w:val="000000" w:themeColor="text1"/>
          <w:sz w:val="24"/>
          <w:szCs w:val="24"/>
        </w:rPr>
        <w:t>Is Hybrid Working Here to stay? - Office for National Statistics</w:t>
      </w:r>
      <w:r w:rsidRPr="00AA6EF4">
        <w:rPr>
          <w:rFonts w:ascii="Times New Roman" w:eastAsia="Times New Roman" w:hAnsi="Times New Roman" w:cs="Times New Roman"/>
          <w:color w:val="000000" w:themeColor="text1"/>
          <w:sz w:val="24"/>
          <w:szCs w:val="24"/>
        </w:rPr>
        <w:t>. [online] Office for National Statistics. Available at: https://www.ons.gov.uk/employmentandlabourmarket/peopleinwork/employmentandemployeetypes/articles/ishybridworkingheretostay/2022-05-23</w:t>
      </w:r>
      <w:r w:rsidR="00AA6EF4">
        <w:rPr>
          <w:rFonts w:ascii="Times New Roman" w:eastAsia="Times New Roman" w:hAnsi="Times New Roman" w:cs="Times New Roman"/>
          <w:color w:val="000000" w:themeColor="text1"/>
          <w:sz w:val="24"/>
          <w:szCs w:val="24"/>
        </w:rPr>
        <w:t>.</w:t>
      </w:r>
    </w:p>
    <w:p w14:paraId="56422D6B" w14:textId="441F809B" w:rsidR="008F2D0B" w:rsidRPr="00AA6EF4" w:rsidRDefault="008F2D0B" w:rsidP="00BF69D9">
      <w:pPr>
        <w:spacing w:after="240" w:line="360" w:lineRule="auto"/>
        <w:jc w:val="both"/>
        <w:rPr>
          <w:rFonts w:ascii="Times New Roman" w:eastAsia="Times New Roman" w:hAnsi="Times New Roman" w:cs="Times New Roman"/>
          <w:color w:val="000000" w:themeColor="text1"/>
          <w:sz w:val="24"/>
          <w:szCs w:val="24"/>
        </w:rPr>
      </w:pPr>
      <w:r w:rsidRPr="00AA6EF4">
        <w:rPr>
          <w:rFonts w:ascii="Times New Roman" w:eastAsia="Times New Roman" w:hAnsi="Times New Roman" w:cs="Times New Roman"/>
          <w:color w:val="000000" w:themeColor="text1"/>
          <w:sz w:val="24"/>
          <w:szCs w:val="24"/>
        </w:rPr>
        <w:t xml:space="preserve">Ons.gov.uk (2021). </w:t>
      </w:r>
      <w:r w:rsidRPr="00AA6EF4">
        <w:rPr>
          <w:rFonts w:ascii="Times New Roman" w:eastAsia="Times New Roman" w:hAnsi="Times New Roman" w:cs="Times New Roman"/>
          <w:i/>
          <w:color w:val="000000" w:themeColor="text1"/>
          <w:sz w:val="24"/>
          <w:szCs w:val="24"/>
        </w:rPr>
        <w:t>Labour market overview, UK - Office for National Statistics</w:t>
      </w:r>
      <w:r w:rsidRPr="00AA6EF4">
        <w:rPr>
          <w:rFonts w:ascii="Times New Roman" w:eastAsia="Times New Roman" w:hAnsi="Times New Roman" w:cs="Times New Roman"/>
          <w:color w:val="000000" w:themeColor="text1"/>
          <w:sz w:val="24"/>
          <w:szCs w:val="24"/>
        </w:rPr>
        <w:t>. [online] www.ons.gov.uk. Available at: https://www.ons.gov.uk/employmentandlabourmarket/peopleinwork/employmentandemployeetypes/bulletins/uklabourmarket/september2022#:~:text=The%20most%20timely%20estimate%20of</w:t>
      </w:r>
      <w:r w:rsidR="00AA6EF4">
        <w:rPr>
          <w:rFonts w:ascii="Times New Roman" w:eastAsia="Times New Roman" w:hAnsi="Times New Roman" w:cs="Times New Roman"/>
          <w:color w:val="000000" w:themeColor="text1"/>
          <w:sz w:val="24"/>
          <w:szCs w:val="24"/>
        </w:rPr>
        <w:t>.</w:t>
      </w:r>
    </w:p>
    <w:p w14:paraId="43D542D4" w14:textId="6DAAD3A7" w:rsidR="008F2D0B" w:rsidRPr="00AA6EF4" w:rsidRDefault="008F2D0B" w:rsidP="00BF69D9">
      <w:pPr>
        <w:spacing w:after="240" w:line="360" w:lineRule="auto"/>
        <w:jc w:val="both"/>
        <w:rPr>
          <w:rFonts w:ascii="Times New Roman" w:eastAsia="Times New Roman" w:hAnsi="Times New Roman" w:cs="Times New Roman"/>
          <w:color w:val="000000" w:themeColor="text1"/>
          <w:sz w:val="24"/>
          <w:szCs w:val="24"/>
        </w:rPr>
      </w:pPr>
      <w:r w:rsidRPr="00AA6EF4">
        <w:rPr>
          <w:rFonts w:ascii="Times New Roman" w:eastAsia="Times New Roman" w:hAnsi="Times New Roman" w:cs="Times New Roman"/>
          <w:color w:val="000000" w:themeColor="text1"/>
          <w:sz w:val="24"/>
          <w:szCs w:val="24"/>
        </w:rPr>
        <w:t xml:space="preserve">Pwc.co.uk (2022). </w:t>
      </w:r>
      <w:r w:rsidRPr="00AA6EF4">
        <w:rPr>
          <w:rFonts w:ascii="Times New Roman" w:eastAsia="Times New Roman" w:hAnsi="Times New Roman" w:cs="Times New Roman"/>
          <w:i/>
          <w:color w:val="000000" w:themeColor="text1"/>
          <w:sz w:val="24"/>
          <w:szCs w:val="24"/>
        </w:rPr>
        <w:t>How does the UK labour market performance compare to other OECD countries?</w:t>
      </w:r>
      <w:r w:rsidRPr="00AA6EF4">
        <w:rPr>
          <w:rFonts w:ascii="Times New Roman" w:eastAsia="Times New Roman" w:hAnsi="Times New Roman" w:cs="Times New Roman"/>
          <w:color w:val="000000" w:themeColor="text1"/>
          <w:sz w:val="24"/>
          <w:szCs w:val="24"/>
        </w:rPr>
        <w:t xml:space="preserve"> [online] </w:t>
      </w:r>
      <w:r w:rsidRPr="00AA6EF4">
        <w:rPr>
          <w:rFonts w:ascii="Times New Roman" w:eastAsia="Times New Roman" w:hAnsi="Times New Roman" w:cs="Times New Roman"/>
          <w:i/>
          <w:color w:val="000000" w:themeColor="text1"/>
          <w:sz w:val="24"/>
          <w:szCs w:val="24"/>
        </w:rPr>
        <w:t>Pwc.co.uk</w:t>
      </w:r>
      <w:r w:rsidRPr="00AA6EF4">
        <w:rPr>
          <w:rFonts w:ascii="Times New Roman" w:eastAsia="Times New Roman" w:hAnsi="Times New Roman" w:cs="Times New Roman"/>
          <w:color w:val="000000" w:themeColor="text1"/>
          <w:sz w:val="24"/>
          <w:szCs w:val="24"/>
        </w:rPr>
        <w:t xml:space="preserve">, London: Pwc.co.uk, pp.1–20. Available at: https://www.pwc.co.uk/economic-services/ukeo/ukeo-labour-market-july-2019.pdf </w:t>
      </w:r>
      <w:r w:rsidR="00AA6EF4">
        <w:rPr>
          <w:rFonts w:ascii="Times New Roman" w:eastAsia="Times New Roman" w:hAnsi="Times New Roman" w:cs="Times New Roman"/>
          <w:color w:val="000000" w:themeColor="text1"/>
          <w:sz w:val="24"/>
          <w:szCs w:val="24"/>
        </w:rPr>
        <w:t>.</w:t>
      </w:r>
    </w:p>
    <w:p w14:paraId="67719A80" w14:textId="3250117C" w:rsidR="008F2D0B" w:rsidRPr="00AA6EF4" w:rsidRDefault="008F2D0B" w:rsidP="00BF69D9">
      <w:pPr>
        <w:spacing w:after="240" w:line="360" w:lineRule="auto"/>
        <w:jc w:val="both"/>
        <w:rPr>
          <w:rFonts w:ascii="Times New Roman" w:eastAsia="Times New Roman" w:hAnsi="Times New Roman" w:cs="Times New Roman"/>
          <w:color w:val="000000" w:themeColor="text1"/>
          <w:sz w:val="24"/>
          <w:szCs w:val="24"/>
        </w:rPr>
      </w:pPr>
      <w:r w:rsidRPr="00AA6EF4">
        <w:rPr>
          <w:rFonts w:ascii="Times New Roman" w:eastAsia="Times New Roman" w:hAnsi="Times New Roman" w:cs="Times New Roman"/>
          <w:color w:val="000000" w:themeColor="text1"/>
          <w:sz w:val="24"/>
          <w:szCs w:val="24"/>
        </w:rPr>
        <w:lastRenderedPageBreak/>
        <w:t xml:space="preserve">Rowe, O. (2022). </w:t>
      </w:r>
      <w:r w:rsidRPr="00AA6EF4">
        <w:rPr>
          <w:rFonts w:ascii="Times New Roman" w:eastAsia="Times New Roman" w:hAnsi="Times New Roman" w:cs="Times New Roman"/>
          <w:i/>
          <w:color w:val="000000" w:themeColor="text1"/>
          <w:sz w:val="24"/>
          <w:szCs w:val="24"/>
        </w:rPr>
        <w:t>UK companies look beyond pay to deal with recruitment challenges</w:t>
      </w:r>
      <w:r w:rsidRPr="00AA6EF4">
        <w:rPr>
          <w:rFonts w:ascii="Times New Roman" w:eastAsia="Times New Roman" w:hAnsi="Times New Roman" w:cs="Times New Roman"/>
          <w:color w:val="000000" w:themeColor="text1"/>
          <w:sz w:val="24"/>
          <w:szCs w:val="24"/>
        </w:rPr>
        <w:t>. [online] FM Magazine. Available at: https://www.fm-magazine.com/news/2022/may/uk-companies-look-beyond-pay-deal-recruitment-challenges.html</w:t>
      </w:r>
      <w:r w:rsidR="00AA6EF4">
        <w:rPr>
          <w:rFonts w:ascii="Times New Roman" w:eastAsia="Times New Roman" w:hAnsi="Times New Roman" w:cs="Times New Roman"/>
          <w:color w:val="000000" w:themeColor="text1"/>
          <w:sz w:val="24"/>
          <w:szCs w:val="24"/>
        </w:rPr>
        <w:t>.</w:t>
      </w:r>
    </w:p>
    <w:p w14:paraId="0C411864" w14:textId="5BA2D527" w:rsidR="008F2D0B" w:rsidRPr="00AA6EF4" w:rsidRDefault="008F2D0B" w:rsidP="00BF69D9">
      <w:pPr>
        <w:spacing w:after="240" w:line="360" w:lineRule="auto"/>
        <w:jc w:val="both"/>
        <w:rPr>
          <w:rFonts w:ascii="Times New Roman" w:eastAsia="Times New Roman" w:hAnsi="Times New Roman" w:cs="Times New Roman"/>
          <w:color w:val="000000" w:themeColor="text1"/>
          <w:sz w:val="24"/>
          <w:szCs w:val="24"/>
        </w:rPr>
      </w:pPr>
      <w:r w:rsidRPr="00AA6EF4">
        <w:rPr>
          <w:rFonts w:ascii="Times New Roman" w:eastAsia="Times New Roman" w:hAnsi="Times New Roman" w:cs="Times New Roman"/>
          <w:color w:val="000000" w:themeColor="text1"/>
          <w:sz w:val="24"/>
          <w:szCs w:val="24"/>
        </w:rPr>
        <w:t xml:space="preserve">Saunders, J. (2022). </w:t>
      </w:r>
      <w:r w:rsidRPr="00AA6EF4">
        <w:rPr>
          <w:rFonts w:ascii="Times New Roman" w:eastAsia="Times New Roman" w:hAnsi="Times New Roman" w:cs="Times New Roman"/>
          <w:i/>
          <w:color w:val="000000" w:themeColor="text1"/>
          <w:sz w:val="24"/>
          <w:szCs w:val="24"/>
        </w:rPr>
        <w:t>Assessment - Selecting The Best Talent</w:t>
      </w:r>
      <w:r w:rsidRPr="00AA6EF4">
        <w:rPr>
          <w:rFonts w:ascii="Times New Roman" w:eastAsia="Times New Roman" w:hAnsi="Times New Roman" w:cs="Times New Roman"/>
          <w:color w:val="000000" w:themeColor="text1"/>
          <w:sz w:val="24"/>
          <w:szCs w:val="24"/>
        </w:rPr>
        <w:t>. [online] TS Grale Executive Search. Available at: https://tsgrale.com/assessment-selecting-the-best-talent/</w:t>
      </w:r>
      <w:r w:rsidR="00AA6EF4">
        <w:rPr>
          <w:rFonts w:ascii="Times New Roman" w:eastAsia="Times New Roman" w:hAnsi="Times New Roman" w:cs="Times New Roman"/>
          <w:color w:val="000000" w:themeColor="text1"/>
          <w:sz w:val="24"/>
          <w:szCs w:val="24"/>
        </w:rPr>
        <w:t>.</w:t>
      </w:r>
    </w:p>
    <w:p w14:paraId="3851596B" w14:textId="063372D4" w:rsidR="008F2D0B" w:rsidRPr="00AA6EF4" w:rsidRDefault="008F2D0B" w:rsidP="008F2D0B">
      <w:pPr>
        <w:pStyle w:val="NormaleWeb"/>
        <w:spacing w:before="0" w:beforeAutospacing="0" w:after="240" w:afterAutospacing="0" w:line="360" w:lineRule="auto"/>
        <w:jc w:val="both"/>
        <w:rPr>
          <w:color w:val="000000" w:themeColor="text1"/>
        </w:rPr>
      </w:pPr>
      <w:proofErr w:type="spellStart"/>
      <w:r w:rsidRPr="00AA6EF4">
        <w:rPr>
          <w:color w:val="000000" w:themeColor="text1"/>
        </w:rPr>
        <w:t>Scroxton</w:t>
      </w:r>
      <w:proofErr w:type="spellEnd"/>
      <w:r w:rsidRPr="00AA6EF4">
        <w:rPr>
          <w:color w:val="000000" w:themeColor="text1"/>
        </w:rPr>
        <w:t xml:space="preserve">, A. (2021). </w:t>
      </w:r>
      <w:r w:rsidRPr="00AA6EF4">
        <w:rPr>
          <w:i/>
          <w:iCs/>
          <w:color w:val="000000" w:themeColor="text1"/>
        </w:rPr>
        <w:t>UK tech job opportunities at 10-year high</w:t>
      </w:r>
      <w:r w:rsidRPr="00AA6EF4">
        <w:rPr>
          <w:color w:val="000000" w:themeColor="text1"/>
        </w:rPr>
        <w:t>. [online] ComputerWeekly.com. Available at: https://www.computerweekly.com/news/252521545/UK-tech-job-opportunities-at-10-year-high</w:t>
      </w:r>
      <w:r w:rsidR="00AA6EF4">
        <w:rPr>
          <w:color w:val="000000" w:themeColor="text1"/>
        </w:rPr>
        <w:t>.</w:t>
      </w:r>
    </w:p>
    <w:p w14:paraId="23E03457" w14:textId="1E7BC3D3" w:rsidR="008F2D0B" w:rsidRPr="00AA6EF4" w:rsidRDefault="008F2D0B" w:rsidP="00BF69D9">
      <w:pPr>
        <w:spacing w:after="240" w:line="360" w:lineRule="auto"/>
        <w:jc w:val="both"/>
        <w:rPr>
          <w:rFonts w:ascii="Times New Roman" w:eastAsia="Times New Roman" w:hAnsi="Times New Roman" w:cs="Times New Roman"/>
          <w:color w:val="000000" w:themeColor="text1"/>
          <w:sz w:val="24"/>
          <w:szCs w:val="24"/>
        </w:rPr>
      </w:pPr>
      <w:r w:rsidRPr="00AA6EF4">
        <w:rPr>
          <w:rFonts w:ascii="Times New Roman" w:eastAsia="Times New Roman" w:hAnsi="Times New Roman" w:cs="Times New Roman"/>
          <w:color w:val="000000" w:themeColor="text1"/>
          <w:sz w:val="24"/>
          <w:szCs w:val="24"/>
        </w:rPr>
        <w:t xml:space="preserve">Spain, E. and Groysberg, B. (2016). </w:t>
      </w:r>
      <w:r w:rsidRPr="00AA6EF4">
        <w:rPr>
          <w:rFonts w:ascii="Times New Roman" w:eastAsia="Times New Roman" w:hAnsi="Times New Roman" w:cs="Times New Roman"/>
          <w:i/>
          <w:color w:val="000000" w:themeColor="text1"/>
          <w:sz w:val="24"/>
          <w:szCs w:val="24"/>
        </w:rPr>
        <w:t>Making Exit Interviews Count</w:t>
      </w:r>
      <w:r w:rsidRPr="00AA6EF4">
        <w:rPr>
          <w:rFonts w:ascii="Times New Roman" w:eastAsia="Times New Roman" w:hAnsi="Times New Roman" w:cs="Times New Roman"/>
          <w:color w:val="000000" w:themeColor="text1"/>
          <w:sz w:val="24"/>
          <w:szCs w:val="24"/>
        </w:rPr>
        <w:t>. [online] Harvard Business Review. Available at: https://hbr.org/2016/04/making-exit-interviews-count</w:t>
      </w:r>
      <w:r w:rsidR="00AA6EF4">
        <w:rPr>
          <w:rFonts w:ascii="Times New Roman" w:eastAsia="Times New Roman" w:hAnsi="Times New Roman" w:cs="Times New Roman"/>
          <w:color w:val="000000" w:themeColor="text1"/>
          <w:sz w:val="24"/>
          <w:szCs w:val="24"/>
        </w:rPr>
        <w:t>.</w:t>
      </w:r>
    </w:p>
    <w:p w14:paraId="6B44B89B" w14:textId="5AA59B35" w:rsidR="008F2D0B" w:rsidRPr="00AA6EF4" w:rsidRDefault="008F2D0B" w:rsidP="00BF69D9">
      <w:pPr>
        <w:spacing w:after="240" w:line="360" w:lineRule="auto"/>
        <w:jc w:val="both"/>
        <w:rPr>
          <w:rFonts w:ascii="Times New Roman" w:eastAsia="Times New Roman" w:hAnsi="Times New Roman" w:cs="Times New Roman"/>
          <w:color w:val="000000" w:themeColor="text1"/>
          <w:sz w:val="24"/>
          <w:szCs w:val="24"/>
        </w:rPr>
      </w:pPr>
      <w:r w:rsidRPr="00AA6EF4">
        <w:rPr>
          <w:rFonts w:ascii="Times New Roman" w:eastAsia="Times New Roman" w:hAnsi="Times New Roman" w:cs="Times New Roman"/>
          <w:color w:val="000000" w:themeColor="text1"/>
          <w:sz w:val="24"/>
          <w:szCs w:val="24"/>
        </w:rPr>
        <w:t xml:space="preserve">Urquhart, J. (2022). </w:t>
      </w:r>
      <w:r w:rsidRPr="00AA6EF4">
        <w:rPr>
          <w:rFonts w:ascii="Times New Roman" w:eastAsia="Times New Roman" w:hAnsi="Times New Roman" w:cs="Times New Roman"/>
          <w:i/>
          <w:color w:val="000000" w:themeColor="text1"/>
          <w:sz w:val="24"/>
          <w:szCs w:val="24"/>
        </w:rPr>
        <w:t>Majority of organisations to boost investment in training next year, as 99 per cent has seen initiatives fail, study finds</w:t>
      </w:r>
      <w:r w:rsidRPr="00AA6EF4">
        <w:rPr>
          <w:rFonts w:ascii="Times New Roman" w:eastAsia="Times New Roman" w:hAnsi="Times New Roman" w:cs="Times New Roman"/>
          <w:color w:val="000000" w:themeColor="text1"/>
          <w:sz w:val="24"/>
          <w:szCs w:val="24"/>
        </w:rPr>
        <w:t>. [online] www.peoplemanagement.co.uk. Available at: https://www.peoplemanagement.co.uk/article/1804418/majority-organisations-boost-investment-training-next-year-99-per-cent-seen-initiatives-fail-study-finds</w:t>
      </w:r>
      <w:r w:rsidR="00AA6EF4">
        <w:rPr>
          <w:rFonts w:ascii="Times New Roman" w:eastAsia="Times New Roman" w:hAnsi="Times New Roman" w:cs="Times New Roman"/>
          <w:color w:val="000000" w:themeColor="text1"/>
          <w:sz w:val="24"/>
          <w:szCs w:val="24"/>
        </w:rPr>
        <w:t>.</w:t>
      </w:r>
    </w:p>
    <w:p w14:paraId="466B0BB1" w14:textId="77777777" w:rsidR="008F2D0B" w:rsidRPr="00AA6EF4" w:rsidRDefault="008F2D0B" w:rsidP="00BF69D9">
      <w:pPr>
        <w:spacing w:after="240" w:line="360" w:lineRule="auto"/>
        <w:jc w:val="both"/>
        <w:rPr>
          <w:rFonts w:ascii="Times New Roman" w:eastAsia="Times New Roman" w:hAnsi="Times New Roman" w:cs="Times New Roman"/>
          <w:color w:val="000000" w:themeColor="text1"/>
          <w:sz w:val="24"/>
          <w:szCs w:val="24"/>
        </w:rPr>
      </w:pPr>
      <w:r w:rsidRPr="00AA6EF4">
        <w:rPr>
          <w:rFonts w:ascii="Times New Roman" w:eastAsia="Times New Roman" w:hAnsi="Times New Roman" w:cs="Times New Roman"/>
          <w:color w:val="000000" w:themeColor="text1"/>
          <w:sz w:val="24"/>
          <w:szCs w:val="24"/>
        </w:rPr>
        <w:t xml:space="preserve">van </w:t>
      </w:r>
      <w:proofErr w:type="spellStart"/>
      <w:r w:rsidRPr="00AA6EF4">
        <w:rPr>
          <w:rFonts w:ascii="Times New Roman" w:eastAsia="Times New Roman" w:hAnsi="Times New Roman" w:cs="Times New Roman"/>
          <w:color w:val="000000" w:themeColor="text1"/>
          <w:sz w:val="24"/>
          <w:szCs w:val="24"/>
        </w:rPr>
        <w:t>Donk</w:t>
      </w:r>
      <w:proofErr w:type="spellEnd"/>
      <w:r w:rsidRPr="00AA6EF4">
        <w:rPr>
          <w:rFonts w:ascii="Times New Roman" w:eastAsia="Times New Roman" w:hAnsi="Times New Roman" w:cs="Times New Roman"/>
          <w:color w:val="000000" w:themeColor="text1"/>
          <w:sz w:val="24"/>
          <w:szCs w:val="24"/>
        </w:rPr>
        <w:t xml:space="preserve">, D.-P. and Esser, A. (2020). Strategic human resource management: A role of the human resource manager in the process of strategy formation. </w:t>
      </w:r>
      <w:r w:rsidRPr="00AA6EF4">
        <w:rPr>
          <w:rFonts w:ascii="Times New Roman" w:eastAsia="Times New Roman" w:hAnsi="Times New Roman" w:cs="Times New Roman"/>
          <w:i/>
          <w:color w:val="000000" w:themeColor="text1"/>
          <w:sz w:val="24"/>
          <w:szCs w:val="24"/>
        </w:rPr>
        <w:t>Human Resource Management Review</w:t>
      </w:r>
      <w:r w:rsidRPr="00AA6EF4">
        <w:rPr>
          <w:rFonts w:ascii="Times New Roman" w:eastAsia="Times New Roman" w:hAnsi="Times New Roman" w:cs="Times New Roman"/>
          <w:color w:val="000000" w:themeColor="text1"/>
          <w:sz w:val="24"/>
          <w:szCs w:val="24"/>
        </w:rPr>
        <w:t>, 2(4), pp.299–315. doi:10.1016/1053-4822(92)90003-9.</w:t>
      </w:r>
    </w:p>
    <w:p w14:paraId="13AC6909" w14:textId="77777777" w:rsidR="00074F3C" w:rsidRPr="00AA6EF4" w:rsidRDefault="008F2D0B" w:rsidP="00BF69D9">
      <w:pPr>
        <w:spacing w:after="240" w:line="360" w:lineRule="auto"/>
        <w:jc w:val="both"/>
        <w:rPr>
          <w:rFonts w:ascii="Times New Roman" w:eastAsia="Times New Roman" w:hAnsi="Times New Roman" w:cs="Times New Roman"/>
          <w:color w:val="000000" w:themeColor="text1"/>
          <w:sz w:val="24"/>
          <w:szCs w:val="24"/>
        </w:rPr>
      </w:pPr>
      <w:r w:rsidRPr="00AA6EF4">
        <w:rPr>
          <w:rFonts w:ascii="Times New Roman" w:eastAsia="Times New Roman" w:hAnsi="Times New Roman" w:cs="Times New Roman"/>
          <w:color w:val="000000" w:themeColor="text1"/>
          <w:sz w:val="24"/>
          <w:szCs w:val="24"/>
        </w:rPr>
        <w:t xml:space="preserve">Wilson, J.D. (2014). Human Resource Development Practices and Orthodoxies. </w:t>
      </w:r>
      <w:r w:rsidRPr="00AA6EF4">
        <w:rPr>
          <w:rFonts w:ascii="Times New Roman" w:eastAsia="Times New Roman" w:hAnsi="Times New Roman" w:cs="Times New Roman"/>
          <w:i/>
          <w:color w:val="000000" w:themeColor="text1"/>
          <w:sz w:val="24"/>
          <w:szCs w:val="24"/>
        </w:rPr>
        <w:t>Human Resource Development Quarterly</w:t>
      </w:r>
      <w:r w:rsidRPr="00AA6EF4">
        <w:rPr>
          <w:rFonts w:ascii="Times New Roman" w:eastAsia="Times New Roman" w:hAnsi="Times New Roman" w:cs="Times New Roman"/>
          <w:color w:val="000000" w:themeColor="text1"/>
          <w:sz w:val="24"/>
          <w:szCs w:val="24"/>
        </w:rPr>
        <w:t>, 25(4), pp.493–497. doi:10.1002/hrdq.21204.</w:t>
      </w:r>
    </w:p>
    <w:p w14:paraId="584628AE" w14:textId="77777777" w:rsidR="00074F3C" w:rsidRPr="00AA6EF4" w:rsidRDefault="00074F3C">
      <w:pPr>
        <w:rPr>
          <w:rFonts w:ascii="Times New Roman" w:eastAsia="Times New Roman" w:hAnsi="Times New Roman" w:cs="Times New Roman"/>
          <w:color w:val="000000" w:themeColor="text1"/>
          <w:sz w:val="24"/>
          <w:szCs w:val="24"/>
        </w:rPr>
      </w:pPr>
      <w:r w:rsidRPr="00AA6EF4">
        <w:rPr>
          <w:rFonts w:ascii="Times New Roman" w:eastAsia="Times New Roman" w:hAnsi="Times New Roman" w:cs="Times New Roman"/>
          <w:color w:val="000000" w:themeColor="text1"/>
          <w:sz w:val="24"/>
          <w:szCs w:val="24"/>
        </w:rPr>
        <w:br w:type="page"/>
      </w:r>
    </w:p>
    <w:p w14:paraId="16936DB6" w14:textId="77777777" w:rsidR="008F2D0B" w:rsidRPr="00074F3C" w:rsidRDefault="00074F3C" w:rsidP="00B03D2A">
      <w:pPr>
        <w:pStyle w:val="Titolo1"/>
      </w:pPr>
      <w:bookmarkStart w:id="9" w:name="_Toc123380581"/>
      <w:r w:rsidRPr="00074F3C">
        <w:lastRenderedPageBreak/>
        <w:t>Appendices</w:t>
      </w:r>
      <w:bookmarkEnd w:id="9"/>
    </w:p>
    <w:p w14:paraId="30E49212" w14:textId="77777777" w:rsidR="00074F3C" w:rsidRDefault="00074F3C" w:rsidP="00BF69D9">
      <w:pPr>
        <w:spacing w:after="240" w:line="360" w:lineRule="auto"/>
        <w:jc w:val="both"/>
        <w:rPr>
          <w:rFonts w:ascii="Times New Roman" w:eastAsia="Times New Roman" w:hAnsi="Times New Roman" w:cs="Times New Roman"/>
          <w:b/>
          <w:color w:val="000000" w:themeColor="text1"/>
          <w:sz w:val="24"/>
          <w:szCs w:val="24"/>
        </w:rPr>
      </w:pPr>
      <w:r w:rsidRPr="00074F3C">
        <w:rPr>
          <w:rFonts w:ascii="Times New Roman" w:eastAsia="Times New Roman" w:hAnsi="Times New Roman" w:cs="Times New Roman"/>
          <w:b/>
          <w:color w:val="000000" w:themeColor="text1"/>
          <w:sz w:val="24"/>
          <w:szCs w:val="24"/>
        </w:rPr>
        <w:t xml:space="preserve">Appendix 1: </w:t>
      </w:r>
      <w:r>
        <w:rPr>
          <w:rFonts w:ascii="Times New Roman" w:eastAsia="Times New Roman" w:hAnsi="Times New Roman" w:cs="Times New Roman"/>
          <w:b/>
          <w:color w:val="000000" w:themeColor="text1"/>
          <w:sz w:val="24"/>
          <w:szCs w:val="24"/>
        </w:rPr>
        <w:t xml:space="preserve">Green LHR by country comparing the UK and the rest of the world </w:t>
      </w:r>
    </w:p>
    <w:p w14:paraId="4BC483CC" w14:textId="77777777" w:rsidR="00074F3C" w:rsidRDefault="00074F3C" w:rsidP="00074F3C">
      <w:pPr>
        <w:spacing w:after="240" w:line="360" w:lineRule="auto"/>
        <w:jc w:val="center"/>
        <w:rPr>
          <w:rFonts w:ascii="Times New Roman" w:eastAsia="Times New Roman" w:hAnsi="Times New Roman" w:cs="Times New Roman"/>
          <w:b/>
          <w:color w:val="000000" w:themeColor="text1"/>
          <w:sz w:val="24"/>
          <w:szCs w:val="24"/>
        </w:rPr>
      </w:pPr>
      <w:r>
        <w:rPr>
          <w:noProof/>
        </w:rPr>
        <w:drawing>
          <wp:inline distT="0" distB="0" distL="0" distR="0" wp14:anchorId="60499191" wp14:editId="01624424">
            <wp:extent cx="5733415" cy="2950845"/>
            <wp:effectExtent l="95250" t="95250" r="95885" b="971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3415" cy="295084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4D00F8FC" w14:textId="77777777" w:rsidR="00074F3C" w:rsidRPr="00074F3C" w:rsidRDefault="00074F3C" w:rsidP="00074F3C">
      <w:pPr>
        <w:spacing w:after="240" w:line="360" w:lineRule="auto"/>
        <w:jc w:val="center"/>
        <w:rPr>
          <w:rFonts w:ascii="Times New Roman" w:eastAsia="Times New Roman" w:hAnsi="Times New Roman" w:cs="Times New Roman"/>
          <w:color w:val="000000" w:themeColor="text1"/>
          <w:sz w:val="24"/>
          <w:szCs w:val="24"/>
        </w:rPr>
      </w:pPr>
      <w:r w:rsidRPr="00074F3C">
        <w:rPr>
          <w:rFonts w:ascii="Times New Roman" w:eastAsia="Times New Roman" w:hAnsi="Times New Roman" w:cs="Times New Roman"/>
          <w:color w:val="000000" w:themeColor="text1"/>
          <w:sz w:val="24"/>
          <w:szCs w:val="24"/>
        </w:rPr>
        <w:t>(Source: https://www.weforum.org/agenda/2021/09/sectors-where-green-jobs-are-growing-in-demand/)</w:t>
      </w:r>
    </w:p>
    <w:p w14:paraId="395CA726" w14:textId="77777777" w:rsidR="008F2D0B" w:rsidRDefault="008F2D0B" w:rsidP="00BF69D9">
      <w:pPr>
        <w:spacing w:after="240" w:line="360" w:lineRule="auto"/>
        <w:jc w:val="both"/>
        <w:rPr>
          <w:rFonts w:ascii="Times New Roman" w:eastAsia="Times New Roman" w:hAnsi="Times New Roman" w:cs="Times New Roman"/>
          <w:sz w:val="24"/>
          <w:szCs w:val="24"/>
        </w:rPr>
      </w:pPr>
    </w:p>
    <w:p w14:paraId="32854136" w14:textId="77777777" w:rsidR="004378DF" w:rsidRDefault="004378DF" w:rsidP="00BF69D9">
      <w:pPr>
        <w:spacing w:after="240" w:line="360" w:lineRule="auto"/>
        <w:jc w:val="both"/>
        <w:rPr>
          <w:rFonts w:ascii="Times New Roman" w:eastAsia="Times New Roman" w:hAnsi="Times New Roman" w:cs="Times New Roman"/>
          <w:sz w:val="24"/>
          <w:szCs w:val="24"/>
        </w:rPr>
      </w:pPr>
    </w:p>
    <w:p w14:paraId="3D237761" w14:textId="77777777" w:rsidR="000B61BC" w:rsidRDefault="000B61BC">
      <w:pPr>
        <w:spacing w:line="360" w:lineRule="auto"/>
        <w:jc w:val="center"/>
        <w:rPr>
          <w:rFonts w:ascii="Times New Roman" w:eastAsia="Times New Roman" w:hAnsi="Times New Roman" w:cs="Times New Roman"/>
          <w:b/>
          <w:sz w:val="32"/>
          <w:szCs w:val="32"/>
        </w:rPr>
      </w:pPr>
    </w:p>
    <w:p w14:paraId="14A79803" w14:textId="77777777" w:rsidR="000B61BC" w:rsidRDefault="000B61BC">
      <w:pPr>
        <w:spacing w:line="360" w:lineRule="auto"/>
        <w:jc w:val="center"/>
        <w:rPr>
          <w:rFonts w:ascii="Times New Roman" w:eastAsia="Times New Roman" w:hAnsi="Times New Roman" w:cs="Times New Roman"/>
          <w:b/>
          <w:sz w:val="32"/>
          <w:szCs w:val="32"/>
        </w:rPr>
      </w:pPr>
    </w:p>
    <w:sectPr w:rsidR="000B61BC" w:rsidSect="0053420F">
      <w:footerReference w:type="default" r:id="rId9"/>
      <w:pgSz w:w="11909" w:h="16834"/>
      <w:pgMar w:top="1440" w:right="1440" w:bottom="1440" w:left="1440" w:header="720" w:footer="720" w:gutter="0"/>
      <w:pgBorders w:offsetFrom="page">
        <w:top w:val="thinThickMediumGap" w:sz="24" w:space="24" w:color="auto"/>
        <w:left w:val="thinThickMediumGap" w:sz="24" w:space="24" w:color="auto"/>
        <w:bottom w:val="thickThinMediumGap" w:sz="24" w:space="24" w:color="auto"/>
        <w:right w:val="thickThinMediumGap" w:sz="2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C446AF" w14:textId="77777777" w:rsidR="006A37E2" w:rsidRDefault="006A37E2">
      <w:pPr>
        <w:spacing w:line="240" w:lineRule="auto"/>
      </w:pPr>
      <w:r>
        <w:separator/>
      </w:r>
    </w:p>
  </w:endnote>
  <w:endnote w:type="continuationSeparator" w:id="0">
    <w:p w14:paraId="7C31F079" w14:textId="77777777" w:rsidR="006A37E2" w:rsidRDefault="006A37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4407571"/>
      <w:docPartObj>
        <w:docPartGallery w:val="Page Numbers (Bottom of Page)"/>
        <w:docPartUnique/>
      </w:docPartObj>
    </w:sdtPr>
    <w:sdtEndPr>
      <w:rPr>
        <w:noProof/>
      </w:rPr>
    </w:sdtEndPr>
    <w:sdtContent>
      <w:p w14:paraId="2A4242D7" w14:textId="77777777" w:rsidR="0053420F" w:rsidRDefault="0071678B">
        <w:pPr>
          <w:pStyle w:val="Pidipagina"/>
          <w:jc w:val="right"/>
        </w:pPr>
        <w:r>
          <w:fldChar w:fldCharType="begin"/>
        </w:r>
        <w:r>
          <w:instrText xml:space="preserve"> PAGE   \* MERGEFORMAT </w:instrText>
        </w:r>
        <w:r>
          <w:fldChar w:fldCharType="separate"/>
        </w:r>
        <w:r w:rsidR="006E51D5">
          <w:rPr>
            <w:noProof/>
          </w:rPr>
          <w:t>4</w:t>
        </w:r>
        <w:r>
          <w:rPr>
            <w:noProof/>
          </w:rPr>
          <w:fldChar w:fldCharType="end"/>
        </w:r>
      </w:p>
    </w:sdtContent>
  </w:sdt>
  <w:p w14:paraId="4B0AF11F" w14:textId="77777777" w:rsidR="0053420F" w:rsidRDefault="0053420F">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7539C6" w14:textId="77777777" w:rsidR="006A37E2" w:rsidRDefault="006A37E2">
      <w:pPr>
        <w:spacing w:line="240" w:lineRule="auto"/>
      </w:pPr>
      <w:r>
        <w:separator/>
      </w:r>
    </w:p>
  </w:footnote>
  <w:footnote w:type="continuationSeparator" w:id="0">
    <w:p w14:paraId="66CA93A8" w14:textId="77777777" w:rsidR="006A37E2" w:rsidRDefault="006A37E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61BC"/>
    <w:rsid w:val="000265D4"/>
    <w:rsid w:val="0004748B"/>
    <w:rsid w:val="00074F3C"/>
    <w:rsid w:val="000B61BC"/>
    <w:rsid w:val="001B6834"/>
    <w:rsid w:val="001F4182"/>
    <w:rsid w:val="004378DF"/>
    <w:rsid w:val="004C4C2D"/>
    <w:rsid w:val="004E537B"/>
    <w:rsid w:val="0051328C"/>
    <w:rsid w:val="0053420F"/>
    <w:rsid w:val="006A37E2"/>
    <w:rsid w:val="006E51D5"/>
    <w:rsid w:val="0071678B"/>
    <w:rsid w:val="00796285"/>
    <w:rsid w:val="008B7CA0"/>
    <w:rsid w:val="008F2D0B"/>
    <w:rsid w:val="00956C57"/>
    <w:rsid w:val="009D0F66"/>
    <w:rsid w:val="00A17909"/>
    <w:rsid w:val="00A63589"/>
    <w:rsid w:val="00AA2BE2"/>
    <w:rsid w:val="00AA6EF4"/>
    <w:rsid w:val="00B03D2A"/>
    <w:rsid w:val="00BF69D9"/>
    <w:rsid w:val="00C00E56"/>
    <w:rsid w:val="00C01FAE"/>
    <w:rsid w:val="00C06417"/>
    <w:rsid w:val="00DC331D"/>
    <w:rsid w:val="00F55ECF"/>
    <w:rsid w:val="00F65447"/>
    <w:rsid w:val="00FF1C2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D1F0A"/>
  <w15:docId w15:val="{F4BA71C7-E77C-4E9B-AEEF-4966EC19D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style>
  <w:style w:type="paragraph" w:styleId="Titolo1">
    <w:name w:val="heading 1"/>
    <w:basedOn w:val="Normale"/>
    <w:next w:val="Normale"/>
    <w:rsid w:val="0053420F"/>
    <w:pPr>
      <w:keepNext/>
      <w:keepLines/>
      <w:spacing w:before="400" w:after="120" w:line="360" w:lineRule="auto"/>
      <w:jc w:val="both"/>
      <w:outlineLvl w:val="0"/>
    </w:pPr>
    <w:rPr>
      <w:rFonts w:ascii="Times New Roman" w:hAnsi="Times New Roman"/>
      <w:b/>
      <w:color w:val="000000" w:themeColor="text1"/>
      <w:sz w:val="28"/>
      <w:szCs w:val="40"/>
    </w:rPr>
  </w:style>
  <w:style w:type="paragraph" w:styleId="Titolo2">
    <w:name w:val="heading 2"/>
    <w:basedOn w:val="Normale"/>
    <w:next w:val="Normale"/>
    <w:rsid w:val="0053420F"/>
    <w:pPr>
      <w:keepNext/>
      <w:keepLines/>
      <w:spacing w:before="360" w:after="120" w:line="360" w:lineRule="auto"/>
      <w:jc w:val="both"/>
      <w:outlineLvl w:val="1"/>
    </w:pPr>
    <w:rPr>
      <w:rFonts w:ascii="Times New Roman" w:hAnsi="Times New Roman"/>
      <w:b/>
      <w:color w:val="000000" w:themeColor="text1"/>
      <w:sz w:val="24"/>
      <w:szCs w:val="32"/>
    </w:rPr>
  </w:style>
  <w:style w:type="paragraph" w:styleId="Titolo3">
    <w:name w:val="heading 3"/>
    <w:basedOn w:val="Normale"/>
    <w:next w:val="Normale"/>
    <w:rsid w:val="0053420F"/>
    <w:pPr>
      <w:keepNext/>
      <w:keepLines/>
      <w:spacing w:before="320" w:after="80" w:line="360" w:lineRule="auto"/>
      <w:jc w:val="both"/>
      <w:outlineLvl w:val="2"/>
    </w:pPr>
    <w:rPr>
      <w:rFonts w:ascii="Times New Roman" w:hAnsi="Times New Roman"/>
      <w:b/>
      <w:color w:val="000000" w:themeColor="text1"/>
      <w:sz w:val="18"/>
      <w:szCs w:val="28"/>
    </w:rPr>
  </w:style>
  <w:style w:type="paragraph" w:styleId="Titolo4">
    <w:name w:val="heading 4"/>
    <w:basedOn w:val="Normale"/>
    <w:next w:val="Normale"/>
    <w:pPr>
      <w:keepNext/>
      <w:keepLines/>
      <w:spacing w:before="280" w:after="80"/>
      <w:outlineLvl w:val="3"/>
    </w:pPr>
    <w:rPr>
      <w:color w:val="666666"/>
      <w:sz w:val="24"/>
      <w:szCs w:val="24"/>
    </w:rPr>
  </w:style>
  <w:style w:type="paragraph" w:styleId="Titolo5">
    <w:name w:val="heading 5"/>
    <w:basedOn w:val="Normale"/>
    <w:next w:val="Normale"/>
    <w:pPr>
      <w:keepNext/>
      <w:keepLines/>
      <w:spacing w:before="240" w:after="80"/>
      <w:outlineLvl w:val="4"/>
    </w:pPr>
    <w:rPr>
      <w:color w:val="666666"/>
    </w:rPr>
  </w:style>
  <w:style w:type="paragraph" w:styleId="Titolo6">
    <w:name w:val="heading 6"/>
    <w:basedOn w:val="Normale"/>
    <w:next w:val="Normale"/>
    <w:pPr>
      <w:keepNext/>
      <w:keepLines/>
      <w:spacing w:before="240" w:after="80"/>
      <w:outlineLvl w:val="5"/>
    </w:pPr>
    <w:rPr>
      <w:i/>
      <w:color w:val="66666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itolo">
    <w:name w:val="Title"/>
    <w:basedOn w:val="Normale"/>
    <w:next w:val="Normale"/>
    <w:pPr>
      <w:keepNext/>
      <w:keepLines/>
      <w:spacing w:after="60"/>
    </w:pPr>
    <w:rPr>
      <w:sz w:val="52"/>
      <w:szCs w:val="52"/>
    </w:rPr>
  </w:style>
  <w:style w:type="paragraph" w:styleId="Sottotitolo">
    <w:name w:val="Subtitle"/>
    <w:basedOn w:val="Normale"/>
    <w:next w:val="Normale"/>
    <w:pPr>
      <w:keepNext/>
      <w:keepLines/>
      <w:spacing w:after="320"/>
    </w:pPr>
    <w:rPr>
      <w:color w:val="666666"/>
      <w:sz w:val="30"/>
      <w:szCs w:val="30"/>
    </w:rPr>
  </w:style>
  <w:style w:type="paragraph" w:styleId="Intestazione">
    <w:name w:val="header"/>
    <w:basedOn w:val="Normale"/>
    <w:link w:val="IntestazioneCarattere"/>
    <w:uiPriority w:val="99"/>
    <w:unhideWhenUsed/>
    <w:rsid w:val="0053420F"/>
    <w:pPr>
      <w:tabs>
        <w:tab w:val="center" w:pos="4513"/>
        <w:tab w:val="right" w:pos="9026"/>
      </w:tabs>
      <w:spacing w:line="240" w:lineRule="auto"/>
    </w:pPr>
  </w:style>
  <w:style w:type="character" w:customStyle="1" w:styleId="IntestazioneCarattere">
    <w:name w:val="Intestazione Carattere"/>
    <w:basedOn w:val="Carpredefinitoparagrafo"/>
    <w:link w:val="Intestazione"/>
    <w:uiPriority w:val="99"/>
    <w:rsid w:val="0053420F"/>
  </w:style>
  <w:style w:type="paragraph" w:styleId="Pidipagina">
    <w:name w:val="footer"/>
    <w:basedOn w:val="Normale"/>
    <w:link w:val="PidipaginaCarattere"/>
    <w:uiPriority w:val="99"/>
    <w:unhideWhenUsed/>
    <w:rsid w:val="0053420F"/>
    <w:pPr>
      <w:tabs>
        <w:tab w:val="center" w:pos="4513"/>
        <w:tab w:val="right" w:pos="9026"/>
      </w:tabs>
      <w:spacing w:line="240" w:lineRule="auto"/>
    </w:pPr>
  </w:style>
  <w:style w:type="character" w:customStyle="1" w:styleId="PidipaginaCarattere">
    <w:name w:val="Piè di pagina Carattere"/>
    <w:basedOn w:val="Carpredefinitoparagrafo"/>
    <w:link w:val="Pidipagina"/>
    <w:uiPriority w:val="99"/>
    <w:rsid w:val="0053420F"/>
  </w:style>
  <w:style w:type="paragraph" w:styleId="Titolosommario">
    <w:name w:val="TOC Heading"/>
    <w:basedOn w:val="Titolo1"/>
    <w:next w:val="Normale"/>
    <w:uiPriority w:val="39"/>
    <w:unhideWhenUsed/>
    <w:qFormat/>
    <w:rsid w:val="0053420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Sommario1">
    <w:name w:val="toc 1"/>
    <w:basedOn w:val="Normale"/>
    <w:next w:val="Normale"/>
    <w:autoRedefine/>
    <w:uiPriority w:val="39"/>
    <w:unhideWhenUsed/>
    <w:rsid w:val="0053420F"/>
    <w:pPr>
      <w:spacing w:after="100"/>
    </w:pPr>
  </w:style>
  <w:style w:type="paragraph" w:styleId="Sommario2">
    <w:name w:val="toc 2"/>
    <w:basedOn w:val="Normale"/>
    <w:next w:val="Normale"/>
    <w:autoRedefine/>
    <w:uiPriority w:val="39"/>
    <w:unhideWhenUsed/>
    <w:rsid w:val="0053420F"/>
    <w:pPr>
      <w:spacing w:after="100"/>
      <w:ind w:left="220"/>
    </w:pPr>
  </w:style>
  <w:style w:type="paragraph" w:styleId="Sommario3">
    <w:name w:val="toc 3"/>
    <w:basedOn w:val="Normale"/>
    <w:next w:val="Normale"/>
    <w:autoRedefine/>
    <w:uiPriority w:val="39"/>
    <w:unhideWhenUsed/>
    <w:rsid w:val="0053420F"/>
    <w:pPr>
      <w:spacing w:after="100"/>
      <w:ind w:left="440"/>
    </w:pPr>
  </w:style>
  <w:style w:type="character" w:styleId="Collegamentoipertestuale">
    <w:name w:val="Hyperlink"/>
    <w:basedOn w:val="Carpredefinitoparagrafo"/>
    <w:uiPriority w:val="99"/>
    <w:unhideWhenUsed/>
    <w:rsid w:val="0053420F"/>
    <w:rPr>
      <w:color w:val="0000FF" w:themeColor="hyperlink"/>
      <w:u w:val="single"/>
    </w:rPr>
  </w:style>
  <w:style w:type="paragraph" w:styleId="NormaleWeb">
    <w:name w:val="Normal (Web)"/>
    <w:basedOn w:val="Normale"/>
    <w:uiPriority w:val="99"/>
    <w:semiHidden/>
    <w:unhideWhenUsed/>
    <w:rsid w:val="008F2D0B"/>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61397">
      <w:bodyDiv w:val="1"/>
      <w:marLeft w:val="0"/>
      <w:marRight w:val="0"/>
      <w:marTop w:val="0"/>
      <w:marBottom w:val="0"/>
      <w:divBdr>
        <w:top w:val="none" w:sz="0" w:space="0" w:color="auto"/>
        <w:left w:val="none" w:sz="0" w:space="0" w:color="auto"/>
        <w:bottom w:val="none" w:sz="0" w:space="0" w:color="auto"/>
        <w:right w:val="none" w:sz="0" w:space="0" w:color="auto"/>
      </w:divBdr>
      <w:divsChild>
        <w:div w:id="1154225797">
          <w:marLeft w:val="0"/>
          <w:marRight w:val="0"/>
          <w:marTop w:val="0"/>
          <w:marBottom w:val="0"/>
          <w:divBdr>
            <w:top w:val="none" w:sz="0" w:space="0" w:color="auto"/>
            <w:left w:val="none" w:sz="0" w:space="0" w:color="auto"/>
            <w:bottom w:val="none" w:sz="0" w:space="0" w:color="auto"/>
            <w:right w:val="none" w:sz="0" w:space="0" w:color="auto"/>
          </w:divBdr>
        </w:div>
      </w:divsChild>
    </w:div>
    <w:div w:id="647049809">
      <w:bodyDiv w:val="1"/>
      <w:marLeft w:val="0"/>
      <w:marRight w:val="0"/>
      <w:marTop w:val="0"/>
      <w:marBottom w:val="0"/>
      <w:divBdr>
        <w:top w:val="none" w:sz="0" w:space="0" w:color="auto"/>
        <w:left w:val="none" w:sz="0" w:space="0" w:color="auto"/>
        <w:bottom w:val="none" w:sz="0" w:space="0" w:color="auto"/>
        <w:right w:val="none" w:sz="0" w:space="0" w:color="auto"/>
      </w:divBdr>
      <w:divsChild>
        <w:div w:id="187990065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F8EFEF-EB9B-480A-944B-AF2AD278B2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14</Pages>
  <Words>3200</Words>
  <Characters>19041</Characters>
  <Application>Microsoft Office Word</Application>
  <DocSecurity>0</DocSecurity>
  <Lines>319</Lines>
  <Paragraphs>92</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Manager/>
  <Company/>
  <LinksUpToDate>false</LinksUpToDate>
  <CharactersWithSpaces>22193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Antonella Palermo (1805329)</dc:creator>
  <cp:keywords/>
  <dc:description/>
  <cp:lastModifiedBy>Antonella Palermo (1805329)</cp:lastModifiedBy>
  <cp:revision>5</cp:revision>
  <dcterms:created xsi:type="dcterms:W3CDTF">2022-12-22T11:23:00Z</dcterms:created>
  <dcterms:modified xsi:type="dcterms:W3CDTF">2023-01-03T16:38:00Z</dcterms:modified>
  <cp:category/>
</cp:coreProperties>
</file>