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714EA4E" w:rsidP="2E3D97E9" w:rsidRDefault="2714EA4E" w14:paraId="4D7EC6C6" w14:textId="65E33D59">
      <w:pPr>
        <w:pStyle w:val="Heading1"/>
      </w:pPr>
      <w:r w:rsidRPr="2E3D97E9" w:rsidR="2714EA4E">
        <w:rPr>
          <w:noProof w:val="0"/>
          <w:lang w:val="en-GB"/>
        </w:rPr>
        <w:t xml:space="preserve">Essay </w:t>
      </w:r>
    </w:p>
    <w:p w:rsidR="2714EA4E" w:rsidP="2E3D97E9" w:rsidRDefault="2714EA4E" w14:paraId="1D435760" w14:textId="724BD29B">
      <w:pPr>
        <w:pStyle w:val="Heading1"/>
      </w:pPr>
      <w:r w:rsidRPr="2E3D97E9" w:rsidR="2714EA4E">
        <w:rPr>
          <w:noProof w:val="0"/>
          <w:lang w:val="en-GB"/>
        </w:rPr>
        <w:t xml:space="preserve">Module code: ECPS6010 </w:t>
      </w:r>
    </w:p>
    <w:p w:rsidR="2714EA4E" w:rsidP="2E3D97E9" w:rsidRDefault="2714EA4E" w14:paraId="73168E1E" w14:textId="5C363960">
      <w:pPr>
        <w:pStyle w:val="Heading1"/>
      </w:pPr>
      <w:r w:rsidRPr="2E3D97E9" w:rsidR="2714EA4E">
        <w:rPr>
          <w:noProof w:val="0"/>
          <w:lang w:val="en-GB"/>
        </w:rPr>
        <w:t>Critically evaluate the contribution of psychological theory and evidence in aiding our understanding of judicial processes from the role of police interviewing and questioning, and the impact this may have on the impending court case.</w:t>
      </w:r>
    </w:p>
    <w:p w:rsidR="2E3D97E9" w:rsidP="2E3D97E9" w:rsidRDefault="2E3D97E9" w14:paraId="26CEACC8" w14:textId="24EAE5D4">
      <w:pPr>
        <w:pStyle w:val="Normal"/>
        <w:rPr>
          <w:noProof w:val="0"/>
          <w:lang w:val="en-GB"/>
        </w:rPr>
      </w:pPr>
    </w:p>
    <w:p w:rsidR="2E3D97E9" w:rsidP="2E3D97E9" w:rsidRDefault="2E3D97E9" w14:paraId="4B0D26C4" w14:textId="69642303">
      <w:pPr>
        <w:pStyle w:val="Normal"/>
        <w:rPr>
          <w:noProof w:val="0"/>
          <w:lang w:val="en-GB"/>
        </w:rPr>
      </w:pPr>
    </w:p>
    <w:p w:rsidR="2E3D97E9" w:rsidP="2E3D97E9" w:rsidRDefault="2E3D97E9" w14:paraId="50F934E1" w14:textId="633184F2">
      <w:pPr>
        <w:pStyle w:val="Normal"/>
        <w:rPr>
          <w:noProof w:val="0"/>
          <w:lang w:val="en-GB"/>
        </w:rPr>
      </w:pPr>
    </w:p>
    <w:p w:rsidR="2E3D97E9" w:rsidP="2E3D97E9" w:rsidRDefault="2E3D97E9" w14:paraId="5BC90C76" w14:textId="256F674C">
      <w:pPr>
        <w:spacing w:after="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2E3D97E9" w:rsidP="2E3D97E9" w:rsidRDefault="2E3D97E9" w14:paraId="2FE13CF7" w14:textId="63828BC1">
      <w:pPr>
        <w:spacing w:after="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2E3D97E9" w:rsidP="2E3D97E9" w:rsidRDefault="2E3D97E9" w14:paraId="0AA59E18" w14:textId="56C201FC">
      <w:pPr>
        <w:spacing w:after="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2E3D97E9" w:rsidP="2E3D97E9" w:rsidRDefault="2E3D97E9" w14:paraId="7A4DDA19" w14:textId="1B9D13C9">
      <w:pPr>
        <w:spacing w:after="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2E3D97E9" w:rsidP="2E3D97E9" w:rsidRDefault="2E3D97E9" w14:paraId="43F405BA" w14:textId="0EF9B6C6">
      <w:pPr>
        <w:spacing w:after="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2E3D97E9" w:rsidP="2E3D97E9" w:rsidRDefault="2E3D97E9" w14:paraId="607F06E9" w14:textId="310205E2">
      <w:pPr>
        <w:spacing w:after="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2E3D97E9" w:rsidP="2E3D97E9" w:rsidRDefault="2E3D97E9" w14:paraId="2C4EFB8F" w14:textId="6671BA63">
      <w:pPr>
        <w:spacing w:after="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2E3D97E9" w:rsidP="2E3D97E9" w:rsidRDefault="2E3D97E9" w14:paraId="3BFB2BFE" w14:textId="3DCF4895">
      <w:pPr>
        <w:spacing w:after="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2E3D97E9" w:rsidP="2E3D97E9" w:rsidRDefault="2E3D97E9" w14:paraId="7F4DFF4D" w14:textId="4F0924E7">
      <w:pPr>
        <w:spacing w:after="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2E3D97E9" w:rsidP="2E3D97E9" w:rsidRDefault="2E3D97E9" w14:paraId="4E487229" w14:textId="7F2F6D54">
      <w:pPr>
        <w:spacing w:after="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2E3D97E9" w:rsidP="2E3D97E9" w:rsidRDefault="2E3D97E9" w14:paraId="1FC88BFA" w14:textId="285DBF2C">
      <w:pPr>
        <w:spacing w:after="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2E3D97E9" w:rsidP="2E3D97E9" w:rsidRDefault="2E3D97E9" w14:paraId="45D5FB5F" w14:textId="55E8EA7C">
      <w:pPr>
        <w:spacing w:after="0" w:line="480" w:lineRule="auto"/>
        <w:ind w:firstLine="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01E3DBF2" w:rsidP="2E3D97E9" w:rsidRDefault="01E3DBF2" w14:paraId="3EA44F09" w14:textId="44E9B38E">
      <w:pPr>
        <w:spacing w:after="0" w:line="480" w:lineRule="auto"/>
        <w:ind w:firstLine="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E3D97E9" w:rsidR="01E3DB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as evidence.</w:t>
      </w:r>
    </w:p>
    <w:p w:rsidR="2E3D97E9" w:rsidP="2E3D97E9" w:rsidRDefault="2E3D97E9" w14:paraId="42654F67" w14:textId="6A18713A">
      <w:pPr>
        <w:pStyle w:val="Normal"/>
        <w:rPr>
          <w:noProof w:val="0"/>
          <w:lang w:val="en-GB"/>
        </w:rPr>
      </w:pPr>
    </w:p>
    <w:p w:rsidR="2E3D97E9" w:rsidP="2E3D97E9" w:rsidRDefault="2E3D97E9" w14:paraId="077DAFCB" w14:textId="7C22F453">
      <w:pPr>
        <w:pStyle w:val="Normal"/>
        <w:rPr>
          <w:noProof w:val="0"/>
          <w:lang w:val="en-GB"/>
        </w:rPr>
      </w:pPr>
    </w:p>
    <w:p w:rsidR="2E3D97E9" w:rsidP="2E3D97E9" w:rsidRDefault="2E3D97E9" w14:paraId="373EE455" w14:textId="60C08CCF">
      <w:pPr>
        <w:pStyle w:val="Normal"/>
        <w:rPr>
          <w:noProof w:val="0"/>
          <w:lang w:val="en-GB"/>
        </w:rPr>
      </w:pPr>
    </w:p>
    <w:p w:rsidR="2E3D97E9" w:rsidP="2E3D97E9" w:rsidRDefault="2E3D97E9" w14:paraId="15FD2EE3" w14:textId="328455AA">
      <w:pPr>
        <w:pStyle w:val="Normal"/>
        <w:rPr>
          <w:noProof w:val="0"/>
          <w:lang w:val="en-GB"/>
        </w:rPr>
      </w:pPr>
    </w:p>
    <w:p w:rsidR="2E3D97E9" w:rsidP="2E3D97E9" w:rsidRDefault="2E3D97E9" w14:paraId="31B191BC" w14:textId="705B828D">
      <w:pPr>
        <w:pStyle w:val="Normal"/>
        <w:rPr>
          <w:noProof w:val="0"/>
          <w:lang w:val="en-GB"/>
        </w:rPr>
      </w:pPr>
    </w:p>
    <w:p w:rsidR="2E3D97E9" w:rsidP="2E3D97E9" w:rsidRDefault="2E3D97E9" w14:paraId="659434BC" w14:textId="468DF44E">
      <w:pPr>
        <w:pStyle w:val="Normal"/>
        <w:rPr>
          <w:noProof w:val="0"/>
          <w:lang w:val="en-GB"/>
        </w:rPr>
      </w:pPr>
    </w:p>
    <w:p w:rsidR="2E3D97E9" w:rsidP="2E3D97E9" w:rsidRDefault="2E3D97E9" w14:paraId="32859CD4" w14:textId="4742C5AE">
      <w:pPr>
        <w:pStyle w:val="Normal"/>
        <w:rPr>
          <w:noProof w:val="0"/>
          <w:lang w:val="en-GB"/>
        </w:rPr>
      </w:pPr>
    </w:p>
    <w:p w:rsidR="2E3D97E9" w:rsidP="2E3D97E9" w:rsidRDefault="2E3D97E9" w14:paraId="493D70E4" w14:textId="69F1725E">
      <w:pPr>
        <w:pStyle w:val="Normal"/>
        <w:rPr>
          <w:noProof w:val="0"/>
          <w:lang w:val="en-GB"/>
        </w:rPr>
      </w:pPr>
    </w:p>
    <w:p w:rsidR="2E3D97E9" w:rsidP="2E3D97E9" w:rsidRDefault="2E3D97E9" w14:paraId="4BE2A3A6" w14:textId="4EACEE62">
      <w:pPr>
        <w:pStyle w:val="Normal"/>
        <w:rPr>
          <w:noProof w:val="0"/>
          <w:lang w:val="en-GB"/>
        </w:rPr>
      </w:pPr>
    </w:p>
    <w:p w:rsidR="2E3D97E9" w:rsidP="2E3D97E9" w:rsidRDefault="2E3D97E9" w14:paraId="713D03D4" w14:textId="34BDCF8C">
      <w:pPr>
        <w:pStyle w:val="Normal"/>
        <w:rPr>
          <w:noProof w:val="0"/>
          <w:lang w:val="en-GB"/>
        </w:rPr>
      </w:pPr>
    </w:p>
    <w:p w:rsidR="2E3D97E9" w:rsidP="2E3D97E9" w:rsidRDefault="2E3D97E9" w14:paraId="2A74613A" w14:textId="60BC3639">
      <w:pPr>
        <w:pStyle w:val="Normal"/>
        <w:rPr>
          <w:noProof w:val="0"/>
          <w:lang w:val="en-GB"/>
        </w:rPr>
      </w:pPr>
    </w:p>
    <w:p w:rsidR="2E3D97E9" w:rsidP="2E3D97E9" w:rsidRDefault="2E3D97E9" w14:paraId="1D6598D3" w14:textId="69911D70">
      <w:pPr>
        <w:pStyle w:val="Normal"/>
        <w:rPr>
          <w:noProof w:val="0"/>
          <w:lang w:val="en-GB"/>
        </w:rPr>
      </w:pPr>
    </w:p>
    <w:p w:rsidR="2E3D97E9" w:rsidP="2E3D97E9" w:rsidRDefault="2E3D97E9" w14:paraId="4A7457F5" w14:textId="398BDC84">
      <w:pPr>
        <w:pStyle w:val="Normal"/>
        <w:rPr>
          <w:noProof w:val="0"/>
          <w:lang w:val="en-GB"/>
        </w:rPr>
      </w:pPr>
    </w:p>
    <w:p w:rsidR="2E3D97E9" w:rsidP="2E3D97E9" w:rsidRDefault="2E3D97E9" w14:paraId="46012CF8" w14:textId="472108D4">
      <w:pPr>
        <w:pStyle w:val="Normal"/>
        <w:rPr>
          <w:noProof w:val="0"/>
          <w:lang w:val="en-GB"/>
        </w:rPr>
      </w:pPr>
    </w:p>
    <w:p w:rsidR="2E3D97E9" w:rsidP="2E3D97E9" w:rsidRDefault="2E3D97E9" w14:paraId="609A8611" w14:textId="49631BD3">
      <w:pPr>
        <w:pStyle w:val="Normal"/>
        <w:rPr>
          <w:noProof w:val="0"/>
          <w:lang w:val="en-GB"/>
        </w:rPr>
      </w:pPr>
    </w:p>
    <w:p w:rsidR="2E3D97E9" w:rsidP="2E3D97E9" w:rsidRDefault="2E3D97E9" w14:paraId="2BD7708E" w14:textId="2DAA6BAA">
      <w:pPr>
        <w:pStyle w:val="Normal"/>
        <w:rPr>
          <w:noProof w:val="0"/>
          <w:lang w:val="en-GB"/>
        </w:rPr>
      </w:pPr>
    </w:p>
    <w:p w:rsidR="2E3D97E9" w:rsidP="2E3D97E9" w:rsidRDefault="2E3D97E9" w14:paraId="128B01C0" w14:textId="5216C59C">
      <w:pPr>
        <w:pStyle w:val="Normal"/>
        <w:rPr>
          <w:noProof w:val="0"/>
          <w:lang w:val="en-GB"/>
        </w:rPr>
      </w:pPr>
    </w:p>
    <w:p w:rsidR="2E3D97E9" w:rsidP="2E3D97E9" w:rsidRDefault="2E3D97E9" w14:paraId="6A0BFABE" w14:textId="059B9696">
      <w:pPr>
        <w:pStyle w:val="Normal"/>
        <w:rPr>
          <w:noProof w:val="0"/>
          <w:lang w:val="en-GB"/>
        </w:rPr>
      </w:pPr>
    </w:p>
    <w:p w:rsidR="2E3D97E9" w:rsidP="2E3D97E9" w:rsidRDefault="2E3D97E9" w14:paraId="29D53089" w14:textId="0C9F1DFB">
      <w:pPr>
        <w:pStyle w:val="Normal"/>
        <w:rPr>
          <w:noProof w:val="0"/>
          <w:lang w:val="en-GB"/>
        </w:rPr>
      </w:pPr>
    </w:p>
    <w:p w:rsidR="2E3D97E9" w:rsidP="2E3D97E9" w:rsidRDefault="2E3D97E9" w14:paraId="447E8471" w14:textId="27778283">
      <w:pPr>
        <w:pStyle w:val="Normal"/>
        <w:rPr>
          <w:noProof w:val="0"/>
          <w:lang w:val="en-GB"/>
        </w:rPr>
      </w:pPr>
    </w:p>
    <w:p w:rsidR="2E3D97E9" w:rsidP="2E3D97E9" w:rsidRDefault="2E3D97E9" w14:paraId="3F4921B3" w14:textId="7D9A08DB">
      <w:pPr>
        <w:pStyle w:val="Normal"/>
        <w:rPr>
          <w:noProof w:val="0"/>
          <w:lang w:val="en-GB"/>
        </w:rPr>
      </w:pPr>
    </w:p>
    <w:p w:rsidR="2E3D97E9" w:rsidP="2E3D97E9" w:rsidRDefault="2E3D97E9" w14:paraId="7359A33E" w14:textId="708901D2">
      <w:pPr>
        <w:pStyle w:val="Normal"/>
        <w:rPr>
          <w:noProof w:val="0"/>
          <w:lang w:val="en-GB"/>
        </w:rPr>
      </w:pPr>
    </w:p>
    <w:p w:rsidR="2E3D97E9" w:rsidP="2E3D97E9" w:rsidRDefault="2E3D97E9" w14:paraId="3D7D95DF" w14:textId="1B3232EF">
      <w:pPr>
        <w:pStyle w:val="Normal"/>
        <w:rPr>
          <w:noProof w:val="0"/>
          <w:lang w:val="en-GB"/>
        </w:rPr>
      </w:pPr>
    </w:p>
    <w:p xmlns:wp14="http://schemas.microsoft.com/office/word/2010/wordml" w:rsidP="2EEBC113" wp14:paraId="45C01B2F" wp14:textId="43E0A261">
      <w:pPr>
        <w:pStyle w:val="Normal"/>
        <w:spacing w:line="480" w:lineRule="auto"/>
        <w:ind w:left="0" w:firstLine="720"/>
        <w:jc w:val="both"/>
      </w:pPr>
      <w:r w:rsidRPr="2EEBC113" w:rsidR="315B3EAC">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The overlap of forensic psychology and the criminal justice system signifies one of the mos</w:t>
      </w:r>
      <w:r w:rsidRPr="2EEBC113" w:rsidR="79EC096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t</w:t>
      </w:r>
      <w:r w:rsidRPr="2EEBC113" w:rsidR="315B3EAC">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critical cross</w:t>
      </w:r>
      <w:r w:rsidRPr="2EEBC113" w:rsidR="4D8DB51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roads in the pursuit for justice. </w:t>
      </w:r>
      <w:r w:rsidRPr="2EEBC113" w:rsidR="61157E5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Historically</w:t>
      </w:r>
      <w:r w:rsidRPr="2EEBC113" w:rsidR="4D8DB51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they have been treated as </w:t>
      </w:r>
      <w:r w:rsidRPr="2EEBC113" w:rsidR="2A0F75C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separate</w:t>
      </w:r>
      <w:r w:rsidRPr="2EEBC113" w:rsidR="4D8DB51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w:t>
      </w:r>
      <w:r w:rsidRPr="2EEBC113" w:rsidR="11DB501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domains, where the investigative space of the police interview room and the more formal</w:t>
      </w:r>
      <w:r w:rsidRPr="2EEBC113" w:rsidR="185D8542">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environment of the courtroom are now widely understood by both legal and psychological </w:t>
      </w:r>
      <w:r w:rsidRPr="2EEBC113" w:rsidR="4951389A">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scholars</w:t>
      </w:r>
      <w:r w:rsidRPr="2EEBC113" w:rsidR="185D8542">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to be dee</w:t>
      </w:r>
      <w:r w:rsidRPr="2EEBC113" w:rsidR="3591892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ply </w:t>
      </w:r>
      <w:r w:rsidRPr="2EEBC113" w:rsidR="73CC2A5A">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interconnected</w:t>
      </w:r>
      <w:r w:rsidRPr="2EEBC113" w:rsidR="3591892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and mutually influential. The </w:t>
      </w:r>
      <w:r w:rsidRPr="2EEBC113" w:rsidR="38774DA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journey</w:t>
      </w:r>
      <w:r w:rsidRPr="2EEBC113" w:rsidR="3591892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of a criminal case begins long before a judge or jury</w:t>
      </w:r>
      <w:r w:rsidRPr="2EEBC113" w:rsidR="06BEC957">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steps into a courtroom, it is </w:t>
      </w:r>
      <w:r w:rsidRPr="2EEBC113" w:rsidR="2149333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inevitably</w:t>
      </w:r>
      <w:r w:rsidRPr="2EEBC113" w:rsidR="06BEC957">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w:t>
      </w:r>
      <w:r w:rsidRPr="2EEBC113" w:rsidR="06BEC957">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established</w:t>
      </w:r>
      <w:r w:rsidRPr="2EEBC113" w:rsidR="06BEC957">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du</w:t>
      </w:r>
      <w:r w:rsidRPr="2EEBC113" w:rsidR="456E17BC">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r</w:t>
      </w:r>
      <w:r w:rsidRPr="2EEBC113" w:rsidR="06BEC957">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ing the </w:t>
      </w:r>
      <w:r w:rsidRPr="2EEBC113" w:rsidR="7349419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initial</w:t>
      </w:r>
      <w:r w:rsidRPr="2EEBC113" w:rsidR="06BEC957">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police </w:t>
      </w:r>
      <w:r w:rsidRPr="2EEBC113" w:rsidR="06B5190F">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questioning</w:t>
      </w:r>
      <w:r w:rsidRPr="2EEBC113" w:rsidR="06BEC957">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and witness interactions. </w:t>
      </w:r>
    </w:p>
    <w:p xmlns:wp14="http://schemas.microsoft.com/office/word/2010/wordml" w:rsidP="2EEBC113" wp14:paraId="713A0BDA" wp14:textId="2E3963F5">
      <w:pPr>
        <w:pStyle w:val="Normal"/>
        <w:spacing w:line="480" w:lineRule="auto"/>
        <w:ind w:left="0" w:firstLine="720"/>
        <w:jc w:val="both"/>
      </w:pPr>
      <w:r w:rsidRPr="5B3531D4" w:rsidR="230E98A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One of the </w:t>
      </w:r>
      <w:r w:rsidRPr="5B3531D4" w:rsidR="230E98A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core</w:t>
      </w:r>
      <w:r w:rsidRPr="5B3531D4" w:rsidR="230E98A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w:t>
      </w:r>
      <w:r w:rsidRPr="5B3531D4" w:rsidR="79EAD3A3">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contributions</w:t>
      </w:r>
      <w:r w:rsidRPr="5B3531D4" w:rsidR="230E98A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of contemporary psychological theory and empirical evidence lies in its </w:t>
      </w:r>
      <w:r w:rsidRPr="5B3531D4" w:rsidR="1E24138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transformative </w:t>
      </w:r>
      <w:r w:rsidRPr="5B3531D4" w:rsidR="3AF88892">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capacity</w:t>
      </w:r>
      <w:r w:rsidRPr="5B3531D4" w:rsidR="1E24138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to shift police interviewing away from historical coercive mechanisms, </w:t>
      </w:r>
      <w:r w:rsidRPr="5B3531D4" w:rsidR="6E438275">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traditionally</w:t>
      </w:r>
      <w:r w:rsidRPr="5B3531D4" w:rsidR="1E24138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designed</w:t>
      </w:r>
      <w:r w:rsidRPr="5B3531D4" w:rsidR="44D3A5AE">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to secure a confession at all costs, towards a scientific, information </w:t>
      </w:r>
      <w:r w:rsidRPr="5B3531D4" w:rsidR="076515A4">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gathering</w:t>
      </w:r>
      <w:r w:rsidRPr="5B3531D4" w:rsidR="44D3A5AE">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pu</w:t>
      </w:r>
      <w:r w:rsidRPr="5B3531D4" w:rsidR="775F63E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rsuit that has proved to be effective</w:t>
      </w:r>
      <w:r w:rsidRPr="5B3531D4" w:rsidR="00563403">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w:t>
      </w:r>
      <w:r w:rsidRPr="5B3531D4" w:rsidR="00D77025">
        <w:rPr>
          <w:rFonts w:ascii="Arial" w:hAnsi="Arial" w:eastAsia="Arial" w:cs="Arial" w:asciiTheme="minorAscii" w:hAnsiTheme="minorAscii" w:eastAsiaTheme="minorAscii" w:cstheme="minorAscii"/>
          <w:b w:val="0"/>
          <w:bCs w:val="0"/>
          <w:noProof w:val="0"/>
          <w:sz w:val="24"/>
          <w:szCs w:val="24"/>
          <w:lang w:val="en-GB"/>
        </w:rPr>
        <w:t>(Williamson, 1993; Gudjonsson, 2021). Frameworks such as the PEACE model</w:t>
      </w:r>
      <w:r w:rsidRPr="5B3531D4" w:rsidR="04CC1057">
        <w:rPr>
          <w:rFonts w:ascii="Arial" w:hAnsi="Arial" w:eastAsia="Arial" w:cs="Arial" w:asciiTheme="minorAscii" w:hAnsiTheme="minorAscii" w:eastAsiaTheme="minorAscii" w:cstheme="minorAscii"/>
          <w:b w:val="0"/>
          <w:bCs w:val="0"/>
          <w:noProof w:val="0"/>
          <w:sz w:val="24"/>
          <w:szCs w:val="24"/>
          <w:lang w:val="en-GB"/>
        </w:rPr>
        <w:t xml:space="preserve"> (Snook et al., 2014) and the Cognitive Interview (</w:t>
      </w:r>
      <w:r w:rsidRPr="5B3531D4" w:rsidR="04CC1057">
        <w:rPr>
          <w:rFonts w:ascii="Arial" w:hAnsi="Arial" w:eastAsia="Arial" w:cs="Arial" w:asciiTheme="minorAscii" w:hAnsiTheme="minorAscii" w:eastAsiaTheme="minorAscii" w:cstheme="minorAscii"/>
          <w:b w:val="0"/>
          <w:bCs w:val="0"/>
          <w:noProof w:val="0"/>
          <w:sz w:val="24"/>
          <w:szCs w:val="24"/>
          <w:lang w:val="en-GB"/>
        </w:rPr>
        <w:t>Fishe</w:t>
      </w:r>
      <w:r w:rsidRPr="5B3531D4" w:rsidR="597ACD82">
        <w:rPr>
          <w:rFonts w:ascii="Arial" w:hAnsi="Arial" w:eastAsia="Arial" w:cs="Arial" w:asciiTheme="minorAscii" w:hAnsiTheme="minorAscii" w:eastAsiaTheme="minorAscii" w:cstheme="minorAscii"/>
          <w:b w:val="0"/>
          <w:bCs w:val="0"/>
          <w:noProof w:val="0"/>
          <w:sz w:val="24"/>
          <w:szCs w:val="24"/>
          <w:lang w:val="en-GB"/>
        </w:rPr>
        <w:t xml:space="preserve">r </w:t>
      </w:r>
      <w:r w:rsidRPr="5B3531D4" w:rsidR="04CC1057">
        <w:rPr>
          <w:rFonts w:ascii="Arial" w:hAnsi="Arial" w:eastAsia="Arial" w:cs="Arial" w:asciiTheme="minorAscii" w:hAnsiTheme="minorAscii" w:eastAsiaTheme="minorAscii" w:cstheme="minorAscii"/>
          <w:b w:val="0"/>
          <w:bCs w:val="0"/>
          <w:noProof w:val="0"/>
          <w:sz w:val="24"/>
          <w:szCs w:val="24"/>
          <w:lang w:val="en-GB"/>
        </w:rPr>
        <w:t>&amp; Geiselman, 19</w:t>
      </w:r>
      <w:r w:rsidRPr="5B3531D4" w:rsidR="48D75F25">
        <w:rPr>
          <w:rFonts w:ascii="Arial" w:hAnsi="Arial" w:eastAsia="Arial" w:cs="Arial" w:asciiTheme="minorAscii" w:hAnsiTheme="minorAscii" w:eastAsiaTheme="minorAscii" w:cstheme="minorAscii"/>
          <w:b w:val="0"/>
          <w:bCs w:val="0"/>
          <w:noProof w:val="0"/>
          <w:sz w:val="24"/>
          <w:szCs w:val="24"/>
          <w:lang w:val="en-GB"/>
        </w:rPr>
        <w:t>92</w:t>
      </w:r>
      <w:r w:rsidRPr="5B3531D4" w:rsidR="48D75F25">
        <w:rPr>
          <w:rFonts w:ascii="Arial" w:hAnsi="Arial" w:eastAsia="Arial" w:cs="Arial" w:asciiTheme="minorAscii" w:hAnsiTheme="minorAscii" w:eastAsiaTheme="minorAscii" w:cstheme="minorAscii"/>
          <w:b w:val="0"/>
          <w:bCs w:val="0"/>
          <w:noProof w:val="0"/>
          <w:sz w:val="24"/>
          <w:szCs w:val="24"/>
          <w:lang w:val="en-GB"/>
        </w:rPr>
        <w:t xml:space="preserve">) </w:t>
      </w:r>
      <w:r w:rsidRPr="5B3531D4" w:rsidR="48D75F25">
        <w:rPr>
          <w:rFonts w:ascii="Arial" w:hAnsi="Arial" w:eastAsia="Arial" w:cs="Arial" w:asciiTheme="minorAscii" w:hAnsiTheme="minorAscii" w:eastAsiaTheme="minorAscii" w:cstheme="minorAscii"/>
          <w:b w:val="0"/>
          <w:bCs w:val="0"/>
          <w:noProof w:val="0"/>
          <w:sz w:val="24"/>
          <w:szCs w:val="24"/>
          <w:lang w:val="en-GB"/>
        </w:rPr>
        <w:t>demonstrate</w:t>
      </w:r>
      <w:r w:rsidRPr="5B3531D4" w:rsidR="48D75F25">
        <w:rPr>
          <w:rFonts w:ascii="Arial" w:hAnsi="Arial" w:eastAsia="Arial" w:cs="Arial" w:asciiTheme="minorAscii" w:hAnsiTheme="minorAscii" w:eastAsiaTheme="minorAscii" w:cstheme="minorAscii"/>
          <w:b w:val="0"/>
          <w:bCs w:val="0"/>
          <w:noProof w:val="0"/>
          <w:sz w:val="24"/>
          <w:szCs w:val="24"/>
          <w:lang w:val="en-GB"/>
        </w:rPr>
        <w:t xml:space="preserve"> how applied cognitive psychology can actively pr</w:t>
      </w:r>
      <w:r w:rsidRPr="5B3531D4" w:rsidR="2BE477E3">
        <w:rPr>
          <w:rFonts w:ascii="Arial" w:hAnsi="Arial" w:eastAsia="Arial" w:cs="Arial" w:asciiTheme="minorAscii" w:hAnsiTheme="minorAscii" w:eastAsiaTheme="minorAscii" w:cstheme="minorAscii"/>
          <w:b w:val="0"/>
          <w:bCs w:val="0"/>
          <w:noProof w:val="0"/>
          <w:sz w:val="24"/>
          <w:szCs w:val="24"/>
          <w:lang w:val="en-GB"/>
        </w:rPr>
        <w:t>otect the integrity of the human memory from suggestion and contamination. However, the operational</w:t>
      </w:r>
      <w:r w:rsidRPr="5B3531D4" w:rsidR="2262A0CC">
        <w:rPr>
          <w:rFonts w:ascii="Arial" w:hAnsi="Arial" w:eastAsia="Arial" w:cs="Arial" w:asciiTheme="minorAscii" w:hAnsiTheme="minorAscii" w:eastAsiaTheme="minorAscii" w:cstheme="minorAscii"/>
          <w:b w:val="0"/>
          <w:bCs w:val="0"/>
          <w:noProof w:val="0"/>
          <w:sz w:val="24"/>
          <w:szCs w:val="24"/>
          <w:lang w:val="en-GB"/>
        </w:rPr>
        <w:t xml:space="preserve"> translation of these robust academic theories </w:t>
      </w:r>
      <w:r w:rsidRPr="5B3531D4" w:rsidR="6C0CCCC3">
        <w:rPr>
          <w:rFonts w:ascii="Arial" w:hAnsi="Arial" w:eastAsia="Arial" w:cs="Arial" w:asciiTheme="minorAscii" w:hAnsiTheme="minorAscii" w:eastAsiaTheme="minorAscii" w:cstheme="minorAscii"/>
          <w:b w:val="0"/>
          <w:bCs w:val="0"/>
          <w:noProof w:val="0"/>
          <w:sz w:val="24"/>
          <w:szCs w:val="24"/>
          <w:lang w:val="en-GB"/>
        </w:rPr>
        <w:t>remains</w:t>
      </w:r>
      <w:r w:rsidRPr="5B3531D4" w:rsidR="2262A0CC">
        <w:rPr>
          <w:rFonts w:ascii="Arial" w:hAnsi="Arial" w:eastAsia="Arial" w:cs="Arial" w:asciiTheme="minorAscii" w:hAnsiTheme="minorAscii" w:eastAsiaTheme="minorAscii" w:cstheme="minorAscii"/>
          <w:b w:val="0"/>
          <w:bCs w:val="0"/>
          <w:noProof w:val="0"/>
          <w:sz w:val="24"/>
          <w:szCs w:val="24"/>
          <w:lang w:val="en-GB"/>
        </w:rPr>
        <w:t xml:space="preserve"> notoriously riddled with complex challenges. These ob</w:t>
      </w:r>
      <w:r w:rsidRPr="5B3531D4" w:rsidR="2452D08B">
        <w:rPr>
          <w:rFonts w:ascii="Arial" w:hAnsi="Arial" w:eastAsia="Arial" w:cs="Arial" w:asciiTheme="minorAscii" w:hAnsiTheme="minorAscii" w:eastAsiaTheme="minorAscii" w:cstheme="minorAscii"/>
          <w:b w:val="0"/>
          <w:bCs w:val="0"/>
          <w:noProof w:val="0"/>
          <w:sz w:val="24"/>
          <w:szCs w:val="24"/>
          <w:lang w:val="en-GB"/>
        </w:rPr>
        <w:t xml:space="preserve">stacles include deeply </w:t>
      </w:r>
      <w:r w:rsidRPr="5B3531D4" w:rsidR="0DDFC867">
        <w:rPr>
          <w:rFonts w:ascii="Arial" w:hAnsi="Arial" w:eastAsia="Arial" w:cs="Arial" w:asciiTheme="minorAscii" w:hAnsiTheme="minorAscii" w:eastAsiaTheme="minorAscii" w:cstheme="minorAscii"/>
          <w:b w:val="0"/>
          <w:bCs w:val="0"/>
          <w:noProof w:val="0"/>
          <w:sz w:val="24"/>
          <w:szCs w:val="24"/>
          <w:lang w:val="en-GB"/>
        </w:rPr>
        <w:t xml:space="preserve">embedded </w:t>
      </w:r>
      <w:r w:rsidRPr="5B3531D4" w:rsidR="6BBB95F4">
        <w:rPr>
          <w:rFonts w:ascii="Arial" w:hAnsi="Arial" w:eastAsia="Arial" w:cs="Arial" w:asciiTheme="minorAscii" w:hAnsiTheme="minorAscii" w:eastAsiaTheme="minorAscii" w:cstheme="minorAscii"/>
          <w:b w:val="0"/>
          <w:bCs w:val="0"/>
          <w:noProof w:val="0"/>
          <w:sz w:val="24"/>
          <w:szCs w:val="24"/>
          <w:lang w:val="en-GB"/>
        </w:rPr>
        <w:t>institutional</w:t>
      </w:r>
      <w:r w:rsidRPr="5B3531D4" w:rsidR="0DDFC867">
        <w:rPr>
          <w:rFonts w:ascii="Arial" w:hAnsi="Arial" w:eastAsia="Arial" w:cs="Arial" w:asciiTheme="minorAscii" w:hAnsiTheme="minorAscii" w:eastAsiaTheme="minorAscii" w:cstheme="minorAscii"/>
          <w:b w:val="0"/>
          <w:bCs w:val="0"/>
          <w:noProof w:val="0"/>
          <w:sz w:val="24"/>
          <w:szCs w:val="24"/>
          <w:lang w:val="en-GB"/>
        </w:rPr>
        <w:t xml:space="preserve"> resistance (</w:t>
      </w:r>
      <w:r w:rsidRPr="5B3531D4" w:rsidR="0DDFC867">
        <w:rPr>
          <w:rFonts w:ascii="Arial" w:hAnsi="Arial" w:eastAsia="Arial" w:cs="Arial" w:asciiTheme="minorAscii" w:hAnsiTheme="minorAscii" w:eastAsiaTheme="minorAscii" w:cstheme="minorAscii"/>
          <w:b w:val="0"/>
          <w:bCs w:val="0"/>
          <w:noProof w:val="0"/>
          <w:sz w:val="24"/>
          <w:szCs w:val="24"/>
          <w:lang w:val="en-GB"/>
        </w:rPr>
        <w:t>Sorochinski</w:t>
      </w:r>
      <w:r w:rsidRPr="5B3531D4" w:rsidR="0DDFC867">
        <w:rPr>
          <w:rFonts w:ascii="Arial" w:hAnsi="Arial" w:eastAsia="Arial" w:cs="Arial" w:asciiTheme="minorAscii" w:hAnsiTheme="minorAscii" w:eastAsiaTheme="minorAscii" w:cstheme="minorAscii"/>
          <w:b w:val="0"/>
          <w:bCs w:val="0"/>
          <w:noProof w:val="0"/>
          <w:sz w:val="24"/>
          <w:szCs w:val="24"/>
          <w:lang w:val="en-GB"/>
        </w:rPr>
        <w:t xml:space="preserve">, 2026), </w:t>
      </w:r>
      <w:r w:rsidRPr="5B3531D4" w:rsidR="1A2AEE61">
        <w:rPr>
          <w:rFonts w:ascii="Arial" w:hAnsi="Arial" w:eastAsia="Arial" w:cs="Arial" w:asciiTheme="minorAscii" w:hAnsiTheme="minorAscii" w:eastAsiaTheme="minorAscii" w:cstheme="minorAscii"/>
          <w:b w:val="0"/>
          <w:bCs w:val="0"/>
          <w:noProof w:val="0"/>
          <w:sz w:val="24"/>
          <w:szCs w:val="24"/>
          <w:lang w:val="en-GB"/>
        </w:rPr>
        <w:t xml:space="preserve">routine transcript contamination during post interview </w:t>
      </w:r>
      <w:r w:rsidRPr="5B3531D4" w:rsidR="2E9C7DAE">
        <w:rPr>
          <w:rFonts w:ascii="Arial" w:hAnsi="Arial" w:eastAsia="Arial" w:cs="Arial" w:asciiTheme="minorAscii" w:hAnsiTheme="minorAscii" w:eastAsiaTheme="minorAscii" w:cstheme="minorAscii"/>
          <w:b w:val="0"/>
          <w:bCs w:val="0"/>
          <w:noProof w:val="0"/>
          <w:sz w:val="24"/>
          <w:szCs w:val="24"/>
          <w:lang w:val="en-GB"/>
        </w:rPr>
        <w:t>processing</w:t>
      </w:r>
      <w:r w:rsidRPr="5B3531D4" w:rsidR="1A2AEE61">
        <w:rPr>
          <w:rFonts w:ascii="Arial" w:hAnsi="Arial" w:eastAsia="Arial" w:cs="Arial" w:asciiTheme="minorAscii" w:hAnsiTheme="minorAscii" w:eastAsiaTheme="minorAscii" w:cstheme="minorAscii"/>
          <w:b w:val="0"/>
          <w:bCs w:val="0"/>
          <w:noProof w:val="0"/>
          <w:sz w:val="24"/>
          <w:szCs w:val="24"/>
          <w:lang w:val="en-GB"/>
        </w:rPr>
        <w:t xml:space="preserve"> (H</w:t>
      </w:r>
      <w:r w:rsidRPr="5B3531D4" w:rsidR="313E0D81">
        <w:rPr>
          <w:rFonts w:ascii="Arial" w:hAnsi="Arial" w:eastAsia="Arial" w:cs="Arial" w:asciiTheme="minorAscii" w:hAnsiTheme="minorAscii" w:eastAsiaTheme="minorAscii" w:cstheme="minorAscii"/>
          <w:b w:val="0"/>
          <w:bCs w:val="0"/>
          <w:noProof w:val="0"/>
          <w:sz w:val="24"/>
          <w:szCs w:val="24"/>
          <w:lang w:val="en-GB"/>
        </w:rPr>
        <w:t xml:space="preserve">aworth, 2018), and a persistent failure to </w:t>
      </w:r>
      <w:r w:rsidRPr="5B3531D4" w:rsidR="23A33631">
        <w:rPr>
          <w:rFonts w:ascii="Arial" w:hAnsi="Arial" w:eastAsia="Arial" w:cs="Arial" w:asciiTheme="minorAscii" w:hAnsiTheme="minorAscii" w:eastAsiaTheme="minorAscii" w:cstheme="minorAscii"/>
          <w:b w:val="0"/>
          <w:bCs w:val="0"/>
          <w:noProof w:val="0"/>
          <w:sz w:val="24"/>
          <w:szCs w:val="24"/>
          <w:lang w:val="en-GB"/>
        </w:rPr>
        <w:t>effectively manage</w:t>
      </w:r>
      <w:r w:rsidRPr="5B3531D4" w:rsidR="313E0D81">
        <w:rPr>
          <w:rFonts w:ascii="Arial" w:hAnsi="Arial" w:eastAsia="Arial" w:cs="Arial" w:asciiTheme="minorAscii" w:hAnsiTheme="minorAscii" w:eastAsiaTheme="minorAscii" w:cstheme="minorAscii"/>
          <w:b w:val="0"/>
          <w:bCs w:val="0"/>
          <w:noProof w:val="0"/>
          <w:sz w:val="24"/>
          <w:szCs w:val="24"/>
          <w:lang w:val="en-GB"/>
        </w:rPr>
        <w:t xml:space="preserve"> psychological, cogni</w:t>
      </w:r>
      <w:r w:rsidRPr="5B3531D4" w:rsidR="385BAE0D">
        <w:rPr>
          <w:rFonts w:ascii="Arial" w:hAnsi="Arial" w:eastAsia="Arial" w:cs="Arial" w:asciiTheme="minorAscii" w:hAnsiTheme="minorAscii" w:eastAsiaTheme="minorAscii" w:cstheme="minorAscii"/>
          <w:b w:val="0"/>
          <w:bCs w:val="0"/>
          <w:noProof w:val="0"/>
          <w:sz w:val="24"/>
          <w:szCs w:val="24"/>
          <w:lang w:val="en-GB"/>
        </w:rPr>
        <w:t xml:space="preserve">tive, r communication vulnerabilities in suspects and witnesses alike </w:t>
      </w:r>
      <w:r w:rsidRPr="5B3531D4" w:rsidR="6CC0F70D">
        <w:rPr>
          <w:rFonts w:ascii="Arial" w:hAnsi="Arial" w:eastAsia="Arial" w:cs="Arial" w:asciiTheme="minorAscii" w:hAnsiTheme="minorAscii" w:eastAsiaTheme="minorAscii" w:cstheme="minorAscii"/>
          <w:b w:val="0"/>
          <w:bCs w:val="0"/>
          <w:noProof w:val="0"/>
          <w:sz w:val="24"/>
          <w:szCs w:val="24"/>
          <w:lang w:val="en-GB"/>
        </w:rPr>
        <w:t>(Cusack</w:t>
      </w:r>
      <w:r w:rsidRPr="5B3531D4" w:rsidR="6CC0F70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2020).</w:t>
      </w:r>
      <w:r w:rsidRPr="5B3531D4" w:rsidR="6A3D7BC8">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Consequently, while modern psychological interactions strive to secure reliable and unpolluted evidence</w:t>
      </w:r>
      <w:r w:rsidRPr="5B3531D4" w:rsidR="0F7F2137">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flaws, or biases introduced early in the investigation timeline can trigger a domino effect of </w:t>
      </w:r>
      <w:r w:rsidRPr="5B3531D4" w:rsidR="318B7564">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inaccuracy</w:t>
      </w:r>
      <w:r w:rsidRPr="5B3531D4" w:rsidR="0F7F2137">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in </w:t>
      </w:r>
      <w:r w:rsidRPr="5B3531D4" w:rsidR="6167A88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the impending court case</w:t>
      </w:r>
      <w:r w:rsidRPr="5B3531D4" w:rsidR="4896D23C">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w:t>
      </w:r>
      <w:r w:rsidRPr="5B3531D4" w:rsidR="4896D23C">
        <w:rPr>
          <w:rFonts w:ascii="Arial" w:hAnsi="Arial" w:eastAsia="Arial" w:cs="Arial"/>
          <w:noProof w:val="0"/>
          <w:sz w:val="24"/>
          <w:szCs w:val="24"/>
          <w:lang w:val="en-GB"/>
        </w:rPr>
        <w:t>Gudjonsson, 2021).</w:t>
      </w:r>
    </w:p>
    <w:p xmlns:wp14="http://schemas.microsoft.com/office/word/2010/wordml" w:rsidP="2EEBC113" wp14:paraId="6290CE76" wp14:textId="5733E8DC">
      <w:pPr>
        <w:pStyle w:val="Normal"/>
        <w:spacing w:line="480" w:lineRule="auto"/>
        <w:ind w:left="0" w:firstLine="720"/>
        <w:jc w:val="both"/>
      </w:pPr>
      <w:r w:rsidRPr="5B3531D4" w:rsidR="4896D23C">
        <w:rPr>
          <w:rFonts w:ascii="Arial" w:hAnsi="Arial" w:eastAsia="Arial" w:cs="Arial"/>
          <w:noProof w:val="0"/>
          <w:sz w:val="24"/>
          <w:szCs w:val="24"/>
          <w:lang w:val="en-GB"/>
        </w:rPr>
        <w:t xml:space="preserve">The </w:t>
      </w:r>
      <w:r w:rsidRPr="5B3531D4" w:rsidR="4896D23C">
        <w:rPr>
          <w:rFonts w:ascii="Arial" w:hAnsi="Arial" w:eastAsia="Arial" w:cs="Arial"/>
          <w:noProof w:val="0"/>
          <w:sz w:val="24"/>
          <w:szCs w:val="24"/>
          <w:lang w:val="en-GB"/>
        </w:rPr>
        <w:t>initial</w:t>
      </w:r>
      <w:r w:rsidRPr="5B3531D4" w:rsidR="4896D23C">
        <w:rPr>
          <w:rFonts w:ascii="Arial" w:hAnsi="Arial" w:eastAsia="Arial" w:cs="Arial"/>
          <w:noProof w:val="0"/>
          <w:sz w:val="24"/>
          <w:szCs w:val="24"/>
          <w:lang w:val="en-GB"/>
        </w:rPr>
        <w:t xml:space="preserve"> phase of any criminal investigation begins in the interviewing room, an environment where</w:t>
      </w:r>
      <w:r w:rsidRPr="5B3531D4" w:rsidR="4AB76C75">
        <w:rPr>
          <w:rFonts w:ascii="Arial" w:hAnsi="Arial" w:eastAsia="Arial" w:cs="Arial"/>
          <w:noProof w:val="0"/>
          <w:sz w:val="24"/>
          <w:szCs w:val="24"/>
          <w:lang w:val="en-GB"/>
        </w:rPr>
        <w:t xml:space="preserve"> psychological theory </w:t>
      </w:r>
      <w:r w:rsidRPr="5B3531D4" w:rsidR="03925AEE">
        <w:rPr>
          <w:rFonts w:ascii="Arial" w:hAnsi="Arial" w:eastAsia="Arial" w:cs="Arial"/>
          <w:noProof w:val="0"/>
          <w:sz w:val="24"/>
          <w:szCs w:val="24"/>
          <w:lang w:val="en-GB"/>
        </w:rPr>
        <w:t>directly</w:t>
      </w:r>
      <w:r w:rsidRPr="5B3531D4" w:rsidR="4AB76C75">
        <w:rPr>
          <w:rFonts w:ascii="Arial" w:hAnsi="Arial" w:eastAsia="Arial" w:cs="Arial"/>
          <w:noProof w:val="0"/>
          <w:sz w:val="24"/>
          <w:szCs w:val="24"/>
          <w:lang w:val="en-GB"/>
        </w:rPr>
        <w:t xml:space="preserve"> collides with the practical pressures of law enforcement (Russ</w:t>
      </w:r>
      <w:r w:rsidRPr="5B3531D4" w:rsidR="5C0212D3">
        <w:rPr>
          <w:rFonts w:ascii="Arial" w:hAnsi="Arial" w:eastAsia="Arial" w:cs="Arial"/>
          <w:noProof w:val="0"/>
          <w:sz w:val="24"/>
          <w:szCs w:val="24"/>
          <w:lang w:val="en-GB"/>
        </w:rPr>
        <w:t xml:space="preserve">ano et al., 2026). </w:t>
      </w:r>
      <w:r w:rsidRPr="5B3531D4" w:rsidR="0175D690">
        <w:rPr>
          <w:rFonts w:ascii="Arial" w:hAnsi="Arial" w:eastAsia="Arial" w:cs="Arial"/>
          <w:noProof w:val="0"/>
          <w:sz w:val="24"/>
          <w:szCs w:val="24"/>
          <w:lang w:val="en-GB"/>
        </w:rPr>
        <w:t>Historically,</w:t>
      </w:r>
      <w:r w:rsidRPr="5B3531D4" w:rsidR="5C0212D3">
        <w:rPr>
          <w:rFonts w:ascii="Arial" w:hAnsi="Arial" w:eastAsia="Arial" w:cs="Arial"/>
          <w:noProof w:val="0"/>
          <w:sz w:val="24"/>
          <w:szCs w:val="24"/>
          <w:lang w:val="en-GB"/>
        </w:rPr>
        <w:t xml:space="preserve"> police questioning relied heavily on ridged </w:t>
      </w:r>
      <w:r w:rsidRPr="5B3531D4" w:rsidR="6D23C3FB">
        <w:rPr>
          <w:rFonts w:ascii="Arial" w:hAnsi="Arial" w:eastAsia="Arial" w:cs="Arial"/>
          <w:noProof w:val="0"/>
          <w:sz w:val="24"/>
          <w:szCs w:val="24"/>
          <w:lang w:val="en-GB"/>
        </w:rPr>
        <w:t xml:space="preserve">presumption of guilt and </w:t>
      </w:r>
      <w:r w:rsidRPr="5B3531D4" w:rsidR="44DE09A7">
        <w:rPr>
          <w:rFonts w:ascii="Arial" w:hAnsi="Arial" w:eastAsia="Arial" w:cs="Arial"/>
          <w:noProof w:val="0"/>
          <w:sz w:val="24"/>
          <w:szCs w:val="24"/>
          <w:lang w:val="en-GB"/>
        </w:rPr>
        <w:t>psychotically</w:t>
      </w:r>
      <w:r w:rsidRPr="5B3531D4" w:rsidR="6D23C3FB">
        <w:rPr>
          <w:rFonts w:ascii="Arial" w:hAnsi="Arial" w:eastAsia="Arial" w:cs="Arial"/>
          <w:noProof w:val="0"/>
          <w:sz w:val="24"/>
          <w:szCs w:val="24"/>
          <w:lang w:val="en-GB"/>
        </w:rPr>
        <w:t xml:space="preserve"> manipulative </w:t>
      </w:r>
      <w:r w:rsidRPr="5B3531D4" w:rsidR="4ECB025B">
        <w:rPr>
          <w:rFonts w:ascii="Arial" w:hAnsi="Arial" w:eastAsia="Arial" w:cs="Arial"/>
          <w:noProof w:val="0"/>
          <w:sz w:val="24"/>
          <w:szCs w:val="24"/>
          <w:lang w:val="en-GB"/>
        </w:rPr>
        <w:t>interrogation</w:t>
      </w:r>
      <w:r w:rsidRPr="5B3531D4" w:rsidR="6D23C3FB">
        <w:rPr>
          <w:rFonts w:ascii="Arial" w:hAnsi="Arial" w:eastAsia="Arial" w:cs="Arial"/>
          <w:noProof w:val="0"/>
          <w:sz w:val="24"/>
          <w:szCs w:val="24"/>
          <w:lang w:val="en-GB"/>
        </w:rPr>
        <w:t xml:space="preserve"> tactics, such as </w:t>
      </w:r>
      <w:r w:rsidRPr="5B3531D4" w:rsidR="1A67A198">
        <w:rPr>
          <w:rFonts w:ascii="Arial" w:hAnsi="Arial" w:eastAsia="Arial" w:cs="Arial"/>
          <w:noProof w:val="0"/>
          <w:sz w:val="24"/>
          <w:szCs w:val="24"/>
          <w:lang w:val="en-GB"/>
        </w:rPr>
        <w:t xml:space="preserve">the Reid Technique, </w:t>
      </w:r>
      <w:r w:rsidRPr="5B3531D4" w:rsidR="7658F234">
        <w:rPr>
          <w:rFonts w:ascii="Arial" w:hAnsi="Arial" w:eastAsia="Arial" w:cs="Arial"/>
          <w:noProof w:val="0"/>
          <w:sz w:val="24"/>
          <w:szCs w:val="24"/>
          <w:lang w:val="en-GB"/>
        </w:rPr>
        <w:t xml:space="preserve">which were explicitly </w:t>
      </w:r>
      <w:r w:rsidRPr="5B3531D4" w:rsidR="3CEA0383">
        <w:rPr>
          <w:rFonts w:ascii="Arial" w:hAnsi="Arial" w:eastAsia="Arial" w:cs="Arial"/>
          <w:noProof w:val="0"/>
          <w:sz w:val="24"/>
          <w:szCs w:val="24"/>
          <w:lang w:val="en-GB"/>
        </w:rPr>
        <w:t xml:space="preserve">structured to extract confessions rather than </w:t>
      </w:r>
      <w:r w:rsidRPr="5B3531D4" w:rsidR="7B9CB34C">
        <w:rPr>
          <w:rFonts w:ascii="Arial" w:hAnsi="Arial" w:eastAsia="Arial" w:cs="Arial"/>
          <w:noProof w:val="0"/>
          <w:sz w:val="24"/>
          <w:szCs w:val="24"/>
          <w:lang w:val="en-GB"/>
        </w:rPr>
        <w:t>objectively</w:t>
      </w:r>
      <w:r w:rsidRPr="5B3531D4" w:rsidR="3CEA0383">
        <w:rPr>
          <w:rFonts w:ascii="Arial" w:hAnsi="Arial" w:eastAsia="Arial" w:cs="Arial"/>
          <w:noProof w:val="0"/>
          <w:sz w:val="24"/>
          <w:szCs w:val="24"/>
          <w:lang w:val="en-GB"/>
        </w:rPr>
        <w:t xml:space="preserve"> gather information (</w:t>
      </w:r>
      <w:r w:rsidRPr="5B3531D4" w:rsidR="128192D8">
        <w:rPr>
          <w:rFonts w:ascii="Arial" w:hAnsi="Arial" w:eastAsia="Arial" w:cs="Arial"/>
          <w:noProof w:val="0"/>
          <w:sz w:val="24"/>
          <w:szCs w:val="24"/>
          <w:lang w:val="en-GB"/>
        </w:rPr>
        <w:t>Williamson</w:t>
      </w:r>
      <w:r w:rsidRPr="5B3531D4" w:rsidR="3CEA0383">
        <w:rPr>
          <w:rFonts w:ascii="Arial" w:hAnsi="Arial" w:eastAsia="Arial" w:cs="Arial"/>
          <w:noProof w:val="0"/>
          <w:sz w:val="24"/>
          <w:szCs w:val="24"/>
          <w:lang w:val="en-GB"/>
        </w:rPr>
        <w:t xml:space="preserve">, 1993). </w:t>
      </w:r>
      <w:r w:rsidRPr="5B3531D4" w:rsidR="5B6724EF">
        <w:rPr>
          <w:rFonts w:ascii="Arial" w:hAnsi="Arial" w:eastAsia="Arial" w:cs="Arial"/>
          <w:noProof w:val="0"/>
          <w:sz w:val="24"/>
          <w:szCs w:val="24"/>
          <w:lang w:val="en-GB"/>
        </w:rPr>
        <w:t>H</w:t>
      </w:r>
      <w:r w:rsidRPr="5B3531D4" w:rsidR="3CEA0383">
        <w:rPr>
          <w:rFonts w:ascii="Arial" w:hAnsi="Arial" w:eastAsia="Arial" w:cs="Arial"/>
          <w:noProof w:val="0"/>
          <w:sz w:val="24"/>
          <w:szCs w:val="24"/>
          <w:lang w:val="en-GB"/>
        </w:rPr>
        <w:t>owever</w:t>
      </w:r>
      <w:r w:rsidRPr="5B3531D4" w:rsidR="5B6724EF">
        <w:rPr>
          <w:rFonts w:ascii="Arial" w:hAnsi="Arial" w:eastAsia="Arial" w:cs="Arial"/>
          <w:noProof w:val="0"/>
          <w:sz w:val="24"/>
          <w:szCs w:val="24"/>
          <w:lang w:val="en-GB"/>
        </w:rPr>
        <w:t xml:space="preserve">, decades of psychological science alongside </w:t>
      </w:r>
      <w:r w:rsidRPr="5B3531D4" w:rsidR="66D1FA6D">
        <w:rPr>
          <w:rFonts w:ascii="Arial" w:hAnsi="Arial" w:eastAsia="Arial" w:cs="Arial"/>
          <w:noProof w:val="0"/>
          <w:sz w:val="24"/>
          <w:szCs w:val="24"/>
          <w:lang w:val="en-GB"/>
        </w:rPr>
        <w:t xml:space="preserve">mounting evidence concerning </w:t>
      </w:r>
      <w:r w:rsidRPr="5B3531D4" w:rsidR="04EC244C">
        <w:rPr>
          <w:rFonts w:ascii="Arial" w:hAnsi="Arial" w:eastAsia="Arial" w:cs="Arial"/>
          <w:noProof w:val="0"/>
          <w:sz w:val="24"/>
          <w:szCs w:val="24"/>
          <w:lang w:val="en-GB"/>
        </w:rPr>
        <w:t>catastrophic</w:t>
      </w:r>
      <w:r w:rsidRPr="5B3531D4" w:rsidR="66D1FA6D">
        <w:rPr>
          <w:rFonts w:ascii="Arial" w:hAnsi="Arial" w:eastAsia="Arial" w:cs="Arial"/>
          <w:noProof w:val="0"/>
          <w:sz w:val="24"/>
          <w:szCs w:val="24"/>
          <w:lang w:val="en-GB"/>
        </w:rPr>
        <w:t xml:space="preserve"> </w:t>
      </w:r>
      <w:r w:rsidRPr="5B3531D4" w:rsidR="66D1FA6D">
        <w:rPr>
          <w:rFonts w:ascii="Arial" w:hAnsi="Arial" w:eastAsia="Arial" w:cs="Arial"/>
          <w:noProof w:val="0"/>
          <w:sz w:val="24"/>
          <w:szCs w:val="24"/>
          <w:lang w:val="en-GB"/>
        </w:rPr>
        <w:t>miscarriages of justice</w:t>
      </w:r>
      <w:r w:rsidRPr="5B3531D4" w:rsidR="66D1FA6D">
        <w:rPr>
          <w:rFonts w:ascii="Arial" w:hAnsi="Arial" w:eastAsia="Arial" w:cs="Arial"/>
          <w:noProof w:val="0"/>
          <w:sz w:val="24"/>
          <w:szCs w:val="24"/>
          <w:lang w:val="en-GB"/>
        </w:rPr>
        <w:t xml:space="preserve">, exposed the severe, </w:t>
      </w:r>
      <w:r w:rsidRPr="5B3531D4" w:rsidR="56B8A13E">
        <w:rPr>
          <w:rFonts w:ascii="Arial" w:hAnsi="Arial" w:eastAsia="Arial" w:cs="Arial"/>
          <w:noProof w:val="0"/>
          <w:sz w:val="24"/>
          <w:szCs w:val="24"/>
          <w:lang w:val="en-GB"/>
        </w:rPr>
        <w:t>inherent dangers of these coercive methods (</w:t>
      </w:r>
      <w:r w:rsidRPr="5B3531D4" w:rsidR="56B8A13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Gudjonsson, 2021; Welner et al., 2024). This triggered an overdue </w:t>
      </w:r>
      <w:r w:rsidRPr="5B3531D4" w:rsidR="2934E157">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change in basic assumptions</w:t>
      </w:r>
      <w:r w:rsidRPr="5B3531D4" w:rsidR="2233E347">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toward ethical, </w:t>
      </w:r>
      <w:r w:rsidRPr="5B3531D4" w:rsidR="4E558D3B">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information</w:t>
      </w:r>
      <w:r w:rsidRPr="5B3531D4" w:rsidR="2233E347">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gathering frameworks used when police question suspects or witnesses</w:t>
      </w:r>
      <w:r w:rsidRPr="5B3531D4" w:rsidR="6E1F5A8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Foremost among these is the PEACE </w:t>
      </w:r>
      <w:r w:rsidRPr="5B3531D4" w:rsidR="5C22408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model</w:t>
      </w:r>
      <w:r w:rsidRPr="5B3531D4" w:rsidR="2391462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(Snook et al., 2014), which is structured around five </w:t>
      </w:r>
      <w:r w:rsidRPr="5B3531D4" w:rsidR="205451B7">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distinct</w:t>
      </w:r>
      <w:r w:rsidRPr="5B3531D4" w:rsidR="2391462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phases; Planning and </w:t>
      </w:r>
      <w:r w:rsidRPr="5B3531D4" w:rsidR="1FC51E8B">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Preparation</w:t>
      </w:r>
      <w:r w:rsidRPr="5B3531D4" w:rsidR="2391462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2A856E6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Engage and Explain, </w:t>
      </w:r>
      <w:r w:rsidRPr="5B3531D4" w:rsidR="0DBFE2A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Account</w:t>
      </w:r>
      <w:r w:rsidRPr="5B3531D4" w:rsidR="2A856E6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Closure, and Evaluation. </w:t>
      </w:r>
      <w:r w:rsidRPr="5B3531D4" w:rsidR="68607C8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By dismantling old coercive habits, the PEACE model </w:t>
      </w:r>
      <w:r w:rsidRPr="5B3531D4" w:rsidR="7A46ADD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utilises</w:t>
      </w:r>
      <w:r w:rsidRPr="5B3531D4" w:rsidR="68607C8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cognitive scienc</w:t>
      </w:r>
      <w:r w:rsidRPr="5B3531D4" w:rsidR="771CBDB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e to optimise memory retrieval without resorting to psychological pressure or deceptive prompts </w:t>
      </w:r>
      <w:r w:rsidRPr="5B3531D4" w:rsidR="6DDF332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w:t>
      </w:r>
      <w:r w:rsidRPr="5B3531D4" w:rsidR="6DDF3328">
        <w:rPr>
          <w:rFonts w:ascii="Arial" w:hAnsi="Arial" w:eastAsia="Arial" w:cs="Arial"/>
          <w:b w:val="0"/>
          <w:bCs w:val="0"/>
          <w:noProof w:val="0"/>
          <w:sz w:val="24"/>
          <w:szCs w:val="24"/>
          <w:lang w:val="en-GB"/>
        </w:rPr>
        <w:t xml:space="preserve">Fisher &amp; Geiselman 1992), </w:t>
      </w:r>
      <w:r w:rsidRPr="5B3531D4" w:rsidR="771CBDB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though its </w:t>
      </w:r>
      <w:r w:rsidRPr="5B3531D4" w:rsidR="1123B92B">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real-world</w:t>
      </w:r>
      <w:r w:rsidRPr="5B3531D4" w:rsidR="771CBDB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su</w:t>
      </w:r>
      <w:r w:rsidRPr="5B3531D4" w:rsidR="0A2EAD5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ccess is still frequently constrained by training issues, </w:t>
      </w:r>
      <w:r w:rsidRPr="5B3531D4" w:rsidR="47AE0AA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linguistic slippage (Haworth, 2018), and operational resistance (</w:t>
      </w:r>
      <w:r w:rsidRPr="5B3531D4" w:rsidR="47AE0AA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Soroch</w:t>
      </w:r>
      <w:r w:rsidRPr="5B3531D4" w:rsidR="38510BF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inski,</w:t>
      </w:r>
      <w:r w:rsidRPr="5B3531D4" w:rsidR="47AE0AA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2026). </w:t>
      </w:r>
    </w:p>
    <w:p xmlns:wp14="http://schemas.microsoft.com/office/word/2010/wordml" w:rsidP="2EEBC113" wp14:paraId="6EA9D6E8" wp14:textId="4BBBEE3C">
      <w:pPr>
        <w:pStyle w:val="Normal"/>
        <w:spacing w:line="480" w:lineRule="auto"/>
        <w:ind w:left="0" w:firstLine="720"/>
        <w:jc w:val="both"/>
      </w:pPr>
      <w:r w:rsidRPr="5B3531D4" w:rsidR="5C00B31B">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Psychological</w:t>
      </w:r>
      <w:r w:rsidRPr="5B3531D4" w:rsidR="47AE0AA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theory and empirical evidence are vital in evaluating the judicial process, partic</w:t>
      </w:r>
      <w:r w:rsidRPr="5B3531D4" w:rsidR="48839B3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ularly how investigative techniques shape courtroom outcomes. Foundational research such as </w:t>
      </w:r>
      <w:r w:rsidRPr="5B3531D4" w:rsidR="48839B3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B</w:t>
      </w:r>
      <w:r w:rsidRPr="5B3531D4" w:rsidR="6C326F0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uck</w:t>
      </w:r>
      <w:r w:rsidRPr="5B3531D4" w:rsidR="5C112C2C">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h</w:t>
      </w:r>
      <w:r w:rsidRPr="5B3531D4" w:rsidR="6C326F0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out</w:t>
      </w:r>
      <w:r w:rsidRPr="5B3531D4" w:rsidR="6C326F0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1980; Loftus, 1981</w:t>
      </w:r>
      <w:r w:rsidRPr="5B3531D4" w:rsidR="12C337B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Cohen &amp; Faulkner, 1989 </w:t>
      </w:r>
      <w:r w:rsidRPr="5B3531D4" w:rsidR="12C337B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established</w:t>
      </w:r>
      <w:r w:rsidRPr="5B3531D4" w:rsidR="12C337B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the macro-level reality that memory is malleable and v</w:t>
      </w:r>
      <w:r w:rsidRPr="5B3531D4" w:rsidR="72BD0FD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ulnerable to post-event suggestion and </w:t>
      </w:r>
      <w:r w:rsidRPr="5B3531D4" w:rsidR="22F4CB59">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age-related</w:t>
      </w:r>
      <w:r w:rsidRPr="5B3531D4" w:rsidR="72BD0FD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2BEEF30E">
        <w:rPr>
          <w:rFonts w:ascii="Arial" w:hAnsi="Arial" w:eastAsia="Arial" w:cs="Arial"/>
          <w:noProof w:val="0"/>
          <w:sz w:val="24"/>
          <w:szCs w:val="24"/>
          <w:lang w:val="en-GB"/>
        </w:rPr>
        <w:t>contextual memory confusions</w:t>
      </w:r>
      <w:r w:rsidRPr="5B3531D4" w:rsidR="05B210AA">
        <w:rPr>
          <w:rFonts w:ascii="Arial" w:hAnsi="Arial" w:eastAsia="Arial" w:cs="Arial"/>
          <w:noProof w:val="0"/>
          <w:sz w:val="24"/>
          <w:szCs w:val="24"/>
          <w:lang w:val="en-GB"/>
        </w:rPr>
        <w:t xml:space="preserve">. However, a critical limitation of these older studies is that they primarily </w:t>
      </w:r>
      <w:r w:rsidRPr="5B3531D4" w:rsidR="5CC16E88">
        <w:rPr>
          <w:rFonts w:ascii="Arial" w:hAnsi="Arial" w:eastAsia="Arial" w:cs="Arial"/>
          <w:noProof w:val="0"/>
          <w:sz w:val="24"/>
          <w:szCs w:val="24"/>
          <w:lang w:val="en-GB"/>
        </w:rPr>
        <w:t>inferred</w:t>
      </w:r>
      <w:r w:rsidRPr="5B3531D4" w:rsidR="05B210AA">
        <w:rPr>
          <w:rFonts w:ascii="Arial" w:hAnsi="Arial" w:eastAsia="Arial" w:cs="Arial"/>
          <w:noProof w:val="0"/>
          <w:sz w:val="24"/>
          <w:szCs w:val="24"/>
          <w:lang w:val="en-GB"/>
        </w:rPr>
        <w:t xml:space="preserve"> that witnesses</w:t>
      </w:r>
      <w:r w:rsidRPr="5B3531D4" w:rsidR="5056C3FA">
        <w:rPr>
          <w:rFonts w:ascii="Arial" w:hAnsi="Arial" w:eastAsia="Arial" w:cs="Arial"/>
          <w:noProof w:val="0"/>
          <w:sz w:val="24"/>
          <w:szCs w:val="24"/>
          <w:lang w:val="en-GB"/>
        </w:rPr>
        <w:t xml:space="preserve"> make mistakes rather than </w:t>
      </w:r>
      <w:r w:rsidRPr="5B3531D4" w:rsidR="23812FBE">
        <w:rPr>
          <w:rFonts w:ascii="Arial" w:hAnsi="Arial" w:eastAsia="Arial" w:cs="Arial"/>
          <w:noProof w:val="0"/>
          <w:sz w:val="24"/>
          <w:szCs w:val="24"/>
          <w:lang w:val="en-GB"/>
        </w:rPr>
        <w:t>examining how proce</w:t>
      </w:r>
      <w:r w:rsidRPr="5B3531D4" w:rsidR="08BBDC48">
        <w:rPr>
          <w:rFonts w:ascii="Arial" w:hAnsi="Arial" w:eastAsia="Arial" w:cs="Arial"/>
          <w:noProof w:val="0"/>
          <w:sz w:val="24"/>
          <w:szCs w:val="24"/>
          <w:lang w:val="en-GB"/>
        </w:rPr>
        <w:t>dural mechanics unfold in real-world investigations. In contrast, newer research has moved from</w:t>
      </w:r>
      <w:r w:rsidRPr="5B3531D4" w:rsidR="341DE925">
        <w:rPr>
          <w:rFonts w:ascii="Arial" w:hAnsi="Arial" w:eastAsia="Arial" w:cs="Arial"/>
          <w:noProof w:val="0"/>
          <w:sz w:val="24"/>
          <w:szCs w:val="24"/>
          <w:lang w:val="en-GB"/>
        </w:rPr>
        <w:t xml:space="preserve"> showing that memory simply </w:t>
      </w:r>
      <w:r w:rsidRPr="5B3531D4" w:rsidR="341DE925">
        <w:rPr>
          <w:rFonts w:ascii="Arial" w:hAnsi="Arial" w:eastAsia="Arial" w:cs="Arial"/>
          <w:noProof w:val="0"/>
          <w:sz w:val="24"/>
          <w:szCs w:val="24"/>
          <w:lang w:val="en-GB"/>
        </w:rPr>
        <w:t>fails to</w:t>
      </w:r>
      <w:r w:rsidRPr="5B3531D4" w:rsidR="341DE925">
        <w:rPr>
          <w:rFonts w:ascii="Arial" w:hAnsi="Arial" w:eastAsia="Arial" w:cs="Arial"/>
          <w:noProof w:val="0"/>
          <w:sz w:val="24"/>
          <w:szCs w:val="24"/>
          <w:lang w:val="en-GB"/>
        </w:rPr>
        <w:t xml:space="preserve"> examining the reasoning of why it fails, in addition to looking at how police investigations can cause it to fa</w:t>
      </w:r>
      <w:r w:rsidRPr="5B3531D4" w:rsidR="0FC74449">
        <w:rPr>
          <w:rFonts w:ascii="Arial" w:hAnsi="Arial" w:eastAsia="Arial" w:cs="Arial"/>
          <w:noProof w:val="0"/>
          <w:sz w:val="24"/>
          <w:szCs w:val="24"/>
          <w:lang w:val="en-GB"/>
        </w:rPr>
        <w:t>il</w:t>
      </w:r>
      <w:r w:rsidRPr="5B3531D4" w:rsidR="71A16009">
        <w:rPr>
          <w:rFonts w:ascii="Arial" w:hAnsi="Arial" w:eastAsia="Arial" w:cs="Arial"/>
          <w:noProof w:val="0"/>
          <w:sz w:val="24"/>
          <w:szCs w:val="24"/>
          <w:lang w:val="en-GB"/>
        </w:rPr>
        <w:t xml:space="preserve"> (Gudjonsson, 2021; Kassin et al., 2013). Chevroulet et al. (2021) move beyond general su</w:t>
      </w:r>
      <w:r w:rsidRPr="5B3531D4" w:rsidR="743E1674">
        <w:rPr>
          <w:rFonts w:ascii="Arial" w:hAnsi="Arial" w:eastAsia="Arial" w:cs="Arial"/>
          <w:noProof w:val="0"/>
          <w:sz w:val="24"/>
          <w:szCs w:val="24"/>
          <w:lang w:val="en-GB"/>
        </w:rPr>
        <w:t xml:space="preserve">ggestibility by investigating exact recall timelines, proving how delayed interviews </w:t>
      </w:r>
      <w:r w:rsidRPr="5B3531D4" w:rsidR="63B26ACF">
        <w:rPr>
          <w:rFonts w:ascii="Arial" w:hAnsi="Arial" w:eastAsia="Arial" w:cs="Arial"/>
          <w:noProof w:val="0"/>
          <w:sz w:val="24"/>
          <w:szCs w:val="24"/>
          <w:lang w:val="en-GB"/>
        </w:rPr>
        <w:t xml:space="preserve">accelerate memory decay, furthermore, contemporary research highlights a </w:t>
      </w:r>
      <w:r w:rsidRPr="5B3531D4" w:rsidR="73508B12">
        <w:rPr>
          <w:rFonts w:ascii="Arial" w:hAnsi="Arial" w:eastAsia="Arial" w:cs="Arial"/>
          <w:noProof w:val="0"/>
          <w:sz w:val="24"/>
          <w:szCs w:val="24"/>
          <w:lang w:val="en-GB"/>
        </w:rPr>
        <w:t>persistent</w:t>
      </w:r>
      <w:r w:rsidRPr="5B3531D4" w:rsidR="63B26ACF">
        <w:rPr>
          <w:rFonts w:ascii="Arial" w:hAnsi="Arial" w:eastAsia="Arial" w:cs="Arial"/>
          <w:noProof w:val="0"/>
          <w:sz w:val="24"/>
          <w:szCs w:val="24"/>
          <w:lang w:val="en-GB"/>
        </w:rPr>
        <w:t xml:space="preserve"> friction between evolving </w:t>
      </w:r>
      <w:r w:rsidRPr="5B3531D4" w:rsidR="7FDD98DC">
        <w:rPr>
          <w:rFonts w:ascii="Arial" w:hAnsi="Arial" w:eastAsia="Arial" w:cs="Arial"/>
          <w:noProof w:val="0"/>
          <w:sz w:val="24"/>
          <w:szCs w:val="24"/>
          <w:lang w:val="en-GB"/>
        </w:rPr>
        <w:t xml:space="preserve">science and legal </w:t>
      </w:r>
      <w:r w:rsidRPr="5B3531D4" w:rsidR="19809F83">
        <w:rPr>
          <w:rFonts w:ascii="Arial" w:hAnsi="Arial" w:eastAsia="Arial" w:cs="Arial"/>
          <w:noProof w:val="0"/>
          <w:sz w:val="24"/>
          <w:szCs w:val="24"/>
          <w:lang w:val="en-GB"/>
        </w:rPr>
        <w:t>practice</w:t>
      </w:r>
      <w:r w:rsidRPr="5B3531D4" w:rsidR="7FDD98DC">
        <w:rPr>
          <w:rFonts w:ascii="Arial" w:hAnsi="Arial" w:eastAsia="Arial" w:cs="Arial"/>
          <w:noProof w:val="0"/>
          <w:sz w:val="24"/>
          <w:szCs w:val="24"/>
          <w:lang w:val="en-GB"/>
        </w:rPr>
        <w:t xml:space="preserve">. </w:t>
      </w:r>
      <w:r w:rsidRPr="5B3531D4" w:rsidR="73ED032B">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Lindsay et al., 2025 </w:t>
      </w:r>
      <w:r w:rsidRPr="5B3531D4" w:rsidR="6ED185F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note that while expert consensus on memory vulnerabilities has solidified, the legal system </w:t>
      </w:r>
      <w:r w:rsidRPr="5B3531D4" w:rsidR="6ED185F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remains</w:t>
      </w:r>
      <w:r w:rsidRPr="5B3531D4" w:rsidR="6ED185F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slow</w:t>
      </w:r>
      <w:r w:rsidRPr="5B3531D4" w:rsidR="42319E5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to adapt. </w:t>
      </w:r>
      <w:r w:rsidRPr="5B3531D4" w:rsidR="78CC9A7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Amplifying</w:t>
      </w:r>
      <w:r w:rsidRPr="5B3531D4" w:rsidR="79E0457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these </w:t>
      </w:r>
      <w:r w:rsidRPr="5B3531D4" w:rsidR="37013AF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vulnerabilities</w:t>
      </w:r>
      <w:r w:rsidRPr="5B3531D4" w:rsidR="79E0457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recent technological threats like AI-generated summar</w:t>
      </w:r>
      <w:r w:rsidRPr="5B3531D4" w:rsidR="21036EC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ies (Sim et al., 2026) </w:t>
      </w:r>
      <w:r w:rsidRPr="5B3531D4" w:rsidR="6473E38C">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demonstrate</w:t>
      </w:r>
      <w:r w:rsidRPr="5B3531D4" w:rsidR="21036EC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that memory distortion is no longer confined to traditional police questioning,</w:t>
      </w:r>
      <w:r w:rsidRPr="5B3531D4" w:rsidR="5A8F6CA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expanding on the ri</w:t>
      </w:r>
      <w:r w:rsidRPr="5B3531D4" w:rsidR="2561CD1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sks</w:t>
      </w:r>
      <w:r w:rsidRPr="5B3531D4" w:rsidR="5A8F6CA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of cognitive distortion into the </w:t>
      </w:r>
      <w:r w:rsidRPr="5B3531D4" w:rsidR="1CB1C94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contemporary</w:t>
      </w:r>
      <w:r w:rsidRPr="5B3531D4" w:rsidR="5A8F6CA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digital environments. </w:t>
      </w:r>
      <w:r w:rsidRPr="5B3531D4" w:rsidR="07FADFD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Ultimately, while</w:t>
      </w:r>
      <w:r w:rsidRPr="5B3531D4" w:rsidR="07FADFD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older frameworks exposed the inherent fragility of </w:t>
      </w:r>
      <w:r w:rsidRPr="5B3531D4" w:rsidR="0814C8F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eyewitnesses'</w:t>
      </w:r>
      <w:r w:rsidRPr="5B3531D4" w:rsidR="07FADFD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7060BA9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testimony</w:t>
      </w:r>
      <w:r w:rsidRPr="5B3531D4" w:rsidR="07FADFD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newer research </w:t>
      </w:r>
      <w:r w:rsidRPr="5B3531D4" w:rsidR="4390E7BC">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critically</w:t>
      </w:r>
      <w:r w:rsidRPr="5B3531D4" w:rsidR="07FADFD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undersco</w:t>
      </w:r>
      <w:r w:rsidRPr="5B3531D4" w:rsidR="1E9D0CF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res that police interviewing and questioning interact with increasingly complex temporal and digital variables. </w:t>
      </w:r>
      <w:r w:rsidRPr="5B3531D4" w:rsidR="1EB93CE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This </w:t>
      </w:r>
      <w:r w:rsidRPr="5B3531D4" w:rsidR="7AB4DFF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evolution</w:t>
      </w:r>
      <w:r w:rsidRPr="5B3531D4" w:rsidR="1EB93CE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suggests that flawed investigative protocols do not merely taint initial evidence, they st</w:t>
      </w:r>
      <w:r w:rsidRPr="5B3531D4" w:rsidR="13E5562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ructurally undermine the integrity of the </w:t>
      </w:r>
      <w:r w:rsidRPr="5B3531D4" w:rsidR="5D370C99">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i</w:t>
      </w:r>
      <w:r w:rsidRPr="5B3531D4" w:rsidR="13E5562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mpending court case, demanding more rigorous psychological </w:t>
      </w:r>
      <w:r w:rsidRPr="5B3531D4" w:rsidR="75E56C85">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safeguards</w:t>
      </w:r>
      <w:r w:rsidRPr="5B3531D4" w:rsidR="304760F7">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in place within the judicial processes</w:t>
      </w:r>
      <w:r w:rsidRPr="5B3531D4" w:rsidR="3EAF4775">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3EAF4775">
        <w:rPr>
          <w:rFonts w:ascii="Arial" w:hAnsi="Arial" w:eastAsia="Arial" w:cs="Arial"/>
          <w:noProof w:val="0"/>
          <w:sz w:val="24"/>
          <w:szCs w:val="24"/>
          <w:lang w:val="en-GB"/>
        </w:rPr>
        <w:t>(Garrett, 2020).</w:t>
      </w:r>
    </w:p>
    <w:p xmlns:wp14="http://schemas.microsoft.com/office/word/2010/wordml" w:rsidP="2EEBC113" wp14:paraId="6EE43019" wp14:textId="63057E8D">
      <w:pPr>
        <w:pStyle w:val="Normal"/>
        <w:suppressLineNumbers w:val="0"/>
        <w:bidi w:val="0"/>
        <w:spacing w:before="0" w:beforeAutospacing="off" w:after="160" w:afterAutospacing="off" w:line="480" w:lineRule="auto"/>
        <w:ind w:left="0" w:right="0" w:firstLine="720"/>
        <w:jc w:val="both"/>
      </w:pPr>
      <w:r w:rsidRPr="5B3531D4" w:rsidR="3EAF4775">
        <w:rPr>
          <w:rFonts w:ascii="Arial" w:hAnsi="Arial" w:eastAsia="Arial" w:cs="Arial"/>
          <w:noProof w:val="0"/>
          <w:sz w:val="24"/>
          <w:szCs w:val="24"/>
          <w:lang w:val="en-GB"/>
        </w:rPr>
        <w:t xml:space="preserve">At the heart of the PEACE models </w:t>
      </w:r>
      <w:r w:rsidRPr="5B3531D4" w:rsidR="3BC313B4">
        <w:rPr>
          <w:rFonts w:ascii="Arial" w:hAnsi="Arial" w:eastAsia="Arial" w:cs="Arial"/>
          <w:noProof w:val="0"/>
          <w:sz w:val="24"/>
          <w:szCs w:val="24"/>
          <w:lang w:val="en-GB"/>
        </w:rPr>
        <w:t>Account</w:t>
      </w:r>
      <w:r w:rsidRPr="5B3531D4" w:rsidR="3EAF4775">
        <w:rPr>
          <w:rFonts w:ascii="Arial" w:hAnsi="Arial" w:eastAsia="Arial" w:cs="Arial"/>
          <w:noProof w:val="0"/>
          <w:sz w:val="24"/>
          <w:szCs w:val="24"/>
          <w:lang w:val="en-GB"/>
        </w:rPr>
        <w:t xml:space="preserve"> phase is the strategic application of cognitive psychology to maximise memory retrieval, </w:t>
      </w:r>
      <w:r w:rsidRPr="5B3531D4" w:rsidR="4874C4D8">
        <w:rPr>
          <w:rFonts w:ascii="Arial" w:hAnsi="Arial" w:eastAsia="Arial" w:cs="Arial"/>
          <w:noProof w:val="0"/>
          <w:sz w:val="24"/>
          <w:szCs w:val="24"/>
          <w:lang w:val="en-GB"/>
        </w:rPr>
        <w:t xml:space="preserve">rather than deploying closed or suggestive questions, which </w:t>
      </w:r>
      <w:r w:rsidRPr="5B3531D4" w:rsidR="47B7B133">
        <w:rPr>
          <w:rFonts w:ascii="Arial" w:hAnsi="Arial" w:eastAsia="Arial" w:cs="Arial"/>
          <w:noProof w:val="0"/>
          <w:sz w:val="24"/>
          <w:szCs w:val="24"/>
          <w:lang w:val="en-GB"/>
        </w:rPr>
        <w:t>psychological</w:t>
      </w:r>
      <w:r w:rsidRPr="5B3531D4" w:rsidR="4874C4D8">
        <w:rPr>
          <w:rFonts w:ascii="Arial" w:hAnsi="Arial" w:eastAsia="Arial" w:cs="Arial"/>
          <w:noProof w:val="0"/>
          <w:sz w:val="24"/>
          <w:szCs w:val="24"/>
          <w:lang w:val="en-GB"/>
        </w:rPr>
        <w:t xml:space="preserve"> </w:t>
      </w:r>
      <w:r w:rsidRPr="5B3531D4" w:rsidR="16F3D4F1">
        <w:rPr>
          <w:rFonts w:ascii="Arial" w:hAnsi="Arial" w:eastAsia="Arial" w:cs="Arial"/>
          <w:noProof w:val="0"/>
          <w:sz w:val="24"/>
          <w:szCs w:val="24"/>
          <w:lang w:val="en-GB"/>
        </w:rPr>
        <w:t>science</w:t>
      </w:r>
      <w:r w:rsidRPr="5B3531D4" w:rsidR="4874C4D8">
        <w:rPr>
          <w:rFonts w:ascii="Arial" w:hAnsi="Arial" w:eastAsia="Arial" w:cs="Arial"/>
          <w:noProof w:val="0"/>
          <w:sz w:val="24"/>
          <w:szCs w:val="24"/>
          <w:lang w:val="en-GB"/>
        </w:rPr>
        <w:t xml:space="preserve"> argues can contaminate fragile episo</w:t>
      </w:r>
      <w:r w:rsidRPr="5B3531D4" w:rsidR="01FC170B">
        <w:rPr>
          <w:rFonts w:ascii="Arial" w:hAnsi="Arial" w:eastAsia="Arial" w:cs="Arial"/>
          <w:noProof w:val="0"/>
          <w:sz w:val="24"/>
          <w:szCs w:val="24"/>
          <w:lang w:val="en-GB"/>
        </w:rPr>
        <w:t xml:space="preserve">dic memories and </w:t>
      </w:r>
      <w:r w:rsidRPr="5B3531D4" w:rsidR="6EA9E8CB">
        <w:rPr>
          <w:rFonts w:ascii="Arial" w:hAnsi="Arial" w:eastAsia="Arial" w:cs="Arial"/>
          <w:noProof w:val="0"/>
          <w:sz w:val="24"/>
          <w:szCs w:val="24"/>
          <w:lang w:val="en-GB"/>
        </w:rPr>
        <w:t>manufacture</w:t>
      </w:r>
      <w:r w:rsidRPr="5B3531D4" w:rsidR="01FC170B">
        <w:rPr>
          <w:rFonts w:ascii="Arial" w:hAnsi="Arial" w:eastAsia="Arial" w:cs="Arial"/>
          <w:noProof w:val="0"/>
          <w:sz w:val="24"/>
          <w:szCs w:val="24"/>
          <w:lang w:val="en-GB"/>
        </w:rPr>
        <w:t xml:space="preserve"> </w:t>
      </w:r>
      <w:r w:rsidRPr="5B3531D4" w:rsidR="6A34D134">
        <w:rPr>
          <w:rFonts w:ascii="Arial" w:hAnsi="Arial" w:eastAsia="Arial" w:cs="Arial"/>
          <w:noProof w:val="0"/>
          <w:sz w:val="24"/>
          <w:szCs w:val="24"/>
          <w:lang w:val="en-GB"/>
        </w:rPr>
        <w:t>pseudo memories</w:t>
      </w:r>
      <w:r w:rsidRPr="5B3531D4" w:rsidR="0E6F9AF0">
        <w:rPr>
          <w:rFonts w:ascii="Arial" w:hAnsi="Arial" w:eastAsia="Arial" w:cs="Arial"/>
          <w:noProof w:val="0"/>
          <w:sz w:val="24"/>
          <w:szCs w:val="24"/>
          <w:lang w:val="en-GB"/>
        </w:rPr>
        <w:t xml:space="preserve"> </w:t>
      </w:r>
      <w:r w:rsidRPr="5B3531D4" w:rsidR="2ECADAC6">
        <w:rPr>
          <w:rFonts w:ascii="Arial" w:hAnsi="Arial" w:eastAsia="Arial" w:cs="Arial"/>
          <w:noProof w:val="0"/>
          <w:sz w:val="24"/>
          <w:szCs w:val="24"/>
          <w:lang w:val="en-GB"/>
        </w:rPr>
        <w:t>(Gudjonsson, 2021)</w:t>
      </w:r>
      <w:r w:rsidRPr="5B3531D4" w:rsidR="0E6F9AF0">
        <w:rPr>
          <w:rFonts w:ascii="Arial" w:hAnsi="Arial" w:eastAsia="Arial" w:cs="Arial"/>
          <w:b w:val="0"/>
          <w:bCs w:val="0"/>
          <w:noProof w:val="0"/>
          <w:sz w:val="24"/>
          <w:szCs w:val="24"/>
          <w:lang w:val="en-GB"/>
        </w:rPr>
        <w:t>, investigators are trained to use cognitive interview techniques</w:t>
      </w:r>
      <w:r w:rsidRPr="5B3531D4" w:rsidR="63371033">
        <w:rPr>
          <w:rFonts w:ascii="Arial" w:hAnsi="Arial" w:eastAsia="Arial" w:cs="Arial"/>
          <w:b w:val="0"/>
          <w:bCs w:val="0"/>
          <w:noProof w:val="0"/>
          <w:sz w:val="24"/>
          <w:szCs w:val="24"/>
          <w:lang w:val="en-GB"/>
        </w:rPr>
        <w:t xml:space="preserve"> and </w:t>
      </w:r>
      <w:r w:rsidRPr="5B3531D4" w:rsidR="26E6B4A7">
        <w:rPr>
          <w:rFonts w:ascii="Arial" w:hAnsi="Arial" w:eastAsia="Arial" w:cs="Arial"/>
          <w:b w:val="0"/>
          <w:bCs w:val="0"/>
          <w:noProof w:val="0"/>
          <w:sz w:val="24"/>
          <w:szCs w:val="24"/>
          <w:lang w:val="en-GB"/>
        </w:rPr>
        <w:t>open-ended</w:t>
      </w:r>
      <w:r w:rsidRPr="5B3531D4" w:rsidR="63371033">
        <w:rPr>
          <w:rFonts w:ascii="Arial" w:hAnsi="Arial" w:eastAsia="Arial" w:cs="Arial"/>
          <w:b w:val="0"/>
          <w:bCs w:val="0"/>
          <w:noProof w:val="0"/>
          <w:sz w:val="24"/>
          <w:szCs w:val="24"/>
          <w:lang w:val="en-GB"/>
        </w:rPr>
        <w:t xml:space="preserve"> prompts (Fisher &amp; Geiselman, 1992). </w:t>
      </w:r>
      <w:r w:rsidRPr="5B3531D4" w:rsidR="79FB94AA">
        <w:rPr>
          <w:rFonts w:ascii="Arial" w:hAnsi="Arial" w:eastAsia="Arial" w:cs="Arial"/>
          <w:b w:val="0"/>
          <w:bCs w:val="0"/>
          <w:noProof w:val="0"/>
          <w:sz w:val="24"/>
          <w:szCs w:val="24"/>
          <w:lang w:val="en-GB"/>
        </w:rPr>
        <w:t>This approach relies on context reinstatement and free</w:t>
      </w:r>
      <w:r w:rsidRPr="5B3531D4" w:rsidR="653B2DF8">
        <w:rPr>
          <w:rFonts w:ascii="Arial" w:hAnsi="Arial" w:eastAsia="Arial" w:cs="Arial"/>
          <w:b w:val="0"/>
          <w:bCs w:val="0"/>
          <w:noProof w:val="0"/>
          <w:sz w:val="24"/>
          <w:szCs w:val="24"/>
          <w:lang w:val="en-GB"/>
        </w:rPr>
        <w:t xml:space="preserve"> recall, allowing witnesses or suspects to construct their own recall of events with minimal interference from the intervi</w:t>
      </w:r>
      <w:r w:rsidRPr="5B3531D4" w:rsidR="3529E486">
        <w:rPr>
          <w:rFonts w:ascii="Arial" w:hAnsi="Arial" w:eastAsia="Arial" w:cs="Arial"/>
          <w:b w:val="0"/>
          <w:bCs w:val="0"/>
          <w:noProof w:val="0"/>
          <w:sz w:val="24"/>
          <w:szCs w:val="24"/>
          <w:lang w:val="en-GB"/>
        </w:rPr>
        <w:t xml:space="preserve">ewer (Snook et al., 2014). However, to </w:t>
      </w:r>
      <w:r w:rsidRPr="5B3531D4" w:rsidR="3529E486">
        <w:rPr>
          <w:rFonts w:ascii="Arial" w:hAnsi="Arial" w:eastAsia="Arial" w:cs="Arial"/>
          <w:b w:val="0"/>
          <w:bCs w:val="0"/>
          <w:noProof w:val="0"/>
          <w:sz w:val="24"/>
          <w:szCs w:val="24"/>
          <w:lang w:val="en-GB"/>
        </w:rPr>
        <w:t>maintain</w:t>
      </w:r>
      <w:r w:rsidRPr="5B3531D4" w:rsidR="3529E486">
        <w:rPr>
          <w:rFonts w:ascii="Arial" w:hAnsi="Arial" w:eastAsia="Arial" w:cs="Arial"/>
          <w:b w:val="0"/>
          <w:bCs w:val="0"/>
          <w:noProof w:val="0"/>
          <w:sz w:val="24"/>
          <w:szCs w:val="24"/>
          <w:lang w:val="en-GB"/>
        </w:rPr>
        <w:t xml:space="preserve"> this </w:t>
      </w:r>
      <w:r w:rsidRPr="5B3531D4" w:rsidR="0DF24C61">
        <w:rPr>
          <w:rFonts w:ascii="Arial" w:hAnsi="Arial" w:eastAsia="Arial" w:cs="Arial"/>
          <w:b w:val="0"/>
          <w:bCs w:val="0"/>
          <w:noProof w:val="0"/>
          <w:sz w:val="24"/>
          <w:szCs w:val="24"/>
          <w:lang w:val="en-GB"/>
        </w:rPr>
        <w:t>disciplined</w:t>
      </w:r>
      <w:r w:rsidRPr="5B3531D4" w:rsidR="3529E486">
        <w:rPr>
          <w:rFonts w:ascii="Arial" w:hAnsi="Arial" w:eastAsia="Arial" w:cs="Arial"/>
          <w:b w:val="0"/>
          <w:bCs w:val="0"/>
          <w:noProof w:val="0"/>
          <w:sz w:val="24"/>
          <w:szCs w:val="24"/>
          <w:lang w:val="en-GB"/>
        </w:rPr>
        <w:t xml:space="preserve"> objectivity it requires acute</w:t>
      </w:r>
      <w:r w:rsidRPr="5B3531D4" w:rsidR="1CF409A3">
        <w:rPr>
          <w:rFonts w:ascii="Arial" w:hAnsi="Arial" w:eastAsia="Arial" w:cs="Arial"/>
          <w:b w:val="0"/>
          <w:bCs w:val="0"/>
          <w:noProof w:val="0"/>
          <w:sz w:val="24"/>
          <w:szCs w:val="24"/>
          <w:lang w:val="en-GB"/>
        </w:rPr>
        <w:t xml:space="preserve"> cognitive control from the investigator. In high pressure environments, </w:t>
      </w:r>
      <w:r w:rsidRPr="5B3531D4" w:rsidR="178003B7">
        <w:rPr>
          <w:rFonts w:ascii="Arial" w:hAnsi="Arial" w:eastAsia="Arial" w:cs="Arial"/>
          <w:b w:val="0"/>
          <w:bCs w:val="0"/>
          <w:noProof w:val="0"/>
          <w:sz w:val="24"/>
          <w:szCs w:val="24"/>
          <w:lang w:val="en-GB"/>
        </w:rPr>
        <w:t>confirmation</w:t>
      </w:r>
      <w:r w:rsidRPr="5B3531D4" w:rsidR="1CF409A3">
        <w:rPr>
          <w:rFonts w:ascii="Arial" w:hAnsi="Arial" w:eastAsia="Arial" w:cs="Arial"/>
          <w:b w:val="0"/>
          <w:bCs w:val="0"/>
          <w:noProof w:val="0"/>
          <w:sz w:val="24"/>
          <w:szCs w:val="24"/>
          <w:lang w:val="en-GB"/>
        </w:rPr>
        <w:t xml:space="preserve"> bias </w:t>
      </w:r>
      <w:r w:rsidRPr="5B3531D4" w:rsidR="4E7ECA6B">
        <w:rPr>
          <w:rFonts w:ascii="Arial" w:hAnsi="Arial" w:eastAsia="Arial" w:cs="Arial"/>
          <w:b w:val="0"/>
          <w:bCs w:val="0"/>
          <w:noProof w:val="0"/>
          <w:sz w:val="24"/>
          <w:szCs w:val="24"/>
          <w:lang w:val="en-GB"/>
        </w:rPr>
        <w:t>often</w:t>
      </w:r>
      <w:r w:rsidRPr="5B3531D4" w:rsidR="1CF409A3">
        <w:rPr>
          <w:rFonts w:ascii="Arial" w:hAnsi="Arial" w:eastAsia="Arial" w:cs="Arial"/>
          <w:b w:val="0"/>
          <w:bCs w:val="0"/>
          <w:noProof w:val="0"/>
          <w:sz w:val="24"/>
          <w:szCs w:val="24"/>
          <w:lang w:val="en-GB"/>
        </w:rPr>
        <w:t xml:space="preserve"> temps police officers to aba</w:t>
      </w:r>
      <w:r w:rsidRPr="5B3531D4" w:rsidR="7379BB20">
        <w:rPr>
          <w:rFonts w:ascii="Arial" w:hAnsi="Arial" w:eastAsia="Arial" w:cs="Arial"/>
          <w:b w:val="0"/>
          <w:bCs w:val="0"/>
          <w:noProof w:val="0"/>
          <w:sz w:val="24"/>
          <w:szCs w:val="24"/>
          <w:lang w:val="en-GB"/>
        </w:rPr>
        <w:t xml:space="preserve">ndon open ended questioning in </w:t>
      </w:r>
      <w:r w:rsidRPr="5B3531D4" w:rsidR="3A9131A2">
        <w:rPr>
          <w:rFonts w:ascii="Arial" w:hAnsi="Arial" w:eastAsia="Arial" w:cs="Arial"/>
          <w:b w:val="0"/>
          <w:bCs w:val="0"/>
          <w:noProof w:val="0"/>
          <w:sz w:val="24"/>
          <w:szCs w:val="24"/>
          <w:lang w:val="en-GB"/>
        </w:rPr>
        <w:t>favour</w:t>
      </w:r>
      <w:r w:rsidRPr="5B3531D4" w:rsidR="7379BB20">
        <w:rPr>
          <w:rFonts w:ascii="Arial" w:hAnsi="Arial" w:eastAsia="Arial" w:cs="Arial"/>
          <w:b w:val="0"/>
          <w:bCs w:val="0"/>
          <w:noProof w:val="0"/>
          <w:sz w:val="24"/>
          <w:szCs w:val="24"/>
          <w:lang w:val="en-GB"/>
        </w:rPr>
        <w:t xml:space="preserve"> of </w:t>
      </w:r>
      <w:r w:rsidRPr="5B3531D4" w:rsidR="45BABBF0">
        <w:rPr>
          <w:rFonts w:ascii="Arial" w:hAnsi="Arial" w:eastAsia="Arial" w:cs="Arial"/>
          <w:b w:val="0"/>
          <w:bCs w:val="0"/>
          <w:noProof w:val="0"/>
          <w:sz w:val="24"/>
          <w:szCs w:val="24"/>
          <w:lang w:val="en-GB"/>
        </w:rPr>
        <w:t>hypothesis</w:t>
      </w:r>
      <w:r w:rsidRPr="5B3531D4" w:rsidR="7379BB20">
        <w:rPr>
          <w:rFonts w:ascii="Arial" w:hAnsi="Arial" w:eastAsia="Arial" w:cs="Arial"/>
          <w:b w:val="0"/>
          <w:bCs w:val="0"/>
          <w:noProof w:val="0"/>
          <w:sz w:val="24"/>
          <w:szCs w:val="24"/>
          <w:lang w:val="en-GB"/>
        </w:rPr>
        <w:t xml:space="preserve"> driven questioning (Russano et al., 2026; </w:t>
      </w:r>
      <w:r w:rsidRPr="5B3531D4" w:rsidR="7379BB20">
        <w:rPr>
          <w:rFonts w:ascii="Arial" w:hAnsi="Arial" w:eastAsia="Arial" w:cs="Arial"/>
          <w:b w:val="0"/>
          <w:bCs w:val="0"/>
          <w:noProof w:val="0"/>
          <w:sz w:val="24"/>
          <w:szCs w:val="24"/>
          <w:lang w:val="en-GB"/>
        </w:rPr>
        <w:t>So</w:t>
      </w:r>
      <w:r w:rsidRPr="5B3531D4" w:rsidR="1F5AD9E3">
        <w:rPr>
          <w:rFonts w:ascii="Arial" w:hAnsi="Arial" w:eastAsia="Arial" w:cs="Arial"/>
          <w:b w:val="0"/>
          <w:bCs w:val="0"/>
          <w:noProof w:val="0"/>
          <w:sz w:val="24"/>
          <w:szCs w:val="24"/>
          <w:lang w:val="en-GB"/>
        </w:rPr>
        <w:t>rochinski</w:t>
      </w:r>
      <w:r w:rsidRPr="5B3531D4" w:rsidR="1F5AD9E3">
        <w:rPr>
          <w:rFonts w:ascii="Arial" w:hAnsi="Arial" w:eastAsia="Arial" w:cs="Arial"/>
          <w:b w:val="0"/>
          <w:bCs w:val="0"/>
          <w:noProof w:val="0"/>
          <w:sz w:val="24"/>
          <w:szCs w:val="24"/>
          <w:lang w:val="en-GB"/>
        </w:rPr>
        <w:t xml:space="preserve">, 2026). It is argued that when </w:t>
      </w:r>
      <w:r w:rsidRPr="5B3531D4" w:rsidR="0B10E097">
        <w:rPr>
          <w:rFonts w:ascii="Arial" w:hAnsi="Arial" w:eastAsia="Arial" w:cs="Arial"/>
          <w:b w:val="0"/>
          <w:bCs w:val="0"/>
          <w:noProof w:val="0"/>
          <w:sz w:val="24"/>
          <w:szCs w:val="24"/>
          <w:lang w:val="en-GB"/>
        </w:rPr>
        <w:t>interviewers</w:t>
      </w:r>
      <w:r w:rsidRPr="5B3531D4" w:rsidR="1F5AD9E3">
        <w:rPr>
          <w:rFonts w:ascii="Arial" w:hAnsi="Arial" w:eastAsia="Arial" w:cs="Arial"/>
          <w:b w:val="0"/>
          <w:bCs w:val="0"/>
          <w:noProof w:val="0"/>
          <w:sz w:val="24"/>
          <w:szCs w:val="24"/>
          <w:lang w:val="en-GB"/>
        </w:rPr>
        <w:t xml:space="preserve"> </w:t>
      </w:r>
      <w:r w:rsidRPr="5B3531D4" w:rsidR="1EF073CD">
        <w:rPr>
          <w:rFonts w:ascii="Arial" w:hAnsi="Arial" w:eastAsia="Arial" w:cs="Arial"/>
          <w:b w:val="0"/>
          <w:bCs w:val="0"/>
          <w:noProof w:val="0"/>
          <w:sz w:val="24"/>
          <w:szCs w:val="24"/>
          <w:lang w:val="en-GB"/>
        </w:rPr>
        <w:t>prematurely lock onto the assumption that a suspect is guilty, there are micro-level inter</w:t>
      </w:r>
      <w:r w:rsidRPr="5B3531D4" w:rsidR="4661DB24">
        <w:rPr>
          <w:rFonts w:ascii="Arial" w:hAnsi="Arial" w:eastAsia="Arial" w:cs="Arial"/>
          <w:b w:val="0"/>
          <w:bCs w:val="0"/>
          <w:noProof w:val="0"/>
          <w:sz w:val="24"/>
          <w:szCs w:val="24"/>
          <w:lang w:val="en-GB"/>
        </w:rPr>
        <w:t xml:space="preserve">actions with that </w:t>
      </w:r>
      <w:r w:rsidRPr="5B3531D4" w:rsidR="224078CB">
        <w:rPr>
          <w:rFonts w:ascii="Arial" w:hAnsi="Arial" w:eastAsia="Arial" w:cs="Arial"/>
          <w:b w:val="0"/>
          <w:bCs w:val="0"/>
          <w:noProof w:val="0"/>
          <w:sz w:val="24"/>
          <w:szCs w:val="24"/>
          <w:lang w:val="en-GB"/>
        </w:rPr>
        <w:t>individual</w:t>
      </w:r>
      <w:r w:rsidRPr="5B3531D4" w:rsidR="4661DB24">
        <w:rPr>
          <w:rFonts w:ascii="Arial" w:hAnsi="Arial" w:eastAsia="Arial" w:cs="Arial"/>
          <w:b w:val="0"/>
          <w:bCs w:val="0"/>
          <w:noProof w:val="0"/>
          <w:sz w:val="24"/>
          <w:szCs w:val="24"/>
          <w:lang w:val="en-GB"/>
        </w:rPr>
        <w:t xml:space="preserve"> shift subtly, causing leading phrasing and questions that</w:t>
      </w:r>
      <w:r w:rsidRPr="5B3531D4" w:rsidR="019B9AC0">
        <w:rPr>
          <w:rFonts w:ascii="Arial" w:hAnsi="Arial" w:eastAsia="Arial" w:cs="Arial"/>
          <w:b w:val="0"/>
          <w:bCs w:val="0"/>
          <w:noProof w:val="0"/>
          <w:sz w:val="24"/>
          <w:szCs w:val="24"/>
          <w:lang w:val="en-GB"/>
        </w:rPr>
        <w:t xml:space="preserve"> </w:t>
      </w:r>
      <w:r w:rsidRPr="5B3531D4" w:rsidR="0B55301C">
        <w:rPr>
          <w:rFonts w:ascii="Arial" w:hAnsi="Arial" w:eastAsia="Arial" w:cs="Arial"/>
          <w:b w:val="0"/>
          <w:bCs w:val="0"/>
          <w:noProof w:val="0"/>
          <w:sz w:val="24"/>
          <w:szCs w:val="24"/>
          <w:lang w:val="en-GB"/>
        </w:rPr>
        <w:t xml:space="preserve">have </w:t>
      </w:r>
      <w:r w:rsidRPr="5B3531D4" w:rsidR="6DFB8900">
        <w:rPr>
          <w:rFonts w:ascii="Arial" w:hAnsi="Arial" w:eastAsia="Arial" w:cs="Arial"/>
          <w:b w:val="0"/>
          <w:bCs w:val="0"/>
          <w:noProof w:val="0"/>
          <w:sz w:val="24"/>
          <w:szCs w:val="24"/>
          <w:lang w:val="en-GB"/>
        </w:rPr>
        <w:t>the protentional</w:t>
      </w:r>
      <w:r w:rsidRPr="5B3531D4" w:rsidR="50D33523">
        <w:rPr>
          <w:rFonts w:ascii="Arial" w:hAnsi="Arial" w:eastAsia="Arial" w:cs="Arial"/>
          <w:b w:val="0"/>
          <w:bCs w:val="0"/>
          <w:noProof w:val="0"/>
          <w:sz w:val="24"/>
          <w:szCs w:val="24"/>
          <w:lang w:val="en-GB"/>
        </w:rPr>
        <w:t xml:space="preserve"> </w:t>
      </w:r>
      <w:r w:rsidRPr="5B3531D4" w:rsidR="73004E46">
        <w:rPr>
          <w:rFonts w:ascii="Arial" w:hAnsi="Arial" w:eastAsia="Arial" w:cs="Arial"/>
          <w:b w:val="0"/>
          <w:bCs w:val="0"/>
          <w:noProof w:val="0"/>
          <w:sz w:val="24"/>
          <w:szCs w:val="24"/>
          <w:lang w:val="en-GB"/>
        </w:rPr>
        <w:t xml:space="preserve">to </w:t>
      </w:r>
      <w:r w:rsidRPr="5B3531D4" w:rsidR="3152A9D4">
        <w:rPr>
          <w:rFonts w:ascii="Arial" w:hAnsi="Arial" w:eastAsia="Arial" w:cs="Arial"/>
          <w:b w:val="0"/>
          <w:bCs w:val="0"/>
          <w:noProof w:val="0"/>
          <w:sz w:val="24"/>
          <w:szCs w:val="24"/>
          <w:lang w:val="en-GB"/>
        </w:rPr>
        <w:t xml:space="preserve">lead the suspect toward compliance (Longhi &amp; </w:t>
      </w:r>
      <w:r w:rsidRPr="5B3531D4" w:rsidR="3152A9D4">
        <w:rPr>
          <w:rFonts w:ascii="Arial" w:hAnsi="Arial" w:eastAsia="Arial" w:cs="Arial"/>
          <w:b w:val="0"/>
          <w:bCs w:val="0"/>
          <w:noProof w:val="0"/>
          <w:sz w:val="24"/>
          <w:szCs w:val="24"/>
          <w:lang w:val="en-GB"/>
        </w:rPr>
        <w:t>Makouar</w:t>
      </w:r>
      <w:r w:rsidRPr="5B3531D4" w:rsidR="3152A9D4">
        <w:rPr>
          <w:rFonts w:ascii="Arial" w:hAnsi="Arial" w:eastAsia="Arial" w:cs="Arial"/>
          <w:b w:val="0"/>
          <w:bCs w:val="0"/>
          <w:noProof w:val="0"/>
          <w:sz w:val="24"/>
          <w:szCs w:val="24"/>
          <w:lang w:val="en-GB"/>
        </w:rPr>
        <w:t>, 2025)</w:t>
      </w:r>
      <w:r w:rsidRPr="5B3531D4" w:rsidR="003A4053">
        <w:rPr>
          <w:rFonts w:ascii="Arial" w:hAnsi="Arial" w:eastAsia="Arial" w:cs="Arial"/>
          <w:b w:val="0"/>
          <w:bCs w:val="0"/>
          <w:noProof w:val="0"/>
          <w:sz w:val="24"/>
          <w:szCs w:val="24"/>
          <w:lang w:val="en-GB"/>
        </w:rPr>
        <w:t>. This cognitive shift not only violates the core principles of information gathering frameworks but also lays the structural ground</w:t>
      </w:r>
      <w:r w:rsidRPr="5B3531D4" w:rsidR="77F8B1C4">
        <w:rPr>
          <w:rFonts w:ascii="Arial" w:hAnsi="Arial" w:eastAsia="Arial" w:cs="Arial"/>
          <w:b w:val="0"/>
          <w:bCs w:val="0"/>
          <w:noProof w:val="0"/>
          <w:sz w:val="24"/>
          <w:szCs w:val="24"/>
          <w:lang w:val="en-GB"/>
        </w:rPr>
        <w:t>work for evidence contamination long before the case reaches a courtroom</w:t>
      </w:r>
      <w:r w:rsidRPr="5B3531D4" w:rsidR="6EA32B70">
        <w:rPr>
          <w:rFonts w:ascii="Arial" w:hAnsi="Arial" w:eastAsia="Arial" w:cs="Arial"/>
          <w:b w:val="0"/>
          <w:bCs w:val="0"/>
          <w:noProof w:val="0"/>
          <w:sz w:val="24"/>
          <w:szCs w:val="24"/>
          <w:lang w:val="en-GB"/>
        </w:rPr>
        <w:t xml:space="preserve"> where it influences the jury in their decision</w:t>
      </w:r>
      <w:r w:rsidRPr="5B3531D4" w:rsidR="77F8B1C4">
        <w:rPr>
          <w:rFonts w:ascii="Arial" w:hAnsi="Arial" w:eastAsia="Arial" w:cs="Arial"/>
          <w:b w:val="0"/>
          <w:bCs w:val="0"/>
          <w:noProof w:val="0"/>
          <w:sz w:val="24"/>
          <w:szCs w:val="24"/>
          <w:lang w:val="en-GB"/>
        </w:rPr>
        <w:t xml:space="preserve"> (Haworth, 2018). </w:t>
      </w:r>
    </w:p>
    <w:p w:rsidR="20A91F53" w:rsidP="5B3531D4" w:rsidRDefault="20A91F53" w14:paraId="0A26484E" w14:textId="339C181D">
      <w:pPr>
        <w:bidi w:val="0"/>
        <w:spacing w:before="0" w:beforeAutospacing="off" w:after="0" w:afterAutospacing="off" w:line="480" w:lineRule="auto"/>
        <w:ind w:firstLine="720"/>
        <w:jc w:val="both"/>
      </w:pPr>
      <w:r w:rsidRPr="5B3531D4" w:rsidR="20A91F53">
        <w:rPr>
          <w:rFonts w:ascii="Arial" w:hAnsi="Arial" w:eastAsia="Arial" w:cs="Arial"/>
          <w:b w:val="0"/>
          <w:bCs w:val="0"/>
          <w:i w:val="0"/>
          <w:iCs w:val="0"/>
          <w:noProof w:val="0"/>
          <w:color w:val="000000" w:themeColor="text1" w:themeTint="FF" w:themeShade="FF"/>
          <w:sz w:val="24"/>
          <w:szCs w:val="24"/>
          <w:lang w:val="en-GB"/>
        </w:rPr>
        <w:t xml:space="preserve">At a micro-analytical level, the efficacy of these structured models depends heavily on how police manage the interview stages. Recent empirical investigation into the process, such as Brunel et </w:t>
      </w:r>
      <w:r w:rsidRPr="5B3531D4" w:rsidR="20A91F53">
        <w:rPr>
          <w:rFonts w:ascii="Arial" w:hAnsi="Arial" w:eastAsia="Arial" w:cs="Arial"/>
          <w:b w:val="0"/>
          <w:bCs w:val="0"/>
          <w:i w:val="0"/>
          <w:iCs w:val="0"/>
          <w:noProof w:val="0"/>
          <w:color w:val="000000" w:themeColor="text1" w:themeTint="FF" w:themeShade="FF"/>
          <w:sz w:val="24"/>
          <w:szCs w:val="24"/>
          <w:lang w:val="en-GB"/>
        </w:rPr>
        <w:t>al’s</w:t>
      </w:r>
      <w:r w:rsidRPr="5B3531D4" w:rsidR="20A91F53">
        <w:rPr>
          <w:rFonts w:ascii="Arial" w:hAnsi="Arial" w:eastAsia="Arial" w:cs="Arial"/>
          <w:b w:val="0"/>
          <w:bCs w:val="0"/>
          <w:i w:val="0"/>
          <w:iCs w:val="0"/>
          <w:noProof w:val="0"/>
          <w:color w:val="000000" w:themeColor="text1" w:themeTint="FF" w:themeShade="FF"/>
          <w:sz w:val="24"/>
          <w:szCs w:val="24"/>
          <w:lang w:val="en-GB"/>
        </w:rPr>
        <w:t xml:space="preserve"> (2026) breakdown of the Engage and Explain, Account, and Closure phases, demonstrates that by building early rapport and utilising non-suggestive prompts is vital for evoking rich, unpolluted accounts from witnesses and suspects. However, translating these theoretical frameworks into routine operational practice </w:t>
      </w:r>
      <w:r w:rsidRPr="5B3531D4" w:rsidR="20A91F53">
        <w:rPr>
          <w:rFonts w:ascii="Arial" w:hAnsi="Arial" w:eastAsia="Arial" w:cs="Arial"/>
          <w:b w:val="0"/>
          <w:bCs w:val="0"/>
          <w:i w:val="0"/>
          <w:iCs w:val="0"/>
          <w:noProof w:val="0"/>
          <w:color w:val="000000" w:themeColor="text1" w:themeTint="FF" w:themeShade="FF"/>
          <w:sz w:val="24"/>
          <w:szCs w:val="24"/>
          <w:lang w:val="en-GB"/>
        </w:rPr>
        <w:t>remains</w:t>
      </w:r>
      <w:r w:rsidRPr="5B3531D4" w:rsidR="20A91F53">
        <w:rPr>
          <w:rFonts w:ascii="Arial" w:hAnsi="Arial" w:eastAsia="Arial" w:cs="Arial"/>
          <w:b w:val="0"/>
          <w:bCs w:val="0"/>
          <w:i w:val="0"/>
          <w:iCs w:val="0"/>
          <w:noProof w:val="0"/>
          <w:color w:val="000000" w:themeColor="text1" w:themeTint="FF" w:themeShade="FF"/>
          <w:sz w:val="24"/>
          <w:szCs w:val="24"/>
          <w:lang w:val="en-GB"/>
        </w:rPr>
        <w:t xml:space="preserve"> a persistent challenge (Hoefnagel et al., 2026). Real world audits of adult eyewitnesses, and suspects interviews reveal significant variability in police performance, this highlights a chronic gap between empirical standards and field application (Hoefnagel et al., 2026). To bridge this gap, modern research emphasises the need for specialised training programs that are designed to enhance police officers’ use of open-ended questions and active listening to be </w:t>
      </w:r>
      <w:r w:rsidRPr="5B3531D4" w:rsidR="20A91F53">
        <w:rPr>
          <w:rFonts w:ascii="Arial" w:hAnsi="Arial" w:eastAsia="Arial" w:cs="Arial"/>
          <w:b w:val="0"/>
          <w:bCs w:val="0"/>
          <w:i w:val="0"/>
          <w:iCs w:val="0"/>
          <w:noProof w:val="0"/>
          <w:color w:val="000000" w:themeColor="text1" w:themeTint="FF" w:themeShade="FF"/>
          <w:sz w:val="24"/>
          <w:szCs w:val="24"/>
          <w:lang w:val="en-GB"/>
        </w:rPr>
        <w:t>implemented</w:t>
      </w:r>
      <w:r w:rsidRPr="5B3531D4" w:rsidR="20A91F53">
        <w:rPr>
          <w:rFonts w:ascii="Arial" w:hAnsi="Arial" w:eastAsia="Arial" w:cs="Arial"/>
          <w:b w:val="0"/>
          <w:bCs w:val="0"/>
          <w:i w:val="0"/>
          <w:iCs w:val="0"/>
          <w:noProof w:val="0"/>
          <w:color w:val="000000" w:themeColor="text1" w:themeTint="FF" w:themeShade="FF"/>
          <w:sz w:val="24"/>
          <w:szCs w:val="24"/>
          <w:lang w:val="en-GB"/>
        </w:rPr>
        <w:t xml:space="preserve"> throughout the police force (Zekiroski et al., 2025; Russano et al., 2026).</w:t>
      </w:r>
    </w:p>
    <w:p w:rsidR="19914061" w:rsidP="5B3531D4" w:rsidRDefault="19914061" w14:paraId="75A4C11E" w14:textId="7CEBC80B">
      <w:pPr>
        <w:pStyle w:val="Normal"/>
        <w:bidi w:val="0"/>
        <w:spacing w:before="0" w:beforeAutospacing="off" w:after="0" w:afterAutospacing="off" w:line="480" w:lineRule="auto"/>
        <w:ind w:firstLine="720"/>
        <w:jc w:val="both"/>
        <w:rPr>
          <w:rFonts w:ascii="Arial" w:hAnsi="Arial" w:eastAsia="Arial" w:cs="Arial"/>
          <w:noProof w:val="0"/>
          <w:sz w:val="24"/>
          <w:szCs w:val="24"/>
          <w:lang w:val="en-GB"/>
        </w:rPr>
      </w:pPr>
      <w:r w:rsidRPr="5B3531D4" w:rsidR="19914061">
        <w:rPr>
          <w:rFonts w:ascii="Arial" w:hAnsi="Arial" w:eastAsia="Arial" w:cs="Arial"/>
          <w:b w:val="0"/>
          <w:bCs w:val="0"/>
          <w:i w:val="0"/>
          <w:iCs w:val="0"/>
          <w:noProof w:val="0"/>
          <w:color w:val="000000" w:themeColor="text1" w:themeTint="FF" w:themeShade="FF"/>
          <w:sz w:val="24"/>
          <w:szCs w:val="24"/>
          <w:lang w:val="en-GB"/>
        </w:rPr>
        <w:t xml:space="preserve">Adding to these training hurdles is the inherent linguistic of the police to </w:t>
      </w:r>
      <w:r w:rsidRPr="5B3531D4" w:rsidR="0741CA52">
        <w:rPr>
          <w:rFonts w:ascii="Arial" w:hAnsi="Arial" w:eastAsia="Arial" w:cs="Arial"/>
          <w:b w:val="0"/>
          <w:bCs w:val="0"/>
          <w:i w:val="0"/>
          <w:iCs w:val="0"/>
          <w:noProof w:val="0"/>
          <w:color w:val="000000" w:themeColor="text1" w:themeTint="FF" w:themeShade="FF"/>
          <w:sz w:val="24"/>
          <w:szCs w:val="24"/>
          <w:lang w:val="en-GB"/>
        </w:rPr>
        <w:t>citizen</w:t>
      </w:r>
      <w:r w:rsidRPr="5B3531D4" w:rsidR="49C0E748">
        <w:rPr>
          <w:rFonts w:ascii="Arial" w:hAnsi="Arial" w:eastAsia="Arial" w:cs="Arial"/>
          <w:b w:val="0"/>
          <w:bCs w:val="0"/>
          <w:i w:val="0"/>
          <w:iCs w:val="0"/>
          <w:noProof w:val="0"/>
          <w:color w:val="000000" w:themeColor="text1" w:themeTint="FF" w:themeShade="FF"/>
          <w:sz w:val="24"/>
          <w:szCs w:val="24"/>
          <w:lang w:val="en-GB"/>
        </w:rPr>
        <w:t xml:space="preserve"> interactions (Longhi </w:t>
      </w:r>
      <w:r w:rsidRPr="5B3531D4" w:rsidR="6A237BBA">
        <w:rPr>
          <w:rFonts w:ascii="Arial" w:hAnsi="Arial" w:eastAsia="Arial" w:cs="Arial"/>
          <w:b w:val="0"/>
          <w:bCs w:val="0"/>
          <w:i w:val="0"/>
          <w:iCs w:val="0"/>
          <w:noProof w:val="0"/>
          <w:color w:val="000000" w:themeColor="text1" w:themeTint="FF" w:themeShade="FF"/>
          <w:sz w:val="24"/>
          <w:szCs w:val="24"/>
          <w:lang w:val="en-GB"/>
        </w:rPr>
        <w:t xml:space="preserve">&amp; </w:t>
      </w:r>
      <w:r w:rsidRPr="5B3531D4" w:rsidR="6A237BBA">
        <w:rPr>
          <w:rFonts w:ascii="Arial" w:hAnsi="Arial" w:eastAsia="Arial" w:cs="Arial"/>
          <w:b w:val="0"/>
          <w:bCs w:val="0"/>
          <w:i w:val="0"/>
          <w:iCs w:val="0"/>
          <w:noProof w:val="0"/>
          <w:color w:val="000000" w:themeColor="text1" w:themeTint="FF" w:themeShade="FF"/>
          <w:sz w:val="24"/>
          <w:szCs w:val="24"/>
          <w:lang w:val="en-GB"/>
        </w:rPr>
        <w:t>Makouar</w:t>
      </w:r>
      <w:r w:rsidRPr="5B3531D4" w:rsidR="6A237BBA">
        <w:rPr>
          <w:rFonts w:ascii="Arial" w:hAnsi="Arial" w:eastAsia="Arial" w:cs="Arial"/>
          <w:b w:val="0"/>
          <w:bCs w:val="0"/>
          <w:i w:val="0"/>
          <w:iCs w:val="0"/>
          <w:noProof w:val="0"/>
          <w:color w:val="000000" w:themeColor="text1" w:themeTint="FF" w:themeShade="FF"/>
          <w:sz w:val="24"/>
          <w:szCs w:val="24"/>
          <w:lang w:val="en-GB"/>
        </w:rPr>
        <w:t xml:space="preserve">, 2026). Investigative interviews are </w:t>
      </w:r>
      <w:r w:rsidRPr="5B3531D4" w:rsidR="3671857F">
        <w:rPr>
          <w:rFonts w:ascii="Arial" w:hAnsi="Arial" w:eastAsia="Arial" w:cs="Arial"/>
          <w:b w:val="0"/>
          <w:bCs w:val="0"/>
          <w:i w:val="0"/>
          <w:iCs w:val="0"/>
          <w:noProof w:val="0"/>
          <w:color w:val="000000" w:themeColor="text1" w:themeTint="FF" w:themeShade="FF"/>
          <w:sz w:val="24"/>
          <w:szCs w:val="24"/>
          <w:lang w:val="en-GB"/>
        </w:rPr>
        <w:t>basically</w:t>
      </w:r>
      <w:r w:rsidRPr="5B3531D4" w:rsidR="6A237BBA">
        <w:rPr>
          <w:rFonts w:ascii="Arial" w:hAnsi="Arial" w:eastAsia="Arial" w:cs="Arial"/>
          <w:b w:val="0"/>
          <w:bCs w:val="0"/>
          <w:i w:val="0"/>
          <w:iCs w:val="0"/>
          <w:noProof w:val="0"/>
          <w:color w:val="000000" w:themeColor="text1" w:themeTint="FF" w:themeShade="FF"/>
          <w:sz w:val="24"/>
          <w:szCs w:val="24"/>
          <w:lang w:val="en-GB"/>
        </w:rPr>
        <w:t xml:space="preserve"> linguistic</w:t>
      </w:r>
      <w:r w:rsidRPr="5B3531D4" w:rsidR="6A237BBA">
        <w:rPr>
          <w:rFonts w:ascii="Arial" w:hAnsi="Arial" w:eastAsia="Arial" w:cs="Arial"/>
          <w:b w:val="0"/>
          <w:bCs w:val="0"/>
          <w:i w:val="0"/>
          <w:iCs w:val="0"/>
          <w:noProof w:val="0"/>
          <w:color w:val="000000" w:themeColor="text1" w:themeTint="FF" w:themeShade="FF"/>
          <w:sz w:val="24"/>
          <w:szCs w:val="24"/>
          <w:lang w:val="en-GB"/>
        </w:rPr>
        <w:t xml:space="preserve"> events</w:t>
      </w:r>
      <w:r w:rsidRPr="5B3531D4" w:rsidR="5205074C">
        <w:rPr>
          <w:rFonts w:ascii="Arial" w:hAnsi="Arial" w:eastAsia="Arial" w:cs="Arial"/>
          <w:b w:val="0"/>
          <w:bCs w:val="0"/>
          <w:i w:val="0"/>
          <w:iCs w:val="0"/>
          <w:noProof w:val="0"/>
          <w:color w:val="000000" w:themeColor="text1" w:themeTint="FF" w:themeShade="FF"/>
          <w:sz w:val="24"/>
          <w:szCs w:val="24"/>
          <w:lang w:val="en-GB"/>
        </w:rPr>
        <w:t>, where</w:t>
      </w:r>
      <w:r w:rsidRPr="5B3531D4" w:rsidR="195328D7">
        <w:rPr>
          <w:rFonts w:ascii="Arial" w:hAnsi="Arial" w:eastAsia="Arial" w:cs="Arial"/>
          <w:b w:val="0"/>
          <w:bCs w:val="0"/>
          <w:i w:val="0"/>
          <w:iCs w:val="0"/>
          <w:noProof w:val="0"/>
          <w:color w:val="000000" w:themeColor="text1" w:themeTint="FF" w:themeShade="FF"/>
          <w:sz w:val="24"/>
          <w:szCs w:val="24"/>
          <w:lang w:val="en-GB"/>
        </w:rPr>
        <w:t xml:space="preserve"> subtle micro-</w:t>
      </w:r>
      <w:r w:rsidRPr="5B3531D4" w:rsidR="29B275A4">
        <w:rPr>
          <w:rFonts w:ascii="Arial" w:hAnsi="Arial" w:eastAsia="Arial" w:cs="Arial"/>
          <w:b w:val="0"/>
          <w:bCs w:val="0"/>
          <w:i w:val="0"/>
          <w:iCs w:val="0"/>
          <w:noProof w:val="0"/>
          <w:color w:val="000000" w:themeColor="text1" w:themeTint="FF" w:themeShade="FF"/>
          <w:sz w:val="24"/>
          <w:szCs w:val="24"/>
          <w:lang w:val="en-GB"/>
        </w:rPr>
        <w:t>dialogue</w:t>
      </w:r>
      <w:r w:rsidRPr="5B3531D4" w:rsidR="195328D7">
        <w:rPr>
          <w:rFonts w:ascii="Arial" w:hAnsi="Arial" w:eastAsia="Arial" w:cs="Arial"/>
          <w:b w:val="0"/>
          <w:bCs w:val="0"/>
          <w:i w:val="0"/>
          <w:iCs w:val="0"/>
          <w:noProof w:val="0"/>
          <w:color w:val="000000" w:themeColor="text1" w:themeTint="FF" w:themeShade="FF"/>
          <w:sz w:val="24"/>
          <w:szCs w:val="24"/>
          <w:lang w:val="en-GB"/>
        </w:rPr>
        <w:t xml:space="preserve"> choices, leading phrasing, and institutional pressures can inadver</w:t>
      </w:r>
      <w:r w:rsidRPr="5B3531D4" w:rsidR="3FF0E0EE">
        <w:rPr>
          <w:rFonts w:ascii="Arial" w:hAnsi="Arial" w:eastAsia="Arial" w:cs="Arial"/>
          <w:b w:val="0"/>
          <w:bCs w:val="0"/>
          <w:i w:val="0"/>
          <w:iCs w:val="0"/>
          <w:noProof w:val="0"/>
          <w:color w:val="000000" w:themeColor="text1" w:themeTint="FF" w:themeShade="FF"/>
          <w:sz w:val="24"/>
          <w:szCs w:val="24"/>
          <w:lang w:val="en-GB"/>
        </w:rPr>
        <w:t>tently contaminate the evidence record from the onset of the investigation (</w:t>
      </w:r>
      <w:r w:rsidRPr="5B3531D4" w:rsidR="723CD7BA">
        <w:rPr>
          <w:rFonts w:ascii="Arial" w:hAnsi="Arial" w:eastAsia="Arial" w:cs="Arial"/>
          <w:b w:val="0"/>
          <w:bCs w:val="0"/>
          <w:i w:val="0"/>
          <w:iCs w:val="0"/>
          <w:noProof w:val="0"/>
          <w:color w:val="000000" w:themeColor="text1" w:themeTint="FF" w:themeShade="FF"/>
          <w:sz w:val="24"/>
          <w:szCs w:val="24"/>
          <w:lang w:val="en-GB"/>
        </w:rPr>
        <w:t>Ha</w:t>
      </w:r>
      <w:r w:rsidRPr="5B3531D4" w:rsidR="3FF0E0EE">
        <w:rPr>
          <w:rFonts w:ascii="Arial" w:hAnsi="Arial" w:eastAsia="Arial" w:cs="Arial"/>
          <w:b w:val="0"/>
          <w:bCs w:val="0"/>
          <w:i w:val="0"/>
          <w:iCs w:val="0"/>
          <w:noProof w:val="0"/>
          <w:color w:val="000000" w:themeColor="text1" w:themeTint="FF" w:themeShade="FF"/>
          <w:sz w:val="24"/>
          <w:szCs w:val="24"/>
          <w:lang w:val="en-GB"/>
        </w:rPr>
        <w:t xml:space="preserve">worth, 2018). While forensic </w:t>
      </w:r>
      <w:r w:rsidRPr="5B3531D4" w:rsidR="44DF547E">
        <w:rPr>
          <w:rFonts w:ascii="Arial" w:hAnsi="Arial" w:eastAsia="Arial" w:cs="Arial"/>
          <w:b w:val="0"/>
          <w:bCs w:val="0"/>
          <w:i w:val="0"/>
          <w:iCs w:val="0"/>
          <w:noProof w:val="0"/>
          <w:color w:val="000000" w:themeColor="text1" w:themeTint="FF" w:themeShade="FF"/>
          <w:sz w:val="24"/>
          <w:szCs w:val="24"/>
          <w:lang w:val="en-GB"/>
        </w:rPr>
        <w:t xml:space="preserve">linguistics provides the tools to detect these subtle inaccuracies, the risks are </w:t>
      </w:r>
      <w:r w:rsidRPr="5B3531D4" w:rsidR="76ACF3FF">
        <w:rPr>
          <w:rFonts w:ascii="Arial" w:hAnsi="Arial" w:eastAsia="Arial" w:cs="Arial"/>
          <w:b w:val="0"/>
          <w:bCs w:val="0"/>
          <w:i w:val="0"/>
          <w:iCs w:val="0"/>
          <w:noProof w:val="0"/>
          <w:color w:val="000000" w:themeColor="text1" w:themeTint="FF" w:themeShade="FF"/>
          <w:sz w:val="24"/>
          <w:szCs w:val="24"/>
          <w:lang w:val="en-GB"/>
        </w:rPr>
        <w:t>amplified</w:t>
      </w:r>
      <w:r w:rsidRPr="5B3531D4" w:rsidR="1854F196">
        <w:rPr>
          <w:rFonts w:ascii="Arial" w:hAnsi="Arial" w:eastAsia="Arial" w:cs="Arial"/>
          <w:b w:val="0"/>
          <w:bCs w:val="0"/>
          <w:i w:val="0"/>
          <w:iCs w:val="0"/>
          <w:noProof w:val="0"/>
          <w:color w:val="000000" w:themeColor="text1" w:themeTint="FF" w:themeShade="FF"/>
          <w:sz w:val="24"/>
          <w:szCs w:val="24"/>
          <w:lang w:val="en-GB"/>
        </w:rPr>
        <w:t xml:space="preserve"> </w:t>
      </w:r>
      <w:r w:rsidRPr="5B3531D4" w:rsidR="009356AB">
        <w:rPr>
          <w:rFonts w:ascii="Arial" w:hAnsi="Arial" w:eastAsia="Arial" w:cs="Arial"/>
          <w:b w:val="0"/>
          <w:bCs w:val="0"/>
          <w:i w:val="0"/>
          <w:iCs w:val="0"/>
          <w:noProof w:val="0"/>
          <w:color w:val="000000" w:themeColor="text1" w:themeTint="FF" w:themeShade="FF"/>
          <w:sz w:val="24"/>
          <w:szCs w:val="24"/>
          <w:lang w:val="en-GB"/>
        </w:rPr>
        <w:t>dramatically</w:t>
      </w:r>
      <w:r w:rsidRPr="5B3531D4" w:rsidR="55F5D8D0">
        <w:rPr>
          <w:rFonts w:ascii="Arial" w:hAnsi="Arial" w:eastAsia="Arial" w:cs="Arial"/>
          <w:b w:val="0"/>
          <w:bCs w:val="0"/>
          <w:i w:val="0"/>
          <w:iCs w:val="0"/>
          <w:noProof w:val="0"/>
          <w:color w:val="000000" w:themeColor="text1" w:themeTint="FF" w:themeShade="FF"/>
          <w:sz w:val="24"/>
          <w:szCs w:val="24"/>
          <w:lang w:val="en-GB"/>
        </w:rPr>
        <w:t xml:space="preserve"> when investigators </w:t>
      </w:r>
      <w:r w:rsidRPr="5B3531D4" w:rsidR="55F5D8D0">
        <w:rPr>
          <w:rFonts w:ascii="Arial" w:hAnsi="Arial" w:eastAsia="Arial" w:cs="Arial"/>
          <w:b w:val="0"/>
          <w:bCs w:val="0"/>
          <w:i w:val="0"/>
          <w:iCs w:val="0"/>
          <w:noProof w:val="0"/>
          <w:color w:val="000000" w:themeColor="text1" w:themeTint="FF" w:themeShade="FF"/>
          <w:sz w:val="24"/>
          <w:szCs w:val="24"/>
          <w:lang w:val="en-GB"/>
        </w:rPr>
        <w:t>encounter</w:t>
      </w:r>
      <w:r w:rsidRPr="5B3531D4" w:rsidR="55F5D8D0">
        <w:rPr>
          <w:rFonts w:ascii="Arial" w:hAnsi="Arial" w:eastAsia="Arial" w:cs="Arial"/>
          <w:b w:val="0"/>
          <w:bCs w:val="0"/>
          <w:i w:val="0"/>
          <w:iCs w:val="0"/>
          <w:noProof w:val="0"/>
          <w:color w:val="000000" w:themeColor="text1" w:themeTint="FF" w:themeShade="FF"/>
          <w:sz w:val="24"/>
          <w:szCs w:val="24"/>
          <w:lang w:val="en-GB"/>
        </w:rPr>
        <w:t xml:space="preserve"> vulnerable suspects or witnesses</w:t>
      </w:r>
      <w:r w:rsidRPr="5B3531D4" w:rsidR="3B1FB398">
        <w:rPr>
          <w:rFonts w:ascii="Arial" w:hAnsi="Arial" w:eastAsia="Arial" w:cs="Arial"/>
          <w:b w:val="0"/>
          <w:bCs w:val="0"/>
          <w:i w:val="0"/>
          <w:iCs w:val="0"/>
          <w:noProof w:val="0"/>
          <w:color w:val="000000" w:themeColor="text1" w:themeTint="FF" w:themeShade="FF"/>
          <w:sz w:val="24"/>
          <w:szCs w:val="24"/>
          <w:lang w:val="en-GB"/>
        </w:rPr>
        <w:t xml:space="preserve">. Individuals with </w:t>
      </w:r>
      <w:r w:rsidRPr="5B3531D4" w:rsidR="24AF83FF">
        <w:rPr>
          <w:rFonts w:ascii="Arial" w:hAnsi="Arial" w:eastAsia="Arial" w:cs="Arial"/>
          <w:b w:val="0"/>
          <w:bCs w:val="0"/>
          <w:i w:val="0"/>
          <w:iCs w:val="0"/>
          <w:noProof w:val="0"/>
          <w:color w:val="000000" w:themeColor="text1" w:themeTint="FF" w:themeShade="FF"/>
          <w:sz w:val="24"/>
          <w:szCs w:val="24"/>
          <w:lang w:val="en-GB"/>
        </w:rPr>
        <w:t>intellectual</w:t>
      </w:r>
      <w:r w:rsidRPr="5B3531D4" w:rsidR="3B1FB398">
        <w:rPr>
          <w:rFonts w:ascii="Arial" w:hAnsi="Arial" w:eastAsia="Arial" w:cs="Arial"/>
          <w:b w:val="0"/>
          <w:bCs w:val="0"/>
          <w:i w:val="0"/>
          <w:iCs w:val="0"/>
          <w:noProof w:val="0"/>
          <w:color w:val="000000" w:themeColor="text1" w:themeTint="FF" w:themeShade="FF"/>
          <w:sz w:val="24"/>
          <w:szCs w:val="24"/>
          <w:lang w:val="en-GB"/>
        </w:rPr>
        <w:t xml:space="preserve"> disabilities, </w:t>
      </w:r>
      <w:r w:rsidRPr="5B3531D4" w:rsidR="38E89F51">
        <w:rPr>
          <w:rFonts w:ascii="Arial" w:hAnsi="Arial" w:eastAsia="Arial" w:cs="Arial"/>
          <w:b w:val="0"/>
          <w:bCs w:val="0"/>
          <w:i w:val="0"/>
          <w:iCs w:val="0"/>
          <w:noProof w:val="0"/>
          <w:color w:val="000000" w:themeColor="text1" w:themeTint="FF" w:themeShade="FF"/>
          <w:sz w:val="24"/>
          <w:szCs w:val="24"/>
          <w:lang w:val="en-GB"/>
        </w:rPr>
        <w:t>communicating</w:t>
      </w:r>
      <w:r w:rsidRPr="5B3531D4" w:rsidR="3B1FB398">
        <w:rPr>
          <w:rFonts w:ascii="Arial" w:hAnsi="Arial" w:eastAsia="Arial" w:cs="Arial"/>
          <w:b w:val="0"/>
          <w:bCs w:val="0"/>
          <w:i w:val="0"/>
          <w:iCs w:val="0"/>
          <w:noProof w:val="0"/>
          <w:color w:val="000000" w:themeColor="text1" w:themeTint="FF" w:themeShade="FF"/>
          <w:sz w:val="24"/>
          <w:szCs w:val="24"/>
          <w:lang w:val="en-GB"/>
        </w:rPr>
        <w:t xml:space="preserve"> impairments, or high suggestibility are </w:t>
      </w:r>
      <w:r w:rsidRPr="5B3531D4" w:rsidR="1DEDA3DE">
        <w:rPr>
          <w:rFonts w:ascii="Arial" w:hAnsi="Arial" w:eastAsia="Arial" w:cs="Arial"/>
          <w:b w:val="0"/>
          <w:bCs w:val="0"/>
          <w:i w:val="0"/>
          <w:iCs w:val="0"/>
          <w:noProof w:val="0"/>
          <w:color w:val="000000" w:themeColor="text1" w:themeTint="FF" w:themeShade="FF"/>
          <w:sz w:val="24"/>
          <w:szCs w:val="24"/>
          <w:lang w:val="en-GB"/>
        </w:rPr>
        <w:t>extremely</w:t>
      </w:r>
      <w:r w:rsidRPr="5B3531D4" w:rsidR="7A2C34B5">
        <w:rPr>
          <w:rFonts w:ascii="Arial" w:hAnsi="Arial" w:eastAsia="Arial" w:cs="Arial"/>
          <w:b w:val="0"/>
          <w:bCs w:val="0"/>
          <w:i w:val="0"/>
          <w:iCs w:val="0"/>
          <w:noProof w:val="0"/>
          <w:color w:val="000000" w:themeColor="text1" w:themeTint="FF" w:themeShade="FF"/>
          <w:sz w:val="24"/>
          <w:szCs w:val="24"/>
          <w:lang w:val="en-GB"/>
        </w:rPr>
        <w:t xml:space="preserve"> vulnerable </w:t>
      </w:r>
      <w:r w:rsidRPr="5B3531D4" w:rsidR="3FC7A6A7">
        <w:rPr>
          <w:rFonts w:ascii="Arial" w:hAnsi="Arial" w:eastAsia="Arial" w:cs="Arial"/>
          <w:b w:val="0"/>
          <w:bCs w:val="0"/>
          <w:i w:val="0"/>
          <w:iCs w:val="0"/>
          <w:noProof w:val="0"/>
          <w:color w:val="000000" w:themeColor="text1" w:themeTint="FF" w:themeShade="FF"/>
          <w:sz w:val="24"/>
          <w:szCs w:val="24"/>
          <w:lang w:val="en-GB"/>
        </w:rPr>
        <w:t>during</w:t>
      </w:r>
      <w:r w:rsidRPr="5B3531D4" w:rsidR="7A2C34B5">
        <w:rPr>
          <w:rFonts w:ascii="Arial" w:hAnsi="Arial" w:eastAsia="Arial" w:cs="Arial"/>
          <w:b w:val="0"/>
          <w:bCs w:val="0"/>
          <w:i w:val="0"/>
          <w:iCs w:val="0"/>
          <w:noProof w:val="0"/>
          <w:color w:val="000000" w:themeColor="text1" w:themeTint="FF" w:themeShade="FF"/>
          <w:sz w:val="24"/>
          <w:szCs w:val="24"/>
          <w:lang w:val="en-GB"/>
        </w:rPr>
        <w:t xml:space="preserve"> police questioning, they often struggle to understand legal rights or </w:t>
      </w:r>
      <w:r w:rsidRPr="5B3531D4" w:rsidR="7A2C34B5">
        <w:rPr>
          <w:rFonts w:ascii="Arial" w:hAnsi="Arial" w:eastAsia="Arial" w:cs="Arial"/>
          <w:b w:val="0"/>
          <w:bCs w:val="0"/>
          <w:i w:val="0"/>
          <w:iCs w:val="0"/>
          <w:noProof w:val="0"/>
          <w:color w:val="000000" w:themeColor="text1" w:themeTint="FF" w:themeShade="FF"/>
          <w:sz w:val="24"/>
          <w:szCs w:val="24"/>
          <w:lang w:val="en-GB"/>
        </w:rPr>
        <w:t>have the ability to</w:t>
      </w:r>
      <w:r w:rsidRPr="5B3531D4" w:rsidR="7A2C34B5">
        <w:rPr>
          <w:rFonts w:ascii="Arial" w:hAnsi="Arial" w:eastAsia="Arial" w:cs="Arial"/>
          <w:b w:val="0"/>
          <w:bCs w:val="0"/>
          <w:i w:val="0"/>
          <w:iCs w:val="0"/>
          <w:noProof w:val="0"/>
          <w:color w:val="000000" w:themeColor="text1" w:themeTint="FF" w:themeShade="FF"/>
          <w:sz w:val="24"/>
          <w:szCs w:val="24"/>
          <w:lang w:val="en-GB"/>
        </w:rPr>
        <w:t xml:space="preserve"> withstand</w:t>
      </w:r>
      <w:r w:rsidRPr="5B3531D4" w:rsidR="5ED3758E">
        <w:rPr>
          <w:rFonts w:ascii="Arial" w:hAnsi="Arial" w:eastAsia="Arial" w:cs="Arial"/>
          <w:b w:val="0"/>
          <w:bCs w:val="0"/>
          <w:i w:val="0"/>
          <w:iCs w:val="0"/>
          <w:noProof w:val="0"/>
          <w:color w:val="000000" w:themeColor="text1" w:themeTint="FF" w:themeShade="FF"/>
          <w:sz w:val="24"/>
          <w:szCs w:val="24"/>
          <w:lang w:val="en-GB"/>
        </w:rPr>
        <w:t xml:space="preserve"> coercive pressure</w:t>
      </w:r>
      <w:r w:rsidRPr="5B3531D4" w:rsidR="763D9857">
        <w:rPr>
          <w:rFonts w:ascii="Arial" w:hAnsi="Arial" w:eastAsia="Arial" w:cs="Arial"/>
          <w:b w:val="0"/>
          <w:bCs w:val="0"/>
          <w:i w:val="0"/>
          <w:iCs w:val="0"/>
          <w:noProof w:val="0"/>
          <w:color w:val="000000" w:themeColor="text1" w:themeTint="FF" w:themeShade="FF"/>
          <w:sz w:val="24"/>
          <w:szCs w:val="24"/>
          <w:lang w:val="en-GB"/>
        </w:rPr>
        <w:t xml:space="preserve"> (</w:t>
      </w:r>
      <w:r w:rsidRPr="5B3531D4" w:rsidR="763D9857">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Lindsay et al., 2025</w:t>
      </w:r>
      <w:r w:rsidRPr="5B3531D4" w:rsidR="0FCBFC4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0FCBFC4A">
        <w:rPr>
          <w:rFonts w:ascii="Arial" w:hAnsi="Arial" w:eastAsia="Arial" w:cs="Arial"/>
          <w:b w:val="0"/>
          <w:bCs w:val="0"/>
          <w:i w:val="0"/>
          <w:iCs w:val="0"/>
          <w:noProof w:val="0"/>
          <w:color w:val="000000" w:themeColor="text1" w:themeTint="FF" w:themeShade="FF"/>
          <w:sz w:val="24"/>
          <w:szCs w:val="24"/>
          <w:lang w:val="en-GB"/>
        </w:rPr>
        <w:t xml:space="preserve">Gudjonsson, 2021). Interdisciplinary reviews of the </w:t>
      </w:r>
      <w:r w:rsidRPr="5B3531D4" w:rsidR="1E10E443">
        <w:rPr>
          <w:rFonts w:ascii="Arial" w:hAnsi="Arial" w:eastAsia="Arial" w:cs="Arial"/>
          <w:b w:val="0"/>
          <w:bCs w:val="0"/>
          <w:i w:val="0"/>
          <w:iCs w:val="0"/>
          <w:noProof w:val="0"/>
          <w:color w:val="000000" w:themeColor="text1" w:themeTint="FF" w:themeShade="FF"/>
          <w:sz w:val="24"/>
          <w:szCs w:val="24"/>
          <w:lang w:val="en-GB"/>
        </w:rPr>
        <w:t>false</w:t>
      </w:r>
      <w:r w:rsidRPr="5B3531D4" w:rsidR="0FCBFC4A">
        <w:rPr>
          <w:rFonts w:ascii="Arial" w:hAnsi="Arial" w:eastAsia="Arial" w:cs="Arial"/>
          <w:b w:val="0"/>
          <w:bCs w:val="0"/>
          <w:i w:val="0"/>
          <w:iCs w:val="0"/>
          <w:noProof w:val="0"/>
          <w:color w:val="000000" w:themeColor="text1" w:themeTint="FF" w:themeShade="FF"/>
          <w:sz w:val="24"/>
          <w:szCs w:val="24"/>
          <w:lang w:val="en-GB"/>
        </w:rPr>
        <w:t xml:space="preserve"> confessions underscore that when ps</w:t>
      </w:r>
      <w:r w:rsidRPr="5B3531D4" w:rsidR="392AE1D0">
        <w:rPr>
          <w:rFonts w:ascii="Arial" w:hAnsi="Arial" w:eastAsia="Arial" w:cs="Arial"/>
          <w:b w:val="0"/>
          <w:bCs w:val="0"/>
          <w:i w:val="0"/>
          <w:iCs w:val="0"/>
          <w:noProof w:val="0"/>
          <w:color w:val="000000" w:themeColor="text1" w:themeTint="FF" w:themeShade="FF"/>
          <w:sz w:val="24"/>
          <w:szCs w:val="24"/>
          <w:lang w:val="en-GB"/>
        </w:rPr>
        <w:t xml:space="preserve">ychological vulnerabilities are combined with </w:t>
      </w:r>
      <w:r w:rsidRPr="5B3531D4" w:rsidR="448D39AD">
        <w:rPr>
          <w:rFonts w:ascii="Arial" w:hAnsi="Arial" w:eastAsia="Arial" w:cs="Arial"/>
          <w:b w:val="0"/>
          <w:bCs w:val="0"/>
          <w:i w:val="0"/>
          <w:iCs w:val="0"/>
          <w:noProof w:val="0"/>
          <w:color w:val="000000" w:themeColor="text1" w:themeTint="FF" w:themeShade="FF"/>
          <w:sz w:val="24"/>
          <w:szCs w:val="24"/>
          <w:lang w:val="en-GB"/>
        </w:rPr>
        <w:t>aggressive</w:t>
      </w:r>
      <w:r w:rsidRPr="5B3531D4" w:rsidR="392AE1D0">
        <w:rPr>
          <w:rFonts w:ascii="Arial" w:hAnsi="Arial" w:eastAsia="Arial" w:cs="Arial"/>
          <w:b w:val="0"/>
          <w:bCs w:val="0"/>
          <w:i w:val="0"/>
          <w:iCs w:val="0"/>
          <w:noProof w:val="0"/>
          <w:color w:val="000000" w:themeColor="text1" w:themeTint="FF" w:themeShade="FF"/>
          <w:sz w:val="24"/>
          <w:szCs w:val="24"/>
          <w:lang w:val="en-GB"/>
        </w:rPr>
        <w:t xml:space="preserve"> or poorly executed interviewing tactics, suspects, </w:t>
      </w:r>
      <w:r w:rsidRPr="5B3531D4" w:rsidR="01A90E61">
        <w:rPr>
          <w:rFonts w:ascii="Arial" w:hAnsi="Arial" w:eastAsia="Arial" w:cs="Arial"/>
          <w:b w:val="0"/>
          <w:bCs w:val="0"/>
          <w:i w:val="0"/>
          <w:iCs w:val="0"/>
          <w:noProof w:val="0"/>
          <w:color w:val="000000" w:themeColor="text1" w:themeTint="FF" w:themeShade="FF"/>
          <w:sz w:val="24"/>
          <w:szCs w:val="24"/>
          <w:lang w:val="en-GB"/>
        </w:rPr>
        <w:t>especially</w:t>
      </w:r>
      <w:r w:rsidRPr="5B3531D4" w:rsidR="70BCC038">
        <w:rPr>
          <w:rFonts w:ascii="Arial" w:hAnsi="Arial" w:eastAsia="Arial" w:cs="Arial"/>
          <w:b w:val="0"/>
          <w:bCs w:val="0"/>
          <w:i w:val="0"/>
          <w:iCs w:val="0"/>
          <w:noProof w:val="0"/>
          <w:color w:val="000000" w:themeColor="text1" w:themeTint="FF" w:themeShade="FF"/>
          <w:sz w:val="24"/>
          <w:szCs w:val="24"/>
          <w:lang w:val="en-GB"/>
        </w:rPr>
        <w:t xml:space="preserve"> </w:t>
      </w:r>
      <w:r w:rsidRPr="5B3531D4" w:rsidR="7316968E">
        <w:rPr>
          <w:rFonts w:ascii="Arial" w:hAnsi="Arial" w:eastAsia="Arial" w:cs="Arial"/>
          <w:b w:val="0"/>
          <w:bCs w:val="0"/>
          <w:i w:val="0"/>
          <w:iCs w:val="0"/>
          <w:noProof w:val="0"/>
          <w:color w:val="000000" w:themeColor="text1" w:themeTint="FF" w:themeShade="FF"/>
          <w:sz w:val="24"/>
          <w:szCs w:val="24"/>
          <w:lang w:val="en-GB"/>
        </w:rPr>
        <w:t xml:space="preserve">those under extreme duress, can </w:t>
      </w:r>
      <w:r w:rsidRPr="5B3531D4" w:rsidR="5E3DCD28">
        <w:rPr>
          <w:rFonts w:ascii="Arial" w:hAnsi="Arial" w:eastAsia="Arial" w:cs="Arial"/>
          <w:b w:val="0"/>
          <w:bCs w:val="0"/>
          <w:i w:val="0"/>
          <w:iCs w:val="0"/>
          <w:noProof w:val="0"/>
          <w:color w:val="000000" w:themeColor="text1" w:themeTint="FF" w:themeShade="FF"/>
          <w:sz w:val="24"/>
          <w:szCs w:val="24"/>
          <w:lang w:val="en-GB"/>
        </w:rPr>
        <w:t>experience</w:t>
      </w:r>
      <w:r w:rsidRPr="5B3531D4" w:rsidR="7316968E">
        <w:rPr>
          <w:rFonts w:ascii="Arial" w:hAnsi="Arial" w:eastAsia="Arial" w:cs="Arial"/>
          <w:b w:val="0"/>
          <w:bCs w:val="0"/>
          <w:i w:val="0"/>
          <w:iCs w:val="0"/>
          <w:noProof w:val="0"/>
          <w:color w:val="000000" w:themeColor="text1" w:themeTint="FF" w:themeShade="FF"/>
          <w:sz w:val="24"/>
          <w:szCs w:val="24"/>
          <w:lang w:val="en-GB"/>
        </w:rPr>
        <w:t xml:space="preserve"> cognitive adaption and compliance, leading to false admissions of guilt </w:t>
      </w:r>
      <w:r w:rsidRPr="5B3531D4" w:rsidR="47B3AC6F">
        <w:rPr>
          <w:rFonts w:ascii="Arial" w:hAnsi="Arial" w:eastAsia="Arial" w:cs="Arial"/>
          <w:b w:val="0"/>
          <w:bCs w:val="0"/>
          <w:i w:val="0"/>
          <w:iCs w:val="0"/>
          <w:noProof w:val="0"/>
          <w:color w:val="000000" w:themeColor="text1" w:themeTint="FF" w:themeShade="FF"/>
          <w:sz w:val="24"/>
          <w:szCs w:val="24"/>
          <w:lang w:val="en-GB"/>
        </w:rPr>
        <w:t>(Welner et al., 2024)</w:t>
      </w:r>
      <w:r w:rsidRPr="5B3531D4" w:rsidR="211B9EA7">
        <w:rPr>
          <w:rFonts w:ascii="Arial" w:hAnsi="Arial" w:eastAsia="Arial" w:cs="Arial"/>
          <w:b w:val="0"/>
          <w:bCs w:val="0"/>
          <w:i w:val="0"/>
          <w:iCs w:val="0"/>
          <w:noProof w:val="0"/>
          <w:color w:val="000000" w:themeColor="text1" w:themeTint="FF" w:themeShade="FF"/>
          <w:sz w:val="24"/>
          <w:szCs w:val="24"/>
          <w:lang w:val="en-GB"/>
        </w:rPr>
        <w:t xml:space="preserve">. Despite the robust psychological evidence that maps out these pathways, </w:t>
      </w:r>
      <w:r w:rsidRPr="5B3531D4" w:rsidR="596DE804">
        <w:rPr>
          <w:rFonts w:ascii="Arial" w:hAnsi="Arial" w:eastAsia="Arial" w:cs="Arial"/>
          <w:b w:val="0"/>
          <w:bCs w:val="0"/>
          <w:i w:val="0"/>
          <w:iCs w:val="0"/>
          <w:noProof w:val="0"/>
          <w:color w:val="000000" w:themeColor="text1" w:themeTint="FF" w:themeShade="FF"/>
          <w:sz w:val="24"/>
          <w:szCs w:val="24"/>
          <w:lang w:val="en-GB"/>
        </w:rPr>
        <w:t>institutional</w:t>
      </w:r>
      <w:r w:rsidRPr="5B3531D4" w:rsidR="211B9EA7">
        <w:rPr>
          <w:rFonts w:ascii="Arial" w:hAnsi="Arial" w:eastAsia="Arial" w:cs="Arial"/>
          <w:b w:val="0"/>
          <w:bCs w:val="0"/>
          <w:i w:val="0"/>
          <w:iCs w:val="0"/>
          <w:noProof w:val="0"/>
          <w:color w:val="000000" w:themeColor="text1" w:themeTint="FF" w:themeShade="FF"/>
          <w:sz w:val="24"/>
          <w:szCs w:val="24"/>
          <w:lang w:val="en-GB"/>
        </w:rPr>
        <w:t xml:space="preserve"> resistance and debates among </w:t>
      </w:r>
      <w:r w:rsidRPr="5B3531D4" w:rsidR="1B1A45F8">
        <w:rPr>
          <w:rFonts w:ascii="Arial" w:hAnsi="Arial" w:eastAsia="Arial" w:cs="Arial"/>
          <w:b w:val="0"/>
          <w:bCs w:val="0"/>
          <w:i w:val="0"/>
          <w:iCs w:val="0"/>
          <w:noProof w:val="0"/>
          <w:color w:val="000000" w:themeColor="text1" w:themeTint="FF" w:themeShade="FF"/>
          <w:sz w:val="24"/>
          <w:szCs w:val="24"/>
          <w:lang w:val="en-GB"/>
        </w:rPr>
        <w:t xml:space="preserve">law enforcement and psychologists </w:t>
      </w:r>
      <w:r w:rsidRPr="5B3531D4" w:rsidR="1B1A45F8">
        <w:rPr>
          <w:rFonts w:ascii="Arial" w:hAnsi="Arial" w:eastAsia="Arial" w:cs="Arial"/>
          <w:b w:val="0"/>
          <w:bCs w:val="0"/>
          <w:i w:val="0"/>
          <w:iCs w:val="0"/>
          <w:noProof w:val="0"/>
          <w:color w:val="000000" w:themeColor="text1" w:themeTint="FF" w:themeShade="FF"/>
          <w:sz w:val="24"/>
          <w:szCs w:val="24"/>
          <w:lang w:val="en-GB"/>
        </w:rPr>
        <w:t>regarding</w:t>
      </w:r>
      <w:r w:rsidRPr="5B3531D4" w:rsidR="1B1A45F8">
        <w:rPr>
          <w:rFonts w:ascii="Arial" w:hAnsi="Arial" w:eastAsia="Arial" w:cs="Arial"/>
          <w:b w:val="0"/>
          <w:bCs w:val="0"/>
          <w:i w:val="0"/>
          <w:iCs w:val="0"/>
          <w:noProof w:val="0"/>
          <w:color w:val="000000" w:themeColor="text1" w:themeTint="FF" w:themeShade="FF"/>
          <w:sz w:val="24"/>
          <w:szCs w:val="24"/>
          <w:lang w:val="en-GB"/>
        </w:rPr>
        <w:t xml:space="preserve"> the true </w:t>
      </w:r>
      <w:r w:rsidRPr="5B3531D4" w:rsidR="16509005">
        <w:rPr>
          <w:rFonts w:ascii="Arial" w:hAnsi="Arial" w:eastAsia="Arial" w:cs="Arial"/>
          <w:b w:val="0"/>
          <w:bCs w:val="0"/>
          <w:i w:val="0"/>
          <w:iCs w:val="0"/>
          <w:noProof w:val="0"/>
          <w:color w:val="000000" w:themeColor="text1" w:themeTint="FF" w:themeShade="FF"/>
          <w:sz w:val="24"/>
          <w:szCs w:val="24"/>
          <w:lang w:val="en-GB"/>
        </w:rPr>
        <w:t>frequency,</w:t>
      </w:r>
      <w:r w:rsidRPr="5B3531D4" w:rsidR="1B1A45F8">
        <w:rPr>
          <w:rFonts w:ascii="Arial" w:hAnsi="Arial" w:eastAsia="Arial" w:cs="Arial"/>
          <w:b w:val="0"/>
          <w:bCs w:val="0"/>
          <w:i w:val="0"/>
          <w:iCs w:val="0"/>
          <w:noProof w:val="0"/>
          <w:color w:val="000000" w:themeColor="text1" w:themeTint="FF" w:themeShade="FF"/>
          <w:sz w:val="24"/>
          <w:szCs w:val="24"/>
          <w:lang w:val="en-GB"/>
        </w:rPr>
        <w:t xml:space="preserve"> and the mechanics of false confessions continue to complicate th</w:t>
      </w:r>
      <w:r w:rsidRPr="5B3531D4" w:rsidR="41D586CC">
        <w:rPr>
          <w:rFonts w:ascii="Arial" w:hAnsi="Arial" w:eastAsia="Arial" w:cs="Arial"/>
          <w:b w:val="0"/>
          <w:bCs w:val="0"/>
          <w:i w:val="0"/>
          <w:iCs w:val="0"/>
          <w:noProof w:val="0"/>
          <w:color w:val="000000" w:themeColor="text1" w:themeTint="FF" w:themeShade="FF"/>
          <w:sz w:val="24"/>
          <w:szCs w:val="24"/>
          <w:lang w:val="en-GB"/>
        </w:rPr>
        <w:t>e reform efforts within the system (</w:t>
      </w:r>
      <w:r w:rsidRPr="5B3531D4" w:rsidR="41D586CC">
        <w:rPr>
          <w:rFonts w:ascii="Arial" w:hAnsi="Arial" w:eastAsia="Arial" w:cs="Arial"/>
          <w:b w:val="0"/>
          <w:bCs w:val="0"/>
          <w:i w:val="0"/>
          <w:iCs w:val="0"/>
          <w:noProof w:val="0"/>
          <w:color w:val="000000" w:themeColor="text1" w:themeTint="FF" w:themeShade="FF"/>
          <w:sz w:val="24"/>
          <w:szCs w:val="24"/>
          <w:lang w:val="en-GB"/>
        </w:rPr>
        <w:t>Sorochinski</w:t>
      </w:r>
      <w:r w:rsidRPr="5B3531D4" w:rsidR="41D586CC">
        <w:rPr>
          <w:rFonts w:ascii="Arial" w:hAnsi="Arial" w:eastAsia="Arial" w:cs="Arial"/>
          <w:b w:val="0"/>
          <w:bCs w:val="0"/>
          <w:i w:val="0"/>
          <w:iCs w:val="0"/>
          <w:noProof w:val="0"/>
          <w:color w:val="000000" w:themeColor="text1" w:themeTint="FF" w:themeShade="FF"/>
          <w:sz w:val="24"/>
          <w:szCs w:val="24"/>
          <w:lang w:val="en-GB"/>
        </w:rPr>
        <w:t>, 2026).</w:t>
      </w:r>
      <w:r w:rsidRPr="5B3531D4" w:rsidR="552D228C">
        <w:rPr>
          <w:rFonts w:ascii="Arial" w:hAnsi="Arial" w:eastAsia="Arial" w:cs="Arial"/>
          <w:b w:val="0"/>
          <w:bCs w:val="0"/>
          <w:i w:val="0"/>
          <w:iCs w:val="0"/>
          <w:noProof w:val="0"/>
          <w:color w:val="000000" w:themeColor="text1" w:themeTint="FF" w:themeShade="FF"/>
          <w:sz w:val="24"/>
          <w:szCs w:val="24"/>
          <w:lang w:val="en-GB"/>
        </w:rPr>
        <w:t xml:space="preserve"> </w:t>
      </w:r>
    </w:p>
    <w:p w:rsidR="07D1AD96" w:rsidP="5B3531D4" w:rsidRDefault="07D1AD96" w14:paraId="70820906" w14:textId="1CFC6A1F">
      <w:pPr>
        <w:pStyle w:val="Normal"/>
        <w:bidi w:val="0"/>
        <w:spacing w:before="0" w:beforeAutospacing="off" w:after="0" w:afterAutospacing="off" w:line="480" w:lineRule="auto"/>
        <w:ind w:firstLine="720"/>
        <w:jc w:val="both"/>
      </w:pPr>
      <w:r w:rsidRPr="5B3531D4" w:rsidR="07D1AD96">
        <w:rPr>
          <w:rFonts w:ascii="Arial" w:hAnsi="Arial" w:eastAsia="Arial" w:cs="Arial"/>
          <w:noProof w:val="0"/>
          <w:sz w:val="24"/>
          <w:szCs w:val="24"/>
          <w:lang w:val="en-GB"/>
        </w:rPr>
        <w:t xml:space="preserve">The mythological and linguistic shortcomings of the police interview room do not </w:t>
      </w:r>
      <w:r w:rsidRPr="5B3531D4" w:rsidR="07D1AD96">
        <w:rPr>
          <w:rFonts w:ascii="Arial" w:hAnsi="Arial" w:eastAsia="Arial" w:cs="Arial"/>
          <w:noProof w:val="0"/>
          <w:sz w:val="24"/>
          <w:szCs w:val="24"/>
          <w:lang w:val="en-GB"/>
        </w:rPr>
        <w:t>remain</w:t>
      </w:r>
      <w:r w:rsidRPr="5B3531D4" w:rsidR="07D1AD96">
        <w:rPr>
          <w:rFonts w:ascii="Arial" w:hAnsi="Arial" w:eastAsia="Arial" w:cs="Arial"/>
          <w:noProof w:val="0"/>
          <w:sz w:val="24"/>
          <w:szCs w:val="24"/>
          <w:lang w:val="en-GB"/>
        </w:rPr>
        <w:t xml:space="preserve"> isolated within the station, </w:t>
      </w:r>
      <w:r w:rsidRPr="5B3531D4" w:rsidR="6A1284AE">
        <w:rPr>
          <w:rFonts w:ascii="Arial" w:hAnsi="Arial" w:eastAsia="Arial" w:cs="Arial"/>
          <w:noProof w:val="0"/>
          <w:sz w:val="24"/>
          <w:szCs w:val="24"/>
          <w:lang w:val="en-GB"/>
        </w:rPr>
        <w:t xml:space="preserve">they </w:t>
      </w:r>
      <w:r w:rsidRPr="5B3531D4" w:rsidR="6A1284AE">
        <w:rPr>
          <w:rFonts w:ascii="Arial" w:hAnsi="Arial" w:eastAsia="Arial" w:cs="Arial"/>
          <w:noProof w:val="0"/>
          <w:sz w:val="24"/>
          <w:szCs w:val="24"/>
          <w:lang w:val="en-GB"/>
        </w:rPr>
        <w:t>frequently</w:t>
      </w:r>
      <w:r w:rsidRPr="5B3531D4" w:rsidR="6A1284AE">
        <w:rPr>
          <w:rFonts w:ascii="Arial" w:hAnsi="Arial" w:eastAsia="Arial" w:cs="Arial"/>
          <w:noProof w:val="0"/>
          <w:sz w:val="24"/>
          <w:szCs w:val="24"/>
          <w:lang w:val="en-GB"/>
        </w:rPr>
        <w:t xml:space="preserve"> </w:t>
      </w:r>
      <w:r w:rsidRPr="5B3531D4" w:rsidR="6A1284AE">
        <w:rPr>
          <w:rFonts w:ascii="Arial" w:hAnsi="Arial" w:eastAsia="Arial" w:cs="Arial"/>
          <w:noProof w:val="0"/>
          <w:sz w:val="24"/>
          <w:szCs w:val="24"/>
          <w:lang w:val="en-GB"/>
        </w:rPr>
        <w:t>transmit</w:t>
      </w:r>
      <w:r w:rsidRPr="5B3531D4" w:rsidR="6A1284AE">
        <w:rPr>
          <w:rFonts w:ascii="Arial" w:hAnsi="Arial" w:eastAsia="Arial" w:cs="Arial"/>
          <w:noProof w:val="0"/>
          <w:sz w:val="24"/>
          <w:szCs w:val="24"/>
          <w:lang w:val="en-GB"/>
        </w:rPr>
        <w:t xml:space="preserve"> </w:t>
      </w:r>
      <w:r w:rsidRPr="5B3531D4" w:rsidR="5A1C92E2">
        <w:rPr>
          <w:rFonts w:ascii="Arial" w:hAnsi="Arial" w:eastAsia="Arial" w:cs="Arial"/>
          <w:noProof w:val="0"/>
          <w:sz w:val="24"/>
          <w:szCs w:val="24"/>
          <w:lang w:val="en-GB"/>
        </w:rPr>
        <w:t>through</w:t>
      </w:r>
      <w:r w:rsidRPr="5B3531D4" w:rsidR="6A1284AE">
        <w:rPr>
          <w:rFonts w:ascii="Arial" w:hAnsi="Arial" w:eastAsia="Arial" w:cs="Arial"/>
          <w:noProof w:val="0"/>
          <w:sz w:val="24"/>
          <w:szCs w:val="24"/>
          <w:lang w:val="en-GB"/>
        </w:rPr>
        <w:t xml:space="preserve"> to the </w:t>
      </w:r>
      <w:r w:rsidRPr="5B3531D4" w:rsidR="7B56DFE3">
        <w:rPr>
          <w:rFonts w:ascii="Arial" w:hAnsi="Arial" w:eastAsia="Arial" w:cs="Arial"/>
          <w:noProof w:val="0"/>
          <w:sz w:val="24"/>
          <w:szCs w:val="24"/>
          <w:lang w:val="en-GB"/>
        </w:rPr>
        <w:t>courtroom</w:t>
      </w:r>
      <w:r w:rsidRPr="5B3531D4" w:rsidR="4AC89177">
        <w:rPr>
          <w:rFonts w:ascii="Arial" w:hAnsi="Arial" w:eastAsia="Arial" w:cs="Arial"/>
          <w:noProof w:val="0"/>
          <w:sz w:val="24"/>
          <w:szCs w:val="24"/>
          <w:lang w:val="en-GB"/>
        </w:rPr>
        <w:t xml:space="preserve">, potentially distorting the </w:t>
      </w:r>
      <w:r w:rsidRPr="5B3531D4" w:rsidR="24530DDE">
        <w:rPr>
          <w:rFonts w:ascii="Arial" w:hAnsi="Arial" w:eastAsia="Arial" w:cs="Arial"/>
          <w:noProof w:val="0"/>
          <w:sz w:val="24"/>
          <w:szCs w:val="24"/>
          <w:lang w:val="en-GB"/>
        </w:rPr>
        <w:t>judicial</w:t>
      </w:r>
      <w:r w:rsidRPr="5B3531D4" w:rsidR="4AC89177">
        <w:rPr>
          <w:rFonts w:ascii="Arial" w:hAnsi="Arial" w:eastAsia="Arial" w:cs="Arial"/>
          <w:noProof w:val="0"/>
          <w:sz w:val="24"/>
          <w:szCs w:val="24"/>
          <w:lang w:val="en-GB"/>
        </w:rPr>
        <w:t xml:space="preserve"> prosses (Kassin et al., 2019). Once </w:t>
      </w:r>
      <w:r w:rsidRPr="5B3531D4" w:rsidR="351E43F4">
        <w:rPr>
          <w:rFonts w:ascii="Arial" w:hAnsi="Arial" w:eastAsia="Arial" w:cs="Arial"/>
          <w:noProof w:val="0"/>
          <w:sz w:val="24"/>
          <w:szCs w:val="24"/>
          <w:lang w:val="en-GB"/>
        </w:rPr>
        <w:t xml:space="preserve">an </w:t>
      </w:r>
      <w:r w:rsidRPr="5B3531D4" w:rsidR="383A8858">
        <w:rPr>
          <w:rFonts w:ascii="Arial" w:hAnsi="Arial" w:eastAsia="Arial" w:cs="Arial"/>
          <w:noProof w:val="0"/>
          <w:sz w:val="24"/>
          <w:szCs w:val="24"/>
          <w:lang w:val="en-GB"/>
        </w:rPr>
        <w:t>investigative</w:t>
      </w:r>
      <w:r w:rsidRPr="5B3531D4" w:rsidR="351E43F4">
        <w:rPr>
          <w:rFonts w:ascii="Arial" w:hAnsi="Arial" w:eastAsia="Arial" w:cs="Arial"/>
          <w:noProof w:val="0"/>
          <w:sz w:val="24"/>
          <w:szCs w:val="24"/>
          <w:lang w:val="en-GB"/>
        </w:rPr>
        <w:t xml:space="preserve"> interview is recorded, it undergoes a transformation from fluid, spoken </w:t>
      </w:r>
      <w:r w:rsidRPr="5B3531D4" w:rsidR="560FC39E">
        <w:rPr>
          <w:rFonts w:ascii="Arial" w:hAnsi="Arial" w:eastAsia="Arial" w:cs="Arial"/>
          <w:noProof w:val="0"/>
          <w:sz w:val="24"/>
          <w:szCs w:val="24"/>
          <w:lang w:val="en-GB"/>
        </w:rPr>
        <w:t>dialogue</w:t>
      </w:r>
      <w:r w:rsidRPr="5B3531D4" w:rsidR="351E43F4">
        <w:rPr>
          <w:rFonts w:ascii="Arial" w:hAnsi="Arial" w:eastAsia="Arial" w:cs="Arial"/>
          <w:noProof w:val="0"/>
          <w:sz w:val="24"/>
          <w:szCs w:val="24"/>
          <w:lang w:val="en-GB"/>
        </w:rPr>
        <w:t xml:space="preserve"> to static written transcripts </w:t>
      </w:r>
      <w:r w:rsidRPr="5B3531D4" w:rsidR="1F0F990B">
        <w:rPr>
          <w:rFonts w:ascii="Arial" w:hAnsi="Arial" w:eastAsia="Arial" w:cs="Arial"/>
          <w:noProof w:val="0"/>
          <w:sz w:val="24"/>
          <w:szCs w:val="24"/>
          <w:lang w:val="en-GB"/>
        </w:rPr>
        <w:t>that becomes</w:t>
      </w:r>
      <w:r w:rsidRPr="5B3531D4" w:rsidR="351E43F4">
        <w:rPr>
          <w:rFonts w:ascii="Arial" w:hAnsi="Arial" w:eastAsia="Arial" w:cs="Arial"/>
          <w:noProof w:val="0"/>
          <w:sz w:val="24"/>
          <w:szCs w:val="24"/>
          <w:lang w:val="en-GB"/>
        </w:rPr>
        <w:t xml:space="preserve"> f</w:t>
      </w:r>
      <w:r w:rsidRPr="5B3531D4" w:rsidR="76BF944E">
        <w:rPr>
          <w:rFonts w:ascii="Arial" w:hAnsi="Arial" w:eastAsia="Arial" w:cs="Arial"/>
          <w:noProof w:val="0"/>
          <w:sz w:val="24"/>
          <w:szCs w:val="24"/>
          <w:lang w:val="en-GB"/>
        </w:rPr>
        <w:t xml:space="preserve">ormal trial </w:t>
      </w:r>
      <w:r w:rsidRPr="5B3531D4" w:rsidR="0503E76D">
        <w:rPr>
          <w:rFonts w:ascii="Arial" w:hAnsi="Arial" w:eastAsia="Arial" w:cs="Arial"/>
          <w:noProof w:val="0"/>
          <w:sz w:val="24"/>
          <w:szCs w:val="24"/>
          <w:lang w:val="en-GB"/>
        </w:rPr>
        <w:t xml:space="preserve">evidence (Cotterill, 2024). </w:t>
      </w:r>
      <w:r w:rsidRPr="5B3531D4" w:rsidR="7B5DD1B8">
        <w:rPr>
          <w:rFonts w:ascii="Arial" w:hAnsi="Arial" w:eastAsia="Arial" w:cs="Arial"/>
          <w:b w:val="0"/>
          <w:bCs w:val="0"/>
          <w:noProof w:val="0"/>
          <w:sz w:val="24"/>
          <w:szCs w:val="24"/>
          <w:lang w:val="en-GB"/>
        </w:rPr>
        <w:t>Forensic</w:t>
      </w:r>
      <w:r w:rsidRPr="5B3531D4" w:rsidR="0503E76D">
        <w:rPr>
          <w:rFonts w:ascii="Arial" w:hAnsi="Arial" w:eastAsia="Arial" w:cs="Arial"/>
          <w:b w:val="0"/>
          <w:bCs w:val="0"/>
          <w:noProof w:val="0"/>
          <w:sz w:val="24"/>
          <w:szCs w:val="24"/>
          <w:lang w:val="en-GB"/>
        </w:rPr>
        <w:t xml:space="preserve"> analyses</w:t>
      </w:r>
      <w:r w:rsidRPr="5B3531D4" w:rsidR="1CCD294D">
        <w:rPr>
          <w:rFonts w:ascii="Arial" w:hAnsi="Arial" w:eastAsia="Arial" w:cs="Arial"/>
          <w:b w:val="0"/>
          <w:bCs w:val="0"/>
          <w:noProof w:val="0"/>
          <w:sz w:val="24"/>
          <w:szCs w:val="24"/>
          <w:lang w:val="en-GB"/>
        </w:rPr>
        <w:t xml:space="preserve"> reveal that routine transcript production </w:t>
      </w:r>
      <w:r w:rsidRPr="5B3531D4" w:rsidR="1CCD294D">
        <w:rPr>
          <w:rFonts w:ascii="Arial" w:hAnsi="Arial" w:eastAsia="Arial" w:cs="Arial"/>
          <w:b w:val="0"/>
          <w:bCs w:val="0"/>
          <w:noProof w:val="0"/>
          <w:sz w:val="24"/>
          <w:szCs w:val="24"/>
          <w:lang w:val="en-GB"/>
        </w:rPr>
        <w:t>frequently</w:t>
      </w:r>
      <w:r w:rsidRPr="5B3531D4" w:rsidR="1CCD294D">
        <w:rPr>
          <w:rFonts w:ascii="Arial" w:hAnsi="Arial" w:eastAsia="Arial" w:cs="Arial"/>
          <w:b w:val="0"/>
          <w:bCs w:val="0"/>
          <w:noProof w:val="0"/>
          <w:sz w:val="24"/>
          <w:szCs w:val="24"/>
          <w:lang w:val="en-GB"/>
        </w:rPr>
        <w:t xml:space="preserve"> introduces subtle rephrasing, </w:t>
      </w:r>
      <w:r w:rsidRPr="5B3531D4" w:rsidR="094109BD">
        <w:rPr>
          <w:rFonts w:ascii="Arial" w:hAnsi="Arial" w:eastAsia="Arial" w:cs="Arial"/>
          <w:b w:val="0"/>
          <w:bCs w:val="0"/>
          <w:noProof w:val="0"/>
          <w:sz w:val="24"/>
          <w:szCs w:val="24"/>
          <w:lang w:val="en-GB"/>
        </w:rPr>
        <w:t>omissions, and institutional framing that mask aggressive police tactics, presenting a clean record of cooperation to the court (Haw</w:t>
      </w:r>
      <w:r w:rsidRPr="5B3531D4" w:rsidR="4971100A">
        <w:rPr>
          <w:rFonts w:ascii="Arial" w:hAnsi="Arial" w:eastAsia="Arial" w:cs="Arial"/>
          <w:b w:val="0"/>
          <w:bCs w:val="0"/>
          <w:noProof w:val="0"/>
          <w:sz w:val="24"/>
          <w:szCs w:val="24"/>
          <w:lang w:val="en-GB"/>
        </w:rPr>
        <w:t xml:space="preserve">orth, 2019)). Consequently, when the juries and judges evaluate the trial dossier, they may be reviewing a </w:t>
      </w:r>
      <w:r w:rsidRPr="5B3531D4" w:rsidR="4A41AE02">
        <w:rPr>
          <w:rFonts w:ascii="Arial" w:hAnsi="Arial" w:eastAsia="Arial" w:cs="Arial"/>
          <w:b w:val="0"/>
          <w:bCs w:val="0"/>
          <w:noProof w:val="0"/>
          <w:sz w:val="24"/>
          <w:szCs w:val="24"/>
          <w:lang w:val="en-GB"/>
        </w:rPr>
        <w:t>linguistically</w:t>
      </w:r>
      <w:r w:rsidRPr="5B3531D4" w:rsidR="4971100A">
        <w:rPr>
          <w:rFonts w:ascii="Arial" w:hAnsi="Arial" w:eastAsia="Arial" w:cs="Arial"/>
          <w:b w:val="0"/>
          <w:bCs w:val="0"/>
          <w:noProof w:val="0"/>
          <w:sz w:val="24"/>
          <w:szCs w:val="24"/>
          <w:lang w:val="en-GB"/>
        </w:rPr>
        <w:t xml:space="preserve"> alte</w:t>
      </w:r>
      <w:r w:rsidRPr="5B3531D4" w:rsidR="28315BB8">
        <w:rPr>
          <w:rFonts w:ascii="Arial" w:hAnsi="Arial" w:eastAsia="Arial" w:cs="Arial"/>
          <w:b w:val="0"/>
          <w:bCs w:val="0"/>
          <w:noProof w:val="0"/>
          <w:sz w:val="24"/>
          <w:szCs w:val="24"/>
          <w:lang w:val="en-GB"/>
        </w:rPr>
        <w:t xml:space="preserve">red artifact rather than an objective account of the suspect’s statement (Longhi &amp; </w:t>
      </w:r>
      <w:r w:rsidRPr="5B3531D4" w:rsidR="28315BB8">
        <w:rPr>
          <w:rFonts w:ascii="Arial" w:hAnsi="Arial" w:eastAsia="Arial" w:cs="Arial"/>
          <w:b w:val="0"/>
          <w:bCs w:val="0"/>
          <w:noProof w:val="0"/>
          <w:sz w:val="24"/>
          <w:szCs w:val="24"/>
          <w:lang w:val="en-GB"/>
        </w:rPr>
        <w:t>Makouar</w:t>
      </w:r>
      <w:r w:rsidRPr="5B3531D4" w:rsidR="28315BB8">
        <w:rPr>
          <w:rFonts w:ascii="Arial" w:hAnsi="Arial" w:eastAsia="Arial" w:cs="Arial"/>
          <w:b w:val="0"/>
          <w:bCs w:val="0"/>
          <w:noProof w:val="0"/>
          <w:sz w:val="24"/>
          <w:szCs w:val="24"/>
          <w:lang w:val="en-GB"/>
        </w:rPr>
        <w:t xml:space="preserve">, </w:t>
      </w:r>
      <w:r w:rsidRPr="5B3531D4" w:rsidR="13A09C40">
        <w:rPr>
          <w:rFonts w:ascii="Arial" w:hAnsi="Arial" w:eastAsia="Arial" w:cs="Arial"/>
          <w:b w:val="0"/>
          <w:bCs w:val="0"/>
          <w:noProof w:val="0"/>
          <w:sz w:val="24"/>
          <w:szCs w:val="24"/>
          <w:lang w:val="en-GB"/>
        </w:rPr>
        <w:t xml:space="preserve">2025). </w:t>
      </w:r>
    </w:p>
    <w:p w:rsidR="313CC128" w:rsidP="5B3531D4" w:rsidRDefault="313CC128" w14:paraId="66342532" w14:textId="00C1F476">
      <w:pPr>
        <w:pStyle w:val="Normal"/>
        <w:bidi w:val="0"/>
        <w:spacing w:before="0" w:beforeAutospacing="off" w:after="0" w:afterAutospacing="off" w:line="480" w:lineRule="auto"/>
        <w:ind w:firstLine="720"/>
        <w:jc w:val="both"/>
      </w:pPr>
      <w:r w:rsidRPr="5B3531D4" w:rsidR="313CC128">
        <w:rPr>
          <w:rFonts w:ascii="Arial" w:hAnsi="Arial" w:eastAsia="Arial" w:cs="Arial"/>
          <w:b w:val="0"/>
          <w:bCs w:val="0"/>
          <w:noProof w:val="0"/>
          <w:sz w:val="24"/>
          <w:szCs w:val="24"/>
          <w:lang w:val="en-GB"/>
        </w:rPr>
        <w:t>These early-stage flaws create significant friction between psychological sci</w:t>
      </w:r>
      <w:r w:rsidRPr="5B3531D4" w:rsidR="01BE4E7B">
        <w:rPr>
          <w:rFonts w:ascii="Arial" w:hAnsi="Arial" w:eastAsia="Arial" w:cs="Arial"/>
          <w:b w:val="0"/>
          <w:bCs w:val="0"/>
          <w:noProof w:val="0"/>
          <w:sz w:val="24"/>
          <w:szCs w:val="24"/>
          <w:lang w:val="en-GB"/>
        </w:rPr>
        <w:t xml:space="preserve">ence and </w:t>
      </w:r>
      <w:r w:rsidRPr="5B3531D4" w:rsidR="48E68C1F">
        <w:rPr>
          <w:rFonts w:ascii="Arial" w:hAnsi="Arial" w:eastAsia="Arial" w:cs="Arial"/>
          <w:b w:val="0"/>
          <w:bCs w:val="0"/>
          <w:noProof w:val="0"/>
          <w:sz w:val="24"/>
          <w:szCs w:val="24"/>
          <w:lang w:val="en-GB"/>
        </w:rPr>
        <w:t>judicial</w:t>
      </w:r>
      <w:r w:rsidRPr="5B3531D4" w:rsidR="01BE4E7B">
        <w:rPr>
          <w:rFonts w:ascii="Arial" w:hAnsi="Arial" w:eastAsia="Arial" w:cs="Arial"/>
          <w:b w:val="0"/>
          <w:bCs w:val="0"/>
          <w:noProof w:val="0"/>
          <w:sz w:val="24"/>
          <w:szCs w:val="24"/>
          <w:lang w:val="en-GB"/>
        </w:rPr>
        <w:t xml:space="preserve"> practicality (Garrett, 2020; Kassin et al., 2018)</w:t>
      </w:r>
      <w:r w:rsidRPr="5B3531D4" w:rsidR="01BE4E7B">
        <w:rPr>
          <w:rFonts w:ascii="Arial" w:hAnsi="Arial" w:eastAsia="Arial" w:cs="Arial"/>
          <w:b w:val="0"/>
          <w:bCs w:val="0"/>
          <w:noProof w:val="0"/>
          <w:sz w:val="24"/>
          <w:szCs w:val="24"/>
          <w:lang w:val="en-GB"/>
        </w:rPr>
        <w:t xml:space="preserve">. </w:t>
      </w:r>
      <w:r w:rsidRPr="5B3531D4" w:rsidR="0CFBFB7B">
        <w:rPr>
          <w:rFonts w:ascii="Arial" w:hAnsi="Arial" w:eastAsia="Arial" w:cs="Arial"/>
          <w:b w:val="0"/>
          <w:bCs w:val="0"/>
          <w:noProof w:val="0"/>
          <w:sz w:val="24"/>
          <w:szCs w:val="24"/>
          <w:lang w:val="en-GB"/>
        </w:rPr>
        <w:t xml:space="preserve"> </w:t>
      </w:r>
      <w:r w:rsidRPr="5B3531D4" w:rsidR="0CFBFB7B">
        <w:rPr>
          <w:rFonts w:ascii="Arial" w:hAnsi="Arial" w:eastAsia="Arial" w:cs="Arial"/>
          <w:b w:val="0"/>
          <w:bCs w:val="0"/>
          <w:noProof w:val="0"/>
          <w:sz w:val="24"/>
          <w:szCs w:val="24"/>
          <w:lang w:val="en-GB"/>
        </w:rPr>
        <w:t xml:space="preserve">despite strong consensus </w:t>
      </w:r>
      <w:r w:rsidRPr="5B3531D4" w:rsidR="0CFBFB7B">
        <w:rPr>
          <w:rFonts w:ascii="Arial" w:hAnsi="Arial" w:eastAsia="Arial" w:cs="Arial"/>
          <w:b w:val="0"/>
          <w:bCs w:val="0"/>
          <w:noProof w:val="0"/>
          <w:sz w:val="24"/>
          <w:szCs w:val="24"/>
          <w:lang w:val="en-GB"/>
        </w:rPr>
        <w:t>regarding</w:t>
      </w:r>
      <w:r w:rsidRPr="5B3531D4" w:rsidR="0CFBFB7B">
        <w:rPr>
          <w:rFonts w:ascii="Arial" w:hAnsi="Arial" w:eastAsia="Arial" w:cs="Arial"/>
          <w:b w:val="0"/>
          <w:bCs w:val="0"/>
          <w:noProof w:val="0"/>
          <w:sz w:val="24"/>
          <w:szCs w:val="24"/>
          <w:lang w:val="en-GB"/>
        </w:rPr>
        <w:t xml:space="preserve"> false </w:t>
      </w:r>
      <w:r w:rsidRPr="5B3531D4" w:rsidR="729D22E5">
        <w:rPr>
          <w:rFonts w:ascii="Arial" w:hAnsi="Arial" w:eastAsia="Arial" w:cs="Arial"/>
          <w:b w:val="0"/>
          <w:bCs w:val="0"/>
          <w:noProof w:val="0"/>
          <w:sz w:val="24"/>
          <w:szCs w:val="24"/>
          <w:lang w:val="en-GB"/>
        </w:rPr>
        <w:t>confession</w:t>
      </w:r>
      <w:r w:rsidRPr="5B3531D4" w:rsidR="0CFBFB7B">
        <w:rPr>
          <w:rFonts w:ascii="Arial" w:hAnsi="Arial" w:eastAsia="Arial" w:cs="Arial"/>
          <w:b w:val="0"/>
          <w:bCs w:val="0"/>
          <w:noProof w:val="0"/>
          <w:sz w:val="24"/>
          <w:szCs w:val="24"/>
          <w:lang w:val="en-GB"/>
        </w:rPr>
        <w:t xml:space="preserve"> risk factors (</w:t>
      </w:r>
      <w:r w:rsidRPr="5B3531D4" w:rsidR="07CC8020">
        <w:rPr>
          <w:rFonts w:ascii="Arial" w:hAnsi="Arial" w:eastAsia="Arial" w:cs="Arial"/>
          <w:b w:val="0"/>
          <w:bCs w:val="0"/>
          <w:noProof w:val="0"/>
          <w:sz w:val="24"/>
          <w:szCs w:val="24"/>
          <w:lang w:val="en-GB"/>
        </w:rPr>
        <w:t xml:space="preserve">Gudjonsson, 2021; Welner et al.,2024), legal systems </w:t>
      </w:r>
      <w:r w:rsidRPr="5B3531D4" w:rsidR="07CC8020">
        <w:rPr>
          <w:rFonts w:ascii="Arial" w:hAnsi="Arial" w:eastAsia="Arial" w:cs="Arial"/>
          <w:b w:val="0"/>
          <w:bCs w:val="0"/>
          <w:noProof w:val="0"/>
          <w:sz w:val="24"/>
          <w:szCs w:val="24"/>
          <w:lang w:val="en-GB"/>
        </w:rPr>
        <w:t>exhibit</w:t>
      </w:r>
      <w:r w:rsidRPr="5B3531D4" w:rsidR="07CC8020">
        <w:rPr>
          <w:rFonts w:ascii="Arial" w:hAnsi="Arial" w:eastAsia="Arial" w:cs="Arial"/>
          <w:b w:val="0"/>
          <w:bCs w:val="0"/>
          <w:noProof w:val="0"/>
          <w:sz w:val="24"/>
          <w:szCs w:val="24"/>
          <w:lang w:val="en-GB"/>
        </w:rPr>
        <w:t xml:space="preserve"> institutional </w:t>
      </w:r>
      <w:r w:rsidRPr="5B3531D4" w:rsidR="7EA9B187">
        <w:rPr>
          <w:rFonts w:ascii="Arial" w:hAnsi="Arial" w:eastAsia="Arial" w:cs="Arial"/>
          <w:b w:val="0"/>
          <w:bCs w:val="0"/>
          <w:noProof w:val="0"/>
          <w:sz w:val="24"/>
          <w:szCs w:val="24"/>
          <w:lang w:val="en-GB"/>
        </w:rPr>
        <w:t>resistance</w:t>
      </w:r>
      <w:r w:rsidRPr="5B3531D4" w:rsidR="3D614775">
        <w:rPr>
          <w:rFonts w:ascii="Arial" w:hAnsi="Arial" w:eastAsia="Arial" w:cs="Arial"/>
          <w:b w:val="0"/>
          <w:bCs w:val="0"/>
          <w:noProof w:val="0"/>
          <w:sz w:val="24"/>
          <w:szCs w:val="24"/>
          <w:lang w:val="en-GB"/>
        </w:rPr>
        <w:t xml:space="preserve"> toward </w:t>
      </w:r>
      <w:r w:rsidRPr="5B3531D4" w:rsidR="120850AE">
        <w:rPr>
          <w:rFonts w:ascii="Arial" w:hAnsi="Arial" w:eastAsia="Arial" w:cs="Arial"/>
          <w:b w:val="0"/>
          <w:bCs w:val="0"/>
          <w:noProof w:val="0"/>
          <w:sz w:val="24"/>
          <w:szCs w:val="24"/>
          <w:lang w:val="en-GB"/>
        </w:rPr>
        <w:t>incorporating</w:t>
      </w:r>
      <w:r w:rsidRPr="5B3531D4" w:rsidR="3D614775">
        <w:rPr>
          <w:rFonts w:ascii="Arial" w:hAnsi="Arial" w:eastAsia="Arial" w:cs="Arial"/>
          <w:b w:val="0"/>
          <w:bCs w:val="0"/>
          <w:noProof w:val="0"/>
          <w:sz w:val="24"/>
          <w:szCs w:val="24"/>
          <w:lang w:val="en-GB"/>
        </w:rPr>
        <w:t xml:space="preserve"> psychological science into</w:t>
      </w:r>
      <w:r w:rsidRPr="5B3531D4" w:rsidR="664ACAE3">
        <w:rPr>
          <w:rFonts w:ascii="Arial" w:hAnsi="Arial" w:eastAsia="Arial" w:cs="Arial"/>
          <w:b w:val="0"/>
          <w:bCs w:val="0"/>
          <w:noProof w:val="0"/>
          <w:sz w:val="24"/>
          <w:szCs w:val="24"/>
          <w:lang w:val="en-GB"/>
        </w:rPr>
        <w:t xml:space="preserve"> court hearings (Sorochinski, 2026).</w:t>
      </w:r>
      <w:r w:rsidRPr="5B3531D4" w:rsidR="059C92C7">
        <w:rPr>
          <w:rFonts w:ascii="Arial" w:hAnsi="Arial" w:eastAsia="Arial" w:cs="Arial"/>
          <w:b w:val="0"/>
          <w:bCs w:val="0"/>
          <w:noProof w:val="0"/>
          <w:sz w:val="24"/>
          <w:szCs w:val="24"/>
          <w:lang w:val="en-GB"/>
        </w:rPr>
        <w:t xml:space="preserve"> </w:t>
      </w:r>
      <w:r w:rsidRPr="5B3531D4" w:rsidR="059C92C7">
        <w:rPr>
          <w:rFonts w:ascii="Arial" w:hAnsi="Arial" w:eastAsia="Arial" w:cs="Arial"/>
          <w:noProof w:val="0"/>
          <w:sz w:val="24"/>
          <w:szCs w:val="24"/>
          <w:lang w:val="en-GB"/>
        </w:rPr>
        <w:t>This resistance is often rooted in traditional legal tests of voluntariness and judicial concerns over encroaching upon the jury’s traditional role as the ultimate judge of credibility (</w:t>
      </w:r>
      <w:r w:rsidRPr="5B3531D4" w:rsidR="059C92C7">
        <w:rPr>
          <w:rFonts w:ascii="Arial" w:hAnsi="Arial" w:eastAsia="Arial" w:cs="Arial"/>
          <w:noProof w:val="0"/>
          <w:sz w:val="24"/>
          <w:szCs w:val="24"/>
          <w:lang w:val="en-GB"/>
        </w:rPr>
        <w:t>Dehaghani</w:t>
      </w:r>
      <w:r w:rsidRPr="5B3531D4" w:rsidR="059C92C7">
        <w:rPr>
          <w:rFonts w:ascii="Arial" w:hAnsi="Arial" w:eastAsia="Arial" w:cs="Arial"/>
          <w:noProof w:val="0"/>
          <w:sz w:val="24"/>
          <w:szCs w:val="24"/>
          <w:lang w:val="en-GB"/>
        </w:rPr>
        <w:t>, 2021).</w:t>
      </w:r>
      <w:r w:rsidRPr="5B3531D4" w:rsidR="14BF758F">
        <w:rPr>
          <w:rFonts w:ascii="Arial" w:hAnsi="Arial" w:eastAsia="Arial" w:cs="Arial"/>
          <w:b w:val="0"/>
          <w:bCs w:val="0"/>
          <w:noProof w:val="0"/>
          <w:sz w:val="24"/>
          <w:szCs w:val="24"/>
          <w:lang w:val="en-GB"/>
        </w:rPr>
        <w:t xml:space="preserve"> </w:t>
      </w:r>
      <w:r w:rsidRPr="5B3531D4" w:rsidR="53C7CBCD">
        <w:rPr>
          <w:rFonts w:ascii="Arial" w:hAnsi="Arial" w:eastAsia="Arial" w:cs="Arial"/>
          <w:b w:val="0"/>
          <w:bCs w:val="0"/>
          <w:noProof w:val="0"/>
          <w:sz w:val="24"/>
          <w:szCs w:val="24"/>
          <w:lang w:val="en-GB"/>
        </w:rPr>
        <w:t xml:space="preserve">Furthermore, procedural safeguards </w:t>
      </w:r>
      <w:r w:rsidRPr="5B3531D4" w:rsidR="2F0AFE83">
        <w:rPr>
          <w:rFonts w:ascii="Arial" w:hAnsi="Arial" w:eastAsia="Arial" w:cs="Arial"/>
          <w:b w:val="0"/>
          <w:bCs w:val="0"/>
          <w:noProof w:val="0"/>
          <w:sz w:val="24"/>
          <w:szCs w:val="24"/>
          <w:lang w:val="en-GB"/>
        </w:rPr>
        <w:t>implemented</w:t>
      </w:r>
      <w:r w:rsidRPr="5B3531D4" w:rsidR="53C7CBCD">
        <w:rPr>
          <w:rFonts w:ascii="Arial" w:hAnsi="Arial" w:eastAsia="Arial" w:cs="Arial"/>
          <w:b w:val="0"/>
          <w:bCs w:val="0"/>
          <w:noProof w:val="0"/>
          <w:sz w:val="24"/>
          <w:szCs w:val="24"/>
          <w:lang w:val="en-GB"/>
        </w:rPr>
        <w:t xml:space="preserve"> </w:t>
      </w:r>
      <w:r w:rsidRPr="5B3531D4" w:rsidR="4F178D68">
        <w:rPr>
          <w:rFonts w:ascii="Arial" w:hAnsi="Arial" w:eastAsia="Arial" w:cs="Arial"/>
          <w:b w:val="0"/>
          <w:bCs w:val="0"/>
          <w:noProof w:val="0"/>
          <w:sz w:val="24"/>
          <w:szCs w:val="24"/>
          <w:lang w:val="en-GB"/>
        </w:rPr>
        <w:t xml:space="preserve">at the police station routinely </w:t>
      </w:r>
      <w:r w:rsidRPr="5B3531D4" w:rsidR="4F178D68">
        <w:rPr>
          <w:rFonts w:ascii="Arial" w:hAnsi="Arial" w:eastAsia="Arial" w:cs="Arial"/>
          <w:b w:val="0"/>
          <w:bCs w:val="0"/>
          <w:noProof w:val="0"/>
          <w:sz w:val="24"/>
          <w:szCs w:val="24"/>
          <w:lang w:val="en-GB"/>
        </w:rPr>
        <w:t>fail to</w:t>
      </w:r>
      <w:r w:rsidRPr="5B3531D4" w:rsidR="4F178D68">
        <w:rPr>
          <w:rFonts w:ascii="Arial" w:hAnsi="Arial" w:eastAsia="Arial" w:cs="Arial"/>
          <w:b w:val="0"/>
          <w:bCs w:val="0"/>
          <w:noProof w:val="0"/>
          <w:sz w:val="24"/>
          <w:szCs w:val="24"/>
          <w:lang w:val="en-GB"/>
        </w:rPr>
        <w:t xml:space="preserve"> translate to the courtroom, leaving vulnerable </w:t>
      </w:r>
      <w:r w:rsidRPr="5B3531D4" w:rsidR="2C416900">
        <w:rPr>
          <w:rFonts w:ascii="Arial" w:hAnsi="Arial" w:eastAsia="Arial" w:cs="Arial"/>
          <w:b w:val="0"/>
          <w:bCs w:val="0"/>
          <w:noProof w:val="0"/>
          <w:sz w:val="24"/>
          <w:szCs w:val="24"/>
          <w:lang w:val="en-GB"/>
        </w:rPr>
        <w:t>defendants</w:t>
      </w:r>
      <w:r w:rsidRPr="5B3531D4" w:rsidR="4F178D68">
        <w:rPr>
          <w:rFonts w:ascii="Arial" w:hAnsi="Arial" w:eastAsia="Arial" w:cs="Arial"/>
          <w:b w:val="0"/>
          <w:bCs w:val="0"/>
          <w:noProof w:val="0"/>
          <w:sz w:val="24"/>
          <w:szCs w:val="24"/>
          <w:lang w:val="en-GB"/>
        </w:rPr>
        <w:t xml:space="preserve"> exposed to </w:t>
      </w:r>
      <w:r w:rsidRPr="5B3531D4" w:rsidR="32F24731">
        <w:rPr>
          <w:rFonts w:ascii="Arial" w:hAnsi="Arial" w:eastAsia="Arial" w:cs="Arial"/>
          <w:b w:val="0"/>
          <w:bCs w:val="0"/>
          <w:noProof w:val="0"/>
          <w:sz w:val="24"/>
          <w:szCs w:val="24"/>
          <w:lang w:val="en-GB"/>
        </w:rPr>
        <w:t>aggressive</w:t>
      </w:r>
      <w:r w:rsidRPr="5B3531D4" w:rsidR="1C36BF05">
        <w:rPr>
          <w:rFonts w:ascii="Arial" w:hAnsi="Arial" w:eastAsia="Arial" w:cs="Arial"/>
          <w:b w:val="0"/>
          <w:bCs w:val="0"/>
          <w:noProof w:val="0"/>
          <w:sz w:val="24"/>
          <w:szCs w:val="24"/>
          <w:lang w:val="en-GB"/>
        </w:rPr>
        <w:t xml:space="preserve"> cross-examination that misinterprets compliant behaviours</w:t>
      </w:r>
      <w:r w:rsidRPr="5B3531D4" w:rsidR="65D5BC17">
        <w:rPr>
          <w:rFonts w:ascii="Arial" w:hAnsi="Arial" w:eastAsia="Arial" w:cs="Arial"/>
          <w:b w:val="0"/>
          <w:bCs w:val="0"/>
          <w:noProof w:val="0"/>
          <w:sz w:val="24"/>
          <w:szCs w:val="24"/>
          <w:lang w:val="en-GB"/>
        </w:rPr>
        <w:t xml:space="preserve"> as </w:t>
      </w:r>
      <w:r w:rsidRPr="5B3531D4" w:rsidR="65D5BC17">
        <w:rPr>
          <w:rFonts w:ascii="Arial" w:hAnsi="Arial" w:eastAsia="Arial" w:cs="Arial"/>
          <w:b w:val="0"/>
          <w:bCs w:val="0"/>
          <w:noProof w:val="0"/>
          <w:sz w:val="24"/>
          <w:szCs w:val="24"/>
          <w:lang w:val="en-GB"/>
        </w:rPr>
        <w:t>an indication</w:t>
      </w:r>
      <w:r w:rsidRPr="5B3531D4" w:rsidR="65D5BC17">
        <w:rPr>
          <w:rFonts w:ascii="Arial" w:hAnsi="Arial" w:eastAsia="Arial" w:cs="Arial"/>
          <w:b w:val="0"/>
          <w:bCs w:val="0"/>
          <w:noProof w:val="0"/>
          <w:sz w:val="24"/>
          <w:szCs w:val="24"/>
          <w:lang w:val="en-GB"/>
        </w:rPr>
        <w:t xml:space="preserve"> of guilt (Cusack, 2020). Defence counsel </w:t>
      </w:r>
      <w:r w:rsidRPr="5B3531D4" w:rsidR="65D5BC17">
        <w:rPr>
          <w:rFonts w:ascii="Arial" w:hAnsi="Arial" w:eastAsia="Arial" w:cs="Arial"/>
          <w:b w:val="0"/>
          <w:bCs w:val="0"/>
          <w:noProof w:val="0"/>
          <w:sz w:val="24"/>
          <w:szCs w:val="24"/>
          <w:lang w:val="en-GB"/>
        </w:rPr>
        <w:t>attempting</w:t>
      </w:r>
      <w:r w:rsidRPr="5B3531D4" w:rsidR="65D5BC17">
        <w:rPr>
          <w:rFonts w:ascii="Arial" w:hAnsi="Arial" w:eastAsia="Arial" w:cs="Arial"/>
          <w:b w:val="0"/>
          <w:bCs w:val="0"/>
          <w:noProof w:val="0"/>
          <w:sz w:val="24"/>
          <w:szCs w:val="24"/>
          <w:lang w:val="en-GB"/>
        </w:rPr>
        <w:t xml:space="preserve"> to introduce psychological science must therefore </w:t>
      </w:r>
      <w:r w:rsidRPr="5B3531D4" w:rsidR="74FEF33E">
        <w:rPr>
          <w:rFonts w:ascii="Arial" w:hAnsi="Arial" w:eastAsia="Arial" w:cs="Arial"/>
          <w:b w:val="0"/>
          <w:bCs w:val="0"/>
          <w:noProof w:val="0"/>
          <w:sz w:val="24"/>
          <w:szCs w:val="24"/>
          <w:lang w:val="en-GB"/>
        </w:rPr>
        <w:t xml:space="preserve">navigate a </w:t>
      </w:r>
      <w:r w:rsidRPr="5B3531D4" w:rsidR="178D3FC5">
        <w:rPr>
          <w:rFonts w:ascii="Arial" w:hAnsi="Arial" w:eastAsia="Arial" w:cs="Arial"/>
          <w:b w:val="0"/>
          <w:bCs w:val="0"/>
          <w:noProof w:val="0"/>
          <w:sz w:val="24"/>
          <w:szCs w:val="24"/>
          <w:lang w:val="en-GB"/>
        </w:rPr>
        <w:t>persistent</w:t>
      </w:r>
      <w:r w:rsidRPr="5B3531D4" w:rsidR="74FEF33E">
        <w:rPr>
          <w:rFonts w:ascii="Arial" w:hAnsi="Arial" w:eastAsia="Arial" w:cs="Arial"/>
          <w:b w:val="0"/>
          <w:bCs w:val="0"/>
          <w:noProof w:val="0"/>
          <w:sz w:val="24"/>
          <w:szCs w:val="24"/>
          <w:lang w:val="en-GB"/>
        </w:rPr>
        <w:t xml:space="preserve"> systematic divide between modern behavioural research and </w:t>
      </w:r>
      <w:r w:rsidRPr="5B3531D4" w:rsidR="74FEF33E">
        <w:rPr>
          <w:rFonts w:ascii="Arial" w:hAnsi="Arial" w:eastAsia="Arial" w:cs="Arial"/>
          <w:b w:val="0"/>
          <w:bCs w:val="0"/>
          <w:noProof w:val="0"/>
          <w:sz w:val="24"/>
          <w:szCs w:val="24"/>
          <w:lang w:val="en-GB"/>
        </w:rPr>
        <w:t>established</w:t>
      </w:r>
      <w:r w:rsidRPr="5B3531D4" w:rsidR="74FEF33E">
        <w:rPr>
          <w:rFonts w:ascii="Arial" w:hAnsi="Arial" w:eastAsia="Arial" w:cs="Arial"/>
          <w:b w:val="0"/>
          <w:bCs w:val="0"/>
          <w:noProof w:val="0"/>
          <w:sz w:val="24"/>
          <w:szCs w:val="24"/>
          <w:lang w:val="en-GB"/>
        </w:rPr>
        <w:t xml:space="preserve"> legal tradition </w:t>
      </w:r>
      <w:r w:rsidRPr="5B3531D4" w:rsidR="4F5605D1">
        <w:rPr>
          <w:rFonts w:ascii="Arial" w:hAnsi="Arial" w:eastAsia="Arial" w:cs="Arial"/>
          <w:b w:val="0"/>
          <w:bCs w:val="0"/>
          <w:noProof w:val="0"/>
          <w:sz w:val="24"/>
          <w:szCs w:val="24"/>
          <w:lang w:val="en-GB"/>
        </w:rPr>
        <w:t>(</w:t>
      </w:r>
      <w:r w:rsidRPr="5B3531D4" w:rsidR="4F5605D1">
        <w:rPr>
          <w:rFonts w:ascii="Arial" w:hAnsi="Arial" w:eastAsia="Arial" w:cs="Arial"/>
          <w:b w:val="0"/>
          <w:bCs w:val="0"/>
          <w:noProof w:val="0"/>
          <w:sz w:val="24"/>
          <w:szCs w:val="24"/>
          <w:lang w:val="en-GB"/>
        </w:rPr>
        <w:t>Dehaghni</w:t>
      </w:r>
      <w:r w:rsidRPr="5B3531D4" w:rsidR="4F5605D1">
        <w:rPr>
          <w:rFonts w:ascii="Arial" w:hAnsi="Arial" w:eastAsia="Arial" w:cs="Arial"/>
          <w:b w:val="0"/>
          <w:bCs w:val="0"/>
          <w:noProof w:val="0"/>
          <w:sz w:val="24"/>
          <w:szCs w:val="24"/>
          <w:lang w:val="en-GB"/>
        </w:rPr>
        <w:t xml:space="preserve">, 2021; </w:t>
      </w:r>
      <w:r w:rsidRPr="5B3531D4" w:rsidR="680B30D8">
        <w:rPr>
          <w:rFonts w:ascii="Arial" w:hAnsi="Arial" w:eastAsia="Arial" w:cs="Arial"/>
          <w:b w:val="0"/>
          <w:bCs w:val="0"/>
          <w:noProof w:val="0"/>
          <w:sz w:val="24"/>
          <w:szCs w:val="24"/>
          <w:lang w:val="en-GB"/>
        </w:rPr>
        <w:t>D</w:t>
      </w:r>
      <w:r w:rsidRPr="5B3531D4" w:rsidR="4F5605D1">
        <w:rPr>
          <w:rFonts w:ascii="Arial" w:hAnsi="Arial" w:eastAsia="Arial" w:cs="Arial"/>
          <w:b w:val="0"/>
          <w:bCs w:val="0"/>
          <w:noProof w:val="0"/>
          <w:sz w:val="24"/>
          <w:szCs w:val="24"/>
          <w:lang w:val="en-GB"/>
        </w:rPr>
        <w:t>oak</w:t>
      </w:r>
      <w:r w:rsidRPr="5B3531D4" w:rsidR="4F5605D1">
        <w:rPr>
          <w:rFonts w:ascii="Arial" w:hAnsi="Arial" w:eastAsia="Arial" w:cs="Arial"/>
          <w:b w:val="0"/>
          <w:bCs w:val="0"/>
          <w:noProof w:val="0"/>
          <w:sz w:val="24"/>
          <w:szCs w:val="24"/>
          <w:lang w:val="en-GB"/>
        </w:rPr>
        <w:t xml:space="preserve"> et al., 2021).</w:t>
      </w:r>
    </w:p>
    <w:p w:rsidR="4F5605D1" w:rsidP="5B3531D4" w:rsidRDefault="4F5605D1" w14:paraId="773081D9" w14:textId="6000A4A8">
      <w:pPr>
        <w:pStyle w:val="Normal"/>
        <w:bidi w:val="0"/>
        <w:spacing w:before="0" w:beforeAutospacing="off" w:after="0" w:afterAutospacing="off" w:line="480" w:lineRule="auto"/>
        <w:ind w:firstLine="720"/>
        <w:jc w:val="both"/>
      </w:pPr>
      <w:r w:rsidRPr="5B3531D4" w:rsidR="4F5605D1">
        <w:rPr>
          <w:rFonts w:ascii="Arial" w:hAnsi="Arial" w:eastAsia="Arial" w:cs="Arial"/>
          <w:b w:val="0"/>
          <w:bCs w:val="0"/>
          <w:noProof w:val="0"/>
          <w:sz w:val="24"/>
          <w:szCs w:val="24"/>
          <w:lang w:val="en-GB"/>
        </w:rPr>
        <w:t>When self-incriminating</w:t>
      </w:r>
      <w:r w:rsidRPr="5B3531D4" w:rsidR="46A8D760">
        <w:rPr>
          <w:rFonts w:ascii="Arial" w:hAnsi="Arial" w:eastAsia="Arial" w:cs="Arial"/>
          <w:b w:val="0"/>
          <w:bCs w:val="0"/>
          <w:noProof w:val="0"/>
          <w:sz w:val="24"/>
          <w:szCs w:val="24"/>
          <w:lang w:val="en-GB"/>
        </w:rPr>
        <w:t xml:space="preserve"> statements or confessions are introduced at trial, they expel a profound influence on jury decision making (Ka</w:t>
      </w:r>
      <w:r w:rsidRPr="5B3531D4" w:rsidR="170A8603">
        <w:rPr>
          <w:rFonts w:ascii="Arial" w:hAnsi="Arial" w:eastAsia="Arial" w:cs="Arial"/>
          <w:b w:val="0"/>
          <w:bCs w:val="0"/>
          <w:noProof w:val="0"/>
          <w:sz w:val="24"/>
          <w:szCs w:val="24"/>
          <w:lang w:val="en-GB"/>
        </w:rPr>
        <w:t xml:space="preserve">ssin &amp; Neumann, 1997; Woody et al., 2020). Juries routinely give </w:t>
      </w:r>
      <w:r w:rsidRPr="5B3531D4" w:rsidR="299974F4">
        <w:rPr>
          <w:rFonts w:ascii="Arial" w:hAnsi="Arial" w:eastAsia="Arial" w:cs="Arial"/>
          <w:b w:val="0"/>
          <w:bCs w:val="0"/>
          <w:noProof w:val="0"/>
          <w:sz w:val="24"/>
          <w:szCs w:val="24"/>
          <w:lang w:val="en-GB"/>
        </w:rPr>
        <w:t>confessions</w:t>
      </w:r>
      <w:r w:rsidRPr="5B3531D4" w:rsidR="170A8603">
        <w:rPr>
          <w:rFonts w:ascii="Arial" w:hAnsi="Arial" w:eastAsia="Arial" w:cs="Arial"/>
          <w:b w:val="0"/>
          <w:bCs w:val="0"/>
          <w:noProof w:val="0"/>
          <w:sz w:val="24"/>
          <w:szCs w:val="24"/>
          <w:lang w:val="en-GB"/>
        </w:rPr>
        <w:t xml:space="preserve"> greater</w:t>
      </w:r>
      <w:r w:rsidRPr="5B3531D4" w:rsidR="32F34476">
        <w:rPr>
          <w:rFonts w:ascii="Arial" w:hAnsi="Arial" w:eastAsia="Arial" w:cs="Arial"/>
          <w:b w:val="0"/>
          <w:bCs w:val="0"/>
          <w:noProof w:val="0"/>
          <w:sz w:val="24"/>
          <w:szCs w:val="24"/>
          <w:lang w:val="en-GB"/>
        </w:rPr>
        <w:t xml:space="preserve"> weight than almost any other evidence, </w:t>
      </w:r>
      <w:r w:rsidRPr="5B3531D4" w:rsidR="07ED6564">
        <w:rPr>
          <w:rFonts w:ascii="Arial" w:hAnsi="Arial" w:eastAsia="Arial" w:cs="Arial"/>
          <w:b w:val="0"/>
          <w:bCs w:val="0"/>
          <w:noProof w:val="0"/>
          <w:sz w:val="24"/>
          <w:szCs w:val="24"/>
          <w:lang w:val="en-GB"/>
        </w:rPr>
        <w:t>including</w:t>
      </w:r>
      <w:r w:rsidRPr="5B3531D4" w:rsidR="32F34476">
        <w:rPr>
          <w:rFonts w:ascii="Arial" w:hAnsi="Arial" w:eastAsia="Arial" w:cs="Arial"/>
          <w:b w:val="0"/>
          <w:bCs w:val="0"/>
          <w:noProof w:val="0"/>
          <w:sz w:val="24"/>
          <w:szCs w:val="24"/>
          <w:lang w:val="en-GB"/>
        </w:rPr>
        <w:t xml:space="preserve"> DNA or al</w:t>
      </w:r>
      <w:r w:rsidRPr="5B3531D4" w:rsidR="3E6A1F86">
        <w:rPr>
          <w:rFonts w:ascii="Arial" w:hAnsi="Arial" w:eastAsia="Arial" w:cs="Arial"/>
          <w:b w:val="0"/>
          <w:bCs w:val="0"/>
          <w:noProof w:val="0"/>
          <w:sz w:val="24"/>
          <w:szCs w:val="24"/>
          <w:lang w:val="en-GB"/>
        </w:rPr>
        <w:t>i</w:t>
      </w:r>
      <w:r w:rsidRPr="5B3531D4" w:rsidR="32F34476">
        <w:rPr>
          <w:rFonts w:ascii="Arial" w:hAnsi="Arial" w:eastAsia="Arial" w:cs="Arial"/>
          <w:b w:val="0"/>
          <w:bCs w:val="0"/>
          <w:noProof w:val="0"/>
          <w:sz w:val="24"/>
          <w:szCs w:val="24"/>
          <w:lang w:val="en-GB"/>
        </w:rPr>
        <w:t xml:space="preserve">bis, this </w:t>
      </w:r>
      <w:r w:rsidRPr="5B3531D4" w:rsidR="52C1973A">
        <w:rPr>
          <w:rFonts w:ascii="Arial" w:hAnsi="Arial" w:eastAsia="Arial" w:cs="Arial"/>
          <w:b w:val="0"/>
          <w:bCs w:val="0"/>
          <w:noProof w:val="0"/>
          <w:sz w:val="24"/>
          <w:szCs w:val="24"/>
          <w:lang w:val="en-GB"/>
        </w:rPr>
        <w:t>creates</w:t>
      </w:r>
      <w:r w:rsidRPr="5B3531D4" w:rsidR="32F34476">
        <w:rPr>
          <w:rFonts w:ascii="Arial" w:hAnsi="Arial" w:eastAsia="Arial" w:cs="Arial"/>
          <w:b w:val="0"/>
          <w:bCs w:val="0"/>
          <w:noProof w:val="0"/>
          <w:sz w:val="24"/>
          <w:szCs w:val="24"/>
          <w:lang w:val="en-GB"/>
        </w:rPr>
        <w:t xml:space="preserve"> a powerful bias that can lead to the conviction of an </w:t>
      </w:r>
      <w:r w:rsidRPr="5B3531D4" w:rsidR="5CCFE1F5">
        <w:rPr>
          <w:rFonts w:ascii="Arial" w:hAnsi="Arial" w:eastAsia="Arial" w:cs="Arial"/>
          <w:b w:val="0"/>
          <w:bCs w:val="0"/>
          <w:noProof w:val="0"/>
          <w:sz w:val="24"/>
          <w:szCs w:val="24"/>
          <w:lang w:val="en-GB"/>
        </w:rPr>
        <w:t>innocent</w:t>
      </w:r>
      <w:r w:rsidRPr="5B3531D4" w:rsidR="27108A26">
        <w:rPr>
          <w:rFonts w:ascii="Arial" w:hAnsi="Arial" w:eastAsia="Arial" w:cs="Arial"/>
          <w:b w:val="0"/>
          <w:bCs w:val="0"/>
          <w:noProof w:val="0"/>
          <w:sz w:val="24"/>
          <w:szCs w:val="24"/>
          <w:lang w:val="en-GB"/>
        </w:rPr>
        <w:t xml:space="preserve"> person (Welner et al., 2024). </w:t>
      </w:r>
      <w:r w:rsidRPr="5B3531D4" w:rsidR="335E99ED">
        <w:rPr>
          <w:rFonts w:ascii="Arial" w:hAnsi="Arial" w:eastAsia="Arial" w:cs="Arial"/>
          <w:b w:val="0"/>
          <w:bCs w:val="0"/>
          <w:noProof w:val="0"/>
          <w:sz w:val="24"/>
          <w:szCs w:val="24"/>
          <w:lang w:val="en-GB"/>
        </w:rPr>
        <w:t xml:space="preserve">This can occur because </w:t>
      </w:r>
      <w:r w:rsidRPr="5B3531D4" w:rsidR="15362C18">
        <w:rPr>
          <w:rFonts w:ascii="Arial" w:hAnsi="Arial" w:eastAsia="Arial" w:cs="Arial"/>
          <w:b w:val="0"/>
          <w:bCs w:val="0"/>
          <w:noProof w:val="0"/>
          <w:sz w:val="24"/>
          <w:szCs w:val="24"/>
          <w:lang w:val="en-GB"/>
        </w:rPr>
        <w:t>jurors</w:t>
      </w:r>
      <w:r w:rsidRPr="5B3531D4" w:rsidR="335E99ED">
        <w:rPr>
          <w:rFonts w:ascii="Arial" w:hAnsi="Arial" w:eastAsia="Arial" w:cs="Arial"/>
          <w:b w:val="0"/>
          <w:bCs w:val="0"/>
          <w:noProof w:val="0"/>
          <w:sz w:val="24"/>
          <w:szCs w:val="24"/>
          <w:lang w:val="en-GB"/>
        </w:rPr>
        <w:t xml:space="preserve"> </w:t>
      </w:r>
      <w:r w:rsidRPr="5B3531D4" w:rsidR="22A2E93C">
        <w:rPr>
          <w:rFonts w:ascii="Arial" w:hAnsi="Arial" w:eastAsia="Arial" w:cs="Arial"/>
          <w:b w:val="0"/>
          <w:bCs w:val="0"/>
          <w:noProof w:val="0"/>
          <w:sz w:val="24"/>
          <w:szCs w:val="24"/>
          <w:lang w:val="en-GB"/>
        </w:rPr>
        <w:t>frequently</w:t>
      </w:r>
      <w:r w:rsidRPr="5B3531D4" w:rsidR="335E99ED">
        <w:rPr>
          <w:rFonts w:ascii="Arial" w:hAnsi="Arial" w:eastAsia="Arial" w:cs="Arial"/>
          <w:b w:val="0"/>
          <w:bCs w:val="0"/>
          <w:noProof w:val="0"/>
          <w:sz w:val="24"/>
          <w:szCs w:val="24"/>
          <w:lang w:val="en-GB"/>
        </w:rPr>
        <w:t xml:space="preserve"> commit the </w:t>
      </w:r>
      <w:r w:rsidRPr="5B3531D4" w:rsidR="5DF3B88D">
        <w:rPr>
          <w:rFonts w:ascii="Arial" w:hAnsi="Arial" w:eastAsia="Arial" w:cs="Arial"/>
          <w:b w:val="0"/>
          <w:bCs w:val="0"/>
          <w:noProof w:val="0"/>
          <w:sz w:val="24"/>
          <w:szCs w:val="24"/>
          <w:lang w:val="en-GB"/>
        </w:rPr>
        <w:t>fundamental</w:t>
      </w:r>
      <w:r w:rsidRPr="5B3531D4" w:rsidR="335E99ED">
        <w:rPr>
          <w:rFonts w:ascii="Arial" w:hAnsi="Arial" w:eastAsia="Arial" w:cs="Arial"/>
          <w:b w:val="0"/>
          <w:bCs w:val="0"/>
          <w:noProof w:val="0"/>
          <w:sz w:val="24"/>
          <w:szCs w:val="24"/>
          <w:lang w:val="en-GB"/>
        </w:rPr>
        <w:t xml:space="preserve"> attrib</w:t>
      </w:r>
      <w:r w:rsidRPr="5B3531D4" w:rsidR="55CB7725">
        <w:rPr>
          <w:rFonts w:ascii="Arial" w:hAnsi="Arial" w:eastAsia="Arial" w:cs="Arial"/>
          <w:b w:val="0"/>
          <w:bCs w:val="0"/>
          <w:noProof w:val="0"/>
          <w:sz w:val="24"/>
          <w:szCs w:val="24"/>
          <w:lang w:val="en-GB"/>
        </w:rPr>
        <w:t xml:space="preserve">ution error, </w:t>
      </w:r>
      <w:r w:rsidRPr="5B3531D4" w:rsidR="52125577">
        <w:rPr>
          <w:rFonts w:ascii="Arial" w:hAnsi="Arial" w:eastAsia="Arial" w:cs="Arial"/>
          <w:b w:val="0"/>
          <w:bCs w:val="0"/>
          <w:noProof w:val="0"/>
          <w:sz w:val="24"/>
          <w:szCs w:val="24"/>
          <w:lang w:val="en-GB"/>
        </w:rPr>
        <w:t>likening</w:t>
      </w:r>
      <w:r w:rsidRPr="5B3531D4" w:rsidR="4567E686">
        <w:rPr>
          <w:rFonts w:ascii="Arial" w:hAnsi="Arial" w:eastAsia="Arial" w:cs="Arial"/>
          <w:b w:val="0"/>
          <w:bCs w:val="0"/>
          <w:noProof w:val="0"/>
          <w:sz w:val="24"/>
          <w:szCs w:val="24"/>
          <w:lang w:val="en-GB"/>
        </w:rPr>
        <w:t xml:space="preserve"> a confession </w:t>
      </w:r>
      <w:r w:rsidRPr="5B3531D4" w:rsidR="51BC9C31">
        <w:rPr>
          <w:rFonts w:ascii="Arial" w:hAnsi="Arial" w:eastAsia="Arial" w:cs="Arial"/>
          <w:b w:val="0"/>
          <w:bCs w:val="0"/>
          <w:noProof w:val="0"/>
          <w:sz w:val="24"/>
          <w:szCs w:val="24"/>
          <w:lang w:val="en-GB"/>
        </w:rPr>
        <w:t xml:space="preserve">with factual guilt while </w:t>
      </w:r>
      <w:r w:rsidRPr="5B3531D4" w:rsidR="51BC9C31">
        <w:rPr>
          <w:rFonts w:ascii="Arial" w:hAnsi="Arial" w:eastAsia="Arial" w:cs="Arial"/>
          <w:b w:val="0"/>
          <w:bCs w:val="0"/>
          <w:noProof w:val="0"/>
          <w:sz w:val="24"/>
          <w:szCs w:val="24"/>
          <w:lang w:val="en-GB"/>
        </w:rPr>
        <w:t>failing to appreciate</w:t>
      </w:r>
      <w:r w:rsidRPr="5B3531D4" w:rsidR="51BC9C31">
        <w:rPr>
          <w:rFonts w:ascii="Arial" w:hAnsi="Arial" w:eastAsia="Arial" w:cs="Arial"/>
          <w:b w:val="0"/>
          <w:bCs w:val="0"/>
          <w:noProof w:val="0"/>
          <w:sz w:val="24"/>
          <w:szCs w:val="24"/>
          <w:lang w:val="en-GB"/>
        </w:rPr>
        <w:t xml:space="preserve"> </w:t>
      </w:r>
      <w:r w:rsidRPr="5B3531D4" w:rsidR="25108261">
        <w:rPr>
          <w:rFonts w:ascii="Arial" w:hAnsi="Arial" w:eastAsia="Arial" w:cs="Arial"/>
          <w:b w:val="0"/>
          <w:bCs w:val="0"/>
          <w:noProof w:val="0"/>
          <w:sz w:val="24"/>
          <w:szCs w:val="24"/>
          <w:lang w:val="en-GB"/>
        </w:rPr>
        <w:t>situational</w:t>
      </w:r>
      <w:r w:rsidRPr="5B3531D4" w:rsidR="51BC9C31">
        <w:rPr>
          <w:rFonts w:ascii="Arial" w:hAnsi="Arial" w:eastAsia="Arial" w:cs="Arial"/>
          <w:b w:val="0"/>
          <w:bCs w:val="0"/>
          <w:noProof w:val="0"/>
          <w:sz w:val="24"/>
          <w:szCs w:val="24"/>
          <w:lang w:val="en-GB"/>
        </w:rPr>
        <w:t xml:space="preserve"> interview pressures (Kassin et al, 2013; </w:t>
      </w:r>
      <w:r w:rsidRPr="5B3531D4" w:rsidR="3C5AD601">
        <w:rPr>
          <w:rFonts w:ascii="Arial" w:hAnsi="Arial" w:eastAsia="Arial" w:cs="Arial"/>
          <w:b w:val="0"/>
          <w:bCs w:val="0"/>
          <w:noProof w:val="0"/>
          <w:sz w:val="24"/>
          <w:szCs w:val="24"/>
          <w:lang w:val="en-GB"/>
        </w:rPr>
        <w:t>Godjonsson</w:t>
      </w:r>
      <w:r w:rsidRPr="5B3531D4" w:rsidR="3C5AD601">
        <w:rPr>
          <w:rFonts w:ascii="Arial" w:hAnsi="Arial" w:eastAsia="Arial" w:cs="Arial"/>
          <w:b w:val="0"/>
          <w:bCs w:val="0"/>
          <w:noProof w:val="0"/>
          <w:sz w:val="24"/>
          <w:szCs w:val="24"/>
          <w:lang w:val="en-GB"/>
        </w:rPr>
        <w:t>, 2021).</w:t>
      </w:r>
    </w:p>
    <w:p w:rsidR="59846053" w:rsidP="5B3531D4" w:rsidRDefault="59846053" w14:paraId="06AD624D" w14:textId="0146CDA5">
      <w:pPr>
        <w:pStyle w:val="Normal"/>
        <w:bidi w:val="0"/>
        <w:spacing w:before="0" w:beforeAutospacing="off" w:after="0" w:afterAutospacing="off" w:line="480" w:lineRule="auto"/>
        <w:ind w:firstLine="720"/>
        <w:jc w:val="both"/>
      </w:pPr>
      <w:r w:rsidRPr="5B3531D4" w:rsidR="59846053">
        <w:rPr>
          <w:rFonts w:ascii="Arial" w:hAnsi="Arial" w:eastAsia="Arial" w:cs="Arial"/>
          <w:b w:val="0"/>
          <w:bCs w:val="0"/>
          <w:noProof w:val="0"/>
          <w:sz w:val="24"/>
          <w:szCs w:val="24"/>
          <w:lang w:val="en-GB"/>
        </w:rPr>
        <w:t>However</w:t>
      </w:r>
      <w:r w:rsidRPr="5B3531D4" w:rsidR="323A76CB">
        <w:rPr>
          <w:rFonts w:ascii="Arial" w:hAnsi="Arial" w:eastAsia="Arial" w:cs="Arial"/>
          <w:b w:val="0"/>
          <w:bCs w:val="0"/>
          <w:noProof w:val="0"/>
          <w:sz w:val="24"/>
          <w:szCs w:val="24"/>
          <w:lang w:val="en-GB"/>
        </w:rPr>
        <w:t xml:space="preserve">, a critical evaluation of juror decision-making reveals that this bias is not entirely </w:t>
      </w:r>
      <w:r w:rsidRPr="5B3531D4" w:rsidR="753EC688">
        <w:rPr>
          <w:rFonts w:ascii="Arial" w:hAnsi="Arial" w:eastAsia="Arial" w:cs="Arial"/>
          <w:b w:val="0"/>
          <w:bCs w:val="0"/>
          <w:noProof w:val="0"/>
          <w:sz w:val="24"/>
          <w:szCs w:val="24"/>
          <w:lang w:val="en-GB"/>
        </w:rPr>
        <w:t>unmitigated</w:t>
      </w:r>
      <w:r w:rsidRPr="5B3531D4" w:rsidR="323A76CB">
        <w:rPr>
          <w:rFonts w:ascii="Arial" w:hAnsi="Arial" w:eastAsia="Arial" w:cs="Arial"/>
          <w:b w:val="0"/>
          <w:bCs w:val="0"/>
          <w:noProof w:val="0"/>
          <w:sz w:val="24"/>
          <w:szCs w:val="24"/>
          <w:lang w:val="en-GB"/>
        </w:rPr>
        <w:t xml:space="preserve">. While </w:t>
      </w:r>
      <w:r w:rsidRPr="5B3531D4" w:rsidR="2C5AA67F">
        <w:rPr>
          <w:rFonts w:ascii="Arial" w:hAnsi="Arial" w:eastAsia="Arial" w:cs="Arial"/>
          <w:b w:val="0"/>
          <w:bCs w:val="0"/>
          <w:noProof w:val="0"/>
          <w:sz w:val="24"/>
          <w:szCs w:val="24"/>
          <w:lang w:val="en-GB"/>
        </w:rPr>
        <w:t>mainstream</w:t>
      </w:r>
      <w:r w:rsidRPr="5B3531D4" w:rsidR="6605D177">
        <w:rPr>
          <w:rFonts w:ascii="Arial" w:hAnsi="Arial" w:eastAsia="Arial" w:cs="Arial"/>
          <w:b w:val="0"/>
          <w:bCs w:val="0"/>
          <w:noProof w:val="0"/>
          <w:sz w:val="24"/>
          <w:szCs w:val="24"/>
          <w:lang w:val="en-GB"/>
        </w:rPr>
        <w:t xml:space="preserve"> literature asserts that confession evidence exerts an overwhelming trump card effect (Kassin et al., 2019; woody et al.,</w:t>
      </w:r>
      <w:r w:rsidRPr="5B3531D4" w:rsidR="0ADEFEE4">
        <w:rPr>
          <w:rFonts w:ascii="Arial" w:hAnsi="Arial" w:eastAsia="Arial" w:cs="Arial"/>
          <w:b w:val="0"/>
          <w:bCs w:val="0"/>
          <w:noProof w:val="0"/>
          <w:sz w:val="24"/>
          <w:szCs w:val="24"/>
          <w:lang w:val="en-GB"/>
        </w:rPr>
        <w:t xml:space="preserve"> 2020), </w:t>
      </w:r>
      <w:r w:rsidRPr="5B3531D4" w:rsidR="49CCB110">
        <w:rPr>
          <w:rFonts w:ascii="Arial" w:hAnsi="Arial" w:eastAsia="Arial" w:cs="Arial"/>
          <w:b w:val="0"/>
          <w:bCs w:val="0"/>
          <w:noProof w:val="0"/>
          <w:sz w:val="24"/>
          <w:szCs w:val="24"/>
          <w:lang w:val="en-GB"/>
        </w:rPr>
        <w:t>contemporary</w:t>
      </w:r>
      <w:r w:rsidRPr="5B3531D4" w:rsidR="0ADEFEE4">
        <w:rPr>
          <w:rFonts w:ascii="Arial" w:hAnsi="Arial" w:eastAsia="Arial" w:cs="Arial"/>
          <w:b w:val="0"/>
          <w:bCs w:val="0"/>
          <w:noProof w:val="0"/>
          <w:sz w:val="24"/>
          <w:szCs w:val="24"/>
          <w:lang w:val="en-GB"/>
        </w:rPr>
        <w:t xml:space="preserve"> juror research demonstrates that targeted judicial directions, rigo</w:t>
      </w:r>
      <w:r w:rsidRPr="5B3531D4" w:rsidR="6C516D0E">
        <w:rPr>
          <w:rFonts w:ascii="Arial" w:hAnsi="Arial" w:eastAsia="Arial" w:cs="Arial"/>
          <w:b w:val="0"/>
          <w:bCs w:val="0"/>
          <w:noProof w:val="0"/>
          <w:sz w:val="24"/>
          <w:szCs w:val="24"/>
          <w:lang w:val="en-GB"/>
        </w:rPr>
        <w:t xml:space="preserve">rous cross-examination, and psychological expert testimony can </w:t>
      </w:r>
      <w:r w:rsidRPr="5B3531D4" w:rsidR="28D3A49D">
        <w:rPr>
          <w:rFonts w:ascii="Arial" w:hAnsi="Arial" w:eastAsia="Arial" w:cs="Arial"/>
          <w:b w:val="0"/>
          <w:bCs w:val="0"/>
          <w:noProof w:val="0"/>
          <w:sz w:val="24"/>
          <w:szCs w:val="24"/>
          <w:lang w:val="en-GB"/>
        </w:rPr>
        <w:t>successfully</w:t>
      </w:r>
      <w:r w:rsidRPr="5B3531D4" w:rsidR="6C516D0E">
        <w:rPr>
          <w:rFonts w:ascii="Arial" w:hAnsi="Arial" w:eastAsia="Arial" w:cs="Arial"/>
          <w:b w:val="0"/>
          <w:bCs w:val="0"/>
          <w:noProof w:val="0"/>
          <w:sz w:val="24"/>
          <w:szCs w:val="24"/>
          <w:lang w:val="en-GB"/>
        </w:rPr>
        <w:t xml:space="preserve"> educate </w:t>
      </w:r>
      <w:r w:rsidRPr="5B3531D4" w:rsidR="6F1FF71E">
        <w:rPr>
          <w:rFonts w:ascii="Arial" w:hAnsi="Arial" w:eastAsia="Arial" w:cs="Arial"/>
          <w:b w:val="0"/>
          <w:bCs w:val="0"/>
          <w:noProof w:val="0"/>
          <w:sz w:val="24"/>
          <w:szCs w:val="24"/>
          <w:lang w:val="en-GB"/>
        </w:rPr>
        <w:t>jurors</w:t>
      </w:r>
      <w:r w:rsidRPr="5B3531D4" w:rsidR="6C516D0E">
        <w:rPr>
          <w:rFonts w:ascii="Arial" w:hAnsi="Arial" w:eastAsia="Arial" w:cs="Arial"/>
          <w:b w:val="0"/>
          <w:bCs w:val="0"/>
          <w:noProof w:val="0"/>
          <w:sz w:val="24"/>
          <w:szCs w:val="24"/>
          <w:lang w:val="en-GB"/>
        </w:rPr>
        <w:t xml:space="preserve"> and mitiga</w:t>
      </w:r>
      <w:r w:rsidRPr="5B3531D4" w:rsidR="69580582">
        <w:rPr>
          <w:rFonts w:ascii="Arial" w:hAnsi="Arial" w:eastAsia="Arial" w:cs="Arial"/>
          <w:b w:val="0"/>
          <w:bCs w:val="0"/>
          <w:noProof w:val="0"/>
          <w:sz w:val="24"/>
          <w:szCs w:val="24"/>
          <w:lang w:val="en-GB"/>
        </w:rPr>
        <w:t xml:space="preserve">te these cognitive distortions (Holt &amp; Palmer, 2024). </w:t>
      </w:r>
      <w:r w:rsidRPr="5B3531D4" w:rsidR="7A8EEE4D">
        <w:rPr>
          <w:rFonts w:ascii="Arial" w:hAnsi="Arial" w:eastAsia="Arial" w:cs="Arial"/>
          <w:b w:val="0"/>
          <w:bCs w:val="0"/>
          <w:noProof w:val="0"/>
          <w:sz w:val="24"/>
          <w:szCs w:val="24"/>
          <w:lang w:val="en-GB"/>
        </w:rPr>
        <w:t>Nonetheless, because</w:t>
      </w:r>
      <w:r w:rsidRPr="5B3531D4" w:rsidR="16F4ECA0">
        <w:rPr>
          <w:rFonts w:ascii="Arial" w:hAnsi="Arial" w:eastAsia="Arial" w:cs="Arial"/>
          <w:b w:val="0"/>
          <w:bCs w:val="0"/>
          <w:noProof w:val="0"/>
          <w:sz w:val="24"/>
          <w:szCs w:val="24"/>
          <w:lang w:val="en-GB"/>
        </w:rPr>
        <w:t xml:space="preserve"> post-interview processing </w:t>
      </w:r>
      <w:r w:rsidRPr="5B3531D4" w:rsidR="16F4ECA0">
        <w:rPr>
          <w:rFonts w:ascii="Arial" w:hAnsi="Arial" w:eastAsia="Arial" w:cs="Arial"/>
          <w:b w:val="0"/>
          <w:bCs w:val="0"/>
          <w:noProof w:val="0"/>
          <w:sz w:val="24"/>
          <w:szCs w:val="24"/>
          <w:lang w:val="en-GB"/>
        </w:rPr>
        <w:t>frequently</w:t>
      </w:r>
      <w:r w:rsidRPr="5B3531D4" w:rsidR="16F4ECA0">
        <w:rPr>
          <w:rFonts w:ascii="Arial" w:hAnsi="Arial" w:eastAsia="Arial" w:cs="Arial"/>
          <w:b w:val="0"/>
          <w:bCs w:val="0"/>
          <w:noProof w:val="0"/>
          <w:sz w:val="24"/>
          <w:szCs w:val="24"/>
          <w:lang w:val="en-GB"/>
        </w:rPr>
        <w:t xml:space="preserve"> strips away non-verbal distress and intervi</w:t>
      </w:r>
      <w:r w:rsidRPr="5B3531D4" w:rsidR="646063B0">
        <w:rPr>
          <w:rFonts w:ascii="Arial" w:hAnsi="Arial" w:eastAsia="Arial" w:cs="Arial"/>
          <w:b w:val="0"/>
          <w:bCs w:val="0"/>
          <w:noProof w:val="0"/>
          <w:sz w:val="24"/>
          <w:szCs w:val="24"/>
          <w:lang w:val="en-GB"/>
        </w:rPr>
        <w:t xml:space="preserve">ewing framing (Haworth, 2018), low quality or coerced confessions </w:t>
      </w:r>
      <w:r w:rsidRPr="5B3531D4" w:rsidR="646063B0">
        <w:rPr>
          <w:rFonts w:ascii="Arial" w:hAnsi="Arial" w:eastAsia="Arial" w:cs="Arial"/>
          <w:b w:val="0"/>
          <w:bCs w:val="0"/>
          <w:noProof w:val="0"/>
          <w:sz w:val="24"/>
          <w:szCs w:val="24"/>
          <w:lang w:val="en-GB"/>
        </w:rPr>
        <w:t>retain</w:t>
      </w:r>
      <w:r w:rsidRPr="5B3531D4" w:rsidR="646063B0">
        <w:rPr>
          <w:rFonts w:ascii="Arial" w:hAnsi="Arial" w:eastAsia="Arial" w:cs="Arial"/>
          <w:b w:val="0"/>
          <w:bCs w:val="0"/>
          <w:noProof w:val="0"/>
          <w:sz w:val="24"/>
          <w:szCs w:val="24"/>
          <w:lang w:val="en-GB"/>
        </w:rPr>
        <w:t xml:space="preserve"> a disp</w:t>
      </w:r>
      <w:r w:rsidRPr="5B3531D4" w:rsidR="5271FF75">
        <w:rPr>
          <w:rFonts w:ascii="Arial" w:hAnsi="Arial" w:eastAsia="Arial" w:cs="Arial"/>
          <w:b w:val="0"/>
          <w:bCs w:val="0"/>
          <w:noProof w:val="0"/>
          <w:sz w:val="24"/>
          <w:szCs w:val="24"/>
          <w:lang w:val="en-GB"/>
        </w:rPr>
        <w:t xml:space="preserve">roportionate </w:t>
      </w:r>
      <w:r w:rsidRPr="5B3531D4" w:rsidR="646063B0">
        <w:rPr>
          <w:rFonts w:ascii="Arial" w:hAnsi="Arial" w:eastAsia="Arial" w:cs="Arial"/>
          <w:b w:val="0"/>
          <w:bCs w:val="0"/>
          <w:noProof w:val="0"/>
          <w:sz w:val="24"/>
          <w:szCs w:val="24"/>
          <w:lang w:val="en-GB"/>
        </w:rPr>
        <w:t>capacit</w:t>
      </w:r>
      <w:r w:rsidRPr="5B3531D4" w:rsidR="59B8F251">
        <w:rPr>
          <w:rFonts w:ascii="Arial" w:hAnsi="Arial" w:eastAsia="Arial" w:cs="Arial"/>
          <w:b w:val="0"/>
          <w:bCs w:val="0"/>
          <w:noProof w:val="0"/>
          <w:sz w:val="24"/>
          <w:szCs w:val="24"/>
          <w:lang w:val="en-GB"/>
        </w:rPr>
        <w:t xml:space="preserve">y to skew trail outcomes. </w:t>
      </w:r>
      <w:r w:rsidRPr="5B3531D4" w:rsidR="548A71C4">
        <w:rPr>
          <w:rFonts w:ascii="Arial" w:hAnsi="Arial" w:eastAsia="Arial" w:cs="Arial"/>
          <w:b w:val="0"/>
          <w:bCs w:val="0"/>
          <w:noProof w:val="0"/>
          <w:sz w:val="24"/>
          <w:szCs w:val="24"/>
          <w:lang w:val="en-GB"/>
        </w:rPr>
        <w:t>Ultimately</w:t>
      </w:r>
      <w:r w:rsidRPr="5B3531D4" w:rsidR="59B8F251">
        <w:rPr>
          <w:rFonts w:ascii="Arial" w:hAnsi="Arial" w:eastAsia="Arial" w:cs="Arial"/>
          <w:b w:val="0"/>
          <w:bCs w:val="0"/>
          <w:noProof w:val="0"/>
          <w:sz w:val="24"/>
          <w:szCs w:val="24"/>
          <w:lang w:val="en-GB"/>
        </w:rPr>
        <w:t>, while</w:t>
      </w:r>
      <w:r w:rsidRPr="5B3531D4" w:rsidR="59B8F251">
        <w:rPr>
          <w:rFonts w:ascii="Arial" w:hAnsi="Arial" w:eastAsia="Arial" w:cs="Arial"/>
          <w:b w:val="0"/>
          <w:bCs w:val="0"/>
          <w:noProof w:val="0"/>
          <w:sz w:val="24"/>
          <w:szCs w:val="24"/>
          <w:lang w:val="en-GB"/>
        </w:rPr>
        <w:t xml:space="preserve"> modern research underscores that post-trail investigative flaws </w:t>
      </w:r>
      <w:r w:rsidRPr="5B3531D4" w:rsidR="6B848197">
        <w:rPr>
          <w:rFonts w:ascii="Arial" w:hAnsi="Arial" w:eastAsia="Arial" w:cs="Arial"/>
          <w:b w:val="0"/>
          <w:bCs w:val="0"/>
          <w:noProof w:val="0"/>
          <w:sz w:val="24"/>
          <w:szCs w:val="24"/>
          <w:lang w:val="en-GB"/>
        </w:rPr>
        <w:t>structurally</w:t>
      </w:r>
      <w:r w:rsidRPr="5B3531D4" w:rsidR="135BA3C5">
        <w:rPr>
          <w:rFonts w:ascii="Arial" w:hAnsi="Arial" w:eastAsia="Arial" w:cs="Arial"/>
          <w:b w:val="0"/>
          <w:bCs w:val="0"/>
          <w:noProof w:val="0"/>
          <w:sz w:val="24"/>
          <w:szCs w:val="24"/>
          <w:lang w:val="en-GB"/>
        </w:rPr>
        <w:t xml:space="preserve"> infect the courtroom record, demanding more rigorous psychological safeguards throughout</w:t>
      </w:r>
      <w:r w:rsidRPr="5B3531D4" w:rsidR="3AA41D5B">
        <w:rPr>
          <w:rFonts w:ascii="Arial" w:hAnsi="Arial" w:eastAsia="Arial" w:cs="Arial"/>
          <w:b w:val="0"/>
          <w:bCs w:val="0"/>
          <w:noProof w:val="0"/>
          <w:sz w:val="24"/>
          <w:szCs w:val="24"/>
          <w:lang w:val="en-GB"/>
        </w:rPr>
        <w:t xml:space="preserve"> the entire </w:t>
      </w:r>
      <w:r w:rsidRPr="5B3531D4" w:rsidR="037C5A17">
        <w:rPr>
          <w:rFonts w:ascii="Arial" w:hAnsi="Arial" w:eastAsia="Arial" w:cs="Arial"/>
          <w:b w:val="0"/>
          <w:bCs w:val="0"/>
          <w:noProof w:val="0"/>
          <w:sz w:val="24"/>
          <w:szCs w:val="24"/>
          <w:lang w:val="en-GB"/>
        </w:rPr>
        <w:t>judicial</w:t>
      </w:r>
      <w:r w:rsidRPr="5B3531D4" w:rsidR="3AA41D5B">
        <w:rPr>
          <w:rFonts w:ascii="Arial" w:hAnsi="Arial" w:eastAsia="Arial" w:cs="Arial"/>
          <w:b w:val="0"/>
          <w:bCs w:val="0"/>
          <w:noProof w:val="0"/>
          <w:sz w:val="24"/>
          <w:szCs w:val="24"/>
          <w:lang w:val="en-GB"/>
        </w:rPr>
        <w:t xml:space="preserve"> pipeline (Garett, 2020).</w:t>
      </w:r>
      <w:r w:rsidRPr="5B3531D4" w:rsidR="3C7E16F9">
        <w:rPr>
          <w:rFonts w:ascii="Arial" w:hAnsi="Arial" w:eastAsia="Arial" w:cs="Arial"/>
          <w:b w:val="0"/>
          <w:bCs w:val="0"/>
          <w:noProof w:val="0"/>
          <w:sz w:val="24"/>
          <w:szCs w:val="24"/>
          <w:lang w:val="en-GB"/>
        </w:rPr>
        <w:t xml:space="preserve"> </w:t>
      </w:r>
    </w:p>
    <w:p w:rsidR="49912AFC" w:rsidP="5B3531D4" w:rsidRDefault="49912AFC" w14:paraId="45D364C5" w14:textId="69F75AE8">
      <w:pPr>
        <w:pStyle w:val="Normal"/>
        <w:bidi w:val="0"/>
        <w:spacing w:before="0" w:beforeAutospacing="off" w:after="0" w:afterAutospacing="off" w:line="480" w:lineRule="auto"/>
        <w:ind w:firstLine="720"/>
        <w:jc w:val="both"/>
      </w:pPr>
      <w:r w:rsidRPr="5B3531D4" w:rsidR="49912AFC">
        <w:rPr>
          <w:rFonts w:ascii="Arial" w:hAnsi="Arial" w:eastAsia="Arial" w:cs="Arial"/>
          <w:b w:val="0"/>
          <w:bCs w:val="0"/>
          <w:noProof w:val="0"/>
          <w:sz w:val="24"/>
          <w:szCs w:val="24"/>
          <w:lang w:val="en-GB"/>
        </w:rPr>
        <w:t xml:space="preserve">Bridging the president gap between investigative theory and the </w:t>
      </w:r>
      <w:r w:rsidRPr="5B3531D4" w:rsidR="330D8CAD">
        <w:rPr>
          <w:rFonts w:ascii="Arial" w:hAnsi="Arial" w:eastAsia="Arial" w:cs="Arial"/>
          <w:b w:val="0"/>
          <w:bCs w:val="0"/>
          <w:noProof w:val="0"/>
          <w:sz w:val="24"/>
          <w:szCs w:val="24"/>
          <w:lang w:val="en-GB"/>
        </w:rPr>
        <w:t>judicial</w:t>
      </w:r>
      <w:r w:rsidRPr="5B3531D4" w:rsidR="49912AFC">
        <w:rPr>
          <w:rFonts w:ascii="Arial" w:hAnsi="Arial" w:eastAsia="Arial" w:cs="Arial"/>
          <w:b w:val="0"/>
          <w:bCs w:val="0"/>
          <w:noProof w:val="0"/>
          <w:sz w:val="24"/>
          <w:szCs w:val="24"/>
          <w:lang w:val="en-GB"/>
        </w:rPr>
        <w:t xml:space="preserve"> reality requires a </w:t>
      </w:r>
      <w:r w:rsidRPr="5B3531D4" w:rsidR="7C7DB6E8">
        <w:rPr>
          <w:rFonts w:ascii="Arial" w:hAnsi="Arial" w:eastAsia="Arial" w:cs="Arial"/>
          <w:b w:val="0"/>
          <w:bCs w:val="0"/>
          <w:noProof w:val="0"/>
          <w:sz w:val="24"/>
          <w:szCs w:val="24"/>
          <w:lang w:val="en-GB"/>
        </w:rPr>
        <w:t xml:space="preserve">radical overhaul of how criminal justice institutions track, evaluate, and preserve evidence, because </w:t>
      </w:r>
      <w:r w:rsidRPr="5B3531D4" w:rsidR="328CB2E3">
        <w:rPr>
          <w:rFonts w:ascii="Arial" w:hAnsi="Arial" w:eastAsia="Arial" w:cs="Arial"/>
          <w:b w:val="0"/>
          <w:bCs w:val="0"/>
          <w:noProof w:val="0"/>
          <w:sz w:val="24"/>
          <w:szCs w:val="24"/>
          <w:lang w:val="en-GB"/>
        </w:rPr>
        <w:t>human micro-</w:t>
      </w:r>
      <w:r w:rsidRPr="5B3531D4" w:rsidR="26F0B39B">
        <w:rPr>
          <w:rFonts w:ascii="Arial" w:hAnsi="Arial" w:eastAsia="Arial" w:cs="Arial"/>
          <w:b w:val="0"/>
          <w:bCs w:val="0"/>
          <w:noProof w:val="0"/>
          <w:sz w:val="24"/>
          <w:szCs w:val="24"/>
          <w:lang w:val="en-GB"/>
        </w:rPr>
        <w:t>discourse</w:t>
      </w:r>
      <w:r w:rsidRPr="5B3531D4" w:rsidR="328CB2E3">
        <w:rPr>
          <w:rFonts w:ascii="Arial" w:hAnsi="Arial" w:eastAsia="Arial" w:cs="Arial"/>
          <w:b w:val="0"/>
          <w:bCs w:val="0"/>
          <w:noProof w:val="0"/>
          <w:sz w:val="24"/>
          <w:szCs w:val="24"/>
          <w:lang w:val="en-GB"/>
        </w:rPr>
        <w:t xml:space="preserve"> is </w:t>
      </w:r>
      <w:r w:rsidRPr="5B3531D4" w:rsidR="699E5AC3">
        <w:rPr>
          <w:rFonts w:ascii="Arial" w:hAnsi="Arial" w:eastAsia="Arial" w:cs="Arial"/>
          <w:b w:val="0"/>
          <w:bCs w:val="0"/>
          <w:noProof w:val="0"/>
          <w:sz w:val="24"/>
          <w:szCs w:val="24"/>
          <w:lang w:val="en-GB"/>
        </w:rPr>
        <w:t>inherently</w:t>
      </w:r>
      <w:r w:rsidRPr="5B3531D4" w:rsidR="328CB2E3">
        <w:rPr>
          <w:rFonts w:ascii="Arial" w:hAnsi="Arial" w:eastAsia="Arial" w:cs="Arial"/>
          <w:b w:val="0"/>
          <w:bCs w:val="0"/>
          <w:noProof w:val="0"/>
          <w:sz w:val="24"/>
          <w:szCs w:val="24"/>
          <w:lang w:val="en-GB"/>
        </w:rPr>
        <w:t xml:space="preserve"> vulnerable to contamination (Haworth 2018; Longhi &amp; </w:t>
      </w:r>
      <w:r w:rsidRPr="5B3531D4" w:rsidR="328CB2E3">
        <w:rPr>
          <w:rFonts w:ascii="Arial" w:hAnsi="Arial" w:eastAsia="Arial" w:cs="Arial"/>
          <w:b w:val="0"/>
          <w:bCs w:val="0"/>
          <w:noProof w:val="0"/>
          <w:sz w:val="24"/>
          <w:szCs w:val="24"/>
          <w:lang w:val="en-GB"/>
        </w:rPr>
        <w:t>Mak</w:t>
      </w:r>
      <w:r w:rsidRPr="5B3531D4" w:rsidR="46D6D419">
        <w:rPr>
          <w:rFonts w:ascii="Arial" w:hAnsi="Arial" w:eastAsia="Arial" w:cs="Arial"/>
          <w:b w:val="0"/>
          <w:bCs w:val="0"/>
          <w:noProof w:val="0"/>
          <w:sz w:val="24"/>
          <w:szCs w:val="24"/>
          <w:lang w:val="en-GB"/>
        </w:rPr>
        <w:t>o</w:t>
      </w:r>
      <w:r w:rsidRPr="5B3531D4" w:rsidR="6FB29425">
        <w:rPr>
          <w:rFonts w:ascii="Arial" w:hAnsi="Arial" w:eastAsia="Arial" w:cs="Arial"/>
          <w:b w:val="0"/>
          <w:bCs w:val="0"/>
          <w:noProof w:val="0"/>
          <w:sz w:val="24"/>
          <w:szCs w:val="24"/>
          <w:lang w:val="en-GB"/>
        </w:rPr>
        <w:t>u</w:t>
      </w:r>
      <w:r w:rsidRPr="5B3531D4" w:rsidR="46D6D419">
        <w:rPr>
          <w:rFonts w:ascii="Arial" w:hAnsi="Arial" w:eastAsia="Arial" w:cs="Arial"/>
          <w:b w:val="0"/>
          <w:bCs w:val="0"/>
          <w:noProof w:val="0"/>
          <w:sz w:val="24"/>
          <w:szCs w:val="24"/>
          <w:lang w:val="en-GB"/>
        </w:rPr>
        <w:t>ar</w:t>
      </w:r>
      <w:r w:rsidRPr="5B3531D4" w:rsidR="46D6D419">
        <w:rPr>
          <w:rFonts w:ascii="Arial" w:hAnsi="Arial" w:eastAsia="Arial" w:cs="Arial"/>
          <w:b w:val="0"/>
          <w:bCs w:val="0"/>
          <w:noProof w:val="0"/>
          <w:sz w:val="24"/>
          <w:szCs w:val="24"/>
          <w:lang w:val="en-GB"/>
        </w:rPr>
        <w:t xml:space="preserve">, 2025). </w:t>
      </w:r>
      <w:r w:rsidRPr="5B3531D4" w:rsidR="3F33CF59">
        <w:rPr>
          <w:rFonts w:ascii="Arial" w:hAnsi="Arial" w:eastAsia="Arial" w:cs="Arial"/>
          <w:noProof w:val="0"/>
          <w:sz w:val="24"/>
          <w:szCs w:val="24"/>
          <w:lang w:val="en-GB"/>
        </w:rPr>
        <w:t>Fragmented</w:t>
      </w:r>
      <w:r w:rsidRPr="5B3531D4" w:rsidR="653549B0">
        <w:rPr>
          <w:rFonts w:ascii="Arial" w:hAnsi="Arial" w:eastAsia="Arial" w:cs="Arial"/>
          <w:noProof w:val="0"/>
          <w:sz w:val="24"/>
          <w:szCs w:val="24"/>
          <w:lang w:val="en-GB"/>
        </w:rPr>
        <w:t xml:space="preserve"> training </w:t>
      </w:r>
      <w:r w:rsidRPr="5B3531D4" w:rsidR="7418E46C">
        <w:rPr>
          <w:rFonts w:ascii="Arial" w:hAnsi="Arial" w:eastAsia="Arial" w:cs="Arial"/>
          <w:noProof w:val="0"/>
          <w:sz w:val="24"/>
          <w:szCs w:val="24"/>
          <w:lang w:val="en-GB"/>
        </w:rPr>
        <w:t>initiatives</w:t>
      </w:r>
      <w:r w:rsidRPr="5B3531D4" w:rsidR="653549B0">
        <w:rPr>
          <w:rFonts w:ascii="Arial" w:hAnsi="Arial" w:eastAsia="Arial" w:cs="Arial"/>
          <w:noProof w:val="0"/>
          <w:sz w:val="24"/>
          <w:szCs w:val="24"/>
          <w:lang w:val="en-GB"/>
        </w:rPr>
        <w:t xml:space="preserve"> are insufficient without structural </w:t>
      </w:r>
      <w:r w:rsidRPr="5B3531D4" w:rsidR="69EC6882">
        <w:rPr>
          <w:rFonts w:ascii="Arial" w:hAnsi="Arial" w:eastAsia="Arial" w:cs="Arial"/>
          <w:noProof w:val="0"/>
          <w:sz w:val="24"/>
          <w:szCs w:val="24"/>
          <w:lang w:val="en-GB"/>
        </w:rPr>
        <w:t>safeguards</w:t>
      </w:r>
      <w:r w:rsidRPr="5B3531D4" w:rsidR="653549B0">
        <w:rPr>
          <w:rFonts w:ascii="Arial" w:hAnsi="Arial" w:eastAsia="Arial" w:cs="Arial"/>
          <w:noProof w:val="0"/>
          <w:sz w:val="24"/>
          <w:szCs w:val="24"/>
          <w:lang w:val="en-GB"/>
        </w:rPr>
        <w:t>. Emerging policy framew</w:t>
      </w:r>
      <w:r w:rsidRPr="5B3531D4" w:rsidR="4E9159FF">
        <w:rPr>
          <w:rFonts w:ascii="Arial" w:hAnsi="Arial" w:eastAsia="Arial" w:cs="Arial"/>
          <w:noProof w:val="0"/>
          <w:sz w:val="24"/>
          <w:szCs w:val="24"/>
          <w:lang w:val="en-GB"/>
        </w:rPr>
        <w:t>orks increasingly advocate for mandatory electronic recording of all custodial interviews from interc</w:t>
      </w:r>
      <w:r w:rsidRPr="5B3531D4" w:rsidR="5E0F57D5">
        <w:rPr>
          <w:rFonts w:ascii="Arial" w:hAnsi="Arial" w:eastAsia="Arial" w:cs="Arial"/>
          <w:noProof w:val="0"/>
          <w:sz w:val="24"/>
          <w:szCs w:val="24"/>
          <w:lang w:val="en-GB"/>
        </w:rPr>
        <w:t xml:space="preserve">eption to </w:t>
      </w:r>
      <w:r w:rsidRPr="5B3531D4" w:rsidR="41EA2070">
        <w:rPr>
          <w:rFonts w:ascii="Arial" w:hAnsi="Arial" w:eastAsia="Arial" w:cs="Arial"/>
          <w:noProof w:val="0"/>
          <w:sz w:val="24"/>
          <w:szCs w:val="24"/>
          <w:lang w:val="en-GB"/>
        </w:rPr>
        <w:t>completion</w:t>
      </w:r>
      <w:r w:rsidRPr="5B3531D4" w:rsidR="5E0F57D5">
        <w:rPr>
          <w:rFonts w:ascii="Arial" w:hAnsi="Arial" w:eastAsia="Arial" w:cs="Arial"/>
          <w:noProof w:val="0"/>
          <w:sz w:val="24"/>
          <w:szCs w:val="24"/>
          <w:lang w:val="en-GB"/>
        </w:rPr>
        <w:t xml:space="preserve">, ensuring an objective baseline that protects against transcript </w:t>
      </w:r>
      <w:r w:rsidRPr="5B3531D4" w:rsidR="19388A9E">
        <w:rPr>
          <w:rFonts w:ascii="Arial" w:hAnsi="Arial" w:eastAsia="Arial" w:cs="Arial"/>
          <w:noProof w:val="0"/>
          <w:sz w:val="24"/>
          <w:szCs w:val="24"/>
          <w:lang w:val="en-GB"/>
        </w:rPr>
        <w:t>recontextualization</w:t>
      </w:r>
      <w:r w:rsidRPr="5B3531D4" w:rsidR="1839956D">
        <w:rPr>
          <w:rFonts w:ascii="Arial" w:hAnsi="Arial" w:eastAsia="Arial" w:cs="Arial"/>
          <w:noProof w:val="0"/>
          <w:sz w:val="24"/>
          <w:szCs w:val="24"/>
          <w:lang w:val="en-GB"/>
        </w:rPr>
        <w:t xml:space="preserve"> and </w:t>
      </w:r>
      <w:r w:rsidRPr="5B3531D4" w:rsidR="494CBA36">
        <w:rPr>
          <w:rFonts w:ascii="Arial" w:hAnsi="Arial" w:eastAsia="Arial" w:cs="Arial"/>
          <w:noProof w:val="0"/>
          <w:sz w:val="24"/>
          <w:szCs w:val="24"/>
          <w:lang w:val="en-GB"/>
        </w:rPr>
        <w:t>subsequent</w:t>
      </w:r>
      <w:r w:rsidRPr="5B3531D4" w:rsidR="1839956D">
        <w:rPr>
          <w:rFonts w:ascii="Arial" w:hAnsi="Arial" w:eastAsia="Arial" w:cs="Arial"/>
          <w:noProof w:val="0"/>
          <w:sz w:val="24"/>
          <w:szCs w:val="24"/>
          <w:lang w:val="en-GB"/>
        </w:rPr>
        <w:t xml:space="preserve"> institutional frami</w:t>
      </w:r>
      <w:r w:rsidRPr="5B3531D4" w:rsidR="629D4B7F">
        <w:rPr>
          <w:rFonts w:ascii="Arial" w:hAnsi="Arial" w:eastAsia="Arial" w:cs="Arial"/>
          <w:noProof w:val="0"/>
          <w:sz w:val="24"/>
          <w:szCs w:val="24"/>
          <w:lang w:val="en-GB"/>
        </w:rPr>
        <w:t>n</w:t>
      </w:r>
      <w:r w:rsidRPr="5B3531D4" w:rsidR="1839956D">
        <w:rPr>
          <w:rFonts w:ascii="Arial" w:hAnsi="Arial" w:eastAsia="Arial" w:cs="Arial"/>
          <w:noProof w:val="0"/>
          <w:sz w:val="24"/>
          <w:szCs w:val="24"/>
          <w:lang w:val="en-GB"/>
        </w:rPr>
        <w:t>g (</w:t>
      </w:r>
      <w:r w:rsidRPr="5B3531D4" w:rsidR="2B14AE5A">
        <w:rPr>
          <w:rFonts w:ascii="Arial" w:hAnsi="Arial" w:eastAsia="Arial" w:cs="Arial"/>
          <w:noProof w:val="0"/>
          <w:sz w:val="24"/>
          <w:szCs w:val="24"/>
          <w:lang w:val="en-GB"/>
        </w:rPr>
        <w:t>Garrett, 2020; Sullivan</w:t>
      </w:r>
      <w:r w:rsidRPr="5B3531D4" w:rsidR="1839956D">
        <w:rPr>
          <w:rFonts w:ascii="Arial" w:hAnsi="Arial" w:eastAsia="Arial" w:cs="Arial"/>
          <w:noProof w:val="0"/>
          <w:sz w:val="24"/>
          <w:szCs w:val="24"/>
          <w:lang w:val="en-GB"/>
        </w:rPr>
        <w:t>, 2014)</w:t>
      </w:r>
      <w:r w:rsidRPr="5B3531D4" w:rsidR="51FBA83E">
        <w:rPr>
          <w:rFonts w:ascii="Arial" w:hAnsi="Arial" w:eastAsia="Arial" w:cs="Arial"/>
          <w:noProof w:val="0"/>
          <w:sz w:val="24"/>
          <w:szCs w:val="24"/>
          <w:lang w:val="en-GB"/>
        </w:rPr>
        <w:t>. Beyond recording practices at the police station level, systematic reform must target</w:t>
      </w:r>
      <w:r w:rsidRPr="5B3531D4" w:rsidR="059CDFF6">
        <w:rPr>
          <w:rFonts w:ascii="Arial" w:hAnsi="Arial" w:eastAsia="Arial" w:cs="Arial"/>
          <w:noProof w:val="0"/>
          <w:sz w:val="24"/>
          <w:szCs w:val="24"/>
          <w:lang w:val="en-GB"/>
        </w:rPr>
        <w:t xml:space="preserve"> the courtroom </w:t>
      </w:r>
    </w:p>
    <w:p w:rsidR="5B3531D4" w:rsidP="5B3531D4" w:rsidRDefault="5B3531D4" w14:paraId="281FE641" w14:textId="454F759C">
      <w:pPr>
        <w:pStyle w:val="Normal"/>
        <w:bidi w:val="0"/>
        <w:spacing w:before="0" w:beforeAutospacing="off" w:after="0" w:afterAutospacing="off" w:line="480" w:lineRule="auto"/>
        <w:ind w:firstLine="720"/>
        <w:jc w:val="both"/>
        <w:rPr>
          <w:rFonts w:ascii="Arial" w:hAnsi="Arial" w:eastAsia="Arial" w:cs="Arial"/>
          <w:b w:val="0"/>
          <w:bCs w:val="0"/>
          <w:i w:val="0"/>
          <w:iCs w:val="0"/>
          <w:noProof w:val="0"/>
          <w:color w:val="000000" w:themeColor="text1" w:themeTint="FF" w:themeShade="FF"/>
          <w:sz w:val="24"/>
          <w:szCs w:val="24"/>
          <w:lang w:val="en-GB"/>
        </w:rPr>
      </w:pPr>
    </w:p>
    <w:p w:rsidR="5B3531D4" w:rsidP="5B3531D4" w:rsidRDefault="5B3531D4" w14:paraId="6C6D2AF4" w14:textId="2C03C1DE">
      <w:pPr>
        <w:pStyle w:val="Normal"/>
        <w:bidi w:val="0"/>
        <w:spacing w:before="0" w:beforeAutospacing="off" w:after="0" w:afterAutospacing="off"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p>
    <w:p w:rsidR="5B3531D4" w:rsidP="5B3531D4" w:rsidRDefault="5B3531D4" w14:paraId="7F377624" w14:textId="60ACFF90">
      <w:pPr>
        <w:bidi w:val="0"/>
        <w:spacing w:before="0" w:beforeAutospacing="off" w:after="0" w:afterAutospacing="off" w:line="480" w:lineRule="auto"/>
        <w:ind w:firstLine="720"/>
        <w:jc w:val="both"/>
        <w:rPr>
          <w:rFonts w:ascii="Arial" w:hAnsi="Arial" w:eastAsia="Arial" w:cs="Arial"/>
          <w:b w:val="0"/>
          <w:bCs w:val="0"/>
          <w:i w:val="0"/>
          <w:iCs w:val="0"/>
          <w:noProof w:val="0"/>
          <w:color w:val="000000" w:themeColor="text1" w:themeTint="FF" w:themeShade="FF"/>
          <w:sz w:val="24"/>
          <w:szCs w:val="24"/>
          <w:lang w:val="en-GB"/>
        </w:rPr>
      </w:pPr>
    </w:p>
    <w:p w:rsidR="5B3531D4" w:rsidP="5B3531D4" w:rsidRDefault="5B3531D4" w14:paraId="56E02388" w14:textId="47EBCB8A">
      <w:pPr>
        <w:pStyle w:val="Normal"/>
        <w:suppressLineNumbers w:val="0"/>
        <w:bidi w:val="0"/>
        <w:spacing w:before="0" w:beforeAutospacing="off" w:after="160" w:afterAutospacing="off" w:line="480" w:lineRule="auto"/>
        <w:ind w:left="0" w:right="0" w:firstLine="720"/>
        <w:jc w:val="both"/>
        <w:rPr>
          <w:rFonts w:ascii="Arial" w:hAnsi="Arial" w:eastAsia="Arial" w:cs="Arial"/>
          <w:b w:val="0"/>
          <w:bCs w:val="0"/>
          <w:noProof w:val="0"/>
          <w:sz w:val="24"/>
          <w:szCs w:val="24"/>
          <w:lang w:val="en-GB"/>
        </w:rPr>
      </w:pPr>
    </w:p>
    <w:p xmlns:wp14="http://schemas.microsoft.com/office/word/2010/wordml" w:rsidP="2EEBC113" wp14:paraId="45B33EC8" wp14:textId="071040EE">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pPr>
      <w:r w:rsidRPr="2EEBC113" w:rsidR="5F6F1F5C">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Buckhout, R. </w:t>
      </w:r>
      <w:r w:rsidRPr="2EEBC113" w:rsidR="741A0A9A">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(1980) </w:t>
      </w:r>
      <w:r w:rsidRPr="2EEBC113" w:rsidR="18DAD255">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2,000</w:t>
      </w:r>
      <w:r w:rsidRPr="2EEBC113" w:rsidR="5F6F1F5C">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witnesses can be wrong. </w:t>
      </w:r>
      <w:r w:rsidRPr="2EEBC113" w:rsidR="5F6F1F5C">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GB"/>
        </w:rPr>
        <w:t xml:space="preserve">Bull. </w:t>
      </w:r>
      <w:r w:rsidRPr="2EEBC113" w:rsidR="5F6F1F5C">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GB"/>
        </w:rPr>
        <w:t>Psychon</w:t>
      </w:r>
      <w:r w:rsidRPr="2EEBC113" w:rsidR="5F6F1F5C">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GB"/>
        </w:rPr>
        <w:t>. Soc.</w:t>
      </w:r>
      <w:r w:rsidRPr="2EEBC113" w:rsidR="5F6F1F5C">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16, 307–</w:t>
      </w:r>
      <w:r w:rsidRPr="2EEBC113" w:rsidR="35143835">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310.</w:t>
      </w:r>
      <w:r w:rsidRPr="2EEBC113" w:rsidR="5F6F1F5C">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w:t>
      </w:r>
      <w:hyperlink r:id="R0fe846ec9dc14aa0">
        <w:r w:rsidRPr="2EEBC113" w:rsidR="5F6F1F5C">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https://doi.org/10.3758/BF03329551</w:t>
        </w:r>
      </w:hyperlink>
      <w:r w:rsidRPr="2EEBC113" w:rsidR="5F6F1F5C">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w:t>
      </w:r>
    </w:p>
    <w:p xmlns:wp14="http://schemas.microsoft.com/office/word/2010/wordml" w:rsidP="5B3531D4" wp14:paraId="426E8E00" wp14:textId="1AE14710">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5B3531D4" w:rsidR="4AB1A23B">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Brunel, M., Balde, Z., Py, J., Milne, R., &amp; Launay, C. (2026). </w:t>
      </w:r>
      <w:bookmarkStart w:name="_Int_WedNOsn1" w:id="560827440"/>
      <w:r w:rsidRPr="5B3531D4" w:rsidR="4AB1A23B">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Engage and Explain, Account, and Closure Phases in Mock Witnesses’ Investigative Interviews.</w:t>
      </w:r>
      <w:bookmarkEnd w:id="560827440"/>
      <w:r w:rsidRPr="5B3531D4" w:rsidR="4AB1A23B">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4AB1A23B">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Journal of Investigative Psychology and Offender Profiling</w:t>
      </w:r>
      <w:r w:rsidRPr="5B3531D4" w:rsidR="4AB1A23B">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4AB1A23B">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23</w:t>
      </w:r>
      <w:r w:rsidRPr="5B3531D4" w:rsidR="4AB1A23B">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(3). </w:t>
      </w:r>
      <w:hyperlink r:id="R5d55e0f33d394626">
        <w:r w:rsidRPr="5B3531D4" w:rsidR="4AB1A23B">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https://doi.org/10.1002/jip.70026</w:t>
        </w:r>
      </w:hyperlink>
      <w:r w:rsidRPr="5B3531D4" w:rsidR="74857B3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1109002A" w:rsidP="2EEBC113" w:rsidRDefault="1109002A" w14:paraId="2EEC04E4" w14:textId="3B524742">
      <w:pPr>
        <w:pStyle w:val="Normal"/>
        <w:spacing w:line="480" w:lineRule="auto"/>
        <w:ind w:left="720" w:hanging="720"/>
        <w:jc w:val="both"/>
        <w:rPr>
          <w:rFonts w:ascii="Arial" w:hAnsi="Arial" w:eastAsia="Arial" w:cs="Arial" w:asciiTheme="minorAscii" w:hAnsiTheme="minorAscii" w:eastAsiaTheme="minorAscii" w:cstheme="minorAscii"/>
          <w:noProof w:val="0"/>
          <w:sz w:val="24"/>
          <w:szCs w:val="24"/>
          <w:lang w:val="en-GB"/>
        </w:rPr>
      </w:pPr>
      <w:r w:rsidRPr="5B3531D4" w:rsidR="1F7A82A6">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Chevroulet</w:t>
      </w:r>
      <w:r w:rsidRPr="5B3531D4" w:rsidR="1F7A82A6">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C., Paterson, H.M., Yu, A., Che</w:t>
      </w:r>
      <w:r w:rsidRPr="5B3531D4" w:rsidR="05CA09A9">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w, E., &amp; Kemp, R.I. (2021). </w:t>
      </w:r>
      <w:bookmarkStart w:name="_Int_WYrDeCGI" w:id="194489393"/>
      <w:r w:rsidRPr="5B3531D4" w:rsidR="05CA09A9">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The impact of recall timing on the preservation of </w:t>
      </w:r>
      <w:r w:rsidRPr="5B3531D4" w:rsidR="56D64998">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eyewitness memory.</w:t>
      </w:r>
      <w:bookmarkEnd w:id="194489393"/>
      <w:r w:rsidRPr="5B3531D4" w:rsidR="56D64998">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5B3531D4" w:rsidR="56D64998">
        <w:rPr>
          <w:rFonts w:ascii="Arial" w:hAnsi="Arial" w:eastAsia="Arial" w:cs="Arial" w:asciiTheme="minorAscii" w:hAnsiTheme="minorAscii" w:eastAsiaTheme="minorAscii" w:cstheme="minorAscii"/>
          <w:b w:val="0"/>
          <w:bCs w:val="0"/>
          <w:i w:val="1"/>
          <w:iCs w:val="1"/>
          <w:caps w:val="0"/>
          <w:smallCaps w:val="0"/>
          <w:noProof w:val="0"/>
          <w:sz w:val="24"/>
          <w:szCs w:val="24"/>
          <w:lang w:val="en-GB"/>
        </w:rPr>
        <w:t xml:space="preserve">Psychiatry, </w:t>
      </w:r>
      <w:r w:rsidRPr="5B3531D4" w:rsidR="13AE8B28">
        <w:rPr>
          <w:rFonts w:ascii="Arial" w:hAnsi="Arial" w:eastAsia="Arial" w:cs="Arial" w:asciiTheme="minorAscii" w:hAnsiTheme="minorAscii" w:eastAsiaTheme="minorAscii" w:cstheme="minorAscii"/>
          <w:b w:val="0"/>
          <w:bCs w:val="0"/>
          <w:i w:val="1"/>
          <w:iCs w:val="1"/>
          <w:caps w:val="0"/>
          <w:smallCaps w:val="0"/>
          <w:noProof w:val="0"/>
          <w:sz w:val="24"/>
          <w:szCs w:val="24"/>
          <w:lang w:val="en-GB"/>
        </w:rPr>
        <w:t>Psychology</w:t>
      </w:r>
      <w:r w:rsidRPr="5B3531D4" w:rsidR="56D64998">
        <w:rPr>
          <w:rFonts w:ascii="Arial" w:hAnsi="Arial" w:eastAsia="Arial" w:cs="Arial" w:asciiTheme="minorAscii" w:hAnsiTheme="minorAscii" w:eastAsiaTheme="minorAscii" w:cstheme="minorAscii"/>
          <w:b w:val="0"/>
          <w:bCs w:val="0"/>
          <w:i w:val="1"/>
          <w:iCs w:val="1"/>
          <w:caps w:val="0"/>
          <w:smallCaps w:val="0"/>
          <w:noProof w:val="0"/>
          <w:sz w:val="24"/>
          <w:szCs w:val="24"/>
          <w:lang w:val="en-GB"/>
        </w:rPr>
        <w:t xml:space="preserve"> and Law, </w:t>
      </w:r>
      <w:r w:rsidRPr="5B3531D4" w:rsidR="40A527B9">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23(3), 471-486</w:t>
      </w:r>
      <w:r w:rsidRPr="5B3531D4" w:rsidR="40A527B9">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5B3531D4" w:rsidR="74A6893D">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r w:rsidRPr="5B3531D4" w:rsidR="74A6893D">
        <w:rPr>
          <w:rFonts w:ascii="Arial" w:hAnsi="Arial" w:eastAsia="Arial" w:cs="Arial" w:asciiTheme="minorAscii" w:hAnsiTheme="minorAscii" w:eastAsiaTheme="minorAscii" w:cstheme="minorAscii"/>
          <w:b w:val="0"/>
          <w:bCs w:val="0"/>
          <w:i w:val="0"/>
          <w:iCs w:val="0"/>
          <w:caps w:val="0"/>
          <w:smallCaps w:val="0"/>
          <w:noProof w:val="0"/>
          <w:sz w:val="24"/>
          <w:szCs w:val="24"/>
          <w:lang w:val="en-GB"/>
        </w:rPr>
        <w:t xml:space="preserve">   </w:t>
      </w:r>
      <w:hyperlink r:id="R5b5961da73324c8a">
        <w:r w:rsidRPr="5B3531D4" w:rsidR="74A6893D">
          <w:rPr>
            <w:rStyle w:val="Hyperlink"/>
            <w:rFonts w:ascii="Arial" w:hAnsi="Arial" w:eastAsia="Arial" w:cs="Arial" w:asciiTheme="minorAscii" w:hAnsiTheme="minorAscii" w:eastAsiaTheme="minorAscii" w:cstheme="minorAscii"/>
            <w:noProof w:val="0"/>
            <w:sz w:val="24"/>
            <w:szCs w:val="24"/>
            <w:lang w:val="en-GB"/>
          </w:rPr>
          <w:t>https://doi.org/10.1080/13218719.2021.1926366</w:t>
        </w:r>
      </w:hyperlink>
      <w:r w:rsidRPr="5B3531D4" w:rsidR="74A6893D">
        <w:rPr>
          <w:rFonts w:ascii="Arial" w:hAnsi="Arial" w:eastAsia="Arial" w:cs="Arial" w:asciiTheme="minorAscii" w:hAnsiTheme="minorAscii" w:eastAsiaTheme="minorAscii" w:cstheme="minorAscii"/>
          <w:noProof w:val="0"/>
          <w:sz w:val="24"/>
          <w:szCs w:val="24"/>
          <w:lang w:val="en-GB"/>
        </w:rPr>
        <w:t xml:space="preserve"> </w:t>
      </w:r>
    </w:p>
    <w:p w:rsidR="2E4161A7" w:rsidP="2EEBC113" w:rsidRDefault="2E4161A7" w14:paraId="47760399" w14:textId="2C2BCA39">
      <w:pPr>
        <w:pStyle w:val="Normal"/>
        <w:spacing w:line="480" w:lineRule="auto"/>
        <w:ind w:left="720" w:hanging="720"/>
        <w:jc w:val="both"/>
        <w:rPr>
          <w:rFonts w:ascii="Arial" w:hAnsi="Arial" w:eastAsia="Arial" w:cs="Arial" w:asciiTheme="minorAscii" w:hAnsiTheme="minorAscii" w:eastAsiaTheme="minorAscii" w:cstheme="minorAscii"/>
          <w:sz w:val="24"/>
          <w:szCs w:val="24"/>
        </w:rPr>
      </w:pPr>
      <w:r w:rsidRPr="5B3531D4" w:rsidR="6E66FA7F">
        <w:rPr>
          <w:rFonts w:ascii="Arial" w:hAnsi="Arial" w:eastAsia="Arial" w:cs="Arial" w:asciiTheme="minorAscii" w:hAnsiTheme="minorAscii" w:eastAsiaTheme="minorAscii" w:cstheme="minorAscii"/>
          <w:noProof w:val="0"/>
          <w:sz w:val="24"/>
          <w:szCs w:val="24"/>
          <w:lang w:val="en-GB"/>
        </w:rPr>
        <w:t xml:space="preserve">Cohen, G., &amp; Faulkner, D. (1989). </w:t>
      </w:r>
      <w:bookmarkStart w:name="_Int_SOYZqq5n" w:id="692037802"/>
      <w:r w:rsidRPr="5B3531D4" w:rsidR="6E66FA7F">
        <w:rPr>
          <w:rFonts w:ascii="Arial" w:hAnsi="Arial" w:eastAsia="Arial" w:cs="Arial" w:asciiTheme="minorAscii" w:hAnsiTheme="minorAscii" w:eastAsiaTheme="minorAscii" w:cstheme="minorAscii"/>
          <w:noProof w:val="0"/>
          <w:sz w:val="24"/>
          <w:szCs w:val="24"/>
          <w:lang w:val="en-GB"/>
        </w:rPr>
        <w:t>Age differences in source forgetting: Effects on reality monitoring and on eyewitness testimony.</w:t>
      </w:r>
      <w:bookmarkEnd w:id="692037802"/>
      <w:r w:rsidRPr="5B3531D4" w:rsidR="6E66FA7F">
        <w:rPr>
          <w:rFonts w:ascii="Arial" w:hAnsi="Arial" w:eastAsia="Arial" w:cs="Arial" w:asciiTheme="minorAscii" w:hAnsiTheme="minorAscii" w:eastAsiaTheme="minorAscii" w:cstheme="minorAscii"/>
          <w:noProof w:val="0"/>
          <w:sz w:val="24"/>
          <w:szCs w:val="24"/>
          <w:lang w:val="en-GB"/>
        </w:rPr>
        <w:t xml:space="preserve"> </w:t>
      </w:r>
      <w:r w:rsidRPr="5B3531D4" w:rsidR="6E66FA7F">
        <w:rPr>
          <w:rFonts w:ascii="Arial" w:hAnsi="Arial" w:eastAsia="Arial" w:cs="Arial" w:asciiTheme="minorAscii" w:hAnsiTheme="minorAscii" w:eastAsiaTheme="minorAscii" w:cstheme="minorAscii"/>
          <w:i w:val="1"/>
          <w:iCs w:val="1"/>
          <w:noProof w:val="0"/>
          <w:sz w:val="24"/>
          <w:szCs w:val="24"/>
          <w:lang w:val="en-GB"/>
        </w:rPr>
        <w:t>Psychology and Aging</w:t>
      </w:r>
      <w:r w:rsidRPr="5B3531D4" w:rsidR="6E66FA7F">
        <w:rPr>
          <w:rFonts w:ascii="Arial" w:hAnsi="Arial" w:eastAsia="Arial" w:cs="Arial" w:asciiTheme="minorAscii" w:hAnsiTheme="minorAscii" w:eastAsiaTheme="minorAscii" w:cstheme="minorAscii"/>
          <w:noProof w:val="0"/>
          <w:sz w:val="24"/>
          <w:szCs w:val="24"/>
          <w:lang w:val="en-GB"/>
        </w:rPr>
        <w:t xml:space="preserve">, 4(1), 10–17. </w:t>
      </w:r>
      <w:hyperlink r:id="Rf827303e246a4aa3">
        <w:r w:rsidRPr="5B3531D4" w:rsidR="6E66FA7F">
          <w:rPr>
            <w:rStyle w:val="Hyperlink"/>
            <w:rFonts w:ascii="Arial" w:hAnsi="Arial" w:eastAsia="Arial" w:cs="Arial" w:asciiTheme="minorAscii" w:hAnsiTheme="minorAscii" w:eastAsiaTheme="minorAscii" w:cstheme="minorAscii"/>
            <w:noProof w:val="0"/>
            <w:sz w:val="24"/>
            <w:szCs w:val="24"/>
            <w:lang w:val="en-GB"/>
          </w:rPr>
          <w:t>https://doi.org/10.1037/0882-7974.4.1.10</w:t>
        </w:r>
      </w:hyperlink>
    </w:p>
    <w:p w:rsidR="2E4161A7" w:rsidP="2EEBC113" w:rsidRDefault="2E4161A7" w14:paraId="65DB76F4" w14:textId="297E66B9">
      <w:pPr>
        <w:pStyle w:val="Normal"/>
        <w:spacing w:line="480" w:lineRule="auto"/>
        <w:ind w:left="720" w:hanging="720"/>
        <w:jc w:val="both"/>
        <w:rPr>
          <w:rFonts w:ascii="Arial" w:hAnsi="Arial" w:eastAsia="Arial" w:cs="Arial" w:asciiTheme="minorAscii" w:hAnsiTheme="minorAscii" w:eastAsiaTheme="minorAscii" w:cstheme="minorAscii"/>
          <w:noProof w:val="0"/>
          <w:sz w:val="24"/>
          <w:szCs w:val="24"/>
          <w:lang w:val="en-GB"/>
        </w:rPr>
      </w:pPr>
      <w:r w:rsidRPr="2EEBC113" w:rsidR="2E4161A7">
        <w:rPr>
          <w:rFonts w:ascii="Arial" w:hAnsi="Arial" w:eastAsia="Arial" w:cs="Arial" w:asciiTheme="minorAscii" w:hAnsiTheme="minorAscii" w:eastAsiaTheme="minorAscii" w:cstheme="minorAscii"/>
          <w:noProof w:val="0"/>
          <w:sz w:val="24"/>
          <w:szCs w:val="24"/>
          <w:lang w:val="en-GB"/>
        </w:rPr>
        <w:t xml:space="preserve">Cotterill, J. (2024). </w:t>
      </w:r>
      <w:r w:rsidRPr="2EEBC113" w:rsidR="2E4161A7">
        <w:rPr>
          <w:rFonts w:ascii="Arial" w:hAnsi="Arial" w:eastAsia="Arial" w:cs="Arial" w:asciiTheme="minorAscii" w:hAnsiTheme="minorAscii" w:eastAsiaTheme="minorAscii" w:cstheme="minorAscii"/>
          <w:i w:val="1"/>
          <w:iCs w:val="1"/>
          <w:noProof w:val="0"/>
          <w:sz w:val="24"/>
          <w:szCs w:val="24"/>
          <w:lang w:val="en-GB"/>
        </w:rPr>
        <w:t>Language and Power in Courtrooms: A Linguistic Analysis of Legal Discourse</w:t>
      </w:r>
      <w:r w:rsidRPr="2EEBC113" w:rsidR="2E4161A7">
        <w:rPr>
          <w:rFonts w:ascii="Arial" w:hAnsi="Arial" w:eastAsia="Arial" w:cs="Arial" w:asciiTheme="minorAscii" w:hAnsiTheme="minorAscii" w:eastAsiaTheme="minorAscii" w:cstheme="minorAscii"/>
          <w:noProof w:val="0"/>
          <w:sz w:val="24"/>
          <w:szCs w:val="24"/>
          <w:lang w:val="en-GB"/>
        </w:rPr>
        <w:t>. Routledge.</w:t>
      </w:r>
      <w:r w:rsidRPr="2EEBC113" w:rsidR="3ED97F0B">
        <w:rPr>
          <w:rFonts w:ascii="Arial" w:hAnsi="Arial" w:eastAsia="Arial" w:cs="Arial" w:asciiTheme="minorAscii" w:hAnsiTheme="minorAscii" w:eastAsiaTheme="minorAscii" w:cstheme="minorAscii"/>
          <w:noProof w:val="0"/>
          <w:sz w:val="24"/>
          <w:szCs w:val="24"/>
          <w:lang w:val="en-GB"/>
        </w:rPr>
        <w:t xml:space="preserve"> </w:t>
      </w:r>
    </w:p>
    <w:p w:rsidR="3ED97F0B" w:rsidP="2EEBC113" w:rsidRDefault="3ED97F0B" w14:paraId="121715D6" w14:textId="02CF76A0">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u w:val="none"/>
          <w:lang w:val="en-GB"/>
        </w:rPr>
      </w:pPr>
      <w:r w:rsidRPr="2EEBC113" w:rsidR="3ED97F0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Cusack, A. (2020). Addressing vulnerability in Ireland’s criminal justice system: A survey of recent statutory developments. </w:t>
      </w:r>
      <w:r w:rsidRPr="2EEBC113" w:rsidR="3ED97F0B">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GB"/>
        </w:rPr>
        <w:t>The International Journal of Evidence &amp; Proof</w:t>
      </w:r>
      <w:r w:rsidRPr="2EEBC113" w:rsidR="3ED97F0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w:t>
      </w:r>
      <w:r w:rsidRPr="2EEBC113" w:rsidR="3ED97F0B">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GB"/>
        </w:rPr>
        <w:t>24</w:t>
      </w:r>
      <w:r w:rsidRPr="2EEBC113" w:rsidR="3ED97F0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(3), 280-306. </w:t>
      </w:r>
      <w:hyperlink r:id="Rae1279a67bdb4b60">
        <w:r w:rsidRPr="2EEBC113" w:rsidR="3ED97F0B">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u w:val="none"/>
            <w:lang w:val="en-GB"/>
          </w:rPr>
          <w:t>https://doi.org/10.1177/1365712720922753</w:t>
        </w:r>
      </w:hyperlink>
      <w:r w:rsidRPr="2EEBC113" w:rsidR="3ED97F0B">
        <w:rPr>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u w:val="none"/>
          <w:lang w:val="en-GB"/>
        </w:rPr>
        <w:t xml:space="preserve"> </w:t>
      </w:r>
    </w:p>
    <w:p w:rsidR="2E4161A7" w:rsidP="2EEBC113" w:rsidRDefault="2E4161A7" w14:paraId="03BE3F56" w14:textId="3D49178B">
      <w:pPr>
        <w:pStyle w:val="Normal"/>
        <w:spacing w:line="480" w:lineRule="auto"/>
        <w:ind w:left="720" w:hanging="720"/>
        <w:jc w:val="both"/>
        <w:rPr>
          <w:rFonts w:ascii="Arial" w:hAnsi="Arial" w:eastAsia="Arial" w:cs="Arial" w:asciiTheme="minorAscii" w:hAnsiTheme="minorAscii" w:eastAsiaTheme="minorAscii" w:cstheme="minorAscii"/>
          <w:noProof w:val="0"/>
          <w:sz w:val="24"/>
          <w:szCs w:val="24"/>
          <w:lang w:val="en-GB"/>
        </w:rPr>
      </w:pPr>
      <w:r w:rsidRPr="2EEBC113" w:rsidR="2E4161A7">
        <w:rPr>
          <w:rFonts w:ascii="Arial" w:hAnsi="Arial" w:eastAsia="Arial" w:cs="Arial" w:asciiTheme="minorAscii" w:hAnsiTheme="minorAscii" w:eastAsiaTheme="minorAscii" w:cstheme="minorAscii"/>
          <w:noProof w:val="0"/>
          <w:sz w:val="24"/>
          <w:szCs w:val="24"/>
          <w:lang w:val="en-GB"/>
        </w:rPr>
        <w:t xml:space="preserve">Dehaghani, R. (2021). Vulnerability, the police station, and the procedural justice framework: A case for better safeguards. </w:t>
      </w:r>
      <w:r w:rsidRPr="2EEBC113" w:rsidR="2E4161A7">
        <w:rPr>
          <w:rFonts w:ascii="Arial" w:hAnsi="Arial" w:eastAsia="Arial" w:cs="Arial" w:asciiTheme="minorAscii" w:hAnsiTheme="minorAscii" w:eastAsiaTheme="minorAscii" w:cstheme="minorAscii"/>
          <w:i w:val="1"/>
          <w:iCs w:val="1"/>
          <w:noProof w:val="0"/>
          <w:sz w:val="24"/>
          <w:szCs w:val="24"/>
          <w:lang w:val="en-GB"/>
        </w:rPr>
        <w:t>Criminal Law Review</w:t>
      </w:r>
      <w:r w:rsidRPr="2EEBC113" w:rsidR="2E4161A7">
        <w:rPr>
          <w:rFonts w:ascii="Arial" w:hAnsi="Arial" w:eastAsia="Arial" w:cs="Arial" w:asciiTheme="minorAscii" w:hAnsiTheme="minorAscii" w:eastAsiaTheme="minorAscii" w:cstheme="minorAscii"/>
          <w:noProof w:val="0"/>
          <w:sz w:val="24"/>
          <w:szCs w:val="24"/>
          <w:lang w:val="en-GB"/>
        </w:rPr>
        <w:t>, 2021(4), 275–292.</w:t>
      </w:r>
    </w:p>
    <w:p w:rsidR="2E4161A7" w:rsidP="2EEBC113" w:rsidRDefault="2E4161A7" w14:paraId="6C9690D4" w14:textId="54EBBECF">
      <w:pPr>
        <w:pStyle w:val="Normal"/>
        <w:spacing w:line="480" w:lineRule="auto"/>
        <w:ind w:left="720" w:hanging="720"/>
        <w:jc w:val="both"/>
        <w:rPr>
          <w:rFonts w:ascii="Arial" w:hAnsi="Arial" w:eastAsia="Arial" w:cs="Arial" w:asciiTheme="minorAscii" w:hAnsiTheme="minorAscii" w:eastAsiaTheme="minorAscii" w:cstheme="minorAscii"/>
          <w:noProof w:val="0"/>
          <w:sz w:val="24"/>
          <w:szCs w:val="24"/>
          <w:lang w:val="en-GB"/>
        </w:rPr>
      </w:pPr>
      <w:r w:rsidRPr="2EEBC113" w:rsidR="2E4161A7">
        <w:rPr>
          <w:rFonts w:ascii="Arial" w:hAnsi="Arial" w:eastAsia="Arial" w:cs="Arial" w:asciiTheme="minorAscii" w:hAnsiTheme="minorAscii" w:eastAsiaTheme="minorAscii" w:cstheme="minorAscii"/>
          <w:noProof w:val="0"/>
          <w:sz w:val="24"/>
          <w:szCs w:val="24"/>
          <w:lang w:val="en-GB"/>
        </w:rPr>
        <w:t xml:space="preserve">Doak, J., O’Mahony, C., &amp; Ingram, J. (2021). Rethinking procedural justice for vulnerable defendants in the criminal courts. </w:t>
      </w:r>
      <w:r w:rsidRPr="2EEBC113" w:rsidR="2E4161A7">
        <w:rPr>
          <w:rFonts w:ascii="Arial" w:hAnsi="Arial" w:eastAsia="Arial" w:cs="Arial" w:asciiTheme="minorAscii" w:hAnsiTheme="minorAscii" w:eastAsiaTheme="minorAscii" w:cstheme="minorAscii"/>
          <w:i w:val="1"/>
          <w:iCs w:val="1"/>
          <w:noProof w:val="0"/>
          <w:sz w:val="24"/>
          <w:szCs w:val="24"/>
          <w:lang w:val="en-GB"/>
        </w:rPr>
        <w:t>The Journal of Criminal Law</w:t>
      </w:r>
      <w:r w:rsidRPr="2EEBC113" w:rsidR="2E4161A7">
        <w:rPr>
          <w:rFonts w:ascii="Arial" w:hAnsi="Arial" w:eastAsia="Arial" w:cs="Arial" w:asciiTheme="minorAscii" w:hAnsiTheme="minorAscii" w:eastAsiaTheme="minorAscii" w:cstheme="minorAscii"/>
          <w:noProof w:val="0"/>
          <w:sz w:val="24"/>
          <w:szCs w:val="24"/>
          <w:lang w:val="en-GB"/>
        </w:rPr>
        <w:t>, 85(2), 112–130.</w:t>
      </w:r>
    </w:p>
    <w:p xmlns:wp14="http://schemas.microsoft.com/office/word/2010/wordml" w:rsidP="2EEBC113" wp14:paraId="5E5787A5" wp14:textId="0DEDA711">
      <w:pPr>
        <w:pStyle w:val="Normal"/>
        <w:spacing w:line="480" w:lineRule="auto"/>
        <w:ind w:left="720" w:hanging="720"/>
        <w:jc w:val="both"/>
        <w:rPr>
          <w:rFonts w:ascii="Arial" w:hAnsi="Arial" w:eastAsia="Arial" w:cs="Arial" w:asciiTheme="minorAscii" w:hAnsiTheme="minorAscii" w:eastAsiaTheme="minorAscii" w:cstheme="minorAscii"/>
          <w:noProof w:val="0"/>
          <w:sz w:val="24"/>
          <w:szCs w:val="24"/>
          <w:lang w:val="en-GB"/>
        </w:rPr>
      </w:pPr>
      <w:bookmarkStart w:name="_Int_42N1LCwS" w:id="57212033"/>
      <w:r w:rsidRPr="5B3531D4" w:rsidR="53FE170E">
        <w:rPr>
          <w:rFonts w:ascii="Arial" w:hAnsi="Arial" w:eastAsia="Arial" w:cs="Arial" w:asciiTheme="minorAscii" w:hAnsiTheme="minorAscii" w:eastAsiaTheme="minorAscii" w:cstheme="minorAscii"/>
          <w:noProof w:val="0"/>
          <w:sz w:val="24"/>
          <w:szCs w:val="24"/>
          <w:lang w:val="en-GB"/>
        </w:rPr>
        <w:t xml:space="preserve">Fisher, R. P., &amp; Geiselman, R. E. (1992). </w:t>
      </w:r>
      <w:r w:rsidRPr="5B3531D4" w:rsidR="53FE170E">
        <w:rPr>
          <w:rFonts w:ascii="Arial" w:hAnsi="Arial" w:eastAsia="Arial" w:cs="Arial" w:asciiTheme="minorAscii" w:hAnsiTheme="minorAscii" w:eastAsiaTheme="minorAscii" w:cstheme="minorAscii"/>
          <w:i w:val="1"/>
          <w:iCs w:val="1"/>
          <w:noProof w:val="0"/>
          <w:sz w:val="24"/>
          <w:szCs w:val="24"/>
          <w:lang w:val="en-GB"/>
        </w:rPr>
        <w:t>Memory-enhancing techniques for investigative interviewing: The cognitive interview</w:t>
      </w:r>
      <w:r w:rsidRPr="5B3531D4" w:rsidR="53FE170E">
        <w:rPr>
          <w:rFonts w:ascii="Arial" w:hAnsi="Arial" w:eastAsia="Arial" w:cs="Arial" w:asciiTheme="minorAscii" w:hAnsiTheme="minorAscii" w:eastAsiaTheme="minorAscii" w:cstheme="minorAscii"/>
          <w:noProof w:val="0"/>
          <w:sz w:val="24"/>
          <w:szCs w:val="24"/>
          <w:lang w:val="en-GB"/>
        </w:rPr>
        <w:t>.</w:t>
      </w:r>
      <w:bookmarkEnd w:id="57212033"/>
      <w:r w:rsidRPr="5B3531D4" w:rsidR="53FE170E">
        <w:rPr>
          <w:rFonts w:ascii="Arial" w:hAnsi="Arial" w:eastAsia="Arial" w:cs="Arial" w:asciiTheme="minorAscii" w:hAnsiTheme="minorAscii" w:eastAsiaTheme="minorAscii" w:cstheme="minorAscii"/>
          <w:noProof w:val="0"/>
          <w:sz w:val="24"/>
          <w:szCs w:val="24"/>
          <w:lang w:val="en-GB"/>
        </w:rPr>
        <w:t xml:space="preserve"> Charles C Thomas Publisher.</w:t>
      </w:r>
      <w:r w:rsidRPr="2EEBC113" w:rsidR="16C0FC0E">
        <w:rPr>
          <w:rFonts w:ascii="Arial" w:hAnsi="Arial" w:eastAsia="Arial" w:cs="Arial" w:asciiTheme="minorAscii" w:hAnsiTheme="minorAscii" w:eastAsiaTheme="minorAscii" w:cstheme="minorAscii"/>
          <w:noProof w:val="0"/>
          <w:sz w:val="24"/>
          <w:szCs w:val="24"/>
          <w:lang w:val="en-GB"/>
        </w:rPr>
        <w:t xml:space="preserve"> Charles C Thomas Publisher.</w:t>
      </w:r>
    </w:p>
    <w:p w:rsidR="2A006FD1" w:rsidP="2EEBC113" w:rsidRDefault="2A006FD1" w14:paraId="5E131568" w14:textId="528AF136">
      <w:pPr>
        <w:pStyle w:val="Normal"/>
        <w:spacing w:line="480" w:lineRule="auto"/>
        <w:ind w:left="720" w:hanging="720"/>
        <w:jc w:val="both"/>
        <w:rPr>
          <w:rFonts w:ascii="Arial" w:hAnsi="Arial" w:eastAsia="Arial" w:cs="Arial" w:asciiTheme="minorAscii" w:hAnsiTheme="minorAscii" w:eastAsiaTheme="minorAscii" w:cstheme="minorAscii"/>
          <w:noProof w:val="0"/>
          <w:sz w:val="24"/>
          <w:szCs w:val="24"/>
          <w:lang w:val="en-GB"/>
        </w:rPr>
      </w:pPr>
      <w:r w:rsidRPr="2EEBC113" w:rsidR="2A006FD1">
        <w:rPr>
          <w:rFonts w:ascii="Arial" w:hAnsi="Arial" w:eastAsia="Arial" w:cs="Arial" w:asciiTheme="minorAscii" w:hAnsiTheme="minorAscii" w:eastAsiaTheme="minorAscii" w:cstheme="minorAscii"/>
          <w:noProof w:val="0"/>
          <w:sz w:val="24"/>
          <w:szCs w:val="24"/>
          <w:lang w:val="en-GB"/>
        </w:rPr>
        <w:t xml:space="preserve">Garrett, B. L. (2011). </w:t>
      </w:r>
      <w:r w:rsidRPr="2EEBC113" w:rsidR="2A006FD1">
        <w:rPr>
          <w:rFonts w:ascii="Arial" w:hAnsi="Arial" w:eastAsia="Arial" w:cs="Arial" w:asciiTheme="minorAscii" w:hAnsiTheme="minorAscii" w:eastAsiaTheme="minorAscii" w:cstheme="minorAscii"/>
          <w:i w:val="1"/>
          <w:iCs w:val="1"/>
          <w:noProof w:val="0"/>
          <w:sz w:val="24"/>
          <w:szCs w:val="24"/>
          <w:lang w:val="en-GB"/>
        </w:rPr>
        <w:t>Convicting the innocent: Where criminal prosecutions go wrong</w:t>
      </w:r>
      <w:r w:rsidRPr="2EEBC113" w:rsidR="2A006FD1">
        <w:rPr>
          <w:rFonts w:ascii="Arial" w:hAnsi="Arial" w:eastAsia="Arial" w:cs="Arial" w:asciiTheme="minorAscii" w:hAnsiTheme="minorAscii" w:eastAsiaTheme="minorAscii" w:cstheme="minorAscii"/>
          <w:noProof w:val="0"/>
          <w:sz w:val="24"/>
          <w:szCs w:val="24"/>
          <w:lang w:val="en-GB"/>
        </w:rPr>
        <w:t>. Harvard University Press.</w:t>
      </w:r>
    </w:p>
    <w:p w:rsidR="2A006FD1" w:rsidP="2EEBC113" w:rsidRDefault="2A006FD1" w14:paraId="733D59B8" w14:textId="6C642629">
      <w:pPr>
        <w:pStyle w:val="Normal"/>
        <w:spacing w:line="480" w:lineRule="auto"/>
        <w:ind w:left="720" w:hanging="720"/>
        <w:jc w:val="both"/>
        <w:rPr>
          <w:rFonts w:ascii="Arial" w:hAnsi="Arial" w:eastAsia="Arial" w:cs="Arial" w:asciiTheme="minorAscii" w:hAnsiTheme="minorAscii" w:eastAsiaTheme="minorAscii" w:cstheme="minorAscii"/>
          <w:noProof w:val="0"/>
          <w:sz w:val="24"/>
          <w:szCs w:val="24"/>
          <w:lang w:val="en-GB"/>
        </w:rPr>
      </w:pPr>
      <w:r w:rsidRPr="5B3531D4" w:rsidR="1F90CC56">
        <w:rPr>
          <w:rFonts w:ascii="Arial" w:hAnsi="Arial" w:eastAsia="Arial" w:cs="Arial" w:asciiTheme="minorAscii" w:hAnsiTheme="minorAscii" w:eastAsiaTheme="minorAscii" w:cstheme="minorAscii"/>
          <w:noProof w:val="0"/>
          <w:sz w:val="24"/>
          <w:szCs w:val="24"/>
          <w:lang w:val="en-GB"/>
        </w:rPr>
        <w:t xml:space="preserve">Garrett, B. L. (2020). </w:t>
      </w:r>
      <w:bookmarkStart w:name="_Int_9Wy3Iw1q" w:id="96070187"/>
      <w:r w:rsidRPr="5B3531D4" w:rsidR="1F90CC56">
        <w:rPr>
          <w:rFonts w:ascii="Arial" w:hAnsi="Arial" w:eastAsia="Arial" w:cs="Arial" w:asciiTheme="minorAscii" w:hAnsiTheme="minorAscii" w:eastAsiaTheme="minorAscii" w:cstheme="minorAscii"/>
          <w:i w:val="1"/>
          <w:iCs w:val="1"/>
          <w:noProof w:val="0"/>
          <w:sz w:val="24"/>
          <w:szCs w:val="24"/>
          <w:lang w:val="en-GB"/>
        </w:rPr>
        <w:t>Autopsy of a crime lab: Exposing the flaws in forensics</w:t>
      </w:r>
      <w:r w:rsidRPr="5B3531D4" w:rsidR="1F90CC56">
        <w:rPr>
          <w:rFonts w:ascii="Arial" w:hAnsi="Arial" w:eastAsia="Arial" w:cs="Arial" w:asciiTheme="minorAscii" w:hAnsiTheme="minorAscii" w:eastAsiaTheme="minorAscii" w:cstheme="minorAscii"/>
          <w:noProof w:val="0"/>
          <w:sz w:val="24"/>
          <w:szCs w:val="24"/>
          <w:lang w:val="en-GB"/>
        </w:rPr>
        <w:t>.</w:t>
      </w:r>
      <w:bookmarkEnd w:id="96070187"/>
      <w:r w:rsidRPr="5B3531D4" w:rsidR="1F90CC56">
        <w:rPr>
          <w:rFonts w:ascii="Arial" w:hAnsi="Arial" w:eastAsia="Arial" w:cs="Arial" w:asciiTheme="minorAscii" w:hAnsiTheme="minorAscii" w:eastAsiaTheme="minorAscii" w:cstheme="minorAscii"/>
          <w:noProof w:val="0"/>
          <w:sz w:val="24"/>
          <w:szCs w:val="24"/>
          <w:lang w:val="en-GB"/>
        </w:rPr>
        <w:t xml:space="preserve"> University of California Press.</w:t>
      </w:r>
    </w:p>
    <w:p w:rsidR="327263F7" w:rsidP="5B3531D4" w:rsidRDefault="327263F7" w14:paraId="73DF52BF" w14:textId="42A2E61B">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5B3531D4" w:rsidR="181E273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Gudjonsson, G. H. (2021). </w:t>
      </w:r>
      <w:bookmarkStart w:name="_Int_eQTSsyzp" w:id="1192301197"/>
      <w:r w:rsidRPr="5B3531D4" w:rsidR="181E273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The Science-Based Pathways to Understanding False Confessions and Wrongful Convictions.</w:t>
      </w:r>
      <w:bookmarkEnd w:id="1192301197"/>
      <w:r w:rsidRPr="5B3531D4" w:rsidR="181E273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181E2731">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Frontiers in Psychology</w:t>
      </w:r>
      <w:r w:rsidRPr="5B3531D4" w:rsidR="181E273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181E2731">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12</w:t>
      </w:r>
      <w:r w:rsidRPr="5B3531D4" w:rsidR="181E273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633936. </w:t>
      </w:r>
      <w:hyperlink r:id="R6190a0d880bf4226">
        <w:r w:rsidRPr="5B3531D4" w:rsidR="181E2731">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https://doi.org/10.3389/fpsyg.2021.633936</w:t>
        </w:r>
      </w:hyperlink>
      <w:r w:rsidRPr="5B3531D4" w:rsidR="181E273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2BC36B4A" w:rsidP="2EEBC113" w:rsidRDefault="2BC36B4A" w14:paraId="338B6AC7" w14:textId="496C3B19">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2EEBC113" w:rsidR="560BE29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Haworth, K. (2018). Tapes, </w:t>
      </w:r>
      <w:r w:rsidRPr="2EEBC113" w:rsidR="560BE29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transcripts</w:t>
      </w:r>
      <w:r w:rsidRPr="2EEBC113" w:rsidR="560BE29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and trials: The routine contamination of police interview evidence. </w:t>
      </w:r>
      <w:r w:rsidRPr="2EEBC113" w:rsidR="560BE296">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The International Journal of Evidence &amp; Proof</w:t>
      </w:r>
      <w:r w:rsidRPr="2EEBC113" w:rsidR="560BE29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EEBC113" w:rsidR="560BE296">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22</w:t>
      </w:r>
      <w:r w:rsidRPr="2EEBC113" w:rsidR="560BE29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(4), 428–450. </w:t>
      </w:r>
      <w:hyperlink r:id="Re55f0a57662749df">
        <w:r w:rsidRPr="2EEBC113" w:rsidR="560BE296">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https://doi.org/10.1177/1365712718798656</w:t>
        </w:r>
      </w:hyperlink>
      <w:r w:rsidRPr="2EEBC113" w:rsidR="560BE29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1B3385B4" w:rsidP="2EEBC113" w:rsidRDefault="1B3385B4" w14:paraId="23718ED1" w14:textId="59A291F1">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2EEBC113" w:rsidR="2F3DC28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Hoefnagel</w:t>
      </w:r>
      <w:r w:rsidRPr="2EEBC113" w:rsidR="2F3DC28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K., Sauerland, M., &amp; Bogaard, G. (2026). The art of inquiring: examining the quality of adult eyewitness interviews in the Netherlands. </w:t>
      </w:r>
      <w:r w:rsidRPr="2EEBC113" w:rsidR="2F3DC283">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Police Practice &amp; Research</w:t>
      </w:r>
      <w:r w:rsidRPr="2EEBC113" w:rsidR="2F3DC28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EEBC113" w:rsidR="2F3DC283">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27</w:t>
      </w:r>
      <w:r w:rsidRPr="2EEBC113" w:rsidR="2F3DC28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(5), 809–826. </w:t>
      </w:r>
      <w:hyperlink r:id="R3da4f690357c422b">
        <w:r w:rsidRPr="2EEBC113" w:rsidR="2F3DC283">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https://doi.org/10.1080/15614263.2025.2581128</w:t>
        </w:r>
      </w:hyperlink>
      <w:r w:rsidRPr="2EEBC113" w:rsidR="2F3DC28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061F28EC" w:rsidP="5B3531D4" w:rsidRDefault="061F28EC" w14:paraId="13400865" w14:textId="221EAB3A">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5B3531D4" w:rsidR="6C5A60B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Holt, G. A., &amp; Palmer, M. A. (2024). </w:t>
      </w:r>
      <w:bookmarkStart w:name="_Int_nDxzH8bs" w:id="1809115533"/>
      <w:r w:rsidRPr="5B3531D4" w:rsidR="6C5A60B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Individual attitudes toward coerced confessions change </w:t>
      </w:r>
      <w:r w:rsidRPr="5B3531D4" w:rsidR="6C5A60B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perception</w:t>
      </w:r>
      <w:r w:rsidRPr="5B3531D4" w:rsidR="6C5A60B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of confession evidence: why jurors may accept or reject poor-quality confessions.</w:t>
      </w:r>
      <w:bookmarkEnd w:id="1809115533"/>
      <w:r w:rsidRPr="5B3531D4" w:rsidR="6C5A60B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6C5A60BD">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Psychiatry, Psychology, and Law</w:t>
      </w:r>
      <w:r w:rsidRPr="5B3531D4" w:rsidR="6C5A60B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6C5A60BD">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31</w:t>
      </w:r>
      <w:r w:rsidRPr="5B3531D4" w:rsidR="6C5A60B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(6), 997–1014. </w:t>
      </w:r>
      <w:hyperlink r:id="Rd8f6c7d923cf4d82">
        <w:r w:rsidRPr="5B3531D4" w:rsidR="6C5A60BD">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https://doi.org/10.1080/13218719.2023.2242454</w:t>
        </w:r>
      </w:hyperlink>
      <w:r w:rsidRPr="5B3531D4" w:rsidR="6C5A60BD">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49CDBF1E" w:rsidP="2EEBC113" w:rsidRDefault="49CDBF1E" w14:paraId="1C2EC3FF" w14:textId="295C079B">
      <w:pPr>
        <w:pStyle w:val="Normal"/>
        <w:spacing w:line="480" w:lineRule="auto"/>
        <w:ind w:left="720" w:hanging="720"/>
        <w:jc w:val="both"/>
        <w:rPr>
          <w:rFonts w:ascii="Arial" w:hAnsi="Arial" w:eastAsia="Arial" w:cs="Arial" w:asciiTheme="minorAscii" w:hAnsiTheme="minorAscii" w:eastAsiaTheme="minorAscii" w:cstheme="minorAscii"/>
          <w:noProof w:val="0"/>
          <w:sz w:val="24"/>
          <w:szCs w:val="24"/>
          <w:lang w:val="en-GB"/>
        </w:rPr>
      </w:pPr>
      <w:r w:rsidRPr="2EEBC113" w:rsidR="16C0FC0E">
        <w:rPr>
          <w:rFonts w:ascii="Arial" w:hAnsi="Arial" w:eastAsia="Arial" w:cs="Arial" w:asciiTheme="minorAscii" w:hAnsiTheme="minorAscii" w:eastAsiaTheme="minorAscii" w:cstheme="minorAscii"/>
          <w:noProof w:val="0"/>
          <w:sz w:val="24"/>
          <w:szCs w:val="24"/>
          <w:lang w:val="en-GB"/>
        </w:rPr>
        <w:t xml:space="preserve">Kassin, S. M. (2014). False confessions: Causes, consequences, and implications for reform. </w:t>
      </w:r>
      <w:r w:rsidRPr="2EEBC113" w:rsidR="16C0FC0E">
        <w:rPr>
          <w:rFonts w:ascii="Arial" w:hAnsi="Arial" w:eastAsia="Arial" w:cs="Arial" w:asciiTheme="minorAscii" w:hAnsiTheme="minorAscii" w:eastAsiaTheme="minorAscii" w:cstheme="minorAscii"/>
          <w:i w:val="1"/>
          <w:iCs w:val="1"/>
          <w:noProof w:val="0"/>
          <w:sz w:val="24"/>
          <w:szCs w:val="24"/>
          <w:lang w:val="en-GB"/>
        </w:rPr>
        <w:t xml:space="preserve">Policy Insights from the </w:t>
      </w:r>
      <w:r w:rsidRPr="2EEBC113" w:rsidR="16C0FC0E">
        <w:rPr>
          <w:rFonts w:ascii="Arial" w:hAnsi="Arial" w:eastAsia="Arial" w:cs="Arial" w:asciiTheme="minorAscii" w:hAnsiTheme="minorAscii" w:eastAsiaTheme="minorAscii" w:cstheme="minorAscii"/>
          <w:i w:val="1"/>
          <w:iCs w:val="1"/>
          <w:noProof w:val="0"/>
          <w:sz w:val="24"/>
          <w:szCs w:val="24"/>
          <w:lang w:val="en-GB"/>
        </w:rPr>
        <w:t>Behavioral</w:t>
      </w:r>
      <w:r w:rsidRPr="2EEBC113" w:rsidR="16C0FC0E">
        <w:rPr>
          <w:rFonts w:ascii="Arial" w:hAnsi="Arial" w:eastAsia="Arial" w:cs="Arial" w:asciiTheme="minorAscii" w:hAnsiTheme="minorAscii" w:eastAsiaTheme="minorAscii" w:cstheme="minorAscii"/>
          <w:i w:val="1"/>
          <w:iCs w:val="1"/>
          <w:noProof w:val="0"/>
          <w:sz w:val="24"/>
          <w:szCs w:val="24"/>
          <w:lang w:val="en-GB"/>
        </w:rPr>
        <w:t xml:space="preserve"> and Brain Sciences</w:t>
      </w:r>
      <w:r w:rsidRPr="2EEBC113" w:rsidR="16C0FC0E">
        <w:rPr>
          <w:rFonts w:ascii="Arial" w:hAnsi="Arial" w:eastAsia="Arial" w:cs="Arial" w:asciiTheme="minorAscii" w:hAnsiTheme="minorAscii" w:eastAsiaTheme="minorAscii" w:cstheme="minorAscii"/>
          <w:noProof w:val="0"/>
          <w:sz w:val="24"/>
          <w:szCs w:val="24"/>
          <w:lang w:val="en-GB"/>
        </w:rPr>
        <w:t xml:space="preserve">, </w:t>
      </w:r>
      <w:r w:rsidRPr="2EEBC113" w:rsidR="16C0FC0E">
        <w:rPr>
          <w:rFonts w:ascii="Arial" w:hAnsi="Arial" w:eastAsia="Arial" w:cs="Arial" w:asciiTheme="minorAscii" w:hAnsiTheme="minorAscii" w:eastAsiaTheme="minorAscii" w:cstheme="minorAscii"/>
          <w:i w:val="1"/>
          <w:iCs w:val="1"/>
          <w:noProof w:val="0"/>
          <w:sz w:val="24"/>
          <w:szCs w:val="24"/>
          <w:lang w:val="en-GB"/>
        </w:rPr>
        <w:t>1</w:t>
      </w:r>
      <w:r w:rsidRPr="2EEBC113" w:rsidR="16C0FC0E">
        <w:rPr>
          <w:rFonts w:ascii="Arial" w:hAnsi="Arial" w:eastAsia="Arial" w:cs="Arial" w:asciiTheme="minorAscii" w:hAnsiTheme="minorAscii" w:eastAsiaTheme="minorAscii" w:cstheme="minorAscii"/>
          <w:noProof w:val="0"/>
          <w:sz w:val="24"/>
          <w:szCs w:val="24"/>
          <w:lang w:val="en-GB"/>
        </w:rPr>
        <w:t xml:space="preserve">(1), 112–121. </w:t>
      </w:r>
      <w:hyperlink r:id="R0de2c7b1f3c441dd">
        <w:r w:rsidRPr="2EEBC113" w:rsidR="16C0FC0E">
          <w:rPr>
            <w:rStyle w:val="Hyperlink"/>
            <w:rFonts w:ascii="Arial" w:hAnsi="Arial" w:eastAsia="Arial" w:cs="Arial" w:asciiTheme="minorAscii" w:hAnsiTheme="minorAscii" w:eastAsiaTheme="minorAscii" w:cstheme="minorAscii"/>
            <w:noProof w:val="0"/>
            <w:sz w:val="24"/>
            <w:szCs w:val="24"/>
            <w:lang w:val="en-GB"/>
          </w:rPr>
          <w:t>https://doi.org/10.1177/2372732214548678</w:t>
        </w:r>
      </w:hyperlink>
      <w:r w:rsidRPr="2EEBC113" w:rsidR="7A502B77">
        <w:rPr>
          <w:rFonts w:ascii="Arial" w:hAnsi="Arial" w:eastAsia="Arial" w:cs="Arial" w:asciiTheme="minorAscii" w:hAnsiTheme="minorAscii" w:eastAsiaTheme="minorAscii" w:cstheme="minorAscii"/>
          <w:noProof w:val="0"/>
          <w:sz w:val="24"/>
          <w:szCs w:val="24"/>
          <w:lang w:val="en-GB"/>
        </w:rPr>
        <w:t xml:space="preserve"> </w:t>
      </w:r>
      <w:r w:rsidRPr="2EEBC113" w:rsidR="7A1118D9">
        <w:rPr>
          <w:rFonts w:ascii="Arial" w:hAnsi="Arial" w:eastAsia="Arial" w:cs="Arial" w:asciiTheme="minorAscii" w:hAnsiTheme="minorAscii" w:eastAsiaTheme="minorAscii" w:cstheme="minorAscii"/>
          <w:noProof w:val="0"/>
          <w:sz w:val="24"/>
          <w:szCs w:val="24"/>
          <w:lang w:val="en-GB"/>
        </w:rPr>
        <w:t xml:space="preserve"> </w:t>
      </w:r>
    </w:p>
    <w:p w:rsidR="49CDBF1E" w:rsidP="2EEBC113" w:rsidRDefault="49CDBF1E" w14:paraId="32208109" w14:textId="0AD11904">
      <w:pPr>
        <w:pStyle w:val="Normal"/>
        <w:spacing w:line="480" w:lineRule="auto"/>
        <w:ind w:left="720" w:hanging="720"/>
        <w:jc w:val="both"/>
        <w:rPr>
          <w:rFonts w:ascii="Arial" w:hAnsi="Arial" w:eastAsia="Arial" w:cs="Arial" w:asciiTheme="minorAscii" w:hAnsiTheme="minorAscii" w:eastAsiaTheme="minorAscii" w:cstheme="minorAscii"/>
          <w:noProof w:val="0"/>
          <w:sz w:val="24"/>
          <w:szCs w:val="24"/>
          <w:lang w:val="en-GB"/>
        </w:rPr>
      </w:pPr>
      <w:r w:rsidRPr="5B3531D4" w:rsidR="46FF113C">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Kassin, S. M., &amp; Neumann, K. (1997). </w:t>
      </w:r>
      <w:bookmarkStart w:name="_Int_VPwiNB4h" w:id="1030134295"/>
      <w:r w:rsidRPr="5B3531D4" w:rsidR="46FF113C">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On the Power of Confession Evidence: An Experimental Test of the Fundamental Difference Hypothesis.</w:t>
      </w:r>
      <w:bookmarkEnd w:id="1030134295"/>
      <w:r w:rsidRPr="5B3531D4" w:rsidR="46FF113C">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46FF113C">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Law and Human Behavior</w:t>
      </w:r>
      <w:r w:rsidRPr="5B3531D4" w:rsidR="46FF113C">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46FF113C">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21</w:t>
      </w:r>
      <w:r w:rsidRPr="5B3531D4" w:rsidR="46FF113C">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(5), 469–484. https://doi.org/10.1023/A:1024871622490</w:t>
      </w:r>
      <w:r w:rsidRPr="5B3531D4" w:rsidR="5AB18D23">
        <w:rPr>
          <w:rFonts w:ascii="Arial" w:hAnsi="Arial" w:eastAsia="Arial" w:cs="Arial" w:asciiTheme="minorAscii" w:hAnsiTheme="minorAscii" w:eastAsiaTheme="minorAscii" w:cstheme="minorAscii"/>
          <w:noProof w:val="0"/>
          <w:sz w:val="24"/>
          <w:szCs w:val="24"/>
          <w:lang w:val="en-GB"/>
        </w:rPr>
        <w:t xml:space="preserve">. </w:t>
      </w:r>
      <w:hyperlink r:id="R9406256868914cd3">
        <w:r w:rsidRPr="5B3531D4" w:rsidR="5AB18D23">
          <w:rPr>
            <w:rStyle w:val="Hyperlink"/>
            <w:rFonts w:ascii="Arial" w:hAnsi="Arial" w:eastAsia="Arial" w:cs="Arial" w:asciiTheme="minorAscii" w:hAnsiTheme="minorAscii" w:eastAsiaTheme="minorAscii" w:cstheme="minorAscii"/>
            <w:noProof w:val="0"/>
            <w:sz w:val="24"/>
            <w:szCs w:val="24"/>
            <w:lang w:val="en-GB"/>
          </w:rPr>
          <w:t>https://doi.org/10.1023/A:1024837118318</w:t>
        </w:r>
      </w:hyperlink>
      <w:r w:rsidRPr="5B3531D4" w:rsidR="5AB18D23">
        <w:rPr>
          <w:rFonts w:ascii="Arial" w:hAnsi="Arial" w:eastAsia="Arial" w:cs="Arial" w:asciiTheme="minorAscii" w:hAnsiTheme="minorAscii" w:eastAsiaTheme="minorAscii" w:cstheme="minorAscii"/>
          <w:noProof w:val="0"/>
          <w:sz w:val="24"/>
          <w:szCs w:val="24"/>
          <w:lang w:val="en-GB"/>
        </w:rPr>
        <w:t xml:space="preserve"> </w:t>
      </w:r>
    </w:p>
    <w:p w:rsidR="49CDBF1E" w:rsidP="5B3531D4" w:rsidRDefault="49CDBF1E" w14:paraId="0AB907E0" w14:textId="7F05469D">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bookmarkStart w:name="_Int_GfD5nmYU" w:id="128700125"/>
      <w:r w:rsidRPr="5B3531D4" w:rsidR="246F0DA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Kassin, S. M., Drizin, S. A., Grisso, T., Gudjonsson, G. H., Leo, R. A., &amp; Redlich, A. D. (2010).</w:t>
      </w:r>
      <w:bookmarkEnd w:id="128700125"/>
      <w:r w:rsidRPr="5B3531D4" w:rsidR="246F0DA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Police-Induced Confessions: Risk Factors and Recommendations. </w:t>
      </w:r>
      <w:r w:rsidRPr="5B3531D4" w:rsidR="246F0DAE">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 xml:space="preserve">Law and Human </w:t>
      </w:r>
      <w:r w:rsidRPr="5B3531D4" w:rsidR="246F0DAE">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Behavior</w:t>
      </w:r>
      <w:r w:rsidRPr="5B3531D4" w:rsidR="246F0DA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246F0DAE">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34</w:t>
      </w:r>
      <w:r w:rsidRPr="5B3531D4" w:rsidR="246F0DA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(1), 3–38. </w:t>
      </w:r>
      <w:hyperlink r:id="R64becfd10c5640f5">
        <w:r w:rsidRPr="5B3531D4" w:rsidR="246F0DAE">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https://doi.org/10.1007/s10979-009-9188-6</w:t>
        </w:r>
      </w:hyperlink>
      <w:r w:rsidRPr="5B3531D4" w:rsidR="43A092C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49CDBF1E" w:rsidP="5B3531D4" w:rsidRDefault="49CDBF1E" w14:paraId="36675CC4" w14:textId="4C8EBE8E">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5B3531D4" w:rsidR="246F0DA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Kassin, S. M., Redlich, A. D., Alceste, F., &amp; Luke, T. J. (2018). </w:t>
      </w:r>
      <w:bookmarkStart w:name="_Int_orGmNMlD" w:id="2044643968"/>
      <w:r w:rsidRPr="5B3531D4" w:rsidR="246F0DA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On the General Acceptance of Confessions Research: Opinions of the Scientific Community.</w:t>
      </w:r>
      <w:bookmarkEnd w:id="2044643968"/>
      <w:r w:rsidRPr="5B3531D4" w:rsidR="246F0DA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246F0DAE">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The American Psychologist</w:t>
      </w:r>
      <w:r w:rsidRPr="5B3531D4" w:rsidR="246F0DA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246F0DAE">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73</w:t>
      </w:r>
      <w:r w:rsidRPr="5B3531D4" w:rsidR="246F0DA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(1), 63–80. </w:t>
      </w:r>
      <w:hyperlink r:id="R9e3742ebad4247b3">
        <w:r w:rsidRPr="5B3531D4" w:rsidR="246F0DAE">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https://doi.org/10.1037/amp0000141</w:t>
        </w:r>
      </w:hyperlink>
      <w:r w:rsidRPr="5B3531D4" w:rsidR="3D76B7E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49CDBF1E" w:rsidP="5B3531D4" w:rsidRDefault="49CDBF1E" w14:paraId="07649F77" w14:textId="3B770A3C">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5B3531D4" w:rsidR="3D76B7E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bookmarkStart w:name="_Int_Drfo7DbO" w:id="483804561"/>
      <w:r w:rsidRPr="5B3531D4" w:rsidR="3D76B7E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Kassin, S. M., Russano, M. B., Amrom, A. D., Hellgren, J., Kukucka, J., &amp; Lawson, V. Z. (2019).</w:t>
      </w:r>
      <w:bookmarkEnd w:id="483804561"/>
      <w:r w:rsidRPr="5B3531D4" w:rsidR="3D76B7E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Does Video Recording Inhibit Crime Suspects? Evidence From a Fully Randomized Field Experiment. </w:t>
      </w:r>
      <w:r w:rsidRPr="5B3531D4" w:rsidR="3D76B7E3">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 xml:space="preserve">Law and Human </w:t>
      </w:r>
      <w:r w:rsidRPr="5B3531D4" w:rsidR="3D76B7E3">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Behavior</w:t>
      </w:r>
      <w:r w:rsidRPr="5B3531D4" w:rsidR="3D76B7E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3D76B7E3">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43</w:t>
      </w:r>
      <w:r w:rsidRPr="5B3531D4" w:rsidR="3D76B7E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(1), 45–55. </w:t>
      </w:r>
      <w:hyperlink r:id="Rd6c073e717bc4cf8">
        <w:r w:rsidRPr="5B3531D4" w:rsidR="3D76B7E3">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https://doi.org/10.1037/lhb0000319</w:t>
        </w:r>
      </w:hyperlink>
      <w:r w:rsidRPr="5B3531D4" w:rsidR="3D76B7E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0CD4686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49CDBF1E" w:rsidP="5B3531D4" w:rsidRDefault="49CDBF1E" w14:paraId="1991BDA6" w14:textId="6DAF69CB">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5B3531D4" w:rsidR="0CD4686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Lindsay, D. S., Wixted, J. T., Fitzgerald, R. J., Hyman, I. E., Mickes, L., &amp; Wade, K. A. (2025). </w:t>
      </w:r>
      <w:bookmarkStart w:name="_Int_lpak8h6b" w:id="515883327"/>
      <w:r w:rsidRPr="5B3531D4" w:rsidR="0CD4686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Eyewitness suspect identification: six claims regarding the state of the science.</w:t>
      </w:r>
      <w:bookmarkEnd w:id="515883327"/>
      <w:r w:rsidRPr="5B3531D4" w:rsidR="0CD4686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0CD46864">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Memory (Hove)</w:t>
      </w:r>
      <w:r w:rsidRPr="5B3531D4" w:rsidR="0CD4686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0CD46864">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33</w:t>
      </w:r>
      <w:r w:rsidRPr="5B3531D4" w:rsidR="0CD4686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(7), 757–764. https://doi.org/10.1080/09658211.2025.2551222</w:t>
      </w:r>
    </w:p>
    <w:p w:rsidR="49CDBF1E" w:rsidP="2EEBC113" w:rsidRDefault="49CDBF1E" w14:paraId="4D79CA50" w14:textId="3E65F90A">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2EEBC113" w:rsidR="7A502B77">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Loftus, E. F. (1981). Eyewitness Testimony: Psychological Research and Legal Thought. </w:t>
      </w:r>
      <w:r w:rsidRPr="2EEBC113" w:rsidR="7A502B77">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Crime and Justice (Chicago, Ill.)</w:t>
      </w:r>
      <w:r w:rsidRPr="2EEBC113" w:rsidR="7A502B77">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EEBC113" w:rsidR="7A502B77">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3</w:t>
      </w:r>
      <w:r w:rsidRPr="2EEBC113" w:rsidR="7A502B77">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105–151. </w:t>
      </w:r>
      <w:hyperlink r:id="R079ac9c78fcd4d6c">
        <w:r w:rsidRPr="2EEBC113" w:rsidR="7A502B77">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https://doi.org/10.1086/449078</w:t>
        </w:r>
      </w:hyperlink>
      <w:r w:rsidRPr="2EEBC113" w:rsidR="62C1146B">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49CDBF1E" w:rsidP="2EEBC113" w:rsidRDefault="49CDBF1E" w14:paraId="0CB29A54" w14:textId="5D77F43E">
      <w:pPr>
        <w:pStyle w:val="Normal"/>
        <w:spacing w:line="480" w:lineRule="auto"/>
        <w:ind w:left="720" w:hanging="720"/>
        <w:jc w:val="both"/>
        <w:rPr>
          <w:rFonts w:ascii="Arial" w:hAnsi="Arial" w:eastAsia="Arial" w:cs="Arial" w:asciiTheme="minorAscii" w:hAnsiTheme="minorAscii" w:eastAsiaTheme="minorAscii" w:cstheme="minorAscii"/>
          <w:noProof w:val="0"/>
          <w:sz w:val="24"/>
          <w:szCs w:val="24"/>
          <w:lang w:val="en-GB"/>
        </w:rPr>
      </w:pPr>
    </w:p>
    <w:p w:rsidR="2EEBC113" w:rsidP="2EEBC113" w:rsidRDefault="2EEBC113" w14:paraId="49B9A4D0" w14:textId="7F8D20A3">
      <w:pPr>
        <w:pStyle w:val="Normal"/>
        <w:spacing w:line="480" w:lineRule="auto"/>
        <w:ind w:left="720" w:hanging="720"/>
        <w:jc w:val="both"/>
        <w:rPr>
          <w:rFonts w:ascii="Arial" w:hAnsi="Arial" w:eastAsia="Arial" w:cs="Arial" w:asciiTheme="minorAscii" w:hAnsiTheme="minorAscii" w:eastAsiaTheme="minorAscii" w:cstheme="minorAscii"/>
          <w:noProof w:val="0"/>
          <w:sz w:val="24"/>
          <w:szCs w:val="24"/>
          <w:lang w:val="en-GB"/>
        </w:rPr>
      </w:pPr>
    </w:p>
    <w:p w:rsidR="471A2493" w:rsidP="2EEBC113" w:rsidRDefault="471A2493" w14:paraId="3FC1A102" w14:textId="2193FF0E">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2EEBC113" w:rsidR="3527EA0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Longhi, J., &amp; </w:t>
      </w:r>
      <w:r w:rsidRPr="2EEBC113" w:rsidR="3527EA0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Makouar</w:t>
      </w:r>
      <w:r w:rsidRPr="2EEBC113" w:rsidR="3527EA0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N. (2025). New Challenges in Forensic and Legal Linguistics. In J. Longhi &amp; N. </w:t>
      </w:r>
      <w:r w:rsidRPr="2EEBC113" w:rsidR="3527EA0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Makouar</w:t>
      </w:r>
      <w:r w:rsidRPr="2EEBC113" w:rsidR="3527EA0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(Eds.), </w:t>
      </w:r>
      <w:r w:rsidRPr="2EEBC113" w:rsidR="3527EA00">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Languages</w:t>
      </w:r>
      <w:r w:rsidRPr="2EEBC113" w:rsidR="3527EA0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MDPI - Multidisciplinary Digital Publishing Institute. </w:t>
      </w:r>
      <w:hyperlink r:id="R2f2ce5ea0c934299">
        <w:r w:rsidRPr="2EEBC113" w:rsidR="3527EA00">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https://doi.org/10.3390/books978-3-7258-3932-2</w:t>
        </w:r>
      </w:hyperlink>
      <w:r w:rsidRPr="2EEBC113" w:rsidR="50E77069">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5C761B35" w:rsidP="2EEBC113" w:rsidRDefault="5C761B35" w14:paraId="2027894E" w14:textId="39BEA9DB">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u w:val="none"/>
          <w:lang w:val="en-GB"/>
        </w:rPr>
      </w:pPr>
      <w:r w:rsidRPr="2EEBC113" w:rsidR="66217D9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Pereira, T., &amp; Aldridge, M. (2023). ‘Show me what happened’: Low technology communication aids used in intermediary mediated police investigative interviews with vulnerable witnesses with an intellectual disability. </w:t>
      </w:r>
      <w:r w:rsidRPr="2EEBC113" w:rsidR="66217D99">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GB"/>
        </w:rPr>
        <w:t>The International Journal of Evidence &amp; Proof</w:t>
      </w:r>
      <w:r w:rsidRPr="2EEBC113" w:rsidR="66217D9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w:t>
      </w:r>
      <w:r w:rsidRPr="2EEBC113" w:rsidR="66217D99">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GB"/>
        </w:rPr>
        <w:t>27</w:t>
      </w:r>
      <w:r w:rsidRPr="2EEBC113" w:rsidR="66217D9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(1), 83-104.</w:t>
      </w:r>
      <w:r w:rsidRPr="2EEBC113" w:rsidR="66217D99">
        <w:rPr>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u w:val="none"/>
          <w:lang w:val="en-GB"/>
        </w:rPr>
        <w:t xml:space="preserve"> </w:t>
      </w:r>
      <w:hyperlink r:id="Rdacbaa22ab25463c">
        <w:r w:rsidRPr="2EEBC113" w:rsidR="66217D99">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u w:val="none"/>
            <w:lang w:val="en-GB"/>
          </w:rPr>
          <w:t>https://doi.org/10.1177/13657127221140469</w:t>
        </w:r>
      </w:hyperlink>
      <w:r w:rsidRPr="2EEBC113" w:rsidR="66217D99">
        <w:rPr>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u w:val="none"/>
          <w:lang w:val="en-GB"/>
        </w:rPr>
        <w:t xml:space="preserve"> </w:t>
      </w:r>
    </w:p>
    <w:p w:rsidR="1072817C" w:rsidP="5B3531D4" w:rsidRDefault="1072817C" w14:paraId="39973F61" w14:textId="3A344FCA">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5B3531D4" w:rsidR="1B01B4A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Russano, M. B., Meissner, C. A., Jones, M. S., Rothweiler, J. N., Taylor, P. J., Cory, C., &amp; Brandon, S. E. (2026). </w:t>
      </w:r>
      <w:bookmarkStart w:name="_Int_3wIrjmNd" w:id="190217751"/>
      <w:r w:rsidRPr="5B3531D4" w:rsidR="1B01B4A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Evaluating the effectiveness of a practitioner‐designed science‐based interviewing and interrogation course: A collaborative training and research effort.</w:t>
      </w:r>
      <w:bookmarkEnd w:id="190217751"/>
      <w:r w:rsidRPr="5B3531D4" w:rsidR="1B01B4A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1B01B4A4">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Legal and Criminological Psychology</w:t>
      </w:r>
      <w:r w:rsidRPr="5B3531D4" w:rsidR="1B01B4A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1B01B4A4">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31</w:t>
      </w:r>
      <w:r w:rsidRPr="5B3531D4" w:rsidR="1B01B4A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(2), 273–300. </w:t>
      </w:r>
      <w:hyperlink r:id="Ra156c8442b514c3a">
        <w:r w:rsidRPr="5B3531D4" w:rsidR="1B01B4A4">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https://doi.org/10.1111/lcrp.7002</w:t>
        </w:r>
        <w:r w:rsidRPr="5B3531D4" w:rsidR="0BD6C145">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1</w:t>
        </w:r>
      </w:hyperlink>
      <w:r w:rsidRPr="5B3531D4" w:rsidR="095527B3">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738749FA" w:rsidP="2EEBC113" w:rsidRDefault="738749FA" w14:paraId="4E98E354" w14:textId="59AFF01B">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2EEBC113" w:rsidR="22E74F3C">
        <w:rPr>
          <w:rFonts w:ascii="Arial" w:hAnsi="Arial" w:eastAsia="Arial" w:cs="Arial" w:asciiTheme="minorAscii" w:hAnsiTheme="minorAscii" w:eastAsiaTheme="minorAscii" w:cstheme="minorAscii"/>
          <w:noProof w:val="0"/>
          <w:sz w:val="24"/>
          <w:szCs w:val="24"/>
          <w:lang w:val="en-GB"/>
        </w:rPr>
        <w:t xml:space="preserve">Snook, B., Eastwood, J., &amp; Barron, W. T. (2014). The next stage in the evolution of interrogations: The PEACE model. </w:t>
      </w:r>
      <w:r w:rsidRPr="2EEBC113" w:rsidR="22E74F3C">
        <w:rPr>
          <w:rFonts w:ascii="Arial" w:hAnsi="Arial" w:eastAsia="Arial" w:cs="Arial" w:asciiTheme="minorAscii" w:hAnsiTheme="minorAscii" w:eastAsiaTheme="minorAscii" w:cstheme="minorAscii"/>
          <w:i w:val="1"/>
          <w:iCs w:val="1"/>
          <w:noProof w:val="0"/>
          <w:sz w:val="24"/>
          <w:szCs w:val="24"/>
          <w:lang w:val="en-GB"/>
        </w:rPr>
        <w:t>Canadian Criminal Law Review</w:t>
      </w:r>
      <w:r w:rsidRPr="2EEBC113" w:rsidR="22E74F3C">
        <w:rPr>
          <w:rFonts w:ascii="Arial" w:hAnsi="Arial" w:eastAsia="Arial" w:cs="Arial" w:asciiTheme="minorAscii" w:hAnsiTheme="minorAscii" w:eastAsiaTheme="minorAscii" w:cstheme="minorAscii"/>
          <w:noProof w:val="0"/>
          <w:sz w:val="24"/>
          <w:szCs w:val="24"/>
          <w:lang w:val="en-GB"/>
        </w:rPr>
        <w:t xml:space="preserve">, </w:t>
      </w:r>
      <w:r w:rsidRPr="2EEBC113" w:rsidR="22E74F3C">
        <w:rPr>
          <w:rFonts w:ascii="Arial" w:hAnsi="Arial" w:eastAsia="Arial" w:cs="Arial" w:asciiTheme="minorAscii" w:hAnsiTheme="minorAscii" w:eastAsiaTheme="minorAscii" w:cstheme="minorAscii"/>
          <w:i w:val="1"/>
          <w:iCs w:val="1"/>
          <w:noProof w:val="0"/>
          <w:sz w:val="24"/>
          <w:szCs w:val="24"/>
          <w:lang w:val="en-GB"/>
        </w:rPr>
        <w:t>18</w:t>
      </w:r>
      <w:r w:rsidRPr="2EEBC113" w:rsidR="22E74F3C">
        <w:rPr>
          <w:rFonts w:ascii="Arial" w:hAnsi="Arial" w:eastAsia="Arial" w:cs="Arial" w:asciiTheme="minorAscii" w:hAnsiTheme="minorAscii" w:eastAsiaTheme="minorAscii" w:cstheme="minorAscii"/>
          <w:noProof w:val="0"/>
          <w:sz w:val="24"/>
          <w:szCs w:val="24"/>
          <w:lang w:val="en-GB"/>
        </w:rPr>
        <w:t>(2), 179–194.</w:t>
      </w:r>
      <w:r w:rsidRPr="2EEBC113" w:rsidR="2438FCC7">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04AE2CB3" w:rsidP="5B3531D4" w:rsidRDefault="04AE2CB3" w14:paraId="76E2689E" w14:textId="787A0ABE">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5B3531D4" w:rsidR="1899EE2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Sorochinski</w:t>
      </w:r>
      <w:r w:rsidRPr="5B3531D4" w:rsidR="1899EE2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M. (2026). </w:t>
      </w:r>
      <w:bookmarkStart w:name="_Int_XgNuNpdi" w:id="669514662"/>
      <w:r w:rsidRPr="5B3531D4" w:rsidR="1899EE2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Beyond the Badge: A Critical Commentary on B. Beyer’s “Rethinking the False Confession Phenomenon.”</w:t>
      </w:r>
      <w:bookmarkEnd w:id="669514662"/>
      <w:r w:rsidRPr="5B3531D4" w:rsidR="1899EE2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1899EE21">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Criminal Justice Review (Atlanta, Ga.)</w:t>
      </w:r>
      <w:r w:rsidRPr="5B3531D4" w:rsidR="1899EE2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5B3531D4" w:rsidR="1899EE21">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51</w:t>
      </w:r>
      <w:r w:rsidRPr="5B3531D4" w:rsidR="1899EE2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(2), 129–140. </w:t>
      </w:r>
      <w:hyperlink r:id="R8e9b8f597b684635">
        <w:r w:rsidRPr="5B3531D4" w:rsidR="1899EE21">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https://doi.org/10.1177/07340168241297129</w:t>
        </w:r>
      </w:hyperlink>
      <w:r w:rsidRPr="5B3531D4" w:rsidR="1899EE21">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04AE2CB3" w:rsidP="5B3531D4" w:rsidRDefault="04AE2CB3" w14:paraId="22E3F3ED" w14:textId="095B227C">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5B3531D4" w:rsidR="1BE1B98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Sim, M., Eiger, Y., &amp; Kohno, T. (2026). </w:t>
      </w:r>
      <w:bookmarkStart w:name="_Int_j7f9gEtY" w:id="738426676"/>
      <w:r w:rsidRPr="5B3531D4" w:rsidR="1BE1B982">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AI-Enabled Human Memory Manipulation: Misleading AI-Generated Summaries Distort Human Memory</w:t>
      </w:r>
      <w:r w:rsidRPr="5B3531D4" w:rsidR="1BE1B98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w:t>
      </w:r>
      <w:bookmarkEnd w:id="738426676"/>
      <w:r w:rsidRPr="5B3531D4" w:rsidR="1BE1B98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hyperlink r:id="Ra38895fecde542af">
        <w:r w:rsidRPr="5B3531D4" w:rsidR="1BE1B982">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https://doi.org/10.48550/arxiv.2609.28820</w:t>
        </w:r>
      </w:hyperlink>
      <w:r w:rsidRPr="5B3531D4" w:rsidR="1BE1B982">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04AE2CB3" w:rsidP="2EEBC113" w:rsidRDefault="04AE2CB3" w14:paraId="750FBEAC" w14:textId="5C04431E">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2EEBC113" w:rsidR="3A99BDC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Sullivan, T. P., Vail, A. W., &amp; Anderson, H. W. (2008). The Case for Recording Police Interrogations. </w:t>
      </w:r>
      <w:r w:rsidRPr="2EEBC113" w:rsidR="3A99BDCA">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Litigation</w:t>
      </w:r>
      <w:r w:rsidRPr="2EEBC113" w:rsidR="3A99BDC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EEBC113" w:rsidR="3A99BDCA">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34</w:t>
      </w:r>
      <w:r w:rsidRPr="2EEBC113" w:rsidR="3A99BDC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(3), 30–38.</w:t>
      </w:r>
    </w:p>
    <w:p w:rsidR="7E3153C9" w:rsidP="2EEBC113" w:rsidRDefault="7E3153C9" w14:paraId="41B10A03" w14:textId="7176B2CA">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2EEBC113" w:rsidR="586DCA2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Williamson, T. M. (1993). From interrogation to investigative interviewing; strategic trends in police questioning. </w:t>
      </w:r>
      <w:r w:rsidRPr="2EEBC113" w:rsidR="586DCA20">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Journal of Community &amp; Applied Social Psychology</w:t>
      </w:r>
      <w:r w:rsidRPr="2EEBC113" w:rsidR="586DCA2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EEBC113" w:rsidR="586DCA20">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3</w:t>
      </w:r>
      <w:r w:rsidRPr="2EEBC113" w:rsidR="586DCA2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(2), 89–99. </w:t>
      </w:r>
      <w:hyperlink r:id="R62866be1f9f148b4">
        <w:r w:rsidRPr="2EEBC113" w:rsidR="586DCA20">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https://doi.org/10.1002/casp.2450030203</w:t>
        </w:r>
      </w:hyperlink>
      <w:r w:rsidRPr="2EEBC113" w:rsidR="586DCA2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7E11F72E" w:rsidP="2EEBC113" w:rsidRDefault="7E11F72E" w14:paraId="6AD35216" w14:textId="77475939">
      <w:pPr>
        <w:pStyle w:val="Normal"/>
        <w:spacing w:line="480" w:lineRule="auto"/>
        <w:ind w:left="720" w:hanging="720"/>
        <w:jc w:val="both"/>
        <w:rPr>
          <w:rFonts w:ascii="Arial" w:hAnsi="Arial" w:eastAsia="Arial" w:cs="Arial" w:asciiTheme="minorAscii" w:hAnsiTheme="minorAscii" w:eastAsiaTheme="minorAscii" w:cstheme="minorAscii"/>
          <w:noProof w:val="0"/>
          <w:sz w:val="24"/>
          <w:szCs w:val="24"/>
          <w:lang w:val="en-GB"/>
        </w:rPr>
      </w:pPr>
      <w:r w:rsidRPr="2EEBC113" w:rsidR="4AFCAFA5">
        <w:rPr>
          <w:rFonts w:ascii="Arial" w:hAnsi="Arial" w:eastAsia="Arial" w:cs="Arial" w:asciiTheme="minorAscii" w:hAnsiTheme="minorAscii" w:eastAsiaTheme="minorAscii" w:cstheme="minorAscii"/>
          <w:noProof w:val="0"/>
          <w:sz w:val="24"/>
          <w:szCs w:val="24"/>
          <w:lang w:val="en-GB"/>
        </w:rPr>
        <w:t xml:space="preserve">Welner, M., DeLisi, M., &amp; Janusewski, T. (2024). False confessions: An integrative review of the phenomenon. </w:t>
      </w:r>
      <w:r w:rsidRPr="2EEBC113" w:rsidR="4AFCAFA5">
        <w:rPr>
          <w:rFonts w:ascii="Arial" w:hAnsi="Arial" w:eastAsia="Arial" w:cs="Arial" w:asciiTheme="minorAscii" w:hAnsiTheme="minorAscii" w:eastAsiaTheme="minorAscii" w:cstheme="minorAscii"/>
          <w:i w:val="1"/>
          <w:iCs w:val="1"/>
          <w:noProof w:val="0"/>
          <w:sz w:val="24"/>
          <w:szCs w:val="24"/>
          <w:lang w:val="en-GB"/>
        </w:rPr>
        <w:t>Behavioral Sciences &amp; the Law</w:t>
      </w:r>
      <w:r w:rsidRPr="2EEBC113" w:rsidR="4AFCAFA5">
        <w:rPr>
          <w:rFonts w:ascii="Arial" w:hAnsi="Arial" w:eastAsia="Arial" w:cs="Arial" w:asciiTheme="minorAscii" w:hAnsiTheme="minorAscii" w:eastAsiaTheme="minorAscii" w:cstheme="minorAscii"/>
          <w:noProof w:val="0"/>
          <w:sz w:val="24"/>
          <w:szCs w:val="24"/>
          <w:lang w:val="en-GB"/>
        </w:rPr>
        <w:t xml:space="preserve">, </w:t>
      </w:r>
      <w:r w:rsidRPr="2EEBC113" w:rsidR="4AFCAFA5">
        <w:rPr>
          <w:rFonts w:ascii="Arial" w:hAnsi="Arial" w:eastAsia="Arial" w:cs="Arial" w:asciiTheme="minorAscii" w:hAnsiTheme="minorAscii" w:eastAsiaTheme="minorAscii" w:cstheme="minorAscii"/>
          <w:i w:val="1"/>
          <w:iCs w:val="1"/>
          <w:noProof w:val="0"/>
          <w:sz w:val="24"/>
          <w:szCs w:val="24"/>
          <w:lang w:val="en-GB"/>
        </w:rPr>
        <w:t>43</w:t>
      </w:r>
      <w:r w:rsidRPr="2EEBC113" w:rsidR="4AFCAFA5">
        <w:rPr>
          <w:rFonts w:ascii="Arial" w:hAnsi="Arial" w:eastAsia="Arial" w:cs="Arial" w:asciiTheme="minorAscii" w:hAnsiTheme="minorAscii" w:eastAsiaTheme="minorAscii" w:cstheme="minorAscii"/>
          <w:noProof w:val="0"/>
          <w:sz w:val="24"/>
          <w:szCs w:val="24"/>
          <w:lang w:val="en-GB"/>
        </w:rPr>
        <w:t xml:space="preserve">(2), 185–202. </w:t>
      </w:r>
      <w:hyperlink r:id="R0cc1d53fce484d79">
        <w:r w:rsidRPr="2EEBC113" w:rsidR="4AFCAFA5">
          <w:rPr>
            <w:rStyle w:val="Hyperlink"/>
            <w:rFonts w:ascii="Arial" w:hAnsi="Arial" w:eastAsia="Arial" w:cs="Arial" w:asciiTheme="minorAscii" w:hAnsiTheme="minorAscii" w:eastAsiaTheme="minorAscii" w:cstheme="minorAscii"/>
            <w:noProof w:val="0"/>
            <w:sz w:val="24"/>
            <w:szCs w:val="24"/>
            <w:lang w:val="en-GB"/>
          </w:rPr>
          <w:t>https://doi.org/10.1002/bsl.2707</w:t>
        </w:r>
      </w:hyperlink>
    </w:p>
    <w:p w:rsidR="689171FA" w:rsidP="2EEBC113" w:rsidRDefault="689171FA" w14:paraId="0071CA6D" w14:textId="10F554E1">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2EEBC113" w:rsidR="2438FCC7">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Woody, W. D., Greene, E., &amp; Forrest, K. (2020). </w:t>
      </w:r>
      <w:r w:rsidRPr="2EEBC113" w:rsidR="2438FCC7">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Understanding Police Interrogation: Confessions and Consequences</w:t>
      </w:r>
      <w:r w:rsidRPr="2EEBC113" w:rsidR="2438FCC7">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New York University Press. </w:t>
      </w:r>
      <w:hyperlink r:id="Rebf9c3e50f6242f8">
        <w:r w:rsidRPr="2EEBC113" w:rsidR="2438FCC7">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https://doi.org/10.18574/9781479828128</w:t>
        </w:r>
      </w:hyperlink>
      <w:r w:rsidRPr="2EEBC113" w:rsidR="4119132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4BF8202A" w:rsidP="2EEBC113" w:rsidRDefault="4BF8202A" w14:paraId="759C4A28" w14:textId="664EF5F9">
      <w:pPr>
        <w:pStyle w:val="Normal"/>
        <w:spacing w:line="480" w:lineRule="auto"/>
        <w:ind w:left="720" w:hanging="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2EEBC113" w:rsidR="40D4EEE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Zekiroski</w:t>
      </w:r>
      <w:r w:rsidRPr="2EEBC113" w:rsidR="40D4EEE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H., Powell, M. B., &amp; Cashman, K. (2025). Police officers’ </w:t>
      </w:r>
      <w:r w:rsidRPr="2EEBC113" w:rsidR="40D4EEE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perceptions</w:t>
      </w:r>
      <w:r w:rsidRPr="2EEBC113" w:rsidR="40D4EEE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of a training course designed to enhance open-ended questions with adult witnesses. </w:t>
      </w:r>
      <w:r w:rsidRPr="2EEBC113" w:rsidR="40D4EEEE">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Psychiatry, Psychology, and Law</w:t>
      </w:r>
      <w:r w:rsidRPr="2EEBC113" w:rsidR="40D4EEE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EEBC113" w:rsidR="40D4EEEE">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4"/>
          <w:szCs w:val="24"/>
          <w:lang w:val="en-GB"/>
        </w:rPr>
        <w:t>32</w:t>
      </w:r>
      <w:r w:rsidRPr="2EEBC113" w:rsidR="40D4EEE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(5), 683–699</w:t>
      </w:r>
      <w:r w:rsidRPr="2EEBC113" w:rsidR="40D4EEE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w:t>
      </w:r>
      <w:r w:rsidRPr="2EEBC113" w:rsidR="5BE77E36">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EEBC113" w:rsidR="40D4EEE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hyperlink r:id="R239a311c08bd4ce7">
        <w:r w:rsidRPr="2EEBC113" w:rsidR="40D4EEEE">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GB"/>
          </w:rPr>
          <w:t>https://doi.org/10.1080/13218719.2024.2346718</w:t>
        </w:r>
      </w:hyperlink>
      <w:r w:rsidRPr="2EEBC113" w:rsidR="3E5E6659">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EEBC113" w:rsidR="03518A30">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2EEBC113" w:rsidR="40D4EEEE">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p>
    <w:p w:rsidR="58BCBBBB" w:rsidP="58BCBBBB" w:rsidRDefault="58BCBBBB" w14:paraId="195F1A82" w14:textId="7BEEE9E5">
      <w:pPr>
        <w:pStyle w:val="Normal"/>
        <w:spacing w:line="480" w:lineRule="auto"/>
        <w:ind w:left="283" w:hanging="283"/>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xEXVmfLCs2dn3u" int2:id="kF8fiuLl">
      <int2:state int2:type="spell" int2:value="Rejected"/>
    </int2:textHash>
    <int2:textHash int2:hashCode="h/LnmCPdeLLQlF" int2:id="s94HwilO">
      <int2:state int2:type="spell" int2:value="Rejected"/>
    </int2:textHash>
    <int2:textHash int2:hashCode="gWODK6jXaNEmMD" int2:id="epDDdJFZ">
      <int2:state int2:type="spell" int2:value="Rejected"/>
    </int2:textHash>
    <int2:textHash int2:hashCode="NeihwAvHH6VbjM" int2:id="GcHgKVTD">
      <int2:state int2:type="spell" int2:value="Rejected"/>
    </int2:textHash>
    <int2:textHash int2:hashCode="VJNXMwqqcTZZ9C" int2:id="b7kNhx3T">
      <int2:state int2:type="spell" int2:value="Rejected"/>
    </int2:textHash>
    <int2:textHash int2:hashCode="/tZCEBkKKOXemL" int2:id="UmUkXNPe">
      <int2:state int2:type="spell" int2:value="Rejected"/>
    </int2:textHash>
    <int2:textHash int2:hashCode="taFUgAfVio+wFw" int2:id="CSIkR46O">
      <int2:state int2:type="spell" int2:value="Rejected"/>
    </int2:textHash>
    <int2:textHash int2:hashCode="dyxHDBaSTRXlip" int2:id="24HySHXs">
      <int2:state int2:type="spell" int2:value="Rejected"/>
    </int2:textHash>
    <int2:bookmark int2:bookmarkName="_Int_j7f9gEtY" int2:invalidationBookmarkName="" int2:hashCode="f0WKD022ZR45gI" int2:id="kzksPkko">
      <int2:extLst>
        <oel:ext uri="426473B9-03D8-482F-96C9-C2C85392BACA">
          <int2:similarityCritique int2:version="1" int2:context="AI-Enabled Human Memory Manipulation: Misleading AI-Generated Summaries Distort Human Memory.">
            <int2:source int2:sourceType="Online" int2:sourceTitle="New Research Finds That Misleading AI-Generated Summaries Can Distort ..." int2:sourceUrl="https://college.georgetown.edu/news-story/new-research-finds-that-misleading-ai-generated-summaries-can-distort-human-memory/" int2:sourceSnippet="The study, “AI-Enabled Human Memory Manipulation: Misleading AI-Generated Summaries Distort Human Memory,” was recently published and will be presented at the Ninth AAAI/ACM Conference on AI, Ethics and Society (AIES), a peer-reviewed academic conference taking place in October 2026.">
              <int2:suggestions int2:citationType="Inline">
                <int2:suggestion int2:citationStyle="Mla" int2:isIdentical="0">
                  <int2:citationText>(“New Research Finds That Misleading AI-Generated Summaries Can Distort ...”)</int2:citationText>
                </int2:suggestion>
                <int2:suggestion int2:citationStyle="Apa" int2:isIdentical="0">
                  <int2:citationText>(“New Research Finds That Misleading AI-Generated Summaries Can Distort ...”)</int2:citationText>
                </int2:suggestion>
                <int2:suggestion int2:citationStyle="Chicago" int2:isIdentical="0">
                  <int2:citationText>(“New Research Finds That Misleading AI-Generated Summaries Can Distort ...”)</int2:citationText>
                </int2:suggestion>
              </int2:suggestions>
              <int2:suggestions int2:citationType="Full">
                <int2:suggestion int2:citationStyle="Mla" int2:isIdentical="0">
                  <int2:citationText>&lt;i&gt;New Research Finds That Misleading AI-Generated Summaries Can Distort ...&lt;/i&gt;, https://college.georgetown.edu/news-story/new-research-finds-that-misleading-ai-generated-summaries-can-distort-human-memory/.</int2:citationText>
                </int2:suggestion>
                <int2:suggestion int2:citationStyle="Apa" int2:isIdentical="0">
                  <int2:citationText>&lt;i&gt;New Research Finds That Misleading AI-Generated Summaries Can Distort ...&lt;/i&gt;. (n.d.). Retrieved from https://college.georgetown.edu/news-story/new-research-finds-that-misleading-ai-generated-summaries-can-distort-human-memory/</int2:citationText>
                </int2:suggestion>
                <int2:suggestion int2:citationStyle="Chicago" int2:isIdentical="0">
                  <int2:citationText>“New Research Finds That Misleading AI-Generated Summaries Can Distort ...” n.d., https://college.georgetown.edu/news-story/new-research-finds-that-misleading-ai-generated-summaries-can-distort-human-memory/.</int2:citationText>
                </int2:suggestion>
              </int2:suggestions>
            </int2:source>
            <int2:source int2:sourceType="Online" int2:sourceTitle="Misleading AI-generated summaries can distort human memory" int2:sourceUrl="https://techxplore.com/news/2026-09-ai-generated-summaries-distort-human.html" int2:sourceSnippet="The study, &quot;AI-Enabled Human Memory Manipulation: Misleading AI-Generated Summaries Distort Human Memory,&quot; was published on the preprint server arXiv and will be presented at the Ninth AAAI/ACM Conference on AI, Ethics and Society (AIES), taking place in October 2026.">
              <int2:suggestions int2:citationType="Inline">
                <int2:suggestion int2:citationStyle="Mla" int2:isIdentical="0">
                  <int2:citationText>(“Misleading AI-generated summaries can distort human memory”)</int2:citationText>
                </int2:suggestion>
                <int2:suggestion int2:citationStyle="Apa" int2:isIdentical="0">
                  <int2:citationText>(“Misleading AI-generated summaries can distort human memory”)</int2:citationText>
                </int2:suggestion>
                <int2:suggestion int2:citationStyle="Chicago" int2:isIdentical="0">
                  <int2:citationText>(“Misleading AI-generated summaries can distort human memory”)</int2:citationText>
                </int2:suggestion>
              </int2:suggestions>
              <int2:suggestions int2:citationType="Full">
                <int2:suggestion int2:citationStyle="Mla" int2:isIdentical="0">
                  <int2:citationText>&lt;i&gt;Misleading AI-generated summaries can distort human memory&lt;/i&gt;, https://techxplore.com/news/2026-09-ai-generated-summaries-distort-human.html.</int2:citationText>
                </int2:suggestion>
                <int2:suggestion int2:citationStyle="Apa" int2:isIdentical="0">
                  <int2:citationText>&lt;i&gt;Misleading AI-generated summaries can distort human memory&lt;/i&gt;. (n.d.). Retrieved from https://techxplore.com/news/2026-09-ai-generated-summaries-distort-human.html</int2:citationText>
                </int2:suggestion>
                <int2:suggestion int2:citationStyle="Chicago" int2:isIdentical="0">
                  <int2:citationText>“Misleading AI-generated summaries can distort human memory” n.d., https://techxplore.com/news/2026-09-ai-generated-summaries-distort-human.html.</int2:citationText>
                </int2:suggestion>
              </int2:suggestions>
            </int2:source>
            <int2:source int2:sourceType="Online" int2:sourceTitle="AI Summaries That Mislead Distort Memory: A Surprising Risk" int2:sourceUrl="https://www.progressiverobot.com/2026/09/28/ai-summaries-misleading-distort-human-memory/" int2:sourceSnippet="The paper, “AI-Enabled Human Memory Manipulation: Misleading AI-Generated Summaries Distort Human Memory”, was posted to arXiv on 23 September 2026. A shorter version is published in the proceedings of the Ninth AAAI/ACM Conference on AI, Ethics, and Society (AIES), taking place in October 2026.">
              <int2:suggestions int2:citationType="Inline">
                <int2:suggestion int2:citationStyle="Mla" int2:isIdentical="0">
                  <int2:citationText>(“AI Summaries That Mislead Distort Memory: A Surprising Risk”)</int2:citationText>
                </int2:suggestion>
                <int2:suggestion int2:citationStyle="Apa" int2:isIdentical="0">
                  <int2:citationText>(“AI Summaries That Mislead Distort Memory: A Surprising Risk”)</int2:citationText>
                </int2:suggestion>
                <int2:suggestion int2:citationStyle="Chicago" int2:isIdentical="0">
                  <int2:citationText>(“AI Summaries That Mislead Distort Memory: A Surprising Risk”)</int2:citationText>
                </int2:suggestion>
              </int2:suggestions>
              <int2:suggestions int2:citationType="Full">
                <int2:suggestion int2:citationStyle="Mla" int2:isIdentical="0">
                  <int2:citationText>&lt;i&gt;AI Summaries That Mislead Distort Memory: A Surprising Risk&lt;/i&gt;, https://www.progressiverobot.com/2026/09/28/ai-summaries-misleading-distort-human-memory/.</int2:citationText>
                </int2:suggestion>
                <int2:suggestion int2:citationStyle="Apa" int2:isIdentical="0">
                  <int2:citationText>&lt;i&gt;AI Summaries That Mislead Distort Memory: A Surprising Risk&lt;/i&gt;. (n.d.). Retrieved from https://www.progressiverobot.com/2026/09/28/ai-summaries-misleading-distort-human-memory/</int2:citationText>
                </int2:suggestion>
                <int2:suggestion int2:citationStyle="Chicago" int2:isIdentical="0">
                  <int2:citationText>“AI Summaries That Mislead Distort Memory: A Surprising Risk” n.d., https://www.progressiverobot.com/2026/09/28/ai-summaries-misleading-distort-human-memory/.</int2:citationText>
                </int2:suggestion>
              </int2:suggestions>
            </int2:source>
          </int2:similarityCritique>
        </oel:ext>
      </int2:extLst>
    </int2:bookmark>
    <int2:bookmark int2:bookmarkName="_Int_XgNuNpdi" int2:invalidationBookmarkName="" int2:hashCode="ibfE/9Ge5h1bPE" int2:id="7rGNVppB">
      <int2:extLst>
        <oel:ext uri="426473B9-03D8-482F-96C9-C2C85392BACA">
          <int2:similarityCritique int2:version="1" int2:context="Beyond the Badge: A Critical Commentary on B. Beyer’s “Rethinking the False Confession Phenomenon.”">
            <int2:source int2:sourceType="Online" int2:sourceTitle="Beyond the Badge: A Critical Commentary on B. Beyer's &quot;Rethinking the ..." int2:sourceUrl="https://www.bohrium.com/paper-details/beyond-the-badge-a-critical-commentary-on-b-beyer-s-rethinking-the-false-confession-phenomenon/1065105614075592704-16421" int2:sourceSnippet="Read the abstract for Beyond the Badge: A Critical Commentary on B. Beyer's &quot;Rethinking. Generate BibTeX, APA, and MLA citations instantly. Research detailsMarina Sorochinski.">
              <int2:suggestions int2:citationType="Inline">
                <int2:suggestion int2:citationStyle="Mla" int2:isIdentical="0">
                  <int2:citationText>(“Beyond the Badge: A Critical Commentary on B. Beyer's "Rethinking the ...”)</int2:citationText>
                </int2:suggestion>
                <int2:suggestion int2:citationStyle="Apa" int2:isIdentical="0">
                  <int2:citationText>(“Beyond the Badge: A Critical Commentary on B. Beyer's "Rethinking the ...”)</int2:citationText>
                </int2:suggestion>
                <int2:suggestion int2:citationStyle="Chicago" int2:isIdentical="0">
                  <int2:citationText>(“Beyond the Badge: A Critical Commentary on B. Beyer's "Rethinking the ...”)</int2:citationText>
                </int2:suggestion>
              </int2:suggestions>
              <int2:suggestions int2:citationType="Full">
                <int2:suggestion int2:citationStyle="Mla" int2:isIdentical="0">
                  <int2:citationText>&lt;i&gt;Beyond the Badge: A Critical Commentary on B. Beyer's "Rethinking the ...&lt;/i&gt;, https://www.bohrium.com/paper-details/beyond-the-badge-a-critical-commentary-on-b-beyer-s-rethinking-the-false-confession-phenomenon/1065105614075592704-16421.</int2:citationText>
                </int2:suggestion>
                <int2:suggestion int2:citationStyle="Apa" int2:isIdentical="0">
                  <int2:citationText>&lt;i&gt;Beyond the Badge: A Critical Commentary on B. Beyer's "Rethinking the ...&lt;/i&gt;. (n.d.). Retrieved from https://www.bohrium.com/paper-details/beyond-the-badge-a-critical-commentary-on-b-beyer-s-rethinking-the-false-confession-phenomenon/1065105614075592704-16421</int2:citationText>
                </int2:suggestion>
                <int2:suggestion int2:citationStyle="Chicago" int2:isIdentical="0">
                  <int2:citationText>“Beyond the Badge: A Critical Commentary on B. Beyer's "Rethinking the ...” n.d., https://www.bohrium.com/paper-details/beyond-the-badge-a-critical-commentary-on-b-beyer-s-rethinking-the-false-confession-phenomenon/1065105614075592704-16421.</int2:citationText>
                </int2:suggestion>
              </int2:suggestions>
            </int2:source>
            <int2:source int2:sourceType="Online" int2:sourceTitle="Advocacy, Orthodoxy, and the Intolerance of Dissent: A Rebuttal to ..." int2:sourceUrl="https://journals.sagepub.com/doi/10.1177/07340168241311238" int2:sourceSnippet="This rebuttal to Marina Sorochinski's work, “Beyond the Badge: A Critical Commentary on B. Beyer's ‘Rethinking the False Confession Phenomenon,’” identifies and analyzes Sorochinski's pervasive pattern of misinterpretation, mischaracterization, and outright fabrication of points made in “Rethinking the False Confession Phenomenon: A Law Enforcement Perspective.” Sorochinski's ...">
              <int2:suggestions int2:citationType="Inline">
                <int2:suggestion int2:citationStyle="Mla" int2:isIdentical="0">
                  <int2:citationText>(“Advocacy, Orthodoxy, and the Intolerance of Dissent: A Rebuttal to ...”)</int2:citationText>
                </int2:suggestion>
                <int2:suggestion int2:citationStyle="Apa" int2:isIdentical="0">
                  <int2:citationText>(“Advocacy, Orthodoxy, and the Intolerance of Dissent: A Rebuttal to ...”)</int2:citationText>
                </int2:suggestion>
                <int2:suggestion int2:citationStyle="Chicago" int2:isIdentical="0">
                  <int2:citationText>(“Advocacy, Orthodoxy, and the Intolerance of Dissent: A Rebuttal to ...”)</int2:citationText>
                </int2:suggestion>
              </int2:suggestions>
              <int2:suggestions int2:citationType="Full">
                <int2:suggestion int2:citationStyle="Mla" int2:isIdentical="0">
                  <int2:citationText>&lt;i&gt;Advocacy, Orthodoxy, and the Intolerance of Dissent: A Rebuttal to ...&lt;/i&gt;, https://journals.sagepub.com/doi/10.1177/07340168241311238.</int2:citationText>
                </int2:suggestion>
                <int2:suggestion int2:citationStyle="Apa" int2:isIdentical="0">
                  <int2:citationText>&lt;i&gt;Advocacy, Orthodoxy, and the Intolerance of Dissent: A Rebuttal to ...&lt;/i&gt;. (n.d.). Retrieved from https://journals.sagepub.com/doi/10.1177/07340168241311238</int2:citationText>
                </int2:suggestion>
                <int2:suggestion int2:citationStyle="Chicago" int2:isIdentical="0">
                  <int2:citationText>“Advocacy, Orthodoxy, and the Intolerance of Dissent: A Rebuttal to ...” n.d., https://journals.sagepub.com/doi/10.1177/07340168241311238.</int2:citationText>
                </int2:suggestion>
              </int2:suggestions>
            </int2:source>
          </int2:similarityCritique>
        </oel:ext>
      </int2:extLst>
    </int2:bookmark>
    <int2:bookmark int2:bookmarkName="_Int_3wIrjmNd" int2:invalidationBookmarkName="" int2:hashCode="eyZtFu4sQ6Jn94" int2:id="6j0PSCji">
      <int2:extLst>
        <oel:ext uri="426473B9-03D8-482F-96C9-C2C85392BACA">
          <int2:similarityCritique int2:version="1" int2:context="Evaluating the effectiveness of a practitioner‐designed science‐based interviewing and interrogation course: A collaborative training and research effort.">
            <int2:source int2:sourceType="Online" int2:sourceTitle="Evaluating the effectiveness of a practitioner‐designed science‐based ..." int2:sourceUrl="https://psycnet.apa.org/record/2027-18635-001" int2:sourceSnippet="Evaluating the effectiveness of a practitioner‐designed science‐based interviewing and interrogation course: A collaborative training and research effort. Legal and Criminological Psychology.">
              <int2:suggestions int2:citationType="Inline">
                <int2:suggestion int2:citationStyle="Mla" int2:isIdentical="1">
                  <int2:citationText>(“Evaluating the effectiveness of a practitioner‐designed science‐based ...”)</int2:citationText>
                </int2:suggestion>
                <int2:suggestion int2:citationStyle="Apa" int2:isIdentical="1">
                  <int2:citationText>(“Evaluating the effectiveness of a practitioner‐designed science‐based ...”)</int2:citationText>
                </int2:suggestion>
                <int2:suggestion int2:citationStyle="Chicago" int2:isIdentical="1">
                  <int2:citationText>(“Evaluating the effectiveness of a practitioner‐designed science‐based ...”)</int2:citationText>
                </int2:suggestion>
              </int2:suggestions>
              <int2:suggestions int2:citationType="Full">
                <int2:suggestion int2:citationStyle="Mla" int2:isIdentical="1">
                  <int2:citationText>&lt;i&gt;Evaluating the effectiveness of a practitioner‐designed science‐based ...&lt;/i&gt;, https://psycnet.apa.org/record/2027-18635-001.</int2:citationText>
                </int2:suggestion>
                <int2:suggestion int2:citationStyle="Apa" int2:isIdentical="1">
                  <int2:citationText>&lt;i&gt;Evaluating the effectiveness of a practitioner‐designed science‐based ...&lt;/i&gt;. (n.d.). Retrieved from https://psycnet.apa.org/record/2027-18635-001</int2:citationText>
                </int2:suggestion>
                <int2:suggestion int2:citationStyle="Chicago" int2:isIdentical="1">
                  <int2:citationText>“Evaluating the effectiveness of a practitioner‐designed science‐based ...” n.d., https://psycnet.apa.org/record/2027-18635-001.</int2:citationText>
                </int2:suggestion>
              </int2:suggestions>
            </int2:source>
          </int2:similarityCritique>
        </oel:ext>
      </int2:extLst>
    </int2:bookmark>
    <int2:bookmark int2:bookmarkName="_Int_lpak8h6b" int2:invalidationBookmarkName="" int2:hashCode="SkAEwcnT9PP+6T" int2:id="IleexoGl">
      <int2:extLst>
        <oel:ext uri="426473B9-03D8-482F-96C9-C2C85392BACA">
          <int2:similarityCritique int2:version="1" int2:context="Eyewitness suspect identification: six claims regarding the state of the science.">
            <int2:source int2:sourceType="Online" int2:sourceTitle="Articles - eyewitnesslab" int2:sourceUrl="https://www.eyewitnesslab.com/articles" int2:sourceSnippet="Eyewitness suspect identification: Six claims regarding the state of the science. Memory. https://doi.org/10.1080/09658211.2025.2551222 pdf | summary Juncu, S., Fitzgerald, R. J., Blank, H., &amp; Ost, J. (2025). Registered Report: Contextual effects on prospective person memory.">
              <int2:suggestions int2:citationType="Inline">
                <int2:suggestion int2:citationStyle="Mla" int2:isIdentical="1">
                  <int2:citationText>(“Articles - eyewitnesslab”)</int2:citationText>
                </int2:suggestion>
                <int2:suggestion int2:citationStyle="Apa" int2:isIdentical="1">
                  <int2:citationText>(“Articles - eyewitnesslab”)</int2:citationText>
                </int2:suggestion>
                <int2:suggestion int2:citationStyle="Chicago" int2:isIdentical="1">
                  <int2:citationText>(“Articles - eyewitnesslab”)</int2:citationText>
                </int2:suggestion>
              </int2:suggestions>
              <int2:suggestions int2:citationType="Full">
                <int2:suggestion int2:citationStyle="Mla" int2:isIdentical="1">
                  <int2:citationText>&lt;i&gt;Articles - eyewitnesslab&lt;/i&gt;, https://www.eyewitnesslab.com/articles.</int2:citationText>
                </int2:suggestion>
                <int2:suggestion int2:citationStyle="Apa" int2:isIdentical="1">
                  <int2:citationText>&lt;i&gt;Articles - eyewitnesslab&lt;/i&gt;. (n.d.). Retrieved from https://www.eyewitnesslab.com/articles</int2:citationText>
                </int2:suggestion>
                <int2:suggestion int2:citationStyle="Chicago" int2:isIdentical="1">
                  <int2:citationText>“Articles - eyewitnesslab” n.d., https://www.eyewitnesslab.com/articles.</int2:citationText>
                </int2:suggestion>
              </int2:suggestions>
            </int2:source>
            <int2:source int2:sourceType="Online" int2:sourceTitle="Eyewitness suspect identification: six claims regarding the state of ..." int2:sourceUrl="https://www.researchgate.net/publication/395037696_Eyewitness_suspect_identification_six_claims_regarding_the_state_of_the_science" int2:sourceSnippet="PDF | On Aug 28, 2025, D Stephen Lindsay and others published Eyewitness suspect identification: six claims regarding the state of the science | Find, read and cite all the research you need on ...">
              <int2:suggestions int2:citationType="Inline">
                <int2:suggestion int2:citationStyle="Mla" int2:isIdentical="0">
                  <int2:citationText>(“Eyewitness suspect identification: six claims regarding the state of ...”)</int2:citationText>
                </int2:suggestion>
                <int2:suggestion int2:citationStyle="Apa" int2:isIdentical="0">
                  <int2:citationText>(“Eyewitness suspect identification: six claims regarding the state of ...”)</int2:citationText>
                </int2:suggestion>
                <int2:suggestion int2:citationStyle="Chicago" int2:isIdentical="0">
                  <int2:citationText>(“Eyewitness suspect identification: six claims regarding the state of ...”)</int2:citationText>
                </int2:suggestion>
              </int2:suggestions>
              <int2:suggestions int2:citationType="Full">
                <int2:suggestion int2:citationStyle="Mla" int2:isIdentical="0">
                  <int2:citationText>&lt;i&gt;Eyewitness suspect identification: six claims regarding the state of ...&lt;/i&gt;, https://www.researchgate.net/publication/395037696_Eyewitness_suspect_identification_six_claims_regarding_the_state_of_the_science.</int2:citationText>
                </int2:suggestion>
                <int2:suggestion int2:citationStyle="Apa" int2:isIdentical="0">
                  <int2:citationText>&lt;i&gt;Eyewitness suspect identification: six claims regarding the state of ...&lt;/i&gt;. (n.d.). Retrieved from https://www.researchgate.net/publication/395037696_Eyewitness_suspect_identification_six_claims_regarding_the_state_of_the_science</int2:citationText>
                </int2:suggestion>
                <int2:suggestion int2:citationStyle="Chicago" int2:isIdentical="0">
                  <int2:citationText>“Eyewitness suspect identification: six claims regarding the state of ...” n.d., https://www.researchgate.net/publication/395037696_Eyewitness_suspect_identification_six_claims_regarding_the_state_of_the_science.</int2:citationText>
                </int2:suggestion>
              </int2:suggestions>
            </int2:source>
            <int2:source int2:sourceType="Online" int2:sourceTitle="Six Eyewitness ID Claims | eyewitnesslab" int2:sourceUrl="https://www.eyewitnesslab.com/six-claims-on-eyewitness-suspect-id" int2:sourceSnippet="Six Eyewitness ID Claims In Eyewitness Suspect Identification: Six Claims Regarding the State of the Science, Lindsay et al. (2025) reviewed the evidence on eyewitness identification and identified six key points of agreement:">
              <int2:suggestions int2:citationType="Inline">
                <int2:suggestion int2:citationStyle="Mla" int2:isIdentical="0">
                  <int2:citationText>(“Six Eyewitness ID Claims | eyewitnesslab”)</int2:citationText>
                </int2:suggestion>
                <int2:suggestion int2:citationStyle="Apa" int2:isIdentical="0">
                  <int2:citationText>(“Six Eyewitness ID Claims | eyewitnesslab”)</int2:citationText>
                </int2:suggestion>
                <int2:suggestion int2:citationStyle="Chicago" int2:isIdentical="0">
                  <int2:citationText>(“Six Eyewitness ID Claims | eyewitnesslab”)</int2:citationText>
                </int2:suggestion>
              </int2:suggestions>
              <int2:suggestions int2:citationType="Full">
                <int2:suggestion int2:citationStyle="Mla" int2:isIdentical="0">
                  <int2:citationText>&lt;i&gt;Six Eyewitness ID Claims | eyewitnesslab&lt;/i&gt;, https://www.eyewitnesslab.com/six-claims-on-eyewitness-suspect-id.</int2:citationText>
                </int2:suggestion>
                <int2:suggestion int2:citationStyle="Apa" int2:isIdentical="0">
                  <int2:citationText>&lt;i&gt;Six Eyewitness ID Claims | eyewitnesslab&lt;/i&gt;. (n.d.). Retrieved from https://www.eyewitnesslab.com/six-claims-on-eyewitness-suspect-id</int2:citationText>
                </int2:suggestion>
                <int2:suggestion int2:citationStyle="Chicago" int2:isIdentical="0">
                  <int2:citationText>“Six Eyewitness ID Claims | eyewitnesslab” n.d., https://www.eyewitnesslab.com/six-claims-on-eyewitness-suspect-id.</int2:citationText>
                </int2:suggestion>
              </int2:suggestions>
            </int2:source>
          </int2:similarityCritique>
        </oel:ext>
      </int2:extLst>
    </int2:bookmark>
    <int2:bookmark int2:bookmarkName="_Int_Drfo7DbO" int2:invalidationBookmarkName="" int2:hashCode="jKZdQTNIw776lg" int2:id="wHNF4Re2">
      <int2:extLst>
        <oel:ext uri="426473B9-03D8-482F-96C9-C2C85392BACA">
          <int2:similarityCritique int2:version="1" int2:context="Kassin, S. M., Russano, M. B., Amrom, A. D., Hellgren, J., Kukucka, J., &amp; Lawson, V. Z. (2019).">
            <int2:source int2:sourceType="Online" int2:sourceTitle="Dr. Jeff Kukucka - Publications - Google Sites" int2:sourceUrl="https://sites.google.com/site/jeffkukucka/publications" int2:sourceSnippet="Behavioral Sciences and the Law, 37, 372-387. [PDF] Kassin, S. M., Russano, M. B., Amrom, A. D., Hellgren, J., Kukucka, J., &amp; Lawson, V. Z. (2019). Does video recording inhibit crime suspects? Evidence from a fully randomized field experiment. Law and Human Behavior, 43, 45-55. [PDF] Zapf, P. A., Kukucka, J., Kassin, S. M., &amp; Dror, I. E. (2018).">
              <int2:suggestions int2:citationType="Inline">
                <int2:suggestion int2:citationStyle="Mla" int2:isIdentical="1">
                  <int2:citationText>(“Dr. Jeff Kukucka - Publications - Google Sites”)</int2:citationText>
                </int2:suggestion>
                <int2:suggestion int2:citationStyle="Apa" int2:isIdentical="1">
                  <int2:citationText>(“Dr. Jeff Kukucka - Publications - Google Sites”)</int2:citationText>
                </int2:suggestion>
                <int2:suggestion int2:citationStyle="Chicago" int2:isIdentical="1">
                  <int2:citationText>(“Dr. Jeff Kukucka - Publications - Google Sites”)</int2:citationText>
                </int2:suggestion>
              </int2:suggestions>
              <int2:suggestions int2:citationType="Full">
                <int2:suggestion int2:citationStyle="Mla" int2:isIdentical="1">
                  <int2:citationText>&lt;i&gt;Dr. Jeff Kukucka - Publications - Google Sites&lt;/i&gt;, https://sites.google.com/site/jeffkukucka/publications.</int2:citationText>
                </int2:suggestion>
                <int2:suggestion int2:citationStyle="Apa" int2:isIdentical="1">
                  <int2:citationText>&lt;i&gt;Dr. Jeff Kukucka - Publications - Google Sites&lt;/i&gt;. (n.d.). Retrieved from https://sites.google.com/site/jeffkukucka/publications</int2:citationText>
                </int2:suggestion>
                <int2:suggestion int2:citationStyle="Chicago" int2:isIdentical="1">
                  <int2:citationText>“Dr. Jeff Kukucka - Publications - Google Sites” n.d., https://sites.google.com/site/jeffkukucka/publications.</int2:citationText>
                </int2:suggestion>
              </int2:suggestions>
            </int2:source>
          </int2:similarityCritique>
        </oel:ext>
      </int2:extLst>
    </int2:bookmark>
    <int2:bookmark int2:bookmarkName="_Int_orGmNMlD" int2:invalidationBookmarkName="" int2:hashCode="l99jc1DgMkBXf+" int2:id="GYWZQllE">
      <int2:extLst>
        <oel:ext uri="426473B9-03D8-482F-96C9-C2C85392BACA">
          <int2:similarityCritique int2:version="1" int2:context="On the General Acceptance of Confessions Research: Opinions of the Scientific Community.">
            <int2:source int2:sourceType="Online" int2:sourceTitle="On the general acceptance of confessions research: Opinions of the ..." int2:sourceUrl="https://saulkassin.org/research/on-the-general-acceptance-of-confessions-research-opinions-of-the-scientific-community/" int2:sourceSnippet="On the general acceptance of confessions research: Opinions of the scientific community Kassin, Redlich, Alceste, &amp; Luke (2018-02-01 00:01:39). On the general acceptance of confessions research: Opinions of the scientific community. American Psychologist. [PDF]">
              <int2:suggestions int2:citationType="Inline">
                <int2:suggestion int2:citationStyle="Mla" int2:isIdentical="1">
                  <int2:citationText>(“On the general acceptance of confessions research: Opinions of the ...”)</int2:citationText>
                </int2:suggestion>
                <int2:suggestion int2:citationStyle="Apa" int2:isIdentical="1">
                  <int2:citationText>(“On the general acceptance of confessions research: Opinions of the ...”)</int2:citationText>
                </int2:suggestion>
                <int2:suggestion int2:citationStyle="Chicago" int2:isIdentical="1">
                  <int2:citationText>(“On the general acceptance of confessions research: Opinions of the ...”)</int2:citationText>
                </int2:suggestion>
              </int2:suggestions>
              <int2:suggestions int2:citationType="Full">
                <int2:suggestion int2:citationStyle="Mla" int2:isIdentical="1">
                  <int2:citationText>&lt;i&gt;On the general acceptance of confessions research: Opinions of the ...&lt;/i&gt;, https://saulkassin.org/research/on-the-general-acceptance-of-confessions-research-opinions-of-the-scientific-community/.</int2:citationText>
                </int2:suggestion>
                <int2:suggestion int2:citationStyle="Apa" int2:isIdentical="1">
                  <int2:citationText>&lt;i&gt;On the general acceptance of confessions research: Opinions of the ...&lt;/i&gt;. (n.d.). Retrieved from https://saulkassin.org/research/on-the-general-acceptance-of-confessions-research-opinions-of-the-scientific-community/</int2:citationText>
                </int2:suggestion>
                <int2:suggestion int2:citationStyle="Chicago" int2:isIdentical="1">
                  <int2:citationText>“On the general acceptance of confessions research: Opinions of the ...” n.d., https://saulkassin.org/research/on-the-general-acceptance-of-confessions-research-opinions-of-the-scientific-community/.</int2:citationText>
                </int2:suggestion>
              </int2:suggestions>
            </int2:source>
            <int2:source int2:sourceType="Online" int2:sourceTitle="On the general acceptance of confessions research: Opinions of the ..." int2:sourceUrl="https://www.sciencegate.app/document/10.1037/amp0000141" int2:sourceSnippet="Read On the general acceptance of confessions research: Opinions of the scientific community.">
              <int2:suggestions int2:citationType="Inline">
                <int2:suggestion int2:citationStyle="Mla" int2:isIdentical="1">
                  <int2:citationText>(“On the general acceptance of confessions research: Opinions of the ...”)</int2:citationText>
                </int2:suggestion>
                <int2:suggestion int2:citationStyle="Apa" int2:isIdentical="1">
                  <int2:citationText>(“On the general acceptance of confessions research: Opinions of the ...”)</int2:citationText>
                </int2:suggestion>
                <int2:suggestion int2:citationStyle="Chicago" int2:isIdentical="1">
                  <int2:citationText>(“On the general acceptance of confessions research: Opinions of the ...”)</int2:citationText>
                </int2:suggestion>
              </int2:suggestions>
              <int2:suggestions int2:citationType="Full">
                <int2:suggestion int2:citationStyle="Mla" int2:isIdentical="1">
                  <int2:citationText>&lt;i&gt;On the general acceptance of confessions research: Opinions of the ...&lt;/i&gt;, https://www.sciencegate.app/document/10.1037/amp0000141.</int2:citationText>
                </int2:suggestion>
                <int2:suggestion int2:citationStyle="Apa" int2:isIdentical="1">
                  <int2:citationText>&lt;i&gt;On the general acceptance of confessions research: Opinions of the ...&lt;/i&gt;. (n.d.). Retrieved from https://www.sciencegate.app/document/10.1037/amp0000141</int2:citationText>
                </int2:suggestion>
                <int2:suggestion int2:citationStyle="Chicago" int2:isIdentical="1">
                  <int2:citationText>“On the general acceptance of confessions research: Opinions of the ...” n.d., https://www.sciencegate.app/document/10.1037/amp0000141.</int2:citationText>
                </int2:suggestion>
              </int2:suggestions>
            </int2:source>
            <int2:source int2:sourceType="Online" int2:sourceTitle="On the General Acceptance of Confessions Research: Opinions of ... - NACDL" int2:sourceUrl="https://www.nacdl.org/Document/On-the-General-Acceptance-of-Confessions-Research" int2:sourceSnippet="On the General Acceptance of Confessions Research: Opinions of the Scientific Community An article by Saul M. Kassin et al. in American Psychologist 2018 on confessions research outlining a scientific approach to investigating false confessions.">
              <int2:suggestions int2:citationType="Inline">
                <int2:suggestion int2:citationStyle="Mla" int2:isIdentical="0">
                  <int2:citationText>(“On the General Acceptance of Confessions Research: Opinions of ... - NACDL”)</int2:citationText>
                </int2:suggestion>
                <int2:suggestion int2:citationStyle="Apa" int2:isIdentical="0">
                  <int2:citationText>(“On the General Acceptance of Confessions Research: Opinions of ... - NACDL”)</int2:citationText>
                </int2:suggestion>
                <int2:suggestion int2:citationStyle="Chicago" int2:isIdentical="0">
                  <int2:citationText>(“On the General Acceptance of Confessions Research: Opinions of ... - NACDL”)</int2:citationText>
                </int2:suggestion>
              </int2:suggestions>
              <int2:suggestions int2:citationType="Full">
                <int2:suggestion int2:citationStyle="Mla" int2:isIdentical="0">
                  <int2:citationText>&lt;i&gt;On the General Acceptance of Confessions Research: Opinions of ... - NACDL&lt;/i&gt;, https://www.nacdl.org/Document/On-the-General-Acceptance-of-Confessions-Research.</int2:citationText>
                </int2:suggestion>
                <int2:suggestion int2:citationStyle="Apa" int2:isIdentical="0">
                  <int2:citationText>&lt;i&gt;On the General Acceptance of Confessions Research: Opinions of ... - NACDL&lt;/i&gt;. (n.d.). Retrieved from https://www.nacdl.org/Document/On-the-General-Acceptance-of-Confessions-Research</int2:citationText>
                </int2:suggestion>
                <int2:suggestion int2:citationStyle="Chicago" int2:isIdentical="0">
                  <int2:citationText>“On the General Acceptance of Confessions Research: Opinions of ... - NACDL” n.d., https://www.nacdl.org/Document/On-the-General-Acceptance-of-Confessions-Research.</int2:citationText>
                </int2:suggestion>
              </int2:suggestions>
            </int2:source>
          </int2:similarityCritique>
        </oel:ext>
      </int2:extLst>
    </int2:bookmark>
    <int2:bookmark int2:bookmarkName="_Int_GfD5nmYU" int2:invalidationBookmarkName="" int2:hashCode="mX6WDlq2WMZZ0N" int2:id="1A4sP38z">
      <int2:extLst>
        <oel:ext uri="426473B9-03D8-482F-96C9-C2C85392BACA">
          <int2:similarityCritique int2:version="1" int2:context="Kassin, S. M., Drizin, S. A., Grisso, T., Gudjonsson, G. H., Leo, R. A., &amp; Redlich, A. D. (2010).">
            <int2:source int2:sourceType="Online" int2:sourceTitle="PROTOCOL: Interview and Interrogation Methods and their Effects on ..." int2:sourceUrl="https://journals.sagepub.com/doi/abs/10.1002/CL2.68" int2:sourceSnippet="Kassin S. M., Drizin S. A., Grisso T., Gudjonsson G. H., Leo R. A., Redlich A. D. (2010). Police-induced confessions: Risk factors and recommendations. Law &amp; Human Behavior.">
              <int2:suggestions int2:citationType="Inline">
                <int2:suggestion int2:citationStyle="Mla" int2:isIdentical="0">
                  <int2:citationText>(“PROTOCOL: Interview and Interrogation Methods and their Effects on ...”)</int2:citationText>
                </int2:suggestion>
                <int2:suggestion int2:citationStyle="Apa" int2:isIdentical="0">
                  <int2:citationText>(“PROTOCOL: Interview and Interrogation Methods and their Effects on ...”)</int2:citationText>
                </int2:suggestion>
                <int2:suggestion int2:citationStyle="Chicago" int2:isIdentical="0">
                  <int2:citationText>(“PROTOCOL: Interview and Interrogation Methods and their Effects on ...”)</int2:citationText>
                </int2:suggestion>
              </int2:suggestions>
              <int2:suggestions int2:citationType="Full">
                <int2:suggestion int2:citationStyle="Mla" int2:isIdentical="0">
                  <int2:citationText>&lt;i&gt;PROTOCOL: Interview and Interrogation Methods and their Effects on ...&lt;/i&gt;, https://journals.sagepub.com/doi/abs/10.1002/CL2.68.</int2:citationText>
                </int2:suggestion>
                <int2:suggestion int2:citationStyle="Apa" int2:isIdentical="0">
                  <int2:citationText>&lt;i&gt;PROTOCOL: Interview and Interrogation Methods and their Effects on ...&lt;/i&gt;. (n.d.). Retrieved from https://journals.sagepub.com/doi/abs/10.1002/CL2.68</int2:citationText>
                </int2:suggestion>
                <int2:suggestion int2:citationStyle="Chicago" int2:isIdentical="0">
                  <int2:citationText>“PROTOCOL: Interview and Interrogation Methods and their Effects on ...” n.d., https://journals.sagepub.com/doi/abs/10.1002/CL2.68.</int2:citationText>
                </int2:suggestion>
              </int2:suggestions>
            </int2:source>
          </int2:similarityCritique>
        </oel:ext>
      </int2:extLst>
    </int2:bookmark>
    <int2:bookmark int2:bookmarkName="_Int_VPwiNB4h" int2:invalidationBookmarkName="" int2:hashCode="+dYyNZwf5llkmb" int2:id="zIkOTw4p">
      <int2:extLst>
        <oel:ext uri="426473B9-03D8-482F-96C9-C2C85392BACA">
          <int2:similarityCritique int2:version="1" int2:context="On the Power of Confession Evidence: An Experimental Test of the Fundamental Difference Hypothesis.">
            <int2:source int2:sourceType="Online" int2:sourceTitle="On the power of confession evidence: An experimental test of the ..." int2:sourceUrl="https://www.academia.edu/49015185/On_the_power_of_confession_evidence_An_experimental_test_of_the_fundamental_difference_hypothesis" int2:sourceSnippet="Confessions significantly increase conviction rates compared to eyewitness identifications and character testimony. Three studies confirmed confessions are perceived as the most incriminating evidence by jurors. The study supports the minority view in Arizona v. Fulminante that confessions are fundamentally different evidence. Participants rated the probability of defendant culpability higher ...">
              <int2:suggestions int2:citationType="Inline">
                <int2:suggestion int2:citationStyle="Mla" int2:isIdentical="0">
                  <int2:citationText>(“On the power of confession evidence: An experimental test of the ...”)</int2:citationText>
                </int2:suggestion>
                <int2:suggestion int2:citationStyle="Apa" int2:isIdentical="0">
                  <int2:citationText>(“On the power of confession evidence: An experimental test of the ...”)</int2:citationText>
                </int2:suggestion>
                <int2:suggestion int2:citationStyle="Chicago" int2:isIdentical="0">
                  <int2:citationText>(“On the power of confession evidence: An experimental test of the ...”)</int2:citationText>
                </int2:suggestion>
              </int2:suggestions>
              <int2:suggestions int2:citationType="Full">
                <int2:suggestion int2:citationStyle="Mla" int2:isIdentical="0">
                  <int2:citationText>&lt;i&gt;On the power of confession evidence: An experimental test of the ...&lt;/i&gt;, https://www.academia.edu/49015185/On_the_power_of_confession_evidence_An_experimental_test_of_the_fundamental_difference_hypothesis.</int2:citationText>
                </int2:suggestion>
                <int2:suggestion int2:citationStyle="Apa" int2:isIdentical="0">
                  <int2:citationText>&lt;i&gt;On the power of confession evidence: An experimental test of the ...&lt;/i&gt;. (n.d.). Retrieved from https://www.academia.edu/49015185/On_the_power_of_confession_evidence_An_experimental_test_of_the_fundamental_difference_hypothesis</int2:citationText>
                </int2:suggestion>
                <int2:suggestion int2:citationStyle="Chicago" int2:isIdentical="0">
                  <int2:citationText>“On the power of confession evidence: An experimental test of the ...” n.d., https://www.academia.edu/49015185/On_the_power_of_confession_evidence_An_experimental_test_of_the_fundamental_difference_hypothesis.</int2:citationText>
                </int2:suggestion>
              </int2:suggestions>
            </int2:source>
            <int2:source int2:sourceType="Online" int2:sourceTitle="On the Power of Confession Evidence: An Experimental Test of the ..." int2:sourceUrl="https://www.researchgate.net/publication/13854559_On_the_Power_of_Confession_Evidence_An_Experimental_Test_of_the_Fundamental_Difference_Hypothesis" int2:sourceSnippet="Research Summary Using data from the National Registry of Exonerations, we examined how the presence of confession evidence impacts prosecutors’ tendency in order to (1) commit misconduct in any ...">
              <int2:suggestions int2:citationType="Inline">
                <int2:suggestion int2:citationStyle="Mla" int2:isIdentical="0">
                  <int2:citationText>(“On the Power of Confession Evidence: An Experimental Test of the ...”)</int2:citationText>
                </int2:suggestion>
                <int2:suggestion int2:citationStyle="Apa" int2:isIdentical="0">
                  <int2:citationText>(“On the Power of Confession Evidence: An Experimental Test of the ...”)</int2:citationText>
                </int2:suggestion>
                <int2:suggestion int2:citationStyle="Chicago" int2:isIdentical="0">
                  <int2:citationText>(“On the Power of Confession Evidence: An Experimental Test of the ...”)</int2:citationText>
                </int2:suggestion>
              </int2:suggestions>
              <int2:suggestions int2:citationType="Full">
                <int2:suggestion int2:citationStyle="Mla" int2:isIdentical="0">
                  <int2:citationText>&lt;i&gt;On the Power of Confession Evidence: An Experimental Test of the ...&lt;/i&gt;, https://www.researchgate.net/publication/13854559_On_the_Power_of_Confession_Evidence_An_Experimental_Test_of_the_Fundamental_Difference_Hypothesis.</int2:citationText>
                </int2:suggestion>
                <int2:suggestion int2:citationStyle="Apa" int2:isIdentical="0">
                  <int2:citationText>&lt;i&gt;On the Power of Confession Evidence: An Experimental Test of the ...&lt;/i&gt;. (n.d.). Retrieved from https://www.researchgate.net/publication/13854559_On_the_Power_of_Confession_Evidence_An_Experimental_Test_of_the_Fundamental_Difference_Hypothesis</int2:citationText>
                </int2:suggestion>
                <int2:suggestion int2:citationStyle="Chicago" int2:isIdentical="0">
                  <int2:citationText>“On the Power of Confession Evidence: An Experimental Test of the ...” n.d., https://www.researchgate.net/publication/13854559_On_the_Power_of_Confession_Evidence_An_Experimental_Test_of_the_Fundamental_Difference_Hypothesis.</int2:citationText>
                </int2:suggestion>
              </int2:suggestions>
            </int2:source>
            <int2:source int2:sourceType="Online" int2:sourceTitle="On the power of confession evidence: An experimental test of the ..." int2:sourceUrl="https://saulkassin.org/research/on-the-power-of-confession-evidence-an-experimental-test-of-the-fundamental-difference-hypothesis/" int2:sourceSnippet="On the power of confession evidence: An experimental test of the “fundamental difference” hypothesis Kassin &amp; Neumann (1997-02-01 00:00:00). On the power of confession evidence: An experimental test of the “fundamental difference” hypothesis. Law and Human Behavior. [PDF]">
              <int2:suggestions int2:citationType="Inline">
                <int2:suggestion int2:citationStyle="Mla" int2:isIdentical="0">
                  <int2:citationText>(“On the power of confession evidence: An experimental test of the ...”)</int2:citationText>
                </int2:suggestion>
                <int2:suggestion int2:citationStyle="Apa" int2:isIdentical="0">
                  <int2:citationText>(“On the power of confession evidence: An experimental test of the ...”)</int2:citationText>
                </int2:suggestion>
                <int2:suggestion int2:citationStyle="Chicago" int2:isIdentical="0">
                  <int2:citationText>(“On the power of confession evidence: An experimental test of the ...”)</int2:citationText>
                </int2:suggestion>
              </int2:suggestions>
              <int2:suggestions int2:citationType="Full">
                <int2:suggestion int2:citationStyle="Mla" int2:isIdentical="0">
                  <int2:citationText>&lt;i&gt;On the power of confession evidence: An experimental test of the ...&lt;/i&gt;, https://saulkassin.org/research/on-the-power-of-confession-evidence-an-experimental-test-of-the-fundamental-difference-hypothesis/.</int2:citationText>
                </int2:suggestion>
                <int2:suggestion int2:citationStyle="Apa" int2:isIdentical="0">
                  <int2:citationText>&lt;i&gt;On the power of confession evidence: An experimental test of the ...&lt;/i&gt;. (n.d.). Retrieved from https://saulkassin.org/research/on-the-power-of-confession-evidence-an-experimental-test-of-the-fundamental-difference-hypothesis/</int2:citationText>
                </int2:suggestion>
                <int2:suggestion int2:citationStyle="Chicago" int2:isIdentical="0">
                  <int2:citationText>“On the power of confession evidence: An experimental test of the ...” n.d., https://saulkassin.org/research/on-the-power-of-confession-evidence-an-experimental-test-of-the-fundamental-difference-hypothesis/.</int2:citationText>
                </int2:suggestion>
              </int2:suggestions>
            </int2:source>
          </int2:similarityCritique>
        </oel:ext>
      </int2:extLst>
    </int2:bookmark>
    <int2:bookmark int2:bookmarkName="_Int_nDxzH8bs" int2:invalidationBookmarkName="" int2:hashCode="HZUO3tOvBO41AU" int2:id="jdIdrN73">
      <int2:extLst>
        <oel:ext uri="426473B9-03D8-482F-96C9-C2C85392BACA">
          <int2:similarityCritique int2:version="1" int2:context="Individual attitudes toward coerced confessions change perception of confession evidence: why jurors may accept or reject poor-quality confessions.">
            <int2:source int2:sourceType="Online" int2:sourceTitle="Individual attitudes toward coerced confessions change perception of ..." int2:sourceUrl="https://psycnet.apa.org/record/2024-12781-001" int2:sourceSnippet="Individual attitudes toward coerced confessions change perception of confession evidence: Why jurors may accept or reject poor-quality confessions. Psychiatry, Psychology and Law.">
              <int2:suggestions int2:citationType="Inline">
                <int2:suggestion int2:citationStyle="Mla" int2:isIdentical="1">
                  <int2:citationText>(“Individual attitudes toward coerced confessions change perception of ...”)</int2:citationText>
                </int2:suggestion>
                <int2:suggestion int2:citationStyle="Apa" int2:isIdentical="1">
                  <int2:citationText>(“Individual attitudes toward coerced confessions change perception of ...”)</int2:citationText>
                </int2:suggestion>
                <int2:suggestion int2:citationStyle="Chicago" int2:isIdentical="1">
                  <int2:citationText>(“Individual attitudes toward coerced confessions change perception of ...”)</int2:citationText>
                </int2:suggestion>
              </int2:suggestions>
              <int2:suggestions int2:citationType="Full">
                <int2:suggestion int2:citationStyle="Mla" int2:isIdentical="1">
                  <int2:citationText>&lt;i&gt;Individual attitudes toward coerced confessions change perception of ...&lt;/i&gt;, https://psycnet.apa.org/record/2024-12781-001.</int2:citationText>
                </int2:suggestion>
                <int2:suggestion int2:citationStyle="Apa" int2:isIdentical="1">
                  <int2:citationText>&lt;i&gt;Individual attitudes toward coerced confessions change perception of ...&lt;/i&gt;. (n.d.). Retrieved from https://psycnet.apa.org/record/2024-12781-001</int2:citationText>
                </int2:suggestion>
                <int2:suggestion int2:citationStyle="Chicago" int2:isIdentical="1">
                  <int2:citationText>“Individual attitudes toward coerced confessions change perception of ...” n.d., https://psycnet.apa.org/record/2024-12781-001.</int2:citationText>
                </int2:suggestion>
              </int2:suggestions>
            </int2:source>
            <int2:source int2:sourceType="Online" int2:sourceTitle="Individual attitudes toward coerced confessions change perception of ..." int2:sourceUrl="https://visualize.jove.com/39678694-individual-attitudes-toward-coerced-confessions-change-perception-of-confession-evidence-why-jurors-may-accept-or-reject-poor-quality-confessions" int2:sourceSnippet="Individual attitudes toward coerced confessions change perception of confession evidence: why jurors may accept or reject poor-quality confessions.">
              <int2:suggestions int2:citationType="Inline">
                <int2:suggestion int2:citationStyle="Mla" int2:isIdentical="1">
                  <int2:citationText>(“Individual attitudes toward coerced confessions change perception of ...”)</int2:citationText>
                </int2:suggestion>
                <int2:suggestion int2:citationStyle="Apa" int2:isIdentical="1">
                  <int2:citationText>(“Individual attitudes toward coerced confessions change perception of ...”)</int2:citationText>
                </int2:suggestion>
                <int2:suggestion int2:citationStyle="Chicago" int2:isIdentical="1">
                  <int2:citationText>(“Individual attitudes toward coerced confessions change perception of ...”)</int2:citationText>
                </int2:suggestion>
              </int2:suggestions>
              <int2:suggestions int2:citationType="Full">
                <int2:suggestion int2:citationStyle="Mla" int2:isIdentical="1">
                  <int2:citationText>&lt;i&gt;Individual attitudes toward coerced confessions change perception of ...&lt;/i&gt;, https://visualize.jove.com/39678694-individual-attitudes-toward-coerced-confessions-change-perception-of-confession-evidence-why-jurors-may-accept-or-reject-poor-quality-confessions.</int2:citationText>
                </int2:suggestion>
                <int2:suggestion int2:citationStyle="Apa" int2:isIdentical="1">
                  <int2:citationText>&lt;i&gt;Individual attitudes toward coerced confessions change perception of ...&lt;/i&gt;. (n.d.). Retrieved from https://visualize.jove.com/39678694-individual-attitudes-toward-coerced-confessions-change-perception-of-confession-evidence-why-jurors-may-accept-or-reject-poor-quality-confessions</int2:citationText>
                </int2:suggestion>
                <int2:suggestion int2:citationStyle="Chicago" int2:isIdentical="1">
                  <int2:citationText>“Individual attitudes toward coerced confessions change perception of ...” n.d., https://visualize.jove.com/39678694-individual-attitudes-toward-coerced-confessions-change-perception-of-confession-evidence-why-jurors-may-accept-or-reject-poor-quality-confessions.</int2:citationText>
                </int2:suggestion>
              </int2:suggestions>
            </int2:source>
            <int2:source int2:sourceType="Online" int2:sourceTitle="Individual attitudes toward coerced confessions change perception of ..." int2:sourceUrl="https://www.tandfonline.com/doi/full/10.1080/13218719.2023.2242454" int2:sourceSnippet="Abstract Wrongful conviction statistics indicate that jurors will accept confession evidence even when it was coerced or contains inconsistent information. While research has considered the role of both inconsistencies and coercion in juror decisions about retracted confessions, little attention has been given to whether juror attitudes toward coerced confessions contribute to perception of ...">
              <int2:suggestions int2:citationType="Inline">
                <int2:suggestion int2:citationStyle="Mla" int2:isIdentical="0">
                  <int2:citationText>(“Individual attitudes toward coerced confessions change perception of ...”)</int2:citationText>
                </int2:suggestion>
                <int2:suggestion int2:citationStyle="Apa" int2:isIdentical="0">
                  <int2:citationText>(“Individual attitudes toward coerced confessions change perception of ...”)</int2:citationText>
                </int2:suggestion>
                <int2:suggestion int2:citationStyle="Chicago" int2:isIdentical="0">
                  <int2:citationText>(“Individual attitudes toward coerced confessions change perception of ...”)</int2:citationText>
                </int2:suggestion>
              </int2:suggestions>
              <int2:suggestions int2:citationType="Full">
                <int2:suggestion int2:citationStyle="Mla" int2:isIdentical="0">
                  <int2:citationText>&lt;i&gt;Individual attitudes toward coerced confessions change perception of ...&lt;/i&gt;, https://www.tandfonline.com/doi/full/10.1080/13218719.2023.2242454.</int2:citationText>
                </int2:suggestion>
                <int2:suggestion int2:citationStyle="Apa" int2:isIdentical="0">
                  <int2:citationText>&lt;i&gt;Individual attitudes toward coerced confessions change perception of ...&lt;/i&gt;. (n.d.). Retrieved from https://www.tandfonline.com/doi/full/10.1080/13218719.2023.2242454</int2:citationText>
                </int2:suggestion>
                <int2:suggestion int2:citationStyle="Chicago" int2:isIdentical="0">
                  <int2:citationText>“Individual attitudes toward coerced confessions change perception of ...” n.d., https://www.tandfonline.com/doi/full/10.1080/13218719.2023.2242454.</int2:citationText>
                </int2:suggestion>
              </int2:suggestions>
            </int2:source>
          </int2:similarityCritique>
        </oel:ext>
      </int2:extLst>
    </int2:bookmark>
    <int2:bookmark int2:bookmarkName="_Int_eQTSsyzp" int2:invalidationBookmarkName="" int2:hashCode="G5ujANZ3n64ovP" int2:id="3vPIpQp7">
      <int2:extLst>
        <oel:ext uri="426473B9-03D8-482F-96C9-C2C85392BACA">
          <int2:similarityCritique int2:version="1" int2:context="The Science-Based Pathways to Understanding False Confessions and Wrongful Convictions.">
            <int2:source int2:sourceType="Online" int2:sourceTitle="The Science-Based Pathways to Understanding False Confessions and ..." int2:sourceUrl="https://www.frontiersin.org/journals/psychology/articles/10.3389/fpsyg.2021.633936/full" int2:sourceSnippet="This review shows that there is now a solid scientific evidence base for the “expert” evaluation of disputed confession cases in judicial proceedings. Real-life cases have driven the science by stimulating research into “coercive” police questioning techniques, psychological vulnerabilities ...">
              <int2:suggestions int2:citationType="Inline">
                <int2:suggestion int2:citationStyle="Mla" int2:isIdentical="0">
                  <int2:citationText>(“The Science-Based Pathways to Understanding False Confessions and ...”)</int2:citationText>
                </int2:suggestion>
                <int2:suggestion int2:citationStyle="Apa" int2:isIdentical="0">
                  <int2:citationText>(“The Science-Based Pathways to Understanding False Confessions and ...”)</int2:citationText>
                </int2:suggestion>
                <int2:suggestion int2:citationStyle="Chicago" int2:isIdentical="0">
                  <int2:citationText>(“The Science-Based Pathways to Understanding False Confessions and ...”)</int2:citationText>
                </int2:suggestion>
              </int2:suggestions>
              <int2:suggestions int2:citationType="Full">
                <int2:suggestion int2:citationStyle="Mla" int2:isIdentical="0">
                  <int2:citationText>&lt;i&gt;The Science-Based Pathways to Understanding False Confessions and ...&lt;/i&gt;, https://www.frontiersin.org/journals/psychology/articles/10.3389/fpsyg.2021.633936/full.</int2:citationText>
                </int2:suggestion>
                <int2:suggestion int2:citationStyle="Apa" int2:isIdentical="0">
                  <int2:citationText>&lt;i&gt;The Science-Based Pathways to Understanding False Confessions and ...&lt;/i&gt;. (n.d.). Retrieved from https://www.frontiersin.org/journals/psychology/articles/10.3389/fpsyg.2021.633936/full</int2:citationText>
                </int2:suggestion>
                <int2:suggestion int2:citationStyle="Chicago" int2:isIdentical="0">
                  <int2:citationText>“The Science-Based Pathways to Understanding False Confessions and ...” n.d., https://www.frontiersin.org/journals/psychology/articles/10.3389/fpsyg.2021.633936/full.</int2:citationText>
                </int2:suggestion>
              </int2:suggestions>
            </int2:source>
            <int2:source int2:sourceType="Online" int2:sourceTitle="The Science-Based Pathways to Understanding False Confessions and ..." int2:sourceUrl="https://www.researchgate.net/publication/349495244_The_Science-Based_Pathways_to_Understanding_False_Confessions_and_Wrongful_Convictions" int2:sourceSnippet="This review shows that there is now a solid scientific evidence base for the “expert” evaluation of disputed confession cases in judicial proceedings. Real-life cases have driven the science ...">
              <int2:suggestions int2:citationType="Inline">
                <int2:suggestion int2:citationStyle="Mla" int2:isIdentical="0">
                  <int2:citationText>(“The Science-Based Pathways to Understanding False Confessions and ...”)</int2:citationText>
                </int2:suggestion>
                <int2:suggestion int2:citationStyle="Apa" int2:isIdentical="0">
                  <int2:citationText>(“The Science-Based Pathways to Understanding False Confessions and ...”)</int2:citationText>
                </int2:suggestion>
                <int2:suggestion int2:citationStyle="Chicago" int2:isIdentical="0">
                  <int2:citationText>(“The Science-Based Pathways to Understanding False Confessions and ...”)</int2:citationText>
                </int2:suggestion>
              </int2:suggestions>
              <int2:suggestions int2:citationType="Full">
                <int2:suggestion int2:citationStyle="Mla" int2:isIdentical="0">
                  <int2:citationText>&lt;i&gt;The Science-Based Pathways to Understanding False Confessions and ...&lt;/i&gt;, https://www.researchgate.net/publication/349495244_The_Science-Based_Pathways_to_Understanding_False_Confessions_and_Wrongful_Convictions.</int2:citationText>
                </int2:suggestion>
                <int2:suggestion int2:citationStyle="Apa" int2:isIdentical="0">
                  <int2:citationText>&lt;i&gt;The Science-Based Pathways to Understanding False Confessions and ...&lt;/i&gt;. (n.d.). Retrieved from https://www.researchgate.net/publication/349495244_The_Science-Based_Pathways_to_Understanding_False_Confessions_and_Wrongful_Convictions</int2:citationText>
                </int2:suggestion>
                <int2:suggestion int2:citationStyle="Chicago" int2:isIdentical="0">
                  <int2:citationText>“The Science-Based Pathways to Understanding False Confessions and ...” n.d., https://www.researchgate.net/publication/349495244_The_Science-Based_Pathways_to_Understanding_False_Confessions_and_Wrongful_Convictions.</int2:citationText>
                </int2:suggestion>
              </int2:suggestions>
            </int2:source>
            <int2:source int2:sourceType="Online" int2:sourceTitle="Science-Based Pathways to Understanding False Confessions and Wrongful ..." int2:sourceUrl="https://scienceforallaudiences.org/2025/04/16/science-based-pathways-to-understanding-false-confessions-and-wrongful-convictions/" int2:sourceSnippet="Introduction Why would someone admit to a crime they didn’t commit? For decades, this question puzzled both public and legal systems. Over the last 40 years, scientific research has provided answers. Answers that reveal how false confessions happen, most vulnerable populations, and how these confessions can lead to wrongful convictions. This article explores growing research that has helped ...">
              <int2:suggestions int2:citationType="Inline">
                <int2:suggestion int2:citationStyle="Mla" int2:isIdentical="0">
                  <int2:citationText>(“Science-Based Pathways to Understanding False Confessions and Wrongful ...”)</int2:citationText>
                </int2:suggestion>
                <int2:suggestion int2:citationStyle="Apa" int2:isIdentical="0">
                  <int2:citationText>(“Science-Based Pathways to Understanding False Confessions and Wrongful ...”)</int2:citationText>
                </int2:suggestion>
                <int2:suggestion int2:citationStyle="Chicago" int2:isIdentical="0">
                  <int2:citationText>(“Science-Based Pathways to Understanding False Confessions and Wrongful ...”)</int2:citationText>
                </int2:suggestion>
              </int2:suggestions>
              <int2:suggestions int2:citationType="Full">
                <int2:suggestion int2:citationStyle="Mla" int2:isIdentical="0">
                  <int2:citationText>&lt;i&gt;Science-Based Pathways to Understanding False Confessions and Wrongful ...&lt;/i&gt;, https://scienceforallaudiences.org/2025/04/16/science-based-pathways-to-understanding-false-confessions-and-wrongful-convictions/.</int2:citationText>
                </int2:suggestion>
                <int2:suggestion int2:citationStyle="Apa" int2:isIdentical="0">
                  <int2:citationText>&lt;i&gt;Science-Based Pathways to Understanding False Confessions and Wrongful ...&lt;/i&gt;. (n.d.). Retrieved from https://scienceforallaudiences.org/2025/04/16/science-based-pathways-to-understanding-false-confessions-and-wrongful-convictions/</int2:citationText>
                </int2:suggestion>
                <int2:suggestion int2:citationStyle="Chicago" int2:isIdentical="0">
                  <int2:citationText>“Science-Based Pathways to Understanding False Confessions and Wrongful ...” n.d., https://scienceforallaudiences.org/2025/04/16/science-based-pathways-to-understanding-false-confessions-and-wrongful-convictions/.</int2:citationText>
                </int2:suggestion>
              </int2:suggestions>
            </int2:source>
          </int2:similarityCritique>
        </oel:ext>
      </int2:extLst>
    </int2:bookmark>
    <int2:bookmark int2:bookmarkName="_Int_9Wy3Iw1q" int2:invalidationBookmarkName="" int2:hashCode="DnJiL/XCLeP+t+" int2:id="7nmgJWHX">
      <int2:state int2:type="similarity" int2:value="Rejected"/>
      <int2:extLst>
        <oel:ext uri="426473B9-03D8-482F-96C9-C2C85392BACA">
          <int2:similarityCritique int2:version="1" int2:context="Autopsy of a crime lab: Exposing the flaws in forensics.">
            <int2:source int2:sourceType="Online" int2:sourceTitle="Autopsy of a crime lab: Exposing the flaws in forensics" int2:sourceUrl="https://onlinelibrary.wiley.com/doi/full/10.1111/lasr.12582" int2:sourceSnippet="Autopsy of a crime lab: Exposing the flaws in forensics. By Brandon L. Garrett. Oakland: University of California Press, 2021. 264 pp. $29.95 hardcover">
              <int2:suggestions int2:citationType="Inline">
                <int2:suggestion int2:citationStyle="Mla" int2:isIdentical="1">
                  <int2:citationText>(“Autopsy of a crime lab: Exposing the flaws in forensics”)</int2:citationText>
                </int2:suggestion>
                <int2:suggestion int2:citationStyle="Apa" int2:isIdentical="1">
                  <int2:citationText>(“Autopsy of a crime lab: Exposing the flaws in forensics”)</int2:citationText>
                </int2:suggestion>
                <int2:suggestion int2:citationStyle="Chicago" int2:isIdentical="1">
                  <int2:citationText>(“Autopsy of a crime lab: Exposing the flaws in forensics”)</int2:citationText>
                </int2:suggestion>
              </int2:suggestions>
              <int2:suggestions int2:citationType="Full">
                <int2:suggestion int2:citationStyle="Mla" int2:isIdentical="1">
                  <int2:citationText>&lt;i&gt;Autopsy of a crime lab: Exposing the flaws in forensics&lt;/i&gt;, https://onlinelibrary.wiley.com/doi/full/10.1111/lasr.12582.</int2:citationText>
                </int2:suggestion>
                <int2:suggestion int2:citationStyle="Apa" int2:isIdentical="1">
                  <int2:citationText>&lt;i&gt;Autopsy of a crime lab: Exposing the flaws in forensics&lt;/i&gt;. (n.d.). Retrieved from https://onlinelibrary.wiley.com/doi/full/10.1111/lasr.12582</int2:citationText>
                </int2:suggestion>
                <int2:suggestion int2:citationStyle="Chicago" int2:isIdentical="1">
                  <int2:citationText>“Autopsy of a crime lab: Exposing the flaws in forensics” n.d., https://onlinelibrary.wiley.com/doi/full/10.1111/lasr.12582.</int2:citationText>
                </int2:suggestion>
              </int2:suggestions>
            </int2:source>
            <int2:source int2:sourceType="Online" int2:sourceTitle="Autopsy of a crime lab: Exposing the flaws in forensics" int2:sourceUrl="https://onlinelibrary.wiley.com/doi/10.1111/lasr.12582" int2:sourceSnippet="Autopsy of a crime lab: Exposing the flaws in forensics. By Brandon L. Garrett. Oakland: University of California Press, 2021. 264 pp. $29.95 hardcover Reviewed by Simon A. Cole, Reviewed by Simon A. Cole Department of Criminology, Law &amp; Society, University of California, Irvine, CA, USA Search for more papers by this author Reviewed by Simon A ...">
              <int2:suggestions int2:citationType="Inline">
                <int2:suggestion int2:citationStyle="Mla" int2:isIdentical="1">
                  <int2:citationText>(“Autopsy of a crime lab: Exposing the flaws in forensics”)</int2:citationText>
                </int2:suggestion>
                <int2:suggestion int2:citationStyle="Apa" int2:isIdentical="1">
                  <int2:citationText>(“Autopsy of a crime lab: Exposing the flaws in forensics”)</int2:citationText>
                </int2:suggestion>
                <int2:suggestion int2:citationStyle="Chicago" int2:isIdentical="1">
                  <int2:citationText>(“Autopsy of a crime lab: Exposing the flaws in forensics”)</int2:citationText>
                </int2:suggestion>
              </int2:suggestions>
              <int2:suggestions int2:citationType="Full">
                <int2:suggestion int2:citationStyle="Mla" int2:isIdentical="1">
                  <int2:citationText>&lt;i&gt;Autopsy of a crime lab: Exposing the flaws in forensics&lt;/i&gt;, https://onlinelibrary.wiley.com/doi/10.1111/lasr.12582.</int2:citationText>
                </int2:suggestion>
                <int2:suggestion int2:citationStyle="Apa" int2:isIdentical="1">
                  <int2:citationText>&lt;i&gt;Autopsy of a crime lab: Exposing the flaws in forensics&lt;/i&gt;. (n.d.). Retrieved from https://onlinelibrary.wiley.com/doi/10.1111/lasr.12582</int2:citationText>
                </int2:suggestion>
                <int2:suggestion int2:citationStyle="Chicago" int2:isIdentical="1">
                  <int2:citationText>“Autopsy of a crime lab: Exposing the flaws in forensics” n.d., https://onlinelibrary.wiley.com/doi/10.1111/lasr.12582.</int2:citationText>
                </int2:suggestion>
              </int2:suggestions>
            </int2:source>
            <int2:source int2:sourceType="Online" int2:sourceTitle="AUTOPSY OF A CRIME LAB: EXPOSING THE FLAWS IN FORENSICS BRANDON L ..." int2:sourceUrl="https://law.duke.edu/sites/default/files/news/AUTOPSY_OF_A_CRIME_LAB_EXPOSING_THE_FLAWS_IN_FORENSICS_BY_BRANDON_L_GARRETT%1F_OAKLAND_UNIVERSITY_OF_CA.pdf" int2:sourceSnippet="AUTOPSY OF A CRIME LAB: EXPOSING THE FLAWS IN FORENSICS. BY BRANDON L. GARRETT. OAKLAND: UNIVERSITY OF CALIFORNIA PRESS, 2021. 264 PP. $29.95 HARDCOVER Over the course of the past two decades or more, forensic science in the United States and many other countries has stood accused of failing to live up to its promise to enhance the truth-producing capacity of the criminal law. Instead ...">
              <int2:suggestions int2:citationType="Inline">
                <int2:suggestion int2:citationStyle="Mla" int2:isIdentical="1">
                  <int2:citationText>(“AUTOPSY OF A CRIME LAB: EXPOSING THE FLAWS IN FORENSICS BRANDON L ...”)</int2:citationText>
                </int2:suggestion>
                <int2:suggestion int2:citationStyle="Apa" int2:isIdentical="1">
                  <int2:citationText>(“AUTOPSY OF A CRIME LAB: EXPOSING THE FLAWS IN FORENSICS BRANDON L ...”)</int2:citationText>
                </int2:suggestion>
                <int2:suggestion int2:citationStyle="Chicago" int2:isIdentical="1">
                  <int2:citationText>(“AUTOPSY OF A CRIME LAB: EXPOSING THE FLAWS IN FORENSICS BRANDON L ...”)</int2:citationText>
                </int2:suggestion>
              </int2:suggestions>
              <int2:suggestions int2:citationType="Full">
                <int2:suggestion int2:citationStyle="Mla" int2:isIdentical="1">
                  <int2:citationText>&lt;i&gt;AUTOPSY OF A CRIME LAB: EXPOSING THE FLAWS IN FORENSICS BRANDON L ...&lt;/i&gt;, https://law.duke.edu/sites/default/files/news/AUTOPSY_OF_A_CRIME_LAB_EXPOSING_THE_FLAWS_IN_FORENSICS_BY_BRANDON_L_GARRETT%1F_OAKLAND_UNIVERSITY_OF_CA.pdf.</int2:citationText>
                </int2:suggestion>
                <int2:suggestion int2:citationStyle="Apa" int2:isIdentical="1">
                  <int2:citationText>&lt;i&gt;AUTOPSY OF A CRIME LAB: EXPOSING THE FLAWS IN FORENSICS BRANDON L ...&lt;/i&gt;. (n.d.). Retrieved from https://law.duke.edu/sites/default/files/news/AUTOPSY_OF_A_CRIME_LAB_EXPOSING_THE_FLAWS_IN_FORENSICS_BY_BRANDON_L_GARRETT%1F_OAKLAND_UNIVERSITY_OF_CA.pdf</int2:citationText>
                </int2:suggestion>
                <int2:suggestion int2:citationStyle="Chicago" int2:isIdentical="1">
                  <int2:citationText>“AUTOPSY OF A CRIME LAB: EXPOSING THE FLAWS IN FORENSICS BRANDON L ...” n.d., https://law.duke.edu/sites/default/files/news/AUTOPSY_OF_A_CRIME_LAB_EXPOSING_THE_FLAWS_IN_FORENSICS_BY_BRANDON_L_GARRETT%1F_OAKLAND_UNIVERSITY_OF_CA.pdf.</int2:citationText>
                </int2:suggestion>
              </int2:suggestions>
            </int2:source>
          </int2:similarityCritique>
        </oel:ext>
      </int2:extLst>
    </int2:bookmark>
    <int2:bookmark int2:bookmarkName="_Int_42N1LCwS" int2:invalidationBookmarkName="" int2:hashCode="nElknOwCZ0/Cmy" int2:id="WMzqnvt4">
      <int2:state int2:type="similarity" int2:value="Rejected"/>
      <int2:extLst>
        <oel:ext uri="426473B9-03D8-482F-96C9-C2C85392BACA">
          <int2:similarityCritique int2:version="1" int2:context="Fisher, R. P., &amp; Geiselman, R. E. (1992). Memory-enhancing techniques for investigative interviewing: The cognitive interview.">
            <int2:source int2:sourceType="Online" int2:sourceTitle="Memory-enhancing techniques for investigative interviewing: The ..." int2:sourceUrl="https://psycnet.apa.org/record/1992-98595-000" int2:sourceSnippet="Memory-enhancing techniques for investigative interviewing: The cognitive interview. Citation Fisher, R. P., &amp; Geiselman, R. E. (1992). Memory-enhancing techniques for investigative interviewing: The cognitive interview. Charles C Thomas, Publisher. Abstract Despite the obvious importance of eyewitness information in criminal investigation, police receive surprisingly little instruction on how ...">
              <int2:suggestions int2:citationType="Inline">
                <int2:suggestion int2:citationStyle="Mla" int2:isIdentical="0">
                  <int2:citationText>(“Memory-enhancing techniques for investigative interviewing: The ...”)</int2:citationText>
                </int2:suggestion>
                <int2:suggestion int2:citationStyle="Apa" int2:isIdentical="0">
                  <int2:citationText>(“Memory-enhancing techniques for investigative interviewing: The ...”)</int2:citationText>
                </int2:suggestion>
                <int2:suggestion int2:citationStyle="Chicago" int2:isIdentical="0">
                  <int2:citationText>(“Memory-enhancing techniques for investigative interviewing: The ...”)</int2:citationText>
                </int2:suggestion>
              </int2:suggestions>
              <int2:suggestions int2:citationType="Full">
                <int2:suggestion int2:citationStyle="Mla" int2:isIdentical="0">
                  <int2:citationText>&lt;i&gt;Memory-enhancing techniques for investigative interviewing: The ...&lt;/i&gt;, https://psycnet.apa.org/record/1992-98595-000.</int2:citationText>
                </int2:suggestion>
                <int2:suggestion int2:citationStyle="Apa" int2:isIdentical="0">
                  <int2:citationText>&lt;i&gt;Memory-enhancing techniques for investigative interviewing: The ...&lt;/i&gt;. (n.d.). Retrieved from https://psycnet.apa.org/record/1992-98595-000</int2:citationText>
                </int2:suggestion>
                <int2:suggestion int2:citationStyle="Chicago" int2:isIdentical="0">
                  <int2:citationText>“Memory-enhancing techniques for investigative interviewing: The ...” n.d., https://psycnet.apa.org/record/1992-98595-000.</int2:citationText>
                </int2:suggestion>
              </int2:suggestions>
            </int2:source>
          </int2:similarityCritique>
        </oel:ext>
      </int2:extLst>
    </int2:bookmark>
    <int2:bookmark int2:bookmarkName="_Int_SOYZqq5n" int2:invalidationBookmarkName="" int2:hashCode="G9MRojEauwPLZa" int2:id="E3PctsnW">
      <int2:state int2:type="similarity" int2:value="Rejected"/>
      <int2:extLst>
        <oel:ext uri="426473B9-03D8-482F-96C9-C2C85392BACA">
          <int2:similarityCritique int2:version="1" int2:context="Age differences in source forgetting: Effects on reality monitoring and on eyewitness testimony.">
            <int2:source int2:sourceType="Online" int2:sourceTitle="Age differences in source forgetting: effects on reality monitoring and ..." int2:sourceUrl="https://europepmc.org/article/med/2803602" int2:sourceSnippet="Age differences in source forgetting: effects on reality monitoring and on eyewitness testimony.">
              <int2:suggestions int2:citationType="Inline">
                <int2:suggestion int2:citationStyle="Mla" int2:isIdentical="1">
                  <int2:citationText>(“Age differences in source forgetting: effects on reality monitoring and ...”)</int2:citationText>
                </int2:suggestion>
                <int2:suggestion int2:citationStyle="Apa" int2:isIdentical="1">
                  <int2:citationText>(“Age differences in source forgetting: effects on reality monitoring and ...”)</int2:citationText>
                </int2:suggestion>
                <int2:suggestion int2:citationStyle="Chicago" int2:isIdentical="1">
                  <int2:citationText>(“Age differences in source forgetting: effects on reality monitoring and ...”)</int2:citationText>
                </int2:suggestion>
              </int2:suggestions>
              <int2:suggestions int2:citationType="Full">
                <int2:suggestion int2:citationStyle="Mla" int2:isIdentical="1">
                  <int2:citationText>&lt;i&gt;Age differences in source forgetting: effects on reality monitoring and ...&lt;/i&gt;, https://europepmc.org/article/med/2803602.</int2:citationText>
                </int2:suggestion>
                <int2:suggestion int2:citationStyle="Apa" int2:isIdentical="1">
                  <int2:citationText>&lt;i&gt;Age differences in source forgetting: effects on reality monitoring and ...&lt;/i&gt;. (n.d.). Retrieved from https://europepmc.org/article/med/2803602</int2:citationText>
                </int2:suggestion>
                <int2:suggestion int2:citationStyle="Chicago" int2:isIdentical="1">
                  <int2:citationText>“Age differences in source forgetting: effects on reality monitoring and ...” n.d., https://europepmc.org/article/med/2803602.</int2:citationText>
                </int2:suggestion>
              </int2:suggestions>
            </int2:source>
            <int2:source int2:sourceType="Online" int2:sourceTitle="Age differences in source forgetting: Effects on reality monitoring and ..." int2:sourceUrl="https://bibbase.org/network/publication/cohen-faulkner-agedifferencesinsourceforgettingeffectsonrealitymonitoringandoneyewitnesstestimony-1989" int2:sourceSnippet="Age differences in source forgetting: Effects on reality monitoring and on eyewitness testimony. Cohen, G.&amp; Faulkner, D.Psychology and Aging, 4(1):10–17, March, 1989. Publisher: American Psychological AssociationPaperdoi abstract bibtex Age differences in memory for the source of memories were investigated using two different experimental ...">
              <int2:suggestions int2:citationType="Inline">
                <int2:suggestion int2:citationStyle="Mla" int2:isIdentical="1">
                  <int2:citationText>(“Age differences in source forgetting: Effects on reality monitoring and ...”)</int2:citationText>
                </int2:suggestion>
                <int2:suggestion int2:citationStyle="Apa" int2:isIdentical="1">
                  <int2:citationText>(“Age differences in source forgetting: Effects on reality monitoring and ...”)</int2:citationText>
                </int2:suggestion>
                <int2:suggestion int2:citationStyle="Chicago" int2:isIdentical="1">
                  <int2:citationText>(“Age differences in source forgetting: Effects on reality monitoring and ...”)</int2:citationText>
                </int2:suggestion>
              </int2:suggestions>
              <int2:suggestions int2:citationType="Full">
                <int2:suggestion int2:citationStyle="Mla" int2:isIdentical="1">
                  <int2:citationText>&lt;i&gt;Age differences in source forgetting: Effects on reality monitoring and ...&lt;/i&gt;, https://bibbase.org/network/publication/cohen-faulkner-agedifferencesinsourceforgettingeffectsonrealitymonitoringandoneyewitnesstestimony-1989.</int2:citationText>
                </int2:suggestion>
                <int2:suggestion int2:citationStyle="Apa" int2:isIdentical="1">
                  <int2:citationText>&lt;i&gt;Age differences in source forgetting: Effects on reality monitoring and ...&lt;/i&gt;. (n.d.). Retrieved from https://bibbase.org/network/publication/cohen-faulkner-agedifferencesinsourceforgettingeffectsonrealitymonitoringandoneyewitnesstestimony-1989</int2:citationText>
                </int2:suggestion>
                <int2:suggestion int2:citationStyle="Chicago" int2:isIdentical="1">
                  <int2:citationText>“Age differences in source forgetting: Effects on reality monitoring and ...” n.d., https://bibbase.org/network/publication/cohen-faulkner-agedifferencesinsourceforgettingeffectsonrealitymonitoringandoneyewitnesstestimony-1989.</int2:citationText>
                </int2:suggestion>
              </int2:suggestions>
            </int2:source>
            <int2:source int2:sourceType="Online" int2:sourceTitle="Age Differences in Eyewitness Memory for a Realistic Event" int2:sourceUrl="https://www.researchgate.net/publication/236083514_Age_Differences_in_Eyewitness_Memory_for_a_Realistic_Event" int2:sourceSnippet="Cohen, G., &amp; Faulkner, D. (1989). Age differences in source forgetting: Effects on reality monitoring and on eyewitness testimony. Psychology">
              <int2:suggestions int2:citationType="Inline">
                <int2:suggestion int2:citationStyle="Mla" int2:isIdentical="1">
                  <int2:citationText>(“Age Differences in Eyewitness Memory for a Realistic Event”)</int2:citationText>
                </int2:suggestion>
                <int2:suggestion int2:citationStyle="Apa" int2:isIdentical="1">
                  <int2:citationText>(“Age Differences in Eyewitness Memory for a Realistic Event”)</int2:citationText>
                </int2:suggestion>
                <int2:suggestion int2:citationStyle="Chicago" int2:isIdentical="1">
                  <int2:citationText>(“Age Differences in Eyewitness Memory for a Realistic Event”)</int2:citationText>
                </int2:suggestion>
              </int2:suggestions>
              <int2:suggestions int2:citationType="Full">
                <int2:suggestion int2:citationStyle="Mla" int2:isIdentical="1">
                  <int2:citationText>&lt;i&gt;Age Differences in Eyewitness Memory for a Realistic Event&lt;/i&gt;, https://www.researchgate.net/publication/236083514_Age_Differences_in_Eyewitness_Memory_for_a_Realistic_Event.</int2:citationText>
                </int2:suggestion>
                <int2:suggestion int2:citationStyle="Apa" int2:isIdentical="1">
                  <int2:citationText>&lt;i&gt;Age Differences in Eyewitness Memory for a Realistic Event&lt;/i&gt;. (n.d.). Retrieved from https://www.researchgate.net/publication/236083514_Age_Differences_in_Eyewitness_Memory_for_a_Realistic_Event</int2:citationText>
                </int2:suggestion>
                <int2:suggestion int2:citationStyle="Chicago" int2:isIdentical="1">
                  <int2:citationText>“Age Differences in Eyewitness Memory for a Realistic Event” n.d., https://www.researchgate.net/publication/236083514_Age_Differences_in_Eyewitness_Memory_for_a_Realistic_Event.</int2:citationText>
                </int2:suggestion>
              </int2:suggestions>
            </int2:source>
          </int2:similarityCritique>
        </oel:ext>
      </int2:extLst>
    </int2:bookmark>
    <int2:bookmark int2:bookmarkName="_Int_WYrDeCGI" int2:invalidationBookmarkName="" int2:hashCode="xWg49B0Kco5q4h" int2:id="oduTE3WG">
      <int2:state int2:type="similarity" int2:value="Rejected"/>
      <int2:extLst>
        <oel:ext uri="426473B9-03D8-482F-96C9-C2C85392BACA">
          <int2:similarityCritique int2:version="1" int2:context="The impact of recall timing on the preservation of eyewitness memory.">
            <int2:source int2:sourceType="Online" int2:sourceTitle="The impact of recall timing on the preservation of eyewitness memory ..." int2:sourceUrl="https://europepmc.org/article/PMC/PMC9225701" int2:sourceSnippet="Search life-sciences literature (42,224,351 articles, preprints and more) The impact of recall timing on the preservation of eyewitness memory.">
              <int2:suggestions int2:citationType="Inline">
                <int2:suggestion int2:citationStyle="Mla" int2:isIdentical="1">
                  <int2:citationText>(“The impact of recall timing on the preservation of eyewitness memory ...”)</int2:citationText>
                </int2:suggestion>
                <int2:suggestion int2:citationStyle="Apa" int2:isIdentical="1">
                  <int2:citationText>(“The impact of recall timing on the preservation of eyewitness memory ...”)</int2:citationText>
                </int2:suggestion>
                <int2:suggestion int2:citationStyle="Chicago" int2:isIdentical="1">
                  <int2:citationText>(“The impact of recall timing on the preservation of eyewitness memory ...”)</int2:citationText>
                </int2:suggestion>
              </int2:suggestions>
              <int2:suggestions int2:citationType="Full">
                <int2:suggestion int2:citationStyle="Mla" int2:isIdentical="1">
                  <int2:citationText>&lt;i&gt;The impact of recall timing on the preservation of eyewitness memory ...&lt;/i&gt;, https://europepmc.org/article/PMC/PMC9225701.</int2:citationText>
                </int2:suggestion>
                <int2:suggestion int2:citationStyle="Apa" int2:isIdentical="1">
                  <int2:citationText>&lt;i&gt;The impact of recall timing on the preservation of eyewitness memory ...&lt;/i&gt;. (n.d.). Retrieved from https://europepmc.org/article/PMC/PMC9225701</int2:citationText>
                </int2:suggestion>
                <int2:suggestion int2:citationStyle="Chicago" int2:isIdentical="1">
                  <int2:citationText>“The impact of recall timing on the preservation of eyewitness memory ...” n.d., https://europepmc.org/article/PMC/PMC9225701.</int2:citationText>
                </int2:suggestion>
              </int2:suggestions>
            </int2:source>
            <int2:source int2:sourceType="Online" int2:sourceTitle="How does timing of recall affect eyewitness memory and psychological ..." int2:sourceUrl="https://www.researchgate.net/publication/272016332_How_does_timing_of_recall_affect_eyewitness_memory_and_psychological_distress" int2:sourceSnippet="The impact of recall timing on the preservation of eyewitness memory Article Jul 2021 Chantal Chevroulet Helen Paterson Angus Yu Richard Kemp">
              <int2:suggestions int2:citationType="Inline">
                <int2:suggestion int2:citationStyle="Mla" int2:isIdentical="0">
                  <int2:citationText>(“How does timing of recall affect eyewitness memory and psychological ...”)</int2:citationText>
                </int2:suggestion>
                <int2:suggestion int2:citationStyle="Apa" int2:isIdentical="0">
                  <int2:citationText>(“How does timing of recall affect eyewitness memory and psychological ...”)</int2:citationText>
                </int2:suggestion>
                <int2:suggestion int2:citationStyle="Chicago" int2:isIdentical="0">
                  <int2:citationText>(“How does timing of recall affect eyewitness memory and psychological ...”)</int2:citationText>
                </int2:suggestion>
              </int2:suggestions>
              <int2:suggestions int2:citationType="Full">
                <int2:suggestion int2:citationStyle="Mla" int2:isIdentical="0">
                  <int2:citationText>&lt;i&gt;How does timing of recall affect eyewitness memory and psychological ...&lt;/i&gt;, https://www.researchgate.net/publication/272016332_How_does_timing_of_recall_affect_eyewitness_memory_and_psychological_distress.</int2:citationText>
                </int2:suggestion>
                <int2:suggestion int2:citationStyle="Apa" int2:isIdentical="0">
                  <int2:citationText>&lt;i&gt;How does timing of recall affect eyewitness memory and psychological ...&lt;/i&gt;. (n.d.). Retrieved from https://www.researchgate.net/publication/272016332_How_does_timing_of_recall_affect_eyewitness_memory_and_psychological_distress</int2:citationText>
                </int2:suggestion>
                <int2:suggestion int2:citationStyle="Chicago" int2:isIdentical="0">
                  <int2:citationText>“How does timing of recall affect eyewitness memory and psychological ...” n.d., https://www.researchgate.net/publication/272016332_How_does_timing_of_recall_affect_eyewitness_memory_and_psychological_distress.</int2:citationText>
                </int2:suggestion>
              </int2:suggestions>
            </int2:source>
            <int2:source int2:sourceType="Online" int2:sourceTitle="Eyewitness Evidence — Evidence-based Forensics Initiative" int2:sourceUrl="https://www.evidencebasedforensics.com/publications-eyewitness" int2:sourceSnippet="The impact of recall timing on the preservation of eyewitness memory, Psychiatry, Psychology and Law, 29 (3), 471 - 486, http://dx.doi.org/10.1080/13218719.2021.1926366">
              <int2:suggestions int2:citationType="Inline">
                <int2:suggestion int2:citationStyle="Mla" int2:isIdentical="0">
                  <int2:citationText>(“Eyewitness Evidence — Evidence-based Forensics Initiative”)</int2:citationText>
                </int2:suggestion>
                <int2:suggestion int2:citationStyle="Apa" int2:isIdentical="0">
                  <int2:citationText>(“Eyewitness Evidence — Evidence-based Forensics Initiative”)</int2:citationText>
                </int2:suggestion>
                <int2:suggestion int2:citationStyle="Chicago" int2:isIdentical="0">
                  <int2:citationText>(“Eyewitness Evidence — Evidence-based Forensics Initiative”)</int2:citationText>
                </int2:suggestion>
              </int2:suggestions>
              <int2:suggestions int2:citationType="Full">
                <int2:suggestion int2:citationStyle="Mla" int2:isIdentical="0">
                  <int2:citationText>&lt;i&gt;Eyewitness Evidence — Evidence-based Forensics Initiative&lt;/i&gt;, https://www.evidencebasedforensics.com/publications-eyewitness.</int2:citationText>
                </int2:suggestion>
                <int2:suggestion int2:citationStyle="Apa" int2:isIdentical="0">
                  <int2:citationText>&lt;i&gt;Eyewitness Evidence — Evidence-based Forensics Initiative&lt;/i&gt;. (n.d.). Retrieved from https://www.evidencebasedforensics.com/publications-eyewitness</int2:citationText>
                </int2:suggestion>
                <int2:suggestion int2:citationStyle="Chicago" int2:isIdentical="0">
                  <int2:citationText>“Eyewitness Evidence — Evidence-based Forensics Initiative” n.d., https://www.evidencebasedforensics.com/publications-eyewitness.</int2:citationText>
                </int2:suggestion>
              </int2:suggestions>
            </int2:source>
          </int2:similarityCritique>
        </oel:ext>
      </int2:extLst>
    </int2:bookmark>
    <int2:bookmark int2:bookmarkName="_Int_WedNOsn1" int2:invalidationBookmarkName="" int2:hashCode="l0xUwUVmKZmsIE" int2:id="kMd762W2">
      <int2:state int2:type="similarity" int2:value="Rejected"/>
      <int2:extLst>
        <oel:ext uri="426473B9-03D8-482F-96C9-C2C85392BACA">
          <int2:similarityCritique int2:version="1" int2:context="Engage and Explain, Account, and Closure Phases in Mock Witnesses’ Investigative Interviews.">
            <int2:source int2:sourceType="Online" int2:sourceTitle="Engage and explain, Account, and Closure phases in mock witnesses ..." int2:sourceUrl="https://researchportal.port.ac.uk/en/publications/engage-and-explain-account-and-closure-phases-in-mock-witnesses-i/" int2:sourceSnippet="Dive into the research topics of 'Engage and explain, Account, and Closure phases in mock witnesses’ investigative interviews'. Together they form a unique fingerprint.">
              <int2:suggestions int2:citationType="Inline">
                <int2:suggestion int2:citationStyle="Mla" int2:isIdentical="0">
                  <int2:citationText>(“Engage and explain, Account, and Closure phases in mock witnesses ...”)</int2:citationText>
                </int2:suggestion>
                <int2:suggestion int2:citationStyle="Apa" int2:isIdentical="0">
                  <int2:citationText>(“Engage and explain, Account, and Closure phases in mock witnesses ...”)</int2:citationText>
                </int2:suggestion>
                <int2:suggestion int2:citationStyle="Chicago" int2:isIdentical="0">
                  <int2:citationText>(“Engage and explain, Account, and Closure phases in mock witnesses ...”)</int2:citationText>
                </int2:suggestion>
              </int2:suggestions>
              <int2:suggestions int2:citationType="Full">
                <int2:suggestion int2:citationStyle="Mla" int2:isIdentical="0">
                  <int2:citationText>&lt;i&gt;Engage and explain, Account, and Closure phases in mock witnesses ...&lt;/i&gt;, https://researchportal.port.ac.uk/en/publications/engage-and-explain-account-and-closure-phases-in-mock-witnesses-i/.</int2:citationText>
                </int2:suggestion>
                <int2:suggestion int2:citationStyle="Apa" int2:isIdentical="0">
                  <int2:citationText>&lt;i&gt;Engage and explain, Account, and Closure phases in mock witnesses ...&lt;/i&gt;. (n.d.). Retrieved from https://researchportal.port.ac.uk/en/publications/engage-and-explain-account-and-closure-phases-in-mock-witnesses-i/</int2:citationText>
                </int2:suggestion>
                <int2:suggestion int2:citationStyle="Chicago" int2:isIdentical="0">
                  <int2:citationText>“Engage and explain, Account, and Closure phases in mock witnesses ...” n.d., https://researchportal.port.ac.uk/en/publications/engage-and-explain-account-and-closure-phases-in-mock-witnesses-i/.</int2:citationText>
                </int2:suggestion>
              </int2:suggestions>
            </int2:source>
            <int2:source int2:sourceType="Online" int2:sourceTitle="UoP Research Portal Rights Retention Cover Sheet" int2:sourceUrl="https://pure.port.ac.uk/ws/portalfiles/portal/126288635/Engage_and_explain.pdf" int2:sourceSnippet="during the &quot;Engage and Explain&quot;, &quot;Account&quot; and &quot;Closure&quot; phases. The frequency of use of these components was higher at the end of the training. We can therefore conclude that the Modified Cognitive Interview training in which the military police officers participated enabled them to acquire most of the components required to conduct quality ...">
              <int2:suggestions int2:citationType="Inline">
                <int2:suggestion int2:citationStyle="Mla" int2:isIdentical="0">
                  <int2:citationText>(“UoP Research Portal Rights Retention Cover Sheet”)</int2:citationText>
                </int2:suggestion>
                <int2:suggestion int2:citationStyle="Apa" int2:isIdentical="0">
                  <int2:citationText>(“UoP Research Portal Rights Retention Cover Sheet”)</int2:citationText>
                </int2:suggestion>
                <int2:suggestion int2:citationStyle="Chicago" int2:isIdentical="0">
                  <int2:citationText>(“UoP Research Portal Rights Retention Cover Sheet”)</int2:citationText>
                </int2:suggestion>
              </int2:suggestions>
              <int2:suggestions int2:citationType="Full">
                <int2:suggestion int2:citationStyle="Mla" int2:isIdentical="0">
                  <int2:citationText>&lt;i&gt;UoP Research Portal Rights Retention Cover Sheet&lt;/i&gt;, https://pure.port.ac.uk/ws/portalfiles/portal/126288635/Engage_and_explain.pdf.</int2:citationText>
                </int2:suggestion>
                <int2:suggestion int2:citationStyle="Apa" int2:isIdentical="0">
                  <int2:citationText>&lt;i&gt;UoP Research Portal Rights Retention Cover Sheet&lt;/i&gt;. (n.d.). Retrieved from https://pure.port.ac.uk/ws/portalfiles/portal/126288635/Engage_and_explain.pdf</int2:citationText>
                </int2:suggestion>
                <int2:suggestion int2:citationStyle="Chicago" int2:isIdentical="0">
                  <int2:citationText>“UoP Research Portal Rights Retention Cover Sheet” n.d., https://pure.port.ac.uk/ws/portalfiles/portal/126288635/Engage_and_explain.pdf.</int2:citationText>
                </int2:suggestion>
              </int2:suggestions>
            </int2:source>
            <int2:source int2:sourceType="Online" int2:sourceTitle="Becky Milne - University of Portsmouth" int2:sourceUrl="https://researchportal.port.ac.uk/en/persons/becky-milne/" int2:sourceSnippet="Engage and explain, Account, and Closure phases in mock witnesses’ investigative interviews Brunel, M., Balde, Z.-A., Py, J., Milne, R. &amp; Launay, C., 1 Oct 2026, In: Journal of Investigative Psychology and Offender Profiling. 23, 3, 32 p., e70026. Research output: Contribution to journal › Article › peer-review Open Access File Police Officer">
              <int2:suggestions int2:citationType="Inline">
                <int2:suggestion int2:citationStyle="Mla" int2:isIdentical="0">
                  <int2:citationText>(“Becky Milne - University of Portsmouth”)</int2:citationText>
                </int2:suggestion>
                <int2:suggestion int2:citationStyle="Apa" int2:isIdentical="0">
                  <int2:citationText>(“Becky Milne - University of Portsmouth”)</int2:citationText>
                </int2:suggestion>
                <int2:suggestion int2:citationStyle="Chicago" int2:isIdentical="0">
                  <int2:citationText>(“Becky Milne - University of Portsmouth”)</int2:citationText>
                </int2:suggestion>
              </int2:suggestions>
              <int2:suggestions int2:citationType="Full">
                <int2:suggestion int2:citationStyle="Mla" int2:isIdentical="0">
                  <int2:citationText>&lt;i&gt;Becky Milne - University of Portsmouth&lt;/i&gt;, https://researchportal.port.ac.uk/en/persons/becky-milne/.</int2:citationText>
                </int2:suggestion>
                <int2:suggestion int2:citationStyle="Apa" int2:isIdentical="0">
                  <int2:citationText>&lt;i&gt;Becky Milne - University of Portsmouth&lt;/i&gt;. (n.d.). Retrieved from https://researchportal.port.ac.uk/en/persons/becky-milne/</int2:citationText>
                </int2:suggestion>
                <int2:suggestion int2:citationStyle="Chicago" int2:isIdentical="0">
                  <int2:citationText>“Becky Milne - University of Portsmouth” n.d., https://researchportal.port.ac.uk/en/persons/becky-milne/.</int2:citationText>
                </int2:suggestion>
              </int2:suggestions>
            </int2:source>
          </int2:similarityCritique>
        </oel:ext>
      </int2:extLst>
    </int2:bookmark>
    <int2:bookmark int2:bookmarkName="_Int_qT7vFreo" int2:invalidationBookmarkName="" int2:hashCode="gGjVY9pZaSGLMg" int2:id="xhrxT77Z">
      <int2:state int2:type="style" int2:value="Rejected"/>
    </int2:bookmark>
    <int2:entireDocument int2:id="OBJoGAzR">
      <int2:extLst>
        <oel:ext uri="E302BA01-7950-474C-9AD3-286E660C40A8">
          <int2:similaritySummary int2:version="1" int2:runId="1791894780973" int2:tilesCheckedInThisRun="49" int2:totalNumOfTiles="49" int2:similarityAnnotationCount="15" int2:numWords="2793" int2:numFlaggedWords="204"/>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D7EC6C6-65E33D59 1D435760-724BD29B 73168E1E-5C363960 26CEACC8-24EAE5D4 4B0D26C4-69642303 50F934E1-633184F2 5BC90C76-256F674C 2FE13CF7-63828BC1 0AA59E18-56C201FC 7A4DDA19-1B9D13C9 43F405BA-0EF9B6C6 607F06E9-310205E2 2C4EFB8F-6671BA63 3BFB2BFE-3DCF4895 7F4DFF4D-4F0924E7 4E487229-7F2F6D54 1FC88BFA-285DBF2C 45D5FB5F-55E8EA7C 3EA44F09-44E9B38E 42654F67-6A18713A 077DAFCB-7C22F453 373EE455-60C08CCF 15FD2EE3-328455AA 31B191BC-705B828D 659434BC-468DF44E 32859CD4-4742C5AE 493D70E4-69F1725E 4BE2A3A6-4EACEE62 713D03D4-34BDCF8C 2A74613A-60BC3639 1D6598D3-69911D70 4A7457F5-398BDC84 46012CF8-472108D4 609A8611-49631BD3 2BD7708E-2DAA6BAA 128B01C0-5216C59C 6A0BFABE-059B9696 29D53089-0C9F1DFB 447E8471-27778283 3F4921B3-7D9A08DB 7359A33E-708901D2 3D7D95DF-1B3232EF 45C01B2F-43E0A261 713A0BDA-2E3963F5 6290CE76-5733E8DC 6EA9D6E8-4BBBEE3C 6EE43019-63057E8D 0A26484E-339C181D 75A4C11E-7CEBC80B 70820906-1CFC6A1F 66342532-00C1F476 773081D9-6000A4A8 06AD624D-0146CDA5 45D364C5-69F75AE8 281FE641-454F759C 6C6D2AF4-2C03C1DE 7F377624-60ACFF90 56E02388-47EBCB8A 45B33EC8-071040EE 426E8E00-1AE14710 2EEC04E4-3B524742 47760399-2C2BCA39 65DB76F4-297E66B9 121715D6-02CF76A0 03BE3F56-3D49178B 6C9690D4-54EBBECF 5E5787A5-0DEDA711 5E131568-528AF136 733D59B8-6C642629 73DF52BF-42A2E61B 338B6AC7-496C3B19 23718ED1-59A291F1 13400865-221EAB3A 1C2EC3FF-295C079B 32208109-0AD11904 0AB907E0-7F05469D 36675CC4-4C8EBE8E 07649F77-3B770A3C 1991BDA6-6DAF69CB 4D79CA50-3E65F90A 0CB29A54-5D77F43E 49B9A4D0-7F8D20A3 3FC1A102-2193FF0E 2027894E-39BEA9DB 39973F61-3A344FCA 4E98E354-59AFF01B 76E2689E-787A0ABE 22E3F3ED-095B227C 750FBEAC-5C04431E 41B10A03-7176B2CA 6AD35216-77475939 0071CA6D-10F554E1 759C4A28-664EF5F9 195F1A82-7BEEE9E5"/>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1C8700"/>
    <w:rsid w:val="00113203"/>
    <w:rsid w:val="00325DA8"/>
    <w:rsid w:val="003A4053"/>
    <w:rsid w:val="00563403"/>
    <w:rsid w:val="005F1BF3"/>
    <w:rsid w:val="007B7F0A"/>
    <w:rsid w:val="009356AB"/>
    <w:rsid w:val="00A8CBED"/>
    <w:rsid w:val="00D6DEE3"/>
    <w:rsid w:val="00D77025"/>
    <w:rsid w:val="01447A57"/>
    <w:rsid w:val="01640A6E"/>
    <w:rsid w:val="01717359"/>
    <w:rsid w:val="0175D690"/>
    <w:rsid w:val="019B9AC0"/>
    <w:rsid w:val="01A6F383"/>
    <w:rsid w:val="01A90E61"/>
    <w:rsid w:val="01BB5B3A"/>
    <w:rsid w:val="01BE4E7B"/>
    <w:rsid w:val="01DD232C"/>
    <w:rsid w:val="01E3DBF2"/>
    <w:rsid w:val="01F6EB78"/>
    <w:rsid w:val="01FC170B"/>
    <w:rsid w:val="0211D3EA"/>
    <w:rsid w:val="02145CD2"/>
    <w:rsid w:val="02430696"/>
    <w:rsid w:val="02D3E7EB"/>
    <w:rsid w:val="02D699F7"/>
    <w:rsid w:val="02FC95DB"/>
    <w:rsid w:val="031CFBB5"/>
    <w:rsid w:val="031FD95B"/>
    <w:rsid w:val="033EF8FE"/>
    <w:rsid w:val="03446532"/>
    <w:rsid w:val="03518A30"/>
    <w:rsid w:val="035B3D00"/>
    <w:rsid w:val="0361EFE5"/>
    <w:rsid w:val="03645B17"/>
    <w:rsid w:val="0369132B"/>
    <w:rsid w:val="037C5A17"/>
    <w:rsid w:val="03925AEE"/>
    <w:rsid w:val="03D0E42D"/>
    <w:rsid w:val="041915C3"/>
    <w:rsid w:val="04A3B6C4"/>
    <w:rsid w:val="04AE2CB3"/>
    <w:rsid w:val="04CC1057"/>
    <w:rsid w:val="04D75248"/>
    <w:rsid w:val="04DF9D15"/>
    <w:rsid w:val="04EC244C"/>
    <w:rsid w:val="050310D1"/>
    <w:rsid w:val="0503E76D"/>
    <w:rsid w:val="0524BF5E"/>
    <w:rsid w:val="053BA5A0"/>
    <w:rsid w:val="0560420C"/>
    <w:rsid w:val="056E512E"/>
    <w:rsid w:val="056F14B6"/>
    <w:rsid w:val="057C5088"/>
    <w:rsid w:val="05820A8E"/>
    <w:rsid w:val="0591B68D"/>
    <w:rsid w:val="059C92C7"/>
    <w:rsid w:val="059CDFF6"/>
    <w:rsid w:val="059F9B39"/>
    <w:rsid w:val="05B210AA"/>
    <w:rsid w:val="05CA09A9"/>
    <w:rsid w:val="061A84DB"/>
    <w:rsid w:val="061F28EC"/>
    <w:rsid w:val="06B5190F"/>
    <w:rsid w:val="06BEC957"/>
    <w:rsid w:val="06C09BE9"/>
    <w:rsid w:val="06C4BF51"/>
    <w:rsid w:val="06F21E88"/>
    <w:rsid w:val="0701090E"/>
    <w:rsid w:val="0741CA52"/>
    <w:rsid w:val="07482759"/>
    <w:rsid w:val="0752833B"/>
    <w:rsid w:val="076515A4"/>
    <w:rsid w:val="076E381D"/>
    <w:rsid w:val="079A34B5"/>
    <w:rsid w:val="07AD6272"/>
    <w:rsid w:val="07CC8020"/>
    <w:rsid w:val="07D1AD96"/>
    <w:rsid w:val="07ED6564"/>
    <w:rsid w:val="07EEE53E"/>
    <w:rsid w:val="07FADFDA"/>
    <w:rsid w:val="081312D3"/>
    <w:rsid w:val="0814C8FD"/>
    <w:rsid w:val="08BBDC48"/>
    <w:rsid w:val="08F9A1D1"/>
    <w:rsid w:val="092ECB60"/>
    <w:rsid w:val="0936D8B2"/>
    <w:rsid w:val="094109BD"/>
    <w:rsid w:val="095527B3"/>
    <w:rsid w:val="096AB849"/>
    <w:rsid w:val="099E6047"/>
    <w:rsid w:val="09C6DC3F"/>
    <w:rsid w:val="09DB0018"/>
    <w:rsid w:val="0A2EAD58"/>
    <w:rsid w:val="0A5131AA"/>
    <w:rsid w:val="0AA6EDD8"/>
    <w:rsid w:val="0ADC3DD3"/>
    <w:rsid w:val="0ADEFEE4"/>
    <w:rsid w:val="0AEDD623"/>
    <w:rsid w:val="0B0E98C7"/>
    <w:rsid w:val="0B10E097"/>
    <w:rsid w:val="0B442142"/>
    <w:rsid w:val="0B55301C"/>
    <w:rsid w:val="0B7CD38B"/>
    <w:rsid w:val="0B88606B"/>
    <w:rsid w:val="0BC9AF5B"/>
    <w:rsid w:val="0BD6C145"/>
    <w:rsid w:val="0BF40718"/>
    <w:rsid w:val="0C0A6FC4"/>
    <w:rsid w:val="0C40F299"/>
    <w:rsid w:val="0C58B9B2"/>
    <w:rsid w:val="0C75ADD8"/>
    <w:rsid w:val="0C90AFE6"/>
    <w:rsid w:val="0C947A40"/>
    <w:rsid w:val="0CD2E263"/>
    <w:rsid w:val="0CD46864"/>
    <w:rsid w:val="0CDDD538"/>
    <w:rsid w:val="0CFBFB7B"/>
    <w:rsid w:val="0D4A1201"/>
    <w:rsid w:val="0D53C4CA"/>
    <w:rsid w:val="0D67F02B"/>
    <w:rsid w:val="0DACE117"/>
    <w:rsid w:val="0DB3EB42"/>
    <w:rsid w:val="0DBFE2AA"/>
    <w:rsid w:val="0DDFC867"/>
    <w:rsid w:val="0DE3A3EC"/>
    <w:rsid w:val="0DF24C61"/>
    <w:rsid w:val="0E06DDAA"/>
    <w:rsid w:val="0E21702B"/>
    <w:rsid w:val="0E31EDAA"/>
    <w:rsid w:val="0E33BAA5"/>
    <w:rsid w:val="0E35CD22"/>
    <w:rsid w:val="0E43604A"/>
    <w:rsid w:val="0E4CCE59"/>
    <w:rsid w:val="0E6EF8FC"/>
    <w:rsid w:val="0E6F9AF0"/>
    <w:rsid w:val="0EB4EFF9"/>
    <w:rsid w:val="0EF1C913"/>
    <w:rsid w:val="0F5BDA77"/>
    <w:rsid w:val="0F6A7501"/>
    <w:rsid w:val="0F7F2137"/>
    <w:rsid w:val="0F8818BE"/>
    <w:rsid w:val="0FB42545"/>
    <w:rsid w:val="0FC74449"/>
    <w:rsid w:val="0FC92DB6"/>
    <w:rsid w:val="0FCBFC4A"/>
    <w:rsid w:val="0FE688F6"/>
    <w:rsid w:val="10268A25"/>
    <w:rsid w:val="106689B7"/>
    <w:rsid w:val="1072817C"/>
    <w:rsid w:val="10837CCA"/>
    <w:rsid w:val="10E588D9"/>
    <w:rsid w:val="1109002A"/>
    <w:rsid w:val="1123B92B"/>
    <w:rsid w:val="115FB592"/>
    <w:rsid w:val="11B667F3"/>
    <w:rsid w:val="11DB5019"/>
    <w:rsid w:val="120850AE"/>
    <w:rsid w:val="12443FE2"/>
    <w:rsid w:val="1267CB6D"/>
    <w:rsid w:val="128192D8"/>
    <w:rsid w:val="1281B89E"/>
    <w:rsid w:val="12C337BD"/>
    <w:rsid w:val="12CD48A2"/>
    <w:rsid w:val="12F5153B"/>
    <w:rsid w:val="135BA3C5"/>
    <w:rsid w:val="13713DC3"/>
    <w:rsid w:val="13870138"/>
    <w:rsid w:val="13A09C40"/>
    <w:rsid w:val="13AE8B28"/>
    <w:rsid w:val="13CE4A84"/>
    <w:rsid w:val="13E55623"/>
    <w:rsid w:val="13F3CD5A"/>
    <w:rsid w:val="144659EC"/>
    <w:rsid w:val="1462A104"/>
    <w:rsid w:val="146652A5"/>
    <w:rsid w:val="148D0344"/>
    <w:rsid w:val="14BF758F"/>
    <w:rsid w:val="14E3C250"/>
    <w:rsid w:val="15362C18"/>
    <w:rsid w:val="156A2356"/>
    <w:rsid w:val="15BF07AD"/>
    <w:rsid w:val="15FE098B"/>
    <w:rsid w:val="16321E27"/>
    <w:rsid w:val="16509005"/>
    <w:rsid w:val="167DBFC2"/>
    <w:rsid w:val="1688A258"/>
    <w:rsid w:val="16C0FC0E"/>
    <w:rsid w:val="16F3D4F1"/>
    <w:rsid w:val="16F4ECA0"/>
    <w:rsid w:val="1706CF35"/>
    <w:rsid w:val="170A8603"/>
    <w:rsid w:val="17178424"/>
    <w:rsid w:val="171C983F"/>
    <w:rsid w:val="173BDA90"/>
    <w:rsid w:val="175B950A"/>
    <w:rsid w:val="175B9BDA"/>
    <w:rsid w:val="177A505F"/>
    <w:rsid w:val="178003B7"/>
    <w:rsid w:val="1781348C"/>
    <w:rsid w:val="17863281"/>
    <w:rsid w:val="178D3FC5"/>
    <w:rsid w:val="17D01960"/>
    <w:rsid w:val="17F96FAA"/>
    <w:rsid w:val="181E2731"/>
    <w:rsid w:val="1839956D"/>
    <w:rsid w:val="183CCFAA"/>
    <w:rsid w:val="1854F196"/>
    <w:rsid w:val="185D8542"/>
    <w:rsid w:val="1862EAC3"/>
    <w:rsid w:val="1877ECAA"/>
    <w:rsid w:val="1889733A"/>
    <w:rsid w:val="1899EE21"/>
    <w:rsid w:val="18AB4E65"/>
    <w:rsid w:val="18C8F7BA"/>
    <w:rsid w:val="18CC3ECF"/>
    <w:rsid w:val="18DAD255"/>
    <w:rsid w:val="19016A6A"/>
    <w:rsid w:val="192593D4"/>
    <w:rsid w:val="192A586C"/>
    <w:rsid w:val="192B91BF"/>
    <w:rsid w:val="19388A9E"/>
    <w:rsid w:val="1947E870"/>
    <w:rsid w:val="195328D7"/>
    <w:rsid w:val="19760EAD"/>
    <w:rsid w:val="19809F83"/>
    <w:rsid w:val="1982F8EB"/>
    <w:rsid w:val="19914061"/>
    <w:rsid w:val="19948E22"/>
    <w:rsid w:val="199C0DD4"/>
    <w:rsid w:val="19E82314"/>
    <w:rsid w:val="19F96390"/>
    <w:rsid w:val="1A2AEE61"/>
    <w:rsid w:val="1A3E763B"/>
    <w:rsid w:val="1A67A198"/>
    <w:rsid w:val="1A8490C5"/>
    <w:rsid w:val="1A8CDE5A"/>
    <w:rsid w:val="1A9EE73F"/>
    <w:rsid w:val="1AA39CDA"/>
    <w:rsid w:val="1ADE509C"/>
    <w:rsid w:val="1AED0FE7"/>
    <w:rsid w:val="1B01B4A4"/>
    <w:rsid w:val="1B1A45F8"/>
    <w:rsid w:val="1B2F0A16"/>
    <w:rsid w:val="1B3385B4"/>
    <w:rsid w:val="1B7DF0DB"/>
    <w:rsid w:val="1B8426F8"/>
    <w:rsid w:val="1BACF583"/>
    <w:rsid w:val="1BE1B982"/>
    <w:rsid w:val="1C36BF05"/>
    <w:rsid w:val="1C3D898B"/>
    <w:rsid w:val="1C59693E"/>
    <w:rsid w:val="1C935E81"/>
    <w:rsid w:val="1CB1C94E"/>
    <w:rsid w:val="1CCD294D"/>
    <w:rsid w:val="1CDFEEB8"/>
    <w:rsid w:val="1CE9B00E"/>
    <w:rsid w:val="1CF409A3"/>
    <w:rsid w:val="1CFC0F00"/>
    <w:rsid w:val="1D27847E"/>
    <w:rsid w:val="1D5BFDFE"/>
    <w:rsid w:val="1DEDA3DE"/>
    <w:rsid w:val="1E10E443"/>
    <w:rsid w:val="1E241380"/>
    <w:rsid w:val="1E292632"/>
    <w:rsid w:val="1E314F5B"/>
    <w:rsid w:val="1E9D0CFA"/>
    <w:rsid w:val="1EB93CE2"/>
    <w:rsid w:val="1EF073CD"/>
    <w:rsid w:val="1EFE8D05"/>
    <w:rsid w:val="1F0F990B"/>
    <w:rsid w:val="1F319608"/>
    <w:rsid w:val="1F5AD9E3"/>
    <w:rsid w:val="1F7A82A6"/>
    <w:rsid w:val="1F90CC56"/>
    <w:rsid w:val="1FAFFFBD"/>
    <w:rsid w:val="1FC51E8B"/>
    <w:rsid w:val="1FEB9E32"/>
    <w:rsid w:val="205451B7"/>
    <w:rsid w:val="20751DE8"/>
    <w:rsid w:val="20A91F53"/>
    <w:rsid w:val="20DBE745"/>
    <w:rsid w:val="20E0F1F9"/>
    <w:rsid w:val="21036EC6"/>
    <w:rsid w:val="211B9EA7"/>
    <w:rsid w:val="212AA113"/>
    <w:rsid w:val="21493339"/>
    <w:rsid w:val="21D905B2"/>
    <w:rsid w:val="21ECA8C8"/>
    <w:rsid w:val="22089696"/>
    <w:rsid w:val="221C9B2E"/>
    <w:rsid w:val="2233E347"/>
    <w:rsid w:val="223A1736"/>
    <w:rsid w:val="224078CB"/>
    <w:rsid w:val="224AF24A"/>
    <w:rsid w:val="226201E5"/>
    <w:rsid w:val="2262A0CC"/>
    <w:rsid w:val="2297C32F"/>
    <w:rsid w:val="22A2E93C"/>
    <w:rsid w:val="22A4E78B"/>
    <w:rsid w:val="22B3A2D2"/>
    <w:rsid w:val="22E74F3C"/>
    <w:rsid w:val="22F4CB59"/>
    <w:rsid w:val="230E98AB"/>
    <w:rsid w:val="23812FBE"/>
    <w:rsid w:val="2391462F"/>
    <w:rsid w:val="23A1B4A0"/>
    <w:rsid w:val="23A33631"/>
    <w:rsid w:val="23AF9C76"/>
    <w:rsid w:val="23B9E277"/>
    <w:rsid w:val="23DA93AD"/>
    <w:rsid w:val="23DBA4F5"/>
    <w:rsid w:val="23ED2773"/>
    <w:rsid w:val="2438FCC7"/>
    <w:rsid w:val="243E93F0"/>
    <w:rsid w:val="24453C4E"/>
    <w:rsid w:val="2448F6C8"/>
    <w:rsid w:val="2452D08B"/>
    <w:rsid w:val="24530DDE"/>
    <w:rsid w:val="246F0DAE"/>
    <w:rsid w:val="24A511E2"/>
    <w:rsid w:val="24AF83FF"/>
    <w:rsid w:val="25046D8F"/>
    <w:rsid w:val="25108261"/>
    <w:rsid w:val="255F5743"/>
    <w:rsid w:val="2561CD13"/>
    <w:rsid w:val="256B068C"/>
    <w:rsid w:val="25D0F32E"/>
    <w:rsid w:val="25D2CE38"/>
    <w:rsid w:val="25E3A0C7"/>
    <w:rsid w:val="25E846DC"/>
    <w:rsid w:val="25E8A6D9"/>
    <w:rsid w:val="25F2D11E"/>
    <w:rsid w:val="262C4A2B"/>
    <w:rsid w:val="26300F3C"/>
    <w:rsid w:val="26E6B4A7"/>
    <w:rsid w:val="26F0B39B"/>
    <w:rsid w:val="26F20686"/>
    <w:rsid w:val="27108A26"/>
    <w:rsid w:val="2714EA4E"/>
    <w:rsid w:val="272B76B1"/>
    <w:rsid w:val="276D6093"/>
    <w:rsid w:val="278ADF15"/>
    <w:rsid w:val="27AA6BD8"/>
    <w:rsid w:val="27B3C337"/>
    <w:rsid w:val="27BC2B46"/>
    <w:rsid w:val="28315BB8"/>
    <w:rsid w:val="2834229F"/>
    <w:rsid w:val="28534E68"/>
    <w:rsid w:val="28652215"/>
    <w:rsid w:val="286E9251"/>
    <w:rsid w:val="287E2B31"/>
    <w:rsid w:val="28C3F562"/>
    <w:rsid w:val="28D3A49D"/>
    <w:rsid w:val="2934E157"/>
    <w:rsid w:val="294C66BA"/>
    <w:rsid w:val="2971D075"/>
    <w:rsid w:val="2976C5AC"/>
    <w:rsid w:val="299974F4"/>
    <w:rsid w:val="29A00EB9"/>
    <w:rsid w:val="29B275A4"/>
    <w:rsid w:val="29B96E64"/>
    <w:rsid w:val="2A006FD1"/>
    <w:rsid w:val="2A0F75C9"/>
    <w:rsid w:val="2A334AD0"/>
    <w:rsid w:val="2A37D24A"/>
    <w:rsid w:val="2A4577E0"/>
    <w:rsid w:val="2A677B0C"/>
    <w:rsid w:val="2A6EB198"/>
    <w:rsid w:val="2A856E6E"/>
    <w:rsid w:val="2AFD7B60"/>
    <w:rsid w:val="2B14AE5A"/>
    <w:rsid w:val="2B5DB0B2"/>
    <w:rsid w:val="2B9DEC38"/>
    <w:rsid w:val="2BC36B4A"/>
    <w:rsid w:val="2BCD6C42"/>
    <w:rsid w:val="2BE477E3"/>
    <w:rsid w:val="2BEEF30E"/>
    <w:rsid w:val="2BF69EAB"/>
    <w:rsid w:val="2C02DF74"/>
    <w:rsid w:val="2C416900"/>
    <w:rsid w:val="2C458E06"/>
    <w:rsid w:val="2C5AA67F"/>
    <w:rsid w:val="2C648811"/>
    <w:rsid w:val="2C820412"/>
    <w:rsid w:val="2D1B0DAA"/>
    <w:rsid w:val="2D7301A8"/>
    <w:rsid w:val="2DAA6E36"/>
    <w:rsid w:val="2DAB554A"/>
    <w:rsid w:val="2DB5EEF9"/>
    <w:rsid w:val="2DF5344F"/>
    <w:rsid w:val="2E205A68"/>
    <w:rsid w:val="2E3D97E9"/>
    <w:rsid w:val="2E4161A7"/>
    <w:rsid w:val="2E865640"/>
    <w:rsid w:val="2E9C7DAE"/>
    <w:rsid w:val="2ECADAC6"/>
    <w:rsid w:val="2EEBC113"/>
    <w:rsid w:val="2EEC50A2"/>
    <w:rsid w:val="2F07BA3E"/>
    <w:rsid w:val="2F0AFE83"/>
    <w:rsid w:val="2F1EB68C"/>
    <w:rsid w:val="2F291540"/>
    <w:rsid w:val="2F3305A5"/>
    <w:rsid w:val="2F3B06C4"/>
    <w:rsid w:val="2F3DC283"/>
    <w:rsid w:val="2FB4379A"/>
    <w:rsid w:val="2FEF0C88"/>
    <w:rsid w:val="2FF8263D"/>
    <w:rsid w:val="2FF942C9"/>
    <w:rsid w:val="2FFAB233"/>
    <w:rsid w:val="3005563F"/>
    <w:rsid w:val="30354F61"/>
    <w:rsid w:val="304760F7"/>
    <w:rsid w:val="305737BC"/>
    <w:rsid w:val="30739010"/>
    <w:rsid w:val="30CDA6D3"/>
    <w:rsid w:val="30F5FC7D"/>
    <w:rsid w:val="313CC128"/>
    <w:rsid w:val="313E0D81"/>
    <w:rsid w:val="3152A9D4"/>
    <w:rsid w:val="315B3EAC"/>
    <w:rsid w:val="317655AE"/>
    <w:rsid w:val="318B7564"/>
    <w:rsid w:val="318DC57F"/>
    <w:rsid w:val="31B3C4CE"/>
    <w:rsid w:val="31ED2862"/>
    <w:rsid w:val="31F4940B"/>
    <w:rsid w:val="3212196A"/>
    <w:rsid w:val="32285495"/>
    <w:rsid w:val="323A76CB"/>
    <w:rsid w:val="324334F2"/>
    <w:rsid w:val="32435D5D"/>
    <w:rsid w:val="3244C539"/>
    <w:rsid w:val="327263F7"/>
    <w:rsid w:val="328CB2E3"/>
    <w:rsid w:val="329E69F0"/>
    <w:rsid w:val="32A045CB"/>
    <w:rsid w:val="32CB1266"/>
    <w:rsid w:val="32D1BCFD"/>
    <w:rsid w:val="32E3910C"/>
    <w:rsid w:val="32F24731"/>
    <w:rsid w:val="32F34476"/>
    <w:rsid w:val="32F9C70B"/>
    <w:rsid w:val="330D8CAD"/>
    <w:rsid w:val="33414A08"/>
    <w:rsid w:val="3343EF91"/>
    <w:rsid w:val="334D5007"/>
    <w:rsid w:val="335E99ED"/>
    <w:rsid w:val="337CDC26"/>
    <w:rsid w:val="3415DEAC"/>
    <w:rsid w:val="341DE925"/>
    <w:rsid w:val="34393A97"/>
    <w:rsid w:val="343C5934"/>
    <w:rsid w:val="3468D102"/>
    <w:rsid w:val="3508F18F"/>
    <w:rsid w:val="350A14FF"/>
    <w:rsid w:val="35121883"/>
    <w:rsid w:val="35143835"/>
    <w:rsid w:val="351E43F4"/>
    <w:rsid w:val="3527EA00"/>
    <w:rsid w:val="3529E486"/>
    <w:rsid w:val="35393D85"/>
    <w:rsid w:val="353E93C4"/>
    <w:rsid w:val="35918929"/>
    <w:rsid w:val="35E60826"/>
    <w:rsid w:val="35FDA5F8"/>
    <w:rsid w:val="361C26B9"/>
    <w:rsid w:val="3671857F"/>
    <w:rsid w:val="367B3FF2"/>
    <w:rsid w:val="367B7023"/>
    <w:rsid w:val="3694E743"/>
    <w:rsid w:val="36977F47"/>
    <w:rsid w:val="36ADCBCA"/>
    <w:rsid w:val="36D2BFA6"/>
    <w:rsid w:val="36DE8BCA"/>
    <w:rsid w:val="37013AF6"/>
    <w:rsid w:val="37248E98"/>
    <w:rsid w:val="37390582"/>
    <w:rsid w:val="37A130DF"/>
    <w:rsid w:val="37BFB284"/>
    <w:rsid w:val="37C2445A"/>
    <w:rsid w:val="38069B34"/>
    <w:rsid w:val="38147765"/>
    <w:rsid w:val="383A8858"/>
    <w:rsid w:val="38510BFA"/>
    <w:rsid w:val="385BAE0D"/>
    <w:rsid w:val="38716FBB"/>
    <w:rsid w:val="38774DA0"/>
    <w:rsid w:val="387D0BFA"/>
    <w:rsid w:val="3885B348"/>
    <w:rsid w:val="38B03093"/>
    <w:rsid w:val="38C20FF3"/>
    <w:rsid w:val="38CD840B"/>
    <w:rsid w:val="38E1AA01"/>
    <w:rsid w:val="38E231CA"/>
    <w:rsid w:val="38E79E92"/>
    <w:rsid w:val="38E89F51"/>
    <w:rsid w:val="392AE1D0"/>
    <w:rsid w:val="3939453E"/>
    <w:rsid w:val="39537CDF"/>
    <w:rsid w:val="39574CF5"/>
    <w:rsid w:val="39809A8C"/>
    <w:rsid w:val="39CE0136"/>
    <w:rsid w:val="3A01E6B5"/>
    <w:rsid w:val="3A095746"/>
    <w:rsid w:val="3A149E05"/>
    <w:rsid w:val="3A164570"/>
    <w:rsid w:val="3A4EC8F3"/>
    <w:rsid w:val="3A76693E"/>
    <w:rsid w:val="3A9131A2"/>
    <w:rsid w:val="3A99BDCA"/>
    <w:rsid w:val="3AA41D5B"/>
    <w:rsid w:val="3ACBA253"/>
    <w:rsid w:val="3AF88892"/>
    <w:rsid w:val="3B1FB398"/>
    <w:rsid w:val="3B4FD412"/>
    <w:rsid w:val="3B6D84AA"/>
    <w:rsid w:val="3B79BFE0"/>
    <w:rsid w:val="3BC313B4"/>
    <w:rsid w:val="3BF6832E"/>
    <w:rsid w:val="3C5AD601"/>
    <w:rsid w:val="3C64C057"/>
    <w:rsid w:val="3C7E16F9"/>
    <w:rsid w:val="3C9A7F80"/>
    <w:rsid w:val="3CAFF895"/>
    <w:rsid w:val="3CEA0383"/>
    <w:rsid w:val="3D05D6FC"/>
    <w:rsid w:val="3D614775"/>
    <w:rsid w:val="3D76B7E3"/>
    <w:rsid w:val="3DB6ED5A"/>
    <w:rsid w:val="3DBDEC22"/>
    <w:rsid w:val="3DCDFB4F"/>
    <w:rsid w:val="3DDCD1CD"/>
    <w:rsid w:val="3DFB794A"/>
    <w:rsid w:val="3E0F4FF0"/>
    <w:rsid w:val="3E3E5E85"/>
    <w:rsid w:val="3E4E79CE"/>
    <w:rsid w:val="3E5E6659"/>
    <w:rsid w:val="3E6A1F86"/>
    <w:rsid w:val="3E781B1F"/>
    <w:rsid w:val="3E8F9DD3"/>
    <w:rsid w:val="3EAF4775"/>
    <w:rsid w:val="3ED64811"/>
    <w:rsid w:val="3ED97F0B"/>
    <w:rsid w:val="3EE11E5E"/>
    <w:rsid w:val="3EE60FE8"/>
    <w:rsid w:val="3F0CDC06"/>
    <w:rsid w:val="3F10E429"/>
    <w:rsid w:val="3F33CF59"/>
    <w:rsid w:val="3F4709DF"/>
    <w:rsid w:val="3F5C97C1"/>
    <w:rsid w:val="3FA32096"/>
    <w:rsid w:val="3FC7A6A7"/>
    <w:rsid w:val="3FF0E0EE"/>
    <w:rsid w:val="4075906D"/>
    <w:rsid w:val="409AA5A1"/>
    <w:rsid w:val="40A527B9"/>
    <w:rsid w:val="40B44E5F"/>
    <w:rsid w:val="40D4EEEE"/>
    <w:rsid w:val="40DAC9D1"/>
    <w:rsid w:val="41191326"/>
    <w:rsid w:val="4140A3DA"/>
    <w:rsid w:val="4148C191"/>
    <w:rsid w:val="41758C53"/>
    <w:rsid w:val="417B8CFF"/>
    <w:rsid w:val="418EE55F"/>
    <w:rsid w:val="41B060B4"/>
    <w:rsid w:val="41D586CC"/>
    <w:rsid w:val="41EA2070"/>
    <w:rsid w:val="4209748B"/>
    <w:rsid w:val="42319E58"/>
    <w:rsid w:val="42376658"/>
    <w:rsid w:val="423B3A31"/>
    <w:rsid w:val="426684DF"/>
    <w:rsid w:val="4267BEAA"/>
    <w:rsid w:val="426FD7B9"/>
    <w:rsid w:val="427C72C8"/>
    <w:rsid w:val="428E1864"/>
    <w:rsid w:val="42954A03"/>
    <w:rsid w:val="42B151BD"/>
    <w:rsid w:val="42DC1D82"/>
    <w:rsid w:val="42E167A9"/>
    <w:rsid w:val="431282AD"/>
    <w:rsid w:val="4368FCA6"/>
    <w:rsid w:val="4370D159"/>
    <w:rsid w:val="438F6EAE"/>
    <w:rsid w:val="4390E7BC"/>
    <w:rsid w:val="43A092C4"/>
    <w:rsid w:val="43AC0EAB"/>
    <w:rsid w:val="43EFE8FF"/>
    <w:rsid w:val="43FB8BAF"/>
    <w:rsid w:val="4400463F"/>
    <w:rsid w:val="443DFFC6"/>
    <w:rsid w:val="44576808"/>
    <w:rsid w:val="448D39AD"/>
    <w:rsid w:val="44B61E97"/>
    <w:rsid w:val="44D3A5AE"/>
    <w:rsid w:val="44DE09A7"/>
    <w:rsid w:val="44DF547E"/>
    <w:rsid w:val="452B3B7A"/>
    <w:rsid w:val="4567E686"/>
    <w:rsid w:val="456D8F6D"/>
    <w:rsid w:val="456E17BC"/>
    <w:rsid w:val="45BABBF0"/>
    <w:rsid w:val="46438AF3"/>
    <w:rsid w:val="4661DB24"/>
    <w:rsid w:val="46835028"/>
    <w:rsid w:val="46A8D760"/>
    <w:rsid w:val="46D6D419"/>
    <w:rsid w:val="46FF113C"/>
    <w:rsid w:val="47196F59"/>
    <w:rsid w:val="4719B7A9"/>
    <w:rsid w:val="471A2493"/>
    <w:rsid w:val="471AD0BD"/>
    <w:rsid w:val="47800B8A"/>
    <w:rsid w:val="479ED9F4"/>
    <w:rsid w:val="47AE0AA0"/>
    <w:rsid w:val="47B3AC6F"/>
    <w:rsid w:val="47B7B133"/>
    <w:rsid w:val="4832E259"/>
    <w:rsid w:val="483A5655"/>
    <w:rsid w:val="4874C4D8"/>
    <w:rsid w:val="48839B33"/>
    <w:rsid w:val="489524D6"/>
    <w:rsid w:val="4896D23C"/>
    <w:rsid w:val="48A16519"/>
    <w:rsid w:val="48AF3A76"/>
    <w:rsid w:val="48BA4386"/>
    <w:rsid w:val="48D75F25"/>
    <w:rsid w:val="48E1B605"/>
    <w:rsid w:val="48E68C1F"/>
    <w:rsid w:val="48F61A6D"/>
    <w:rsid w:val="4902321E"/>
    <w:rsid w:val="4943FCB4"/>
    <w:rsid w:val="494C0C22"/>
    <w:rsid w:val="494CBA36"/>
    <w:rsid w:val="4951389A"/>
    <w:rsid w:val="4971100A"/>
    <w:rsid w:val="49912AFC"/>
    <w:rsid w:val="499BDC7D"/>
    <w:rsid w:val="49C0E748"/>
    <w:rsid w:val="49CCB110"/>
    <w:rsid w:val="49CDBF1E"/>
    <w:rsid w:val="49D6920E"/>
    <w:rsid w:val="49F7A46B"/>
    <w:rsid w:val="4A153FE6"/>
    <w:rsid w:val="4A27DCFD"/>
    <w:rsid w:val="4A342D86"/>
    <w:rsid w:val="4A41AE02"/>
    <w:rsid w:val="4AA1FA57"/>
    <w:rsid w:val="4AA486FB"/>
    <w:rsid w:val="4AB1A23B"/>
    <w:rsid w:val="4AB76C75"/>
    <w:rsid w:val="4ABF6394"/>
    <w:rsid w:val="4AC89177"/>
    <w:rsid w:val="4AE98AB5"/>
    <w:rsid w:val="4AF6EA85"/>
    <w:rsid w:val="4AFCAFA5"/>
    <w:rsid w:val="4B096E65"/>
    <w:rsid w:val="4B54220F"/>
    <w:rsid w:val="4B573308"/>
    <w:rsid w:val="4B6ED592"/>
    <w:rsid w:val="4BB25D30"/>
    <w:rsid w:val="4BB6F580"/>
    <w:rsid w:val="4BF8202A"/>
    <w:rsid w:val="4BFE31FC"/>
    <w:rsid w:val="4BFE91F2"/>
    <w:rsid w:val="4C09D881"/>
    <w:rsid w:val="4C619268"/>
    <w:rsid w:val="4C6F4317"/>
    <w:rsid w:val="4C7DF507"/>
    <w:rsid w:val="4CBD64E8"/>
    <w:rsid w:val="4CE43B09"/>
    <w:rsid w:val="4D2C16CD"/>
    <w:rsid w:val="4D3600BD"/>
    <w:rsid w:val="4D6F78DA"/>
    <w:rsid w:val="4D7D09D8"/>
    <w:rsid w:val="4D8BF0B8"/>
    <w:rsid w:val="4D8DB519"/>
    <w:rsid w:val="4DA3505F"/>
    <w:rsid w:val="4DAFED84"/>
    <w:rsid w:val="4DCC14FB"/>
    <w:rsid w:val="4DFE54AC"/>
    <w:rsid w:val="4E24E830"/>
    <w:rsid w:val="4E38A292"/>
    <w:rsid w:val="4E4CA0D4"/>
    <w:rsid w:val="4E558D3B"/>
    <w:rsid w:val="4E72E2B5"/>
    <w:rsid w:val="4E7ECA6B"/>
    <w:rsid w:val="4E9159FF"/>
    <w:rsid w:val="4ECB025B"/>
    <w:rsid w:val="4EECB9E8"/>
    <w:rsid w:val="4F178D68"/>
    <w:rsid w:val="4F41C0A0"/>
    <w:rsid w:val="4F5605D1"/>
    <w:rsid w:val="4FD61C40"/>
    <w:rsid w:val="4FE071F2"/>
    <w:rsid w:val="4FF02DCF"/>
    <w:rsid w:val="501772CA"/>
    <w:rsid w:val="50291460"/>
    <w:rsid w:val="503A3232"/>
    <w:rsid w:val="5056C3FA"/>
    <w:rsid w:val="50A9DA38"/>
    <w:rsid w:val="50C9374B"/>
    <w:rsid w:val="50CA1C86"/>
    <w:rsid w:val="50D33523"/>
    <w:rsid w:val="50E77069"/>
    <w:rsid w:val="50EB2C2E"/>
    <w:rsid w:val="51237D7D"/>
    <w:rsid w:val="515316F1"/>
    <w:rsid w:val="518093B0"/>
    <w:rsid w:val="51851534"/>
    <w:rsid w:val="51944710"/>
    <w:rsid w:val="51BC9C31"/>
    <w:rsid w:val="51D2FCD2"/>
    <w:rsid w:val="51FBA83E"/>
    <w:rsid w:val="51FDFAB4"/>
    <w:rsid w:val="5205074C"/>
    <w:rsid w:val="52125577"/>
    <w:rsid w:val="5243075E"/>
    <w:rsid w:val="52609A76"/>
    <w:rsid w:val="5271FF75"/>
    <w:rsid w:val="52786BEB"/>
    <w:rsid w:val="52790C9D"/>
    <w:rsid w:val="52858F26"/>
    <w:rsid w:val="52B71F40"/>
    <w:rsid w:val="52C1973A"/>
    <w:rsid w:val="52F6AD9F"/>
    <w:rsid w:val="534D042C"/>
    <w:rsid w:val="536E5781"/>
    <w:rsid w:val="53C7CBCD"/>
    <w:rsid w:val="53FE170E"/>
    <w:rsid w:val="5477DD55"/>
    <w:rsid w:val="548A71C4"/>
    <w:rsid w:val="551FB874"/>
    <w:rsid w:val="552D228C"/>
    <w:rsid w:val="55CB7725"/>
    <w:rsid w:val="55F5D8D0"/>
    <w:rsid w:val="560BE296"/>
    <w:rsid w:val="560FC39E"/>
    <w:rsid w:val="56595514"/>
    <w:rsid w:val="566DAA19"/>
    <w:rsid w:val="56A98323"/>
    <w:rsid w:val="56B2DD3E"/>
    <w:rsid w:val="56B8A13E"/>
    <w:rsid w:val="56D64998"/>
    <w:rsid w:val="56FD2331"/>
    <w:rsid w:val="57652C5B"/>
    <w:rsid w:val="577728AB"/>
    <w:rsid w:val="57A5C83B"/>
    <w:rsid w:val="57C60A80"/>
    <w:rsid w:val="57CC2BEC"/>
    <w:rsid w:val="57EADB4D"/>
    <w:rsid w:val="57EB1EEE"/>
    <w:rsid w:val="5815C640"/>
    <w:rsid w:val="5835A7FE"/>
    <w:rsid w:val="586DCA20"/>
    <w:rsid w:val="587C6F9F"/>
    <w:rsid w:val="588C80E3"/>
    <w:rsid w:val="58BCBBBB"/>
    <w:rsid w:val="58D48D1B"/>
    <w:rsid w:val="58EF9F7E"/>
    <w:rsid w:val="58F58EC6"/>
    <w:rsid w:val="592BCCF2"/>
    <w:rsid w:val="594A91D2"/>
    <w:rsid w:val="594FEB9B"/>
    <w:rsid w:val="59674D37"/>
    <w:rsid w:val="596DE804"/>
    <w:rsid w:val="596EEB54"/>
    <w:rsid w:val="597ACD82"/>
    <w:rsid w:val="59816CD2"/>
    <w:rsid w:val="59846053"/>
    <w:rsid w:val="59B8F251"/>
    <w:rsid w:val="59B966B5"/>
    <w:rsid w:val="59E2DB3D"/>
    <w:rsid w:val="5A1C92E2"/>
    <w:rsid w:val="5A296E91"/>
    <w:rsid w:val="5A393B59"/>
    <w:rsid w:val="5A8F6CAA"/>
    <w:rsid w:val="5AA8FF36"/>
    <w:rsid w:val="5AB18D23"/>
    <w:rsid w:val="5AC67A94"/>
    <w:rsid w:val="5B329BFF"/>
    <w:rsid w:val="5B3531D4"/>
    <w:rsid w:val="5B406698"/>
    <w:rsid w:val="5B6724EF"/>
    <w:rsid w:val="5B922C9D"/>
    <w:rsid w:val="5B97C929"/>
    <w:rsid w:val="5BACA132"/>
    <w:rsid w:val="5BC0735D"/>
    <w:rsid w:val="5BCE978C"/>
    <w:rsid w:val="5BD413AD"/>
    <w:rsid w:val="5BE77E36"/>
    <w:rsid w:val="5C00B31B"/>
    <w:rsid w:val="5C0212D3"/>
    <w:rsid w:val="5C112C2C"/>
    <w:rsid w:val="5C224081"/>
    <w:rsid w:val="5C31DE0A"/>
    <w:rsid w:val="5C5076F4"/>
    <w:rsid w:val="5C761B35"/>
    <w:rsid w:val="5CA79F11"/>
    <w:rsid w:val="5CC16E88"/>
    <w:rsid w:val="5CCFE1F5"/>
    <w:rsid w:val="5CDBB843"/>
    <w:rsid w:val="5CE3CB02"/>
    <w:rsid w:val="5D0AAAB8"/>
    <w:rsid w:val="5D370C99"/>
    <w:rsid w:val="5DC1C2EB"/>
    <w:rsid w:val="5DF3B88D"/>
    <w:rsid w:val="5E0048A4"/>
    <w:rsid w:val="5E0F57D5"/>
    <w:rsid w:val="5E3DCD28"/>
    <w:rsid w:val="5E5FB893"/>
    <w:rsid w:val="5E8880DE"/>
    <w:rsid w:val="5E8FBD55"/>
    <w:rsid w:val="5E9EB850"/>
    <w:rsid w:val="5EB7B53E"/>
    <w:rsid w:val="5ED3758E"/>
    <w:rsid w:val="5EE60681"/>
    <w:rsid w:val="5F6F1F5C"/>
    <w:rsid w:val="5F875211"/>
    <w:rsid w:val="5FBA6AA4"/>
    <w:rsid w:val="5FE32B16"/>
    <w:rsid w:val="5FF21573"/>
    <w:rsid w:val="5FFFC88E"/>
    <w:rsid w:val="6029D309"/>
    <w:rsid w:val="604967CA"/>
    <w:rsid w:val="605614B6"/>
    <w:rsid w:val="606B6245"/>
    <w:rsid w:val="60BF64EB"/>
    <w:rsid w:val="60C8EB1D"/>
    <w:rsid w:val="61155DED"/>
    <w:rsid w:val="61157E56"/>
    <w:rsid w:val="611A531C"/>
    <w:rsid w:val="6148DC9B"/>
    <w:rsid w:val="616007AD"/>
    <w:rsid w:val="6167A889"/>
    <w:rsid w:val="617FDA4C"/>
    <w:rsid w:val="619BD87B"/>
    <w:rsid w:val="61D52B36"/>
    <w:rsid w:val="62034698"/>
    <w:rsid w:val="623CBCBC"/>
    <w:rsid w:val="62565AAC"/>
    <w:rsid w:val="6282387D"/>
    <w:rsid w:val="6285F3A7"/>
    <w:rsid w:val="629D4B7F"/>
    <w:rsid w:val="62AF2867"/>
    <w:rsid w:val="62C1146B"/>
    <w:rsid w:val="62C72F4A"/>
    <w:rsid w:val="62F15224"/>
    <w:rsid w:val="63129375"/>
    <w:rsid w:val="6317BF49"/>
    <w:rsid w:val="6323FF06"/>
    <w:rsid w:val="63298672"/>
    <w:rsid w:val="63371033"/>
    <w:rsid w:val="634048E5"/>
    <w:rsid w:val="635C9768"/>
    <w:rsid w:val="63A4AA21"/>
    <w:rsid w:val="63B26ACF"/>
    <w:rsid w:val="6414CAA7"/>
    <w:rsid w:val="64267037"/>
    <w:rsid w:val="6436E60B"/>
    <w:rsid w:val="645C6BBD"/>
    <w:rsid w:val="645E20A4"/>
    <w:rsid w:val="646063B0"/>
    <w:rsid w:val="6473E38C"/>
    <w:rsid w:val="64E6763E"/>
    <w:rsid w:val="64F00E66"/>
    <w:rsid w:val="651518B8"/>
    <w:rsid w:val="652792BD"/>
    <w:rsid w:val="653549B0"/>
    <w:rsid w:val="653B2DF8"/>
    <w:rsid w:val="6568F56E"/>
    <w:rsid w:val="657D6878"/>
    <w:rsid w:val="657F047A"/>
    <w:rsid w:val="65D304C9"/>
    <w:rsid w:val="65D5BC17"/>
    <w:rsid w:val="6605D177"/>
    <w:rsid w:val="66217D99"/>
    <w:rsid w:val="6622AC21"/>
    <w:rsid w:val="662A76E9"/>
    <w:rsid w:val="66340C56"/>
    <w:rsid w:val="664ACAE3"/>
    <w:rsid w:val="6670E45C"/>
    <w:rsid w:val="66C320B5"/>
    <w:rsid w:val="66CB607C"/>
    <w:rsid w:val="66D1FA6D"/>
    <w:rsid w:val="671EEDF6"/>
    <w:rsid w:val="672252DD"/>
    <w:rsid w:val="674A1D76"/>
    <w:rsid w:val="6771472B"/>
    <w:rsid w:val="67A2C93B"/>
    <w:rsid w:val="67ACDE66"/>
    <w:rsid w:val="67D5D26A"/>
    <w:rsid w:val="680B30D8"/>
    <w:rsid w:val="6812F728"/>
    <w:rsid w:val="682B264F"/>
    <w:rsid w:val="682B5BBB"/>
    <w:rsid w:val="68607C88"/>
    <w:rsid w:val="68724979"/>
    <w:rsid w:val="6879D9B9"/>
    <w:rsid w:val="689171FA"/>
    <w:rsid w:val="68BAB3F5"/>
    <w:rsid w:val="69095DB3"/>
    <w:rsid w:val="692DE7E9"/>
    <w:rsid w:val="69488D4A"/>
    <w:rsid w:val="695172E4"/>
    <w:rsid w:val="69580582"/>
    <w:rsid w:val="695B8576"/>
    <w:rsid w:val="69764859"/>
    <w:rsid w:val="699E5AC3"/>
    <w:rsid w:val="69EC6882"/>
    <w:rsid w:val="6A1284AE"/>
    <w:rsid w:val="6A18A10F"/>
    <w:rsid w:val="6A237BBA"/>
    <w:rsid w:val="6A34D134"/>
    <w:rsid w:val="6A3D7BC8"/>
    <w:rsid w:val="6A6837CF"/>
    <w:rsid w:val="6A694DE1"/>
    <w:rsid w:val="6B0F71F3"/>
    <w:rsid w:val="6B1BE893"/>
    <w:rsid w:val="6B6F2655"/>
    <w:rsid w:val="6B848197"/>
    <w:rsid w:val="6BA1D0C6"/>
    <w:rsid w:val="6BB1F2FD"/>
    <w:rsid w:val="6BBB95F4"/>
    <w:rsid w:val="6BC04F2C"/>
    <w:rsid w:val="6BC48BBE"/>
    <w:rsid w:val="6C079FD7"/>
    <w:rsid w:val="6C0CCCC3"/>
    <w:rsid w:val="6C326F03"/>
    <w:rsid w:val="6C424A07"/>
    <w:rsid w:val="6C4F98CB"/>
    <w:rsid w:val="6C516D0E"/>
    <w:rsid w:val="6C5A60BD"/>
    <w:rsid w:val="6CC0F70D"/>
    <w:rsid w:val="6CE3F112"/>
    <w:rsid w:val="6CE7CA39"/>
    <w:rsid w:val="6D040F16"/>
    <w:rsid w:val="6D0EDDA0"/>
    <w:rsid w:val="6D1EF670"/>
    <w:rsid w:val="6D23C3FB"/>
    <w:rsid w:val="6D42609F"/>
    <w:rsid w:val="6D66688B"/>
    <w:rsid w:val="6DDF3328"/>
    <w:rsid w:val="6DFB8900"/>
    <w:rsid w:val="6DFB8C96"/>
    <w:rsid w:val="6E1F5A8F"/>
    <w:rsid w:val="6E438275"/>
    <w:rsid w:val="6E66FA7F"/>
    <w:rsid w:val="6EA32B70"/>
    <w:rsid w:val="6EA9E8CB"/>
    <w:rsid w:val="6ED185FD"/>
    <w:rsid w:val="6EDCD726"/>
    <w:rsid w:val="6F1FF71E"/>
    <w:rsid w:val="6F2E1F1F"/>
    <w:rsid w:val="6F81D92F"/>
    <w:rsid w:val="6F86F409"/>
    <w:rsid w:val="6FA99CA1"/>
    <w:rsid w:val="6FB29425"/>
    <w:rsid w:val="6FB2E926"/>
    <w:rsid w:val="6FDFBA8C"/>
    <w:rsid w:val="70025DA7"/>
    <w:rsid w:val="702DF8C3"/>
    <w:rsid w:val="705D6BBC"/>
    <w:rsid w:val="7060BA98"/>
    <w:rsid w:val="70830F0C"/>
    <w:rsid w:val="70B17FBB"/>
    <w:rsid w:val="70B8A0BF"/>
    <w:rsid w:val="70BCC038"/>
    <w:rsid w:val="71060D2F"/>
    <w:rsid w:val="711B5466"/>
    <w:rsid w:val="712FCFDF"/>
    <w:rsid w:val="7181D4C4"/>
    <w:rsid w:val="71A16009"/>
    <w:rsid w:val="71AAD6DE"/>
    <w:rsid w:val="723CD7BA"/>
    <w:rsid w:val="72868248"/>
    <w:rsid w:val="7292E4FC"/>
    <w:rsid w:val="729D22E5"/>
    <w:rsid w:val="72A935D7"/>
    <w:rsid w:val="72BD0FDF"/>
    <w:rsid w:val="72C921D6"/>
    <w:rsid w:val="72D88967"/>
    <w:rsid w:val="72ECE826"/>
    <w:rsid w:val="73004E46"/>
    <w:rsid w:val="7316968E"/>
    <w:rsid w:val="7339459F"/>
    <w:rsid w:val="7348DC0A"/>
    <w:rsid w:val="7349419B"/>
    <w:rsid w:val="73508B12"/>
    <w:rsid w:val="7351E80C"/>
    <w:rsid w:val="7379BB20"/>
    <w:rsid w:val="738749FA"/>
    <w:rsid w:val="73CC2A5A"/>
    <w:rsid w:val="73ED032B"/>
    <w:rsid w:val="73F40B89"/>
    <w:rsid w:val="7418E46C"/>
    <w:rsid w:val="741A0A9A"/>
    <w:rsid w:val="741F9FFA"/>
    <w:rsid w:val="742D66C4"/>
    <w:rsid w:val="743E1674"/>
    <w:rsid w:val="74857B3D"/>
    <w:rsid w:val="74A6893D"/>
    <w:rsid w:val="74FC98DA"/>
    <w:rsid w:val="74FEF33E"/>
    <w:rsid w:val="751CFFE1"/>
    <w:rsid w:val="753EC688"/>
    <w:rsid w:val="754146D8"/>
    <w:rsid w:val="754620F0"/>
    <w:rsid w:val="75DFF209"/>
    <w:rsid w:val="75E56C85"/>
    <w:rsid w:val="75E6EEDA"/>
    <w:rsid w:val="763D9857"/>
    <w:rsid w:val="7654FDC5"/>
    <w:rsid w:val="7658F234"/>
    <w:rsid w:val="7680FE1D"/>
    <w:rsid w:val="76ACF3FF"/>
    <w:rsid w:val="76BF944E"/>
    <w:rsid w:val="76DD2091"/>
    <w:rsid w:val="76FF029F"/>
    <w:rsid w:val="771C8700"/>
    <w:rsid w:val="771CBDBF"/>
    <w:rsid w:val="773238D5"/>
    <w:rsid w:val="77359712"/>
    <w:rsid w:val="775F63E9"/>
    <w:rsid w:val="7764923B"/>
    <w:rsid w:val="77A633AF"/>
    <w:rsid w:val="77BC1094"/>
    <w:rsid w:val="77F8B1C4"/>
    <w:rsid w:val="785247CA"/>
    <w:rsid w:val="7880C800"/>
    <w:rsid w:val="789E4840"/>
    <w:rsid w:val="78B25E4F"/>
    <w:rsid w:val="78C8A7A0"/>
    <w:rsid w:val="78CC9A72"/>
    <w:rsid w:val="78FB2EDC"/>
    <w:rsid w:val="790792BB"/>
    <w:rsid w:val="7951F3DF"/>
    <w:rsid w:val="79576DD9"/>
    <w:rsid w:val="796613EF"/>
    <w:rsid w:val="79832C6E"/>
    <w:rsid w:val="79A2C7F2"/>
    <w:rsid w:val="79B67CD9"/>
    <w:rsid w:val="79C2869E"/>
    <w:rsid w:val="79E0457A"/>
    <w:rsid w:val="79E8F605"/>
    <w:rsid w:val="79EAD3A3"/>
    <w:rsid w:val="79EC0966"/>
    <w:rsid w:val="79FB94AA"/>
    <w:rsid w:val="7A1118D9"/>
    <w:rsid w:val="7A2195CC"/>
    <w:rsid w:val="7A2C34B5"/>
    <w:rsid w:val="7A340B8A"/>
    <w:rsid w:val="7A3F39BA"/>
    <w:rsid w:val="7A46ADD6"/>
    <w:rsid w:val="7A502B77"/>
    <w:rsid w:val="7A7EA0DB"/>
    <w:rsid w:val="7A8EEE4D"/>
    <w:rsid w:val="7AB4DFFA"/>
    <w:rsid w:val="7AD5B8D9"/>
    <w:rsid w:val="7AE3FF76"/>
    <w:rsid w:val="7AE61C85"/>
    <w:rsid w:val="7AEBA726"/>
    <w:rsid w:val="7B56DFE3"/>
    <w:rsid w:val="7B57A8AC"/>
    <w:rsid w:val="7B5DD1B8"/>
    <w:rsid w:val="7B81D941"/>
    <w:rsid w:val="7B9CB34C"/>
    <w:rsid w:val="7BC0BEB2"/>
    <w:rsid w:val="7C1C5ED9"/>
    <w:rsid w:val="7C4308BC"/>
    <w:rsid w:val="7C5E8246"/>
    <w:rsid w:val="7C76CCA0"/>
    <w:rsid w:val="7C7DB6E8"/>
    <w:rsid w:val="7CC794AB"/>
    <w:rsid w:val="7CEF8947"/>
    <w:rsid w:val="7D261791"/>
    <w:rsid w:val="7D335F07"/>
    <w:rsid w:val="7D518A52"/>
    <w:rsid w:val="7D5BC206"/>
    <w:rsid w:val="7D77B350"/>
    <w:rsid w:val="7DAA0E6D"/>
    <w:rsid w:val="7E11F72E"/>
    <w:rsid w:val="7E1DD7D3"/>
    <w:rsid w:val="7E3153C9"/>
    <w:rsid w:val="7E3BD39C"/>
    <w:rsid w:val="7E414EFC"/>
    <w:rsid w:val="7E4B4B71"/>
    <w:rsid w:val="7E658EDC"/>
    <w:rsid w:val="7E7CD8AA"/>
    <w:rsid w:val="7EA9B187"/>
    <w:rsid w:val="7EEA538E"/>
    <w:rsid w:val="7F000A81"/>
    <w:rsid w:val="7F66D542"/>
    <w:rsid w:val="7F8E87B6"/>
    <w:rsid w:val="7FA1E28A"/>
    <w:rsid w:val="7FABE47F"/>
    <w:rsid w:val="7FB3DCB3"/>
    <w:rsid w:val="7FB43988"/>
    <w:rsid w:val="7FBF008E"/>
    <w:rsid w:val="7FDD9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99C08"/>
  <w15:chartTrackingRefBased/>
  <w15:docId w15:val="{15DDD412-5A29-43D5-81E9-576BE88046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8BCBBBB"/>
    <w:rPr>
      <w:color w:val="467886"/>
      <w:u w:val="single"/>
    </w:rPr>
  </w:style>
  <w:style w:type="paragraph" w:styleId="Heading1">
    <w:uiPriority w:val="9"/>
    <w:name w:val="heading 1"/>
    <w:basedOn w:val="Normal"/>
    <w:next w:val="Normal"/>
    <w:qFormat/>
    <w:rsid w:val="2E3D97E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3758/BF03329551" TargetMode="External" Id="R0fe846ec9dc14aa0" /><Relationship Type="http://schemas.openxmlformats.org/officeDocument/2006/relationships/hyperlink" Target="https://doi.org/10.1177/1365712720922753" TargetMode="External" Id="Rae1279a67bdb4b60" /><Relationship Type="http://schemas.openxmlformats.org/officeDocument/2006/relationships/hyperlink" Target="https://doi.org/10.1177/1365712718798656" TargetMode="External" Id="Re55f0a57662749df" /><Relationship Type="http://schemas.openxmlformats.org/officeDocument/2006/relationships/hyperlink" Target="https://doi.org/10.1080/15614263.2025.2581128" TargetMode="External" Id="R3da4f690357c422b" /><Relationship Type="http://schemas.openxmlformats.org/officeDocument/2006/relationships/hyperlink" Target="https://www.google.com/search?q=https://doi.org/10.1177/2372732214548678" TargetMode="External" Id="R0de2c7b1f3c441dd" /><Relationship Type="http://schemas.openxmlformats.org/officeDocument/2006/relationships/hyperlink" Target="https://doi.org/10.1086/449078" TargetMode="External" Id="R079ac9c78fcd4d6c" /><Relationship Type="http://schemas.openxmlformats.org/officeDocument/2006/relationships/hyperlink" Target="https://doi.org/10.3390/books978-3-7258-3932-2" TargetMode="External" Id="R2f2ce5ea0c934299" /><Relationship Type="http://schemas.openxmlformats.org/officeDocument/2006/relationships/hyperlink" Target="https://doi.org/10.1177/13657127221140469" TargetMode="External" Id="Rdacbaa22ab25463c" /><Relationship Type="http://schemas.openxmlformats.org/officeDocument/2006/relationships/hyperlink" Target="https://doi.org/10.1002/casp.2450030203" TargetMode="External" Id="R62866be1f9f148b4" /><Relationship Type="http://schemas.openxmlformats.org/officeDocument/2006/relationships/hyperlink" Target="https://doi.org/10.1002/bsl.2707" TargetMode="External" Id="R0cc1d53fce484d79" /><Relationship Type="http://schemas.openxmlformats.org/officeDocument/2006/relationships/hyperlink" Target="https://doi.org/10.18574/9781479828128" TargetMode="External" Id="Rebf9c3e50f6242f8" /><Relationship Type="http://schemas.openxmlformats.org/officeDocument/2006/relationships/hyperlink" Target="https://doi.org/10.1080/13218719.2024.2346718" TargetMode="External" Id="R239a311c08bd4ce7" /><Relationship Type="http://schemas.microsoft.com/office/2020/10/relationships/intelligence" Target="/word/intelligence2.xml" Id="Rdaa7a3b5fe594776" /><Relationship Type="http://schemas.openxmlformats.org/officeDocument/2006/relationships/hyperlink" Target="https://doi.org/10.1002/jip.70026" TargetMode="External" Id="R5d55e0f33d394626" /><Relationship Type="http://schemas.openxmlformats.org/officeDocument/2006/relationships/hyperlink" Target="https://doi.org/10.1080/13218719.2021.1926366" TargetMode="External" Id="R5b5961da73324c8a" /><Relationship Type="http://schemas.openxmlformats.org/officeDocument/2006/relationships/hyperlink" Target="https://doi.org/10.1037/0882-7974.4.1.10" TargetMode="External" Id="Rf827303e246a4aa3" /><Relationship Type="http://schemas.openxmlformats.org/officeDocument/2006/relationships/hyperlink" Target="https://doi.org/10.3389/fpsyg.2021.633936" TargetMode="External" Id="R6190a0d880bf4226" /><Relationship Type="http://schemas.openxmlformats.org/officeDocument/2006/relationships/hyperlink" Target="https://doi.org/10.1080/13218719.2023.2242454" TargetMode="External" Id="Rd8f6c7d923cf4d82" /><Relationship Type="http://schemas.openxmlformats.org/officeDocument/2006/relationships/hyperlink" Target="https://www.google.com/search?q=https://doi.org/10.1023/A:1024837118318" TargetMode="External" Id="R9406256868914cd3" /><Relationship Type="http://schemas.openxmlformats.org/officeDocument/2006/relationships/hyperlink" Target="https://doi.org/10.1007/s10979-009-9188-6" TargetMode="External" Id="R64becfd10c5640f5" /><Relationship Type="http://schemas.openxmlformats.org/officeDocument/2006/relationships/hyperlink" Target="https://doi.org/10.1037/amp0000141" TargetMode="External" Id="R9e3742ebad4247b3" /><Relationship Type="http://schemas.openxmlformats.org/officeDocument/2006/relationships/hyperlink" Target="https://doi.org/10.1037/lhb0000319" TargetMode="External" Id="Rd6c073e717bc4cf8" /><Relationship Type="http://schemas.openxmlformats.org/officeDocument/2006/relationships/hyperlink" Target="https://doi.org/10.1111/lcrp.70021" TargetMode="External" Id="Ra156c8442b514c3a" /><Relationship Type="http://schemas.openxmlformats.org/officeDocument/2006/relationships/hyperlink" Target="https://doi.org/10.1177/07340168241297129" TargetMode="External" Id="R8e9b8f597b684635" /><Relationship Type="http://schemas.openxmlformats.org/officeDocument/2006/relationships/hyperlink" Target="https://doi.org/10.48550/arxiv.2609.28820" TargetMode="External" Id="Ra38895fecde542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Miggins (2405698)</dc:creator>
  <keywords/>
  <dc:description/>
  <lastModifiedBy>Lisa Miggins (2405698)</lastModifiedBy>
  <revision>5</revision>
  <dcterms:created xsi:type="dcterms:W3CDTF">2026-10-02T08:54:15.8416917Z</dcterms:created>
  <dcterms:modified xsi:type="dcterms:W3CDTF">2026-10-13T12:33:50.9080569Z</dcterms:modified>
</coreProperties>
</file>