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749952" w14:textId="77777777" w:rsidR="003A1858" w:rsidRPr="0013644A" w:rsidRDefault="003A1858" w:rsidP="003A1858">
      <w:pPr>
        <w:rPr>
          <w:rFonts w:ascii="Times New Roman" w:hAnsi="Times New Roman" w:cs="Times New Roman"/>
        </w:rPr>
      </w:pPr>
    </w:p>
    <w:p w14:paraId="4B2AB674" w14:textId="77777777" w:rsidR="003A1858" w:rsidRPr="0013644A" w:rsidRDefault="003A1858" w:rsidP="003A1858">
      <w:pPr>
        <w:rPr>
          <w:rFonts w:ascii="Times New Roman" w:hAnsi="Times New Roman" w:cs="Times New Roman"/>
        </w:rPr>
      </w:pPr>
    </w:p>
    <w:p w14:paraId="40A66DE9" w14:textId="77777777" w:rsidR="003A1858" w:rsidRDefault="003A1858" w:rsidP="003A1858">
      <w:pPr>
        <w:jc w:val="center"/>
        <w:rPr>
          <w:rFonts w:ascii="Times New Roman" w:hAnsi="Times New Roman" w:cs="Times New Roman"/>
        </w:rPr>
      </w:pPr>
      <w:r>
        <w:rPr>
          <w:rFonts w:ascii="Times New Roman" w:hAnsi="Times New Roman" w:cs="Times New Roman"/>
          <w:noProof/>
        </w:rPr>
        <w:drawing>
          <wp:inline distT="0" distB="0" distL="0" distR="0" wp14:anchorId="3D366C78" wp14:editId="6BEC1002">
            <wp:extent cx="1816735" cy="72517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725170"/>
                    </a:xfrm>
                    <a:prstGeom prst="rect">
                      <a:avLst/>
                    </a:prstGeom>
                    <a:noFill/>
                  </pic:spPr>
                </pic:pic>
              </a:graphicData>
            </a:graphic>
          </wp:inline>
        </w:drawing>
      </w:r>
    </w:p>
    <w:p w14:paraId="4BD36174" w14:textId="77777777" w:rsidR="003A1858" w:rsidRDefault="003A1858" w:rsidP="003A1858">
      <w:pPr>
        <w:rPr>
          <w:rFonts w:ascii="Times New Roman" w:hAnsi="Times New Roman" w:cs="Times New Roman"/>
        </w:rPr>
      </w:pPr>
    </w:p>
    <w:p w14:paraId="074E88DE" w14:textId="77777777" w:rsidR="003A1858" w:rsidRDefault="003A1858" w:rsidP="003A1858">
      <w:pPr>
        <w:rPr>
          <w:rFonts w:ascii="Times New Roman" w:hAnsi="Times New Roman" w:cs="Times New Roman"/>
        </w:rPr>
      </w:pPr>
    </w:p>
    <w:p w14:paraId="6AE56B70" w14:textId="77777777" w:rsidR="003A1858" w:rsidRDefault="003A1858" w:rsidP="003A1858">
      <w:pPr>
        <w:rPr>
          <w:rFonts w:ascii="Times New Roman" w:hAnsi="Times New Roman" w:cs="Times New Roman"/>
        </w:rPr>
      </w:pPr>
    </w:p>
    <w:p w14:paraId="7E5789C4" w14:textId="77777777" w:rsidR="003A1858" w:rsidRDefault="003A1858" w:rsidP="003A1858">
      <w:pPr>
        <w:rPr>
          <w:rFonts w:ascii="Times New Roman" w:hAnsi="Times New Roman" w:cs="Times New Roman"/>
        </w:rPr>
      </w:pPr>
    </w:p>
    <w:p w14:paraId="7F4D1B8F" w14:textId="77777777" w:rsidR="003A1858" w:rsidRPr="0013644A" w:rsidRDefault="003A1858" w:rsidP="003A1858">
      <w:pPr>
        <w:rPr>
          <w:rFonts w:ascii="Times New Roman" w:hAnsi="Times New Roman" w:cs="Times New Roman"/>
        </w:rPr>
      </w:pPr>
    </w:p>
    <w:p w14:paraId="4FDCF5BF" w14:textId="77777777" w:rsidR="003A1858" w:rsidRPr="002D7F1E" w:rsidRDefault="003A1858" w:rsidP="003A1858">
      <w:pPr>
        <w:jc w:val="center"/>
        <w:rPr>
          <w:b/>
          <w:bCs/>
          <w:sz w:val="36"/>
          <w:szCs w:val="32"/>
        </w:rPr>
      </w:pPr>
      <w:r w:rsidRPr="004648BE">
        <w:rPr>
          <w:b/>
          <w:bCs/>
          <w:sz w:val="40"/>
          <w:szCs w:val="36"/>
        </w:rPr>
        <w:t xml:space="preserve">"Mobile + </w:t>
      </w:r>
      <w:proofErr w:type="spellStart"/>
      <w:r w:rsidRPr="004648BE">
        <w:rPr>
          <w:b/>
          <w:bCs/>
          <w:sz w:val="40"/>
          <w:szCs w:val="36"/>
        </w:rPr>
        <w:t>AIoT</w:t>
      </w:r>
      <w:proofErr w:type="spellEnd"/>
      <w:r w:rsidRPr="004648BE">
        <w:rPr>
          <w:b/>
          <w:bCs/>
          <w:sz w:val="40"/>
          <w:szCs w:val="36"/>
        </w:rPr>
        <w:t>"</w:t>
      </w:r>
      <w:r w:rsidRPr="00F46DFA">
        <w:rPr>
          <w:b/>
          <w:bCs/>
          <w:sz w:val="40"/>
          <w:szCs w:val="36"/>
        </w:rPr>
        <w:t xml:space="preserve"> Strategic Analysis of X</w:t>
      </w:r>
      <w:r w:rsidRPr="00F46DFA">
        <w:rPr>
          <w:rFonts w:hint="eastAsia"/>
          <w:b/>
          <w:bCs/>
          <w:sz w:val="40"/>
          <w:szCs w:val="36"/>
        </w:rPr>
        <w:t>iao</w:t>
      </w:r>
      <w:r w:rsidRPr="00F46DFA">
        <w:rPr>
          <w:b/>
          <w:bCs/>
          <w:sz w:val="40"/>
          <w:szCs w:val="36"/>
        </w:rPr>
        <w:t>mi Company</w:t>
      </w:r>
    </w:p>
    <w:p w14:paraId="4C274ACA" w14:textId="74C8A132" w:rsidR="003A1858" w:rsidRPr="0013644A" w:rsidRDefault="003A1858" w:rsidP="003A1858">
      <w:pPr>
        <w:jc w:val="center"/>
        <w:rPr>
          <w:rFonts w:ascii="Times New Roman" w:hAnsi="Times New Roman" w:cs="Times New Roman"/>
        </w:rPr>
      </w:pPr>
      <w:r w:rsidRPr="00D85950">
        <w:rPr>
          <w:rFonts w:ascii="Times New Roman" w:hAnsi="Times New Roman" w:cs="Times New Roman"/>
          <w:b/>
          <w:sz w:val="44"/>
          <w:szCs w:val="44"/>
        </w:rPr>
        <w:t xml:space="preserve"> </w:t>
      </w:r>
    </w:p>
    <w:p w14:paraId="1A6CFB61" w14:textId="77777777" w:rsidR="003A1858" w:rsidRPr="0013644A" w:rsidRDefault="003A1858" w:rsidP="003A1858">
      <w:pPr>
        <w:rPr>
          <w:rFonts w:ascii="Times New Roman" w:hAnsi="Times New Roman" w:cs="Times New Roman"/>
        </w:rPr>
      </w:pPr>
    </w:p>
    <w:p w14:paraId="61F48377" w14:textId="77777777" w:rsidR="003A1858" w:rsidRPr="0013644A" w:rsidRDefault="003A1858" w:rsidP="003A1858">
      <w:pPr>
        <w:rPr>
          <w:rFonts w:ascii="Times New Roman" w:hAnsi="Times New Roman" w:cs="Times New Roman"/>
        </w:rPr>
      </w:pPr>
    </w:p>
    <w:p w14:paraId="7C645427" w14:textId="77777777" w:rsidR="003A1858" w:rsidRPr="0013644A" w:rsidRDefault="003A1858" w:rsidP="003A1858">
      <w:pPr>
        <w:rPr>
          <w:rFonts w:ascii="Times New Roman" w:hAnsi="Times New Roman" w:cs="Times New Roman"/>
        </w:rPr>
      </w:pPr>
    </w:p>
    <w:p w14:paraId="2FFD59E6" w14:textId="77777777" w:rsidR="003A1858" w:rsidRPr="0013644A" w:rsidRDefault="003A1858" w:rsidP="003A1858">
      <w:pPr>
        <w:rPr>
          <w:rFonts w:ascii="Times New Roman" w:hAnsi="Times New Roman" w:cs="Times New Roman"/>
        </w:rPr>
      </w:pPr>
    </w:p>
    <w:p w14:paraId="256E9E9A" w14:textId="77777777" w:rsidR="003A1858" w:rsidRPr="0013644A" w:rsidRDefault="003A1858" w:rsidP="003A1858">
      <w:pPr>
        <w:rPr>
          <w:rFonts w:ascii="Times New Roman" w:hAnsi="Times New Roman" w:cs="Times New Roman"/>
        </w:rPr>
      </w:pPr>
    </w:p>
    <w:p w14:paraId="1FC74FD1" w14:textId="77777777" w:rsidR="003A1858" w:rsidRPr="0013644A" w:rsidRDefault="003A1858" w:rsidP="003A1858">
      <w:pPr>
        <w:rPr>
          <w:rFonts w:ascii="Times New Roman" w:hAnsi="Times New Roman" w:cs="Times New Roman"/>
        </w:rPr>
      </w:pPr>
    </w:p>
    <w:p w14:paraId="3C4DBE8C" w14:textId="77777777" w:rsidR="003A1858" w:rsidRPr="0013644A" w:rsidRDefault="003A1858" w:rsidP="003A1858">
      <w:pPr>
        <w:rPr>
          <w:rFonts w:ascii="Times New Roman" w:hAnsi="Times New Roman" w:cs="Times New Roman"/>
        </w:rPr>
      </w:pPr>
    </w:p>
    <w:p w14:paraId="0D93CE7D" w14:textId="77777777" w:rsidR="003A1858" w:rsidRDefault="003A1858" w:rsidP="003A1858">
      <w:pPr>
        <w:rPr>
          <w:rFonts w:ascii="Times New Roman" w:hAnsi="Times New Roman" w:cs="Times New Roman"/>
          <w:b/>
          <w:sz w:val="36"/>
          <w:szCs w:val="36"/>
        </w:rPr>
      </w:pPr>
    </w:p>
    <w:p w14:paraId="7A654BC7" w14:textId="77777777" w:rsidR="003A1858" w:rsidRPr="0013644A" w:rsidRDefault="003A1858" w:rsidP="003A1858">
      <w:pPr>
        <w:rPr>
          <w:rFonts w:ascii="Times New Roman" w:hAnsi="Times New Roman" w:cs="Times New Roman"/>
          <w:sz w:val="36"/>
          <w:szCs w:val="36"/>
        </w:rPr>
      </w:pPr>
      <w:r w:rsidRPr="0013644A">
        <w:rPr>
          <w:rFonts w:ascii="Times New Roman" w:hAnsi="Times New Roman" w:cs="Times New Roman"/>
          <w:b/>
          <w:sz w:val="36"/>
          <w:szCs w:val="36"/>
        </w:rPr>
        <w:t>Student Number:</w:t>
      </w:r>
      <w:r w:rsidRPr="0013644A">
        <w:rPr>
          <w:rFonts w:ascii="Times New Roman" w:hAnsi="Times New Roman" w:cs="Times New Roman"/>
          <w:sz w:val="36"/>
          <w:szCs w:val="36"/>
        </w:rPr>
        <w:t xml:space="preserve"> 180</w:t>
      </w:r>
      <w:r>
        <w:rPr>
          <w:rFonts w:ascii="Times New Roman" w:hAnsi="Times New Roman" w:cs="Times New Roman"/>
          <w:sz w:val="36"/>
          <w:szCs w:val="36"/>
        </w:rPr>
        <w:t>6559</w:t>
      </w:r>
    </w:p>
    <w:p w14:paraId="1B18FE3E" w14:textId="34510C74" w:rsidR="003A1858" w:rsidRPr="0013644A" w:rsidRDefault="003A1858" w:rsidP="003A1858">
      <w:pPr>
        <w:rPr>
          <w:rFonts w:ascii="Times New Roman" w:hAnsi="Times New Roman" w:cs="Times New Roman"/>
          <w:sz w:val="36"/>
          <w:szCs w:val="36"/>
        </w:rPr>
      </w:pPr>
      <w:r w:rsidRPr="0013644A">
        <w:rPr>
          <w:rFonts w:ascii="Times New Roman" w:hAnsi="Times New Roman" w:cs="Times New Roman"/>
          <w:b/>
          <w:sz w:val="36"/>
          <w:szCs w:val="36"/>
        </w:rPr>
        <w:t>Module Title:</w:t>
      </w:r>
      <w:r w:rsidRPr="0013644A">
        <w:rPr>
          <w:rFonts w:ascii="Times New Roman" w:hAnsi="Times New Roman" w:cs="Times New Roman"/>
          <w:sz w:val="36"/>
          <w:szCs w:val="36"/>
        </w:rPr>
        <w:t xml:space="preserve"> </w:t>
      </w:r>
      <w:r w:rsidRPr="003A1858">
        <w:rPr>
          <w:rFonts w:ascii="Times New Roman" w:hAnsi="Times New Roman" w:cs="Times New Roman"/>
          <w:sz w:val="36"/>
          <w:szCs w:val="36"/>
        </w:rPr>
        <w:t xml:space="preserve">Strategic Change and </w:t>
      </w:r>
      <w:proofErr w:type="spellStart"/>
      <w:r w:rsidRPr="003A1858">
        <w:rPr>
          <w:rFonts w:ascii="Times New Roman" w:hAnsi="Times New Roman" w:cs="Times New Roman"/>
          <w:sz w:val="36"/>
          <w:szCs w:val="36"/>
        </w:rPr>
        <w:t>Organisations</w:t>
      </w:r>
      <w:proofErr w:type="spellEnd"/>
      <w:r w:rsidRPr="003A1858">
        <w:rPr>
          <w:rFonts w:ascii="Times New Roman" w:hAnsi="Times New Roman" w:cs="Times New Roman"/>
          <w:sz w:val="36"/>
          <w:szCs w:val="36"/>
        </w:rPr>
        <w:t xml:space="preserve"> (LCDB7005)</w:t>
      </w:r>
    </w:p>
    <w:p w14:paraId="28DE4832" w14:textId="77777777" w:rsidR="003A1858" w:rsidRPr="0013644A" w:rsidRDefault="003A1858" w:rsidP="003A1858">
      <w:pPr>
        <w:rPr>
          <w:rFonts w:ascii="Times New Roman" w:hAnsi="Times New Roman" w:cs="Times New Roman"/>
        </w:rPr>
      </w:pPr>
      <w:r w:rsidRPr="0013644A">
        <w:rPr>
          <w:rFonts w:ascii="Times New Roman" w:hAnsi="Times New Roman" w:cs="Times New Roman"/>
          <w:b/>
          <w:sz w:val="36"/>
          <w:szCs w:val="36"/>
        </w:rPr>
        <w:t>Module Lecturer:</w:t>
      </w:r>
      <w:r w:rsidRPr="0013644A">
        <w:rPr>
          <w:rFonts w:ascii="Times New Roman" w:hAnsi="Times New Roman" w:cs="Times New Roman"/>
          <w:sz w:val="36"/>
          <w:szCs w:val="36"/>
        </w:rPr>
        <w:t xml:space="preserve"> </w:t>
      </w:r>
      <w:r w:rsidRPr="007A7119">
        <w:rPr>
          <w:rFonts w:ascii="Times New Roman" w:hAnsi="Times New Roman" w:cs="Times New Roman"/>
          <w:sz w:val="36"/>
          <w:szCs w:val="36"/>
        </w:rPr>
        <w:t xml:space="preserve">Dr. Gladius </w:t>
      </w:r>
      <w:proofErr w:type="spellStart"/>
      <w:r w:rsidRPr="007A7119">
        <w:rPr>
          <w:rFonts w:ascii="Times New Roman" w:hAnsi="Times New Roman" w:cs="Times New Roman"/>
          <w:sz w:val="36"/>
          <w:szCs w:val="36"/>
        </w:rPr>
        <w:t>Kulothungan</w:t>
      </w:r>
      <w:proofErr w:type="spellEnd"/>
    </w:p>
    <w:p w14:paraId="72847E6D" w14:textId="77777777" w:rsidR="003A1858" w:rsidRDefault="003A1858" w:rsidP="003A1858">
      <w:pPr>
        <w:jc w:val="center"/>
        <w:rPr>
          <w:b/>
        </w:rPr>
      </w:pPr>
    </w:p>
    <w:p w14:paraId="69B5F5A7" w14:textId="77777777" w:rsidR="003A1858" w:rsidRDefault="003A1858" w:rsidP="003A1858">
      <w:pPr>
        <w:jc w:val="center"/>
        <w:rPr>
          <w:b/>
        </w:rPr>
      </w:pPr>
    </w:p>
    <w:p w14:paraId="049E051A" w14:textId="77777777" w:rsidR="003A1858" w:rsidRDefault="003A1858" w:rsidP="003A1858">
      <w:pPr>
        <w:jc w:val="center"/>
        <w:rPr>
          <w:b/>
        </w:rPr>
      </w:pPr>
    </w:p>
    <w:p w14:paraId="55DB5D20" w14:textId="19849857" w:rsidR="00DE2E32" w:rsidRDefault="00F46DFA">
      <w:pPr>
        <w:rPr>
          <w:b/>
          <w:bCs/>
          <w:sz w:val="40"/>
          <w:szCs w:val="36"/>
        </w:rPr>
      </w:pPr>
      <w:r w:rsidRPr="00F46DFA">
        <w:rPr>
          <w:rFonts w:hint="eastAsia"/>
          <w:b/>
          <w:bCs/>
          <w:sz w:val="40"/>
          <w:szCs w:val="36"/>
        </w:rPr>
        <w:t>A</w:t>
      </w:r>
      <w:r w:rsidRPr="00F46DFA">
        <w:rPr>
          <w:b/>
          <w:bCs/>
          <w:sz w:val="40"/>
          <w:szCs w:val="36"/>
        </w:rPr>
        <w:t>ssignment 2</w:t>
      </w:r>
    </w:p>
    <w:p w14:paraId="0ED50784" w14:textId="77777777" w:rsidR="00297928" w:rsidRPr="00F46DFA" w:rsidRDefault="00297928">
      <w:pPr>
        <w:rPr>
          <w:b/>
          <w:bCs/>
          <w:sz w:val="40"/>
          <w:szCs w:val="36"/>
        </w:rPr>
      </w:pPr>
    </w:p>
    <w:p w14:paraId="67C8DCFE" w14:textId="5F123859" w:rsidR="006F66DE" w:rsidRDefault="006F66DE" w:rsidP="00D1500A"/>
    <w:p w14:paraId="07412BDE" w14:textId="24579E33" w:rsidR="002D7F1E" w:rsidRDefault="004648BE" w:rsidP="006F66DE">
      <w:pPr>
        <w:jc w:val="center"/>
        <w:rPr>
          <w:b/>
          <w:bCs/>
          <w:sz w:val="40"/>
          <w:szCs w:val="36"/>
        </w:rPr>
      </w:pPr>
      <w:r w:rsidRPr="004648BE">
        <w:rPr>
          <w:b/>
          <w:bCs/>
          <w:sz w:val="40"/>
          <w:szCs w:val="36"/>
        </w:rPr>
        <w:t xml:space="preserve">"Mobile + </w:t>
      </w:r>
      <w:proofErr w:type="spellStart"/>
      <w:r w:rsidRPr="004648BE">
        <w:rPr>
          <w:b/>
          <w:bCs/>
          <w:sz w:val="40"/>
          <w:szCs w:val="36"/>
        </w:rPr>
        <w:t>AIoT</w:t>
      </w:r>
      <w:proofErr w:type="spellEnd"/>
      <w:r w:rsidRPr="004648BE">
        <w:rPr>
          <w:b/>
          <w:bCs/>
          <w:sz w:val="40"/>
          <w:szCs w:val="36"/>
        </w:rPr>
        <w:t>"</w:t>
      </w:r>
      <w:r w:rsidR="002D7F1E" w:rsidRPr="00F46DFA">
        <w:rPr>
          <w:b/>
          <w:bCs/>
          <w:sz w:val="40"/>
          <w:szCs w:val="36"/>
        </w:rPr>
        <w:t xml:space="preserve"> Strategic Analysis of X</w:t>
      </w:r>
      <w:r w:rsidR="002D7F1E" w:rsidRPr="00F46DFA">
        <w:rPr>
          <w:rFonts w:hint="eastAsia"/>
          <w:b/>
          <w:bCs/>
          <w:sz w:val="40"/>
          <w:szCs w:val="36"/>
        </w:rPr>
        <w:t>iao</w:t>
      </w:r>
      <w:r w:rsidR="002D7F1E" w:rsidRPr="00F46DFA">
        <w:rPr>
          <w:b/>
          <w:bCs/>
          <w:sz w:val="40"/>
          <w:szCs w:val="36"/>
        </w:rPr>
        <w:t>mi Company</w:t>
      </w:r>
    </w:p>
    <w:p w14:paraId="505CDF1F" w14:textId="77777777" w:rsidR="003A1858" w:rsidRPr="002D7F1E" w:rsidRDefault="003A1858" w:rsidP="006F66DE">
      <w:pPr>
        <w:jc w:val="center"/>
        <w:rPr>
          <w:b/>
          <w:bCs/>
          <w:sz w:val="36"/>
          <w:szCs w:val="32"/>
        </w:rPr>
      </w:pPr>
    </w:p>
    <w:p w14:paraId="581B7A2C" w14:textId="1A42E23C" w:rsidR="006F66DE" w:rsidRDefault="00FB5029" w:rsidP="00C60AD1">
      <w:pPr>
        <w:pStyle w:val="1"/>
        <w:numPr>
          <w:ilvl w:val="0"/>
          <w:numId w:val="5"/>
        </w:numPr>
      </w:pPr>
      <w:r>
        <w:t>I</w:t>
      </w:r>
      <w:r>
        <w:rPr>
          <w:rFonts w:hint="eastAsia"/>
        </w:rPr>
        <w:t>ntroduction</w:t>
      </w:r>
    </w:p>
    <w:p w14:paraId="0A53FE00" w14:textId="38F88903" w:rsidR="00523AC4" w:rsidRDefault="00523AC4" w:rsidP="00F73A18">
      <w:r>
        <w:t xml:space="preserve">With the establishment of magnitude scale, head mobile phone manufacturers gradually formed Matthew effect. Meanwhile, with the gradual popularization of 5G technology in the future, the computing power on smart phones will gradually disperse and transfer to multi-terminal side, such as smart home. However, Xiaomi's earlier </w:t>
      </w:r>
      <w:proofErr w:type="spellStart"/>
      <w:r>
        <w:t>AIoT</w:t>
      </w:r>
      <w:proofErr w:type="spellEnd"/>
      <w:r>
        <w:t xml:space="preserve"> strategy can occupy an advantageous position with its Xiaomi ecological chain foundation and drive the development of mobile phone business.</w:t>
      </w:r>
    </w:p>
    <w:p w14:paraId="5344059D" w14:textId="4C81B391" w:rsidR="00523AC4" w:rsidRDefault="00523AC4" w:rsidP="00F73A18">
      <w:r>
        <w:t xml:space="preserve">In July 2012, Mi Cloud was established, which is the personal data center of Xiaomi mobile phone users and targets </w:t>
      </w:r>
      <w:r w:rsidR="00C50710">
        <w:t>A</w:t>
      </w:r>
      <w:r>
        <w:t>pple iCloud. Later, Xiaomi integrated cloud was built to meet the needs of the business team for storage and computing. Since 2014, M</w:t>
      </w:r>
      <w:r w:rsidR="00E53720">
        <w:t>IUI</w:t>
      </w:r>
      <w:r>
        <w:t xml:space="preserve"> ecological cloud has been built, providing one-stop cloud services and solutions for many M</w:t>
      </w:r>
      <w:r w:rsidR="00E53720">
        <w:t>IUI</w:t>
      </w:r>
      <w:r>
        <w:t xml:space="preserve"> ecological chain enterprises and partner enterprises, and building M</w:t>
      </w:r>
      <w:r w:rsidR="00E53720">
        <w:t>IUI</w:t>
      </w:r>
      <w:r>
        <w:t>'s big data ecology and artificial intelligence ecology through cloud services.</w:t>
      </w:r>
    </w:p>
    <w:p w14:paraId="3BB38131" w14:textId="0B776CF3" w:rsidR="006F66DE" w:rsidRDefault="00523AC4" w:rsidP="00F73A18">
      <w:r>
        <w:t xml:space="preserve">Xiaomi's advantages in AI can be summarized into three aspects: </w:t>
      </w:r>
      <w:r w:rsidR="00C50710">
        <w:t>F</w:t>
      </w:r>
      <w:r>
        <w:t>irst, hardware advantages;</w:t>
      </w:r>
      <w:r w:rsidR="00C50710">
        <w:t xml:space="preserve"> </w:t>
      </w:r>
      <w:r>
        <w:t>Second, strong big data acquisition ability;</w:t>
      </w:r>
      <w:r w:rsidR="00C50710">
        <w:t xml:space="preserve"> </w:t>
      </w:r>
      <w:r>
        <w:t xml:space="preserve">Third, wide and deep </w:t>
      </w:r>
      <w:r>
        <w:lastRenderedPageBreak/>
        <w:t>ecological chain layout, namely product line capacity.</w:t>
      </w:r>
      <w:r w:rsidR="00C50710">
        <w:t xml:space="preserve"> </w:t>
      </w:r>
      <w:r>
        <w:t xml:space="preserve">At a deeper level, </w:t>
      </w:r>
      <w:r w:rsidR="00C50710">
        <w:t>X</w:t>
      </w:r>
      <w:r>
        <w:t xml:space="preserve">iaomi is not simply a mobile phone company or a new retail company, but a big data </w:t>
      </w:r>
      <w:r w:rsidR="00C50710">
        <w:rPr>
          <w:rFonts w:hint="eastAsia"/>
        </w:rPr>
        <w:t>and</w:t>
      </w:r>
      <w:r>
        <w:t xml:space="preserve"> AI company.</w:t>
      </w:r>
    </w:p>
    <w:p w14:paraId="08634425" w14:textId="1D8E187D" w:rsidR="00402509" w:rsidRDefault="00523AC4" w:rsidP="00F73A18">
      <w:r w:rsidRPr="00523AC4">
        <w:t xml:space="preserve">Based on this, </w:t>
      </w:r>
      <w:r>
        <w:t>X</w:t>
      </w:r>
      <w:r w:rsidRPr="00523AC4">
        <w:t>iaomi implements the "dual-engine strategy of mobile phone +</w:t>
      </w:r>
      <w:proofErr w:type="spellStart"/>
      <w:r w:rsidRPr="00523AC4">
        <w:t>AIoT</w:t>
      </w:r>
      <w:proofErr w:type="spellEnd"/>
      <w:r w:rsidRPr="00523AC4">
        <w:t>"</w:t>
      </w:r>
      <w:r w:rsidR="00C50710" w:rsidRPr="00F73A18">
        <w:rPr>
          <w:rFonts w:hint="eastAsia"/>
          <w:b/>
          <w:bCs/>
        </w:rPr>
        <w:t>（</w:t>
      </w:r>
      <w:r w:rsidR="003A1858" w:rsidRPr="00F73A18">
        <w:rPr>
          <w:b/>
          <w:bCs/>
        </w:rPr>
        <w:t>Figure</w:t>
      </w:r>
      <w:r w:rsidR="00C50710" w:rsidRPr="00F73A18">
        <w:rPr>
          <w:b/>
          <w:bCs/>
        </w:rPr>
        <w:t xml:space="preserve"> 1</w:t>
      </w:r>
      <w:r w:rsidR="00C50710" w:rsidRPr="00F73A18">
        <w:rPr>
          <w:rFonts w:hint="eastAsia"/>
          <w:b/>
          <w:bCs/>
        </w:rPr>
        <w:t>）</w:t>
      </w:r>
      <w:r w:rsidRPr="00523AC4">
        <w:t>.</w:t>
      </w:r>
    </w:p>
    <w:p w14:paraId="6F4E3C76" w14:textId="77777777" w:rsidR="00297928" w:rsidRDefault="00297928" w:rsidP="009F41BB"/>
    <w:p w14:paraId="3FCA42D2" w14:textId="1BEDA7CF" w:rsidR="00402509" w:rsidRPr="00C50710" w:rsidRDefault="003A1858" w:rsidP="00C50710">
      <w:pPr>
        <w:jc w:val="center"/>
        <w:rPr>
          <w:b/>
          <w:bCs/>
        </w:rPr>
      </w:pPr>
      <w:r>
        <w:rPr>
          <w:b/>
          <w:bCs/>
        </w:rPr>
        <w:t>Figure</w:t>
      </w:r>
      <w:r w:rsidR="00C50710" w:rsidRPr="00C50710">
        <w:rPr>
          <w:b/>
          <w:bCs/>
        </w:rPr>
        <w:t xml:space="preserve"> 1: </w:t>
      </w:r>
      <w:proofErr w:type="spellStart"/>
      <w:r w:rsidR="00402509" w:rsidRPr="00C50710">
        <w:rPr>
          <w:rFonts w:hint="eastAsia"/>
          <w:b/>
          <w:bCs/>
        </w:rPr>
        <w:t>A</w:t>
      </w:r>
      <w:r w:rsidR="00402509" w:rsidRPr="00C50710">
        <w:rPr>
          <w:b/>
          <w:bCs/>
        </w:rPr>
        <w:t>I</w:t>
      </w:r>
      <w:r w:rsidR="00402509" w:rsidRPr="00C50710">
        <w:rPr>
          <w:rFonts w:hint="eastAsia"/>
          <w:b/>
          <w:bCs/>
        </w:rPr>
        <w:t>o</w:t>
      </w:r>
      <w:r w:rsidR="00402509" w:rsidRPr="00C50710">
        <w:rPr>
          <w:b/>
          <w:bCs/>
        </w:rPr>
        <w:t>T</w:t>
      </w:r>
      <w:proofErr w:type="spellEnd"/>
      <w:r w:rsidR="00C50710">
        <w:rPr>
          <w:b/>
          <w:bCs/>
        </w:rPr>
        <w:t xml:space="preserve"> Model</w:t>
      </w:r>
    </w:p>
    <w:p w14:paraId="0E50F355" w14:textId="14902541" w:rsidR="00402509" w:rsidRDefault="00402509" w:rsidP="00402509">
      <w:pPr>
        <w:jc w:val="center"/>
      </w:pPr>
      <w:r w:rsidRPr="00402509">
        <w:rPr>
          <w:noProof/>
        </w:rPr>
        <w:drawing>
          <wp:inline distT="0" distB="0" distL="0" distR="0" wp14:anchorId="427B9E4D" wp14:editId="328D2EF9">
            <wp:extent cx="3152227" cy="2537638"/>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59483" cy="2543479"/>
                    </a:xfrm>
                    <a:prstGeom prst="rect">
                      <a:avLst/>
                    </a:prstGeom>
                    <a:noFill/>
                    <a:ln>
                      <a:noFill/>
                    </a:ln>
                  </pic:spPr>
                </pic:pic>
              </a:graphicData>
            </a:graphic>
          </wp:inline>
        </w:drawing>
      </w:r>
    </w:p>
    <w:p w14:paraId="0B7766FF" w14:textId="248882EF" w:rsidR="00402509" w:rsidRDefault="00537BCA" w:rsidP="00DA4C23">
      <w:pPr>
        <w:jc w:val="center"/>
        <w:rPr>
          <w:color w:val="000000"/>
        </w:rPr>
      </w:pPr>
      <w:r>
        <w:t>Source:</w:t>
      </w:r>
      <w:sdt>
        <w:sdtPr>
          <w:rPr>
            <w:color w:val="000000"/>
          </w:rPr>
          <w:tag w:val="MENDELEY_CITATION_461c01c1-6347-4c7c-80f6-7cd6d3be50d3"/>
          <w:id w:val="1511027651"/>
          <w:placeholder>
            <w:docPart w:val="DefaultPlaceholder_-1854013440"/>
          </w:placeholder>
        </w:sdtPr>
        <w:sdtEndPr/>
        <w:sdtContent>
          <w:r w:rsidR="00883C3D" w:rsidRPr="00883C3D">
            <w:rPr>
              <w:color w:val="000000"/>
            </w:rPr>
            <w:t>(Lee, 2018)</w:t>
          </w:r>
        </w:sdtContent>
      </w:sdt>
    </w:p>
    <w:p w14:paraId="6E7ACCC3" w14:textId="77777777" w:rsidR="00297928" w:rsidRDefault="00297928" w:rsidP="00DA4C23">
      <w:pPr>
        <w:jc w:val="center"/>
      </w:pPr>
    </w:p>
    <w:p w14:paraId="61C10A0C" w14:textId="064B9972" w:rsidR="00DA4C23" w:rsidRDefault="00DA4C23" w:rsidP="009F41BB">
      <w:proofErr w:type="spellStart"/>
      <w:r w:rsidRPr="00F73A18">
        <w:t>AIoT</w:t>
      </w:r>
      <w:proofErr w:type="spellEnd"/>
      <w:r w:rsidRPr="00F73A18">
        <w:t xml:space="preserve"> combines artificial intelligence (AI) technology with Internet of Things (IoT) infrastructure to achieve more efficient operation of the Internet of Things, improve human-computer interaction, and strengthen data management and analysis. Artificial intelligence can transform IoT data into useful information for</w:t>
      </w:r>
      <w:r w:rsidRPr="00DA4C23">
        <w:t xml:space="preserve"> improving decision-making process, thus laying the foundation for new technologies such as </w:t>
      </w:r>
      <w:proofErr w:type="spellStart"/>
      <w:r w:rsidRPr="00DA4C23">
        <w:t>IoTDaaS</w:t>
      </w:r>
      <w:proofErr w:type="spellEnd"/>
      <w:r w:rsidRPr="00DA4C23">
        <w:rPr>
          <w:color w:val="000000"/>
        </w:rPr>
        <w:t xml:space="preserve"> </w:t>
      </w:r>
      <w:sdt>
        <w:sdtPr>
          <w:rPr>
            <w:color w:val="000000"/>
          </w:rPr>
          <w:tag w:val="MENDELEY_CITATION_22f088ef-7ccf-4441-90d0-781f815f22ab"/>
          <w:id w:val="90667227"/>
          <w:placeholder>
            <w:docPart w:val="C16615FA86BF4BE7B3F711899B1089DB"/>
          </w:placeholder>
        </w:sdtPr>
        <w:sdtEndPr/>
        <w:sdtContent>
          <w:r w:rsidR="00883C3D" w:rsidRPr="00883C3D">
            <w:rPr>
              <w:color w:val="000000"/>
            </w:rPr>
            <w:t>(Gerry Christensen, 2019)</w:t>
          </w:r>
        </w:sdtContent>
      </w:sdt>
      <w:r w:rsidRPr="00DA4C23">
        <w:t>.</w:t>
      </w:r>
    </w:p>
    <w:p w14:paraId="19D649B3" w14:textId="2DF3C0A8" w:rsidR="00531BB6" w:rsidRDefault="00DA4C23" w:rsidP="00E53720">
      <w:r>
        <w:rPr>
          <w:rFonts w:hint="eastAsia"/>
        </w:rPr>
        <w:t xml:space="preserve"> </w:t>
      </w:r>
    </w:p>
    <w:p w14:paraId="4451665B" w14:textId="36A795BE" w:rsidR="006F66DE" w:rsidRDefault="00C60AD1" w:rsidP="00C60AD1">
      <w:pPr>
        <w:pStyle w:val="1"/>
      </w:pPr>
      <w:r>
        <w:lastRenderedPageBreak/>
        <w:t xml:space="preserve">2. </w:t>
      </w:r>
      <w:r w:rsidR="00E53B5B" w:rsidRPr="00E53B5B">
        <w:t>Implementation and Challenge of New Strategy: Five Forces Model Analysis</w:t>
      </w:r>
      <w:r w:rsidR="00E53B5B">
        <w:t xml:space="preserve"> </w:t>
      </w:r>
    </w:p>
    <w:p w14:paraId="502C9C11" w14:textId="7666CD27" w:rsidR="00DE5FBF" w:rsidRPr="00DE5FBF" w:rsidRDefault="003A1858" w:rsidP="00DE5FBF">
      <w:pPr>
        <w:pStyle w:val="2"/>
      </w:pPr>
      <w:r>
        <w:t xml:space="preserve">2.1 </w:t>
      </w:r>
      <w:r w:rsidR="00DE5FBF" w:rsidRPr="00DE5FBF">
        <w:t>Five Forces Model Analysis</w:t>
      </w:r>
    </w:p>
    <w:p w14:paraId="2DE25272" w14:textId="69CC2D20" w:rsidR="00E53720" w:rsidRPr="00E53B5B" w:rsidRDefault="00E53720" w:rsidP="00E53720">
      <w:bookmarkStart w:id="0" w:name="OLE_LINK4"/>
      <w:r w:rsidRPr="00E53B5B">
        <w:t xml:space="preserve">In strategic management, porter's five forces model is used to analyze the characteristics of an industry, and Xiaomi is just a case in an industry. This paper takes Xiaomi's "mobile phone + </w:t>
      </w:r>
      <w:proofErr w:type="spellStart"/>
      <w:r w:rsidRPr="00E53B5B">
        <w:t>AIoT</w:t>
      </w:r>
      <w:proofErr w:type="spellEnd"/>
      <w:r w:rsidRPr="00E53B5B">
        <w:t>" dual-engine strategy as the entry point of the mobile industry and uses the five forces model</w:t>
      </w:r>
      <w:r w:rsidR="001C25D0" w:rsidRPr="00C60AD1">
        <w:rPr>
          <w:b/>
          <w:bCs/>
        </w:rPr>
        <w:t xml:space="preserve"> (Figure 2)</w:t>
      </w:r>
      <w:r w:rsidR="00C60AD1">
        <w:rPr>
          <w:b/>
          <w:bCs/>
        </w:rPr>
        <w:t xml:space="preserve"> </w:t>
      </w:r>
      <w:r w:rsidRPr="00E53B5B">
        <w:t>to analyze how Xiaomi adapts to this new strategy.</w:t>
      </w:r>
    </w:p>
    <w:p w14:paraId="0C2F2495" w14:textId="57D8C12B" w:rsidR="00D22A72" w:rsidRDefault="009018C4" w:rsidP="00FB5029">
      <w:r w:rsidRPr="00E53B5B">
        <w:t xml:space="preserve">Porter's Five Forces Model starts from five competitive forces, which determine the profitability and level of enterprises: the threat of entrants, the threat of substitutes, the bargaining power of buyers, the bargaining power of buying houses, and the competitiveness of existing competitors </w:t>
      </w:r>
      <w:sdt>
        <w:sdtPr>
          <w:rPr>
            <w:rFonts w:hint="eastAsia"/>
            <w:color w:val="000000"/>
          </w:rPr>
          <w:tag w:val="MENDELEY_CITATION_738665e9-2dd7-424b-b82e-04caab6a1594"/>
          <w:id w:val="656655414"/>
          <w:placeholder>
            <w:docPart w:val="DefaultPlaceholder_-1854013440"/>
          </w:placeholder>
        </w:sdtPr>
        <w:sdtEndPr/>
        <w:sdtContent>
          <w:r w:rsidR="00883C3D" w:rsidRPr="00883C3D">
            <w:rPr>
              <w:color w:val="000000"/>
            </w:rPr>
            <w:t>(Porter, 1985)</w:t>
          </w:r>
        </w:sdtContent>
      </w:sdt>
      <w:r w:rsidRPr="00E53B5B">
        <w:t xml:space="preserve">. </w:t>
      </w:r>
    </w:p>
    <w:p w14:paraId="31776191" w14:textId="77777777" w:rsidR="00C60AD1" w:rsidRDefault="00C60AD1" w:rsidP="00FB5029"/>
    <w:p w14:paraId="3385051F" w14:textId="2A6EA557" w:rsidR="00E53B5B" w:rsidRPr="00E53B5B" w:rsidRDefault="003A1858" w:rsidP="00E53B5B">
      <w:pPr>
        <w:jc w:val="center"/>
        <w:rPr>
          <w:b/>
          <w:bCs/>
        </w:rPr>
      </w:pPr>
      <w:r>
        <w:rPr>
          <w:b/>
          <w:bCs/>
        </w:rPr>
        <w:t>Figure</w:t>
      </w:r>
      <w:r w:rsidR="00E53B5B" w:rsidRPr="00E53B5B">
        <w:rPr>
          <w:b/>
          <w:bCs/>
        </w:rPr>
        <w:t xml:space="preserve"> 2: Porter Five Forces Model</w:t>
      </w:r>
    </w:p>
    <w:p w14:paraId="088EAD06" w14:textId="4BDBDCF4" w:rsidR="00336C7D" w:rsidRDefault="002C4083" w:rsidP="009018C4">
      <w:pPr>
        <w:jc w:val="center"/>
      </w:pPr>
      <w:r w:rsidRPr="002C4083">
        <w:rPr>
          <w:noProof/>
        </w:rPr>
        <w:drawing>
          <wp:inline distT="0" distB="0" distL="0" distR="0" wp14:anchorId="4CB85714" wp14:editId="671A5712">
            <wp:extent cx="4798828" cy="2200089"/>
            <wp:effectExtent l="0" t="0" r="190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29829" cy="2214302"/>
                    </a:xfrm>
                    <a:prstGeom prst="rect">
                      <a:avLst/>
                    </a:prstGeom>
                  </pic:spPr>
                </pic:pic>
              </a:graphicData>
            </a:graphic>
          </wp:inline>
        </w:drawing>
      </w:r>
    </w:p>
    <w:p w14:paraId="279C7B1C" w14:textId="4BEF7583" w:rsidR="007C3251" w:rsidRPr="00C60AD1" w:rsidRDefault="002C4083" w:rsidP="002D7F1E">
      <w:pPr>
        <w:jc w:val="center"/>
        <w:rPr>
          <w:b/>
          <w:bCs/>
        </w:rPr>
      </w:pPr>
      <w:r w:rsidRPr="00C60AD1">
        <w:rPr>
          <w:b/>
          <w:bCs/>
        </w:rPr>
        <w:t>R</w:t>
      </w:r>
      <w:r w:rsidRPr="00C60AD1">
        <w:rPr>
          <w:rFonts w:hint="eastAsia"/>
          <w:b/>
          <w:bCs/>
        </w:rPr>
        <w:t>esource</w:t>
      </w:r>
      <w:r w:rsidRPr="00C60AD1">
        <w:rPr>
          <w:rFonts w:hint="eastAsia"/>
          <w:b/>
          <w:bCs/>
          <w:color w:val="000000"/>
        </w:rPr>
        <w:t>：</w:t>
      </w:r>
      <w:sdt>
        <w:sdtPr>
          <w:rPr>
            <w:rFonts w:hint="eastAsia"/>
            <w:b/>
            <w:bCs/>
            <w:color w:val="000000"/>
          </w:rPr>
          <w:tag w:val="MENDELEY_CITATION_05311c27-a8d0-4a8d-9d6b-6be623d8db4c"/>
          <w:id w:val="1114716863"/>
          <w:placeholder>
            <w:docPart w:val="DefaultPlaceholder_-1854013440"/>
          </w:placeholder>
        </w:sdtPr>
        <w:sdtEndPr/>
        <w:sdtContent>
          <w:r w:rsidR="00883C3D" w:rsidRPr="00C60AD1">
            <w:rPr>
              <w:b/>
              <w:bCs/>
              <w:color w:val="000000"/>
            </w:rPr>
            <w:t>(Johnson et al., 2011; Porter, 1985)</w:t>
          </w:r>
        </w:sdtContent>
      </w:sdt>
    </w:p>
    <w:p w14:paraId="3A52CDFE" w14:textId="7F5459CF" w:rsidR="001C2099" w:rsidRPr="001A5A87" w:rsidRDefault="003A1858" w:rsidP="00DE5FBF">
      <w:pPr>
        <w:pStyle w:val="3"/>
      </w:pPr>
      <w:r>
        <w:rPr>
          <w:rStyle w:val="a9"/>
          <w:b/>
          <w:bCs/>
        </w:rPr>
        <w:t xml:space="preserve">2.1.1 </w:t>
      </w:r>
      <w:r w:rsidR="002C4083" w:rsidRPr="001A5A87">
        <w:rPr>
          <w:rStyle w:val="a9"/>
          <w:b/>
          <w:bCs/>
        </w:rPr>
        <w:t xml:space="preserve">Supplier </w:t>
      </w:r>
      <w:r w:rsidR="003C49EA" w:rsidRPr="001A5A87">
        <w:rPr>
          <w:rStyle w:val="a9"/>
          <w:b/>
          <w:bCs/>
        </w:rPr>
        <w:t>P</w:t>
      </w:r>
      <w:r w:rsidR="002C4083" w:rsidRPr="001A5A87">
        <w:rPr>
          <w:rStyle w:val="a9"/>
          <w:b/>
          <w:bCs/>
        </w:rPr>
        <w:t>ower</w:t>
      </w:r>
      <w:r w:rsidR="002C4083" w:rsidRPr="001A5A87">
        <w:t> </w:t>
      </w:r>
    </w:p>
    <w:p w14:paraId="6901B5A5" w14:textId="5C5005AD" w:rsidR="00BA6350" w:rsidRPr="00721609" w:rsidRDefault="00BA6350" w:rsidP="00BA6350">
      <w:bookmarkStart w:id="1" w:name="OLE_LINK3"/>
      <w:bookmarkStart w:id="2" w:name="OLE_LINK2"/>
      <w:bookmarkStart w:id="3" w:name="OLE_LINK16"/>
      <w:r w:rsidRPr="00721609">
        <w:t>The bargaining power of suppliers</w:t>
      </w:r>
      <w:bookmarkEnd w:id="1"/>
      <w:r w:rsidRPr="00721609">
        <w:t xml:space="preserve"> depends on: the number of suppliers per basic </w:t>
      </w:r>
      <w:r w:rsidRPr="00721609">
        <w:lastRenderedPageBreak/>
        <w:t>input; the uniqueness of their products or services; the relative size and strength of suppliers; and the cost of switching from one supplier to another</w:t>
      </w:r>
      <w:sdt>
        <w:sdtPr>
          <w:rPr>
            <w:rFonts w:hint="eastAsia"/>
            <w:color w:val="000000"/>
          </w:rPr>
          <w:tag w:val="MENDELEY_CITATION_956b866e-b069-4612-a98e-e6ced8da270a"/>
          <w:id w:val="-1461653545"/>
          <w:placeholder>
            <w:docPart w:val="DefaultPlaceholder_-1854013440"/>
          </w:placeholder>
        </w:sdtPr>
        <w:sdtEndPr/>
        <w:sdtContent>
          <w:r w:rsidR="00883C3D" w:rsidRPr="00883C3D">
            <w:rPr>
              <w:color w:val="000000"/>
            </w:rPr>
            <w:t>(Johnson et al., 2011)</w:t>
          </w:r>
        </w:sdtContent>
      </w:sdt>
      <w:r w:rsidRPr="00721609">
        <w:rPr>
          <w:rFonts w:hint="eastAsia"/>
        </w:rPr>
        <w:t>.</w:t>
      </w:r>
      <w:r w:rsidR="008C4035" w:rsidRPr="00721609">
        <w:rPr>
          <w:rFonts w:hint="eastAsia"/>
        </w:rPr>
        <w:t xml:space="preserve"> </w:t>
      </w:r>
      <w:r w:rsidR="00657E51" w:rsidRPr="00721609">
        <w:t>The conditions that make suppliers strong often correspond to those that make buyers strong. Vendors impose bargaining power by threatening to raise prices or lower quality</w:t>
      </w:r>
      <w:r w:rsidR="00657E51" w:rsidRPr="00721609">
        <w:rPr>
          <w:rFonts w:hint="eastAsia"/>
        </w:rPr>
        <w:t xml:space="preserve"> </w:t>
      </w:r>
      <w:sdt>
        <w:sdtPr>
          <w:rPr>
            <w:rFonts w:hint="eastAsia"/>
            <w:color w:val="000000"/>
          </w:rPr>
          <w:tag w:val="MENDELEY_CITATION_0e588575-fef5-46c2-8f0b-4e144c15f40c"/>
          <w:id w:val="1285612716"/>
          <w:placeholder>
            <w:docPart w:val="DefaultPlaceholder_-1854013440"/>
          </w:placeholder>
        </w:sdtPr>
        <w:sdtEndPr/>
        <w:sdtContent>
          <w:r w:rsidR="00883C3D" w:rsidRPr="00883C3D">
            <w:rPr>
              <w:color w:val="000000"/>
            </w:rPr>
            <w:t>(</w:t>
          </w:r>
          <w:proofErr w:type="spellStart"/>
          <w:r w:rsidR="00883C3D" w:rsidRPr="00883C3D">
            <w:rPr>
              <w:color w:val="000000"/>
            </w:rPr>
            <w:t>Cafferky</w:t>
          </w:r>
          <w:proofErr w:type="spellEnd"/>
          <w:r w:rsidR="00883C3D" w:rsidRPr="00883C3D">
            <w:rPr>
              <w:color w:val="000000"/>
            </w:rPr>
            <w:t>, 2005)</w:t>
          </w:r>
        </w:sdtContent>
      </w:sdt>
      <w:r w:rsidR="00657E51" w:rsidRPr="00721609">
        <w:rPr>
          <w:rFonts w:hint="eastAsia"/>
        </w:rPr>
        <w:t>.</w:t>
      </w:r>
    </w:p>
    <w:bookmarkEnd w:id="2"/>
    <w:p w14:paraId="06858B7F" w14:textId="00CDB8BC" w:rsidR="00E95D2A" w:rsidRPr="00721609" w:rsidRDefault="00ED58A8" w:rsidP="00ED58A8">
      <w:r w:rsidRPr="00721609">
        <w:t>The strategy of X</w:t>
      </w:r>
      <w:r w:rsidRPr="00721609">
        <w:rPr>
          <w:rFonts w:hint="eastAsia"/>
        </w:rPr>
        <w:t>iao</w:t>
      </w:r>
      <w:r w:rsidRPr="00721609">
        <w:t xml:space="preserve">mi supply chain has gone through the initial stage, exploratory stage and mature stage. In the initial stage, Xiaomi enters a mature and increasingly competitive market. It is not easy to persuade suppliers, because at that time, Xiaomi has no brand, no factory, no sales record, let alone profit. </w:t>
      </w:r>
    </w:p>
    <w:p w14:paraId="6780CE97" w14:textId="5A2A948E" w:rsidR="006C1131" w:rsidRPr="00721609" w:rsidRDefault="00ED58A8" w:rsidP="006C1131">
      <w:r w:rsidRPr="00721609">
        <w:t xml:space="preserve">By the exploratory stage, </w:t>
      </w:r>
      <w:r w:rsidR="006C1131" w:rsidRPr="00721609">
        <w:t xml:space="preserve">Xiaomi </w:t>
      </w:r>
      <w:r w:rsidRPr="00721609">
        <w:t>has achieved scale effect in the product, and its bargaining power has been significantly enhanced. It can have more cost advantages than other competitors when negotiating with suppliers.</w:t>
      </w:r>
    </w:p>
    <w:p w14:paraId="5FB284DE" w14:textId="20A70DA2" w:rsidR="006C1131" w:rsidRPr="00721609" w:rsidRDefault="006C1131" w:rsidP="006C1131">
      <w:r w:rsidRPr="00721609">
        <w:t xml:space="preserve">Since 2016, the supply chain of Xiaomi has entered a mature stage. At this time, Xiaomi has become a large Chinese mobile phone factory. It can actively select suppliers. For example, for CPU, Xiaomi has three suppliers: MediaTek, Qualcomm and Pinecone </w:t>
      </w:r>
      <w:sdt>
        <w:sdtPr>
          <w:rPr>
            <w:rFonts w:hint="eastAsia"/>
            <w:color w:val="000000"/>
          </w:rPr>
          <w:tag w:val="MENDELEY_CITATION_5e739cea-c871-4497-9b03-1c3d01b815b4"/>
          <w:id w:val="910739400"/>
          <w:placeholder>
            <w:docPart w:val="A76F4D0975FF47639805F061C4A01ABF"/>
          </w:placeholder>
        </w:sdtPr>
        <w:sdtEndPr/>
        <w:sdtContent>
          <w:r w:rsidR="00883C3D" w:rsidRPr="00883C3D">
            <w:rPr>
              <w:color w:val="000000"/>
            </w:rPr>
            <w:t>(ESMC, 2019)</w:t>
          </w:r>
        </w:sdtContent>
      </w:sdt>
      <w:r w:rsidRPr="00721609">
        <w:t xml:space="preserve">. However, Xiaomi still has a long way to go with the foreign first-line mobile phone manufacturers such as Samsung, Apple, Nokia and LG. These manufacturers adopt the Backward Integration Strategy </w:t>
      </w:r>
      <w:sdt>
        <w:sdtPr>
          <w:rPr>
            <w:rFonts w:hint="eastAsia"/>
            <w:color w:val="000000"/>
          </w:rPr>
          <w:tag w:val="MENDELEY_CITATION_50a4ffef-d011-4256-b4a2-ec977729b835"/>
          <w:id w:val="1282376902"/>
          <w:placeholder>
            <w:docPart w:val="688A55D9ECE542D88FEDD6CE58933794"/>
          </w:placeholder>
        </w:sdtPr>
        <w:sdtEndPr/>
        <w:sdtContent>
          <w:r w:rsidR="00883C3D" w:rsidRPr="00883C3D">
            <w:rPr>
              <w:color w:val="000000"/>
            </w:rPr>
            <w:t>(Harrigan, 1984; Grossman and Hart, 1986)</w:t>
          </w:r>
        </w:sdtContent>
      </w:sdt>
      <w:r w:rsidRPr="00721609">
        <w:t>, which is not only a mobile phone manufacturer, but also a manufacturer of key chips and components. Developmental strategies are sought by acquiring ownership or enhancing control over suppliers.</w:t>
      </w:r>
    </w:p>
    <w:p w14:paraId="7A3244AE" w14:textId="6B2EFB44" w:rsidR="00D34ABC" w:rsidRPr="00721609" w:rsidRDefault="00721609" w:rsidP="00721609">
      <w:r w:rsidRPr="00721609">
        <w:t xml:space="preserve">After adopting the dual-engine strategy, </w:t>
      </w:r>
      <w:r>
        <w:t>Xiaomi</w:t>
      </w:r>
      <w:r w:rsidRPr="00721609">
        <w:t xml:space="preserve">'s suppliers shuffled their cards again. </w:t>
      </w:r>
      <w:sdt>
        <w:sdtPr>
          <w:rPr>
            <w:color w:val="000000"/>
          </w:rPr>
          <w:tag w:val="MENDELEY_CITATION_7d8e3f94-d959-4dc0-a894-97326c89d0ec"/>
          <w:id w:val="1933935274"/>
          <w:placeholder>
            <w:docPart w:val="DefaultPlaceholder_-1854013440"/>
          </w:placeholder>
        </w:sdtPr>
        <w:sdtEndPr/>
        <w:sdtContent>
          <w:r w:rsidR="00883C3D" w:rsidRPr="00883C3D">
            <w:rPr>
              <w:color w:val="000000"/>
            </w:rPr>
            <w:t xml:space="preserve">Burkitt </w:t>
          </w:r>
          <w:r w:rsidR="00C60AD1" w:rsidRPr="00883C3D">
            <w:rPr>
              <w:color w:val="000000"/>
            </w:rPr>
            <w:t>(</w:t>
          </w:r>
          <w:r w:rsidR="00883C3D" w:rsidRPr="00883C3D">
            <w:rPr>
              <w:color w:val="000000"/>
            </w:rPr>
            <w:t>2014)</w:t>
          </w:r>
        </w:sdtContent>
      </w:sdt>
      <w:r w:rsidRPr="00721609">
        <w:t xml:space="preserve"> argues that intelligent interconnection products are revolutionizing traditional supplier associations and redistributing bargaining power. Xiaomi expands the scope of suppliers. On the platform of X</w:t>
      </w:r>
      <w:r w:rsidRPr="00721609">
        <w:rPr>
          <w:rFonts w:hint="eastAsia"/>
        </w:rPr>
        <w:t>iaomi</w:t>
      </w:r>
      <w:r w:rsidRPr="00721609">
        <w:t xml:space="preserve"> IoT developers, large enterprises such as Philips and </w:t>
      </w:r>
      <w:proofErr w:type="spellStart"/>
      <w:r w:rsidRPr="00721609">
        <w:t>Chang</w:t>
      </w:r>
      <w:r w:rsidR="00C60AD1">
        <w:t>h</w:t>
      </w:r>
      <w:r w:rsidRPr="00721609">
        <w:t>ong</w:t>
      </w:r>
      <w:proofErr w:type="spellEnd"/>
      <w:r w:rsidRPr="00721609">
        <w:t xml:space="preserve"> have jointly built smart home, smart household appliances, health wearable and other Internet of Things experiences with Xiaomi. Intelligent and interconnected products reduce </w:t>
      </w:r>
      <w:r w:rsidRPr="00721609">
        <w:lastRenderedPageBreak/>
        <w:t>the bargaining power of traditional suppliers for the components of physical products. Compared with intelligent and associated components, traditional suppliers will provide fewer products that may be commercialized or replaced by software. The importance of traditional suppliers to the cost of the whole product often decreases, and their bargaining power also decreases.</w:t>
      </w:r>
      <w:bookmarkEnd w:id="3"/>
    </w:p>
    <w:bookmarkEnd w:id="0"/>
    <w:p w14:paraId="5458BE01" w14:textId="43CF7B99" w:rsidR="001C2099" w:rsidRPr="00854616" w:rsidRDefault="003A1858" w:rsidP="00DE5FBF">
      <w:pPr>
        <w:pStyle w:val="3"/>
        <w:rPr>
          <w:rStyle w:val="a9"/>
          <w:b/>
          <w:bCs/>
        </w:rPr>
      </w:pPr>
      <w:r>
        <w:rPr>
          <w:rStyle w:val="a9"/>
          <w:b/>
          <w:bCs/>
        </w:rPr>
        <w:t xml:space="preserve">2.1.2 </w:t>
      </w:r>
      <w:r w:rsidR="002C4083" w:rsidRPr="00854616">
        <w:rPr>
          <w:rStyle w:val="a9"/>
          <w:b/>
          <w:bCs/>
        </w:rPr>
        <w:t xml:space="preserve">Buyer </w:t>
      </w:r>
      <w:r w:rsidR="003C49EA" w:rsidRPr="00854616">
        <w:rPr>
          <w:rStyle w:val="a9"/>
          <w:b/>
          <w:bCs/>
        </w:rPr>
        <w:t>P</w:t>
      </w:r>
      <w:r w:rsidR="002C4083" w:rsidRPr="00854616">
        <w:rPr>
          <w:rStyle w:val="a9"/>
          <w:b/>
          <w:bCs/>
        </w:rPr>
        <w:t>ower</w:t>
      </w:r>
    </w:p>
    <w:p w14:paraId="30A84266" w14:textId="3DE9485A" w:rsidR="00A477C5" w:rsidRPr="0058602A" w:rsidRDefault="00597F67" w:rsidP="009F2B7A">
      <w:r w:rsidRPr="0058602A">
        <w:t>The buyer is the direct customer of the enterprise, not the final customer</w:t>
      </w:r>
      <w:r w:rsidRPr="0058602A">
        <w:rPr>
          <w:rFonts w:hint="eastAsia"/>
        </w:rPr>
        <w:t xml:space="preserve"> </w:t>
      </w:r>
      <w:sdt>
        <w:sdtPr>
          <w:rPr>
            <w:rFonts w:hint="eastAsia"/>
            <w:color w:val="000000"/>
          </w:rPr>
          <w:tag w:val="MENDELEY_CITATION_53bf0fba-be21-4a1c-92c6-2064ef3abbe5"/>
          <w:id w:val="-1960866440"/>
          <w:placeholder>
            <w:docPart w:val="16549CFCFD5640E5BCCB84D1ADD03ADE"/>
          </w:placeholder>
        </w:sdtPr>
        <w:sdtEndPr/>
        <w:sdtContent>
          <w:r w:rsidR="00883C3D" w:rsidRPr="00883C3D">
            <w:rPr>
              <w:color w:val="000000"/>
            </w:rPr>
            <w:t>(Johnson et al., 2011)</w:t>
          </w:r>
        </w:sdtContent>
      </w:sdt>
      <w:r w:rsidRPr="0058602A">
        <w:t>. Buyers' bargaining power is driven by the following factors: the number of buyers in the market; the importance of each buyer to the organization; and the cost of switching buyers from one supplier to another</w:t>
      </w:r>
      <w:r w:rsidR="00CD1F12" w:rsidRPr="0058602A">
        <w:rPr>
          <w:rFonts w:hint="eastAsia"/>
        </w:rPr>
        <w:t xml:space="preserve"> </w:t>
      </w:r>
      <w:sdt>
        <w:sdtPr>
          <w:rPr>
            <w:rFonts w:hint="eastAsia"/>
            <w:color w:val="000000"/>
          </w:rPr>
          <w:tag w:val="MENDELEY_CITATION_53bf0fba-be21-4a1c-92c6-2064ef3abbe5"/>
          <w:id w:val="-1904516257"/>
          <w:placeholder>
            <w:docPart w:val="63708CB2D9C84806983A875540813273"/>
          </w:placeholder>
        </w:sdtPr>
        <w:sdtEndPr/>
        <w:sdtContent>
          <w:r w:rsidR="00CD1F12" w:rsidRPr="00883C3D">
            <w:rPr>
              <w:color w:val="000000"/>
            </w:rPr>
            <w:t>(Johnson et al., 2011)</w:t>
          </w:r>
        </w:sdtContent>
      </w:sdt>
      <w:r w:rsidRPr="0058602A">
        <w:t>.</w:t>
      </w:r>
    </w:p>
    <w:p w14:paraId="13DF50DB" w14:textId="37EA2FAD" w:rsidR="009018C4" w:rsidRPr="0058602A" w:rsidRDefault="00597F67" w:rsidP="009F2B7A">
      <w:r w:rsidRPr="0058602A">
        <w:t>Consumer groups of smartphones are diversified. Consumer behavior tends to mature. Product marketing moves from extensive to refined, from hardware and cost-effective competition to service and ecological competition. Smartphone consumption behavior, lifestyle and attitude, purchase decision-making mode have undergone fundamental changes, hardware parameter competition will be weakened, consumers will pay more attention to appearance design, material technology, software and hardware applications and safety</w:t>
      </w:r>
      <w:r w:rsidR="00413AD7" w:rsidRPr="0058602A">
        <w:rPr>
          <w:rFonts w:hint="eastAsia"/>
        </w:rPr>
        <w:t xml:space="preserve"> </w:t>
      </w:r>
      <w:sdt>
        <w:sdtPr>
          <w:rPr>
            <w:rFonts w:hint="eastAsia"/>
            <w:color w:val="000000"/>
          </w:rPr>
          <w:tag w:val="MENDELEY_CITATION_d1dc6bab-ace1-4a46-b1a1-515a904704dd"/>
          <w:id w:val="944420798"/>
          <w:placeholder>
            <w:docPart w:val="DefaultPlaceholder_-1854013440"/>
          </w:placeholder>
        </w:sdtPr>
        <w:sdtEndPr/>
        <w:sdtContent>
          <w:r w:rsidR="00883C3D" w:rsidRPr="00883C3D">
            <w:rPr>
              <w:color w:val="000000"/>
            </w:rPr>
            <w:t>(</w:t>
          </w:r>
          <w:proofErr w:type="spellStart"/>
          <w:r w:rsidR="00883C3D" w:rsidRPr="00883C3D">
            <w:rPr>
              <w:color w:val="000000"/>
            </w:rPr>
            <w:t>Tussyadiah</w:t>
          </w:r>
          <w:proofErr w:type="spellEnd"/>
          <w:r w:rsidR="00883C3D" w:rsidRPr="00883C3D">
            <w:rPr>
              <w:color w:val="000000"/>
            </w:rPr>
            <w:t>, 2016; Zhu et al., 2003)</w:t>
          </w:r>
        </w:sdtContent>
      </w:sdt>
      <w:r w:rsidR="00413AD7" w:rsidRPr="0058602A">
        <w:rPr>
          <w:rFonts w:hint="eastAsia"/>
        </w:rPr>
        <w:t>.</w:t>
      </w:r>
    </w:p>
    <w:p w14:paraId="4C124C98" w14:textId="36427DBF" w:rsidR="00A477C5" w:rsidRPr="0058602A" w:rsidRDefault="00A477C5" w:rsidP="009F2B7A">
      <w:r w:rsidRPr="0058602A">
        <w:t>In terms of the number of individual consumption groups of Xiaomi, there are huge consumption groups in China and India, and the consumption demand in less developed areas is further expanded</w:t>
      </w:r>
      <w:r w:rsidR="004F1F59" w:rsidRPr="0058602A">
        <w:t xml:space="preserve"> </w:t>
      </w:r>
      <w:sdt>
        <w:sdtPr>
          <w:rPr>
            <w:color w:val="000000"/>
          </w:rPr>
          <w:tag w:val="MENDELEY_CITATION_be7e2bf7-7e8d-4546-987a-f3552350641b"/>
          <w:id w:val="-1034647603"/>
          <w:placeholder>
            <w:docPart w:val="DefaultPlaceholder_-1854013440"/>
          </w:placeholder>
        </w:sdtPr>
        <w:sdtEndPr/>
        <w:sdtContent>
          <w:r w:rsidR="00883C3D" w:rsidRPr="00883C3D">
            <w:rPr>
              <w:color w:val="000000"/>
            </w:rPr>
            <w:t>(Xiaomi, 2018a)</w:t>
          </w:r>
        </w:sdtContent>
      </w:sdt>
      <w:r w:rsidRPr="0058602A">
        <w:t xml:space="preserve">. From these aspects, </w:t>
      </w:r>
      <w:r w:rsidR="001A3E23" w:rsidRPr="0058602A">
        <w:t>Xiaomi</w:t>
      </w:r>
      <w:r w:rsidRPr="0058602A">
        <w:t xml:space="preserve"> should try its best to meet most of the market demand by making low-price and high-quality products. From the beginning of its establishment to the present day, </w:t>
      </w:r>
      <w:r w:rsidR="001A3E23" w:rsidRPr="0058602A">
        <w:t>Xiaomi</w:t>
      </w:r>
      <w:r w:rsidRPr="0058602A">
        <w:t xml:space="preserve"> </w:t>
      </w:r>
      <w:r w:rsidR="001A3E23" w:rsidRPr="0058602A">
        <w:t>smart</w:t>
      </w:r>
      <w:r w:rsidRPr="0058602A">
        <w:t xml:space="preserve"> phone is proud of its claimed cost-effective basis. In other words, </w:t>
      </w:r>
      <w:r w:rsidR="001A3E23" w:rsidRPr="0058602A">
        <w:t>Xiaomi product</w:t>
      </w:r>
      <w:r w:rsidRPr="0058602A">
        <w:t xml:space="preserve"> is still the price to attract users. Different from other </w:t>
      </w:r>
      <w:r w:rsidRPr="0058602A">
        <w:lastRenderedPageBreak/>
        <w:t xml:space="preserve">domestic mobile phones, </w:t>
      </w:r>
      <w:r w:rsidR="001A3E23" w:rsidRPr="0058602A">
        <w:t>Xiaomi</w:t>
      </w:r>
      <w:r w:rsidRPr="0058602A">
        <w:t xml:space="preserve"> mobile phone has better configuration and better performance. If the price is raised, it will lose its advantage in homogeneous products, and will naturally not have the current support.</w:t>
      </w:r>
    </w:p>
    <w:p w14:paraId="60C65524" w14:textId="76BA335A" w:rsidR="00AE24A0" w:rsidRPr="0058602A" w:rsidRDefault="002A13CC" w:rsidP="002A13CC">
      <w:r w:rsidRPr="0058602A">
        <w:t xml:space="preserve">From the perspective of the cost of mobile phone replacement, in the mobile phone industry in the past two years, consumers can choose similar products from a large number of </w:t>
      </w:r>
      <w:r w:rsidRPr="0058602A">
        <w:rPr>
          <w:rFonts w:hint="eastAsia"/>
        </w:rPr>
        <w:t>other</w:t>
      </w:r>
      <w:r w:rsidRPr="0058602A">
        <w:t xml:space="preserve"> mobile phone brands. For </w:t>
      </w:r>
      <w:r w:rsidRPr="0058602A">
        <w:rPr>
          <w:rFonts w:hint="eastAsia"/>
        </w:rPr>
        <w:t>customers</w:t>
      </w:r>
      <w:r w:rsidRPr="0058602A">
        <w:t>, there will be more choices and they will be able to decide which mobile phone manufacturer to buy in the future. Nowadays, with the development of information and the smooth network, consumers are more likely to get more comprehensive information through the network. Through comparison, price, manufacturer and type of ratio, it leads to the domination of the market and its bargaining power is very strong. X</w:t>
      </w:r>
      <w:r w:rsidRPr="0058602A">
        <w:rPr>
          <w:rFonts w:hint="eastAsia"/>
        </w:rPr>
        <w:t>iaomi</w:t>
      </w:r>
      <w:r w:rsidRPr="0058602A">
        <w:t xml:space="preserve"> has been using the online model to sell, avoid bargaining with buyers, and use the hunger marketing strategy, which has achieved great success. However, due to a series of problems such as delayed delivery and after-sales service, which has eroded the patience of some supporters and encountered various criticisms, thus losing many users.</w:t>
      </w:r>
    </w:p>
    <w:p w14:paraId="29F74822" w14:textId="45058B04" w:rsidR="00502FEB" w:rsidRPr="0058602A" w:rsidRDefault="0058602A" w:rsidP="0058602A">
      <w:r w:rsidRPr="0058602A">
        <w:t>When X</w:t>
      </w:r>
      <w:r w:rsidRPr="0058602A">
        <w:rPr>
          <w:rFonts w:hint="eastAsia"/>
        </w:rPr>
        <w:t>iaomi</w:t>
      </w:r>
      <w:r w:rsidRPr="0058602A">
        <w:t xml:space="preserve"> adopts a new strategy, Xiaomi IoT developer platform is oriented to smart home, smart home appliances, healthy wear, travel and other fields, so that consumers who use </w:t>
      </w:r>
      <w:r w:rsidR="003A1858">
        <w:t>Xiaomi</w:t>
      </w:r>
      <w:r w:rsidRPr="0058602A">
        <w:t xml:space="preserve"> can have closer relationship with enterprises and customers of smart interconnected products. By capturing rich historical and product usage data, buyers are accustomed to Xiaomi ecosystem, and the cost of switching to new </w:t>
      </w:r>
      <w:proofErr w:type="gramStart"/>
      <w:r w:rsidRPr="0058602A">
        <w:t>suppliers</w:t>
      </w:r>
      <w:proofErr w:type="gramEnd"/>
      <w:r w:rsidRPr="0058602A">
        <w:t xml:space="preserve"> increases. At the same time, intelligent interconnection products can make buyers better understand the real product performance, thereby increasing purchasing power, so that they can make a manufacturer stand out. In addition, intelligent interconnection products allow companies to reduce their dependence on distribution or service partners, which can increase profits, thereby reducing or reducing the bargaining power of buyers.</w:t>
      </w:r>
    </w:p>
    <w:p w14:paraId="329CE017" w14:textId="7FF533CC" w:rsidR="001C2099" w:rsidRPr="00854616" w:rsidRDefault="003A1858" w:rsidP="00DE5FBF">
      <w:pPr>
        <w:pStyle w:val="3"/>
        <w:rPr>
          <w:rStyle w:val="a9"/>
          <w:b/>
          <w:bCs/>
        </w:rPr>
      </w:pPr>
      <w:r>
        <w:rPr>
          <w:rStyle w:val="a9"/>
          <w:b/>
          <w:bCs/>
        </w:rPr>
        <w:lastRenderedPageBreak/>
        <w:t>2</w:t>
      </w:r>
      <w:r>
        <w:rPr>
          <w:rStyle w:val="a9"/>
          <w:rFonts w:hint="eastAsia"/>
          <w:b/>
          <w:bCs/>
        </w:rPr>
        <w:t>.</w:t>
      </w:r>
      <w:r>
        <w:rPr>
          <w:rStyle w:val="a9"/>
          <w:b/>
          <w:bCs/>
        </w:rPr>
        <w:t xml:space="preserve">1.3 </w:t>
      </w:r>
      <w:r w:rsidR="002C4083" w:rsidRPr="00854616">
        <w:rPr>
          <w:rStyle w:val="a9"/>
          <w:b/>
          <w:bCs/>
        </w:rPr>
        <w:t xml:space="preserve">Threat of </w:t>
      </w:r>
      <w:r w:rsidR="00636904" w:rsidRPr="00854616">
        <w:rPr>
          <w:rStyle w:val="a9"/>
          <w:b/>
          <w:bCs/>
        </w:rPr>
        <w:t>S</w:t>
      </w:r>
      <w:r w:rsidR="002C4083" w:rsidRPr="00854616">
        <w:rPr>
          <w:rStyle w:val="a9"/>
          <w:b/>
          <w:bCs/>
        </w:rPr>
        <w:t>ubstitution</w:t>
      </w:r>
    </w:p>
    <w:p w14:paraId="5DCA3792" w14:textId="77777777" w:rsidR="001C25D0" w:rsidRDefault="001C25D0" w:rsidP="001E38F2">
      <w:r w:rsidRPr="001C25D0">
        <w:t>If there are close substitutes in the market, the customers will have more choices. If the merchants increase their prices, the customers will probably choose substitutes. When a large number of customers choose alternatives, this will reduce the strength of suppliers, but also reduce the market attractiveness of products. As there are more and more cross-industry enterprises, two enterprises in different industries may also substitute each other to produce competitive behavior, which affects the competitive strategy of each enterprise.</w:t>
      </w:r>
    </w:p>
    <w:p w14:paraId="7FA3F63D" w14:textId="63976387" w:rsidR="00CE055C" w:rsidRDefault="00CE055C" w:rsidP="00E53B5B">
      <w:r w:rsidRPr="00CE055C">
        <w:t xml:space="preserve">At present, Android system and IOS system dominate the smartphone system. </w:t>
      </w:r>
      <w:r w:rsidR="00FC3162">
        <w:t>Xiaomi</w:t>
      </w:r>
      <w:r w:rsidRPr="00CE055C">
        <w:t xml:space="preserve"> mobile phone uses MIUI system based on android. The speed of updating mobile phone system and hardware upgrade is very fast, and the cost is constantly decreasing. To maintain the sustainable competitiveness of mobile phone, we should always be vigilant about the speed of technological updating of competitors.</w:t>
      </w:r>
    </w:p>
    <w:p w14:paraId="750EB47A" w14:textId="78A88945" w:rsidR="00302FB4" w:rsidRPr="00305448" w:rsidRDefault="006F5DAC" w:rsidP="00E53B5B">
      <w:r w:rsidRPr="00305448">
        <w:t xml:space="preserve">There is another threat from mobile phone substitutes. Although the products that can replace the functions of mobile phones, such as time calling software, training software, electronic watch, </w:t>
      </w:r>
      <w:proofErr w:type="spellStart"/>
      <w:r w:rsidRPr="00305448">
        <w:t>I</w:t>
      </w:r>
      <w:r w:rsidR="003A1858">
        <w:t>p</w:t>
      </w:r>
      <w:r w:rsidRPr="00305448">
        <w:t>ad</w:t>
      </w:r>
      <w:proofErr w:type="spellEnd"/>
      <w:r w:rsidRPr="00305448">
        <w:t xml:space="preserve"> and tablet computer, exist and can replace a certain function of mobile phones, their comprehensive functions and portability are far from replacing mobile phones. However, companies should not underestimate the changes brought by disruptive technologies and replace existing markets, industries and technologies, which develop unique, more efficient and valuable things </w:t>
      </w:r>
      <w:sdt>
        <w:sdtPr>
          <w:rPr>
            <w:rFonts w:hint="eastAsia"/>
            <w:color w:val="000000"/>
          </w:rPr>
          <w:tag w:val="MENDELEY_CITATION_3c07d32a-6b60-4dc5-95d5-e5adf4a64714"/>
          <w:id w:val="2077398485"/>
          <w:placeholder>
            <w:docPart w:val="CE788DE48030456EA33DD13636444B81"/>
          </w:placeholder>
        </w:sdtPr>
        <w:sdtEndPr/>
        <w:sdtContent>
          <w:r w:rsidR="00883C3D" w:rsidRPr="00883C3D">
            <w:rPr>
              <w:color w:val="000000"/>
            </w:rPr>
            <w:t xml:space="preserve">(Bowen and </w:t>
          </w:r>
          <w:proofErr w:type="spellStart"/>
          <w:r w:rsidR="00883C3D" w:rsidRPr="00883C3D">
            <w:rPr>
              <w:color w:val="000000"/>
            </w:rPr>
            <w:t>Ozuem</w:t>
          </w:r>
          <w:proofErr w:type="spellEnd"/>
          <w:r w:rsidR="00883C3D" w:rsidRPr="00883C3D">
            <w:rPr>
              <w:color w:val="000000"/>
            </w:rPr>
            <w:t>, 2019; Armstrong, 2017)</w:t>
          </w:r>
        </w:sdtContent>
      </w:sdt>
      <w:r w:rsidRPr="00305448">
        <w:t xml:space="preserve">. It's hard to say when a replacement will arrive, depending on how quickly the new product is developed and when it can be mass-produced. </w:t>
      </w:r>
      <w:r w:rsidR="00DC1B04" w:rsidRPr="00305448">
        <w:t xml:space="preserve"> </w:t>
      </w:r>
      <w:r w:rsidRPr="00305448">
        <w:t xml:space="preserve">Judging from the current smart </w:t>
      </w:r>
      <w:r w:rsidR="001A5A87" w:rsidRPr="00305448">
        <w:t>phones</w:t>
      </w:r>
      <w:r w:rsidRPr="00305448">
        <w:t xml:space="preserve"> and VR glasses, a new generation of communication platform is getting closer to consumers. </w:t>
      </w:r>
    </w:p>
    <w:p w14:paraId="535C4156" w14:textId="717D415D" w:rsidR="00305448" w:rsidRPr="00305448" w:rsidRDefault="00305448" w:rsidP="00305448">
      <w:r w:rsidRPr="00305448">
        <w:t xml:space="preserve">The performance, customization and customer value of Xiaomi Internet of things </w:t>
      </w:r>
      <w:r w:rsidRPr="00305448">
        <w:lastRenderedPageBreak/>
        <w:t>ecosystem make Xiaomi Internet products more competitive than Vivo and OPPO and improve Xiaomi's profitability. It should be noted, of course, that smart connectivity products also pose a new alternative threat, including a broader set of features that encompass traditional products. Intelligent connectivity products promote new business models that replace product ownership and reduce the general demand for products. Xiaomi can reduce the threat of substitutes by being service-oriented rather than just product-oriented, and by understanding customers' core needs rather than what they buy.</w:t>
      </w:r>
      <w:bookmarkStart w:id="4" w:name="OLE_LINK1"/>
    </w:p>
    <w:p w14:paraId="1340C163" w14:textId="53996961" w:rsidR="001C2099" w:rsidRPr="00305448" w:rsidRDefault="003A1858" w:rsidP="00DE5FBF">
      <w:pPr>
        <w:pStyle w:val="3"/>
        <w:rPr>
          <w:rStyle w:val="a9"/>
          <w:b/>
          <w:bCs/>
          <w:color w:val="FF0000"/>
        </w:rPr>
      </w:pPr>
      <w:r>
        <w:rPr>
          <w:rStyle w:val="a9"/>
          <w:b/>
          <w:bCs/>
        </w:rPr>
        <w:t xml:space="preserve">2.1.4 </w:t>
      </w:r>
      <w:r w:rsidR="002C4083" w:rsidRPr="00854616">
        <w:rPr>
          <w:rStyle w:val="a9"/>
          <w:b/>
          <w:bCs/>
        </w:rPr>
        <w:t xml:space="preserve">Threat of </w:t>
      </w:r>
      <w:r w:rsidR="006059F5" w:rsidRPr="00854616">
        <w:rPr>
          <w:rStyle w:val="a9"/>
          <w:b/>
          <w:bCs/>
        </w:rPr>
        <w:t>N</w:t>
      </w:r>
      <w:r w:rsidR="002C4083" w:rsidRPr="00854616">
        <w:rPr>
          <w:rStyle w:val="a9"/>
          <w:b/>
          <w:bCs/>
        </w:rPr>
        <w:t xml:space="preserve">ew </w:t>
      </w:r>
      <w:r w:rsidR="006059F5" w:rsidRPr="00854616">
        <w:rPr>
          <w:rStyle w:val="a9"/>
          <w:b/>
          <w:bCs/>
        </w:rPr>
        <w:t>E</w:t>
      </w:r>
      <w:r w:rsidR="002C4083" w:rsidRPr="00854616">
        <w:rPr>
          <w:rStyle w:val="a9"/>
          <w:b/>
          <w:bCs/>
        </w:rPr>
        <w:t>ntry</w:t>
      </w:r>
      <w:bookmarkEnd w:id="4"/>
    </w:p>
    <w:p w14:paraId="77B2C1EE" w14:textId="3D1269E5" w:rsidR="00615BA5" w:rsidRPr="00824E8B" w:rsidRDefault="00615BA5" w:rsidP="00615BA5">
      <w:r w:rsidRPr="00824E8B">
        <w:t xml:space="preserve">In the world of intelligent interconnection, new entrants have numerous new obstacles, first of all, the high fixed costs of high product design, embedded technology and numerous layers of new IT infrastructure. Expanding product definitions may increase barriers to entry. For the new competitors who intend to occupy the Internet of Things market by entering the mobile phone industry, the existing major mobile phone manufacturers have set many barriers to entry. </w:t>
      </w:r>
    </w:p>
    <w:p w14:paraId="2517F6D7" w14:textId="209D2003" w:rsidR="00615BA5" w:rsidRPr="00824E8B" w:rsidRDefault="00615BA5" w:rsidP="00615BA5">
      <w:r w:rsidRPr="00824E8B">
        <w:t xml:space="preserve">By investigating the current situation of service utilization in the intelligent life industry, it is found that the market coverage of intelligent functions can be divided into three steps: the first step includes query, communication and chat, which relies mainly on image recognition and speech recognition technology; the second step includes traffic guidance, entertainment video, reminder; and the third </w:t>
      </w:r>
      <w:r w:rsidR="00B1367E">
        <w:rPr>
          <w:rFonts w:hint="eastAsia"/>
        </w:rPr>
        <w:t>step</w:t>
      </w:r>
      <w:r w:rsidRPr="00824E8B">
        <w:t xml:space="preserve"> includes knowledge education, travel recommendation and life service recommendation. The utilization rate of personal assistants such as traffic guidance, reminder and life service recommendation is relatively low</w:t>
      </w:r>
      <w:r w:rsidR="00B1367E" w:rsidRPr="00B1367E">
        <w:t xml:space="preserve"> </w:t>
      </w:r>
      <w:r w:rsidR="00B1367E">
        <w:t>in</w:t>
      </w:r>
      <w:r w:rsidR="00B1367E" w:rsidRPr="00824E8B">
        <w:t xml:space="preserve"> the second and third steps</w:t>
      </w:r>
      <w:r w:rsidRPr="00824E8B">
        <w:t>, which is an opportunity for the development of AI services.</w:t>
      </w:r>
    </w:p>
    <w:p w14:paraId="19675F25" w14:textId="79DAAB33" w:rsidR="00615BA5" w:rsidRPr="00824E8B" w:rsidRDefault="00615BA5" w:rsidP="00615BA5">
      <w:r w:rsidRPr="00824E8B">
        <w:t xml:space="preserve">Entry barriers also rise when active residents gain critical first benefits by collecting, collecting and using information to enhance services and redefine sales services. </w:t>
      </w:r>
      <w:r w:rsidRPr="00824E8B">
        <w:lastRenderedPageBreak/>
        <w:t xml:space="preserve">First of all, in the middle and low-end mobile phone customer market, the competitive field has become a red sea, referring to the well-defined, highly competitive industries </w:t>
      </w:r>
      <w:sdt>
        <w:sdtPr>
          <w:rPr>
            <w:color w:val="000000"/>
          </w:rPr>
          <w:tag w:val="MENDELEY_CITATION_3ab662b3-bdd6-4710-bb31-e49c4f07922d"/>
          <w:id w:val="1964774199"/>
          <w:placeholder>
            <w:docPart w:val="DefaultPlaceholder_-1854013440"/>
          </w:placeholder>
        </w:sdtPr>
        <w:sdtEndPr/>
        <w:sdtContent>
          <w:r w:rsidR="00883C3D" w:rsidRPr="00883C3D">
            <w:rPr>
              <w:color w:val="000000"/>
            </w:rPr>
            <w:t>(Johnson et al., 2011)</w:t>
          </w:r>
        </w:sdtContent>
      </w:sdt>
      <w:r w:rsidRPr="00824E8B">
        <w:t xml:space="preserve">. At present, Chinese giants such as </w:t>
      </w:r>
      <w:r w:rsidR="00D920E8">
        <w:t>Xiaomi</w:t>
      </w:r>
      <w:r w:rsidRPr="00824E8B">
        <w:t xml:space="preserve">, Huawei and Lenovo have a large share of the middle and low-end market </w:t>
      </w:r>
      <w:sdt>
        <w:sdtPr>
          <w:rPr>
            <w:color w:val="000000"/>
          </w:rPr>
          <w:tag w:val="MENDELEY_CITATION_aca493ff-223c-4dc4-8397-be9711c8bc9d"/>
          <w:id w:val="1092752427"/>
          <w:placeholder>
            <w:docPart w:val="DefaultPlaceholder_-1854013440"/>
          </w:placeholder>
        </w:sdtPr>
        <w:sdtEndPr/>
        <w:sdtContent>
          <w:r w:rsidR="00883C3D" w:rsidRPr="00883C3D">
            <w:rPr>
              <w:color w:val="000000"/>
            </w:rPr>
            <w:t>(</w:t>
          </w:r>
          <w:proofErr w:type="spellStart"/>
          <w:r w:rsidR="00883C3D" w:rsidRPr="00883C3D">
            <w:rPr>
              <w:color w:val="000000"/>
            </w:rPr>
            <w:t>QuestMobile</w:t>
          </w:r>
          <w:proofErr w:type="spellEnd"/>
          <w:r w:rsidR="00883C3D" w:rsidRPr="00883C3D">
            <w:rPr>
              <w:color w:val="000000"/>
            </w:rPr>
            <w:t>, 2018)</w:t>
          </w:r>
        </w:sdtContent>
      </w:sdt>
      <w:r w:rsidRPr="00824E8B">
        <w:t xml:space="preserve">. Although </w:t>
      </w:r>
      <w:proofErr w:type="spellStart"/>
      <w:r w:rsidRPr="00824E8B">
        <w:t>Me</w:t>
      </w:r>
      <w:r w:rsidR="00824E8B">
        <w:rPr>
          <w:rFonts w:hint="eastAsia"/>
        </w:rPr>
        <w:t>itu</w:t>
      </w:r>
      <w:proofErr w:type="spellEnd"/>
      <w:r w:rsidRPr="00824E8B">
        <w:t xml:space="preserve">, 360 and other companies are also starting to produce mobile phones, it is difficult for them to gain enough profitable market share in a short time. Even if it is profitable, the profit margin is very limited. Its market acceptance and market share have little influence on </w:t>
      </w:r>
      <w:r w:rsidR="00D920E8">
        <w:t>Xiaomi</w:t>
      </w:r>
      <w:r w:rsidRPr="00824E8B">
        <w:t xml:space="preserve"> mobile phones. Secondly, in the high-end area of mobile phones, </w:t>
      </w:r>
      <w:r w:rsidR="00D920E8">
        <w:t>Xiaomi</w:t>
      </w:r>
      <w:r w:rsidRPr="00824E8B">
        <w:t xml:space="preserve"> is not competitive. Its threat comes not only from the competition risk of other big brands made in China, but also from the competition between Apple and Samsung for market share. For high-end brands, customer loyalty is higher</w:t>
      </w:r>
      <w:sdt>
        <w:sdtPr>
          <w:rPr>
            <w:color w:val="000000"/>
          </w:rPr>
          <w:tag w:val="MENDELEY_CITATION_ba7c7785-310b-4572-9f5d-930130f1dd5e"/>
          <w:id w:val="-741860719"/>
          <w:placeholder>
            <w:docPart w:val="DefaultPlaceholder_-1854013440"/>
          </w:placeholder>
        </w:sdtPr>
        <w:sdtEndPr/>
        <w:sdtContent>
          <w:r w:rsidR="00883C3D" w:rsidRPr="00883C3D">
            <w:rPr>
              <w:color w:val="000000"/>
            </w:rPr>
            <w:t xml:space="preserve">(Jung and Shen, 2011; </w:t>
          </w:r>
          <w:proofErr w:type="spellStart"/>
          <w:r w:rsidR="00883C3D" w:rsidRPr="00883C3D">
            <w:rPr>
              <w:color w:val="000000"/>
            </w:rPr>
            <w:t>Ghodeswar</w:t>
          </w:r>
          <w:proofErr w:type="spellEnd"/>
          <w:r w:rsidR="00883C3D" w:rsidRPr="00883C3D">
            <w:rPr>
              <w:color w:val="000000"/>
            </w:rPr>
            <w:t>, 2008; Keller, 2009)</w:t>
          </w:r>
        </w:sdtContent>
      </w:sdt>
      <w:r w:rsidRPr="00824E8B">
        <w:t xml:space="preserve">. Other barriers to entry may include increased switching costs and customer loyalty. It should be said that </w:t>
      </w:r>
      <w:r w:rsidR="00D920E8">
        <w:t>Xiaomi</w:t>
      </w:r>
      <w:r w:rsidRPr="00824E8B">
        <w:t xml:space="preserve">'s layout many years ago has accumulated a large number of users (occupying the low-end market of mobile phones), making it possible to lay out </w:t>
      </w:r>
      <w:proofErr w:type="spellStart"/>
      <w:r w:rsidRPr="00824E8B">
        <w:t>AIoT</w:t>
      </w:r>
      <w:proofErr w:type="spellEnd"/>
      <w:r w:rsidRPr="00824E8B">
        <w:t xml:space="preserve"> today.</w:t>
      </w:r>
    </w:p>
    <w:p w14:paraId="7D1C0C65" w14:textId="4363183F" w:rsidR="00BB603C" w:rsidRPr="00D920E8" w:rsidRDefault="003A1858" w:rsidP="00DE5FBF">
      <w:pPr>
        <w:pStyle w:val="3"/>
      </w:pPr>
      <w:r>
        <w:rPr>
          <w:rStyle w:val="a9"/>
          <w:b/>
          <w:bCs/>
        </w:rPr>
        <w:t xml:space="preserve">2.1.5 </w:t>
      </w:r>
      <w:r w:rsidR="00BB603C" w:rsidRPr="00D920E8">
        <w:rPr>
          <w:rStyle w:val="a9"/>
          <w:b/>
          <w:bCs/>
        </w:rPr>
        <w:t xml:space="preserve">Competitive </w:t>
      </w:r>
      <w:r>
        <w:rPr>
          <w:rStyle w:val="a9"/>
          <w:b/>
          <w:bCs/>
        </w:rPr>
        <w:t>R</w:t>
      </w:r>
      <w:r w:rsidR="00BB603C" w:rsidRPr="00D920E8">
        <w:rPr>
          <w:rStyle w:val="a9"/>
          <w:b/>
          <w:bCs/>
        </w:rPr>
        <w:t>ivalry</w:t>
      </w:r>
      <w:r w:rsidR="00BB603C" w:rsidRPr="00D920E8">
        <w:t xml:space="preserve"> </w:t>
      </w:r>
    </w:p>
    <w:p w14:paraId="2E97CEAB" w14:textId="3E8BE262" w:rsidR="00DD5891" w:rsidRDefault="00DD5891" w:rsidP="00DD5891">
      <w:r w:rsidRPr="00371D7C">
        <w:t>Competitors are companies that offer similar products and services to the same consumer group. The first four factors will</w:t>
      </w:r>
      <w:r w:rsidRPr="00DD5891">
        <w:t xml:space="preserve"> affect the direct competition between enterprises and their competitors. In addition, the factors affecting enterprise competition </w:t>
      </w:r>
      <w:r w:rsidR="003A1858">
        <w:t>follow</w:t>
      </w:r>
      <w:r w:rsidR="00386632">
        <w:t>s</w:t>
      </w:r>
      <w:r w:rsidR="003A1858" w:rsidRPr="00DD5891">
        <w:t>:</w:t>
      </w:r>
      <w:r w:rsidR="003A1858">
        <w:t xml:space="preserve"> </w:t>
      </w:r>
      <w:r w:rsidRPr="00DD5891">
        <w:t>competitor balance, industry growth rate, high fixed costs, high exit barriers, low differentiation</w:t>
      </w:r>
      <w:r w:rsidR="007F00CA" w:rsidRPr="007F00CA">
        <w:rPr>
          <w:rFonts w:hint="eastAsia"/>
        </w:rPr>
        <w:t xml:space="preserve"> </w:t>
      </w:r>
      <w:sdt>
        <w:sdtPr>
          <w:rPr>
            <w:rFonts w:hint="eastAsia"/>
            <w:color w:val="000000"/>
          </w:rPr>
          <w:tag w:val="MENDELEY_CITATION_d9ddaf23-1ae1-40dc-97c5-1ff44985b659"/>
          <w:id w:val="-575899042"/>
          <w:placeholder>
            <w:docPart w:val="BAF7CF353B4D435D9749B6690E6C22F8"/>
          </w:placeholder>
        </w:sdtPr>
        <w:sdtEndPr/>
        <w:sdtContent>
          <w:r w:rsidR="00883C3D" w:rsidRPr="00883C3D">
            <w:rPr>
              <w:color w:val="000000"/>
            </w:rPr>
            <w:t>(Johnson et al., 2011)</w:t>
          </w:r>
        </w:sdtContent>
      </w:sdt>
      <w:r w:rsidRPr="00DD5891">
        <w:t>.</w:t>
      </w:r>
    </w:p>
    <w:p w14:paraId="5B692F6E" w14:textId="4806DC5E" w:rsidR="00DD5891" w:rsidRPr="006D5A9E" w:rsidRDefault="00DD5891" w:rsidP="00371D7C">
      <w:r w:rsidRPr="006D5A9E">
        <w:t xml:space="preserve">First, the growth rate of the mobile phone industry has declined. At present, the global mobile phone market is saturated. </w:t>
      </w:r>
      <w:r w:rsidR="00371D7C" w:rsidRPr="00DE42BF">
        <w:t xml:space="preserve">Smartphone shipments fell 6.6% in the first quarter of 2019 compared with the same period last year, according to IDC. </w:t>
      </w:r>
      <w:r w:rsidR="00371D7C" w:rsidRPr="00DE42BF">
        <w:lastRenderedPageBreak/>
        <w:t>Shipments fell for a sixth consecutive quarter. According to the data, Xiaomi sold 25 million phones in the first quarter of 2019, down 10.2 percent year-on-year.</w:t>
      </w:r>
      <w:r w:rsidR="007F00CA" w:rsidRPr="00DE42BF">
        <w:t xml:space="preserve"> </w:t>
      </w:r>
      <w:r w:rsidR="007F00CA" w:rsidRPr="006D5A9E">
        <w:t>In addition to Huawei, Vivo is the only other supplier on the market that can increase shipments at 1Q19</w:t>
      </w:r>
      <w:r w:rsidR="00FB744D" w:rsidRPr="006D5A9E">
        <w:t xml:space="preserve"> </w:t>
      </w:r>
      <w:sdt>
        <w:sdtPr>
          <w:rPr>
            <w:color w:val="000000"/>
          </w:rPr>
          <w:tag w:val="MENDELEY_CITATION_5a72cac9-fc55-42e9-a345-f04ef189c8ab"/>
          <w:id w:val="-886182870"/>
          <w:placeholder>
            <w:docPart w:val="DefaultPlaceholder_-1854013440"/>
          </w:placeholder>
        </w:sdtPr>
        <w:sdtEndPr/>
        <w:sdtContent>
          <w:r w:rsidR="00883C3D" w:rsidRPr="00883C3D">
            <w:rPr>
              <w:color w:val="000000"/>
            </w:rPr>
            <w:t>(IDC, 2019)</w:t>
          </w:r>
        </w:sdtContent>
      </w:sdt>
      <w:r w:rsidR="00FB744D" w:rsidRPr="006D5A9E">
        <w:t>.</w:t>
      </w:r>
    </w:p>
    <w:p w14:paraId="0CC0F9BE" w14:textId="07969E17" w:rsidR="006200E0" w:rsidRPr="006D5A9E" w:rsidRDefault="00DE42BF" w:rsidP="00DD5891">
      <w:r w:rsidRPr="00DE42BF">
        <w:t>The second is the low differentiation of the mobile phone market.</w:t>
      </w:r>
      <w:r>
        <w:t xml:space="preserve"> </w:t>
      </w:r>
      <w:r w:rsidRPr="00DE42BF">
        <w:t>If there are no big differences between mobile phone products or merchant services, consumers can easily switch between competing enterprises and competition will intensify.</w:t>
      </w:r>
      <w:r>
        <w:t xml:space="preserve"> </w:t>
      </w:r>
      <w:r w:rsidR="006200E0" w:rsidRPr="006D5A9E">
        <w:t xml:space="preserve">Competition in the same industry is extremely fierce in the low-end products, and the high-end product sales of </w:t>
      </w:r>
      <w:r w:rsidR="00A143CD" w:rsidRPr="006D5A9E">
        <w:t>X</w:t>
      </w:r>
      <w:r w:rsidR="00A143CD" w:rsidRPr="006D5A9E">
        <w:rPr>
          <w:rFonts w:hint="eastAsia"/>
        </w:rPr>
        <w:t>iaomi</w:t>
      </w:r>
      <w:r w:rsidR="006200E0" w:rsidRPr="006D5A9E">
        <w:t xml:space="preserve"> mobile phone account for a very limited proportion (the average price of mobile phone sales is less than 900 yuan), so </w:t>
      </w:r>
      <w:r w:rsidR="00A143CD" w:rsidRPr="006D5A9E">
        <w:t>Xiaomi</w:t>
      </w:r>
      <w:r w:rsidR="006200E0" w:rsidRPr="006D5A9E">
        <w:t xml:space="preserve"> receives great pressure from the peers </w:t>
      </w:r>
      <w:sdt>
        <w:sdtPr>
          <w:rPr>
            <w:rFonts w:hint="eastAsia"/>
            <w:color w:val="000000"/>
          </w:rPr>
          <w:tag w:val="MENDELEY_CITATION_2f7e3f30-83f7-45e6-8edc-c45081066684"/>
          <w:id w:val="-465896004"/>
          <w:placeholder>
            <w:docPart w:val="B6207F99D7F54B5ABBEC00C5936F4922"/>
          </w:placeholder>
        </w:sdtPr>
        <w:sdtEndPr/>
        <w:sdtContent>
          <w:r w:rsidR="00883C3D" w:rsidRPr="00883C3D">
            <w:rPr>
              <w:color w:val="000000"/>
            </w:rPr>
            <w:t>(Xiaomi, 2018b)</w:t>
          </w:r>
        </w:sdtContent>
      </w:sdt>
      <w:r w:rsidR="006200E0" w:rsidRPr="006D5A9E">
        <w:t>. The phenomenon of "homogeneity" of mobile phones causes users'</w:t>
      </w:r>
      <w:r w:rsidR="00A143CD" w:rsidRPr="006D5A9E">
        <w:t xml:space="preserve"> </w:t>
      </w:r>
      <w:r w:rsidR="006200E0" w:rsidRPr="006D5A9E">
        <w:t xml:space="preserve">aesthetic fatigue. In </w:t>
      </w:r>
      <w:r w:rsidR="00A143CD" w:rsidRPr="006D5A9E">
        <w:t>recent</w:t>
      </w:r>
      <w:r w:rsidR="006200E0" w:rsidRPr="006D5A9E">
        <w:t xml:space="preserve"> years, the basic functional elements of mobile phones have been constantly innovated and popularized, but the suppliers of components are fixed, and there is no </w:t>
      </w:r>
      <w:r w:rsidR="00A143CD" w:rsidRPr="006D5A9E">
        <w:t>disruptive innovation</w:t>
      </w:r>
      <w:r w:rsidR="006200E0" w:rsidRPr="006D5A9E">
        <w:t xml:space="preserve"> in mobile phones. These designs will be imitated or even overtaken in the next quarter.</w:t>
      </w:r>
    </w:p>
    <w:p w14:paraId="5D3F3876" w14:textId="77777777" w:rsidR="006D5A9E" w:rsidRPr="006D5A9E" w:rsidRDefault="006D5A9E" w:rsidP="00DD5891">
      <w:r w:rsidRPr="006D5A9E">
        <w:t>Xiaomi's two-engine strategy is also about improving its competitiveness by differentiating itself for customers, who prefer the company to develop personalized products for themselves. This, of course, leads to higher upfront costs for software development and product design. This is because companies want to spread their fixed costs over larger volumes, and these high costs lead to price pressures. However, greater expansion of the capacity of intelligent connected products may tempt enterprises to compete with competitors in terms of functionality and functionality. This will lead to improved product performance, resulting in higher costs and lower industry profitability.</w:t>
      </w:r>
    </w:p>
    <w:p w14:paraId="47E1BAF5" w14:textId="503AF66A" w:rsidR="007F00CA" w:rsidRDefault="003A1858" w:rsidP="00DE5FBF">
      <w:pPr>
        <w:pStyle w:val="2"/>
      </w:pPr>
      <w:r>
        <w:lastRenderedPageBreak/>
        <w:t xml:space="preserve">2.2 </w:t>
      </w:r>
      <w:r w:rsidR="00C70D70">
        <w:t>C</w:t>
      </w:r>
      <w:r w:rsidR="00371A03" w:rsidRPr="00371A03">
        <w:t>hallenges</w:t>
      </w:r>
      <w:r w:rsidR="00C70D70" w:rsidRPr="00C70D70">
        <w:t xml:space="preserve"> </w:t>
      </w:r>
      <w:r w:rsidR="00C70D70">
        <w:rPr>
          <w:rFonts w:hint="eastAsia"/>
        </w:rPr>
        <w:t>for</w:t>
      </w:r>
      <w:r w:rsidR="00C70D70">
        <w:t xml:space="preserve"> </w:t>
      </w:r>
      <w:r w:rsidR="00C70D70" w:rsidRPr="00371A03">
        <w:t>Xiaomi</w:t>
      </w:r>
    </w:p>
    <w:p w14:paraId="283A9655" w14:textId="60A7685E" w:rsidR="006E6AA9" w:rsidRPr="004648BE" w:rsidRDefault="00826BEC" w:rsidP="00400562">
      <w:bookmarkStart w:id="5" w:name="OLE_LINK5"/>
      <w:r w:rsidRPr="004648BE">
        <w:t>Through the analysis of the above reasons, the mobile phone industry has begun to mature from the stage (buyers have stronger bargaining power; Low growth rate, standardized products, but higher barriers to entry, market share and cost are key) to the recession period (especially fierce competition, many general enterprises exit, there is price competition, cost and input is key).</w:t>
      </w:r>
    </w:p>
    <w:p w14:paraId="65B4FAA0" w14:textId="2A9A875F" w:rsidR="00400562" w:rsidRPr="00DE42BF" w:rsidRDefault="00C70D70" w:rsidP="009376AE">
      <w:r w:rsidRPr="004648BE">
        <w:t>1. As far as the smartphone market is concerned, the main challenge is that the developed countries have saturated the market and need to seek new innovative growth points.</w:t>
      </w:r>
      <w:r w:rsidRPr="004648BE">
        <w:rPr>
          <w:rFonts w:hint="eastAsia"/>
        </w:rPr>
        <w:t xml:space="preserve"> </w:t>
      </w:r>
      <w:sdt>
        <w:sdtPr>
          <w:rPr>
            <w:rFonts w:hint="eastAsia"/>
            <w:color w:val="000000"/>
          </w:rPr>
          <w:tag w:val="MENDELEY_CITATION_c3af1b1a-6293-4ad0-b5e5-34a197149e99"/>
          <w:id w:val="16429194"/>
          <w:placeholder>
            <w:docPart w:val="7009B00D567C434EA37E47B3E31E92EF"/>
          </w:placeholder>
        </w:sdtPr>
        <w:sdtEndPr/>
        <w:sdtContent>
          <w:proofErr w:type="spellStart"/>
          <w:r w:rsidR="00883C3D" w:rsidRPr="00883C3D">
            <w:rPr>
              <w:color w:val="000000"/>
            </w:rPr>
            <w:t>Klepper</w:t>
          </w:r>
          <w:proofErr w:type="spellEnd"/>
          <w:r w:rsidR="00883C3D" w:rsidRPr="00883C3D">
            <w:rPr>
              <w:color w:val="000000"/>
            </w:rPr>
            <w:t xml:space="preserve"> </w:t>
          </w:r>
          <w:r w:rsidR="00C60AD1" w:rsidRPr="00883C3D">
            <w:rPr>
              <w:color w:val="000000"/>
            </w:rPr>
            <w:t>(</w:t>
          </w:r>
          <w:r w:rsidR="00883C3D" w:rsidRPr="00883C3D">
            <w:rPr>
              <w:color w:val="000000"/>
            </w:rPr>
            <w:t>1996)</w:t>
          </w:r>
        </w:sdtContent>
      </w:sdt>
      <w:r w:rsidRPr="004648BE">
        <w:t xml:space="preserve"> identified the same innovation activity mode and industry development mode with respect to the product life cycle. Innovation activities tend to be largest in the early stages of the life cycle. When entering the early and growth stages, recent entrants account for a disproportionate share of product innovation. As the development of the life cycle of the stage matures, there is a unique and obvious innovation activity that changes the track from new entrants to establishing enterprises </w:t>
      </w:r>
      <w:sdt>
        <w:sdtPr>
          <w:rPr>
            <w:color w:val="000000"/>
          </w:rPr>
          <w:tag w:val="MENDELEY_CITATION_18c4eda3-17b6-407e-a231-b11d981bec7b"/>
          <w:id w:val="377595493"/>
          <w:placeholder>
            <w:docPart w:val="52E47817DD6746D4AAA64F3F38FC088E"/>
          </w:placeholder>
        </w:sdtPr>
        <w:sdtEndPr/>
        <w:sdtContent>
          <w:r w:rsidR="00883C3D" w:rsidRPr="00883C3D">
            <w:rPr>
              <w:color w:val="000000"/>
            </w:rPr>
            <w:t>(</w:t>
          </w:r>
          <w:proofErr w:type="spellStart"/>
          <w:r w:rsidR="00883C3D" w:rsidRPr="00883C3D">
            <w:rPr>
              <w:color w:val="000000"/>
            </w:rPr>
            <w:t>Klepper</w:t>
          </w:r>
          <w:proofErr w:type="spellEnd"/>
          <w:r w:rsidR="00883C3D" w:rsidRPr="00883C3D">
            <w:rPr>
              <w:color w:val="000000"/>
            </w:rPr>
            <w:t xml:space="preserve">, 1996; </w:t>
          </w:r>
          <w:proofErr w:type="spellStart"/>
          <w:r w:rsidR="00883C3D" w:rsidRPr="00883C3D">
            <w:rPr>
              <w:color w:val="000000"/>
            </w:rPr>
            <w:t>Audretsch</w:t>
          </w:r>
          <w:proofErr w:type="spellEnd"/>
          <w:r w:rsidR="00883C3D" w:rsidRPr="00883C3D">
            <w:rPr>
              <w:color w:val="000000"/>
            </w:rPr>
            <w:t xml:space="preserve"> and Feldman, 1996)</w:t>
          </w:r>
        </w:sdtContent>
      </w:sdt>
      <w:r w:rsidRPr="004648BE">
        <w:t xml:space="preserve">.The current mobile market trend is future possibilities or innovations, including 5G networks, Internet of things, </w:t>
      </w:r>
      <w:proofErr w:type="spellStart"/>
      <w:r w:rsidRPr="004648BE">
        <w:t>etc</w:t>
      </w:r>
      <w:proofErr w:type="spellEnd"/>
      <w:r w:rsidRPr="004648BE">
        <w:t xml:space="preserve"> </w:t>
      </w:r>
      <w:sdt>
        <w:sdtPr>
          <w:rPr>
            <w:color w:val="000000"/>
          </w:rPr>
          <w:tag w:val="MENDELEY_CITATION_eac2ff3e-9970-4722-9b6d-f40f4127dd31"/>
          <w:id w:val="-1653663369"/>
          <w:placeholder>
            <w:docPart w:val="B3ABC12BA2014A8B9162E5F42C26D894"/>
          </w:placeholder>
        </w:sdtPr>
        <w:sdtEndPr/>
        <w:sdtContent>
          <w:r w:rsidR="00883C3D" w:rsidRPr="00883C3D">
            <w:rPr>
              <w:color w:val="000000"/>
            </w:rPr>
            <w:t xml:space="preserve">(Jeremiah and </w:t>
          </w:r>
          <w:proofErr w:type="spellStart"/>
          <w:r w:rsidR="00883C3D" w:rsidRPr="00883C3D">
            <w:rPr>
              <w:color w:val="000000"/>
            </w:rPr>
            <w:t>Kabeyi</w:t>
          </w:r>
          <w:proofErr w:type="spellEnd"/>
          <w:r w:rsidR="00883C3D" w:rsidRPr="00883C3D">
            <w:rPr>
              <w:color w:val="000000"/>
            </w:rPr>
            <w:t>, 2018)</w:t>
          </w:r>
        </w:sdtContent>
      </w:sdt>
      <w:r w:rsidRPr="004648BE">
        <w:t>. Xiaomi urgently needs to lay out new market growth points.</w:t>
      </w:r>
      <w:bookmarkEnd w:id="5"/>
    </w:p>
    <w:p w14:paraId="1C548415" w14:textId="7C7E5D04" w:rsidR="001252A2" w:rsidRDefault="00400562" w:rsidP="00EF5EF6">
      <w:bookmarkStart w:id="6" w:name="OLE_LINK17"/>
      <w:r w:rsidRPr="00400562">
        <w:t xml:space="preserve">2. Expand </w:t>
      </w:r>
      <w:r>
        <w:t>X</w:t>
      </w:r>
      <w:r w:rsidRPr="00400562">
        <w:t xml:space="preserve">iaomi's user base through </w:t>
      </w:r>
      <w:r w:rsidR="00ED3CCA">
        <w:t>X</w:t>
      </w:r>
      <w:r w:rsidRPr="00400562">
        <w:t>iaomi ecological chain and enhance customers' brand loyalty.</w:t>
      </w:r>
      <w:r w:rsidR="00ED3CCA">
        <w:t xml:space="preserve"> Xiaomi</w:t>
      </w:r>
      <w:r w:rsidR="00ED3CCA" w:rsidRPr="00400562">
        <w:t xml:space="preserve"> very early layout of ecological chain</w:t>
      </w:r>
      <w:r w:rsidRPr="00400562">
        <w:t xml:space="preserve"> has made good results, but </w:t>
      </w:r>
      <w:r w:rsidR="00ED3CCA">
        <w:t>this</w:t>
      </w:r>
      <w:r w:rsidRPr="00400562">
        <w:t xml:space="preserve"> ecological cooperation is still relatively fragile, hidden worries are </w:t>
      </w:r>
      <w:r w:rsidR="00ED3CCA" w:rsidRPr="00400562">
        <w:t>obvious</w:t>
      </w:r>
      <w:r w:rsidRPr="00400562">
        <w:t>.</w:t>
      </w:r>
      <w:r w:rsidR="00ED3CCA">
        <w:t xml:space="preserve"> </w:t>
      </w:r>
      <w:r w:rsidRPr="00400562">
        <w:t>At present, the sales volume of ecological chain products is 8 to 2 compared with that of mobile phones, wh</w:t>
      </w:r>
      <w:r w:rsidRPr="003A1858">
        <w:t>ile</w:t>
      </w:r>
      <w:r w:rsidR="00ED3CCA" w:rsidRPr="003A1858">
        <w:t xml:space="preserve"> the profit of mobile phones still accounts for 70%</w:t>
      </w:r>
      <w:r w:rsidR="00ED3CCA" w:rsidRPr="00ED3CCA">
        <w:rPr>
          <w:color w:val="000000"/>
        </w:rPr>
        <w:t xml:space="preserve"> </w:t>
      </w:r>
      <w:sdt>
        <w:sdtPr>
          <w:rPr>
            <w:color w:val="000000"/>
          </w:rPr>
          <w:tag w:val="MENDELEY_CITATION_310c118a-2534-4834-9110-b89aa5646537"/>
          <w:id w:val="1137071353"/>
          <w:placeholder>
            <w:docPart w:val="232B89A26D464F16B4F55217C6872944"/>
          </w:placeholder>
        </w:sdtPr>
        <w:sdtEndPr/>
        <w:sdtContent>
          <w:r w:rsidR="00883C3D" w:rsidRPr="00883C3D">
            <w:rPr>
              <w:color w:val="000000"/>
            </w:rPr>
            <w:t>(Xiaomi, 2018a)</w:t>
          </w:r>
        </w:sdtContent>
      </w:sdt>
      <w:r w:rsidRPr="00400562">
        <w:t>.</w:t>
      </w:r>
      <w:r w:rsidR="00ED3CCA">
        <w:t xml:space="preserve"> </w:t>
      </w:r>
      <w:r w:rsidRPr="00400562">
        <w:t>According to the report rel</w:t>
      </w:r>
      <w:r w:rsidRPr="003A1858">
        <w:t>eased by</w:t>
      </w:r>
      <w:r w:rsidR="00EF5EF6" w:rsidRPr="003A1858">
        <w:t xml:space="preserve"> </w:t>
      </w:r>
      <w:sdt>
        <w:sdtPr>
          <w:rPr>
            <w:color w:val="000000"/>
          </w:rPr>
          <w:tag w:val="MENDELEY_CITATION_bf2a201b-8b60-4c69-ae76-2925a5c301be"/>
          <w:id w:val="393481795"/>
          <w:placeholder>
            <w:docPart w:val="16A806756A2F48349898DC108415C893"/>
          </w:placeholder>
        </w:sdtPr>
        <w:sdtEndPr>
          <w:rPr>
            <w:rFonts w:hint="eastAsia"/>
          </w:rPr>
        </w:sdtEndPr>
        <w:sdtContent>
          <w:r w:rsidR="00883C3D" w:rsidRPr="00883C3D">
            <w:rPr>
              <w:color w:val="000000"/>
            </w:rPr>
            <w:t xml:space="preserve">Penguin </w:t>
          </w:r>
          <w:r w:rsidR="002E407B">
            <w:rPr>
              <w:color w:val="000000"/>
            </w:rPr>
            <w:t>Intelligence</w:t>
          </w:r>
          <w:r w:rsidR="00883C3D" w:rsidRPr="00883C3D">
            <w:rPr>
              <w:color w:val="000000"/>
            </w:rPr>
            <w:t xml:space="preserve"> </w:t>
          </w:r>
          <w:r w:rsidR="002E407B" w:rsidRPr="00883C3D">
            <w:rPr>
              <w:color w:val="000000"/>
            </w:rPr>
            <w:t>(</w:t>
          </w:r>
          <w:r w:rsidR="00883C3D" w:rsidRPr="00883C3D">
            <w:rPr>
              <w:color w:val="000000"/>
            </w:rPr>
            <w:t>2019)</w:t>
          </w:r>
        </w:sdtContent>
      </w:sdt>
      <w:r w:rsidRPr="003A1858">
        <w:t xml:space="preserve"> , among the mobile phone brands that are willing t</w:t>
      </w:r>
      <w:r w:rsidRPr="00400562">
        <w:t xml:space="preserve">o change in the future, those that still use the current brand are still retained. The survey shows that the loyalty of </w:t>
      </w:r>
      <w:r w:rsidR="00ED3CCA">
        <w:t>H</w:t>
      </w:r>
      <w:r w:rsidRPr="00400562">
        <w:t>uawei users is up to 62.2%;</w:t>
      </w:r>
      <w:r w:rsidR="00ED3CCA">
        <w:t xml:space="preserve"> Xiaomi</w:t>
      </w:r>
      <w:r w:rsidRPr="00400562">
        <w:t xml:space="preserve"> was next at 49.6%;</w:t>
      </w:r>
      <w:r w:rsidR="00ED3CCA">
        <w:t xml:space="preserve"> </w:t>
      </w:r>
      <w:r w:rsidRPr="00400562">
        <w:lastRenderedPageBreak/>
        <w:t>OPPO and VIVO are both around 40%.</w:t>
      </w:r>
      <w:r w:rsidR="00ED3CCA">
        <w:t xml:space="preserve"> </w:t>
      </w:r>
      <w:r w:rsidR="00ED3CCA" w:rsidRPr="00400562">
        <w:t>Users’</w:t>
      </w:r>
      <w:r w:rsidRPr="00400562">
        <w:t xml:space="preserve"> loyalty to current mobile phone brands is</w:t>
      </w:r>
      <w:r w:rsidR="001252A2" w:rsidRPr="001252A2">
        <w:t xml:space="preserve"> </w:t>
      </w:r>
      <w:r w:rsidR="001252A2" w:rsidRPr="00400562">
        <w:t xml:space="preserve">not so high. </w:t>
      </w:r>
      <w:r w:rsidRPr="00400562">
        <w:t xml:space="preserve"> </w:t>
      </w:r>
    </w:p>
    <w:p w14:paraId="69D45E63" w14:textId="09132C35" w:rsidR="000E4446" w:rsidRDefault="00EF5EF6" w:rsidP="00FB5029">
      <w:r w:rsidRPr="00EF5EF6">
        <w:t>3. Xiaomi's most prominent problem is its weak core research and development capabilities such as AI.</w:t>
      </w:r>
      <w:r w:rsidR="001252A2">
        <w:t xml:space="preserve"> </w:t>
      </w:r>
      <w:r w:rsidRPr="00EF5EF6">
        <w:t xml:space="preserve">From the perspective of risk, if </w:t>
      </w:r>
      <w:r w:rsidR="001252A2">
        <w:t>X</w:t>
      </w:r>
      <w:r w:rsidRPr="00EF5EF6">
        <w:t xml:space="preserve">iaomi moves towards the light operation mode of user operation, there is a risk that </w:t>
      </w:r>
      <w:r w:rsidR="001252A2">
        <w:t>H</w:t>
      </w:r>
      <w:r w:rsidRPr="00EF5EF6">
        <w:t xml:space="preserve">uawei will distance itself from AI and other </w:t>
      </w:r>
      <w:r w:rsidR="001252A2">
        <w:t>R</w:t>
      </w:r>
      <w:r w:rsidRPr="00EF5EF6">
        <w:t>&amp;</w:t>
      </w:r>
      <w:r w:rsidR="001252A2">
        <w:t>D</w:t>
      </w:r>
      <w:r w:rsidRPr="00EF5EF6">
        <w:t xml:space="preserve"> aspects.</w:t>
      </w:r>
      <w:r w:rsidR="001252A2">
        <w:t xml:space="preserve"> </w:t>
      </w:r>
      <w:r w:rsidRPr="00EF5EF6">
        <w:t xml:space="preserve">On the surface, </w:t>
      </w:r>
      <w:r w:rsidR="001252A2">
        <w:t>Q</w:t>
      </w:r>
      <w:r w:rsidRPr="00EF5EF6">
        <w:t xml:space="preserve">ualcomm supports </w:t>
      </w:r>
      <w:r w:rsidR="001252A2">
        <w:t>X</w:t>
      </w:r>
      <w:r w:rsidRPr="00EF5EF6">
        <w:t xml:space="preserve">iaomi, but also doomed to let </w:t>
      </w:r>
      <w:r w:rsidR="001252A2">
        <w:t>X</w:t>
      </w:r>
      <w:r w:rsidRPr="00EF5EF6">
        <w:t xml:space="preserve">iaomi subject to </w:t>
      </w:r>
      <w:r w:rsidR="001252A2">
        <w:t>Q</w:t>
      </w:r>
      <w:r w:rsidRPr="00EF5EF6">
        <w:t xml:space="preserve">ualcomm, become the "ATM" of </w:t>
      </w:r>
      <w:r w:rsidR="001252A2">
        <w:t>Q</w:t>
      </w:r>
      <w:r w:rsidRPr="00EF5EF6">
        <w:t xml:space="preserve">ualcomm profits, </w:t>
      </w:r>
      <w:r w:rsidR="001252A2">
        <w:t>Q</w:t>
      </w:r>
      <w:r w:rsidRPr="00EF5EF6">
        <w:t xml:space="preserve">ualcomm also needs to find a balance between </w:t>
      </w:r>
      <w:r w:rsidR="001252A2">
        <w:t>X</w:t>
      </w:r>
      <w:r w:rsidRPr="00EF5EF6">
        <w:t>iaomi and other partners.</w:t>
      </w:r>
      <w:r w:rsidR="001252A2">
        <w:t xml:space="preserve"> </w:t>
      </w:r>
      <w:r w:rsidRPr="00EF5EF6">
        <w:t xml:space="preserve">From the perspective of AI, the common commanding heights of </w:t>
      </w:r>
      <w:r w:rsidR="001252A2">
        <w:t>X</w:t>
      </w:r>
      <w:r w:rsidRPr="00EF5EF6">
        <w:t xml:space="preserve">iaomi, </w:t>
      </w:r>
      <w:r w:rsidR="001252A2">
        <w:t>H</w:t>
      </w:r>
      <w:r w:rsidR="00A208B6">
        <w:t>uawei</w:t>
      </w:r>
      <w:r w:rsidRPr="00EF5EF6">
        <w:t xml:space="preserve"> mobile phones are actually the integration of cloud intelligence and terminal intelligence. It is worth observing whether </w:t>
      </w:r>
      <w:r w:rsidR="001252A2">
        <w:t>X</w:t>
      </w:r>
      <w:r w:rsidRPr="00EF5EF6">
        <w:t>iaomi can have a faster response speed to the intelligent era in the case of backward basic research and development</w:t>
      </w:r>
      <w:r w:rsidR="001252A2">
        <w:t xml:space="preserve">. </w:t>
      </w:r>
    </w:p>
    <w:bookmarkEnd w:id="6"/>
    <w:p w14:paraId="09C0979C" w14:textId="4E3F3A60" w:rsidR="00FB5029" w:rsidRDefault="003A1858" w:rsidP="003A1858">
      <w:pPr>
        <w:pStyle w:val="1"/>
      </w:pPr>
      <w:r>
        <w:t xml:space="preserve">3. </w:t>
      </w:r>
      <w:r w:rsidR="00A11BA5" w:rsidRPr="00A11BA5">
        <w:t xml:space="preserve">Changes in </w:t>
      </w:r>
      <w:r w:rsidR="00A11BA5">
        <w:t>X</w:t>
      </w:r>
      <w:r w:rsidR="00A11BA5" w:rsidRPr="00A11BA5">
        <w:t xml:space="preserve">iaomi's </w:t>
      </w:r>
      <w:r>
        <w:t>O</w:t>
      </w:r>
      <w:r w:rsidR="00A11BA5" w:rsidRPr="00A11BA5">
        <w:t xml:space="preserve">rganizational </w:t>
      </w:r>
      <w:r>
        <w:t>S</w:t>
      </w:r>
      <w:r w:rsidR="00A11BA5" w:rsidRPr="00A11BA5">
        <w:t>tructure</w:t>
      </w:r>
    </w:p>
    <w:p w14:paraId="08D47827" w14:textId="6352EF7D" w:rsidR="006318C6" w:rsidRDefault="006318C6" w:rsidP="00FB5029">
      <w:bookmarkStart w:id="7" w:name="_Hlk18605419"/>
      <w:r w:rsidRPr="006318C6">
        <w:t xml:space="preserve">In order to adapt to the new strategy, </w:t>
      </w:r>
      <w:r>
        <w:t>X</w:t>
      </w:r>
      <w:r>
        <w:rPr>
          <w:rFonts w:hint="eastAsia"/>
        </w:rPr>
        <w:t>iaomi</w:t>
      </w:r>
      <w:r w:rsidRPr="006318C6">
        <w:t xml:space="preserve"> has adjusted its organizational structure from the whole to the part, involving organizational structure optimization, technology, internet, internationalization, hierarchical structure and so on, so as to realize the transformation from flat to </w:t>
      </w:r>
      <w:r w:rsidR="00DE42BF" w:rsidRPr="00DE42BF">
        <w:t>hierarchical structure</w:t>
      </w:r>
      <w:r w:rsidR="003A1858">
        <w:t xml:space="preserve">. </w:t>
      </w:r>
      <w:r w:rsidR="003A1858" w:rsidRPr="00ED20F0">
        <w:rPr>
          <w:b/>
          <w:bCs/>
        </w:rPr>
        <w:t>Figure 3</w:t>
      </w:r>
      <w:r w:rsidR="003A1858">
        <w:t xml:space="preserve"> shows Xiaomi’s flat organizational structure in the past.</w:t>
      </w:r>
    </w:p>
    <w:p w14:paraId="6B911836" w14:textId="77777777" w:rsidR="003A1858" w:rsidRDefault="003A1858" w:rsidP="003A1858"/>
    <w:p w14:paraId="385AC22F" w14:textId="5AB5D8D0" w:rsidR="003A1858" w:rsidRPr="003A1858" w:rsidRDefault="003A1858" w:rsidP="003A1858">
      <w:pPr>
        <w:jc w:val="center"/>
        <w:rPr>
          <w:b/>
          <w:bCs/>
        </w:rPr>
      </w:pPr>
      <w:r w:rsidRPr="003A1858">
        <w:rPr>
          <w:rFonts w:hint="eastAsia"/>
          <w:b/>
          <w:bCs/>
        </w:rPr>
        <w:t>Fi</w:t>
      </w:r>
      <w:r w:rsidRPr="003A1858">
        <w:rPr>
          <w:b/>
          <w:bCs/>
        </w:rPr>
        <w:t xml:space="preserve">gure </w:t>
      </w:r>
      <w:r>
        <w:rPr>
          <w:b/>
          <w:bCs/>
        </w:rPr>
        <w:t>3</w:t>
      </w:r>
      <w:r w:rsidRPr="003A1858">
        <w:rPr>
          <w:b/>
          <w:bCs/>
        </w:rPr>
        <w:t>: The Flat Organizational Structure of Xiaomi</w:t>
      </w:r>
    </w:p>
    <w:p w14:paraId="7951A306" w14:textId="2E0742C4" w:rsidR="003A1858" w:rsidRDefault="003A1858" w:rsidP="00FB5029">
      <w:r w:rsidRPr="00292BA7">
        <w:rPr>
          <w:noProof/>
        </w:rPr>
        <w:lastRenderedPageBreak/>
        <w:drawing>
          <wp:inline distT="0" distB="0" distL="0" distR="0" wp14:anchorId="62315A86" wp14:editId="1A6ABFB1">
            <wp:extent cx="5554874" cy="2228370"/>
            <wp:effectExtent l="0" t="0" r="8255" b="63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62602" cy="2231470"/>
                    </a:xfrm>
                    <a:prstGeom prst="rect">
                      <a:avLst/>
                    </a:prstGeom>
                    <a:noFill/>
                    <a:ln>
                      <a:noFill/>
                    </a:ln>
                  </pic:spPr>
                </pic:pic>
              </a:graphicData>
            </a:graphic>
          </wp:inline>
        </w:drawing>
      </w:r>
    </w:p>
    <w:p w14:paraId="679935E3" w14:textId="01DF3769" w:rsidR="003A1858" w:rsidRPr="00ED20F0" w:rsidRDefault="003A1858" w:rsidP="003A1858">
      <w:pPr>
        <w:jc w:val="center"/>
        <w:rPr>
          <w:b/>
          <w:bCs/>
        </w:rPr>
      </w:pPr>
      <w:r w:rsidRPr="00ED20F0">
        <w:rPr>
          <w:b/>
          <w:bCs/>
        </w:rPr>
        <w:t>Resource: Author</w:t>
      </w:r>
    </w:p>
    <w:p w14:paraId="593135D5" w14:textId="455C68C2" w:rsidR="001E731B" w:rsidRDefault="003A1858" w:rsidP="003A1858">
      <w:pPr>
        <w:pStyle w:val="2"/>
      </w:pPr>
      <w:r>
        <w:t xml:space="preserve">3.1 </w:t>
      </w:r>
      <w:r w:rsidR="00DE42BF">
        <w:t xml:space="preserve">The Reasons for Change </w:t>
      </w:r>
      <w:r w:rsidR="006318C6" w:rsidRPr="006318C6">
        <w:t xml:space="preserve">Flat </w:t>
      </w:r>
      <w:r>
        <w:t>O</w:t>
      </w:r>
      <w:r w:rsidR="006318C6" w:rsidRPr="006318C6">
        <w:t xml:space="preserve">rganizational </w:t>
      </w:r>
      <w:r>
        <w:t>S</w:t>
      </w:r>
      <w:r w:rsidR="006318C6" w:rsidRPr="006318C6">
        <w:t xml:space="preserve">tructure </w:t>
      </w:r>
      <w:r w:rsidR="00654FBF">
        <w:t>in Xiaomi</w:t>
      </w:r>
    </w:p>
    <w:p w14:paraId="55678B4E" w14:textId="5782EDAB" w:rsidR="006318C6" w:rsidRPr="006318C6" w:rsidRDefault="006318C6" w:rsidP="006318C6">
      <w:pPr>
        <w:rPr>
          <w:b/>
          <w:bCs/>
        </w:rPr>
      </w:pPr>
      <w:r w:rsidRPr="006318C6">
        <w:rPr>
          <w:b/>
          <w:bCs/>
        </w:rPr>
        <w:t>1. Flat</w:t>
      </w:r>
      <w:r w:rsidR="00772C06">
        <w:rPr>
          <w:b/>
          <w:bCs/>
        </w:rPr>
        <w:t xml:space="preserve"> structure</w:t>
      </w:r>
      <w:r w:rsidRPr="006318C6">
        <w:rPr>
          <w:b/>
          <w:bCs/>
        </w:rPr>
        <w:t xml:space="preserve"> hinders Project Refinement</w:t>
      </w:r>
    </w:p>
    <w:p w14:paraId="4D64A982" w14:textId="62A330B9" w:rsidR="006318C6" w:rsidRDefault="006318C6" w:rsidP="006318C6">
      <w:r>
        <w:t>Flat</w:t>
      </w:r>
      <w:r w:rsidR="003A1858">
        <w:t xml:space="preserve"> structure</w:t>
      </w:r>
      <w:r>
        <w:t xml:space="preserve"> requires everyone to be versatile and the division of tasks is not clear. However, people's energy is limited, and the probability of taking both sides into account will be neither elaborate. The advantages of hierarchy lie in that senior talents concentrate on project judgment, intermediaries are responsible for disassembly tasks, and junior personnel are responsible for landing implementation.</w:t>
      </w:r>
    </w:p>
    <w:p w14:paraId="70AF81E9" w14:textId="60C52B44" w:rsidR="006318C6" w:rsidRPr="006318C6" w:rsidRDefault="006318C6" w:rsidP="006318C6">
      <w:pPr>
        <w:rPr>
          <w:b/>
          <w:bCs/>
        </w:rPr>
      </w:pPr>
      <w:r w:rsidRPr="006318C6">
        <w:rPr>
          <w:b/>
          <w:bCs/>
        </w:rPr>
        <w:t>2. Flat</w:t>
      </w:r>
      <w:r w:rsidR="00772C06">
        <w:rPr>
          <w:b/>
          <w:bCs/>
        </w:rPr>
        <w:t xml:space="preserve"> structure</w:t>
      </w:r>
      <w:r w:rsidRPr="006318C6">
        <w:rPr>
          <w:b/>
          <w:bCs/>
        </w:rPr>
        <w:t xml:space="preserve"> will make the company unauthorized</w:t>
      </w:r>
    </w:p>
    <w:p w14:paraId="5F8C2D58" w14:textId="562C3BF5" w:rsidR="006318C6" w:rsidRDefault="006318C6" w:rsidP="006318C6">
      <w:r>
        <w:t>Xiaomi's business is becoming more and more complex, and more and more personnel. One operation may involve hundreds of people from several departments. Flat structure can quickly deliver tasks, but it is difficult to achieve reasonable and effective authorization. A good hierarchy is to authorize people at the corresponding level.</w:t>
      </w:r>
    </w:p>
    <w:p w14:paraId="68927619" w14:textId="564C2627" w:rsidR="006318C6" w:rsidRPr="006318C6" w:rsidRDefault="006318C6" w:rsidP="006318C6">
      <w:pPr>
        <w:rPr>
          <w:b/>
          <w:bCs/>
        </w:rPr>
      </w:pPr>
      <w:r w:rsidRPr="006318C6">
        <w:rPr>
          <w:b/>
          <w:bCs/>
        </w:rPr>
        <w:t>3. Flat</w:t>
      </w:r>
      <w:r w:rsidR="00772C06">
        <w:rPr>
          <w:b/>
          <w:bCs/>
        </w:rPr>
        <w:t xml:space="preserve"> structure</w:t>
      </w:r>
      <w:r w:rsidRPr="006318C6">
        <w:rPr>
          <w:b/>
          <w:bCs/>
        </w:rPr>
        <w:t xml:space="preserve"> can easily lead to more waste of resources</w:t>
      </w:r>
    </w:p>
    <w:p w14:paraId="3136BB9E" w14:textId="1D8A4FA7" w:rsidR="006318C6" w:rsidRDefault="006318C6" w:rsidP="006318C6">
      <w:r>
        <w:t>When a company was young, flat struct</w:t>
      </w:r>
      <w:r w:rsidR="00772C06">
        <w:t>ure</w:t>
      </w:r>
      <w:r>
        <w:t xml:space="preserve"> even brought losses, the problem was not big, but with the development of the company, it faced the investment of </w:t>
      </w:r>
      <w:r>
        <w:lastRenderedPageBreak/>
        <w:t>larger funds. If there was no supervision, it would easily lead to investment errors or waste of resources.</w:t>
      </w:r>
    </w:p>
    <w:p w14:paraId="724D8C46" w14:textId="67811722" w:rsidR="006318C6" w:rsidRPr="006318C6" w:rsidRDefault="006318C6" w:rsidP="006318C6">
      <w:pPr>
        <w:rPr>
          <w:b/>
          <w:bCs/>
        </w:rPr>
      </w:pPr>
      <w:r w:rsidRPr="006318C6">
        <w:rPr>
          <w:b/>
          <w:bCs/>
        </w:rPr>
        <w:t>4. Flat</w:t>
      </w:r>
      <w:r w:rsidR="00772C06">
        <w:rPr>
          <w:b/>
          <w:bCs/>
        </w:rPr>
        <w:t xml:space="preserve"> structure</w:t>
      </w:r>
      <w:r w:rsidRPr="006318C6">
        <w:rPr>
          <w:b/>
          <w:bCs/>
        </w:rPr>
        <w:t xml:space="preserve"> will bring resistance to talent recruitment</w:t>
      </w:r>
    </w:p>
    <w:p w14:paraId="118E763B" w14:textId="5286FB05" w:rsidR="006318C6" w:rsidRDefault="006318C6" w:rsidP="006318C6">
      <w:r>
        <w:t>Senior talent is the core competitiveness of the company, but there are many non-</w:t>
      </w:r>
      <w:r w:rsidR="003A1858">
        <w:t>materials</w:t>
      </w:r>
      <w:r>
        <w:t xml:space="preserve"> needs for senior talent</w:t>
      </w:r>
      <w:r w:rsidR="00883C3D">
        <w:t>s</w:t>
      </w:r>
      <w:r>
        <w:t>, such as platform bonus, expanding the scope of authorization and so on. Flattening will greatly reduce the satisfaction of this non-material demand. This leads to the loss of senior talents.</w:t>
      </w:r>
    </w:p>
    <w:bookmarkEnd w:id="7"/>
    <w:p w14:paraId="36D51BC4" w14:textId="1F58C343" w:rsidR="001E731B" w:rsidRPr="00772C06" w:rsidRDefault="003A1858" w:rsidP="003A1858">
      <w:pPr>
        <w:pStyle w:val="2"/>
      </w:pPr>
      <w:r>
        <w:t xml:space="preserve">3.2 </w:t>
      </w:r>
      <w:r w:rsidR="00772C06">
        <w:t>A</w:t>
      </w:r>
      <w:r w:rsidR="00772C06" w:rsidRPr="00772C06">
        <w:t xml:space="preserve">djustment of </w:t>
      </w:r>
      <w:r w:rsidR="00772C06">
        <w:t>X</w:t>
      </w:r>
      <w:r w:rsidR="00772C06" w:rsidRPr="00772C06">
        <w:t xml:space="preserve">iaomi's </w:t>
      </w:r>
      <w:r w:rsidR="00772C06">
        <w:t>O</w:t>
      </w:r>
      <w:r w:rsidR="00772C06" w:rsidRPr="00772C06">
        <w:t xml:space="preserve">rganizational </w:t>
      </w:r>
      <w:r w:rsidR="00772C06">
        <w:t>S</w:t>
      </w:r>
      <w:r w:rsidR="00772C06" w:rsidRPr="00772C06">
        <w:t>tructure</w:t>
      </w:r>
    </w:p>
    <w:p w14:paraId="32B70551" w14:textId="57AB4D99" w:rsidR="00A01168" w:rsidRDefault="00A01168" w:rsidP="00A01168">
      <w:bookmarkStart w:id="8" w:name="OLE_LINK6"/>
      <w:bookmarkStart w:id="9" w:name="OLE_LINK7"/>
      <w:r>
        <w:t xml:space="preserve">In order to adapt to the dual-engine strategy, on the one hand, with the development of </w:t>
      </w:r>
      <w:r w:rsidR="004D7BC3">
        <w:t>X</w:t>
      </w:r>
      <w:r w:rsidR="004D7BC3">
        <w:rPr>
          <w:rFonts w:hint="eastAsia"/>
        </w:rPr>
        <w:t>iaomi</w:t>
      </w:r>
      <w:r>
        <w:t xml:space="preserve"> </w:t>
      </w:r>
      <w:proofErr w:type="spellStart"/>
      <w:r>
        <w:t>AIoT</w:t>
      </w:r>
      <w:proofErr w:type="spellEnd"/>
      <w:r>
        <w:t xml:space="preserve"> ecosystem, the weight of </w:t>
      </w:r>
      <w:proofErr w:type="spellStart"/>
      <w:r>
        <w:t>AIoT</w:t>
      </w:r>
      <w:proofErr w:type="spellEnd"/>
      <w:r>
        <w:t xml:space="preserve"> and Internet business outside mobile phones is getting higher in China, showing the trend of ecological development; </w:t>
      </w:r>
      <w:r w:rsidR="004D7BC3">
        <w:t>Xiaomi</w:t>
      </w:r>
      <w:r>
        <w:t xml:space="preserve"> also strengthens the promotion of </w:t>
      </w:r>
      <w:proofErr w:type="spellStart"/>
      <w:r>
        <w:t>AIoT</w:t>
      </w:r>
      <w:proofErr w:type="spellEnd"/>
      <w:r>
        <w:t xml:space="preserve"> strategy from the organizational structure level, splitting AI and cloud platform department. For three departments - AI, Big Data and Cloud Platform, reporting directly to the CEO, a group of young technical management talents were allocated, which laid a good foundation for organizational construction and talent reserve to implement the dual-engine strategy of "mobile phone + </w:t>
      </w:r>
      <w:proofErr w:type="spellStart"/>
      <w:r>
        <w:t>AIoT</w:t>
      </w:r>
      <w:proofErr w:type="spellEnd"/>
      <w:r>
        <w:t>"</w:t>
      </w:r>
      <w:r w:rsidR="00A73943" w:rsidRPr="00A73943">
        <w:t xml:space="preserve"> </w:t>
      </w:r>
      <w:r w:rsidR="00A73943">
        <w:t>fully</w:t>
      </w:r>
      <w:r>
        <w:t xml:space="preserve">. On the other hand, on the eve of the 5G outbreak and the increasingly fierce competition in the mobile phone market, </w:t>
      </w:r>
      <w:r w:rsidR="00A73943">
        <w:t>Xiaomi</w:t>
      </w:r>
      <w:r>
        <w:t xml:space="preserve"> needs to continue to explore new retail, increase investment and enhance the synergy efficiency of various business departments of the group.</w:t>
      </w:r>
    </w:p>
    <w:p w14:paraId="696C345C" w14:textId="6D555050" w:rsidR="00A01168" w:rsidRPr="00A01168" w:rsidRDefault="00A01168" w:rsidP="00A01168">
      <w:r>
        <w:t xml:space="preserve">After </w:t>
      </w:r>
      <w:r w:rsidR="004D7BC3">
        <w:t>Xiaomi</w:t>
      </w:r>
      <w:r>
        <w:t xml:space="preserve"> was listed on the market, it has undergone four organizational restructuring adjustments</w:t>
      </w:r>
      <w:r w:rsidR="003A1858" w:rsidRPr="00ED20F0">
        <w:rPr>
          <w:b/>
          <w:bCs/>
        </w:rPr>
        <w:t xml:space="preserve"> (Figure 4)</w:t>
      </w:r>
      <w:r>
        <w:t>:</w:t>
      </w:r>
    </w:p>
    <w:p w14:paraId="6631B98F" w14:textId="77777777" w:rsidR="00ED20F0" w:rsidRDefault="00A01168" w:rsidP="00A01168">
      <w:r w:rsidRPr="004D7BC3">
        <w:rPr>
          <w:b/>
          <w:bCs/>
        </w:rPr>
        <w:t xml:space="preserve">First time: </w:t>
      </w:r>
      <w:r>
        <w:t xml:space="preserve">September 2018. In terms of organization, Xiaomi has set up a new Group Staff Department and Group Organization Department; in terms of business, the original TV Department, Ecological Chain Department, MIUI </w:t>
      </w:r>
      <w:r>
        <w:lastRenderedPageBreak/>
        <w:t>Department and Mutual Entertainment Department have been reorganized into 10 departments, including TV Department, Ecological Chain Department, NB Computer Department, Intelligent Hardware Department, IoT Platform Department, Goods E-Commerce Department and 4 Internet Departments</w:t>
      </w:r>
    </w:p>
    <w:p w14:paraId="618D4A9D" w14:textId="61892A89" w:rsidR="00A01168" w:rsidRPr="00A01168" w:rsidRDefault="00A94467" w:rsidP="00A01168">
      <w:sdt>
        <w:sdtPr>
          <w:rPr>
            <w:color w:val="000000"/>
          </w:rPr>
          <w:tag w:val="MENDELEY_CITATION_5fe590db-1ec4-4da7-b1b0-aaef5e84fca0"/>
          <w:id w:val="1531533121"/>
          <w:placeholder>
            <w:docPart w:val="DefaultPlaceholder_-1854013440"/>
          </w:placeholder>
        </w:sdtPr>
        <w:sdtEndPr/>
        <w:sdtContent>
          <w:r w:rsidR="00F73A18" w:rsidRPr="00F73A18">
            <w:rPr>
              <w:color w:val="000000"/>
            </w:rPr>
            <w:t>(Xiaomi, 2018a)</w:t>
          </w:r>
        </w:sdtContent>
      </w:sdt>
      <w:r w:rsidR="00A01168">
        <w:t>.</w:t>
      </w:r>
    </w:p>
    <w:p w14:paraId="7FF36678" w14:textId="49D6EBCB" w:rsidR="00A01168" w:rsidRDefault="00A01168" w:rsidP="00A01168">
      <w:r w:rsidRPr="004648BE">
        <w:rPr>
          <w:b/>
          <w:bCs/>
        </w:rPr>
        <w:t>Second</w:t>
      </w:r>
      <w:r w:rsidR="004648BE" w:rsidRPr="004648BE">
        <w:rPr>
          <w:b/>
          <w:bCs/>
        </w:rPr>
        <w:t xml:space="preserve"> time</w:t>
      </w:r>
      <w:r w:rsidRPr="004648BE">
        <w:rPr>
          <w:b/>
          <w:bCs/>
        </w:rPr>
        <w:t xml:space="preserve">: </w:t>
      </w:r>
      <w:r w:rsidRPr="00292BA7">
        <w:t>I</w:t>
      </w:r>
      <w:r>
        <w:t xml:space="preserve">n December 2018, the sales and Service Department of </w:t>
      </w:r>
      <w:r w:rsidR="006A4507">
        <w:t>Xiaomi</w:t>
      </w:r>
      <w:r>
        <w:t xml:space="preserve"> was reorganized into China. Several senior </w:t>
      </w:r>
      <w:r w:rsidR="001C365F">
        <w:t>managers</w:t>
      </w:r>
      <w:r>
        <w:t xml:space="preserve"> were </w:t>
      </w:r>
      <w:r w:rsidR="00A73943" w:rsidRPr="00A73943">
        <w:t>commissioned</w:t>
      </w:r>
      <w:r w:rsidRPr="00A73943">
        <w:t xml:space="preserve"> </w:t>
      </w:r>
      <w:r>
        <w:t xml:space="preserve">to be responsible for online </w:t>
      </w:r>
      <w:r w:rsidR="001C365F">
        <w:t xml:space="preserve">and </w:t>
      </w:r>
      <w:r>
        <w:t>offline sales</w:t>
      </w:r>
      <w:r w:rsidR="001C365F">
        <w:t xml:space="preserve">, </w:t>
      </w:r>
      <w:r>
        <w:t>international business respectively. The original sales and operation part w</w:t>
      </w:r>
      <w:r w:rsidR="006A4507">
        <w:t>ere</w:t>
      </w:r>
      <w:r>
        <w:t xml:space="preserve"> divided into two departments responsible for mobile phones, TV, ecological chain and other business</w:t>
      </w:r>
      <w:sdt>
        <w:sdtPr>
          <w:rPr>
            <w:color w:val="000000"/>
          </w:rPr>
          <w:tag w:val="MENDELEY_CITATION_ab5916a3-4c63-4d7a-86e2-1034c20b9b4e"/>
          <w:id w:val="390159539"/>
          <w:placeholder>
            <w:docPart w:val="DefaultPlaceholder_-1854013440"/>
          </w:placeholder>
        </w:sdtPr>
        <w:sdtEndPr/>
        <w:sdtContent>
          <w:r w:rsidR="00F73A18" w:rsidRPr="00F73A18">
            <w:rPr>
              <w:color w:val="000000"/>
            </w:rPr>
            <w:t>(Xiaomi, 2018a)</w:t>
          </w:r>
        </w:sdtContent>
      </w:sdt>
      <w:r>
        <w:t>.</w:t>
      </w:r>
    </w:p>
    <w:p w14:paraId="4F1DBF9E" w14:textId="64D4E70C" w:rsidR="00A01168" w:rsidRDefault="00A01168" w:rsidP="00A01168">
      <w:r w:rsidRPr="004648BE">
        <w:rPr>
          <w:b/>
          <w:bCs/>
        </w:rPr>
        <w:t>Third</w:t>
      </w:r>
      <w:r w:rsidR="004648BE" w:rsidRPr="004648BE">
        <w:rPr>
          <w:b/>
          <w:bCs/>
        </w:rPr>
        <w:t xml:space="preserve"> time</w:t>
      </w:r>
      <w:r w:rsidRPr="004648BE">
        <w:rPr>
          <w:b/>
          <w:bCs/>
        </w:rPr>
        <w:t>:</w:t>
      </w:r>
      <w:r>
        <w:t xml:space="preserve"> After the Spring Festival in February 2019, </w:t>
      </w:r>
      <w:r w:rsidR="006A4507">
        <w:t>Xiaomi</w:t>
      </w:r>
      <w:r>
        <w:t xml:space="preserve"> Mobile Department has also set up a staff department, which is </w:t>
      </w:r>
      <w:r w:rsidR="00D028FE">
        <w:t>focus on</w:t>
      </w:r>
      <w:r>
        <w:t xml:space="preserve"> the sales and operation of the mobile phone business, business oper</w:t>
      </w:r>
      <w:r w:rsidR="00D028FE">
        <w:t>ation analysis, cost accounting</w:t>
      </w:r>
      <w:r>
        <w:t xml:space="preserve"> business, reporting to the president of </w:t>
      </w:r>
      <w:r w:rsidR="006A4507">
        <w:t>Xiaomi</w:t>
      </w:r>
      <w:r>
        <w:t xml:space="preserve">. The product cost department is merged into the mobile phone staff department. In addition, </w:t>
      </w:r>
      <w:r w:rsidR="006A4507">
        <w:t>Xiaomi</w:t>
      </w:r>
      <w:r>
        <w:t xml:space="preserve"> group is gradually promoting the management hierarchy landing.</w:t>
      </w:r>
    </w:p>
    <w:p w14:paraId="6ABE3F21" w14:textId="2C68AEBA" w:rsidR="00292BA7" w:rsidRPr="003A1858" w:rsidRDefault="00A01168" w:rsidP="00292BA7">
      <w:r w:rsidRPr="004648BE">
        <w:rPr>
          <w:b/>
          <w:bCs/>
        </w:rPr>
        <w:t xml:space="preserve">Fourth time: </w:t>
      </w:r>
      <w:r>
        <w:t xml:space="preserve">In March 2019, the Group Technical Committee was set up, and 14 general managers and deputy general managers were appointed in the core management positions. This is also the largest organizational structure adjustment of </w:t>
      </w:r>
      <w:r w:rsidR="006A4507">
        <w:t>Xiaomi</w:t>
      </w:r>
      <w:r>
        <w:t xml:space="preserve"> since the establishment of the Group Organizational Department and the Staff Department last September.</w:t>
      </w:r>
      <w:r w:rsidR="006A4507" w:rsidRPr="006A4507">
        <w:t xml:space="preserve"> The Technical Committee is the continuation of the Quality Committee. The establishment of an independent technical committee will be the strategic height of the technology. These two structural adjustments laid the foundation of organizational structure and talent reserve for the full implementation of the "Mobile + </w:t>
      </w:r>
      <w:proofErr w:type="spellStart"/>
      <w:r w:rsidR="006A4507" w:rsidRPr="006A4507">
        <w:t>AIoT</w:t>
      </w:r>
      <w:proofErr w:type="spellEnd"/>
      <w:r w:rsidR="006A4507" w:rsidRPr="006A4507">
        <w:t>" dual-engine strategy.</w:t>
      </w:r>
      <w:bookmarkEnd w:id="8"/>
      <w:bookmarkEnd w:id="9"/>
    </w:p>
    <w:p w14:paraId="5D2004B9" w14:textId="3062258B" w:rsidR="00292BA7" w:rsidRDefault="00292BA7" w:rsidP="00292BA7">
      <w:pPr>
        <w:rPr>
          <w:rFonts w:ascii="宋体" w:eastAsia="宋体" w:hAnsi="宋体" w:cs="宋体"/>
          <w:noProof/>
          <w:kern w:val="0"/>
          <w:szCs w:val="24"/>
        </w:rPr>
      </w:pPr>
    </w:p>
    <w:p w14:paraId="40471465" w14:textId="4321B475" w:rsidR="00292BA7" w:rsidRPr="00292BA7" w:rsidRDefault="003A1858" w:rsidP="00292BA7">
      <w:pPr>
        <w:jc w:val="center"/>
        <w:rPr>
          <w:rFonts w:ascii="宋体" w:eastAsia="宋体" w:hAnsi="宋体" w:cs="宋体"/>
          <w:szCs w:val="24"/>
        </w:rPr>
      </w:pPr>
      <w:r>
        <w:rPr>
          <w:rFonts w:ascii="宋体" w:eastAsia="宋体" w:hAnsi="宋体" w:cs="宋体"/>
          <w:b/>
          <w:bCs/>
          <w:szCs w:val="24"/>
        </w:rPr>
        <w:t>Figure 4</w:t>
      </w:r>
      <w:r w:rsidR="00292BA7" w:rsidRPr="00292BA7">
        <w:rPr>
          <w:rFonts w:ascii="宋体" w:eastAsia="宋体" w:hAnsi="宋体" w:cs="宋体"/>
          <w:b/>
          <w:bCs/>
          <w:szCs w:val="24"/>
        </w:rPr>
        <w:t>:</w:t>
      </w:r>
      <w:r w:rsidR="00292BA7">
        <w:rPr>
          <w:rFonts w:ascii="宋体" w:eastAsia="宋体" w:hAnsi="宋体" w:cs="宋体"/>
          <w:b/>
          <w:bCs/>
          <w:szCs w:val="24"/>
        </w:rPr>
        <w:t xml:space="preserve"> </w:t>
      </w:r>
      <w:r w:rsidR="00292BA7" w:rsidRPr="00292BA7">
        <w:rPr>
          <w:rFonts w:ascii="宋体" w:eastAsia="宋体" w:hAnsi="宋体" w:cs="宋体"/>
          <w:b/>
          <w:bCs/>
          <w:szCs w:val="24"/>
        </w:rPr>
        <w:t>The Adjusted Organizational Structure of Xiaomi</w:t>
      </w:r>
    </w:p>
    <w:p w14:paraId="059B5C82" w14:textId="7ACB7E8E" w:rsidR="00292BA7" w:rsidRDefault="00C111C2" w:rsidP="00C111C2">
      <w:pPr>
        <w:widowControl/>
        <w:jc w:val="center"/>
        <w:rPr>
          <w:rFonts w:ascii="宋体" w:eastAsia="宋体" w:hAnsi="宋体" w:cs="宋体"/>
          <w:kern w:val="0"/>
          <w:szCs w:val="24"/>
        </w:rPr>
      </w:pPr>
      <w:r w:rsidRPr="00C111C2">
        <w:rPr>
          <w:rFonts w:ascii="宋体" w:eastAsia="宋体" w:hAnsi="宋体" w:cs="宋体"/>
          <w:noProof/>
          <w:kern w:val="0"/>
          <w:szCs w:val="24"/>
        </w:rPr>
        <w:lastRenderedPageBreak/>
        <w:drawing>
          <wp:inline distT="0" distB="0" distL="0" distR="0" wp14:anchorId="3A05AE88" wp14:editId="175935DB">
            <wp:extent cx="5025390" cy="6408420"/>
            <wp:effectExtent l="0" t="0" r="381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25390" cy="6408420"/>
                    </a:xfrm>
                    <a:prstGeom prst="rect">
                      <a:avLst/>
                    </a:prstGeom>
                    <a:noFill/>
                    <a:ln>
                      <a:noFill/>
                    </a:ln>
                  </pic:spPr>
                </pic:pic>
              </a:graphicData>
            </a:graphic>
          </wp:inline>
        </w:drawing>
      </w:r>
    </w:p>
    <w:p w14:paraId="6BC310A2" w14:textId="5473F61A" w:rsidR="00C111C2" w:rsidRPr="00C111C2" w:rsidRDefault="00C111C2" w:rsidP="00C111C2">
      <w:pPr>
        <w:widowControl/>
        <w:jc w:val="center"/>
        <w:rPr>
          <w:rFonts w:ascii="宋体" w:eastAsia="宋体" w:hAnsi="宋体" w:cs="宋体"/>
          <w:b/>
          <w:bCs/>
          <w:kern w:val="0"/>
          <w:szCs w:val="24"/>
        </w:rPr>
      </w:pPr>
      <w:r w:rsidRPr="00C111C2">
        <w:rPr>
          <w:rFonts w:ascii="宋体" w:eastAsia="宋体" w:hAnsi="宋体" w:cs="宋体"/>
          <w:b/>
          <w:bCs/>
          <w:kern w:val="0"/>
          <w:szCs w:val="24"/>
        </w:rPr>
        <w:t>Resource: Author</w:t>
      </w:r>
    </w:p>
    <w:p w14:paraId="062066BE" w14:textId="77777777" w:rsidR="00FB5029" w:rsidRDefault="00FB5029" w:rsidP="00FB5029"/>
    <w:p w14:paraId="0B1DD459" w14:textId="4073878B" w:rsidR="00FB5029" w:rsidRDefault="00FB5029" w:rsidP="00ED20F0">
      <w:pPr>
        <w:pStyle w:val="1"/>
        <w:numPr>
          <w:ilvl w:val="0"/>
          <w:numId w:val="6"/>
        </w:numPr>
      </w:pPr>
      <w:r>
        <w:t>C</w:t>
      </w:r>
      <w:r>
        <w:rPr>
          <w:rFonts w:hint="eastAsia"/>
        </w:rPr>
        <w:t>onclusion</w:t>
      </w:r>
    </w:p>
    <w:p w14:paraId="72DC2FDB" w14:textId="71C1BE7E" w:rsidR="003A1858" w:rsidRDefault="003A1858" w:rsidP="003A1858">
      <w:r w:rsidRPr="003A1858">
        <w:t xml:space="preserve">The organizational structure adjustment of </w:t>
      </w:r>
      <w:r>
        <w:t>Xiaomi</w:t>
      </w:r>
      <w:r w:rsidRPr="003A1858">
        <w:t xml:space="preserve"> is precisely to calibrate the waterway, strengthen the brain and exercise the muscles, so as to ensure that </w:t>
      </w:r>
      <w:r>
        <w:t xml:space="preserve">Xiaomi </w:t>
      </w:r>
      <w:r w:rsidRPr="003A1858">
        <w:t xml:space="preserve">stand </w:t>
      </w:r>
      <w:r>
        <w:t>up</w:t>
      </w:r>
      <w:r w:rsidRPr="003A1858">
        <w:t xml:space="preserve">. The promotion of </w:t>
      </w:r>
      <w:proofErr w:type="spellStart"/>
      <w:r w:rsidRPr="003A1858">
        <w:t>AIoT</w:t>
      </w:r>
      <w:proofErr w:type="spellEnd"/>
      <w:r w:rsidRPr="003A1858">
        <w:t xml:space="preserve"> strategy has been strengthened from the </w:t>
      </w:r>
      <w:r w:rsidRPr="003A1858">
        <w:lastRenderedPageBreak/>
        <w:t xml:space="preserve">organizational structure level. With </w:t>
      </w:r>
      <w:proofErr w:type="spellStart"/>
      <w:r w:rsidRPr="003A1858">
        <w:t>AIoT</w:t>
      </w:r>
      <w:proofErr w:type="spellEnd"/>
      <w:r w:rsidRPr="003A1858">
        <w:t xml:space="preserve"> Strategic Committee as a breakthrough, the aim is to empower and control business departments from three levels of strategy, management and technology. </w:t>
      </w:r>
      <w:r w:rsidRPr="003A1858">
        <w:rPr>
          <w:b/>
          <w:bCs/>
        </w:rPr>
        <w:t>Strategic empowerment and management and control:</w:t>
      </w:r>
      <w:r w:rsidRPr="003A1858">
        <w:t xml:space="preserve"> each business department (except mobile phone department) does not have a staff department, its strategy formulation and deployment capacity is insufficient, the headquarters staff department formulates the strategic direction for it, at the same time, in the strategic direction, strategic implementation and strategic adjustment to control; </w:t>
      </w:r>
      <w:r w:rsidRPr="003A1858">
        <w:rPr>
          <w:b/>
          <w:bCs/>
        </w:rPr>
        <w:t>management empowerment and control:</w:t>
      </w:r>
      <w:r w:rsidRPr="003A1858">
        <w:t xml:space="preserve"> management empowerment and control focus on the </w:t>
      </w:r>
      <w:r>
        <w:t>talent</w:t>
      </w:r>
      <w:r w:rsidRPr="003A1858">
        <w:t xml:space="preserve"> management. Among them, the organizational department is responsible for the management and control of the whole middle and senior manage</w:t>
      </w:r>
      <w:r>
        <w:t>rs</w:t>
      </w:r>
      <w:r w:rsidRPr="003A1858">
        <w:t>; the Staff Department is responsible for pointing out the development direction of first-line high-quality talents and providing growth opportunities</w:t>
      </w:r>
      <w:r>
        <w:t xml:space="preserve">. </w:t>
      </w:r>
      <w:r w:rsidRPr="003A1858">
        <w:rPr>
          <w:b/>
          <w:bCs/>
        </w:rPr>
        <w:t xml:space="preserve">Technology empowerment and management: </w:t>
      </w:r>
      <w:r w:rsidRPr="003A1858">
        <w:t>The Technical Committee and the AIOT Strategic Committee are responsible for the connection between technology strategy and business development, controlling the whole technology development direction and providing technical support for business development.</w:t>
      </w:r>
    </w:p>
    <w:p w14:paraId="3C59B635" w14:textId="4EE2FBF1" w:rsidR="00FB5029" w:rsidRDefault="00FB5029" w:rsidP="00FB5029">
      <w:pPr>
        <w:pStyle w:val="1"/>
      </w:pPr>
      <w:r>
        <w:t>R</w:t>
      </w:r>
      <w:r>
        <w:rPr>
          <w:rFonts w:hint="eastAsia"/>
        </w:rPr>
        <w:t>eference</w:t>
      </w:r>
    </w:p>
    <w:sdt>
      <w:sdtPr>
        <w:rPr>
          <w:rFonts w:hint="eastAsia"/>
        </w:rPr>
        <w:tag w:val="MENDELEY_BIBLIOGRAPHY"/>
        <w:id w:val="701837440"/>
        <w:placeholder>
          <w:docPart w:val="DefaultPlaceholder_-1854013440"/>
        </w:placeholder>
      </w:sdtPr>
      <w:sdtEndPr/>
      <w:sdtContent>
        <w:p w14:paraId="4751866D" w14:textId="1ACFBE9D" w:rsidR="00F73A18" w:rsidRDefault="00F73A18" w:rsidP="002064BE">
          <w:pPr>
            <w:widowControl/>
            <w:autoSpaceDE w:val="0"/>
            <w:autoSpaceDN w:val="0"/>
            <w:ind w:hanging="480"/>
            <w:divId w:val="2111929027"/>
            <w:rPr>
              <w:rFonts w:eastAsia="Times New Roman"/>
              <w:kern w:val="0"/>
              <w:szCs w:val="24"/>
            </w:rPr>
          </w:pPr>
          <w:r>
            <w:rPr>
              <w:rFonts w:eastAsia="Times New Roman"/>
            </w:rPr>
            <w:t xml:space="preserve">Armstrong, P. (2017) </w:t>
          </w:r>
          <w:r>
            <w:rPr>
              <w:rFonts w:eastAsia="Times New Roman"/>
              <w:i/>
              <w:iCs/>
            </w:rPr>
            <w:t xml:space="preserve">Disruptive </w:t>
          </w:r>
          <w:proofErr w:type="gramStart"/>
          <w:r>
            <w:rPr>
              <w:rFonts w:eastAsia="Times New Roman"/>
              <w:i/>
              <w:iCs/>
            </w:rPr>
            <w:t>technologies</w:t>
          </w:r>
          <w:r>
            <w:rPr>
              <w:rFonts w:ascii="Times New Roman" w:eastAsia="Times New Roman" w:hAnsi="Times New Roman" w:cs="Times New Roman"/>
              <w:i/>
              <w:iCs/>
            </w:rPr>
            <w:t> </w:t>
          </w:r>
          <w:r>
            <w:rPr>
              <w:rFonts w:eastAsia="Times New Roman"/>
              <w:i/>
              <w:iCs/>
            </w:rPr>
            <w:t>:</w:t>
          </w:r>
          <w:proofErr w:type="gramEnd"/>
          <w:r>
            <w:rPr>
              <w:rFonts w:eastAsia="Times New Roman"/>
              <w:i/>
              <w:iCs/>
            </w:rPr>
            <w:t xml:space="preserve"> understand, evaluate, respond</w:t>
          </w:r>
          <w:r>
            <w:rPr>
              <w:rFonts w:eastAsia="Times New Roman"/>
            </w:rPr>
            <w:t xml:space="preserve">. illustrated. Kogan Page. [online]. </w:t>
          </w:r>
        </w:p>
        <w:p w14:paraId="1D9EDE0A" w14:textId="2ED04768" w:rsidR="00F73A18" w:rsidRDefault="00F73A18">
          <w:pPr>
            <w:autoSpaceDE w:val="0"/>
            <w:autoSpaceDN w:val="0"/>
            <w:ind w:hanging="480"/>
            <w:divId w:val="834302025"/>
            <w:rPr>
              <w:rFonts w:eastAsia="Times New Roman"/>
            </w:rPr>
          </w:pPr>
          <w:proofErr w:type="spellStart"/>
          <w:r>
            <w:rPr>
              <w:rFonts w:eastAsia="Times New Roman"/>
            </w:rPr>
            <w:t>Audretsch</w:t>
          </w:r>
          <w:proofErr w:type="spellEnd"/>
          <w:r>
            <w:rPr>
              <w:rFonts w:eastAsia="Times New Roman"/>
            </w:rPr>
            <w:t xml:space="preserve">, D. B. &amp; Feldman, M. P. (1996) Innovative Clusters and the Industry Life Cycle. </w:t>
          </w:r>
          <w:r>
            <w:rPr>
              <w:rFonts w:eastAsia="Times New Roman"/>
              <w:i/>
              <w:iCs/>
            </w:rPr>
            <w:t>Review of Industrial Organization</w:t>
          </w:r>
          <w:r>
            <w:rPr>
              <w:rFonts w:eastAsia="Times New Roman"/>
            </w:rPr>
            <w:t xml:space="preserve">. 11253–273. [online]. </w:t>
          </w:r>
        </w:p>
        <w:p w14:paraId="72B8E252" w14:textId="0750275E" w:rsidR="00F73A18" w:rsidRDefault="00F73A18">
          <w:pPr>
            <w:autoSpaceDE w:val="0"/>
            <w:autoSpaceDN w:val="0"/>
            <w:ind w:hanging="480"/>
            <w:divId w:val="1171723679"/>
            <w:rPr>
              <w:rFonts w:eastAsia="Times New Roman"/>
            </w:rPr>
          </w:pPr>
          <w:r>
            <w:rPr>
              <w:rFonts w:eastAsia="Times New Roman"/>
            </w:rPr>
            <w:t xml:space="preserve">Bowen, G. &amp; </w:t>
          </w:r>
          <w:proofErr w:type="spellStart"/>
          <w:r>
            <w:rPr>
              <w:rFonts w:eastAsia="Times New Roman"/>
            </w:rPr>
            <w:t>Ozuem</w:t>
          </w:r>
          <w:proofErr w:type="spellEnd"/>
          <w:r>
            <w:rPr>
              <w:rFonts w:eastAsia="Times New Roman"/>
            </w:rPr>
            <w:t xml:space="preserve">, W. (2019) </w:t>
          </w:r>
          <w:r>
            <w:rPr>
              <w:rFonts w:eastAsia="Times New Roman"/>
              <w:i/>
              <w:iCs/>
            </w:rPr>
            <w:t>Leveraging computer-mediated marketing environments</w:t>
          </w:r>
          <w:r>
            <w:rPr>
              <w:rFonts w:eastAsia="Times New Roman"/>
            </w:rPr>
            <w:t xml:space="preserve">. Hershey: IGI Global. [online]. </w:t>
          </w:r>
        </w:p>
        <w:p w14:paraId="39CF68F0" w14:textId="2902F8AC" w:rsidR="00F73A18" w:rsidRDefault="00F73A18">
          <w:pPr>
            <w:autoSpaceDE w:val="0"/>
            <w:autoSpaceDN w:val="0"/>
            <w:ind w:hanging="480"/>
            <w:divId w:val="342976028"/>
            <w:rPr>
              <w:rFonts w:eastAsia="Times New Roman"/>
            </w:rPr>
          </w:pPr>
          <w:r>
            <w:rPr>
              <w:rFonts w:eastAsia="Times New Roman"/>
            </w:rPr>
            <w:t xml:space="preserve">Burkitt, F. (2014) </w:t>
          </w:r>
          <w:r>
            <w:rPr>
              <w:rFonts w:eastAsia="Times New Roman"/>
              <w:i/>
              <w:iCs/>
            </w:rPr>
            <w:t>A Strategist’s Guide to the Internet of Things</w:t>
          </w:r>
          <w:r>
            <w:rPr>
              <w:rFonts w:eastAsia="Times New Roman"/>
            </w:rPr>
            <w:t xml:space="preserve">. [online]. </w:t>
          </w:r>
        </w:p>
        <w:p w14:paraId="64F9907C" w14:textId="77777777" w:rsidR="00F73A18" w:rsidRDefault="00F73A18">
          <w:pPr>
            <w:autoSpaceDE w:val="0"/>
            <w:autoSpaceDN w:val="0"/>
            <w:ind w:hanging="480"/>
            <w:divId w:val="1757747700"/>
            <w:rPr>
              <w:rFonts w:eastAsia="Times New Roman"/>
            </w:rPr>
          </w:pPr>
          <w:proofErr w:type="spellStart"/>
          <w:r>
            <w:rPr>
              <w:rFonts w:eastAsia="Times New Roman"/>
            </w:rPr>
            <w:t>Cafferky</w:t>
          </w:r>
          <w:proofErr w:type="spellEnd"/>
          <w:r>
            <w:rPr>
              <w:rFonts w:eastAsia="Times New Roman"/>
            </w:rPr>
            <w:t xml:space="preserve">, M. E. (2005) “The Porter Five Forces Industry Analysis Framework </w:t>
          </w:r>
          <w:proofErr w:type="gramStart"/>
          <w:r>
            <w:rPr>
              <w:rFonts w:eastAsia="Times New Roman"/>
            </w:rPr>
            <w:t>For</w:t>
          </w:r>
          <w:proofErr w:type="gramEnd"/>
          <w:r>
            <w:rPr>
              <w:rFonts w:eastAsia="Times New Roman"/>
            </w:rPr>
            <w:t xml:space="preserve"> Religious Nonprofits: A Conceptual Analysis,” in </w:t>
          </w:r>
          <w:r>
            <w:rPr>
              <w:rFonts w:eastAsia="Times New Roman"/>
              <w:i/>
              <w:iCs/>
            </w:rPr>
            <w:t xml:space="preserve">25th Annual CBFA </w:t>
          </w:r>
          <w:r>
            <w:rPr>
              <w:rFonts w:eastAsia="Times New Roman"/>
              <w:i/>
              <w:iCs/>
            </w:rPr>
            <w:lastRenderedPageBreak/>
            <w:t>Conference</w:t>
          </w:r>
          <w:r>
            <w:rPr>
              <w:rFonts w:eastAsia="Times New Roman"/>
            </w:rPr>
            <w:t>. 2005 pp. 1–34.</w:t>
          </w:r>
        </w:p>
        <w:p w14:paraId="5528C1F5" w14:textId="77777777" w:rsidR="00F73A18" w:rsidRDefault="00F73A18">
          <w:pPr>
            <w:autoSpaceDE w:val="0"/>
            <w:autoSpaceDN w:val="0"/>
            <w:ind w:hanging="480"/>
            <w:divId w:val="774136152"/>
            <w:rPr>
              <w:rFonts w:eastAsia="Times New Roman"/>
            </w:rPr>
          </w:pPr>
          <w:r>
            <w:rPr>
              <w:rFonts w:eastAsia="Times New Roman"/>
            </w:rPr>
            <w:t xml:space="preserve">ESMC (2019) </w:t>
          </w:r>
          <w:r>
            <w:rPr>
              <w:rFonts w:eastAsia="Times New Roman"/>
              <w:i/>
              <w:iCs/>
            </w:rPr>
            <w:t>Change of Xiaomi Supply Chain Strategy</w:t>
          </w:r>
          <w:r>
            <w:rPr>
              <w:rFonts w:eastAsia="Times New Roman"/>
            </w:rPr>
            <w:t xml:space="preserve"> [online]. Available from: https://www.esmchina.com/news/4727.html (Accessed 11 August 2019).</w:t>
          </w:r>
        </w:p>
        <w:p w14:paraId="17A5B6D6" w14:textId="77777777" w:rsidR="00F73A18" w:rsidRDefault="00F73A18">
          <w:pPr>
            <w:autoSpaceDE w:val="0"/>
            <w:autoSpaceDN w:val="0"/>
            <w:ind w:hanging="480"/>
            <w:divId w:val="163711356"/>
            <w:rPr>
              <w:rFonts w:eastAsia="Times New Roman"/>
            </w:rPr>
          </w:pPr>
          <w:r>
            <w:rPr>
              <w:rFonts w:eastAsia="Times New Roman"/>
            </w:rPr>
            <w:t xml:space="preserve">Gerry Christensen (2019) </w:t>
          </w:r>
          <w:r>
            <w:rPr>
              <w:rFonts w:eastAsia="Times New Roman"/>
              <w:i/>
              <w:iCs/>
            </w:rPr>
            <w:t>What is Artificial Intelligence of Things (</w:t>
          </w:r>
          <w:proofErr w:type="spellStart"/>
          <w:r>
            <w:rPr>
              <w:rFonts w:eastAsia="Times New Roman"/>
              <w:i/>
              <w:iCs/>
            </w:rPr>
            <w:t>AIoT</w:t>
          </w:r>
          <w:proofErr w:type="spellEnd"/>
          <w:r>
            <w:rPr>
              <w:rFonts w:eastAsia="Times New Roman"/>
              <w:i/>
              <w:iCs/>
            </w:rPr>
            <w:t>)?</w:t>
          </w:r>
          <w:r>
            <w:rPr>
              <w:rFonts w:eastAsia="Times New Roman"/>
            </w:rPr>
            <w:t xml:space="preserve"> [online]. Available from: https://internetofthingsagenda.techtarget.com/definition/Artificial-Intelligence-of-Things-AIoT (Accessed 11 August 2019).</w:t>
          </w:r>
        </w:p>
        <w:p w14:paraId="4B63F99F" w14:textId="77777777" w:rsidR="00F73A18" w:rsidRDefault="00F73A18">
          <w:pPr>
            <w:autoSpaceDE w:val="0"/>
            <w:autoSpaceDN w:val="0"/>
            <w:ind w:hanging="480"/>
            <w:divId w:val="1891844748"/>
            <w:rPr>
              <w:rFonts w:eastAsia="Times New Roman"/>
            </w:rPr>
          </w:pPr>
          <w:proofErr w:type="spellStart"/>
          <w:r>
            <w:rPr>
              <w:rFonts w:eastAsia="Times New Roman"/>
            </w:rPr>
            <w:t>Ghodeswar</w:t>
          </w:r>
          <w:proofErr w:type="spellEnd"/>
          <w:r>
            <w:rPr>
              <w:rFonts w:eastAsia="Times New Roman"/>
            </w:rPr>
            <w:t xml:space="preserve">, B. M. (2008) Building brand identity in competitive markets: A conceptual model. </w:t>
          </w:r>
          <w:r>
            <w:rPr>
              <w:rFonts w:eastAsia="Times New Roman"/>
              <w:i/>
              <w:iCs/>
            </w:rPr>
            <w:t>Journal of Product &amp; Brand Management</w:t>
          </w:r>
          <w:r>
            <w:rPr>
              <w:rFonts w:eastAsia="Times New Roman"/>
            </w:rPr>
            <w:t>. [Online] 17 (1), 4–12.</w:t>
          </w:r>
        </w:p>
        <w:p w14:paraId="556C2659" w14:textId="720AA8CF" w:rsidR="00F73A18" w:rsidRDefault="00F73A18">
          <w:pPr>
            <w:autoSpaceDE w:val="0"/>
            <w:autoSpaceDN w:val="0"/>
            <w:ind w:hanging="480"/>
            <w:divId w:val="121309328"/>
            <w:rPr>
              <w:rFonts w:eastAsia="Times New Roman"/>
            </w:rPr>
          </w:pPr>
          <w:r>
            <w:rPr>
              <w:rFonts w:eastAsia="Times New Roman"/>
            </w:rPr>
            <w:t xml:space="preserve">Grossman, S. J. &amp; Hart, O. D. (1986) The Costs and Benefits of Ownership: A Theory of Vertical and Lateral Integration. </w:t>
          </w:r>
          <w:r>
            <w:rPr>
              <w:rFonts w:eastAsia="Times New Roman"/>
              <w:i/>
              <w:iCs/>
            </w:rPr>
            <w:t>Journal of Political Economy</w:t>
          </w:r>
          <w:r>
            <w:rPr>
              <w:rFonts w:eastAsia="Times New Roman"/>
            </w:rPr>
            <w:t xml:space="preserve">. [Online] 94 (4), 691–719. </w:t>
          </w:r>
        </w:p>
        <w:p w14:paraId="3107F927" w14:textId="77777777" w:rsidR="00F73A18" w:rsidRDefault="00F73A18">
          <w:pPr>
            <w:autoSpaceDE w:val="0"/>
            <w:autoSpaceDN w:val="0"/>
            <w:ind w:hanging="480"/>
            <w:divId w:val="408699804"/>
            <w:rPr>
              <w:rFonts w:eastAsia="Times New Roman"/>
            </w:rPr>
          </w:pPr>
          <w:r>
            <w:rPr>
              <w:rFonts w:eastAsia="Times New Roman"/>
            </w:rPr>
            <w:t xml:space="preserve">Harrigan, K. R. (1984) Formulating Vertical Integration Strategies. </w:t>
          </w:r>
          <w:r>
            <w:rPr>
              <w:rFonts w:eastAsia="Times New Roman"/>
              <w:i/>
              <w:iCs/>
            </w:rPr>
            <w:t>Academy of Management Review</w:t>
          </w:r>
          <w:r>
            <w:rPr>
              <w:rFonts w:eastAsia="Times New Roman"/>
            </w:rPr>
            <w:t>. [Online] 9 (4), 638–652.</w:t>
          </w:r>
        </w:p>
        <w:p w14:paraId="19EE1853" w14:textId="77777777" w:rsidR="00F73A18" w:rsidRDefault="00F73A18">
          <w:pPr>
            <w:autoSpaceDE w:val="0"/>
            <w:autoSpaceDN w:val="0"/>
            <w:ind w:hanging="480"/>
            <w:divId w:val="1531457997"/>
            <w:rPr>
              <w:rFonts w:eastAsia="Times New Roman"/>
            </w:rPr>
          </w:pPr>
          <w:r>
            <w:rPr>
              <w:rFonts w:eastAsia="Times New Roman"/>
            </w:rPr>
            <w:t xml:space="preserve">IDC (2019) </w:t>
          </w:r>
          <w:r>
            <w:rPr>
              <w:rFonts w:eastAsia="Times New Roman"/>
              <w:i/>
              <w:iCs/>
            </w:rPr>
            <w:t>Smartphone Shipments Experience Deeper Decline in Q1 2019 with a Clear Shakeup Among the Market Leaders</w:t>
          </w:r>
          <w:r>
            <w:rPr>
              <w:rFonts w:eastAsia="Times New Roman"/>
            </w:rPr>
            <w:t xml:space="preserve"> [online]. Available from: https://www.idc.com/getdoc.jsp?containerId=prUS45042319 (Accessed 10 August 2019).</w:t>
          </w:r>
        </w:p>
        <w:p w14:paraId="5E27E2BF" w14:textId="77777777" w:rsidR="00F73A18" w:rsidRDefault="00F73A18">
          <w:pPr>
            <w:autoSpaceDE w:val="0"/>
            <w:autoSpaceDN w:val="0"/>
            <w:ind w:hanging="480"/>
            <w:divId w:val="182675101"/>
            <w:rPr>
              <w:rFonts w:eastAsia="Times New Roman"/>
            </w:rPr>
          </w:pPr>
          <w:r>
            <w:rPr>
              <w:rFonts w:eastAsia="Times New Roman"/>
            </w:rPr>
            <w:t xml:space="preserve">Jeremiah, M. &amp; </w:t>
          </w:r>
          <w:proofErr w:type="spellStart"/>
          <w:r>
            <w:rPr>
              <w:rFonts w:eastAsia="Times New Roman"/>
            </w:rPr>
            <w:t>Kabeyi</w:t>
          </w:r>
          <w:proofErr w:type="spellEnd"/>
          <w:r>
            <w:rPr>
              <w:rFonts w:eastAsia="Times New Roman"/>
            </w:rPr>
            <w:t xml:space="preserve">, B. (2018) Michael porter’s five competitive forces and generic strategies, market segmentation strategy and case study of competition in global smartphone manufacturing industry. </w:t>
          </w:r>
          <w:r>
            <w:rPr>
              <w:rFonts w:eastAsia="Times New Roman"/>
              <w:i/>
              <w:iCs/>
            </w:rPr>
            <w:t>International Journal of Applied Research</w:t>
          </w:r>
          <w:r>
            <w:rPr>
              <w:rFonts w:eastAsia="Times New Roman"/>
            </w:rPr>
            <w:t>. [Online] 4 (10), 39–45.</w:t>
          </w:r>
        </w:p>
        <w:p w14:paraId="3B3294E0" w14:textId="77777777" w:rsidR="00F73A18" w:rsidRDefault="00F73A18">
          <w:pPr>
            <w:autoSpaceDE w:val="0"/>
            <w:autoSpaceDN w:val="0"/>
            <w:ind w:hanging="480"/>
            <w:divId w:val="955912844"/>
            <w:rPr>
              <w:rFonts w:eastAsia="Times New Roman"/>
            </w:rPr>
          </w:pPr>
          <w:r>
            <w:rPr>
              <w:rFonts w:eastAsia="Times New Roman"/>
            </w:rPr>
            <w:t xml:space="preserve">Johnson, G. et al. (2011) </w:t>
          </w:r>
          <w:r>
            <w:rPr>
              <w:rFonts w:eastAsia="Times New Roman"/>
              <w:i/>
              <w:iCs/>
            </w:rPr>
            <w:t>Fundamentals of Strategy</w:t>
          </w:r>
          <w:r>
            <w:rPr>
              <w:rFonts w:eastAsia="Times New Roman"/>
            </w:rPr>
            <w:t>. Second Edi. Prentice Hall: Financial Times.</w:t>
          </w:r>
        </w:p>
        <w:p w14:paraId="1E8626E6" w14:textId="77777777" w:rsidR="00F73A18" w:rsidRDefault="00F73A18">
          <w:pPr>
            <w:autoSpaceDE w:val="0"/>
            <w:autoSpaceDN w:val="0"/>
            <w:ind w:hanging="480"/>
            <w:divId w:val="2147044670"/>
            <w:rPr>
              <w:rFonts w:eastAsia="Times New Roman"/>
            </w:rPr>
          </w:pPr>
          <w:r>
            <w:rPr>
              <w:rFonts w:eastAsia="Times New Roman"/>
            </w:rPr>
            <w:t xml:space="preserve">Jung, J. &amp; Shen, D. (2011) Brand equity of luxury fashion brands among Chinese and U.S. young female consumers. </w:t>
          </w:r>
          <w:r>
            <w:rPr>
              <w:rFonts w:eastAsia="Times New Roman"/>
              <w:i/>
              <w:iCs/>
            </w:rPr>
            <w:t>Journal of East-West Business</w:t>
          </w:r>
          <w:r>
            <w:rPr>
              <w:rFonts w:eastAsia="Times New Roman"/>
            </w:rPr>
            <w:t>. [Online] 17 (1), 48–69.</w:t>
          </w:r>
        </w:p>
        <w:p w14:paraId="1B8F1103" w14:textId="77777777" w:rsidR="00F73A18" w:rsidRDefault="00F73A18">
          <w:pPr>
            <w:autoSpaceDE w:val="0"/>
            <w:autoSpaceDN w:val="0"/>
            <w:ind w:hanging="480"/>
            <w:divId w:val="1604725911"/>
            <w:rPr>
              <w:rFonts w:eastAsia="Times New Roman"/>
            </w:rPr>
          </w:pPr>
          <w:r>
            <w:rPr>
              <w:rFonts w:eastAsia="Times New Roman"/>
            </w:rPr>
            <w:lastRenderedPageBreak/>
            <w:t xml:space="preserve">Keller, K. L. (2009) Building strong brands in a modern marketing communications environment. </w:t>
          </w:r>
          <w:r>
            <w:rPr>
              <w:rFonts w:eastAsia="Times New Roman"/>
              <w:i/>
              <w:iCs/>
            </w:rPr>
            <w:t>Journal of Marketing Communications</w:t>
          </w:r>
          <w:r>
            <w:rPr>
              <w:rFonts w:eastAsia="Times New Roman"/>
            </w:rPr>
            <w:t>. [Online] 15 (2–3), 139–155.</w:t>
          </w:r>
        </w:p>
        <w:p w14:paraId="5A8C5031" w14:textId="4F3A904E" w:rsidR="00F73A18" w:rsidRDefault="00F73A18" w:rsidP="00A44E59">
          <w:pPr>
            <w:autoSpaceDE w:val="0"/>
            <w:autoSpaceDN w:val="0"/>
            <w:ind w:hanging="480"/>
            <w:divId w:val="863322096"/>
            <w:rPr>
              <w:rFonts w:eastAsia="Times New Roman"/>
            </w:rPr>
          </w:pPr>
          <w:proofErr w:type="spellStart"/>
          <w:r>
            <w:rPr>
              <w:rFonts w:eastAsia="Times New Roman"/>
            </w:rPr>
            <w:t>Klepper</w:t>
          </w:r>
          <w:proofErr w:type="spellEnd"/>
          <w:r>
            <w:rPr>
              <w:rFonts w:eastAsia="Times New Roman"/>
            </w:rPr>
            <w:t xml:space="preserve">, S. (1996) Entry, Exit, Growth, and Innovation over the Product Life Cycle. </w:t>
          </w:r>
          <w:r>
            <w:rPr>
              <w:rFonts w:eastAsia="Times New Roman"/>
              <w:i/>
              <w:iCs/>
            </w:rPr>
            <w:t>The American Economic Review</w:t>
          </w:r>
          <w:r>
            <w:rPr>
              <w:rFonts w:eastAsia="Times New Roman"/>
            </w:rPr>
            <w:t xml:space="preserve">. 86 (3), 562–583. </w:t>
          </w:r>
        </w:p>
        <w:p w14:paraId="53ED592B" w14:textId="77777777" w:rsidR="00F73A18" w:rsidRDefault="00F73A18">
          <w:pPr>
            <w:autoSpaceDE w:val="0"/>
            <w:autoSpaceDN w:val="0"/>
            <w:ind w:hanging="480"/>
            <w:divId w:val="18626523"/>
            <w:rPr>
              <w:rFonts w:eastAsia="Times New Roman"/>
            </w:rPr>
          </w:pPr>
          <w:r>
            <w:rPr>
              <w:rFonts w:eastAsia="Times New Roman"/>
            </w:rPr>
            <w:t xml:space="preserve">Lee, G. M. (2018) </w:t>
          </w:r>
          <w:r>
            <w:rPr>
              <w:rFonts w:eastAsia="Times New Roman"/>
              <w:i/>
              <w:iCs/>
            </w:rPr>
            <w:t xml:space="preserve">Trustworthiness in Data-driven Artificial Intelligence of Things </w:t>
          </w:r>
          <w:proofErr w:type="gramStart"/>
          <w:r>
            <w:rPr>
              <w:rFonts w:eastAsia="Times New Roman"/>
              <w:i/>
              <w:iCs/>
            </w:rPr>
            <w:t xml:space="preserve">( </w:t>
          </w:r>
          <w:proofErr w:type="spellStart"/>
          <w:r>
            <w:rPr>
              <w:rFonts w:eastAsia="Times New Roman"/>
              <w:i/>
              <w:iCs/>
            </w:rPr>
            <w:t>AIoT</w:t>
          </w:r>
          <w:proofErr w:type="spellEnd"/>
          <w:proofErr w:type="gramEnd"/>
          <w:r>
            <w:rPr>
              <w:rFonts w:eastAsia="Times New Roman"/>
              <w:i/>
              <w:iCs/>
            </w:rPr>
            <w:t xml:space="preserve"> )</w:t>
          </w:r>
          <w:r>
            <w:rPr>
              <w:rFonts w:eastAsia="Times New Roman"/>
            </w:rPr>
            <w:t>. (December).</w:t>
          </w:r>
        </w:p>
        <w:p w14:paraId="538299A4" w14:textId="77777777" w:rsidR="00F73A18" w:rsidRDefault="00F73A18">
          <w:pPr>
            <w:autoSpaceDE w:val="0"/>
            <w:autoSpaceDN w:val="0"/>
            <w:ind w:hanging="480"/>
            <w:divId w:val="1866751693"/>
            <w:rPr>
              <w:rFonts w:eastAsia="Times New Roman"/>
            </w:rPr>
          </w:pPr>
          <w:r>
            <w:rPr>
              <w:rFonts w:eastAsia="Times New Roman"/>
            </w:rPr>
            <w:t xml:space="preserve">Penguin Intelligence (2019) </w:t>
          </w:r>
          <w:r>
            <w:rPr>
              <w:rFonts w:eastAsia="Times New Roman"/>
              <w:i/>
              <w:iCs/>
            </w:rPr>
            <w:t>Smart Phone &amp; Smart Hardware: China Netizens Purchasing Power Report 2019</w:t>
          </w:r>
          <w:r>
            <w:rPr>
              <w:rFonts w:eastAsia="Times New Roman"/>
            </w:rPr>
            <w:t xml:space="preserve">. </w:t>
          </w:r>
        </w:p>
        <w:p w14:paraId="544D0C4F" w14:textId="1DFB1499" w:rsidR="00F73A18" w:rsidRDefault="00F73A18">
          <w:pPr>
            <w:autoSpaceDE w:val="0"/>
            <w:autoSpaceDN w:val="0"/>
            <w:ind w:hanging="480"/>
            <w:divId w:val="2087191148"/>
            <w:rPr>
              <w:rFonts w:eastAsia="Times New Roman"/>
            </w:rPr>
          </w:pPr>
          <w:r>
            <w:rPr>
              <w:rFonts w:eastAsia="Times New Roman"/>
            </w:rPr>
            <w:t xml:space="preserve">Porter, M. E. (1985) </w:t>
          </w:r>
          <w:r>
            <w:rPr>
              <w:rFonts w:eastAsia="Times New Roman"/>
              <w:i/>
              <w:iCs/>
            </w:rPr>
            <w:t>The Competitive Advantage: Creating and Sustaining Superior Performance</w:t>
          </w:r>
          <w:r>
            <w:rPr>
              <w:rFonts w:eastAsia="Times New Roman"/>
            </w:rPr>
            <w:t xml:space="preserve">. New York: Free Press. </w:t>
          </w:r>
        </w:p>
        <w:p w14:paraId="2ADE0379" w14:textId="77777777" w:rsidR="00F73A18" w:rsidRDefault="00F73A18">
          <w:pPr>
            <w:autoSpaceDE w:val="0"/>
            <w:autoSpaceDN w:val="0"/>
            <w:ind w:hanging="480"/>
            <w:divId w:val="38021899"/>
            <w:rPr>
              <w:rFonts w:eastAsia="Times New Roman"/>
            </w:rPr>
          </w:pPr>
          <w:proofErr w:type="spellStart"/>
          <w:r>
            <w:rPr>
              <w:rFonts w:eastAsia="Times New Roman"/>
            </w:rPr>
            <w:t>QuestMobile</w:t>
          </w:r>
          <w:proofErr w:type="spellEnd"/>
          <w:r>
            <w:rPr>
              <w:rFonts w:eastAsia="Times New Roman"/>
            </w:rPr>
            <w:t xml:space="preserve"> (2018) </w:t>
          </w:r>
          <w:proofErr w:type="spellStart"/>
          <w:r>
            <w:rPr>
              <w:rFonts w:eastAsia="Times New Roman"/>
              <w:i/>
              <w:iCs/>
            </w:rPr>
            <w:t>QuestMobile</w:t>
          </w:r>
          <w:proofErr w:type="spellEnd"/>
          <w:r>
            <w:rPr>
              <w:rFonts w:eastAsia="Times New Roman"/>
              <w:i/>
              <w:iCs/>
            </w:rPr>
            <w:t xml:space="preserve"> China Intelligent Terminal Report 2017</w:t>
          </w:r>
          <w:r>
            <w:rPr>
              <w:rFonts w:eastAsia="Times New Roman"/>
            </w:rPr>
            <w:t>. [online]. Available from: http://www.questmobile.cn/blog/blog_128.html (Accessed 10 August 2019).</w:t>
          </w:r>
        </w:p>
        <w:p w14:paraId="22380B75" w14:textId="4451EDC0" w:rsidR="00F73A18" w:rsidRDefault="00F73A18" w:rsidP="00ED20F0">
          <w:pPr>
            <w:autoSpaceDE w:val="0"/>
            <w:autoSpaceDN w:val="0"/>
            <w:ind w:hanging="480"/>
            <w:divId w:val="1788160719"/>
            <w:rPr>
              <w:rFonts w:eastAsia="Times New Roman"/>
            </w:rPr>
          </w:pPr>
          <w:proofErr w:type="spellStart"/>
          <w:r>
            <w:rPr>
              <w:rFonts w:eastAsia="Times New Roman"/>
            </w:rPr>
            <w:t>Tussyadiah</w:t>
          </w:r>
          <w:proofErr w:type="spellEnd"/>
          <w:r>
            <w:rPr>
              <w:rFonts w:eastAsia="Times New Roman"/>
            </w:rPr>
            <w:t xml:space="preserve">, I. P. (2016) The Influence of Innovativeness on On-Site Smartphone Use Among American Travelers: Implications for Context-Based Push Marketing. </w:t>
          </w:r>
          <w:r>
            <w:rPr>
              <w:rFonts w:eastAsia="Times New Roman"/>
              <w:i/>
              <w:iCs/>
            </w:rPr>
            <w:t>Journal of Travel &amp; Tourism Marketing</w:t>
          </w:r>
          <w:r>
            <w:rPr>
              <w:rFonts w:eastAsia="Times New Roman"/>
            </w:rPr>
            <w:t xml:space="preserve">. [Online] 33 (6), 806–823. </w:t>
          </w:r>
        </w:p>
        <w:p w14:paraId="5B1C3A74" w14:textId="77777777" w:rsidR="00F73A18" w:rsidRDefault="00F73A18">
          <w:pPr>
            <w:autoSpaceDE w:val="0"/>
            <w:autoSpaceDN w:val="0"/>
            <w:ind w:hanging="480"/>
            <w:divId w:val="1780904275"/>
            <w:rPr>
              <w:rFonts w:eastAsia="Times New Roman"/>
            </w:rPr>
          </w:pPr>
          <w:r>
            <w:rPr>
              <w:rFonts w:eastAsia="Times New Roman"/>
            </w:rPr>
            <w:t xml:space="preserve">Xiaomi (2018a) </w:t>
          </w:r>
          <w:r>
            <w:rPr>
              <w:rFonts w:eastAsia="Times New Roman"/>
              <w:i/>
              <w:iCs/>
            </w:rPr>
            <w:t>Xiaomi 2018 Annual Report</w:t>
          </w:r>
          <w:r>
            <w:rPr>
              <w:rFonts w:eastAsia="Times New Roman"/>
            </w:rPr>
            <w:t xml:space="preserve">. </w:t>
          </w:r>
        </w:p>
        <w:p w14:paraId="22FB1E0E" w14:textId="77777777" w:rsidR="002064BE" w:rsidRDefault="00F73A18" w:rsidP="002064BE">
          <w:pPr>
            <w:autoSpaceDE w:val="0"/>
            <w:autoSpaceDN w:val="0"/>
            <w:ind w:hanging="480"/>
            <w:divId w:val="389691727"/>
            <w:rPr>
              <w:rFonts w:eastAsia="Times New Roman"/>
            </w:rPr>
          </w:pPr>
          <w:r>
            <w:rPr>
              <w:rFonts w:eastAsia="Times New Roman"/>
            </w:rPr>
            <w:t xml:space="preserve">Xiaomi (2018b) </w:t>
          </w:r>
          <w:r>
            <w:rPr>
              <w:rFonts w:eastAsia="Times New Roman"/>
              <w:i/>
              <w:iCs/>
            </w:rPr>
            <w:t>Xiaomi group publicly issued a prospectus of depositary receipts</w:t>
          </w:r>
          <w:r w:rsidR="002064BE">
            <w:rPr>
              <w:rFonts w:eastAsia="Times New Roman"/>
            </w:rPr>
            <w:t>.</w:t>
          </w:r>
        </w:p>
        <w:p w14:paraId="2E1CE528" w14:textId="349A6AAC" w:rsidR="002064BE" w:rsidRPr="002064BE" w:rsidRDefault="002064BE" w:rsidP="002064BE">
          <w:pPr>
            <w:autoSpaceDE w:val="0"/>
            <w:autoSpaceDN w:val="0"/>
            <w:ind w:hanging="480"/>
            <w:divId w:val="389691727"/>
            <w:rPr>
              <w:rFonts w:eastAsia="Times New Roman"/>
            </w:rPr>
          </w:pPr>
          <w:bookmarkStart w:id="10" w:name="_GoBack"/>
          <w:bookmarkEnd w:id="10"/>
          <w:r w:rsidRPr="002064BE">
            <w:rPr>
              <w:rFonts w:eastAsia="Times New Roman"/>
            </w:rPr>
            <w:t>Zhu, W. et al. (2003) ‘Factors Influencing Users’ Adoption of Mobile Computing’, in Managing E-Commerce and Mobile Computing Technologies. [Online]. IGI Global. p. [online]. Avai</w:t>
          </w:r>
          <w:r>
            <w:rPr>
              <w:rFonts w:eastAsia="Times New Roman"/>
            </w:rPr>
            <w:t>lable from: http://services.igi</w:t>
          </w:r>
          <w:r>
            <w:rPr>
              <w:rFonts w:asciiTheme="minorEastAsia" w:hAnsiTheme="minorEastAsia" w:hint="eastAsia"/>
            </w:rPr>
            <w:t>-</w:t>
          </w:r>
          <w:r w:rsidRPr="002064BE">
            <w:rPr>
              <w:rFonts w:eastAsia="Times New Roman"/>
            </w:rPr>
            <w:t>global.com/resolvedoi/resolve.aspx?doi=10.4018/9781931777469.ch018 (Accessed 11 August 2019).</w:t>
          </w:r>
        </w:p>
        <w:p w14:paraId="1AE245B7" w14:textId="2E668584" w:rsidR="00F73A18" w:rsidRDefault="00F73A18" w:rsidP="00A44E59">
          <w:pPr>
            <w:autoSpaceDE w:val="0"/>
            <w:autoSpaceDN w:val="0"/>
            <w:ind w:hanging="480"/>
            <w:divId w:val="597953715"/>
            <w:rPr>
              <w:rFonts w:eastAsia="Times New Roman"/>
            </w:rPr>
          </w:pPr>
          <w:r>
            <w:rPr>
              <w:rFonts w:eastAsia="Times New Roman"/>
            </w:rPr>
            <w:t xml:space="preserve"> </w:t>
          </w:r>
        </w:p>
        <w:p w14:paraId="74E83AD8" w14:textId="75994915" w:rsidR="003A1858" w:rsidRPr="003A1858" w:rsidRDefault="00F73A18" w:rsidP="003A1858">
          <w:r>
            <w:rPr>
              <w:rFonts w:eastAsia="Times New Roman"/>
            </w:rPr>
            <w:t> </w:t>
          </w:r>
        </w:p>
      </w:sdtContent>
    </w:sdt>
    <w:sectPr w:rsidR="003A1858" w:rsidRPr="003A1858" w:rsidSect="00297928">
      <w:footerReference w:type="default" r:id="rId13"/>
      <w:pgSz w:w="11906" w:h="16838"/>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8A4A26" w14:textId="77777777" w:rsidR="00A94467" w:rsidRDefault="00A94467" w:rsidP="00DE2E32">
      <w:r>
        <w:separator/>
      </w:r>
    </w:p>
  </w:endnote>
  <w:endnote w:type="continuationSeparator" w:id="0">
    <w:p w14:paraId="549211EF" w14:textId="77777777" w:rsidR="00A94467" w:rsidRDefault="00A94467" w:rsidP="00DE2E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2116567"/>
      <w:docPartObj>
        <w:docPartGallery w:val="Page Numbers (Bottom of Page)"/>
        <w:docPartUnique/>
      </w:docPartObj>
    </w:sdtPr>
    <w:sdtEndPr/>
    <w:sdtContent>
      <w:p w14:paraId="6211091B" w14:textId="65DFE3A7" w:rsidR="00297928" w:rsidRDefault="00297928">
        <w:pPr>
          <w:pStyle w:val="a5"/>
          <w:jc w:val="center"/>
        </w:pPr>
        <w:r>
          <w:fldChar w:fldCharType="begin"/>
        </w:r>
        <w:r>
          <w:instrText>PAGE   \* MERGEFORMAT</w:instrText>
        </w:r>
        <w:r>
          <w:fldChar w:fldCharType="separate"/>
        </w:r>
        <w:r w:rsidR="002064BE" w:rsidRPr="002064BE">
          <w:rPr>
            <w:noProof/>
            <w:lang w:val="zh-CN"/>
          </w:rPr>
          <w:t>19</w:t>
        </w:r>
        <w:r>
          <w:fldChar w:fldCharType="end"/>
        </w:r>
      </w:p>
    </w:sdtContent>
  </w:sdt>
  <w:p w14:paraId="67347BCE" w14:textId="77777777" w:rsidR="00297928" w:rsidRDefault="00297928">
    <w:pPr>
      <w:pStyle w:val="a5"/>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670C03" w14:textId="77777777" w:rsidR="00A94467" w:rsidRDefault="00A94467" w:rsidP="00DE2E32">
      <w:r>
        <w:separator/>
      </w:r>
    </w:p>
  </w:footnote>
  <w:footnote w:type="continuationSeparator" w:id="0">
    <w:p w14:paraId="6AB7BA19" w14:textId="77777777" w:rsidR="00A94467" w:rsidRDefault="00A94467" w:rsidP="00DE2E32">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ED4B7B"/>
    <w:multiLevelType w:val="hybridMultilevel"/>
    <w:tmpl w:val="F9109496"/>
    <w:lvl w:ilvl="0" w:tplc="97840C5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B231411"/>
    <w:multiLevelType w:val="hybridMultilevel"/>
    <w:tmpl w:val="CB70222C"/>
    <w:lvl w:ilvl="0" w:tplc="0ED8EE76">
      <w:start w:val="4"/>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3BC1DD3"/>
    <w:multiLevelType w:val="hybridMultilevel"/>
    <w:tmpl w:val="DF927F10"/>
    <w:lvl w:ilvl="0" w:tplc="52061D36">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6E77C14"/>
    <w:multiLevelType w:val="hybridMultilevel"/>
    <w:tmpl w:val="C51C51BE"/>
    <w:lvl w:ilvl="0" w:tplc="6168711C">
      <w:start w:val="4"/>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68736124"/>
    <w:multiLevelType w:val="hybridMultilevel"/>
    <w:tmpl w:val="8A5EC690"/>
    <w:lvl w:ilvl="0" w:tplc="EEF61282">
      <w:start w:val="1"/>
      <w:numFmt w:val="decimal"/>
      <w:lvlText w:val="%1."/>
      <w:lvlJc w:val="left"/>
      <w:pPr>
        <w:ind w:left="360" w:hanging="36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7AEC0683"/>
    <w:multiLevelType w:val="hybridMultilevel"/>
    <w:tmpl w:val="00FC171A"/>
    <w:lvl w:ilvl="0" w:tplc="C34CDAB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4"/>
  </w:num>
  <w:num w:numId="2">
    <w:abstractNumId w:val="2"/>
  </w:num>
  <w:num w:numId="3">
    <w:abstractNumId w:val="3"/>
  </w:num>
  <w:num w:numId="4">
    <w:abstractNumId w:val="5"/>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291F"/>
    <w:rsid w:val="0001772E"/>
    <w:rsid w:val="000E4446"/>
    <w:rsid w:val="000F2ADE"/>
    <w:rsid w:val="001252A2"/>
    <w:rsid w:val="00174EC7"/>
    <w:rsid w:val="001A3E23"/>
    <w:rsid w:val="001A5A87"/>
    <w:rsid w:val="001B30EA"/>
    <w:rsid w:val="001C2099"/>
    <w:rsid w:val="001C25D0"/>
    <w:rsid w:val="001C365F"/>
    <w:rsid w:val="001D1B31"/>
    <w:rsid w:val="001E38F2"/>
    <w:rsid w:val="001E731B"/>
    <w:rsid w:val="001F4021"/>
    <w:rsid w:val="001F660F"/>
    <w:rsid w:val="002064BE"/>
    <w:rsid w:val="00211EA7"/>
    <w:rsid w:val="00292BA7"/>
    <w:rsid w:val="00297928"/>
    <w:rsid w:val="002A13CC"/>
    <w:rsid w:val="002C0B4C"/>
    <w:rsid w:val="002C4083"/>
    <w:rsid w:val="002C5CE4"/>
    <w:rsid w:val="002D1F0B"/>
    <w:rsid w:val="002D7F1E"/>
    <w:rsid w:val="002E407B"/>
    <w:rsid w:val="00300E0C"/>
    <w:rsid w:val="00302FB4"/>
    <w:rsid w:val="003031A8"/>
    <w:rsid w:val="00305448"/>
    <w:rsid w:val="00336C7D"/>
    <w:rsid w:val="00344C00"/>
    <w:rsid w:val="00371A03"/>
    <w:rsid w:val="00371D7C"/>
    <w:rsid w:val="00382B45"/>
    <w:rsid w:val="00386632"/>
    <w:rsid w:val="0038775F"/>
    <w:rsid w:val="003A1858"/>
    <w:rsid w:val="003C3B46"/>
    <w:rsid w:val="003C49EA"/>
    <w:rsid w:val="00400562"/>
    <w:rsid w:val="00402509"/>
    <w:rsid w:val="00406699"/>
    <w:rsid w:val="00413AD7"/>
    <w:rsid w:val="00423A2C"/>
    <w:rsid w:val="004504CE"/>
    <w:rsid w:val="00451354"/>
    <w:rsid w:val="00451F7C"/>
    <w:rsid w:val="004530B2"/>
    <w:rsid w:val="004648BE"/>
    <w:rsid w:val="00485A9B"/>
    <w:rsid w:val="004A18EC"/>
    <w:rsid w:val="004A2FA7"/>
    <w:rsid w:val="004B4344"/>
    <w:rsid w:val="004B4403"/>
    <w:rsid w:val="004D2BC9"/>
    <w:rsid w:val="004D5416"/>
    <w:rsid w:val="004D7BC3"/>
    <w:rsid w:val="004E44EC"/>
    <w:rsid w:val="004F1F59"/>
    <w:rsid w:val="00502FEB"/>
    <w:rsid w:val="00512BA9"/>
    <w:rsid w:val="00523AC4"/>
    <w:rsid w:val="0053199C"/>
    <w:rsid w:val="00531BB6"/>
    <w:rsid w:val="00537BCA"/>
    <w:rsid w:val="00541D97"/>
    <w:rsid w:val="005473C6"/>
    <w:rsid w:val="00566BA0"/>
    <w:rsid w:val="0058602A"/>
    <w:rsid w:val="00597F67"/>
    <w:rsid w:val="005C2F21"/>
    <w:rsid w:val="005D7A6E"/>
    <w:rsid w:val="006059F5"/>
    <w:rsid w:val="00615BA5"/>
    <w:rsid w:val="006200E0"/>
    <w:rsid w:val="006318C6"/>
    <w:rsid w:val="00633062"/>
    <w:rsid w:val="00636904"/>
    <w:rsid w:val="0064109E"/>
    <w:rsid w:val="00654FBF"/>
    <w:rsid w:val="00657E51"/>
    <w:rsid w:val="00697A2D"/>
    <w:rsid w:val="006A4507"/>
    <w:rsid w:val="006C1131"/>
    <w:rsid w:val="006D5A9E"/>
    <w:rsid w:val="006E6AA9"/>
    <w:rsid w:val="006F1A3B"/>
    <w:rsid w:val="006F3117"/>
    <w:rsid w:val="006F5DAC"/>
    <w:rsid w:val="006F66DE"/>
    <w:rsid w:val="00721609"/>
    <w:rsid w:val="00772C06"/>
    <w:rsid w:val="00772E80"/>
    <w:rsid w:val="0079038B"/>
    <w:rsid w:val="007A0619"/>
    <w:rsid w:val="007C3251"/>
    <w:rsid w:val="007E7D4D"/>
    <w:rsid w:val="007F00CA"/>
    <w:rsid w:val="00824E8B"/>
    <w:rsid w:val="00826BEC"/>
    <w:rsid w:val="0085291F"/>
    <w:rsid w:val="00854616"/>
    <w:rsid w:val="008751EB"/>
    <w:rsid w:val="00883C3D"/>
    <w:rsid w:val="008A73D9"/>
    <w:rsid w:val="008C0F90"/>
    <w:rsid w:val="008C4035"/>
    <w:rsid w:val="008D0C19"/>
    <w:rsid w:val="009018C4"/>
    <w:rsid w:val="00917FDE"/>
    <w:rsid w:val="009376AE"/>
    <w:rsid w:val="00952E3F"/>
    <w:rsid w:val="009B27B5"/>
    <w:rsid w:val="009D6CFE"/>
    <w:rsid w:val="009E4520"/>
    <w:rsid w:val="009F2B7A"/>
    <w:rsid w:val="009F41BB"/>
    <w:rsid w:val="00A01168"/>
    <w:rsid w:val="00A11AE0"/>
    <w:rsid w:val="00A11BA5"/>
    <w:rsid w:val="00A143CD"/>
    <w:rsid w:val="00A208B6"/>
    <w:rsid w:val="00A44E59"/>
    <w:rsid w:val="00A477C5"/>
    <w:rsid w:val="00A73943"/>
    <w:rsid w:val="00A94467"/>
    <w:rsid w:val="00AA2D8C"/>
    <w:rsid w:val="00AB18CC"/>
    <w:rsid w:val="00AE24A0"/>
    <w:rsid w:val="00AE37C0"/>
    <w:rsid w:val="00AF382F"/>
    <w:rsid w:val="00AF724F"/>
    <w:rsid w:val="00B1367E"/>
    <w:rsid w:val="00B52645"/>
    <w:rsid w:val="00B66B12"/>
    <w:rsid w:val="00B712F7"/>
    <w:rsid w:val="00BA3D8B"/>
    <w:rsid w:val="00BA6350"/>
    <w:rsid w:val="00BB04E5"/>
    <w:rsid w:val="00BB603C"/>
    <w:rsid w:val="00BB6868"/>
    <w:rsid w:val="00BD5561"/>
    <w:rsid w:val="00BD674E"/>
    <w:rsid w:val="00BD68EF"/>
    <w:rsid w:val="00BF3F47"/>
    <w:rsid w:val="00C0083E"/>
    <w:rsid w:val="00C111C2"/>
    <w:rsid w:val="00C50710"/>
    <w:rsid w:val="00C60AD1"/>
    <w:rsid w:val="00C65FB8"/>
    <w:rsid w:val="00C70D70"/>
    <w:rsid w:val="00C75A9A"/>
    <w:rsid w:val="00C96845"/>
    <w:rsid w:val="00C976F2"/>
    <w:rsid w:val="00CA1417"/>
    <w:rsid w:val="00CC12AA"/>
    <w:rsid w:val="00CD1F12"/>
    <w:rsid w:val="00CE055C"/>
    <w:rsid w:val="00CF58F3"/>
    <w:rsid w:val="00D028FE"/>
    <w:rsid w:val="00D06248"/>
    <w:rsid w:val="00D1500A"/>
    <w:rsid w:val="00D22A72"/>
    <w:rsid w:val="00D31C47"/>
    <w:rsid w:val="00D31F66"/>
    <w:rsid w:val="00D34ABC"/>
    <w:rsid w:val="00D64BDA"/>
    <w:rsid w:val="00D920E8"/>
    <w:rsid w:val="00D93509"/>
    <w:rsid w:val="00D9621F"/>
    <w:rsid w:val="00DA4C23"/>
    <w:rsid w:val="00DA51CF"/>
    <w:rsid w:val="00DB3FEC"/>
    <w:rsid w:val="00DC1B04"/>
    <w:rsid w:val="00DD5891"/>
    <w:rsid w:val="00DE2E32"/>
    <w:rsid w:val="00DE42BF"/>
    <w:rsid w:val="00DE5FBF"/>
    <w:rsid w:val="00E04526"/>
    <w:rsid w:val="00E30106"/>
    <w:rsid w:val="00E304CB"/>
    <w:rsid w:val="00E53720"/>
    <w:rsid w:val="00E53B5B"/>
    <w:rsid w:val="00E64694"/>
    <w:rsid w:val="00E65F8F"/>
    <w:rsid w:val="00E95D2A"/>
    <w:rsid w:val="00EB3F80"/>
    <w:rsid w:val="00ED20F0"/>
    <w:rsid w:val="00ED3CCA"/>
    <w:rsid w:val="00ED58A8"/>
    <w:rsid w:val="00EE7613"/>
    <w:rsid w:val="00EE7DB6"/>
    <w:rsid w:val="00EF5EF6"/>
    <w:rsid w:val="00F00BD9"/>
    <w:rsid w:val="00F01005"/>
    <w:rsid w:val="00F15623"/>
    <w:rsid w:val="00F46DFA"/>
    <w:rsid w:val="00F51CE5"/>
    <w:rsid w:val="00F70812"/>
    <w:rsid w:val="00F73A18"/>
    <w:rsid w:val="00F94741"/>
    <w:rsid w:val="00F95CAA"/>
    <w:rsid w:val="00FB5029"/>
    <w:rsid w:val="00FB7156"/>
    <w:rsid w:val="00FB744D"/>
    <w:rsid w:val="00FC3162"/>
    <w:rsid w:val="00FE3D5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677D66"/>
  <w15:chartTrackingRefBased/>
  <w15:docId w15:val="{B0F55F1F-DA80-491D-9A78-18FE148C6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F73A18"/>
    <w:pPr>
      <w:widowControl w:val="0"/>
      <w:spacing w:line="360" w:lineRule="auto"/>
      <w:jc w:val="both"/>
    </w:pPr>
    <w:rPr>
      <w:sz w:val="24"/>
    </w:rPr>
  </w:style>
  <w:style w:type="paragraph" w:styleId="1">
    <w:name w:val="heading 1"/>
    <w:basedOn w:val="a"/>
    <w:next w:val="a"/>
    <w:link w:val="10"/>
    <w:uiPriority w:val="9"/>
    <w:qFormat/>
    <w:rsid w:val="00F73A18"/>
    <w:pPr>
      <w:keepNext/>
      <w:keepLines/>
      <w:spacing w:before="120" w:after="120" w:line="480" w:lineRule="auto"/>
      <w:outlineLvl w:val="0"/>
    </w:pPr>
    <w:rPr>
      <w:rFonts w:eastAsiaTheme="majorEastAsia"/>
      <w:b/>
      <w:bCs/>
      <w:kern w:val="44"/>
      <w:sz w:val="36"/>
      <w:szCs w:val="44"/>
    </w:rPr>
  </w:style>
  <w:style w:type="paragraph" w:styleId="2">
    <w:name w:val="heading 2"/>
    <w:basedOn w:val="a"/>
    <w:next w:val="a"/>
    <w:link w:val="20"/>
    <w:uiPriority w:val="9"/>
    <w:unhideWhenUsed/>
    <w:qFormat/>
    <w:rsid w:val="006F66DE"/>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autoRedefine/>
    <w:uiPriority w:val="9"/>
    <w:unhideWhenUsed/>
    <w:qFormat/>
    <w:rsid w:val="00DE5FBF"/>
    <w:pPr>
      <w:keepNext/>
      <w:keepLines/>
      <w:spacing w:before="260" w:after="260" w:line="416" w:lineRule="auto"/>
      <w:outlineLvl w:val="2"/>
    </w:pPr>
    <w:rPr>
      <w:rFonts w:ascii="Arial" w:hAnsi="Arial" w:cs="Arial"/>
      <w:b/>
      <w:bCs/>
      <w:color w:val="000000"/>
      <w:sz w:val="28"/>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E2E32"/>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E2E32"/>
    <w:rPr>
      <w:sz w:val="18"/>
      <w:szCs w:val="18"/>
    </w:rPr>
  </w:style>
  <w:style w:type="paragraph" w:styleId="a5">
    <w:name w:val="footer"/>
    <w:basedOn w:val="a"/>
    <w:link w:val="a6"/>
    <w:uiPriority w:val="99"/>
    <w:unhideWhenUsed/>
    <w:rsid w:val="00DE2E32"/>
    <w:pPr>
      <w:tabs>
        <w:tab w:val="center" w:pos="4153"/>
        <w:tab w:val="right" w:pos="8306"/>
      </w:tabs>
      <w:snapToGrid w:val="0"/>
      <w:jc w:val="left"/>
    </w:pPr>
    <w:rPr>
      <w:sz w:val="18"/>
      <w:szCs w:val="18"/>
    </w:rPr>
  </w:style>
  <w:style w:type="character" w:customStyle="1" w:styleId="a6">
    <w:name w:val="页脚 字符"/>
    <w:basedOn w:val="a0"/>
    <w:link w:val="a5"/>
    <w:uiPriority w:val="99"/>
    <w:rsid w:val="00DE2E32"/>
    <w:rPr>
      <w:sz w:val="18"/>
      <w:szCs w:val="18"/>
    </w:rPr>
  </w:style>
  <w:style w:type="paragraph" w:customStyle="1" w:styleId="tgt">
    <w:name w:val="tgt"/>
    <w:basedOn w:val="a"/>
    <w:rsid w:val="00DE2E32"/>
    <w:pPr>
      <w:widowControl/>
      <w:spacing w:before="100" w:beforeAutospacing="1" w:after="100" w:afterAutospacing="1"/>
      <w:jc w:val="left"/>
    </w:pPr>
    <w:rPr>
      <w:rFonts w:ascii="宋体" w:eastAsia="宋体" w:hAnsi="宋体" w:cs="宋体"/>
      <w:kern w:val="0"/>
      <w:szCs w:val="24"/>
    </w:rPr>
  </w:style>
  <w:style w:type="character" w:customStyle="1" w:styleId="tgt1">
    <w:name w:val="tgt1"/>
    <w:basedOn w:val="a0"/>
    <w:rsid w:val="00DE2E32"/>
  </w:style>
  <w:style w:type="character" w:customStyle="1" w:styleId="20">
    <w:name w:val="标题 2 字符"/>
    <w:basedOn w:val="a0"/>
    <w:link w:val="2"/>
    <w:uiPriority w:val="9"/>
    <w:rsid w:val="006F66DE"/>
    <w:rPr>
      <w:rFonts w:asciiTheme="majorHAnsi" w:eastAsiaTheme="majorEastAsia" w:hAnsiTheme="majorHAnsi" w:cstheme="majorBidi"/>
      <w:b/>
      <w:bCs/>
      <w:sz w:val="32"/>
      <w:szCs w:val="32"/>
    </w:rPr>
  </w:style>
  <w:style w:type="character" w:customStyle="1" w:styleId="10">
    <w:name w:val="标题 1 字符"/>
    <w:basedOn w:val="a0"/>
    <w:link w:val="1"/>
    <w:uiPriority w:val="9"/>
    <w:rsid w:val="00F73A18"/>
    <w:rPr>
      <w:rFonts w:eastAsiaTheme="majorEastAsia"/>
      <w:b/>
      <w:bCs/>
      <w:kern w:val="44"/>
      <w:sz w:val="36"/>
      <w:szCs w:val="44"/>
    </w:rPr>
  </w:style>
  <w:style w:type="character" w:styleId="a7">
    <w:name w:val="Placeholder Text"/>
    <w:basedOn w:val="a0"/>
    <w:uiPriority w:val="99"/>
    <w:semiHidden/>
    <w:rsid w:val="002C4083"/>
    <w:rPr>
      <w:color w:val="808080"/>
    </w:rPr>
  </w:style>
  <w:style w:type="paragraph" w:styleId="a8">
    <w:name w:val="Normal (Web)"/>
    <w:basedOn w:val="a"/>
    <w:uiPriority w:val="99"/>
    <w:unhideWhenUsed/>
    <w:rsid w:val="002C4083"/>
    <w:pPr>
      <w:widowControl/>
      <w:spacing w:before="100" w:beforeAutospacing="1" w:after="100" w:afterAutospacing="1"/>
      <w:jc w:val="left"/>
    </w:pPr>
    <w:rPr>
      <w:rFonts w:ascii="宋体" w:eastAsia="宋体" w:hAnsi="宋体" w:cs="宋体"/>
      <w:kern w:val="0"/>
      <w:szCs w:val="24"/>
    </w:rPr>
  </w:style>
  <w:style w:type="character" w:styleId="a9">
    <w:name w:val="Strong"/>
    <w:basedOn w:val="a0"/>
    <w:uiPriority w:val="22"/>
    <w:qFormat/>
    <w:rsid w:val="002C4083"/>
    <w:rPr>
      <w:b/>
      <w:bCs/>
    </w:rPr>
  </w:style>
  <w:style w:type="character" w:customStyle="1" w:styleId="30">
    <w:name w:val="标题 3 字符"/>
    <w:basedOn w:val="a0"/>
    <w:link w:val="3"/>
    <w:uiPriority w:val="9"/>
    <w:rsid w:val="00DE5FBF"/>
    <w:rPr>
      <w:rFonts w:ascii="Arial" w:hAnsi="Arial" w:cs="Arial"/>
      <w:b/>
      <w:bCs/>
      <w:color w:val="000000"/>
      <w:sz w:val="28"/>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134222">
      <w:bodyDiv w:val="1"/>
      <w:marLeft w:val="0"/>
      <w:marRight w:val="0"/>
      <w:marTop w:val="0"/>
      <w:marBottom w:val="0"/>
      <w:divBdr>
        <w:top w:val="none" w:sz="0" w:space="0" w:color="auto"/>
        <w:left w:val="none" w:sz="0" w:space="0" w:color="auto"/>
        <w:bottom w:val="none" w:sz="0" w:space="0" w:color="auto"/>
        <w:right w:val="none" w:sz="0" w:space="0" w:color="auto"/>
      </w:divBdr>
    </w:div>
    <w:div w:id="78064732">
      <w:bodyDiv w:val="1"/>
      <w:marLeft w:val="0"/>
      <w:marRight w:val="0"/>
      <w:marTop w:val="0"/>
      <w:marBottom w:val="0"/>
      <w:divBdr>
        <w:top w:val="none" w:sz="0" w:space="0" w:color="auto"/>
        <w:left w:val="none" w:sz="0" w:space="0" w:color="auto"/>
        <w:bottom w:val="none" w:sz="0" w:space="0" w:color="auto"/>
        <w:right w:val="none" w:sz="0" w:space="0" w:color="auto"/>
      </w:divBdr>
    </w:div>
    <w:div w:id="82646679">
      <w:bodyDiv w:val="1"/>
      <w:marLeft w:val="0"/>
      <w:marRight w:val="0"/>
      <w:marTop w:val="0"/>
      <w:marBottom w:val="0"/>
      <w:divBdr>
        <w:top w:val="none" w:sz="0" w:space="0" w:color="auto"/>
        <w:left w:val="none" w:sz="0" w:space="0" w:color="auto"/>
        <w:bottom w:val="none" w:sz="0" w:space="0" w:color="auto"/>
        <w:right w:val="none" w:sz="0" w:space="0" w:color="auto"/>
      </w:divBdr>
      <w:divsChild>
        <w:div w:id="86469125">
          <w:marLeft w:val="480"/>
          <w:marRight w:val="0"/>
          <w:marTop w:val="0"/>
          <w:marBottom w:val="0"/>
          <w:divBdr>
            <w:top w:val="none" w:sz="0" w:space="0" w:color="auto"/>
            <w:left w:val="none" w:sz="0" w:space="0" w:color="auto"/>
            <w:bottom w:val="none" w:sz="0" w:space="0" w:color="auto"/>
            <w:right w:val="none" w:sz="0" w:space="0" w:color="auto"/>
          </w:divBdr>
        </w:div>
        <w:div w:id="1470784803">
          <w:marLeft w:val="480"/>
          <w:marRight w:val="0"/>
          <w:marTop w:val="0"/>
          <w:marBottom w:val="0"/>
          <w:divBdr>
            <w:top w:val="none" w:sz="0" w:space="0" w:color="auto"/>
            <w:left w:val="none" w:sz="0" w:space="0" w:color="auto"/>
            <w:bottom w:val="none" w:sz="0" w:space="0" w:color="auto"/>
            <w:right w:val="none" w:sz="0" w:space="0" w:color="auto"/>
          </w:divBdr>
        </w:div>
        <w:div w:id="93326391">
          <w:marLeft w:val="480"/>
          <w:marRight w:val="0"/>
          <w:marTop w:val="0"/>
          <w:marBottom w:val="0"/>
          <w:divBdr>
            <w:top w:val="none" w:sz="0" w:space="0" w:color="auto"/>
            <w:left w:val="none" w:sz="0" w:space="0" w:color="auto"/>
            <w:bottom w:val="none" w:sz="0" w:space="0" w:color="auto"/>
            <w:right w:val="none" w:sz="0" w:space="0" w:color="auto"/>
          </w:divBdr>
        </w:div>
        <w:div w:id="555354760">
          <w:marLeft w:val="480"/>
          <w:marRight w:val="0"/>
          <w:marTop w:val="0"/>
          <w:marBottom w:val="0"/>
          <w:divBdr>
            <w:top w:val="none" w:sz="0" w:space="0" w:color="auto"/>
            <w:left w:val="none" w:sz="0" w:space="0" w:color="auto"/>
            <w:bottom w:val="none" w:sz="0" w:space="0" w:color="auto"/>
            <w:right w:val="none" w:sz="0" w:space="0" w:color="auto"/>
          </w:divBdr>
        </w:div>
        <w:div w:id="2130394332">
          <w:marLeft w:val="480"/>
          <w:marRight w:val="0"/>
          <w:marTop w:val="0"/>
          <w:marBottom w:val="0"/>
          <w:divBdr>
            <w:top w:val="none" w:sz="0" w:space="0" w:color="auto"/>
            <w:left w:val="none" w:sz="0" w:space="0" w:color="auto"/>
            <w:bottom w:val="none" w:sz="0" w:space="0" w:color="auto"/>
            <w:right w:val="none" w:sz="0" w:space="0" w:color="auto"/>
          </w:divBdr>
        </w:div>
        <w:div w:id="1426415243">
          <w:marLeft w:val="480"/>
          <w:marRight w:val="0"/>
          <w:marTop w:val="0"/>
          <w:marBottom w:val="0"/>
          <w:divBdr>
            <w:top w:val="none" w:sz="0" w:space="0" w:color="auto"/>
            <w:left w:val="none" w:sz="0" w:space="0" w:color="auto"/>
            <w:bottom w:val="none" w:sz="0" w:space="0" w:color="auto"/>
            <w:right w:val="none" w:sz="0" w:space="0" w:color="auto"/>
          </w:divBdr>
        </w:div>
        <w:div w:id="611741058">
          <w:marLeft w:val="480"/>
          <w:marRight w:val="0"/>
          <w:marTop w:val="0"/>
          <w:marBottom w:val="0"/>
          <w:divBdr>
            <w:top w:val="none" w:sz="0" w:space="0" w:color="auto"/>
            <w:left w:val="none" w:sz="0" w:space="0" w:color="auto"/>
            <w:bottom w:val="none" w:sz="0" w:space="0" w:color="auto"/>
            <w:right w:val="none" w:sz="0" w:space="0" w:color="auto"/>
          </w:divBdr>
        </w:div>
        <w:div w:id="993526196">
          <w:marLeft w:val="480"/>
          <w:marRight w:val="0"/>
          <w:marTop w:val="0"/>
          <w:marBottom w:val="0"/>
          <w:divBdr>
            <w:top w:val="none" w:sz="0" w:space="0" w:color="auto"/>
            <w:left w:val="none" w:sz="0" w:space="0" w:color="auto"/>
            <w:bottom w:val="none" w:sz="0" w:space="0" w:color="auto"/>
            <w:right w:val="none" w:sz="0" w:space="0" w:color="auto"/>
          </w:divBdr>
        </w:div>
        <w:div w:id="1502088855">
          <w:marLeft w:val="480"/>
          <w:marRight w:val="0"/>
          <w:marTop w:val="0"/>
          <w:marBottom w:val="0"/>
          <w:divBdr>
            <w:top w:val="none" w:sz="0" w:space="0" w:color="auto"/>
            <w:left w:val="none" w:sz="0" w:space="0" w:color="auto"/>
            <w:bottom w:val="none" w:sz="0" w:space="0" w:color="auto"/>
            <w:right w:val="none" w:sz="0" w:space="0" w:color="auto"/>
          </w:divBdr>
        </w:div>
        <w:div w:id="1248466862">
          <w:marLeft w:val="480"/>
          <w:marRight w:val="0"/>
          <w:marTop w:val="0"/>
          <w:marBottom w:val="0"/>
          <w:divBdr>
            <w:top w:val="none" w:sz="0" w:space="0" w:color="auto"/>
            <w:left w:val="none" w:sz="0" w:space="0" w:color="auto"/>
            <w:bottom w:val="none" w:sz="0" w:space="0" w:color="auto"/>
            <w:right w:val="none" w:sz="0" w:space="0" w:color="auto"/>
          </w:divBdr>
        </w:div>
        <w:div w:id="185600688">
          <w:marLeft w:val="480"/>
          <w:marRight w:val="0"/>
          <w:marTop w:val="0"/>
          <w:marBottom w:val="0"/>
          <w:divBdr>
            <w:top w:val="none" w:sz="0" w:space="0" w:color="auto"/>
            <w:left w:val="none" w:sz="0" w:space="0" w:color="auto"/>
            <w:bottom w:val="none" w:sz="0" w:space="0" w:color="auto"/>
            <w:right w:val="none" w:sz="0" w:space="0" w:color="auto"/>
          </w:divBdr>
        </w:div>
        <w:div w:id="288166242">
          <w:marLeft w:val="480"/>
          <w:marRight w:val="0"/>
          <w:marTop w:val="0"/>
          <w:marBottom w:val="0"/>
          <w:divBdr>
            <w:top w:val="none" w:sz="0" w:space="0" w:color="auto"/>
            <w:left w:val="none" w:sz="0" w:space="0" w:color="auto"/>
            <w:bottom w:val="none" w:sz="0" w:space="0" w:color="auto"/>
            <w:right w:val="none" w:sz="0" w:space="0" w:color="auto"/>
          </w:divBdr>
        </w:div>
        <w:div w:id="1703943150">
          <w:marLeft w:val="480"/>
          <w:marRight w:val="0"/>
          <w:marTop w:val="0"/>
          <w:marBottom w:val="0"/>
          <w:divBdr>
            <w:top w:val="none" w:sz="0" w:space="0" w:color="auto"/>
            <w:left w:val="none" w:sz="0" w:space="0" w:color="auto"/>
            <w:bottom w:val="none" w:sz="0" w:space="0" w:color="auto"/>
            <w:right w:val="none" w:sz="0" w:space="0" w:color="auto"/>
          </w:divBdr>
        </w:div>
        <w:div w:id="194316425">
          <w:marLeft w:val="480"/>
          <w:marRight w:val="0"/>
          <w:marTop w:val="0"/>
          <w:marBottom w:val="0"/>
          <w:divBdr>
            <w:top w:val="none" w:sz="0" w:space="0" w:color="auto"/>
            <w:left w:val="none" w:sz="0" w:space="0" w:color="auto"/>
            <w:bottom w:val="none" w:sz="0" w:space="0" w:color="auto"/>
            <w:right w:val="none" w:sz="0" w:space="0" w:color="auto"/>
          </w:divBdr>
        </w:div>
        <w:div w:id="2040930087">
          <w:marLeft w:val="480"/>
          <w:marRight w:val="0"/>
          <w:marTop w:val="0"/>
          <w:marBottom w:val="0"/>
          <w:divBdr>
            <w:top w:val="none" w:sz="0" w:space="0" w:color="auto"/>
            <w:left w:val="none" w:sz="0" w:space="0" w:color="auto"/>
            <w:bottom w:val="none" w:sz="0" w:space="0" w:color="auto"/>
            <w:right w:val="none" w:sz="0" w:space="0" w:color="auto"/>
          </w:divBdr>
        </w:div>
        <w:div w:id="1059473730">
          <w:marLeft w:val="480"/>
          <w:marRight w:val="0"/>
          <w:marTop w:val="0"/>
          <w:marBottom w:val="0"/>
          <w:divBdr>
            <w:top w:val="none" w:sz="0" w:space="0" w:color="auto"/>
            <w:left w:val="none" w:sz="0" w:space="0" w:color="auto"/>
            <w:bottom w:val="none" w:sz="0" w:space="0" w:color="auto"/>
            <w:right w:val="none" w:sz="0" w:space="0" w:color="auto"/>
          </w:divBdr>
        </w:div>
        <w:div w:id="2115051862">
          <w:marLeft w:val="480"/>
          <w:marRight w:val="0"/>
          <w:marTop w:val="0"/>
          <w:marBottom w:val="0"/>
          <w:divBdr>
            <w:top w:val="none" w:sz="0" w:space="0" w:color="auto"/>
            <w:left w:val="none" w:sz="0" w:space="0" w:color="auto"/>
            <w:bottom w:val="none" w:sz="0" w:space="0" w:color="auto"/>
            <w:right w:val="none" w:sz="0" w:space="0" w:color="auto"/>
          </w:divBdr>
        </w:div>
        <w:div w:id="1995911853">
          <w:marLeft w:val="480"/>
          <w:marRight w:val="0"/>
          <w:marTop w:val="0"/>
          <w:marBottom w:val="0"/>
          <w:divBdr>
            <w:top w:val="none" w:sz="0" w:space="0" w:color="auto"/>
            <w:left w:val="none" w:sz="0" w:space="0" w:color="auto"/>
            <w:bottom w:val="none" w:sz="0" w:space="0" w:color="auto"/>
            <w:right w:val="none" w:sz="0" w:space="0" w:color="auto"/>
          </w:divBdr>
        </w:div>
        <w:div w:id="895628017">
          <w:marLeft w:val="480"/>
          <w:marRight w:val="0"/>
          <w:marTop w:val="0"/>
          <w:marBottom w:val="0"/>
          <w:divBdr>
            <w:top w:val="none" w:sz="0" w:space="0" w:color="auto"/>
            <w:left w:val="none" w:sz="0" w:space="0" w:color="auto"/>
            <w:bottom w:val="none" w:sz="0" w:space="0" w:color="auto"/>
            <w:right w:val="none" w:sz="0" w:space="0" w:color="auto"/>
          </w:divBdr>
        </w:div>
        <w:div w:id="1819809055">
          <w:marLeft w:val="480"/>
          <w:marRight w:val="0"/>
          <w:marTop w:val="0"/>
          <w:marBottom w:val="0"/>
          <w:divBdr>
            <w:top w:val="none" w:sz="0" w:space="0" w:color="auto"/>
            <w:left w:val="none" w:sz="0" w:space="0" w:color="auto"/>
            <w:bottom w:val="none" w:sz="0" w:space="0" w:color="auto"/>
            <w:right w:val="none" w:sz="0" w:space="0" w:color="auto"/>
          </w:divBdr>
        </w:div>
        <w:div w:id="1315910640">
          <w:marLeft w:val="480"/>
          <w:marRight w:val="0"/>
          <w:marTop w:val="0"/>
          <w:marBottom w:val="0"/>
          <w:divBdr>
            <w:top w:val="none" w:sz="0" w:space="0" w:color="auto"/>
            <w:left w:val="none" w:sz="0" w:space="0" w:color="auto"/>
            <w:bottom w:val="none" w:sz="0" w:space="0" w:color="auto"/>
            <w:right w:val="none" w:sz="0" w:space="0" w:color="auto"/>
          </w:divBdr>
        </w:div>
        <w:div w:id="669991969">
          <w:marLeft w:val="480"/>
          <w:marRight w:val="0"/>
          <w:marTop w:val="0"/>
          <w:marBottom w:val="0"/>
          <w:divBdr>
            <w:top w:val="none" w:sz="0" w:space="0" w:color="auto"/>
            <w:left w:val="none" w:sz="0" w:space="0" w:color="auto"/>
            <w:bottom w:val="none" w:sz="0" w:space="0" w:color="auto"/>
            <w:right w:val="none" w:sz="0" w:space="0" w:color="auto"/>
          </w:divBdr>
        </w:div>
        <w:div w:id="854684798">
          <w:marLeft w:val="480"/>
          <w:marRight w:val="0"/>
          <w:marTop w:val="0"/>
          <w:marBottom w:val="0"/>
          <w:divBdr>
            <w:top w:val="none" w:sz="0" w:space="0" w:color="auto"/>
            <w:left w:val="none" w:sz="0" w:space="0" w:color="auto"/>
            <w:bottom w:val="none" w:sz="0" w:space="0" w:color="auto"/>
            <w:right w:val="none" w:sz="0" w:space="0" w:color="auto"/>
          </w:divBdr>
        </w:div>
        <w:div w:id="502471211">
          <w:marLeft w:val="480"/>
          <w:marRight w:val="0"/>
          <w:marTop w:val="0"/>
          <w:marBottom w:val="0"/>
          <w:divBdr>
            <w:top w:val="none" w:sz="0" w:space="0" w:color="auto"/>
            <w:left w:val="none" w:sz="0" w:space="0" w:color="auto"/>
            <w:bottom w:val="none" w:sz="0" w:space="0" w:color="auto"/>
            <w:right w:val="none" w:sz="0" w:space="0" w:color="auto"/>
          </w:divBdr>
        </w:div>
      </w:divsChild>
    </w:div>
    <w:div w:id="143737382">
      <w:bodyDiv w:val="1"/>
      <w:marLeft w:val="0"/>
      <w:marRight w:val="0"/>
      <w:marTop w:val="0"/>
      <w:marBottom w:val="0"/>
      <w:divBdr>
        <w:top w:val="none" w:sz="0" w:space="0" w:color="auto"/>
        <w:left w:val="none" w:sz="0" w:space="0" w:color="auto"/>
        <w:bottom w:val="none" w:sz="0" w:space="0" w:color="auto"/>
        <w:right w:val="none" w:sz="0" w:space="0" w:color="auto"/>
      </w:divBdr>
      <w:divsChild>
        <w:div w:id="747729234">
          <w:marLeft w:val="0"/>
          <w:marRight w:val="0"/>
          <w:marTop w:val="0"/>
          <w:marBottom w:val="0"/>
          <w:divBdr>
            <w:top w:val="none" w:sz="0" w:space="0" w:color="auto"/>
            <w:left w:val="none" w:sz="0" w:space="0" w:color="auto"/>
            <w:bottom w:val="none" w:sz="0" w:space="0" w:color="auto"/>
            <w:right w:val="none" w:sz="0" w:space="0" w:color="auto"/>
          </w:divBdr>
        </w:div>
      </w:divsChild>
    </w:div>
    <w:div w:id="383677586">
      <w:bodyDiv w:val="1"/>
      <w:marLeft w:val="0"/>
      <w:marRight w:val="0"/>
      <w:marTop w:val="0"/>
      <w:marBottom w:val="0"/>
      <w:divBdr>
        <w:top w:val="none" w:sz="0" w:space="0" w:color="auto"/>
        <w:left w:val="none" w:sz="0" w:space="0" w:color="auto"/>
        <w:bottom w:val="none" w:sz="0" w:space="0" w:color="auto"/>
        <w:right w:val="none" w:sz="0" w:space="0" w:color="auto"/>
      </w:divBdr>
      <w:divsChild>
        <w:div w:id="717440634">
          <w:marLeft w:val="480"/>
          <w:marRight w:val="0"/>
          <w:marTop w:val="0"/>
          <w:marBottom w:val="0"/>
          <w:divBdr>
            <w:top w:val="none" w:sz="0" w:space="0" w:color="auto"/>
            <w:left w:val="none" w:sz="0" w:space="0" w:color="auto"/>
            <w:bottom w:val="none" w:sz="0" w:space="0" w:color="auto"/>
            <w:right w:val="none" w:sz="0" w:space="0" w:color="auto"/>
          </w:divBdr>
        </w:div>
        <w:div w:id="1540557415">
          <w:marLeft w:val="480"/>
          <w:marRight w:val="0"/>
          <w:marTop w:val="0"/>
          <w:marBottom w:val="0"/>
          <w:divBdr>
            <w:top w:val="none" w:sz="0" w:space="0" w:color="auto"/>
            <w:left w:val="none" w:sz="0" w:space="0" w:color="auto"/>
            <w:bottom w:val="none" w:sz="0" w:space="0" w:color="auto"/>
            <w:right w:val="none" w:sz="0" w:space="0" w:color="auto"/>
          </w:divBdr>
        </w:div>
        <w:div w:id="757949663">
          <w:marLeft w:val="480"/>
          <w:marRight w:val="0"/>
          <w:marTop w:val="0"/>
          <w:marBottom w:val="0"/>
          <w:divBdr>
            <w:top w:val="none" w:sz="0" w:space="0" w:color="auto"/>
            <w:left w:val="none" w:sz="0" w:space="0" w:color="auto"/>
            <w:bottom w:val="none" w:sz="0" w:space="0" w:color="auto"/>
            <w:right w:val="none" w:sz="0" w:space="0" w:color="auto"/>
          </w:divBdr>
        </w:div>
        <w:div w:id="1389918050">
          <w:marLeft w:val="480"/>
          <w:marRight w:val="0"/>
          <w:marTop w:val="0"/>
          <w:marBottom w:val="0"/>
          <w:divBdr>
            <w:top w:val="none" w:sz="0" w:space="0" w:color="auto"/>
            <w:left w:val="none" w:sz="0" w:space="0" w:color="auto"/>
            <w:bottom w:val="none" w:sz="0" w:space="0" w:color="auto"/>
            <w:right w:val="none" w:sz="0" w:space="0" w:color="auto"/>
          </w:divBdr>
        </w:div>
        <w:div w:id="444808549">
          <w:marLeft w:val="480"/>
          <w:marRight w:val="0"/>
          <w:marTop w:val="0"/>
          <w:marBottom w:val="0"/>
          <w:divBdr>
            <w:top w:val="none" w:sz="0" w:space="0" w:color="auto"/>
            <w:left w:val="none" w:sz="0" w:space="0" w:color="auto"/>
            <w:bottom w:val="none" w:sz="0" w:space="0" w:color="auto"/>
            <w:right w:val="none" w:sz="0" w:space="0" w:color="auto"/>
          </w:divBdr>
        </w:div>
        <w:div w:id="1407798858">
          <w:marLeft w:val="480"/>
          <w:marRight w:val="0"/>
          <w:marTop w:val="0"/>
          <w:marBottom w:val="0"/>
          <w:divBdr>
            <w:top w:val="none" w:sz="0" w:space="0" w:color="auto"/>
            <w:left w:val="none" w:sz="0" w:space="0" w:color="auto"/>
            <w:bottom w:val="none" w:sz="0" w:space="0" w:color="auto"/>
            <w:right w:val="none" w:sz="0" w:space="0" w:color="auto"/>
          </w:divBdr>
        </w:div>
        <w:div w:id="293876084">
          <w:marLeft w:val="480"/>
          <w:marRight w:val="0"/>
          <w:marTop w:val="0"/>
          <w:marBottom w:val="0"/>
          <w:divBdr>
            <w:top w:val="none" w:sz="0" w:space="0" w:color="auto"/>
            <w:left w:val="none" w:sz="0" w:space="0" w:color="auto"/>
            <w:bottom w:val="none" w:sz="0" w:space="0" w:color="auto"/>
            <w:right w:val="none" w:sz="0" w:space="0" w:color="auto"/>
          </w:divBdr>
        </w:div>
        <w:div w:id="1319647609">
          <w:marLeft w:val="480"/>
          <w:marRight w:val="0"/>
          <w:marTop w:val="0"/>
          <w:marBottom w:val="0"/>
          <w:divBdr>
            <w:top w:val="none" w:sz="0" w:space="0" w:color="auto"/>
            <w:left w:val="none" w:sz="0" w:space="0" w:color="auto"/>
            <w:bottom w:val="none" w:sz="0" w:space="0" w:color="auto"/>
            <w:right w:val="none" w:sz="0" w:space="0" w:color="auto"/>
          </w:divBdr>
        </w:div>
        <w:div w:id="2036806474">
          <w:marLeft w:val="480"/>
          <w:marRight w:val="0"/>
          <w:marTop w:val="0"/>
          <w:marBottom w:val="0"/>
          <w:divBdr>
            <w:top w:val="none" w:sz="0" w:space="0" w:color="auto"/>
            <w:left w:val="none" w:sz="0" w:space="0" w:color="auto"/>
            <w:bottom w:val="none" w:sz="0" w:space="0" w:color="auto"/>
            <w:right w:val="none" w:sz="0" w:space="0" w:color="auto"/>
          </w:divBdr>
        </w:div>
        <w:div w:id="1178622031">
          <w:marLeft w:val="480"/>
          <w:marRight w:val="0"/>
          <w:marTop w:val="0"/>
          <w:marBottom w:val="0"/>
          <w:divBdr>
            <w:top w:val="none" w:sz="0" w:space="0" w:color="auto"/>
            <w:left w:val="none" w:sz="0" w:space="0" w:color="auto"/>
            <w:bottom w:val="none" w:sz="0" w:space="0" w:color="auto"/>
            <w:right w:val="none" w:sz="0" w:space="0" w:color="auto"/>
          </w:divBdr>
        </w:div>
        <w:div w:id="1886720387">
          <w:marLeft w:val="480"/>
          <w:marRight w:val="0"/>
          <w:marTop w:val="0"/>
          <w:marBottom w:val="0"/>
          <w:divBdr>
            <w:top w:val="none" w:sz="0" w:space="0" w:color="auto"/>
            <w:left w:val="none" w:sz="0" w:space="0" w:color="auto"/>
            <w:bottom w:val="none" w:sz="0" w:space="0" w:color="auto"/>
            <w:right w:val="none" w:sz="0" w:space="0" w:color="auto"/>
          </w:divBdr>
        </w:div>
        <w:div w:id="1798983124">
          <w:marLeft w:val="480"/>
          <w:marRight w:val="0"/>
          <w:marTop w:val="0"/>
          <w:marBottom w:val="0"/>
          <w:divBdr>
            <w:top w:val="none" w:sz="0" w:space="0" w:color="auto"/>
            <w:left w:val="none" w:sz="0" w:space="0" w:color="auto"/>
            <w:bottom w:val="none" w:sz="0" w:space="0" w:color="auto"/>
            <w:right w:val="none" w:sz="0" w:space="0" w:color="auto"/>
          </w:divBdr>
        </w:div>
        <w:div w:id="1363752631">
          <w:marLeft w:val="480"/>
          <w:marRight w:val="0"/>
          <w:marTop w:val="0"/>
          <w:marBottom w:val="0"/>
          <w:divBdr>
            <w:top w:val="none" w:sz="0" w:space="0" w:color="auto"/>
            <w:left w:val="none" w:sz="0" w:space="0" w:color="auto"/>
            <w:bottom w:val="none" w:sz="0" w:space="0" w:color="auto"/>
            <w:right w:val="none" w:sz="0" w:space="0" w:color="auto"/>
          </w:divBdr>
        </w:div>
        <w:div w:id="629432971">
          <w:marLeft w:val="480"/>
          <w:marRight w:val="0"/>
          <w:marTop w:val="0"/>
          <w:marBottom w:val="0"/>
          <w:divBdr>
            <w:top w:val="none" w:sz="0" w:space="0" w:color="auto"/>
            <w:left w:val="none" w:sz="0" w:space="0" w:color="auto"/>
            <w:bottom w:val="none" w:sz="0" w:space="0" w:color="auto"/>
            <w:right w:val="none" w:sz="0" w:space="0" w:color="auto"/>
          </w:divBdr>
        </w:div>
        <w:div w:id="554435118">
          <w:marLeft w:val="480"/>
          <w:marRight w:val="0"/>
          <w:marTop w:val="0"/>
          <w:marBottom w:val="0"/>
          <w:divBdr>
            <w:top w:val="none" w:sz="0" w:space="0" w:color="auto"/>
            <w:left w:val="none" w:sz="0" w:space="0" w:color="auto"/>
            <w:bottom w:val="none" w:sz="0" w:space="0" w:color="auto"/>
            <w:right w:val="none" w:sz="0" w:space="0" w:color="auto"/>
          </w:divBdr>
        </w:div>
        <w:div w:id="445076700">
          <w:marLeft w:val="480"/>
          <w:marRight w:val="0"/>
          <w:marTop w:val="0"/>
          <w:marBottom w:val="0"/>
          <w:divBdr>
            <w:top w:val="none" w:sz="0" w:space="0" w:color="auto"/>
            <w:left w:val="none" w:sz="0" w:space="0" w:color="auto"/>
            <w:bottom w:val="none" w:sz="0" w:space="0" w:color="auto"/>
            <w:right w:val="none" w:sz="0" w:space="0" w:color="auto"/>
          </w:divBdr>
        </w:div>
        <w:div w:id="608776170">
          <w:marLeft w:val="480"/>
          <w:marRight w:val="0"/>
          <w:marTop w:val="0"/>
          <w:marBottom w:val="0"/>
          <w:divBdr>
            <w:top w:val="none" w:sz="0" w:space="0" w:color="auto"/>
            <w:left w:val="none" w:sz="0" w:space="0" w:color="auto"/>
            <w:bottom w:val="none" w:sz="0" w:space="0" w:color="auto"/>
            <w:right w:val="none" w:sz="0" w:space="0" w:color="auto"/>
          </w:divBdr>
        </w:div>
        <w:div w:id="1257713976">
          <w:marLeft w:val="480"/>
          <w:marRight w:val="0"/>
          <w:marTop w:val="0"/>
          <w:marBottom w:val="0"/>
          <w:divBdr>
            <w:top w:val="none" w:sz="0" w:space="0" w:color="auto"/>
            <w:left w:val="none" w:sz="0" w:space="0" w:color="auto"/>
            <w:bottom w:val="none" w:sz="0" w:space="0" w:color="auto"/>
            <w:right w:val="none" w:sz="0" w:space="0" w:color="auto"/>
          </w:divBdr>
        </w:div>
        <w:div w:id="1265530175">
          <w:marLeft w:val="480"/>
          <w:marRight w:val="0"/>
          <w:marTop w:val="0"/>
          <w:marBottom w:val="0"/>
          <w:divBdr>
            <w:top w:val="none" w:sz="0" w:space="0" w:color="auto"/>
            <w:left w:val="none" w:sz="0" w:space="0" w:color="auto"/>
            <w:bottom w:val="none" w:sz="0" w:space="0" w:color="auto"/>
            <w:right w:val="none" w:sz="0" w:space="0" w:color="auto"/>
          </w:divBdr>
        </w:div>
        <w:div w:id="637534979">
          <w:marLeft w:val="480"/>
          <w:marRight w:val="0"/>
          <w:marTop w:val="0"/>
          <w:marBottom w:val="0"/>
          <w:divBdr>
            <w:top w:val="none" w:sz="0" w:space="0" w:color="auto"/>
            <w:left w:val="none" w:sz="0" w:space="0" w:color="auto"/>
            <w:bottom w:val="none" w:sz="0" w:space="0" w:color="auto"/>
            <w:right w:val="none" w:sz="0" w:space="0" w:color="auto"/>
          </w:divBdr>
        </w:div>
        <w:div w:id="194468223">
          <w:marLeft w:val="480"/>
          <w:marRight w:val="0"/>
          <w:marTop w:val="0"/>
          <w:marBottom w:val="0"/>
          <w:divBdr>
            <w:top w:val="none" w:sz="0" w:space="0" w:color="auto"/>
            <w:left w:val="none" w:sz="0" w:space="0" w:color="auto"/>
            <w:bottom w:val="none" w:sz="0" w:space="0" w:color="auto"/>
            <w:right w:val="none" w:sz="0" w:space="0" w:color="auto"/>
          </w:divBdr>
        </w:div>
        <w:div w:id="253124587">
          <w:marLeft w:val="480"/>
          <w:marRight w:val="0"/>
          <w:marTop w:val="0"/>
          <w:marBottom w:val="0"/>
          <w:divBdr>
            <w:top w:val="none" w:sz="0" w:space="0" w:color="auto"/>
            <w:left w:val="none" w:sz="0" w:space="0" w:color="auto"/>
            <w:bottom w:val="none" w:sz="0" w:space="0" w:color="auto"/>
            <w:right w:val="none" w:sz="0" w:space="0" w:color="auto"/>
          </w:divBdr>
        </w:div>
        <w:div w:id="1564682105">
          <w:marLeft w:val="480"/>
          <w:marRight w:val="0"/>
          <w:marTop w:val="0"/>
          <w:marBottom w:val="0"/>
          <w:divBdr>
            <w:top w:val="none" w:sz="0" w:space="0" w:color="auto"/>
            <w:left w:val="none" w:sz="0" w:space="0" w:color="auto"/>
            <w:bottom w:val="none" w:sz="0" w:space="0" w:color="auto"/>
            <w:right w:val="none" w:sz="0" w:space="0" w:color="auto"/>
          </w:divBdr>
        </w:div>
        <w:div w:id="1887832902">
          <w:marLeft w:val="480"/>
          <w:marRight w:val="0"/>
          <w:marTop w:val="0"/>
          <w:marBottom w:val="0"/>
          <w:divBdr>
            <w:top w:val="none" w:sz="0" w:space="0" w:color="auto"/>
            <w:left w:val="none" w:sz="0" w:space="0" w:color="auto"/>
            <w:bottom w:val="none" w:sz="0" w:space="0" w:color="auto"/>
            <w:right w:val="none" w:sz="0" w:space="0" w:color="auto"/>
          </w:divBdr>
        </w:div>
      </w:divsChild>
    </w:div>
    <w:div w:id="1096825209">
      <w:bodyDiv w:val="1"/>
      <w:marLeft w:val="0"/>
      <w:marRight w:val="0"/>
      <w:marTop w:val="0"/>
      <w:marBottom w:val="0"/>
      <w:divBdr>
        <w:top w:val="none" w:sz="0" w:space="0" w:color="auto"/>
        <w:left w:val="none" w:sz="0" w:space="0" w:color="auto"/>
        <w:bottom w:val="none" w:sz="0" w:space="0" w:color="auto"/>
        <w:right w:val="none" w:sz="0" w:space="0" w:color="auto"/>
      </w:divBdr>
    </w:div>
    <w:div w:id="1160653510">
      <w:bodyDiv w:val="1"/>
      <w:marLeft w:val="0"/>
      <w:marRight w:val="0"/>
      <w:marTop w:val="0"/>
      <w:marBottom w:val="0"/>
      <w:divBdr>
        <w:top w:val="none" w:sz="0" w:space="0" w:color="auto"/>
        <w:left w:val="none" w:sz="0" w:space="0" w:color="auto"/>
        <w:bottom w:val="none" w:sz="0" w:space="0" w:color="auto"/>
        <w:right w:val="none" w:sz="0" w:space="0" w:color="auto"/>
      </w:divBdr>
      <w:divsChild>
        <w:div w:id="2111929027">
          <w:marLeft w:val="480"/>
          <w:marRight w:val="0"/>
          <w:marTop w:val="0"/>
          <w:marBottom w:val="0"/>
          <w:divBdr>
            <w:top w:val="none" w:sz="0" w:space="0" w:color="auto"/>
            <w:left w:val="none" w:sz="0" w:space="0" w:color="auto"/>
            <w:bottom w:val="none" w:sz="0" w:space="0" w:color="auto"/>
            <w:right w:val="none" w:sz="0" w:space="0" w:color="auto"/>
          </w:divBdr>
        </w:div>
        <w:div w:id="834302025">
          <w:marLeft w:val="480"/>
          <w:marRight w:val="0"/>
          <w:marTop w:val="0"/>
          <w:marBottom w:val="0"/>
          <w:divBdr>
            <w:top w:val="none" w:sz="0" w:space="0" w:color="auto"/>
            <w:left w:val="none" w:sz="0" w:space="0" w:color="auto"/>
            <w:bottom w:val="none" w:sz="0" w:space="0" w:color="auto"/>
            <w:right w:val="none" w:sz="0" w:space="0" w:color="auto"/>
          </w:divBdr>
        </w:div>
        <w:div w:id="1171723679">
          <w:marLeft w:val="480"/>
          <w:marRight w:val="0"/>
          <w:marTop w:val="0"/>
          <w:marBottom w:val="0"/>
          <w:divBdr>
            <w:top w:val="none" w:sz="0" w:space="0" w:color="auto"/>
            <w:left w:val="none" w:sz="0" w:space="0" w:color="auto"/>
            <w:bottom w:val="none" w:sz="0" w:space="0" w:color="auto"/>
            <w:right w:val="none" w:sz="0" w:space="0" w:color="auto"/>
          </w:divBdr>
        </w:div>
        <w:div w:id="342976028">
          <w:marLeft w:val="480"/>
          <w:marRight w:val="0"/>
          <w:marTop w:val="0"/>
          <w:marBottom w:val="0"/>
          <w:divBdr>
            <w:top w:val="none" w:sz="0" w:space="0" w:color="auto"/>
            <w:left w:val="none" w:sz="0" w:space="0" w:color="auto"/>
            <w:bottom w:val="none" w:sz="0" w:space="0" w:color="auto"/>
            <w:right w:val="none" w:sz="0" w:space="0" w:color="auto"/>
          </w:divBdr>
        </w:div>
        <w:div w:id="1757747700">
          <w:marLeft w:val="480"/>
          <w:marRight w:val="0"/>
          <w:marTop w:val="0"/>
          <w:marBottom w:val="0"/>
          <w:divBdr>
            <w:top w:val="none" w:sz="0" w:space="0" w:color="auto"/>
            <w:left w:val="none" w:sz="0" w:space="0" w:color="auto"/>
            <w:bottom w:val="none" w:sz="0" w:space="0" w:color="auto"/>
            <w:right w:val="none" w:sz="0" w:space="0" w:color="auto"/>
          </w:divBdr>
        </w:div>
        <w:div w:id="774136152">
          <w:marLeft w:val="480"/>
          <w:marRight w:val="0"/>
          <w:marTop w:val="0"/>
          <w:marBottom w:val="0"/>
          <w:divBdr>
            <w:top w:val="none" w:sz="0" w:space="0" w:color="auto"/>
            <w:left w:val="none" w:sz="0" w:space="0" w:color="auto"/>
            <w:bottom w:val="none" w:sz="0" w:space="0" w:color="auto"/>
            <w:right w:val="none" w:sz="0" w:space="0" w:color="auto"/>
          </w:divBdr>
        </w:div>
        <w:div w:id="163711356">
          <w:marLeft w:val="480"/>
          <w:marRight w:val="0"/>
          <w:marTop w:val="0"/>
          <w:marBottom w:val="0"/>
          <w:divBdr>
            <w:top w:val="none" w:sz="0" w:space="0" w:color="auto"/>
            <w:left w:val="none" w:sz="0" w:space="0" w:color="auto"/>
            <w:bottom w:val="none" w:sz="0" w:space="0" w:color="auto"/>
            <w:right w:val="none" w:sz="0" w:space="0" w:color="auto"/>
          </w:divBdr>
        </w:div>
        <w:div w:id="1891844748">
          <w:marLeft w:val="480"/>
          <w:marRight w:val="0"/>
          <w:marTop w:val="0"/>
          <w:marBottom w:val="0"/>
          <w:divBdr>
            <w:top w:val="none" w:sz="0" w:space="0" w:color="auto"/>
            <w:left w:val="none" w:sz="0" w:space="0" w:color="auto"/>
            <w:bottom w:val="none" w:sz="0" w:space="0" w:color="auto"/>
            <w:right w:val="none" w:sz="0" w:space="0" w:color="auto"/>
          </w:divBdr>
        </w:div>
        <w:div w:id="121309328">
          <w:marLeft w:val="480"/>
          <w:marRight w:val="0"/>
          <w:marTop w:val="0"/>
          <w:marBottom w:val="0"/>
          <w:divBdr>
            <w:top w:val="none" w:sz="0" w:space="0" w:color="auto"/>
            <w:left w:val="none" w:sz="0" w:space="0" w:color="auto"/>
            <w:bottom w:val="none" w:sz="0" w:space="0" w:color="auto"/>
            <w:right w:val="none" w:sz="0" w:space="0" w:color="auto"/>
          </w:divBdr>
        </w:div>
        <w:div w:id="408699804">
          <w:marLeft w:val="480"/>
          <w:marRight w:val="0"/>
          <w:marTop w:val="0"/>
          <w:marBottom w:val="0"/>
          <w:divBdr>
            <w:top w:val="none" w:sz="0" w:space="0" w:color="auto"/>
            <w:left w:val="none" w:sz="0" w:space="0" w:color="auto"/>
            <w:bottom w:val="none" w:sz="0" w:space="0" w:color="auto"/>
            <w:right w:val="none" w:sz="0" w:space="0" w:color="auto"/>
          </w:divBdr>
        </w:div>
        <w:div w:id="1531457997">
          <w:marLeft w:val="480"/>
          <w:marRight w:val="0"/>
          <w:marTop w:val="0"/>
          <w:marBottom w:val="0"/>
          <w:divBdr>
            <w:top w:val="none" w:sz="0" w:space="0" w:color="auto"/>
            <w:left w:val="none" w:sz="0" w:space="0" w:color="auto"/>
            <w:bottom w:val="none" w:sz="0" w:space="0" w:color="auto"/>
            <w:right w:val="none" w:sz="0" w:space="0" w:color="auto"/>
          </w:divBdr>
        </w:div>
        <w:div w:id="182675101">
          <w:marLeft w:val="480"/>
          <w:marRight w:val="0"/>
          <w:marTop w:val="0"/>
          <w:marBottom w:val="0"/>
          <w:divBdr>
            <w:top w:val="none" w:sz="0" w:space="0" w:color="auto"/>
            <w:left w:val="none" w:sz="0" w:space="0" w:color="auto"/>
            <w:bottom w:val="none" w:sz="0" w:space="0" w:color="auto"/>
            <w:right w:val="none" w:sz="0" w:space="0" w:color="auto"/>
          </w:divBdr>
        </w:div>
        <w:div w:id="955912844">
          <w:marLeft w:val="480"/>
          <w:marRight w:val="0"/>
          <w:marTop w:val="0"/>
          <w:marBottom w:val="0"/>
          <w:divBdr>
            <w:top w:val="none" w:sz="0" w:space="0" w:color="auto"/>
            <w:left w:val="none" w:sz="0" w:space="0" w:color="auto"/>
            <w:bottom w:val="none" w:sz="0" w:space="0" w:color="auto"/>
            <w:right w:val="none" w:sz="0" w:space="0" w:color="auto"/>
          </w:divBdr>
        </w:div>
        <w:div w:id="2147044670">
          <w:marLeft w:val="480"/>
          <w:marRight w:val="0"/>
          <w:marTop w:val="0"/>
          <w:marBottom w:val="0"/>
          <w:divBdr>
            <w:top w:val="none" w:sz="0" w:space="0" w:color="auto"/>
            <w:left w:val="none" w:sz="0" w:space="0" w:color="auto"/>
            <w:bottom w:val="none" w:sz="0" w:space="0" w:color="auto"/>
            <w:right w:val="none" w:sz="0" w:space="0" w:color="auto"/>
          </w:divBdr>
        </w:div>
        <w:div w:id="1604725911">
          <w:marLeft w:val="480"/>
          <w:marRight w:val="0"/>
          <w:marTop w:val="0"/>
          <w:marBottom w:val="0"/>
          <w:divBdr>
            <w:top w:val="none" w:sz="0" w:space="0" w:color="auto"/>
            <w:left w:val="none" w:sz="0" w:space="0" w:color="auto"/>
            <w:bottom w:val="none" w:sz="0" w:space="0" w:color="auto"/>
            <w:right w:val="none" w:sz="0" w:space="0" w:color="auto"/>
          </w:divBdr>
        </w:div>
        <w:div w:id="863322096">
          <w:marLeft w:val="480"/>
          <w:marRight w:val="0"/>
          <w:marTop w:val="0"/>
          <w:marBottom w:val="0"/>
          <w:divBdr>
            <w:top w:val="none" w:sz="0" w:space="0" w:color="auto"/>
            <w:left w:val="none" w:sz="0" w:space="0" w:color="auto"/>
            <w:bottom w:val="none" w:sz="0" w:space="0" w:color="auto"/>
            <w:right w:val="none" w:sz="0" w:space="0" w:color="auto"/>
          </w:divBdr>
        </w:div>
        <w:div w:id="18626523">
          <w:marLeft w:val="480"/>
          <w:marRight w:val="0"/>
          <w:marTop w:val="0"/>
          <w:marBottom w:val="0"/>
          <w:divBdr>
            <w:top w:val="none" w:sz="0" w:space="0" w:color="auto"/>
            <w:left w:val="none" w:sz="0" w:space="0" w:color="auto"/>
            <w:bottom w:val="none" w:sz="0" w:space="0" w:color="auto"/>
            <w:right w:val="none" w:sz="0" w:space="0" w:color="auto"/>
          </w:divBdr>
        </w:div>
        <w:div w:id="1866751693">
          <w:marLeft w:val="480"/>
          <w:marRight w:val="0"/>
          <w:marTop w:val="0"/>
          <w:marBottom w:val="0"/>
          <w:divBdr>
            <w:top w:val="none" w:sz="0" w:space="0" w:color="auto"/>
            <w:left w:val="none" w:sz="0" w:space="0" w:color="auto"/>
            <w:bottom w:val="none" w:sz="0" w:space="0" w:color="auto"/>
            <w:right w:val="none" w:sz="0" w:space="0" w:color="auto"/>
          </w:divBdr>
        </w:div>
        <w:div w:id="2087191148">
          <w:marLeft w:val="480"/>
          <w:marRight w:val="0"/>
          <w:marTop w:val="0"/>
          <w:marBottom w:val="0"/>
          <w:divBdr>
            <w:top w:val="none" w:sz="0" w:space="0" w:color="auto"/>
            <w:left w:val="none" w:sz="0" w:space="0" w:color="auto"/>
            <w:bottom w:val="none" w:sz="0" w:space="0" w:color="auto"/>
            <w:right w:val="none" w:sz="0" w:space="0" w:color="auto"/>
          </w:divBdr>
        </w:div>
        <w:div w:id="38021899">
          <w:marLeft w:val="480"/>
          <w:marRight w:val="0"/>
          <w:marTop w:val="0"/>
          <w:marBottom w:val="0"/>
          <w:divBdr>
            <w:top w:val="none" w:sz="0" w:space="0" w:color="auto"/>
            <w:left w:val="none" w:sz="0" w:space="0" w:color="auto"/>
            <w:bottom w:val="none" w:sz="0" w:space="0" w:color="auto"/>
            <w:right w:val="none" w:sz="0" w:space="0" w:color="auto"/>
          </w:divBdr>
        </w:div>
        <w:div w:id="1788160719">
          <w:marLeft w:val="480"/>
          <w:marRight w:val="0"/>
          <w:marTop w:val="0"/>
          <w:marBottom w:val="0"/>
          <w:divBdr>
            <w:top w:val="none" w:sz="0" w:space="0" w:color="auto"/>
            <w:left w:val="none" w:sz="0" w:space="0" w:color="auto"/>
            <w:bottom w:val="none" w:sz="0" w:space="0" w:color="auto"/>
            <w:right w:val="none" w:sz="0" w:space="0" w:color="auto"/>
          </w:divBdr>
        </w:div>
        <w:div w:id="1780904275">
          <w:marLeft w:val="480"/>
          <w:marRight w:val="0"/>
          <w:marTop w:val="0"/>
          <w:marBottom w:val="0"/>
          <w:divBdr>
            <w:top w:val="none" w:sz="0" w:space="0" w:color="auto"/>
            <w:left w:val="none" w:sz="0" w:space="0" w:color="auto"/>
            <w:bottom w:val="none" w:sz="0" w:space="0" w:color="auto"/>
            <w:right w:val="none" w:sz="0" w:space="0" w:color="auto"/>
          </w:divBdr>
        </w:div>
        <w:div w:id="389691727">
          <w:marLeft w:val="480"/>
          <w:marRight w:val="0"/>
          <w:marTop w:val="0"/>
          <w:marBottom w:val="0"/>
          <w:divBdr>
            <w:top w:val="none" w:sz="0" w:space="0" w:color="auto"/>
            <w:left w:val="none" w:sz="0" w:space="0" w:color="auto"/>
            <w:bottom w:val="none" w:sz="0" w:space="0" w:color="auto"/>
            <w:right w:val="none" w:sz="0" w:space="0" w:color="auto"/>
          </w:divBdr>
        </w:div>
        <w:div w:id="597953715">
          <w:marLeft w:val="480"/>
          <w:marRight w:val="0"/>
          <w:marTop w:val="0"/>
          <w:marBottom w:val="0"/>
          <w:divBdr>
            <w:top w:val="none" w:sz="0" w:space="0" w:color="auto"/>
            <w:left w:val="none" w:sz="0" w:space="0" w:color="auto"/>
            <w:bottom w:val="none" w:sz="0" w:space="0" w:color="auto"/>
            <w:right w:val="none" w:sz="0" w:space="0" w:color="auto"/>
          </w:divBdr>
        </w:div>
      </w:divsChild>
    </w:div>
    <w:div w:id="1614089993">
      <w:bodyDiv w:val="1"/>
      <w:marLeft w:val="0"/>
      <w:marRight w:val="0"/>
      <w:marTop w:val="0"/>
      <w:marBottom w:val="0"/>
      <w:divBdr>
        <w:top w:val="none" w:sz="0" w:space="0" w:color="auto"/>
        <w:left w:val="none" w:sz="0" w:space="0" w:color="auto"/>
        <w:bottom w:val="none" w:sz="0" w:space="0" w:color="auto"/>
        <w:right w:val="none" w:sz="0" w:space="0" w:color="auto"/>
      </w:divBdr>
      <w:divsChild>
        <w:div w:id="525557575">
          <w:marLeft w:val="480"/>
          <w:marRight w:val="0"/>
          <w:marTop w:val="0"/>
          <w:marBottom w:val="0"/>
          <w:divBdr>
            <w:top w:val="none" w:sz="0" w:space="0" w:color="auto"/>
            <w:left w:val="none" w:sz="0" w:space="0" w:color="auto"/>
            <w:bottom w:val="none" w:sz="0" w:space="0" w:color="auto"/>
            <w:right w:val="none" w:sz="0" w:space="0" w:color="auto"/>
          </w:divBdr>
        </w:div>
        <w:div w:id="1211310379">
          <w:marLeft w:val="480"/>
          <w:marRight w:val="0"/>
          <w:marTop w:val="0"/>
          <w:marBottom w:val="0"/>
          <w:divBdr>
            <w:top w:val="none" w:sz="0" w:space="0" w:color="auto"/>
            <w:left w:val="none" w:sz="0" w:space="0" w:color="auto"/>
            <w:bottom w:val="none" w:sz="0" w:space="0" w:color="auto"/>
            <w:right w:val="none" w:sz="0" w:space="0" w:color="auto"/>
          </w:divBdr>
        </w:div>
        <w:div w:id="131678654">
          <w:marLeft w:val="480"/>
          <w:marRight w:val="0"/>
          <w:marTop w:val="0"/>
          <w:marBottom w:val="0"/>
          <w:divBdr>
            <w:top w:val="none" w:sz="0" w:space="0" w:color="auto"/>
            <w:left w:val="none" w:sz="0" w:space="0" w:color="auto"/>
            <w:bottom w:val="none" w:sz="0" w:space="0" w:color="auto"/>
            <w:right w:val="none" w:sz="0" w:space="0" w:color="auto"/>
          </w:divBdr>
        </w:div>
        <w:div w:id="1144545909">
          <w:marLeft w:val="480"/>
          <w:marRight w:val="0"/>
          <w:marTop w:val="0"/>
          <w:marBottom w:val="0"/>
          <w:divBdr>
            <w:top w:val="none" w:sz="0" w:space="0" w:color="auto"/>
            <w:left w:val="none" w:sz="0" w:space="0" w:color="auto"/>
            <w:bottom w:val="none" w:sz="0" w:space="0" w:color="auto"/>
            <w:right w:val="none" w:sz="0" w:space="0" w:color="auto"/>
          </w:divBdr>
        </w:div>
        <w:div w:id="1043939461">
          <w:marLeft w:val="480"/>
          <w:marRight w:val="0"/>
          <w:marTop w:val="0"/>
          <w:marBottom w:val="0"/>
          <w:divBdr>
            <w:top w:val="none" w:sz="0" w:space="0" w:color="auto"/>
            <w:left w:val="none" w:sz="0" w:space="0" w:color="auto"/>
            <w:bottom w:val="none" w:sz="0" w:space="0" w:color="auto"/>
            <w:right w:val="none" w:sz="0" w:space="0" w:color="auto"/>
          </w:divBdr>
        </w:div>
        <w:div w:id="1172060980">
          <w:marLeft w:val="480"/>
          <w:marRight w:val="0"/>
          <w:marTop w:val="0"/>
          <w:marBottom w:val="0"/>
          <w:divBdr>
            <w:top w:val="none" w:sz="0" w:space="0" w:color="auto"/>
            <w:left w:val="none" w:sz="0" w:space="0" w:color="auto"/>
            <w:bottom w:val="none" w:sz="0" w:space="0" w:color="auto"/>
            <w:right w:val="none" w:sz="0" w:space="0" w:color="auto"/>
          </w:divBdr>
        </w:div>
        <w:div w:id="1191142885">
          <w:marLeft w:val="480"/>
          <w:marRight w:val="0"/>
          <w:marTop w:val="0"/>
          <w:marBottom w:val="0"/>
          <w:divBdr>
            <w:top w:val="none" w:sz="0" w:space="0" w:color="auto"/>
            <w:left w:val="none" w:sz="0" w:space="0" w:color="auto"/>
            <w:bottom w:val="none" w:sz="0" w:space="0" w:color="auto"/>
            <w:right w:val="none" w:sz="0" w:space="0" w:color="auto"/>
          </w:divBdr>
        </w:div>
        <w:div w:id="858811650">
          <w:marLeft w:val="480"/>
          <w:marRight w:val="0"/>
          <w:marTop w:val="0"/>
          <w:marBottom w:val="0"/>
          <w:divBdr>
            <w:top w:val="none" w:sz="0" w:space="0" w:color="auto"/>
            <w:left w:val="none" w:sz="0" w:space="0" w:color="auto"/>
            <w:bottom w:val="none" w:sz="0" w:space="0" w:color="auto"/>
            <w:right w:val="none" w:sz="0" w:space="0" w:color="auto"/>
          </w:divBdr>
        </w:div>
        <w:div w:id="301350611">
          <w:marLeft w:val="480"/>
          <w:marRight w:val="0"/>
          <w:marTop w:val="0"/>
          <w:marBottom w:val="0"/>
          <w:divBdr>
            <w:top w:val="none" w:sz="0" w:space="0" w:color="auto"/>
            <w:left w:val="none" w:sz="0" w:space="0" w:color="auto"/>
            <w:bottom w:val="none" w:sz="0" w:space="0" w:color="auto"/>
            <w:right w:val="none" w:sz="0" w:space="0" w:color="auto"/>
          </w:divBdr>
        </w:div>
        <w:div w:id="1191915243">
          <w:marLeft w:val="480"/>
          <w:marRight w:val="0"/>
          <w:marTop w:val="0"/>
          <w:marBottom w:val="0"/>
          <w:divBdr>
            <w:top w:val="none" w:sz="0" w:space="0" w:color="auto"/>
            <w:left w:val="none" w:sz="0" w:space="0" w:color="auto"/>
            <w:bottom w:val="none" w:sz="0" w:space="0" w:color="auto"/>
            <w:right w:val="none" w:sz="0" w:space="0" w:color="auto"/>
          </w:divBdr>
        </w:div>
        <w:div w:id="156581372">
          <w:marLeft w:val="480"/>
          <w:marRight w:val="0"/>
          <w:marTop w:val="0"/>
          <w:marBottom w:val="0"/>
          <w:divBdr>
            <w:top w:val="none" w:sz="0" w:space="0" w:color="auto"/>
            <w:left w:val="none" w:sz="0" w:space="0" w:color="auto"/>
            <w:bottom w:val="none" w:sz="0" w:space="0" w:color="auto"/>
            <w:right w:val="none" w:sz="0" w:space="0" w:color="auto"/>
          </w:divBdr>
        </w:div>
        <w:div w:id="26953197">
          <w:marLeft w:val="480"/>
          <w:marRight w:val="0"/>
          <w:marTop w:val="0"/>
          <w:marBottom w:val="0"/>
          <w:divBdr>
            <w:top w:val="none" w:sz="0" w:space="0" w:color="auto"/>
            <w:left w:val="none" w:sz="0" w:space="0" w:color="auto"/>
            <w:bottom w:val="none" w:sz="0" w:space="0" w:color="auto"/>
            <w:right w:val="none" w:sz="0" w:space="0" w:color="auto"/>
          </w:divBdr>
        </w:div>
        <w:div w:id="829905844">
          <w:marLeft w:val="480"/>
          <w:marRight w:val="0"/>
          <w:marTop w:val="0"/>
          <w:marBottom w:val="0"/>
          <w:divBdr>
            <w:top w:val="none" w:sz="0" w:space="0" w:color="auto"/>
            <w:left w:val="none" w:sz="0" w:space="0" w:color="auto"/>
            <w:bottom w:val="none" w:sz="0" w:space="0" w:color="auto"/>
            <w:right w:val="none" w:sz="0" w:space="0" w:color="auto"/>
          </w:divBdr>
        </w:div>
        <w:div w:id="596868387">
          <w:marLeft w:val="480"/>
          <w:marRight w:val="0"/>
          <w:marTop w:val="0"/>
          <w:marBottom w:val="0"/>
          <w:divBdr>
            <w:top w:val="none" w:sz="0" w:space="0" w:color="auto"/>
            <w:left w:val="none" w:sz="0" w:space="0" w:color="auto"/>
            <w:bottom w:val="none" w:sz="0" w:space="0" w:color="auto"/>
            <w:right w:val="none" w:sz="0" w:space="0" w:color="auto"/>
          </w:divBdr>
        </w:div>
        <w:div w:id="1650091395">
          <w:marLeft w:val="480"/>
          <w:marRight w:val="0"/>
          <w:marTop w:val="0"/>
          <w:marBottom w:val="0"/>
          <w:divBdr>
            <w:top w:val="none" w:sz="0" w:space="0" w:color="auto"/>
            <w:left w:val="none" w:sz="0" w:space="0" w:color="auto"/>
            <w:bottom w:val="none" w:sz="0" w:space="0" w:color="auto"/>
            <w:right w:val="none" w:sz="0" w:space="0" w:color="auto"/>
          </w:divBdr>
        </w:div>
        <w:div w:id="1926956572">
          <w:marLeft w:val="480"/>
          <w:marRight w:val="0"/>
          <w:marTop w:val="0"/>
          <w:marBottom w:val="0"/>
          <w:divBdr>
            <w:top w:val="none" w:sz="0" w:space="0" w:color="auto"/>
            <w:left w:val="none" w:sz="0" w:space="0" w:color="auto"/>
            <w:bottom w:val="none" w:sz="0" w:space="0" w:color="auto"/>
            <w:right w:val="none" w:sz="0" w:space="0" w:color="auto"/>
          </w:divBdr>
        </w:div>
        <w:div w:id="1840121185">
          <w:marLeft w:val="480"/>
          <w:marRight w:val="0"/>
          <w:marTop w:val="0"/>
          <w:marBottom w:val="0"/>
          <w:divBdr>
            <w:top w:val="none" w:sz="0" w:space="0" w:color="auto"/>
            <w:left w:val="none" w:sz="0" w:space="0" w:color="auto"/>
            <w:bottom w:val="none" w:sz="0" w:space="0" w:color="auto"/>
            <w:right w:val="none" w:sz="0" w:space="0" w:color="auto"/>
          </w:divBdr>
        </w:div>
        <w:div w:id="1867256842">
          <w:marLeft w:val="480"/>
          <w:marRight w:val="0"/>
          <w:marTop w:val="0"/>
          <w:marBottom w:val="0"/>
          <w:divBdr>
            <w:top w:val="none" w:sz="0" w:space="0" w:color="auto"/>
            <w:left w:val="none" w:sz="0" w:space="0" w:color="auto"/>
            <w:bottom w:val="none" w:sz="0" w:space="0" w:color="auto"/>
            <w:right w:val="none" w:sz="0" w:space="0" w:color="auto"/>
          </w:divBdr>
        </w:div>
        <w:div w:id="1461878260">
          <w:marLeft w:val="480"/>
          <w:marRight w:val="0"/>
          <w:marTop w:val="0"/>
          <w:marBottom w:val="0"/>
          <w:divBdr>
            <w:top w:val="none" w:sz="0" w:space="0" w:color="auto"/>
            <w:left w:val="none" w:sz="0" w:space="0" w:color="auto"/>
            <w:bottom w:val="none" w:sz="0" w:space="0" w:color="auto"/>
            <w:right w:val="none" w:sz="0" w:space="0" w:color="auto"/>
          </w:divBdr>
        </w:div>
        <w:div w:id="876359132">
          <w:marLeft w:val="480"/>
          <w:marRight w:val="0"/>
          <w:marTop w:val="0"/>
          <w:marBottom w:val="0"/>
          <w:divBdr>
            <w:top w:val="none" w:sz="0" w:space="0" w:color="auto"/>
            <w:left w:val="none" w:sz="0" w:space="0" w:color="auto"/>
            <w:bottom w:val="none" w:sz="0" w:space="0" w:color="auto"/>
            <w:right w:val="none" w:sz="0" w:space="0" w:color="auto"/>
          </w:divBdr>
        </w:div>
        <w:div w:id="1647931201">
          <w:marLeft w:val="480"/>
          <w:marRight w:val="0"/>
          <w:marTop w:val="0"/>
          <w:marBottom w:val="0"/>
          <w:divBdr>
            <w:top w:val="none" w:sz="0" w:space="0" w:color="auto"/>
            <w:left w:val="none" w:sz="0" w:space="0" w:color="auto"/>
            <w:bottom w:val="none" w:sz="0" w:space="0" w:color="auto"/>
            <w:right w:val="none" w:sz="0" w:space="0" w:color="auto"/>
          </w:divBdr>
        </w:div>
        <w:div w:id="1012679440">
          <w:marLeft w:val="480"/>
          <w:marRight w:val="0"/>
          <w:marTop w:val="0"/>
          <w:marBottom w:val="0"/>
          <w:divBdr>
            <w:top w:val="none" w:sz="0" w:space="0" w:color="auto"/>
            <w:left w:val="none" w:sz="0" w:space="0" w:color="auto"/>
            <w:bottom w:val="none" w:sz="0" w:space="0" w:color="auto"/>
            <w:right w:val="none" w:sz="0" w:space="0" w:color="auto"/>
          </w:divBdr>
        </w:div>
        <w:div w:id="1794592873">
          <w:marLeft w:val="480"/>
          <w:marRight w:val="0"/>
          <w:marTop w:val="0"/>
          <w:marBottom w:val="0"/>
          <w:divBdr>
            <w:top w:val="none" w:sz="0" w:space="0" w:color="auto"/>
            <w:left w:val="none" w:sz="0" w:space="0" w:color="auto"/>
            <w:bottom w:val="none" w:sz="0" w:space="0" w:color="auto"/>
            <w:right w:val="none" w:sz="0" w:space="0" w:color="auto"/>
          </w:divBdr>
        </w:div>
        <w:div w:id="2038843963">
          <w:marLeft w:val="480"/>
          <w:marRight w:val="0"/>
          <w:marTop w:val="0"/>
          <w:marBottom w:val="0"/>
          <w:divBdr>
            <w:top w:val="none" w:sz="0" w:space="0" w:color="auto"/>
            <w:left w:val="none" w:sz="0" w:space="0" w:color="auto"/>
            <w:bottom w:val="none" w:sz="0" w:space="0" w:color="auto"/>
            <w:right w:val="none" w:sz="0" w:space="0" w:color="auto"/>
          </w:divBdr>
        </w:div>
      </w:divsChild>
    </w:div>
    <w:div w:id="1794059787">
      <w:bodyDiv w:val="1"/>
      <w:marLeft w:val="0"/>
      <w:marRight w:val="0"/>
      <w:marTop w:val="0"/>
      <w:marBottom w:val="0"/>
      <w:divBdr>
        <w:top w:val="none" w:sz="0" w:space="0" w:color="auto"/>
        <w:left w:val="none" w:sz="0" w:space="0" w:color="auto"/>
        <w:bottom w:val="none" w:sz="0" w:space="0" w:color="auto"/>
        <w:right w:val="none" w:sz="0" w:space="0" w:color="auto"/>
      </w:divBdr>
    </w:div>
    <w:div w:id="1943368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efaultPlaceholder_-1854013440"/>
        <w:category>
          <w:name w:val="常规"/>
          <w:gallery w:val="placeholder"/>
        </w:category>
        <w:types>
          <w:type w:val="bbPlcHdr"/>
        </w:types>
        <w:behaviors>
          <w:behavior w:val="content"/>
        </w:behaviors>
        <w:guid w:val="{C00B4AF5-867D-40B7-8008-862A70D6F2C0}"/>
      </w:docPartPr>
      <w:docPartBody>
        <w:p w:rsidR="00FD6EAE" w:rsidRDefault="005B7DAD">
          <w:r w:rsidRPr="00CD4F8F">
            <w:rPr>
              <w:rStyle w:val="a3"/>
            </w:rPr>
            <w:t>单击或点击此处输入文字。</w:t>
          </w:r>
        </w:p>
      </w:docPartBody>
    </w:docPart>
    <w:docPart>
      <w:docPartPr>
        <w:name w:val="CE788DE48030456EA33DD13636444B81"/>
        <w:category>
          <w:name w:val="常规"/>
          <w:gallery w:val="placeholder"/>
        </w:category>
        <w:types>
          <w:type w:val="bbPlcHdr"/>
        </w:types>
        <w:behaviors>
          <w:behavior w:val="content"/>
        </w:behaviors>
        <w:guid w:val="{9699B5F7-BD51-486A-ADF5-9B3F892664DC}"/>
      </w:docPartPr>
      <w:docPartBody>
        <w:p w:rsidR="00FD6EAE" w:rsidRDefault="005B7DAD" w:rsidP="005B7DAD">
          <w:pPr>
            <w:pStyle w:val="CE788DE48030456EA33DD13636444B81"/>
          </w:pPr>
          <w:r w:rsidRPr="00CD4F8F">
            <w:rPr>
              <w:rStyle w:val="a3"/>
            </w:rPr>
            <w:t>单击或点击此处输入文字。</w:t>
          </w:r>
        </w:p>
      </w:docPartBody>
    </w:docPart>
    <w:docPart>
      <w:docPartPr>
        <w:name w:val="C16615FA86BF4BE7B3F711899B1089DB"/>
        <w:category>
          <w:name w:val="常规"/>
          <w:gallery w:val="placeholder"/>
        </w:category>
        <w:types>
          <w:type w:val="bbPlcHdr"/>
        </w:types>
        <w:behaviors>
          <w:behavior w:val="content"/>
        </w:behaviors>
        <w:guid w:val="{8E6CD33C-CC86-40F5-AD34-B200760087FF}"/>
      </w:docPartPr>
      <w:docPartBody>
        <w:p w:rsidR="00A277DA" w:rsidRDefault="00FD6EAE" w:rsidP="00FD6EAE">
          <w:pPr>
            <w:pStyle w:val="C16615FA86BF4BE7B3F711899B1089DB"/>
          </w:pPr>
          <w:r w:rsidRPr="00CD4F8F">
            <w:rPr>
              <w:rStyle w:val="a3"/>
            </w:rPr>
            <w:t>单击或点击此处输入文字。</w:t>
          </w:r>
        </w:p>
      </w:docPartBody>
    </w:docPart>
    <w:docPart>
      <w:docPartPr>
        <w:name w:val="16549CFCFD5640E5BCCB84D1ADD03ADE"/>
        <w:category>
          <w:name w:val="常规"/>
          <w:gallery w:val="placeholder"/>
        </w:category>
        <w:types>
          <w:type w:val="bbPlcHdr"/>
        </w:types>
        <w:behaviors>
          <w:behavior w:val="content"/>
        </w:behaviors>
        <w:guid w:val="{C88751EA-BD1A-4EBF-82DE-FC3BF3A711EA}"/>
      </w:docPartPr>
      <w:docPartBody>
        <w:p w:rsidR="00A277DA" w:rsidRDefault="00FD6EAE" w:rsidP="00FD6EAE">
          <w:pPr>
            <w:pStyle w:val="16549CFCFD5640E5BCCB84D1ADD03ADE"/>
          </w:pPr>
          <w:r w:rsidRPr="00CD4F8F">
            <w:rPr>
              <w:rStyle w:val="a3"/>
            </w:rPr>
            <w:t>单击或点击此处输入文字。</w:t>
          </w:r>
        </w:p>
      </w:docPartBody>
    </w:docPart>
    <w:docPart>
      <w:docPartPr>
        <w:name w:val="A76F4D0975FF47639805F061C4A01ABF"/>
        <w:category>
          <w:name w:val="常规"/>
          <w:gallery w:val="placeholder"/>
        </w:category>
        <w:types>
          <w:type w:val="bbPlcHdr"/>
        </w:types>
        <w:behaviors>
          <w:behavior w:val="content"/>
        </w:behaviors>
        <w:guid w:val="{EC89AC50-499E-426D-ABED-BF8BB7A0ACB3}"/>
      </w:docPartPr>
      <w:docPartBody>
        <w:p w:rsidR="00A277DA" w:rsidRDefault="00FD6EAE" w:rsidP="00FD6EAE">
          <w:pPr>
            <w:pStyle w:val="A76F4D0975FF47639805F061C4A01ABF"/>
          </w:pPr>
          <w:r w:rsidRPr="00CD4F8F">
            <w:rPr>
              <w:rStyle w:val="a3"/>
            </w:rPr>
            <w:t>单击或点击此处输入文字。</w:t>
          </w:r>
        </w:p>
      </w:docPartBody>
    </w:docPart>
    <w:docPart>
      <w:docPartPr>
        <w:name w:val="688A55D9ECE542D88FEDD6CE58933794"/>
        <w:category>
          <w:name w:val="常规"/>
          <w:gallery w:val="placeholder"/>
        </w:category>
        <w:types>
          <w:type w:val="bbPlcHdr"/>
        </w:types>
        <w:behaviors>
          <w:behavior w:val="content"/>
        </w:behaviors>
        <w:guid w:val="{51228AEF-DC3D-49F4-9523-63C26EAB6696}"/>
      </w:docPartPr>
      <w:docPartBody>
        <w:p w:rsidR="00A277DA" w:rsidRDefault="00FD6EAE" w:rsidP="00FD6EAE">
          <w:pPr>
            <w:pStyle w:val="688A55D9ECE542D88FEDD6CE58933794"/>
          </w:pPr>
          <w:r w:rsidRPr="00CD4F8F">
            <w:rPr>
              <w:rStyle w:val="a3"/>
            </w:rPr>
            <w:t>单击或点击此处输入文字。</w:t>
          </w:r>
        </w:p>
      </w:docPartBody>
    </w:docPart>
    <w:docPart>
      <w:docPartPr>
        <w:name w:val="BAF7CF353B4D435D9749B6690E6C22F8"/>
        <w:category>
          <w:name w:val="常规"/>
          <w:gallery w:val="placeholder"/>
        </w:category>
        <w:types>
          <w:type w:val="bbPlcHdr"/>
        </w:types>
        <w:behaviors>
          <w:behavior w:val="content"/>
        </w:behaviors>
        <w:guid w:val="{91CB281E-A86A-475B-BF97-12E3ABDDD6E5}"/>
      </w:docPartPr>
      <w:docPartBody>
        <w:p w:rsidR="00CD7256" w:rsidRDefault="00A277DA" w:rsidP="00A277DA">
          <w:pPr>
            <w:pStyle w:val="BAF7CF353B4D435D9749B6690E6C22F8"/>
          </w:pPr>
          <w:r w:rsidRPr="00CD4F8F">
            <w:rPr>
              <w:rStyle w:val="a3"/>
            </w:rPr>
            <w:t>单击或点击此处输入文字。</w:t>
          </w:r>
        </w:p>
      </w:docPartBody>
    </w:docPart>
    <w:docPart>
      <w:docPartPr>
        <w:name w:val="B6207F99D7F54B5ABBEC00C5936F4922"/>
        <w:category>
          <w:name w:val="常规"/>
          <w:gallery w:val="placeholder"/>
        </w:category>
        <w:types>
          <w:type w:val="bbPlcHdr"/>
        </w:types>
        <w:behaviors>
          <w:behavior w:val="content"/>
        </w:behaviors>
        <w:guid w:val="{BF7D3F2C-46BB-456D-B1A0-29EF68F16BE3}"/>
      </w:docPartPr>
      <w:docPartBody>
        <w:p w:rsidR="005058C9" w:rsidRDefault="00CD7256" w:rsidP="00CD7256">
          <w:pPr>
            <w:pStyle w:val="B6207F99D7F54B5ABBEC00C5936F4922"/>
          </w:pPr>
          <w:r w:rsidRPr="00CD4F8F">
            <w:rPr>
              <w:rStyle w:val="a3"/>
            </w:rPr>
            <w:t>单击或点击此处输入文字。</w:t>
          </w:r>
        </w:p>
      </w:docPartBody>
    </w:docPart>
    <w:docPart>
      <w:docPartPr>
        <w:name w:val="7009B00D567C434EA37E47B3E31E92EF"/>
        <w:category>
          <w:name w:val="常规"/>
          <w:gallery w:val="placeholder"/>
        </w:category>
        <w:types>
          <w:type w:val="bbPlcHdr"/>
        </w:types>
        <w:behaviors>
          <w:behavior w:val="content"/>
        </w:behaviors>
        <w:guid w:val="{DD7F533C-BD4C-46D7-8EAC-0970EE416358}"/>
      </w:docPartPr>
      <w:docPartBody>
        <w:p w:rsidR="005058C9" w:rsidRDefault="005058C9" w:rsidP="005058C9">
          <w:pPr>
            <w:pStyle w:val="7009B00D567C434EA37E47B3E31E92EF"/>
          </w:pPr>
          <w:r w:rsidRPr="00CD4F8F">
            <w:rPr>
              <w:rStyle w:val="a3"/>
            </w:rPr>
            <w:t>单击或点击此处输入文字。</w:t>
          </w:r>
        </w:p>
      </w:docPartBody>
    </w:docPart>
    <w:docPart>
      <w:docPartPr>
        <w:name w:val="52E47817DD6746D4AAA64F3F38FC088E"/>
        <w:category>
          <w:name w:val="常规"/>
          <w:gallery w:val="placeholder"/>
        </w:category>
        <w:types>
          <w:type w:val="bbPlcHdr"/>
        </w:types>
        <w:behaviors>
          <w:behavior w:val="content"/>
        </w:behaviors>
        <w:guid w:val="{31703085-4B24-49B0-AA40-009DCB4B358F}"/>
      </w:docPartPr>
      <w:docPartBody>
        <w:p w:rsidR="005058C9" w:rsidRDefault="005058C9" w:rsidP="005058C9">
          <w:pPr>
            <w:pStyle w:val="52E47817DD6746D4AAA64F3F38FC088E"/>
          </w:pPr>
          <w:r w:rsidRPr="00CD4F8F">
            <w:rPr>
              <w:rStyle w:val="a3"/>
            </w:rPr>
            <w:t>单击或点击此处输入文字。</w:t>
          </w:r>
        </w:p>
      </w:docPartBody>
    </w:docPart>
    <w:docPart>
      <w:docPartPr>
        <w:name w:val="B3ABC12BA2014A8B9162E5F42C26D894"/>
        <w:category>
          <w:name w:val="常规"/>
          <w:gallery w:val="placeholder"/>
        </w:category>
        <w:types>
          <w:type w:val="bbPlcHdr"/>
        </w:types>
        <w:behaviors>
          <w:behavior w:val="content"/>
        </w:behaviors>
        <w:guid w:val="{D1353882-1F80-4CC9-A3B8-CDC91D3693B3}"/>
      </w:docPartPr>
      <w:docPartBody>
        <w:p w:rsidR="005058C9" w:rsidRDefault="005058C9" w:rsidP="005058C9">
          <w:pPr>
            <w:pStyle w:val="B3ABC12BA2014A8B9162E5F42C26D894"/>
          </w:pPr>
          <w:r w:rsidRPr="00CD4F8F">
            <w:rPr>
              <w:rStyle w:val="a3"/>
            </w:rPr>
            <w:t>单击或点击此处输入文字。</w:t>
          </w:r>
        </w:p>
      </w:docPartBody>
    </w:docPart>
    <w:docPart>
      <w:docPartPr>
        <w:name w:val="232B89A26D464F16B4F55217C6872944"/>
        <w:category>
          <w:name w:val="常规"/>
          <w:gallery w:val="placeholder"/>
        </w:category>
        <w:types>
          <w:type w:val="bbPlcHdr"/>
        </w:types>
        <w:behaviors>
          <w:behavior w:val="content"/>
        </w:behaviors>
        <w:guid w:val="{0864BE39-CA1D-49EE-8906-53B0F587A32B}"/>
      </w:docPartPr>
      <w:docPartBody>
        <w:p w:rsidR="005058C9" w:rsidRDefault="005058C9" w:rsidP="005058C9">
          <w:pPr>
            <w:pStyle w:val="232B89A26D464F16B4F55217C6872944"/>
          </w:pPr>
          <w:r w:rsidRPr="00CD4F8F">
            <w:rPr>
              <w:rStyle w:val="a3"/>
            </w:rPr>
            <w:t>单击或点击此处输入文字。</w:t>
          </w:r>
        </w:p>
      </w:docPartBody>
    </w:docPart>
    <w:docPart>
      <w:docPartPr>
        <w:name w:val="16A806756A2F48349898DC108415C893"/>
        <w:category>
          <w:name w:val="常规"/>
          <w:gallery w:val="placeholder"/>
        </w:category>
        <w:types>
          <w:type w:val="bbPlcHdr"/>
        </w:types>
        <w:behaviors>
          <w:behavior w:val="content"/>
        </w:behaviors>
        <w:guid w:val="{C77AB9ED-5C9F-45E7-A3F9-78837969DA06}"/>
      </w:docPartPr>
      <w:docPartBody>
        <w:p w:rsidR="005058C9" w:rsidRDefault="005058C9" w:rsidP="005058C9">
          <w:pPr>
            <w:pStyle w:val="16A806756A2F48349898DC108415C893"/>
          </w:pPr>
          <w:r w:rsidRPr="00CD4F8F">
            <w:rPr>
              <w:rStyle w:val="a3"/>
            </w:rPr>
            <w:t>单击或点击此处输入文字。</w:t>
          </w:r>
        </w:p>
      </w:docPartBody>
    </w:docPart>
    <w:docPart>
      <w:docPartPr>
        <w:name w:val="63708CB2D9C84806983A875540813273"/>
        <w:category>
          <w:name w:val="常规"/>
          <w:gallery w:val="placeholder"/>
        </w:category>
        <w:types>
          <w:type w:val="bbPlcHdr"/>
        </w:types>
        <w:behaviors>
          <w:behavior w:val="content"/>
        </w:behaviors>
        <w:guid w:val="{8CF0D388-5D46-47DA-BD25-9F701E25A5A4}"/>
      </w:docPartPr>
      <w:docPartBody>
        <w:p w:rsidR="00935167" w:rsidRDefault="00C8470C" w:rsidP="00C8470C">
          <w:pPr>
            <w:pStyle w:val="63708CB2D9C84806983A875540813273"/>
          </w:pPr>
          <w:r w:rsidRPr="00CD4F8F">
            <w:rPr>
              <w:rStyle w:val="a3"/>
            </w:rPr>
            <w:t>单击或点击此处输入文字。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7DAD"/>
    <w:rsid w:val="00164F72"/>
    <w:rsid w:val="002B71E9"/>
    <w:rsid w:val="00344F59"/>
    <w:rsid w:val="004E4862"/>
    <w:rsid w:val="005058C9"/>
    <w:rsid w:val="005271A2"/>
    <w:rsid w:val="005B7DAD"/>
    <w:rsid w:val="006B3C27"/>
    <w:rsid w:val="008D0762"/>
    <w:rsid w:val="00935167"/>
    <w:rsid w:val="00A277DA"/>
    <w:rsid w:val="00A65DF4"/>
    <w:rsid w:val="00A8018B"/>
    <w:rsid w:val="00C62199"/>
    <w:rsid w:val="00C8470C"/>
    <w:rsid w:val="00CD7256"/>
    <w:rsid w:val="00D170A2"/>
    <w:rsid w:val="00EB17D1"/>
    <w:rsid w:val="00FD6E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C8470C"/>
    <w:rPr>
      <w:color w:val="808080"/>
    </w:rPr>
  </w:style>
  <w:style w:type="paragraph" w:customStyle="1" w:styleId="2A0313ED490E46BC8BFE413F681E9CEE">
    <w:name w:val="2A0313ED490E46BC8BFE413F681E9CEE"/>
    <w:rsid w:val="005B7DAD"/>
    <w:pPr>
      <w:widowControl w:val="0"/>
      <w:jc w:val="both"/>
    </w:pPr>
  </w:style>
  <w:style w:type="paragraph" w:customStyle="1" w:styleId="2CA5877F2EDA4BFA90E2371D8EB725A3">
    <w:name w:val="2CA5877F2EDA4BFA90E2371D8EB725A3"/>
    <w:rsid w:val="005B7DAD"/>
    <w:pPr>
      <w:widowControl w:val="0"/>
      <w:jc w:val="both"/>
    </w:pPr>
  </w:style>
  <w:style w:type="paragraph" w:customStyle="1" w:styleId="F3B4F9D4CD0542749486F34640B31CBE">
    <w:name w:val="F3B4F9D4CD0542749486F34640B31CBE"/>
    <w:rsid w:val="005B7DAD"/>
    <w:pPr>
      <w:widowControl w:val="0"/>
      <w:jc w:val="both"/>
    </w:pPr>
  </w:style>
  <w:style w:type="paragraph" w:customStyle="1" w:styleId="605EBDFDE9EB4E1C98A01EF7661B2D29">
    <w:name w:val="605EBDFDE9EB4E1C98A01EF7661B2D29"/>
    <w:rsid w:val="005B7DAD"/>
    <w:pPr>
      <w:widowControl w:val="0"/>
      <w:jc w:val="both"/>
    </w:pPr>
  </w:style>
  <w:style w:type="paragraph" w:customStyle="1" w:styleId="CE788DE48030456EA33DD13636444B81">
    <w:name w:val="CE788DE48030456EA33DD13636444B81"/>
    <w:rsid w:val="005B7DAD"/>
    <w:pPr>
      <w:widowControl w:val="0"/>
      <w:jc w:val="both"/>
    </w:pPr>
  </w:style>
  <w:style w:type="paragraph" w:customStyle="1" w:styleId="C16615FA86BF4BE7B3F711899B1089DB">
    <w:name w:val="C16615FA86BF4BE7B3F711899B1089DB"/>
    <w:rsid w:val="00FD6EAE"/>
    <w:pPr>
      <w:widowControl w:val="0"/>
      <w:jc w:val="both"/>
    </w:pPr>
  </w:style>
  <w:style w:type="paragraph" w:customStyle="1" w:styleId="16549CFCFD5640E5BCCB84D1ADD03ADE">
    <w:name w:val="16549CFCFD5640E5BCCB84D1ADD03ADE"/>
    <w:rsid w:val="00FD6EAE"/>
    <w:pPr>
      <w:widowControl w:val="0"/>
      <w:jc w:val="both"/>
    </w:pPr>
  </w:style>
  <w:style w:type="paragraph" w:customStyle="1" w:styleId="A76F4D0975FF47639805F061C4A01ABF">
    <w:name w:val="A76F4D0975FF47639805F061C4A01ABF"/>
    <w:rsid w:val="00FD6EAE"/>
    <w:pPr>
      <w:widowControl w:val="0"/>
      <w:jc w:val="both"/>
    </w:pPr>
  </w:style>
  <w:style w:type="paragraph" w:customStyle="1" w:styleId="688A55D9ECE542D88FEDD6CE58933794">
    <w:name w:val="688A55D9ECE542D88FEDD6CE58933794"/>
    <w:rsid w:val="00FD6EAE"/>
    <w:pPr>
      <w:widowControl w:val="0"/>
      <w:jc w:val="both"/>
    </w:pPr>
  </w:style>
  <w:style w:type="paragraph" w:customStyle="1" w:styleId="CA04FD8309F342D784CA0B446F091881">
    <w:name w:val="CA04FD8309F342D784CA0B446F091881"/>
    <w:rsid w:val="00A277DA"/>
    <w:pPr>
      <w:widowControl w:val="0"/>
      <w:jc w:val="both"/>
    </w:pPr>
  </w:style>
  <w:style w:type="paragraph" w:customStyle="1" w:styleId="38AD82B0741B4E84BB03E8A46599F421">
    <w:name w:val="38AD82B0741B4E84BB03E8A46599F421"/>
    <w:rsid w:val="00A277DA"/>
    <w:pPr>
      <w:widowControl w:val="0"/>
      <w:jc w:val="both"/>
    </w:pPr>
  </w:style>
  <w:style w:type="paragraph" w:customStyle="1" w:styleId="BAF7CF353B4D435D9749B6690E6C22F8">
    <w:name w:val="BAF7CF353B4D435D9749B6690E6C22F8"/>
    <w:rsid w:val="00A277DA"/>
    <w:pPr>
      <w:widowControl w:val="0"/>
      <w:jc w:val="both"/>
    </w:pPr>
  </w:style>
  <w:style w:type="paragraph" w:customStyle="1" w:styleId="B6207F99D7F54B5ABBEC00C5936F4922">
    <w:name w:val="B6207F99D7F54B5ABBEC00C5936F4922"/>
    <w:rsid w:val="00CD7256"/>
    <w:pPr>
      <w:widowControl w:val="0"/>
      <w:jc w:val="both"/>
    </w:pPr>
  </w:style>
  <w:style w:type="paragraph" w:customStyle="1" w:styleId="AD7FF4DAB38D47F0BFAD12CA59121492">
    <w:name w:val="AD7FF4DAB38D47F0BFAD12CA59121492"/>
    <w:rsid w:val="00CD7256"/>
    <w:pPr>
      <w:widowControl w:val="0"/>
      <w:jc w:val="both"/>
    </w:pPr>
  </w:style>
  <w:style w:type="paragraph" w:customStyle="1" w:styleId="2214AC09A9E6494C8745F7A3035B1E09">
    <w:name w:val="2214AC09A9E6494C8745F7A3035B1E09"/>
    <w:rsid w:val="00CD7256"/>
    <w:pPr>
      <w:widowControl w:val="0"/>
      <w:jc w:val="both"/>
    </w:pPr>
  </w:style>
  <w:style w:type="paragraph" w:customStyle="1" w:styleId="7009B00D567C434EA37E47B3E31E92EF">
    <w:name w:val="7009B00D567C434EA37E47B3E31E92EF"/>
    <w:rsid w:val="005058C9"/>
    <w:pPr>
      <w:widowControl w:val="0"/>
      <w:jc w:val="both"/>
    </w:pPr>
  </w:style>
  <w:style w:type="paragraph" w:customStyle="1" w:styleId="52E47817DD6746D4AAA64F3F38FC088E">
    <w:name w:val="52E47817DD6746D4AAA64F3F38FC088E"/>
    <w:rsid w:val="005058C9"/>
    <w:pPr>
      <w:widowControl w:val="0"/>
      <w:jc w:val="both"/>
    </w:pPr>
  </w:style>
  <w:style w:type="paragraph" w:customStyle="1" w:styleId="B3ABC12BA2014A8B9162E5F42C26D894">
    <w:name w:val="B3ABC12BA2014A8B9162E5F42C26D894"/>
    <w:rsid w:val="005058C9"/>
    <w:pPr>
      <w:widowControl w:val="0"/>
      <w:jc w:val="both"/>
    </w:pPr>
  </w:style>
  <w:style w:type="paragraph" w:customStyle="1" w:styleId="232B89A26D464F16B4F55217C6872944">
    <w:name w:val="232B89A26D464F16B4F55217C6872944"/>
    <w:rsid w:val="005058C9"/>
    <w:pPr>
      <w:widowControl w:val="0"/>
      <w:jc w:val="both"/>
    </w:pPr>
  </w:style>
  <w:style w:type="paragraph" w:customStyle="1" w:styleId="16A806756A2F48349898DC108415C893">
    <w:name w:val="16A806756A2F48349898DC108415C893"/>
    <w:rsid w:val="005058C9"/>
    <w:pPr>
      <w:widowControl w:val="0"/>
      <w:jc w:val="both"/>
    </w:pPr>
  </w:style>
  <w:style w:type="paragraph" w:customStyle="1" w:styleId="74650B68EFF54282B41280BC67C0B176">
    <w:name w:val="74650B68EFF54282B41280BC67C0B176"/>
    <w:rsid w:val="006B3C27"/>
    <w:pPr>
      <w:widowControl w:val="0"/>
      <w:jc w:val="both"/>
    </w:pPr>
  </w:style>
  <w:style w:type="paragraph" w:customStyle="1" w:styleId="8AEE41183DA741E5BD5BC6155E3CF60B">
    <w:name w:val="8AEE41183DA741E5BD5BC6155E3CF60B"/>
    <w:rsid w:val="006B3C27"/>
    <w:pPr>
      <w:widowControl w:val="0"/>
      <w:jc w:val="both"/>
    </w:pPr>
  </w:style>
  <w:style w:type="paragraph" w:customStyle="1" w:styleId="BA4CF3966A85482DAC8116F24159BF7A">
    <w:name w:val="BA4CF3966A85482DAC8116F24159BF7A"/>
    <w:rsid w:val="006B3C27"/>
    <w:pPr>
      <w:widowControl w:val="0"/>
      <w:jc w:val="both"/>
    </w:pPr>
  </w:style>
  <w:style w:type="paragraph" w:customStyle="1" w:styleId="C89F32D564C94E4ABE6101049E488324">
    <w:name w:val="C89F32D564C94E4ABE6101049E488324"/>
    <w:rsid w:val="006B3C27"/>
    <w:pPr>
      <w:widowControl w:val="0"/>
      <w:jc w:val="both"/>
    </w:pPr>
  </w:style>
  <w:style w:type="paragraph" w:customStyle="1" w:styleId="63708CB2D9C84806983A875540813273">
    <w:name w:val="63708CB2D9C84806983A875540813273"/>
    <w:rsid w:val="00C8470C"/>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46"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2B77A13-7367-4267-9D9F-705ADCEDFBE7}">
  <we:reference id="wa104382081" version="1.5.0.0" store="zh-CN" storeType="OMEX"/>
  <we:alternateReferences>
    <we:reference id="wa104382081" version="1.5.0.0" store="" storeType="OMEX"/>
  </we:alternateReferences>
  <we:properties>
    <we:property name="MENDELEY_CITATIONS_STYLE" value="&quot;https://www.zotero.org/styles/harvard-kings-college-london&quot;"/>
    <we:property name="MENDELEY_CITATIONS" value="[{&quot;citationID&quot;:&quot;MENDELEY_CITATION_461c01c1-6347-4c7c-80f6-7cd6d3be50d3&quot;,&quot;citationItems&quot;:[{&quot;id&quot;:&quot;c38bbab3-6a9d-322d-b618-898e51f4a46f&quot;,&quot;itemData&quot;:{&quot;type&quot;:&quot;report&quot;,&quot;id&quot;:&quot;c38bbab3-6a9d-322d-b618-898e51f4a46f&quot;,&quot;title&quot;:&quot;Trustworthiness in Data-driven Artificial Intelligence of Things ( AIoT )&quot;,&quot;author&quot;:[{&quot;family&quot;:&quot;Lee&quot;,&quot;given&quot;:&quot;Gyu Myoung&quot;,&quot;parse-names&quot;:false,&quot;dropping-particle&quot;:&quot;&quot;,&quot;non-dropping-particle&quot;:&quot;&quot;}],&quot;issued&quot;:{&quot;date-parts&quot;:[[2018]]},&quot;number-of-pages&quot;:&quot;9&quot;,&quot;issue&quot;:&quot;December&quot;}}],&quot;properties&quot;:{&quot;noteIndex&quot;:0}},{&quot;citationID&quot;:&quot;MENDELEY_CITATION_22f088ef-7ccf-4441-90d0-781f815f22ab&quot;,&quot;citationItems&quot;:[{&quot;id&quot;:&quot;724e878e-fffc-35df-89d3-9c7f12d0b04a&quot;,&quot;itemData&quot;:{&quot;type&quot;:&quot;webpage&quot;,&quot;id&quot;:&quot;724e878e-fffc-35df-89d3-9c7f12d0b04a&quot;,&quot;title&quot;:&quot;What is Artificial Intelligence of Things (AIoT)?&quot;,&quot;author&quot;:[{&quot;family&quot;:&quot;Gerry Christensen&quot;,&quot;given&quot;:&quot;&quot;,&quot;parse-names&quot;:false,&quot;dropping-particle&quot;:&quot;&quot;,&quot;non-dropping-particle&quot;:&quot;&quot;}],&quot;accessed&quot;:{&quot;date-parts&quot;:[[2019,8,11]]},&quot;URL&quot;:&quot;https://internetofthingsagenda.techtarget.com/definition/Artificial-Intelligence-of-Things-AIoT&quot;,&quot;issued&quot;:{&quot;date-parts&quot;:[[2019]]}}}],&quot;properties&quot;:{&quot;noteIndex&quot;:0}},{&quot;citationID&quot;:&quot;MENDELEY_CITATION_738665e9-2dd7-424b-b82e-04caab6a1594&quot;,&quot;citationItems&quot;:[{&quot;id&quot;:&quot;a9bcd52c-a229-33a3-8c7b-a7e3bc3dc739&quot;,&quot;itemData&quot;:{&quot;type&quot;:&quot;book&quot;,&quot;id&quot;:&quot;a9bcd52c-a229-33a3-8c7b-a7e3bc3dc739&quot;,&quot;title&quot;:&quot;The Competitive Advantage: Creating and Sustaining Superior Performance&quot;,&quot;author&quot;:[{&quot;family&quot;:&quot;Porter&quot;,&quot;given&quot;:&quot;M. E.&quot;,&quot;parse-names&quot;:false,&quot;dropping-particle&quot;:&quot;&quot;,&quot;non-dropping-particle&quot;:&quot;&quot;}],&quot;accessed&quot;:{&quot;date-parts&quot;:[[2019,8,1]]},&quot;URL&quot;:&quot;https://www.hbs.edu/faculty/Pages/item.aspx?num=193&quot;,&quot;issued&quot;:{&quot;date-parts&quot;:[[1985]]},&quot;publisher-place&quot;:&quot;New York&quot;,&quot;publisher&quot;:&quot;Free Press&quot;}}],&quot;properties&quot;:{&quot;noteIndex&quot;:0}},{&quot;citationID&quot;:&quot;MENDELEY_CITATION_05311c27-a8d0-4a8d-9d6b-6be623d8db4c&quot;,&quot;citationItems&quot;:[{&quot;id&quot;:&quot;276e5507-c327-32bd-af1d-c1dfe01cb1dc&quot;,&quot;itemData&quot;:{&quot;type&quot;:&quot;book&quot;,&quot;id&quot;:&quot;276e5507-c327-32bd-af1d-c1dfe01cb1dc&quot;,&quot;title&quot;:&quot;Fundamentals of Strategy&quot;,&quot;author&quot;:[{&quot;family&quot;:&quot;Johnson&quot;,&quot;given&quot;:&quot;Gerry&quot;,&quot;parse-names&quot;:false,&quot;dropping-particle&quot;:&quot;&quot;,&quot;non-dropping-particle&quot;:&quot;&quot;},{&quot;family&quot;:&quot;Whittington&quot;,&quot;given&quot;:&quot;Richard&quot;,&quot;parse-names&quot;:false,&quot;dropping-particle&quot;:&quot;&quot;,&quot;non-dropping-particle&quot;:&quot;&quot;},{&quot;family&quot;:&quot;Scholes&quot;,&quot;given&quot;:&quot;Kevan&quot;,&quot;parse-names&quot;:false,&quot;dropping-particle&quot;:&quot;&quot;,&quot;non-dropping-particle&quot;:&quot;&quot;}],&quot;issued&quot;:{&quot;date-parts&quot;:[[2011]]},&quot;publisher-place&quot;:&quot;Prentice Hall&quot;,&quot;number-of-pages&quot;:&quot;304&quot;,&quot;edition&quot;:&quot;Second Edi&quot;,&quot;publisher&quot;:&quot;Financial Times&quot;}},{&quot;id&quot;:&quot;a9bcd52c-a229-33a3-8c7b-a7e3bc3dc739&quot;,&quot;itemData&quot;:{&quot;type&quot;:&quot;book&quot;,&quot;id&quot;:&quot;a9bcd52c-a229-33a3-8c7b-a7e3bc3dc739&quot;,&quot;title&quot;:&quot;The Competitive Advantage: Creating and Sustaining Superior Performance&quot;,&quot;author&quot;:[{&quot;family&quot;:&quot;Porter&quot;,&quot;given&quot;:&quot;M. E.&quot;,&quot;parse-names&quot;:false,&quot;dropping-particle&quot;:&quot;&quot;,&quot;non-dropping-particle&quot;:&quot;&quot;}],&quot;accessed&quot;:{&quot;date-parts&quot;:[[2019,8,1]]},&quot;URL&quot;:&quot;https://www.hbs.edu/faculty/Pages/item.aspx?num=193&quot;,&quot;issued&quot;:{&quot;date-parts&quot;:[[1985]]},&quot;publisher-place&quot;:&quot;New York&quot;,&quot;publisher&quot;:&quot;Free Press&quot;}}],&quot;properties&quot;:{&quot;noteIndex&quot;:0}},{&quot;citationID&quot;:&quot;MENDELEY_CITATION_956b866e-b069-4612-a98e-e6ced8da270a&quot;,&quot;citationItems&quot;:[{&quot;id&quot;:&quot;276e5507-c327-32bd-af1d-c1dfe01cb1dc&quot;,&quot;itemData&quot;:{&quot;type&quot;:&quot;book&quot;,&quot;id&quot;:&quot;276e5507-c327-32bd-af1d-c1dfe01cb1dc&quot;,&quot;title&quot;:&quot;Fundamentals of Strategy&quot;,&quot;author&quot;:[{&quot;family&quot;:&quot;Johnson&quot;,&quot;given&quot;:&quot;Gerry&quot;,&quot;parse-names&quot;:false,&quot;dropping-particle&quot;:&quot;&quot;,&quot;non-dropping-particle&quot;:&quot;&quot;},{&quot;family&quot;:&quot;Whittington&quot;,&quot;given&quot;:&quot;Richard&quot;,&quot;parse-names&quot;:false,&quot;dropping-particle&quot;:&quot;&quot;,&quot;non-dropping-particle&quot;:&quot;&quot;},{&quot;family&quot;:&quot;Scholes&quot;,&quot;given&quot;:&quot;Kevan&quot;,&quot;parse-names&quot;:false,&quot;dropping-particle&quot;:&quot;&quot;,&quot;non-dropping-particle&quot;:&quot;&quot;}],&quot;issued&quot;:{&quot;date-parts&quot;:[[2011]]},&quot;publisher-place&quot;:&quot;Prentice Hall&quot;,&quot;number-of-pages&quot;:&quot;304&quot;,&quot;edition&quot;:&quot;Second Edi&quot;,&quot;publisher&quot;:&quot;Financial Times&quot;}}],&quot;properties&quot;:{&quot;noteIndex&quot;:0}},{&quot;citationID&quot;:&quot;MENDELEY_CITATION_0e588575-fef5-46c2-8f0b-4e144c15f40c&quot;,&quot;citationItems&quot;:[{&quot;id&quot;:&quot;1a3cc52a-c9d0-30ca-8456-4664c257600a&quot;,&quot;itemData&quot;:{&quot;type&quot;:&quot;paper-conference&quot;,&quot;id&quot;:&quot;1a3cc52a-c9d0-30ca-8456-4664c257600a&quot;,&quot;title&quot;:&quot;The Porter Five Forces Industry Analysis Framework For Religious Nonprofits: A Conceptual Analysis&quot;,&quot;author&quot;:[{&quot;family&quot;:&quot;Cafferky&quot;,&quot;given&quot;:&quot;Michael E&quot;,&quot;parse-names&quot;:false,&quot;dropping-particle&quot;:&quot;&quot;,&quot;non-dropping-particle&quot;:&quot;&quot;}],&quot;container-title&quot;:&quot;25th Annual CBFA Conference&quot;,&quot;issued&quot;:{&quot;date-parts&quot;:[[2005]]},&quot;page&quot;:&quot;1-34&quot;,&quot;abstract&quot;:&quot;The expansion of nonprofit sectors in most countries around the world during the last decades has spurred interest in comparative research. This article documents and analyses the most significant primary sources that can be used to analyze the size and salience of nonprofit sectors in different countries. The focus is on five major research projects: the Johns Hopkins Comparative Nonprofit Sector Project, National Satellite Accounts, CIVICUS Civil Society Index, USAID CSO Sustainability Index, and the NGO Law Monitor. Additionally, the article documents numerous other studies that measure key indicators impacting the sector. These multiple sources often draw seem-ingly contradictory conclusions. Nonetheless, they can be used to trace the contours of cultural frames—[Neo]Liberal, Corporatist, Social Democratic, Emerging, Developing and Authoritarian—that inform our understanding of how nonprofit sectors operate under diverse political, economic, and social conditions and allow observers to situate the dynamics of the nonprofit sector of any one country in the broader context of other similar polities.&quot;}}],&quot;properties&quot;:{&quot;noteIndex&quot;:0}},{&quot;citationID&quot;:&quot;MENDELEY_CITATION_5e739cea-c871-4497-9b03-1c3d01b815b4&quot;,&quot;citationItems&quot;:[{&quot;id&quot;:&quot;a75a64a9-962a-32aa-97fc-3c6a5bdb3e7a&quot;,&quot;itemData&quot;:{&quot;type&quot;:&quot;webpage&quot;,&quot;id&quot;:&quot;a75a64a9-962a-32aa-97fc-3c6a5bdb3e7a&quot;,&quot;title&quot;:&quot;Change of Xiaomi Supply Chain Strategy&quot;,&quot;author&quot;:[{&quot;family&quot;:&quot;ESMC&quot;,&quot;given&quot;:&quot;&quot;,&quot;parse-names&quot;:false,&quot;dropping-particle&quot;:&quot;&quot;,&quot;non-dropping-particle&quot;:&quot;&quot;}],&quot;accessed&quot;:{&quot;date-parts&quot;:[[2019,8,11]]},&quot;URL&quot;:&quot;https://www.esmchina.com/news/4727.html&quot;,&quot;issued&quot;:{&quot;date-parts&quot;:[[2019]]}}}],&quot;properties&quot;:{&quot;noteIndex&quot;:0}},{&quot;citationID&quot;:&quot;MENDELEY_CITATION_50a4ffef-d011-4256-b4a2-ec977729b835&quot;,&quot;citationItems&quot;:[{&quot;id&quot;:&quot;1fdbd87c-64aa-3abd-a75a-e6167cc0270a&quot;,&quot;itemData&quot;:{&quot;type&quot;:&quot;article-journal&quot;,&quot;id&quot;:&quot;1fdbd87c-64aa-3abd-a75a-e6167cc0270a&quot;,&quot;title&quot;:&quot;Formulating Vertical Integration Strategies&quot;,&quot;author&quot;:[{&quot;family&quot;:&quot;Harrigan&quot;,&quot;given&quot;:&quot;Kathryn Rudie&quot;,&quot;parse-names&quot;:false,&quot;dropping-particle&quot;:&quot;&quot;,&quot;non-dropping-particle&quot;:&quot;&quot;}],&quot;container-title&quot;:&quot;Academy of Management Review&quot;,&quot;DOI&quot;:&quot;10.5465/amr.1984.4277387&quot;,&quot;ISSN&quot;:&quot;0363-7425&quot;,&quot;issued&quot;:{&quot;date-parts&quot;:[[1984]]},&quot;page&quot;:&quot;638-652&quot;,&quot;abstract&quot;:&quot;A framework is proposed that develops the dimensions of vertical integration strategies and proposes key factors that might augment their uses within various scenarios. These represent new hypotheses and conjectures about make-or-buy decisions that require empirical testing. If the framework is valid, strategists couid formulate better hybrid vertical integration strategies by recognizing the hypothesized effects of these forces on the industries that might be linked.&quot;,&quot;issue&quot;:&quot;4&quot;,&quot;volume&quot;:&quot;9&quot;}},{&quot;id&quot;:&quot;81b9846d-dc80-3d39-845a-46108028f40e&quot;,&quot;itemData&quot;:{&quot;type&quot;:&quot;article-journal&quot;,&quot;id&quot;:&quot;81b9846d-dc80-3d39-845a-46108028f40e&quot;,&quot;title&quot;:&quot;The Costs and Benefits of Ownership: A Theory of Vertical and Lateral Integration&quot;,&quot;author&quot;:[{&quot;family&quot;:&quot;Grossman&quot;,&quot;given&quot;:&quot;Sanford J&quot;,&quot;parse-names&quot;:false,&quot;dropping-particle&quot;:&quot;&quot;,&quot;non-dropping-particle&quot;:&quot;&quot;},{&quot;family&quot;:&quot;Hart&quot;,&quot;given&quot;:&quot;Oliver D&quot;,&quot;parse-names&quot;:false,&quot;dropping-particle&quot;:&quot;&quot;,&quot;non-dropping-particle&quot;:&quot;&quot;}],&quot;container-title&quot;:&quot;Journal of Political Economy&quot;,&quot;accessed&quot;:{&quot;date-parts&quot;:[[2019,8,11]]},&quot;DOI&quot;:&quot;10.1086/261404&quot;,&quot;URL&quot;:&quot;http://nrs.harvard.edu/urn-3:HUL.InstRepos:3450060&quot;,&quot;issued&quot;:{&quot;date-parts&quot;:[[1986]]},&quot;page&quot;:&quot;691-719&quot;,&quot;abstract&quot;:&quot;Our theory of costly contracts emphasizes that contractual rights can be of two types: specific rights and residual rights. When it is costly to list all specific rights over assets in the contract, it may be optimal to let one party purchase all residual rights. Ownership is the purchase of these residual rights. When residual rights are purchased by one party, they are lost by a second party, and this inevitably creates distortions. Firm 1 purchases firm 2 when firm l's control increases the productivity of its management more than the loss of control decreases the productivity of firm 2's management.&quot;,&quot;issue&quot;:&quot;4&quot;,&quot;volume&quot;:&quot;94&quot;}}],&quot;properties&quot;:{&quot;noteIndex&quot;:0}},{&quot;citationID&quot;:&quot;MENDELEY_CITATION_7d8e3f94-d959-4dc0-a894-97326c89d0ec&quot;,&quot;citationItems&quot;:[{&quot;id&quot;:&quot;e6ff3df3-1593-37a5-9740-744f871ae335&quot;,&quot;itemData&quot;:{&quot;type&quot;:&quot;report&quot;,&quot;id&quot;:&quot;e6ff3df3-1593-37a5-9740-744f871ae335&quot;,&quot;title&quot;:&quot;A Strategist's Guide to the Internet of Things&quot;,&quot;author&quot;:[{&quot;family&quot;:&quot;Burkitt&quot;,&quot;given&quot;:&quot;Frank&quot;,&quot;parse-names&quot;:false,&quot;dropping-particle&quot;:&quot;&quot;,&quot;non-dropping-particle&quot;:&quot;&quot;}],&quot;accessed&quot;:{&quot;date-parts&quot;:[[2019,9,5]]},&quot;URL&quot;:&quot;https://www.strategy-business.com/media/file/00294_A_Strategists_Guide_to_the_Internet_of_Things.pdf&quot;,&quot;issued&quot;:{&quot;date-parts&quot;:[[2014]]},&quot;abstract&quot;:&quot;The digital interconnection of billions of devices is today's most dynamic business opportunity.&quot;}}],&quot;properties&quot;:{&quot;noteIndex&quot;:0}},{&quot;citationID&quot;:&quot;MENDELEY_CITATION_53bf0fba-be21-4a1c-92c6-2064ef3abbe5&quot;,&quot;citationItems&quot;:[{&quot;id&quot;:&quot;276e5507-c327-32bd-af1d-c1dfe01cb1dc&quot;,&quot;itemData&quot;:{&quot;type&quot;:&quot;book&quot;,&quot;id&quot;:&quot;276e5507-c327-32bd-af1d-c1dfe01cb1dc&quot;,&quot;title&quot;:&quot;Fundamentals of Strategy&quot;,&quot;author&quot;:[{&quot;family&quot;:&quot;Johnson&quot;,&quot;given&quot;:&quot;Gerry&quot;,&quot;parse-names&quot;:false,&quot;dropping-particle&quot;:&quot;&quot;,&quot;non-dropping-particle&quot;:&quot;&quot;},{&quot;family&quot;:&quot;Whittington&quot;,&quot;given&quot;:&quot;Richard&quot;,&quot;parse-names&quot;:false,&quot;dropping-particle&quot;:&quot;&quot;,&quot;non-dropping-particle&quot;:&quot;&quot;},{&quot;family&quot;:&quot;Scholes&quot;,&quot;given&quot;:&quot;Kevan&quot;,&quot;parse-names&quot;:false,&quot;dropping-particle&quot;:&quot;&quot;,&quot;non-dropping-particle&quot;:&quot;&quot;}],&quot;issued&quot;:{&quot;date-parts&quot;:[[2011]]},&quot;publisher-place&quot;:&quot;Prentice Hall&quot;,&quot;number-of-pages&quot;:&quot;304&quot;,&quot;edition&quot;:&quot;Second Edi&quot;,&quot;publisher&quot;:&quot;Financial Times&quot;}}],&quot;properties&quot;:{&quot;noteIndex&quot;:0}},{&quot;citationID&quot;:&quot;MENDELEY_CITATION_d1dc6bab-ace1-4a46-b1a1-515a904704dd&quot;,&quot;citationItems&quot;:[{&quot;id&quot;:&quot;c5e3fe33-7be6-3d61-a157-8e6ad1d154ff&quot;,&quot;itemData&quot;:{&quot;type&quot;:&quot;article-journal&quot;,&quot;id&quot;:&quot;c5e3fe33-7be6-3d61-a157-8e6ad1d154ff&quot;,&quot;title&quot;:&quot;The Influence of Innovativeness on On-Site Smartphone Use Among American Travelers: Implications for Context-Based Push Marketing&quot;,&quot;author&quot;:[{&quot;family&quot;:&quot;Tussyadiah&quot;,&quot;given&quot;:&quot;Iis P.&quot;,&quot;parse-names&quot;:false,&quot;dropping-particle&quot;:&quot;&quot;,&quot;non-dropping-particle&quot;:&quot;&quot;}],&quot;container-title&quot;:&quot;Journal of Travel &amp; Tourism Marketing&quot;,&quot;accessed&quot;:{&quot;date-parts&quot;:[[2019,8,11]]},&quot;DOI&quot;:&quot;10.1080/10548408.2015.1068263&quot;,&quot;ISSN&quot;:&quot;1054-8408&quot;,&quot;URL&quot;:&quot;http://www.tandfonline.com/doi/full/10.1080/10548408.2015.1068263&quot;,&quot;issued&quot;:{&quot;date-parts&quot;:[[2016,7,23]]},&quot;page&quot;:&quot;806-823&quot;,&quot;abstract&quot;:&quot;ABSTRACTThis study investigates the relationships between traveler innovativeness traits and the patterns of smartphone use during the experiential stage of travel. Using data collected from 1126 t...&quot;,&quot;publisher&quot;:&quot;Routledge&quot;,&quot;issue&quot;:&quot;6&quot;,&quot;volume&quot;:&quot;33&quot;}},{&quot;id&quot;:&quot;7d9fca68-0213-308a-951a-63a5cd6d8600&quot;,&quot;itemData&quot;:{&quot;type&quot;:&quot;chapter&quot;,&quot;id&quot;:&quot;7d9fca68-0213-308a-951a-63a5cd6d8600&quot;,&quot;title&quot;:&quot;Factors Influencing Users' Adoption of Mobile Computing&quot;,&quot;author&quot;:[{&quot;family&quot;:&quot;Zhu&quot;,&quot;given&quot;:&quot;Wenli&quot;,&quot;parse-names&quot;:false,&quot;dropping-particle&quot;:&quot;&quot;,&quot;non-dropping-particle&quot;:&quot;&quot;},{&quot;family&quot;:&quot;Nah&quot;,&quot;given&quot;:&quot;Fiona Fui-Hoon&quot;,&quot;parse-names&quot;:false,&quot;dropping-particle&quot;:&quot;&quot;,&quot;non-dropping-particle&quot;:&quot;&quot;},{&quot;family&quot;:&quot;Zhao&quot;,&quot;given&quot;:&quot;Fan&quot;,&quot;parse-names&quot;:false,&quot;dropping-particle&quot;:&quot;&quot;,&quot;non-dropping-particle&quot;:&quot;&quot;}],&quot;container-title&quot;:&quot;Managing E-Commerce and Mobile Computing Technologies&quot;,&quot;accessed&quot;:{&quot;date-parts&quot;:[[2019,8,11]]},&quot;DOI&quot;:&quot;10.4018/9781931777469.ch018&quot;,&quot;URL&quot;:&quot;http://services.igi-global.com/resolvedoi/resolve.aspx?doi=10.4018/9781931777469.ch018&quot;,&quot;issued&quot;:{&quot;date-parts&quot;:[[2003]]},&quot;publisher&quot;:&quot;IGI Global&quot;}}],&quot;properties&quot;:{&quot;noteIndex&quot;:0}},{&quot;citationID&quot;:&quot;MENDELEY_CITATION_be7e2bf7-7e8d-4546-987a-f3552350641b&quot;,&quot;citationItems&quot;:[{&quot;id&quot;:&quot;eb7b5dc4-8650-33d3-bd20-f86f93a6c27b&quot;,&quot;itemData&quot;:{&quot;type&quot;:&quot;report&quot;,&quot;id&quot;:&quot;eb7b5dc4-8650-33d3-bd20-f86f93a6c27b&quot;,&quot;title&quot;:&quot;Xiaomi 2018 Annual Report&quot;,&quot;author&quot;:[{&quot;family&quot;:&quot;Xiaomi&quot;,&quot;given&quot;:&quot;&quot;,&quot;parse-names&quot;:false,&quot;dropping-particle&quot;:&quot;&quot;,&quot;non-dropping-particle&quot;:&quot;&quot;}],&quot;issued&quot;:{&quot;date-parts&quot;:[[2018]]},&quot;number-of-pages&quot;:&quot;319&quot;}}],&quot;properties&quot;:{&quot;noteIndex&quot;:0}},{&quot;citationID&quot;:&quot;MENDELEY_CITATION_3c07d32a-6b60-4dc5-95d5-e5adf4a64714&quot;,&quot;citationItems&quot;:[{&quot;id&quot;:&quot;155ee493-5e08-3417-b752-4f9866cbf5b0&quot;,&quot;itemData&quot;:{&quot;type&quot;:&quot;book&quot;,&quot;id&quot;:&quot;155ee493-5e08-3417-b752-4f9866cbf5b0&quot;,&quot;title&quot;:&quot;Leveraging computer-mediated marketing environments&quot;,&quot;author&quot;:[{&quot;family&quot;:&quot;Bowen&quot;,&quot;given&quot;:&quot;Gordon&quot;,&quot;parse-names&quot;:false,&quot;dropping-particle&quot;:&quot;&quot;,&quot;non-dropping-particle&quot;:&quot;&quot;},{&quot;family&quot;:&quot;Ozuem&quot;,&quot;given&quot;:&quot;Wilson&quot;,&quot;parse-names&quot;:false,&quot;dropping-particle&quot;:&quot;&quot;,&quot;non-dropping-particle&quot;:&quot;&quot;}],&quot;accessed&quot;:{&quot;date-parts&quot;:[[2019,8,10]]},&quot;ISBN&quot;:&quot;1522573453&quot;,&quot;URL&quot;:&quot;https://books.google.co.uk/books?id=c_iEDwAAQBAJ&amp;pg=PR14&amp;lpg=PR14&amp;dq=Leveraging+Computer-Mediated+Marketing+Environments&amp;source=bl&amp;ots=Ncs4Yg_YYJ&amp;sig=ACfU3U1ieNPtgbHNgWW970T6CZ1Euimpnw&amp;hl=en&amp;sa=X&amp;ved=2ahUKEwjJ9IWbnPnjAhXSilwKHTdWAE4Q6AEwBnoECAsQAQ#v=onepa&quot;,&quot;issued&quot;:{&quot;date-parts&quot;:[[2019]]},&quot;publisher-place&quot;:&quot;Hershey&quot;,&quot;number-of-pages&quot;:&quot;473&quot;,&quot;abstract&quot;:&quot;\&quot;This book discusses the nature of heightened interaction between marketers and consumers in the evolving technological environments, particularly on the central nature of online communities and other emerging technologies on dialogic engagement. It also examines the relevant roles of online communities and emerging technologies in creating and retaining customers through effective dialogue management\&quot;--&quot;,&quot;publisher&quot;:&quot; IGI Global&quot;}},{&quot;id&quot;:&quot;1ccf8da3-de6e-3476-85d2-e22989d37689&quot;,&quot;itemData&quot;:{&quot;type&quot;:&quot;book&quot;,&quot;id&quot;:&quot;1ccf8da3-de6e-3476-85d2-e22989d37689&quot;,&quot;title&quot;:&quot;Disruptive technologies : understand, evaluate, respond&quot;,&quot;author&quot;:[{&quot;family&quot;:&quot;Armstrong&quot;,&quot;given&quot;:&quot;Paul&quot;,&quot;parse-names&quot;:false,&quot;dropping-particle&quot;:&quot;&quot;,&quot;non-dropping-particle&quot;:&quot;&quot;}],&quot;accessed&quot;:{&quot;date-parts&quot;:[[2019,8,10]]},&quot;ISBN&quot;:&quot;0749477288&quot;,&quot;URL&quot;:&quot;https://books.google.co.uk/books/about/Disruptive_Technologies.html?id=UocjjwEACAAJ&amp;redir_esc=y&quot;,&quot;issued&quot;:{&quot;date-parts&quot;:[[2017]]},&quot;number-of-pages&quot;:&quot;216&quot;,&quot;abstract&quot;:&quot;1st edition. This book will lift the lid on the main emerging technologies businesses will encounter and offers a clear framework for choosing the best strategic response. Acknowledgements -- Introduction -- Emerging technologies -- Disruptive and emerging technology : the brutal truth -- The innovation expectation gap -- TBD : technology, behaviour, data, design -- Advanced TBD -- How to get sign off -- Creating open businesses / Departments -- Things to watch out for -- Dis-innovation -- Disruption and the millennial generation -- The future of TBD and emerging technologies -- Conclusion -- References -- Index.&quot;,&quot;edition&quot;:&quot;illustrated&quot;,&quot;publisher&quot;:&quot;Kogan Page&quot;}}],&quot;properties&quot;:{&quot;noteIndex&quot;:0}},{&quot;citationID&quot;:&quot;MENDELEY_CITATION_3ab662b3-bdd6-4710-bb31-e49c4f07922d&quot;,&quot;citationItems&quot;:[{&quot;id&quot;:&quot;276e5507-c327-32bd-af1d-c1dfe01cb1dc&quot;,&quot;itemData&quot;:{&quot;type&quot;:&quot;book&quot;,&quot;id&quot;:&quot;276e5507-c327-32bd-af1d-c1dfe01cb1dc&quot;,&quot;title&quot;:&quot;Fundamentals of Strategy&quot;,&quot;author&quot;:[{&quot;family&quot;:&quot;Johnson&quot;,&quot;given&quot;:&quot;Gerry&quot;,&quot;parse-names&quot;:false,&quot;dropping-particle&quot;:&quot;&quot;,&quot;non-dropping-particle&quot;:&quot;&quot;},{&quot;family&quot;:&quot;Whittington&quot;,&quot;given&quot;:&quot;Richard&quot;,&quot;parse-names&quot;:false,&quot;dropping-particle&quot;:&quot;&quot;,&quot;non-dropping-particle&quot;:&quot;&quot;},{&quot;family&quot;:&quot;Scholes&quot;,&quot;given&quot;:&quot;Kevan&quot;,&quot;parse-names&quot;:false,&quot;dropping-particle&quot;:&quot;&quot;,&quot;non-dropping-particle&quot;:&quot;&quot;}],&quot;issued&quot;:{&quot;date-parts&quot;:[[2011]]},&quot;publisher-place&quot;:&quot;Prentice Hall&quot;,&quot;number-of-pages&quot;:&quot;304&quot;,&quot;edition&quot;:&quot;Second Edi&quot;,&quot;publisher&quot;:&quot;Financial Times&quot;}}],&quot;properties&quot;:{&quot;noteIndex&quot;:0}},{&quot;citationID&quot;:&quot;MENDELEY_CITATION_aca493ff-223c-4dc4-8397-be9711c8bc9d&quot;,&quot;citationItems&quot;:[{&quot;id&quot;:&quot;3ead977b-f08e-30d2-b3ea-5daaa148e657&quot;,&quot;itemData&quot;:{&quot;type&quot;:&quot;report&quot;,&quot;id&quot;:&quot;3ead977b-f08e-30d2-b3ea-5daaa148e657&quot;,&quot;title&quot;:&quot;QuestMobile China Intelligent Terminal Report 2017&quot;,&quot;author&quot;:[{&quot;family&quot;:&quot;QuestMobile&quot;,&quot;given&quot;:&quot;&quot;,&quot;parse-names&quot;:false,&quot;dropping-particle&quot;:&quot;&quot;,&quot;non-dropping-particle&quot;:&quot;&quot;}],&quot;accessed&quot;:{&quot;date-parts&quot;:[[2019,8,10]]},&quot;URL&quot;:&quot;http://www.questmobile.cn/blog/blog_128.html&quot;,&quot;issued&quot;:{&quot;date-parts&quot;:[[2018]]}}}],&quot;properties&quot;:{&quot;noteIndex&quot;:0}},{&quot;citationID&quot;:&quot;MENDELEY_CITATION_ba7c7785-310b-4572-9f5d-930130f1dd5e&quot;,&quot;citationItems&quot;:[{&quot;id&quot;:&quot;21fe45e1-3e99-385e-960f-bda071c247e9&quot;,&quot;itemData&quot;:{&quot;type&quot;:&quot;article-journal&quot;,&quot;id&quot;:&quot;21fe45e1-3e99-385e-960f-bda071c247e9&quot;,&quot;title&quot;:&quot;Brand equity of luxury fashion brands among Chinese and U.S. young female consumers&quot;,&quot;author&quot;:[{&quot;family&quot;:&quot;Jung&quot;,&quot;given&quot;:&quot;Jaehee&quot;,&quot;parse-names&quot;:false,&quot;dropping-particle&quot;:&quot;&quot;,&quot;non-dropping-particle&quot;:&quot;&quot;},{&quot;family&quot;:&quot;Shen&quot;,&quot;given&quot;:&quot;Dong&quot;,&quot;parse-names&quot;:false,&quot;dropping-particle&quot;:&quot;&quot;,&quot;non-dropping-particle&quot;:&quot;&quot;}],&quot;container-title&quot;:&quot;Journal of East-West Business&quot;,&quot;DOI&quot;:&quot;10.1080/10669868.2011.598756&quot;,&quot;ISSN&quot;:&quot;10669868&quot;,&quot;issued&quot;:{&quot;date-parts&quot;:[[2011]]},&quot;page&quot;:&quot;48-69&quot;,&quot;abstract&quot;:&quot;Brand equity of luxury fashion brands and their relationships with cultural orientation were studied in college women from a central university in Beijing, China (n = 163) and a large public university in the Eastern region of the United States (n = 121). The Chinese sample revealed a greater degree of collectivism and power distance than the U.S. counterpart, whereas the U.S. sample revealed a higher degree of uncertainty avoidance. For the consumer-based brand equity dimensions (i.e., perceived quality, brand loyalty, brand awareness, brand association), cultural differences were found, with the U.S. sample showing greater scores than the Chinese sample for all but brand loyalty. Overall brand equity of luxury fashion brands was significantly higher in the Chinese than in the U.S. sample. Brand purchase intensions by consumers in each country were accounted for by different brand equity dimensions. Implications for marketers/retailers of luxury fashion brands are discussed.\\nBrand equity of luxury fashion brands and their relationships with cultural orientation were studied in college women from a central university in Beijing, China (n = 163) and a large public university in the Eastern region of the United States (n = 121). The Chinese sample revealed a greater degree of collectivism and power distance than the U.S. counterpart, whereas the U.S. sample revealed a higher degree of uncertainty avoidance. For the consumer-based brand equity dimensions (i.e., perceived quality, brand loyalty, brand awareness, brand association), cultural differences were found, with the U.S. sample showing greater scores than the Chinese sample for all but brand loyalty. Overall brand equity of luxury fashion brands was significantly higher in the Chinese than in the U.S. sample. Brand purchase intensions by consumers in each country were accounted for by different brand equity dimensions. Implications for marketers/retailers of luxury fashion brands are discussed.&quot;,&quot;issue&quot;:&quot;1&quot;,&quot;volume&quot;:&quot;17&quot;}},{&quot;id&quot;:&quot;9aab03df-b2c7-379a-9dd0-12706725af50&quot;,&quot;itemData&quot;:{&quot;type&quot;:&quot;article-journal&quot;,&quot;id&quot;:&quot;9aab03df-b2c7-379a-9dd0-12706725af50&quot;,&quot;title&quot;:&quot;Building brand identity in competitive markets: A conceptual model&quot;,&quot;author&quot;:[{&quot;family&quot;:&quot;Ghodeswar&quot;,&quot;given&quot;:&quot;Bhimrao M.&quot;,&quot;parse-names&quot;:false,&quot;dropping-particle&quot;:&quot;&quot;,&quot;non-dropping-particle&quot;:&quot;&quot;}],&quot;container-title&quot;:&quot;Journal of Product &amp; Brand Management&quot;,&quot;DOI&quot;:&quot;10.1108/10610420810856468&quot;,&quot;ISBN&quot;:&quot;1061042081&quot;,&quot;ISSN&quot;:&quot;10610421&quot;,&quot;issued&quot;:{&quot;date-parts&quot;:[[2008]]},&quot;page&quot;:&quot;4-12&quot;,&quot;abstract&quot;:&quot;Purpose – The purpose of this conceptual paper is to identify important elements of brand building based on a literature review and case studies of successful brands in India. Design/methodology/approach – This paper is based on a review of the literature and takes a case study approach. The paper suggests the framework for building brand identity in sequential order, namely, positioning the brand, communicating the brand message, delivering the brand performance, and leveraging the brand equity. Findings – Brand-building effort has to be aligned with organizational processes that help deliver the promises to customers through all company departments, intermediaries, suppliers, etc., as all these play an important role in the experience customers have with the brand. Originality/value – The paper uses case studies of leading Indian brands to illustrate the importance of action elements in building brands in competitive markets.&quot;,&quot;issue&quot;:&quot;1&quot;,&quot;volume&quot;:&quot;17&quot;}},{&quot;id&quot;:&quot;bb7a7f8d-bed4-34d9-9532-e4d084ebd6ed&quot;,&quot;itemData&quot;:{&quot;type&quot;:&quot;article-journal&quot;,&quot;id&quot;:&quot;bb7a7f8d-bed4-34d9-9532-e4d084ebd6ed&quot;,&quot;title&quot;:&quot;Building strong brands in a modern marketing communications environment&quot;,&quot;author&quot;:[{&quot;family&quot;:&quot;Keller&quot;,&quot;given&quot;:&quot;Kevin Lane&quot;,&quot;parse-names&quot;:false,&quot;dropping-particle&quot;:&quot;&quot;,&quot;non-dropping-particle&quot;:&quot;&quot;}],&quot;container-title&quot;:&quot;Journal of Marketing Communications&quot;,&quot;DOI&quot;:&quot;10.4324/9781315872728&quot;,&quot;ISBN&quot;:&quot;9781315872728&quot;,&quot;issued&quot;:{&quot;date-parts&quot;:[[2009]]},&quot;page&quot;:&quot;139-155&quot;,&quot;abstract&quot;:&quot;To help marketers to build and manage their brands in a dramatically changing marketing communications environment, the customer-based brand equity model that emphasizes the importance of understanding consumer brand knowledge structures is put forth. Specifically, the brand resonance pyramid is reviewed as a means to track how marketing communications can create intense, active loyalty relationships and affect brand equity. According to this model, integrating marketing communications involves mixing and matching different communication options to establish the desired awareness and image in the minds of consumers. The versatility of on-line, interactive marketing communications to marketers in brand building is also addressed. [ABSTRACT FROM AUTHOR]&quot;,&quot;issue&quot;:&quot;2-3&quot;,&quot;volume&quot;:&quot;15&quot;}}],&quot;properties&quot;:{&quot;noteIndex&quot;:0}},{&quot;citationID&quot;:&quot;MENDELEY_CITATION_d9ddaf23-1ae1-40dc-97c5-1ff44985b659&quot;,&quot;citationItems&quot;:[{&quot;id&quot;:&quot;276e5507-c327-32bd-af1d-c1dfe01cb1dc&quot;,&quot;itemData&quot;:{&quot;type&quot;:&quot;book&quot;,&quot;id&quot;:&quot;276e5507-c327-32bd-af1d-c1dfe01cb1dc&quot;,&quot;title&quot;:&quot;Fundamentals of Strategy&quot;,&quot;author&quot;:[{&quot;family&quot;:&quot;Johnson&quot;,&quot;given&quot;:&quot;Gerry&quot;,&quot;parse-names&quot;:false,&quot;dropping-particle&quot;:&quot;&quot;,&quot;non-dropping-particle&quot;:&quot;&quot;},{&quot;family&quot;:&quot;Whittington&quot;,&quot;given&quot;:&quot;Richard&quot;,&quot;parse-names&quot;:false,&quot;dropping-particle&quot;:&quot;&quot;,&quot;non-dropping-particle&quot;:&quot;&quot;},{&quot;family&quot;:&quot;Scholes&quot;,&quot;given&quot;:&quot;Kevan&quot;,&quot;parse-names&quot;:false,&quot;dropping-particle&quot;:&quot;&quot;,&quot;non-dropping-particle&quot;:&quot;&quot;}],&quot;issued&quot;:{&quot;date-parts&quot;:[[2011]]},&quot;publisher-place&quot;:&quot;Prentice Hall&quot;,&quot;number-of-pages&quot;:&quot;304&quot;,&quot;edition&quot;:&quot;Second Edi&quot;,&quot;publisher&quot;:&quot;Financial Times&quot;}}],&quot;properties&quot;:{&quot;noteIndex&quot;:0}},{&quot;citationID&quot;:&quot;MENDELEY_CITATION_5a72cac9-fc55-42e9-a345-f04ef189c8ab&quot;,&quot;citationItems&quot;:[{&quot;id&quot;:&quot;4fb46b8c-0443-364d-a851-bb178d9c4499&quot;,&quot;itemData&quot;:{&quot;type&quot;:&quot;webpage&quot;,&quot;id&quot;:&quot;4fb46b8c-0443-364d-a851-bb178d9c4499&quot;,&quot;title&quot;:&quot;Smartphone Shipments Experience Deeper Decline in Q1 2019 with a Clear Shakeup Among the Market Leaders&quot;,&quot;author&quot;:[{&quot;family&quot;:&quot;IDC&quot;,&quot;given&quot;:&quot;&quot;,&quot;parse-names&quot;:false,&quot;dropping-particle&quot;:&quot;&quot;,&quot;non-dropping-particle&quot;:&quot;&quot;}],&quot;accessed&quot;:{&quot;date-parts&quot;:[[2019,8,10]]},&quot;URL&quot;:&quot;https://www.idc.com/getdoc.jsp?containerId=prUS45042319&quot;,&quot;issued&quot;:{&quot;date-parts&quot;:[[2019]]}}}],&quot;properties&quot;:{&quot;noteIndex&quot;:0}},{&quot;citationID&quot;:&quot;MENDELEY_CITATION_2f7e3f30-83f7-45e6-8edc-c45081066684&quot;,&quot;citationItems&quot;:[{&quot;id&quot;:&quot;79cba7fa-bbaa-3027-8d4e-20dae1cef072&quot;,&quot;itemData&quot;:{&quot;type&quot;:&quot;report&quot;,&quot;id&quot;:&quot;79cba7fa-bbaa-3027-8d4e-20dae1cef072&quot;,&quot;title&quot;:&quot;Xiaomi group publicly issued a prospectus of depositary receipts&quot;,&quot;author&quot;:[{&quot;family&quot;:&quot;Xiaomi&quot;,&quot;given&quot;:&quot;&quot;,&quot;parse-names&quot;:false,&quot;dropping-particle&quot;:&quot;&quot;,&quot;non-dropping-particle&quot;:&quot;&quot;}],&quot;issued&quot;:{&quot;date-parts&quot;:[[2018]]},&quot;number-of-pages&quot;:&quot;621&quot;}}],&quot;properties&quot;:{&quot;noteIndex&quot;:0}},{&quot;citationID&quot;:&quot;MENDELEY_CITATION_c3af1b1a-6293-4ad0-b5e5-34a197149e99&quot;,&quot;citationItems&quot;:[{&quot;id&quot;:&quot;f81e4584-2cde-344f-b772-dce2fdbbb71c&quot;,&quot;itemData&quot;:{&quot;type&quot;:&quot;article-journal&quot;,&quot;id&quot;:&quot;f81e4584-2cde-344f-b772-dce2fdbbb71c&quot;,&quot;title&quot;:&quot;Entry, Exit, Growth, and Innovation over the Product Life Cycle&quot;,&quot;author&quot;:[{&quot;family&quot;:&quot;Klepper&quot;,&quot;given&quot;:&quot;Steven&quot;,&quot;parse-names&quot;:false,&quot;dropping-particle&quot;:&quot;&quot;,&quot;non-dropping-particle&quot;:&quot;&quot;}],&quot;container-title&quot;:&quot;The American Economic Review&quot;,&quot;accessed&quot;:{&quot;date-parts&quot;:[[2019,8,12]]},&quot;URL&quot;:&quot;https://about.jstor.org/terms&quot;,&quot;issued&quot;:{&quot;date-parts&quot;:[[1996]]},&quot;page&quot;:&quot;562-583&quot;,&quot;issue&quot;:&quot;3&quot;,&quot;volume&quot;:&quot;86&quot;}}],&quot;properties&quot;:{&quot;noteIndex&quot;:0}},{&quot;citationID&quot;:&quot;MENDELEY_CITATION_18c4eda3-17b6-407e-a231-b11d981bec7b&quot;,&quot;citationItems&quot;:[{&quot;id&quot;:&quot;f81e4584-2cde-344f-b772-dce2fdbbb71c&quot;,&quot;itemData&quot;:{&quot;type&quot;:&quot;article-journal&quot;,&quot;id&quot;:&quot;f81e4584-2cde-344f-b772-dce2fdbbb71c&quot;,&quot;title&quot;:&quot;Entry, Exit, Growth, and Innovation over the Product Life Cycle&quot;,&quot;author&quot;:[{&quot;family&quot;:&quot;Klepper&quot;,&quot;given&quot;:&quot;Steven&quot;,&quot;parse-names&quot;:false,&quot;dropping-particle&quot;:&quot;&quot;,&quot;non-dropping-particle&quot;:&quot;&quot;}],&quot;container-title&quot;:&quot;The American Economic Review&quot;,&quot;accessed&quot;:{&quot;date-parts&quot;:[[2019,8,12]]},&quot;URL&quot;:&quot;https://about.jstor.org/terms&quot;,&quot;issued&quot;:{&quot;date-parts&quot;:[[1996]]},&quot;page&quot;:&quot;562-583&quot;,&quot;issue&quot;:&quot;3&quot;,&quot;volume&quot;:&quot;86&quot;}},{&quot;id&quot;:&quot;4b4f8bb5-b844-3f57-9475-6625be41d38f&quot;,&quot;itemData&quot;:{&quot;type&quot;:&quot;article-journal&quot;,&quot;id&quot;:&quot;4b4f8bb5-b844-3f57-9475-6625be41d38f&quot;,&quot;title&quot;:&quot;Innovative Clusters and the Industry Life Cycle&quot;,&quot;author&quot;:[{&quot;family&quot;:&quot;Audretsch&quot;,&quot;given&quot;:&quot;David B&quot;,&quot;parse-names&quot;:false,&quot;dropping-particle&quot;:&quot;&quot;,&quot;non-dropping-particle&quot;:&quot;&quot;},{&quot;family&quot;:&quot;Feldman&quot;,&quot;given&quot;:&quot;Maryann P&quot;,&quot;parse-names&quot;:false,&quot;dropping-particle&quot;:&quot;&quot;,&quot;non-dropping-particle&quot;:&quot;&quot;}],&quot;container-title&quot;:&quot;Review of Industrial Organization&quot;,&quot;accessed&quot;:{&quot;date-parts&quot;:[[2019,8,12]]},&quot;URL&quot;:&quot;https://s3.amazonaws.com/academia.edu.documents/4188199/audfel_final_rev3.pdf?response-content-disposition=inline%3B%20filename%3DInnovative_clusters_and_the_industry_lif.pdf&amp;X-Amz-Algorithm=AWS4-HMAC-SHA256&amp;X-Amz-Credential=AKIAIWOWYYGZ2Y53UL3A%2F2019081&quot;,&quot;issued&quot;:{&quot;date-parts&quot;:[[1996]]},&quot;page&quot;:&quot;253-273&quot;,&quot;abstract&quot;:&quot;The purpose of this paper is to link the propensity for innovative activity to spatially cluster to the stage of the industry life cycle. The theory of knowledge spillovers, based on the knowledge production function for innovative activity, suggests that geographic proximity matters the most where tacit knowledge plays an important role in the generation of innovative activity. According to the emerging literature of the industry life cycle, tacit knowledge plays the most important role during the early stages of the industry life cycle. Based on a data base that identifies innovative activity for individual states and specific industries for the United States, the empirical evidence suggests that the propensity for innovative activity is shaped by the stage of the industry life cycle. While the generation of new economic knowledge tends to result in a greater propensity for innovative activity to cluster during the early stages of the industry life cycle, innovative activity tends to be more highly dispersed during the mature and declining stages of the life cycle, particularly after controlling for the extent to which the location of production is geographically concentrated. This may suggest that the positive agglomeration effects during the early stages of the industry life cycle become replaced by congestion effects during the latter stages of the industry life cycle.&quot;,&quot;volume&quot;:&quot;11&quot;}}],&quot;properties&quot;:{&quot;noteIndex&quot;:0}},{&quot;citationID&quot;:&quot;MENDELEY_CITATION_eac2ff3e-9970-4722-9b6d-f40f4127dd31&quot;,&quot;citationItems&quot;:[{&quot;id&quot;:&quot;5f46412f-672e-3135-ba0e-5e497c766246&quot;,&quot;itemData&quot;:{&quot;type&quot;:&quot;article-journal&quot;,&quot;id&quot;:&quot;5f46412f-672e-3135-ba0e-5e497c766246&quot;,&quot;title&quot;:&quot;Michael porter’s five competitive forces and generic strategies, market segmentation strategy and case study of competition in global smartphone manufacturing industry&quot;,&quot;author&quot;:[{&quot;family&quot;:&quot;Jeremiah&quot;,&quot;given&quot;:&quot;Moses&quot;,&quot;parse-names&quot;:false,&quot;dropping-particle&quot;:&quot;&quot;,&quot;non-dropping-particle&quot;:&quot;&quot;},{&quot;family&quot;:&quot;Kabeyi&quot;,&quot;given&quot;:&quot;Barasa&quot;,&quot;parse-names&quot;:false,&quot;dropping-particle&quot;:&quot;&quot;,&quot;non-dropping-particle&quot;:&quot;&quot;}],&quot;container-title&quot;:&quot;International Journal of Applied Research&quot;,&quot;DOI&quot;:&quot;10.13140/RG.2.2.12388.01922&quot;,&quot;issued&quot;:{&quot;date-parts&quot;:[[2018]]},&quot;page&quot;:&quot;39-45&quot;,&quot;issue&quot;:&quot;10&quot;,&quot;volume&quot;:&quot;4&quot;}}],&quot;properties&quot;:{&quot;noteIndex&quot;:0}},{&quot;citationID&quot;:&quot;MENDELEY_CITATION_310c118a-2534-4834-9110-b89aa5646537&quot;,&quot;citationItems&quot;:[{&quot;id&quot;:&quot;eb7b5dc4-8650-33d3-bd20-f86f93a6c27b&quot;,&quot;itemData&quot;:{&quot;type&quot;:&quot;report&quot;,&quot;id&quot;:&quot;eb7b5dc4-8650-33d3-bd20-f86f93a6c27b&quot;,&quot;title&quot;:&quot;Xiaomi 2018 Annual Report&quot;,&quot;author&quot;:[{&quot;family&quot;:&quot;Xiaomi&quot;,&quot;given&quot;:&quot;&quot;,&quot;parse-names&quot;:false,&quot;dropping-particle&quot;:&quot;&quot;,&quot;non-dropping-particle&quot;:&quot;&quot;}],&quot;issued&quot;:{&quot;date-parts&quot;:[[2018]]},&quot;number-of-pages&quot;:&quot;319&quot;}}],&quot;properties&quot;:{&quot;noteIndex&quot;:0}},{&quot;citationID&quot;:&quot;MENDELEY_CITATION_bf2a201b-8b60-4c69-ae76-2925a5c301be&quot;,&quot;citationItems&quot;:[{&quot;id&quot;:&quot;54067c3a-c8b0-3c9c-a6be-a208b543d48c&quot;,&quot;itemData&quot;:{&quot;type&quot;:&quot;report&quot;,&quot;id&quot;:&quot;54067c3a-c8b0-3c9c-a6be-a208b543d48c&quot;,&quot;title&quot;:&quot;Smart Phone &amp; Smart Hardware: China Netizens Purchasing Power Report 2019&quot;,&quot;author&quot;:[{&quot;family&quot;:&quot;Penguin Intelligence&quot;,&quot;given&quot;:&quot;&quot;,&quot;parse-names&quot;:false,&quot;dropping-particle&quot;:&quot;&quot;,&quot;non-dropping-particle&quot;:&quot;&quot;}],&quot;issued&quot;:{&quot;date-parts&quot;:[[2019]]},&quot;number-of-pages&quot;:&quot;55&quot;}}],&quot;properties&quot;:{&quot;noteIndex&quot;:0}},{&quot;citationID&quot;:&quot;MENDELEY_CITATION_5fe590db-1ec4-4da7-b1b0-aaef5e84fca0&quot;,&quot;citationItems&quot;:[{&quot;id&quot;:&quot;eb7b5dc4-8650-33d3-bd20-f86f93a6c27b&quot;,&quot;itemData&quot;:{&quot;type&quot;:&quot;report&quot;,&quot;id&quot;:&quot;eb7b5dc4-8650-33d3-bd20-f86f93a6c27b&quot;,&quot;title&quot;:&quot;Xiaomi 2018 Annual Report&quot;,&quot;author&quot;:[{&quot;family&quot;:&quot;Xiaomi&quot;,&quot;given&quot;:&quot;&quot;,&quot;parse-names&quot;:false,&quot;dropping-particle&quot;:&quot;&quot;,&quot;non-dropping-particle&quot;:&quot;&quot;}],&quot;issued&quot;:{&quot;date-parts&quot;:[[2018]]},&quot;number-of-pages&quot;:&quot;319&quot;}}],&quot;properties&quot;:{&quot;noteIndex&quot;:0}},{&quot;citationID&quot;:&quot;MENDELEY_CITATION_ab5916a3-4c63-4d7a-86e2-1034c20b9b4e&quot;,&quot;citationItems&quot;:[{&quot;id&quot;:&quot;eb7b5dc4-8650-33d3-bd20-f86f93a6c27b&quot;,&quot;itemData&quot;:{&quot;type&quot;:&quot;report&quot;,&quot;id&quot;:&quot;eb7b5dc4-8650-33d3-bd20-f86f93a6c27b&quot;,&quot;title&quot;:&quot;Xiaomi 2018 Annual Report&quot;,&quot;author&quot;:[{&quot;family&quot;:&quot;Xiaomi&quot;,&quot;given&quot;:&quot;&quot;,&quot;parse-names&quot;:false,&quot;dropping-particle&quot;:&quot;&quot;,&quot;non-dropping-particle&quot;:&quot;&quot;}],&quot;issued&quot;:{&quot;date-parts&quot;:[[2018]]},&quot;number-of-pages&quot;:&quot;319&quot;}}],&quot;properties&quot;:{&quot;noteIndex&quot;:0}}]"/>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D4D028-E96A-4CBD-B870-35840E1FB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6834</TotalTime>
  <Pages>20</Pages>
  <Words>4534</Words>
  <Characters>25850</Characters>
  <Application>Microsoft Office Word</Application>
  <DocSecurity>0</DocSecurity>
  <Lines>215</Lines>
  <Paragraphs>60</Paragraphs>
  <ScaleCrop>false</ScaleCrop>
  <Company/>
  <LinksUpToDate>false</LinksUpToDate>
  <CharactersWithSpaces>30324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yao tang</dc:creator>
  <cp:keywords/>
  <dc:description/>
  <cp:lastModifiedBy>Yao Tang (1806559)</cp:lastModifiedBy>
  <cp:revision>9</cp:revision>
  <dcterms:created xsi:type="dcterms:W3CDTF">2019-08-10T08:18:00Z</dcterms:created>
  <dcterms:modified xsi:type="dcterms:W3CDTF">2019-09-19T13:21:00Z</dcterms:modified>
</cp:coreProperties>
</file>