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c="http://schemas.openxmlformats.org/drawingml/2006/chart" mc:Ignorable="w14 w15 w16se w16cid w16 w16cex w16sdtdh w16sdtfl w16du wp14">
  <w:body>
    <w:p w:rsidRPr="00ED1049" w:rsidR="0018433F" w:rsidP="0018433F" w:rsidRDefault="0018433F" w14:paraId="30D43418" w14:textId="77777777">
      <w:pPr>
        <w:ind w:left="426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03F5E5A" wp14:editId="1A1357E6">
            <wp:simplePos x="0" y="0"/>
            <wp:positionH relativeFrom="page">
              <wp:align>center</wp:align>
            </wp:positionH>
            <wp:positionV relativeFrom="paragraph">
              <wp:posOffset>4445</wp:posOffset>
            </wp:positionV>
            <wp:extent cx="4152900" cy="1328420"/>
            <wp:effectExtent l="0" t="0" r="0" b="0"/>
            <wp:wrapTight wrapText="bothSides">
              <wp:wrapPolygon edited="0">
                <wp:start x="892" y="3407"/>
                <wp:lineTo x="892" y="8983"/>
                <wp:lineTo x="1288" y="13939"/>
                <wp:lineTo x="2378" y="17346"/>
                <wp:lineTo x="2477" y="17966"/>
                <wp:lineTo x="7332" y="17966"/>
                <wp:lineTo x="12881" y="17346"/>
                <wp:lineTo x="12980" y="13939"/>
                <wp:lineTo x="17141" y="13629"/>
                <wp:lineTo x="17339" y="9602"/>
                <wp:lineTo x="21204" y="8983"/>
                <wp:lineTo x="21402" y="5266"/>
                <wp:lineTo x="19321" y="3407"/>
                <wp:lineTo x="892" y="3407"/>
              </wp:wrapPolygon>
            </wp:wrapTight>
            <wp:docPr id="3" name="Picture 1" descr="SCVO | Sandwell Council of Voluntary Organisation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SCVO | Sandwell Council of Voluntary Organisations."/>
                    <pic:cNvPicPr>
                      <a:picLocks noChangeAspect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643"/>
                    <a:stretch/>
                  </pic:blipFill>
                  <pic:spPr bwMode="auto">
                    <a:xfrm>
                      <a:off x="0" y="0"/>
                      <a:ext cx="4152900" cy="1328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Pr="00074402" w:rsidR="0018433F" w:rsidP="0018433F" w:rsidRDefault="0018433F" w14:paraId="57DF51B0" w14:textId="77777777">
      <w:pPr>
        <w:spacing w:line="360" w:lineRule="auto"/>
        <w:ind w:left="426"/>
        <w:rPr>
          <w:rFonts w:ascii="Arial" w:hAnsi="Arial" w:cs="Arial"/>
          <w:szCs w:val="24"/>
        </w:rPr>
      </w:pPr>
    </w:p>
    <w:p w:rsidRPr="00074402" w:rsidR="0018433F" w:rsidP="0018433F" w:rsidRDefault="0018433F" w14:paraId="2D4DA607" w14:textId="77777777">
      <w:pPr>
        <w:spacing w:line="360" w:lineRule="auto"/>
        <w:ind w:left="426"/>
        <w:rPr>
          <w:rFonts w:ascii="Arial" w:hAnsi="Arial" w:cs="Arial"/>
          <w:szCs w:val="24"/>
        </w:rPr>
      </w:pPr>
    </w:p>
    <w:p w:rsidRPr="00074402" w:rsidR="0018433F" w:rsidP="0018433F" w:rsidRDefault="0018433F" w14:paraId="16E73343" w14:textId="77777777">
      <w:pPr>
        <w:spacing w:line="360" w:lineRule="auto"/>
        <w:ind w:left="426"/>
        <w:rPr>
          <w:rFonts w:ascii="Arial" w:hAnsi="Arial" w:cs="Arial"/>
          <w:szCs w:val="24"/>
        </w:rPr>
      </w:pPr>
    </w:p>
    <w:p w:rsidRPr="00ED1049" w:rsidR="0018433F" w:rsidP="0018433F" w:rsidRDefault="0018433F" w14:paraId="3EA64737" w14:textId="77777777">
      <w:pPr>
        <w:rPr>
          <w:rFonts w:ascii="Arial" w:hAnsi="Arial" w:cs="Arial"/>
        </w:rPr>
      </w:pPr>
    </w:p>
    <w:p w:rsidR="0018433F" w:rsidP="0018433F" w:rsidRDefault="0018433F" w14:paraId="0C06D376" w14:textId="77777777">
      <w:pPr>
        <w:jc w:val="center"/>
        <w:rPr>
          <w:rFonts w:ascii="Aptos" w:hAnsi="Aptos"/>
          <w:b/>
          <w:bCs/>
          <w:sz w:val="36"/>
          <w:szCs w:val="36"/>
        </w:rPr>
      </w:pPr>
    </w:p>
    <w:p w:rsidR="0018433F" w:rsidP="0018433F" w:rsidRDefault="0018433F" w14:paraId="7CEB1E78" w14:textId="77777777">
      <w:pPr>
        <w:jc w:val="center"/>
        <w:rPr>
          <w:rFonts w:ascii="Aptos" w:hAnsi="Aptos"/>
          <w:b/>
          <w:bCs/>
          <w:sz w:val="36"/>
          <w:szCs w:val="36"/>
        </w:rPr>
      </w:pPr>
      <w:r w:rsidRPr="00C31D85">
        <w:rPr>
          <w:rFonts w:ascii="Aptos" w:hAnsi="Aptos"/>
          <w:b/>
          <w:bCs/>
          <w:sz w:val="36"/>
          <w:szCs w:val="36"/>
        </w:rPr>
        <w:t xml:space="preserve">Methods and Search Strategy Academic Poster </w:t>
      </w:r>
    </w:p>
    <w:p w:rsidR="0018433F" w:rsidP="0018433F" w:rsidRDefault="0018433F" w14:paraId="62FCE22B" w14:textId="77777777">
      <w:pPr>
        <w:jc w:val="center"/>
        <w:rPr>
          <w:rFonts w:ascii="Aptos" w:hAnsi="Aptos"/>
          <w:b/>
          <w:bCs/>
          <w:sz w:val="36"/>
          <w:szCs w:val="36"/>
        </w:rPr>
      </w:pPr>
    </w:p>
    <w:p w:rsidR="0018433F" w:rsidP="0018433F" w:rsidRDefault="0018433F" w14:paraId="1A7D8023" w14:textId="77777777">
      <w:pPr>
        <w:jc w:val="center"/>
        <w:rPr>
          <w:rFonts w:ascii="Aptos" w:hAnsi="Aptos"/>
          <w:b/>
          <w:bCs/>
          <w:sz w:val="36"/>
          <w:szCs w:val="36"/>
        </w:rPr>
      </w:pPr>
    </w:p>
    <w:p w:rsidR="0018433F" w:rsidP="0018433F" w:rsidRDefault="0018433F" w14:paraId="5BA9837F" w14:textId="77777777">
      <w:pPr>
        <w:jc w:val="center"/>
        <w:rPr>
          <w:rFonts w:ascii="Aptos" w:hAnsi="Aptos"/>
          <w:b/>
          <w:bCs/>
          <w:sz w:val="36"/>
          <w:szCs w:val="36"/>
        </w:rPr>
      </w:pPr>
    </w:p>
    <w:p w:rsidRPr="00C31D85" w:rsidR="0018433F" w:rsidP="0018433F" w:rsidRDefault="0018433F" w14:paraId="1126959A" w14:textId="4E331528">
      <w:pPr>
        <w:tabs>
          <w:tab w:val="left" w:pos="6540"/>
        </w:tabs>
        <w:spacing w:line="360" w:lineRule="auto"/>
        <w:ind w:left="426"/>
        <w:rPr>
          <w:rFonts w:ascii="Aptos" w:hAnsi="Aptos" w:cs="Arial"/>
          <w:sz w:val="28"/>
          <w:szCs w:val="28"/>
          <w:lang w:val="nl-NL"/>
        </w:rPr>
      </w:pPr>
      <w:r w:rsidRPr="0DAB2B95" w:rsidR="0018433F">
        <w:rPr>
          <w:rFonts w:ascii="Aptos" w:hAnsi="Aptos" w:cs="Arial"/>
          <w:b w:val="1"/>
          <w:bCs w:val="1"/>
          <w:sz w:val="28"/>
          <w:szCs w:val="28"/>
          <w:lang w:val="nl-NL"/>
        </w:rPr>
        <w:t>Student name</w:t>
      </w:r>
      <w:r w:rsidRPr="0DAB2B95" w:rsidR="0018433F">
        <w:rPr>
          <w:rFonts w:ascii="Aptos" w:hAnsi="Aptos" w:cs="Arial"/>
          <w:sz w:val="28"/>
          <w:szCs w:val="28"/>
          <w:lang w:val="nl-NL"/>
        </w:rPr>
        <w:t>:</w:t>
      </w:r>
      <w:r w:rsidRPr="0DAB2B95" w:rsidR="0018433F">
        <w:rPr>
          <w:rFonts w:ascii="Aptos" w:hAnsi="Aptos" w:cs="Arial"/>
          <w:sz w:val="28"/>
          <w:szCs w:val="28"/>
          <w:lang w:val="nl-NL"/>
        </w:rPr>
        <w:t xml:space="preserve"> Kwabena Mensah </w:t>
      </w:r>
      <w:r w:rsidRPr="0DAB2B95" w:rsidR="23BB4B65">
        <w:rPr>
          <w:rFonts w:ascii="Aptos" w:hAnsi="Aptos" w:cs="Arial"/>
          <w:sz w:val="28"/>
          <w:szCs w:val="28"/>
          <w:lang w:val="nl-NL"/>
        </w:rPr>
        <w:t>Yeboah</w:t>
      </w:r>
    </w:p>
    <w:p w:rsidRPr="00C31D85" w:rsidR="0018433F" w:rsidP="0018433F" w:rsidRDefault="0018433F" w14:paraId="1045EF18" w14:textId="586D0334">
      <w:pPr>
        <w:tabs>
          <w:tab w:val="left" w:pos="6540"/>
        </w:tabs>
        <w:spacing w:line="360" w:lineRule="auto"/>
        <w:ind w:left="426"/>
        <w:rPr>
          <w:rFonts w:ascii="Aptos" w:hAnsi="Aptos" w:cs="Arial"/>
          <w:sz w:val="28"/>
          <w:szCs w:val="28"/>
          <w:lang w:val="nl-NL"/>
        </w:rPr>
      </w:pPr>
      <w:r w:rsidRPr="0DAB2B95" w:rsidR="0018433F">
        <w:rPr>
          <w:rFonts w:ascii="Aptos" w:hAnsi="Aptos" w:cs="Arial"/>
          <w:b w:val="1"/>
          <w:bCs w:val="1"/>
          <w:sz w:val="28"/>
          <w:szCs w:val="28"/>
          <w:lang w:val="nl-NL"/>
        </w:rPr>
        <w:t>Student ID</w:t>
      </w:r>
      <w:r w:rsidRPr="0DAB2B95" w:rsidR="0018433F">
        <w:rPr>
          <w:rFonts w:ascii="Aptos" w:hAnsi="Aptos" w:cs="Arial"/>
          <w:sz w:val="28"/>
          <w:szCs w:val="28"/>
          <w:lang w:val="nl-NL"/>
        </w:rPr>
        <w:t>:</w:t>
      </w:r>
      <w:r w:rsidRPr="0DAB2B95" w:rsidR="0018433F">
        <w:rPr>
          <w:rFonts w:ascii="Aptos" w:hAnsi="Aptos" w:cs="Arial"/>
          <w:sz w:val="28"/>
          <w:szCs w:val="28"/>
          <w:lang w:val="nl-NL"/>
        </w:rPr>
        <w:t xml:space="preserve"> </w:t>
      </w:r>
      <w:r w:rsidRPr="0DAB2B95" w:rsidR="6BA964AD">
        <w:rPr>
          <w:rFonts w:ascii="Aptos" w:hAnsi="Aptos" w:cs="Arial"/>
          <w:sz w:val="28"/>
          <w:szCs w:val="28"/>
          <w:lang w:val="nl-NL"/>
        </w:rPr>
        <w:t>2240875</w:t>
      </w:r>
    </w:p>
    <w:p w:rsidRPr="00C31D85" w:rsidR="0018433F" w:rsidP="0DAB2B95" w:rsidRDefault="0018433F" w14:paraId="145E95F1" w14:textId="09B08E4B">
      <w:pPr>
        <w:pStyle w:val="Normal"/>
        <w:tabs>
          <w:tab w:val="left" w:pos="6540"/>
        </w:tabs>
        <w:spacing w:line="360" w:lineRule="auto"/>
        <w:ind w:left="426"/>
        <w:rPr>
          <w:rFonts w:ascii="Aptos" w:hAnsi="Aptos" w:cs="Arial"/>
          <w:sz w:val="28"/>
          <w:szCs w:val="28"/>
          <w:lang w:val="nl-NL"/>
        </w:rPr>
      </w:pPr>
      <w:r w:rsidRPr="0DAB2B95" w:rsidR="0018433F">
        <w:rPr>
          <w:rFonts w:ascii="Aptos" w:hAnsi="Aptos" w:cs="Arial"/>
          <w:b w:val="1"/>
          <w:bCs w:val="1"/>
          <w:sz w:val="28"/>
          <w:szCs w:val="28"/>
          <w:lang w:val="nl-NL"/>
        </w:rPr>
        <w:t xml:space="preserve">Module </w:t>
      </w:r>
      <w:r w:rsidRPr="0DAB2B95" w:rsidR="4AEDFAD2">
        <w:rPr>
          <w:rFonts w:ascii="Aptos" w:hAnsi="Aptos" w:cs="Arial"/>
          <w:b w:val="1"/>
          <w:bCs w:val="1"/>
          <w:sz w:val="28"/>
          <w:szCs w:val="28"/>
          <w:lang w:val="nl-NL"/>
        </w:rPr>
        <w:t>Titel: Poster (</w:t>
      </w:r>
      <w:r w:rsidRPr="0DAB2B95" w:rsidR="4AEDFAD2">
        <w:rPr>
          <w:rFonts w:ascii="Aptos" w:hAnsi="Aptos" w:cs="Arial"/>
          <w:sz w:val="28"/>
          <w:szCs w:val="28"/>
          <w:lang w:val="nl-NL"/>
        </w:rPr>
        <w:t>Element 3)</w:t>
      </w:r>
      <w:r>
        <w:tab/>
      </w:r>
    </w:p>
    <w:p w:rsidRPr="00C31D85" w:rsidR="0018433F" w:rsidP="0018433F" w:rsidRDefault="0018433F" w14:paraId="0BAB07C2" w14:textId="77777777">
      <w:pPr>
        <w:tabs>
          <w:tab w:val="left" w:pos="6540"/>
        </w:tabs>
        <w:spacing w:line="360" w:lineRule="auto"/>
        <w:ind w:left="426"/>
        <w:rPr>
          <w:rFonts w:ascii="Aptos" w:hAnsi="Aptos" w:cs="Arial"/>
          <w:sz w:val="28"/>
          <w:szCs w:val="28"/>
        </w:rPr>
      </w:pPr>
      <w:r w:rsidRPr="00C31D85">
        <w:rPr>
          <w:rFonts w:ascii="Aptos" w:hAnsi="Aptos" w:cs="Arial"/>
          <w:b/>
          <w:bCs/>
          <w:sz w:val="28"/>
          <w:szCs w:val="28"/>
        </w:rPr>
        <w:t>Module code</w:t>
      </w:r>
      <w:r w:rsidRPr="00C31D85">
        <w:rPr>
          <w:rFonts w:ascii="Aptos" w:hAnsi="Aptos" w:cs="Arial"/>
          <w:sz w:val="28"/>
          <w:szCs w:val="28"/>
        </w:rPr>
        <w:t>:</w:t>
      </w:r>
      <w:r>
        <w:rPr>
          <w:rFonts w:ascii="Aptos" w:hAnsi="Aptos" w:cs="Arial"/>
          <w:sz w:val="28"/>
          <w:szCs w:val="28"/>
        </w:rPr>
        <w:t xml:space="preserve"> BMPH6020</w:t>
      </w:r>
    </w:p>
    <w:p w:rsidRPr="00C31D85" w:rsidR="0018433F" w:rsidP="0018433F" w:rsidRDefault="0018433F" w14:paraId="3B5562B6" w14:textId="77777777">
      <w:pPr>
        <w:jc w:val="center"/>
        <w:rPr>
          <w:rFonts w:ascii="Aptos" w:hAnsi="Aptos"/>
          <w:b/>
          <w:bCs/>
        </w:rPr>
        <w:sectPr w:rsidRPr="00C31D85" w:rsidR="0018433F" w:rsidSect="0018433F">
          <w:headerReference w:type="default" r:id="rId8"/>
          <w:headerReference w:type="first" r:id="rId9"/>
          <w:pgSz w:w="12240" w:h="15840" w:orient="portrait" w:code="1"/>
          <w:pgMar w:top="720" w:right="576" w:bottom="720" w:left="720" w:header="432" w:footer="288" w:gutter="0"/>
          <w:cols w:space="720"/>
          <w:titlePg/>
          <w:docGrid w:linePitch="360"/>
        </w:sectPr>
      </w:pPr>
      <w:r w:rsidRPr="00C31D85">
        <w:rPr>
          <w:rFonts w:ascii="Aptos" w:hAnsi="Aptos"/>
          <w:b/>
          <w:bCs/>
        </w:rPr>
        <w:br w:type="page"/>
      </w:r>
    </w:p>
    <w:tbl>
      <w:tblPr>
        <w:tblStyle w:val="TableGrid"/>
        <w:tblW w:w="14616" w:type="dxa"/>
        <w:tblLook w:val="04A0" w:firstRow="1" w:lastRow="0" w:firstColumn="1" w:lastColumn="0" w:noHBand="0" w:noVBand="1"/>
      </w:tblPr>
      <w:tblGrid>
        <w:gridCol w:w="7225"/>
        <w:gridCol w:w="7391"/>
      </w:tblGrid>
      <w:tr w:rsidRPr="00C31D85" w:rsidR="0018433F" w:rsidTr="0DAB2B95" w14:paraId="29D1488A" w14:textId="77777777">
        <w:trPr>
          <w:trHeight w:val="597"/>
        </w:trPr>
        <w:tc>
          <w:tcPr>
            <w:tcW w:w="14616" w:type="dxa"/>
            <w:gridSpan w:val="2"/>
            <w:shd w:val="clear" w:color="auto" w:fill="1F3864" w:themeFill="accent1" w:themeFillShade="80"/>
            <w:tcMar/>
            <w:vAlign w:val="center"/>
          </w:tcPr>
          <w:p w:rsidRPr="00184878" w:rsidR="0018433F" w:rsidP="00472903" w:rsidRDefault="0018433F" w14:paraId="55B8B3A9" w14:textId="77777777">
            <w:pPr>
              <w:jc w:val="center"/>
              <w:rPr>
                <w:rFonts w:ascii="Aptos" w:hAnsi="Aptos"/>
                <w:b/>
                <w:bCs/>
                <w:sz w:val="36"/>
                <w:szCs w:val="36"/>
              </w:rPr>
            </w:pPr>
            <w:r>
              <w:rPr>
                <w:rFonts w:ascii="Aptos" w:hAnsi="Aptos"/>
                <w:b/>
                <w:bCs/>
                <w:sz w:val="36"/>
                <w:szCs w:val="36"/>
              </w:rPr>
              <w:lastRenderedPageBreak/>
              <w:t>The Impact of Social Media Usage on Body Image and Self-Esteem Among Young Adults in the UK</w:t>
            </w:r>
          </w:p>
        </w:tc>
      </w:tr>
      <w:tr w:rsidRPr="00C31D85" w:rsidR="0018433F" w:rsidTr="0DAB2B95" w14:paraId="7FCFA8F0" w14:textId="77777777">
        <w:trPr>
          <w:trHeight w:val="1856"/>
        </w:trPr>
        <w:tc>
          <w:tcPr>
            <w:tcW w:w="7225" w:type="dxa"/>
            <w:tcMar/>
          </w:tcPr>
          <w:p w:rsidRPr="005F7D75" w:rsidR="0018433F" w:rsidP="005852A2" w:rsidRDefault="0018433F" w14:paraId="5CD8B06C" w14:textId="77777777">
            <w:pPr>
              <w:shd w:val="clear" w:color="auto" w:fill="D9E2F3" w:themeFill="accent1" w:themeFillTint="33"/>
              <w:rPr>
                <w:rFonts w:ascii="Aptos" w:hAnsi="Aptos"/>
                <w:b/>
                <w:bCs/>
              </w:rPr>
            </w:pPr>
            <w:r w:rsidRPr="00AB5409">
              <w:rPr>
                <w:rFonts w:ascii="Aptos" w:hAnsi="Aptos"/>
                <w:b/>
                <w:bCs/>
                <w:sz w:val="40"/>
                <w:szCs w:val="40"/>
              </w:rPr>
              <w:t>01</w:t>
            </w:r>
            <w:r>
              <w:rPr>
                <w:rFonts w:ascii="Aptos" w:hAnsi="Aptos"/>
              </w:rPr>
              <w:t xml:space="preserve"> </w:t>
            </w:r>
            <w:r w:rsidRPr="005852A2">
              <w:rPr>
                <w:rFonts w:ascii="Aptos" w:hAnsi="Aptos"/>
                <w:b/>
                <w:bCs/>
              </w:rPr>
              <w:t>Introduction and Research Aim</w:t>
            </w:r>
            <w:r w:rsidRPr="005F7D75">
              <w:rPr>
                <w:rFonts w:ascii="Aptos" w:hAnsi="Aptos"/>
                <w:b/>
                <w:bCs/>
              </w:rPr>
              <w:t xml:space="preserve"> </w:t>
            </w:r>
          </w:p>
          <w:p w:rsidR="0018433F" w:rsidP="00472903" w:rsidRDefault="0018433F" w14:paraId="7FF4F459" w14:textId="1AF9ABE1">
            <w:pPr>
              <w:spacing w:line="360" w:lineRule="auto"/>
              <w:jc w:val="both"/>
              <w:rPr>
                <w:rFonts w:ascii="Aptos" w:hAnsi="Aptos"/>
              </w:rPr>
            </w:pPr>
            <w:r w:rsidRPr="0DAB2B95" w:rsidR="0018433F">
              <w:rPr>
                <w:rFonts w:ascii="Aptos" w:hAnsi="Aptos"/>
              </w:rPr>
              <w:t xml:space="preserve">A methods chapter explains how research was </w:t>
            </w:r>
            <w:r w:rsidRPr="0DAB2B95" w:rsidR="0018433F">
              <w:rPr>
                <w:rFonts w:ascii="Aptos" w:hAnsi="Aptos"/>
              </w:rPr>
              <w:t>located</w:t>
            </w:r>
            <w:r w:rsidRPr="0DAB2B95" w:rsidR="0018433F">
              <w:rPr>
                <w:rFonts w:ascii="Aptos" w:hAnsi="Aptos"/>
              </w:rPr>
              <w:t xml:space="preserve">, </w:t>
            </w:r>
            <w:r w:rsidRPr="0DAB2B95" w:rsidR="2EEC64CD">
              <w:rPr>
                <w:rFonts w:ascii="Aptos" w:hAnsi="Aptos"/>
              </w:rPr>
              <w:t>evaluated,</w:t>
            </w:r>
            <w:r w:rsidRPr="0DAB2B95" w:rsidR="0018433F">
              <w:rPr>
                <w:rFonts w:ascii="Aptos" w:hAnsi="Aptos"/>
              </w:rPr>
              <w:t xml:space="preserve"> and analyzed. This poster provides a visual summary of the process for a systematic review-based dissertation.</w:t>
            </w:r>
          </w:p>
          <w:p w:rsidRPr="005F7D75" w:rsidR="0018433F" w:rsidP="00472903" w:rsidRDefault="0018433F" w14:paraId="734F07B8" w14:textId="77777777">
            <w:pPr>
              <w:spacing w:line="360" w:lineRule="auto"/>
              <w:jc w:val="both"/>
              <w:rPr>
                <w:rFonts w:ascii="Aptos" w:hAnsi="Aptos"/>
              </w:rPr>
            </w:pPr>
            <w:r>
              <w:rPr>
                <w:rFonts w:ascii="Aptos" w:hAnsi="Aptos"/>
                <w:b/>
                <w:bCs/>
              </w:rPr>
              <w:t xml:space="preserve">Research </w:t>
            </w:r>
            <w:r w:rsidRPr="00184878">
              <w:rPr>
                <w:rFonts w:ascii="Aptos" w:hAnsi="Aptos"/>
                <w:b/>
                <w:bCs/>
              </w:rPr>
              <w:t>Aim:</w:t>
            </w:r>
            <w:r>
              <w:rPr>
                <w:rFonts w:ascii="Aptos" w:hAnsi="Aptos"/>
              </w:rPr>
              <w:t xml:space="preserve"> To evaluate how social media usage impacts body image and self-esteem among young people aged 13-21 in the UK, drawing on research and data from 2015 – 2025.</w:t>
            </w:r>
          </w:p>
        </w:tc>
        <w:tc>
          <w:tcPr>
            <w:tcW w:w="7391" w:type="dxa"/>
            <w:tcMar/>
          </w:tcPr>
          <w:p w:rsidR="0018433F" w:rsidP="005852A2" w:rsidRDefault="0018433F" w14:paraId="39E814C1" w14:textId="77777777">
            <w:pPr>
              <w:shd w:val="clear" w:color="auto" w:fill="F7CAAC" w:themeFill="accent2" w:themeFillTint="66"/>
              <w:rPr>
                <w:rFonts w:ascii="Aptos" w:hAnsi="Aptos"/>
              </w:rPr>
            </w:pPr>
            <w:r w:rsidRPr="00AB5409">
              <w:rPr>
                <w:rFonts w:ascii="Aptos" w:hAnsi="Aptos"/>
                <w:b/>
                <w:bCs/>
                <w:sz w:val="40"/>
                <w:szCs w:val="40"/>
              </w:rPr>
              <w:t>02</w:t>
            </w:r>
            <w:r>
              <w:rPr>
                <w:rFonts w:ascii="Aptos" w:hAnsi="Aptos"/>
                <w:b/>
                <w:bCs/>
                <w:sz w:val="40"/>
                <w:szCs w:val="40"/>
              </w:rPr>
              <w:t xml:space="preserve"> </w:t>
            </w:r>
            <w:r w:rsidRPr="005F7D75">
              <w:rPr>
                <w:rFonts w:ascii="Aptos" w:hAnsi="Aptos"/>
                <w:b/>
                <w:bCs/>
              </w:rPr>
              <w:t>Search Strategy</w:t>
            </w:r>
            <w:r>
              <w:rPr>
                <w:rFonts w:ascii="Aptos" w:hAnsi="Aptos"/>
              </w:rPr>
              <w:t xml:space="preserve"> </w:t>
            </w:r>
          </w:p>
          <w:p w:rsidR="0018433F" w:rsidP="00472903" w:rsidRDefault="0018433F" w14:paraId="17711425" w14:textId="60B4838B">
            <w:pPr>
              <w:spacing w:line="360" w:lineRule="auto"/>
              <w:jc w:val="both"/>
              <w:rPr>
                <w:rFonts w:ascii="Aptos" w:hAnsi="Aptos"/>
                <w:lang w:val="en-GB"/>
              </w:rPr>
            </w:pPr>
            <w:r>
              <w:rPr>
                <w:rFonts w:ascii="Aptos" w:hAnsi="Aptos"/>
                <w:lang w:val="en-GB"/>
              </w:rPr>
              <w:t>A search strategy is a planned, systematic approach to locating relevant literature using defined terms and databases</w:t>
            </w:r>
            <w:r w:rsidR="00EA01F1">
              <w:rPr>
                <w:rFonts w:ascii="Aptos" w:hAnsi="Aptos"/>
                <w:lang w:val="en-GB"/>
              </w:rPr>
              <w:t xml:space="preserve"> </w:t>
            </w:r>
            <w:r w:rsidRPr="00EA01F1" w:rsidR="00EA01F1">
              <w:rPr>
                <w:rFonts w:ascii="Aptos" w:hAnsi="Aptos"/>
                <w:lang w:val="en-GB"/>
              </w:rPr>
              <w:t>(</w:t>
            </w:r>
            <w:proofErr w:type="spellStart"/>
            <w:r w:rsidRPr="00EA01F1" w:rsidR="00EA01F1">
              <w:rPr>
                <w:rFonts w:ascii="Aptos" w:hAnsi="Aptos"/>
                <w:lang w:val="en-GB"/>
              </w:rPr>
              <w:t>Klerings</w:t>
            </w:r>
            <w:proofErr w:type="spellEnd"/>
            <w:r w:rsidRPr="00EA01F1" w:rsidR="00EA01F1">
              <w:rPr>
                <w:rFonts w:ascii="Aptos" w:hAnsi="Aptos"/>
                <w:lang w:val="en-GB"/>
              </w:rPr>
              <w:t xml:space="preserve"> et al., 2023)</w:t>
            </w:r>
            <w:r>
              <w:rPr>
                <w:rFonts w:ascii="Aptos" w:hAnsi="Aptos"/>
                <w:lang w:val="en-GB"/>
              </w:rPr>
              <w:t>.</w:t>
            </w:r>
          </w:p>
          <w:p w:rsidR="0018433F" w:rsidP="00472903" w:rsidRDefault="0018433F" w14:paraId="681E95B9" w14:textId="77777777">
            <w:pPr>
              <w:spacing w:line="360" w:lineRule="auto"/>
              <w:jc w:val="both"/>
              <w:rPr>
                <w:rFonts w:ascii="Aptos" w:hAnsi="Aptos"/>
                <w:lang w:val="en-GB"/>
              </w:rPr>
            </w:pPr>
            <w:r>
              <w:rPr>
                <w:rFonts w:ascii="Aptos" w:hAnsi="Aptos"/>
                <w:lang w:val="en-GB"/>
              </w:rPr>
              <w:t>Keywords were drawn from the research title including; “social media”, ‘body image’, ‘self-esteem’, ‘adolescents’, ‘United Kingdom” with synonyms such as; ‘self-image’, ‘</w:t>
            </w:r>
          </w:p>
          <w:p w:rsidRPr="005F7D75" w:rsidR="0018433F" w:rsidP="00472903" w:rsidRDefault="0018433F" w14:paraId="7862C294" w14:textId="77777777">
            <w:pPr>
              <w:spacing w:line="360" w:lineRule="auto"/>
              <w:jc w:val="both"/>
              <w:rPr>
                <w:rFonts w:ascii="Aptos" w:hAnsi="Aptos"/>
                <w:lang w:val="en-GB"/>
              </w:rPr>
            </w:pPr>
            <w:r>
              <w:rPr>
                <w:rFonts w:ascii="Aptos" w:hAnsi="Aptos"/>
                <w:lang w:val="en-GB"/>
              </w:rPr>
              <w:t>Boolean operators (AND/OR) combined and narrowed terms, e.g. ‘Social media’ AND ‘body image’</w:t>
            </w:r>
          </w:p>
        </w:tc>
      </w:tr>
      <w:tr w:rsidRPr="00C31D85" w:rsidR="0018433F" w:rsidTr="0DAB2B95" w14:paraId="58C7B2F2" w14:textId="77777777">
        <w:trPr>
          <w:trHeight w:val="1856"/>
        </w:trPr>
        <w:tc>
          <w:tcPr>
            <w:tcW w:w="7225" w:type="dxa"/>
            <w:tcMar/>
          </w:tcPr>
          <w:p w:rsidR="0018433F" w:rsidP="005852A2" w:rsidRDefault="0018433F" w14:paraId="5C910515" w14:textId="77777777">
            <w:pPr>
              <w:shd w:val="clear" w:color="auto" w:fill="FFE599" w:themeFill="accent4" w:themeFillTint="66"/>
              <w:rPr>
                <w:rFonts w:ascii="Aptos" w:hAnsi="Aptos"/>
              </w:rPr>
            </w:pPr>
            <w:r w:rsidRPr="00AB5409">
              <w:rPr>
                <w:rFonts w:ascii="Aptos" w:hAnsi="Aptos"/>
                <w:b/>
                <w:bCs/>
                <w:sz w:val="40"/>
                <w:szCs w:val="40"/>
              </w:rPr>
              <w:t>03</w:t>
            </w:r>
            <w:r>
              <w:rPr>
                <w:rFonts w:ascii="Aptos" w:hAnsi="Aptos"/>
              </w:rPr>
              <w:t xml:space="preserve"> </w:t>
            </w:r>
            <w:r w:rsidRPr="005F7D75">
              <w:rPr>
                <w:rFonts w:ascii="Aptos" w:hAnsi="Aptos"/>
                <w:b/>
                <w:bCs/>
              </w:rPr>
              <w:t>Searching for Information</w:t>
            </w:r>
            <w:r>
              <w:rPr>
                <w:rFonts w:ascii="Aptos" w:hAnsi="Aptos"/>
              </w:rPr>
              <w:t xml:space="preserve"> </w:t>
            </w:r>
          </w:p>
          <w:p w:rsidR="0018433F" w:rsidP="00472903" w:rsidRDefault="0018433F" w14:paraId="427CE73F" w14:textId="77777777">
            <w:pPr>
              <w:spacing w:line="360" w:lineRule="auto"/>
              <w:jc w:val="both"/>
              <w:rPr>
                <w:rFonts w:ascii="Aptos" w:hAnsi="Aptos"/>
                <w:lang w:val="en-GB"/>
              </w:rPr>
            </w:pPr>
            <w:r>
              <w:rPr>
                <w:rFonts w:ascii="Aptos" w:hAnsi="Aptos"/>
                <w:lang w:val="en-GB"/>
              </w:rPr>
              <w:t>Sources were retrieved from Google Scholar, NHS Digital, PubMed and the UWSTD Library. These were selected for their credibility and relevance to health and social care research.</w:t>
            </w:r>
          </w:p>
          <w:p w:rsidRPr="005D7859" w:rsidR="0018433F" w:rsidP="00472903" w:rsidRDefault="0018433F" w14:paraId="0A1A88D8" w14:textId="08AE2BFD">
            <w:pPr>
              <w:spacing w:line="360" w:lineRule="auto"/>
              <w:jc w:val="both"/>
              <w:rPr>
                <w:rFonts w:ascii="Aptos" w:hAnsi="Aptos"/>
              </w:rPr>
            </w:pPr>
            <w:r>
              <w:rPr>
                <w:rFonts w:ascii="Aptos" w:hAnsi="Aptos"/>
              </w:rPr>
              <w:t>Filters for date range (201</w:t>
            </w:r>
            <w:r w:rsidR="00EA01F1">
              <w:rPr>
                <w:rFonts w:ascii="Aptos" w:hAnsi="Aptos"/>
              </w:rPr>
              <w:t>5</w:t>
            </w:r>
            <w:r>
              <w:rPr>
                <w:rFonts w:ascii="Aptos" w:hAnsi="Aptos"/>
              </w:rPr>
              <w:t xml:space="preserve"> – 202</w:t>
            </w:r>
            <w:r w:rsidR="00EA01F1">
              <w:rPr>
                <w:rFonts w:ascii="Aptos" w:hAnsi="Aptos"/>
              </w:rPr>
              <w:t>5)</w:t>
            </w:r>
            <w:r>
              <w:rPr>
                <w:rFonts w:ascii="Aptos" w:hAnsi="Aptos"/>
              </w:rPr>
              <w:t xml:space="preserve"> peer-review status and UK focus narrowed results. Terms were broadened where searches returned to few results. </w:t>
            </w:r>
            <w:r w:rsidR="005D7859">
              <w:rPr>
                <w:rFonts w:ascii="Aptos" w:hAnsi="Aptos"/>
              </w:rPr>
              <w:t>A source tracking document logged each article found.</w:t>
            </w:r>
          </w:p>
          <w:p w:rsidR="0018433F" w:rsidP="00472903" w:rsidRDefault="0018433F" w14:paraId="370087A9" w14:textId="77777777">
            <w:pPr>
              <w:spacing w:line="360" w:lineRule="auto"/>
              <w:jc w:val="both"/>
              <w:rPr>
                <w:rFonts w:ascii="Aptos" w:hAnsi="Aptos"/>
                <w:lang w:val="en-GB"/>
              </w:rPr>
            </w:pPr>
          </w:p>
          <w:p w:rsidRPr="005F7D75" w:rsidR="0018433F" w:rsidP="00472903" w:rsidRDefault="0018433F" w14:paraId="2A6129EA" w14:textId="77777777">
            <w:pPr>
              <w:spacing w:line="360" w:lineRule="auto"/>
              <w:jc w:val="both"/>
              <w:rPr>
                <w:rFonts w:ascii="Aptos" w:hAnsi="Aptos"/>
                <w:lang w:val="en-GB"/>
              </w:rPr>
            </w:pPr>
            <w:r w:rsidRPr="005F7D75">
              <w:rPr>
                <w:rFonts w:ascii="Aptos" w:hAnsi="Aptos"/>
                <w:lang w:val="en-GB"/>
              </w:rPr>
              <w:t xml:space="preserve"> </w:t>
            </w:r>
          </w:p>
        </w:tc>
        <w:tc>
          <w:tcPr>
            <w:tcW w:w="7391" w:type="dxa"/>
            <w:tcMar/>
          </w:tcPr>
          <w:p w:rsidR="0018433F" w:rsidP="005852A2" w:rsidRDefault="0018433F" w14:paraId="6C91C428" w14:textId="00186A76">
            <w:pPr>
              <w:shd w:val="clear" w:color="auto" w:fill="8EAADB" w:themeFill="accent1" w:themeFillTint="99"/>
              <w:rPr>
                <w:rFonts w:ascii="Aptos" w:hAnsi="Aptos"/>
              </w:rPr>
            </w:pPr>
            <w:r w:rsidRPr="00AB5409">
              <w:rPr>
                <w:rFonts w:ascii="Aptos" w:hAnsi="Aptos"/>
                <w:b/>
                <w:bCs/>
                <w:sz w:val="40"/>
                <w:szCs w:val="40"/>
              </w:rPr>
              <w:t>04</w:t>
            </w:r>
            <w:r>
              <w:rPr>
                <w:rFonts w:ascii="Aptos" w:hAnsi="Aptos"/>
              </w:rPr>
              <w:t xml:space="preserve"> </w:t>
            </w:r>
            <w:r w:rsidRPr="005F7D75">
              <w:rPr>
                <w:rFonts w:ascii="Aptos" w:hAnsi="Aptos"/>
                <w:b/>
                <w:bCs/>
              </w:rPr>
              <w:t>Statistics</w:t>
            </w:r>
            <w:r>
              <w:rPr>
                <w:rFonts w:ascii="Aptos" w:hAnsi="Aptos"/>
              </w:rPr>
              <w:t xml:space="preserve"> </w:t>
            </w:r>
          </w:p>
          <w:p w:rsidRPr="00C31D85" w:rsidR="00452952" w:rsidP="00472903" w:rsidRDefault="00452952" w14:paraId="57C26C75" w14:textId="110CD6F9">
            <w:pPr>
              <w:spacing w:line="360" w:lineRule="auto"/>
              <w:jc w:val="both"/>
              <w:rPr>
                <w:rFonts w:ascii="Aptos" w:hAnsi="Aptos"/>
              </w:rPr>
            </w:pPr>
            <w:r w:rsidRPr="00452952">
              <w:rPr>
                <w:rFonts w:ascii="Aptos" w:hAnsi="Aptos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56565E9A" wp14:editId="2DDC2D5F">
                      <wp:simplePos x="0" y="0"/>
                      <wp:positionH relativeFrom="column">
                        <wp:posOffset>-56515</wp:posOffset>
                      </wp:positionH>
                      <wp:positionV relativeFrom="paragraph">
                        <wp:posOffset>1913890</wp:posOffset>
                      </wp:positionV>
                      <wp:extent cx="4526280" cy="994410"/>
                      <wp:effectExtent l="0" t="0" r="26670" b="1524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26280" cy="9944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52952" w:rsidRDefault="00452952" w14:paraId="76433BDD" w14:textId="227A7F45">
                                  <w:r w:rsidRPr="00452952">
                                    <w:t xml:space="preserve">99% of UK teenagers aged 12–15 </w:t>
                                  </w:r>
                                  <w:proofErr w:type="gramStart"/>
                                  <w:r w:rsidRPr="00452952">
                                    <w:t>are</w:t>
                                  </w:r>
                                  <w:proofErr w:type="gramEnd"/>
                                  <w:r w:rsidRPr="00452952">
                                    <w:t xml:space="preserve"> connected to the internet, and 95% use social media before and after school (Home Office, 2020). Separately, </w:t>
                                  </w:r>
                                  <w:r>
                                    <w:t>95</w:t>
                                  </w:r>
                                  <w:r w:rsidRPr="00452952">
                                    <w:t>%</w:t>
                                  </w:r>
                                  <w:r>
                                    <w:t xml:space="preserve"> of under 18’s</w:t>
                                  </w:r>
                                  <w:r w:rsidRPr="00452952">
                                    <w:t xml:space="preserve"> would consider changing their body image or appearance, most commonly through diet and exercise (Women and Equalities Committee, 2021).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 w14:anchorId="56565E9A">
                      <v:stroke joinstyle="miter"/>
                      <v:path gradientshapeok="t" o:connecttype="rect"/>
                    </v:shapetype>
                    <v:shape id="Text Box 2" style="position:absolute;left:0;text-align:left;margin-left:-4.45pt;margin-top:150.7pt;width:356.4pt;height:78.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">
                      <v:textbox>
                        <w:txbxContent>
                          <w:p w:rsidR="00452952" w:rsidRDefault="00452952" w14:paraId="76433BDD" w14:textId="227A7F45">
                            <w:r w:rsidRPr="00452952">
                              <w:t xml:space="preserve">99% of UK teenagers aged 12–15 </w:t>
                            </w:r>
                            <w:proofErr w:type="gramStart"/>
                            <w:r w:rsidRPr="00452952">
                              <w:t>are</w:t>
                            </w:r>
                            <w:proofErr w:type="gramEnd"/>
                            <w:r w:rsidRPr="00452952">
                              <w:t xml:space="preserve"> connected to the internet, and 95% use social media before and after school (Home Office, 2020). Separately, </w:t>
                            </w:r>
                            <w:r>
                              <w:t>95</w:t>
                            </w:r>
                            <w:r w:rsidRPr="00452952">
                              <w:t>%</w:t>
                            </w:r>
                            <w:r>
                              <w:t xml:space="preserve"> of under 18’s</w:t>
                            </w:r>
                            <w:r w:rsidRPr="00452952">
                              <w:t xml:space="preserve"> would consider changing their body image or appearance, most commonly through diet and exercise (Women and Equalities Committee, 2021).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052D0D">
              <w:rPr>
                <w:rFonts w:ascii="Aptos" w:hAnsi="Aptos"/>
                <w:noProof/>
                <w14:ligatures w14:val="standardContextual"/>
              </w:rPr>
              <w:drawing>
                <wp:inline distT="0" distB="0" distL="0" distR="0" wp14:anchorId="69468652" wp14:editId="19F6183F">
                  <wp:extent cx="4291330" cy="1846907"/>
                  <wp:effectExtent l="0" t="0" r="13970" b="1270"/>
                  <wp:docPr id="1723775642" name="Chart 1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0"/>
                    </a:graphicData>
                  </a:graphic>
                </wp:inline>
              </w:drawing>
            </w:r>
          </w:p>
        </w:tc>
      </w:tr>
      <w:tr w:rsidRPr="00C31D85" w:rsidR="0018433F" w:rsidTr="0DAB2B95" w14:paraId="41C96567" w14:textId="77777777">
        <w:trPr>
          <w:trHeight w:val="983"/>
        </w:trPr>
        <w:tc>
          <w:tcPr>
            <w:tcW w:w="14616" w:type="dxa"/>
            <w:gridSpan w:val="2"/>
            <w:tcMar/>
          </w:tcPr>
          <w:p w:rsidR="0018433F" w:rsidP="005852A2" w:rsidRDefault="0018433F" w14:paraId="0028E415" w14:textId="77777777">
            <w:pPr>
              <w:shd w:val="clear" w:color="auto" w:fill="F7CAAC" w:themeFill="accent2" w:themeFillTint="66"/>
              <w:jc w:val="center"/>
              <w:rPr>
                <w:rFonts w:ascii="Aptos" w:hAnsi="Aptos"/>
                <w:b/>
                <w:bCs/>
              </w:rPr>
            </w:pPr>
            <w:r w:rsidRPr="00AB5409">
              <w:rPr>
                <w:rFonts w:ascii="Aptos" w:hAnsi="Aptos"/>
                <w:b/>
                <w:bCs/>
                <w:sz w:val="40"/>
                <w:szCs w:val="40"/>
              </w:rPr>
              <w:lastRenderedPageBreak/>
              <w:t>05</w:t>
            </w:r>
            <w:r>
              <w:rPr>
                <w:rFonts w:ascii="Aptos" w:hAnsi="Aptos"/>
              </w:rPr>
              <w:t xml:space="preserve"> </w:t>
            </w:r>
            <w:r w:rsidRPr="005F7D75">
              <w:rPr>
                <w:rFonts w:ascii="Aptos" w:hAnsi="Aptos"/>
                <w:b/>
                <w:bCs/>
              </w:rPr>
              <w:t>Research Validation and Analysis</w:t>
            </w:r>
          </w:p>
          <w:p w:rsidR="002C76BC" w:rsidP="00472903" w:rsidRDefault="005D7859" w14:paraId="67730076" w14:textId="64E6A66C">
            <w:pPr>
              <w:spacing w:line="360" w:lineRule="auto"/>
              <w:jc w:val="both"/>
              <w:rPr>
                <w:rFonts w:ascii="Aptos" w:hAnsi="Aptos"/>
              </w:rPr>
            </w:pPr>
            <w:r w:rsidRPr="0DAB2B95" w:rsidR="4E7333B7">
              <w:rPr>
                <w:rFonts w:ascii="Aptos" w:hAnsi="Aptos"/>
              </w:rPr>
              <w:t xml:space="preserve">Validation is the process of assessing whether a source is credible, </w:t>
            </w:r>
            <w:r w:rsidRPr="0DAB2B95" w:rsidR="0B776ED5">
              <w:rPr>
                <w:rFonts w:ascii="Aptos" w:hAnsi="Aptos"/>
              </w:rPr>
              <w:t>accurate</w:t>
            </w:r>
            <w:r w:rsidRPr="0DAB2B95" w:rsidR="0B776ED5">
              <w:rPr>
                <w:rFonts w:ascii="Aptos" w:hAnsi="Aptos"/>
              </w:rPr>
              <w:t>,</w:t>
            </w:r>
            <w:r w:rsidRPr="0DAB2B95" w:rsidR="4E7333B7">
              <w:rPr>
                <w:rFonts w:ascii="Aptos" w:hAnsi="Aptos"/>
              </w:rPr>
              <w:t xml:space="preserve"> and reliable before being used</w:t>
            </w:r>
            <w:r w:rsidRPr="0DAB2B95" w:rsidR="00BF1626">
              <w:rPr>
                <w:rFonts w:ascii="Aptos" w:hAnsi="Aptos"/>
              </w:rPr>
              <w:t xml:space="preserve"> </w:t>
            </w:r>
            <w:r w:rsidRPr="0DAB2B95" w:rsidR="00BF1626">
              <w:rPr>
                <w:rFonts w:ascii="Aptos" w:hAnsi="Aptos"/>
              </w:rPr>
              <w:t>(Hausner et al., 2014)</w:t>
            </w:r>
            <w:r w:rsidRPr="0DAB2B95" w:rsidR="4E7333B7">
              <w:rPr>
                <w:rFonts w:ascii="Aptos" w:hAnsi="Aptos"/>
              </w:rPr>
              <w:t>. The CRAAP test</w:t>
            </w:r>
            <w:r w:rsidRPr="0DAB2B95" w:rsidR="4BA22183">
              <w:rPr>
                <w:rFonts w:ascii="Aptos" w:hAnsi="Aptos"/>
              </w:rPr>
              <w:t xml:space="preserve"> (Currency, Relevance, Authority, Accuracy, </w:t>
            </w:r>
            <w:r w:rsidRPr="0DAB2B95" w:rsidR="79813348">
              <w:rPr>
                <w:rFonts w:ascii="Aptos" w:hAnsi="Aptos"/>
              </w:rPr>
              <w:t>Purpose</w:t>
            </w:r>
            <w:r w:rsidRPr="0DAB2B95" w:rsidR="4BA22183">
              <w:rPr>
                <w:rFonts w:ascii="Aptos" w:hAnsi="Aptos"/>
              </w:rPr>
              <w:t>)</w:t>
            </w:r>
            <w:r w:rsidRPr="0DAB2B95" w:rsidR="4E7333B7">
              <w:rPr>
                <w:rFonts w:ascii="Aptos" w:hAnsi="Aptos"/>
              </w:rPr>
              <w:t xml:space="preserve"> was applied to every </w:t>
            </w:r>
            <w:r w:rsidRPr="0DAB2B95" w:rsidR="1AC7E2B2">
              <w:rPr>
                <w:rFonts w:ascii="Aptos" w:hAnsi="Aptos"/>
              </w:rPr>
              <w:t>source;</w:t>
            </w:r>
            <w:r w:rsidRPr="0DAB2B95" w:rsidR="4E7333B7">
              <w:rPr>
                <w:rFonts w:ascii="Aptos" w:hAnsi="Aptos"/>
              </w:rPr>
              <w:t xml:space="preserve"> priority was given to Currency, </w:t>
            </w:r>
            <w:r w:rsidRPr="0DAB2B95" w:rsidR="542DFF14">
              <w:rPr>
                <w:rFonts w:ascii="Aptos" w:hAnsi="Aptos"/>
              </w:rPr>
              <w:t>Relevance,</w:t>
            </w:r>
            <w:r w:rsidRPr="0DAB2B95" w:rsidR="4E7333B7">
              <w:rPr>
                <w:rFonts w:ascii="Aptos" w:hAnsi="Aptos"/>
              </w:rPr>
              <w:t xml:space="preserve"> and Authority. A strength of this validation approach lies in its </w:t>
            </w:r>
            <w:r w:rsidRPr="0DAB2B95" w:rsidR="253D23FB">
              <w:rPr>
                <w:rFonts w:ascii="Aptos" w:hAnsi="Aptos"/>
              </w:rPr>
              <w:t>structure,</w:t>
            </w:r>
            <w:r w:rsidRPr="0DAB2B95" w:rsidR="4E7333B7">
              <w:rPr>
                <w:rFonts w:ascii="Aptos" w:hAnsi="Aptos"/>
              </w:rPr>
              <w:t xml:space="preserve"> although a limitation </w:t>
            </w:r>
            <w:r w:rsidRPr="0DAB2B95" w:rsidR="2283878E">
              <w:rPr>
                <w:rFonts w:ascii="Aptos" w:hAnsi="Aptos"/>
              </w:rPr>
              <w:t xml:space="preserve">is </w:t>
            </w:r>
            <w:r w:rsidRPr="0DAB2B95" w:rsidR="716FC797">
              <w:rPr>
                <w:rFonts w:ascii="Aptos" w:hAnsi="Aptos"/>
              </w:rPr>
              <w:t>that</w:t>
            </w:r>
            <w:r w:rsidRPr="0DAB2B95" w:rsidR="2283878E">
              <w:rPr>
                <w:rFonts w:ascii="Aptos" w:hAnsi="Aptos"/>
              </w:rPr>
              <w:t xml:space="preserve"> not every </w:t>
            </w:r>
            <w:r w:rsidRPr="0DAB2B95" w:rsidR="4BA22183">
              <w:rPr>
                <w:rFonts w:ascii="Aptos" w:hAnsi="Aptos"/>
              </w:rPr>
              <w:t>source</w:t>
            </w:r>
            <w:r w:rsidRPr="0DAB2B95" w:rsidR="2283878E">
              <w:rPr>
                <w:rFonts w:ascii="Aptos" w:hAnsi="Aptos"/>
              </w:rPr>
              <w:t xml:space="preserve"> meets all five criteria equally.</w:t>
            </w:r>
          </w:p>
          <w:p w:rsidRPr="00452952" w:rsidR="0018433F" w:rsidP="00472903" w:rsidRDefault="002C76BC" w14:paraId="334A3B15" w14:textId="1800323C">
            <w:pPr>
              <w:spacing w:line="360" w:lineRule="auto"/>
              <w:jc w:val="both"/>
              <w:rPr>
                <w:rFonts w:ascii="Aptos" w:hAnsi="Aptos"/>
              </w:rPr>
            </w:pPr>
            <w:r w:rsidRPr="0DAB2B95" w:rsidR="2283878E">
              <w:rPr>
                <w:rFonts w:ascii="Aptos" w:hAnsi="Aptos"/>
              </w:rPr>
              <w:t xml:space="preserve">Secondary Research Analysis involves systematically identifying and interpreting patterns within existing </w:t>
            </w:r>
            <w:r w:rsidRPr="0DAB2B95" w:rsidR="561FFEB4">
              <w:rPr>
                <w:rFonts w:ascii="Aptos" w:hAnsi="Aptos"/>
              </w:rPr>
              <w:t>literature. It</w:t>
            </w:r>
            <w:r w:rsidRPr="0DAB2B95" w:rsidR="2A6E9EF6">
              <w:rPr>
                <w:rFonts w:ascii="Aptos" w:hAnsi="Aptos"/>
              </w:rPr>
              <w:t xml:space="preserve"> involves the systematic re-sue, re-</w:t>
            </w:r>
            <w:r w:rsidRPr="0DAB2B95" w:rsidR="638F1451">
              <w:rPr>
                <w:rFonts w:ascii="Aptos" w:hAnsi="Aptos"/>
              </w:rPr>
              <w:t>analysis,</w:t>
            </w:r>
            <w:r w:rsidRPr="0DAB2B95" w:rsidR="2A6E9EF6">
              <w:rPr>
                <w:rFonts w:ascii="Aptos" w:hAnsi="Aptos"/>
              </w:rPr>
              <w:t xml:space="preserve"> and synthesis of existing data or published research to answer a research question without collecting new primary </w:t>
            </w:r>
            <w:r w:rsidRPr="0DAB2B95" w:rsidR="4568A821">
              <w:rPr>
                <w:rFonts w:ascii="Aptos" w:hAnsi="Aptos"/>
              </w:rPr>
              <w:t>data (</w:t>
            </w:r>
            <w:r w:rsidRPr="0DAB2B95" w:rsidR="2A6E9EF6">
              <w:rPr>
                <w:rFonts w:ascii="Aptos" w:hAnsi="Aptos"/>
              </w:rPr>
              <w:t>Kelly</w:t>
            </w:r>
            <w:r w:rsidRPr="0DAB2B95" w:rsidR="2A6E9EF6">
              <w:rPr>
                <w:rFonts w:ascii="Aptos" w:hAnsi="Aptos"/>
              </w:rPr>
              <w:t xml:space="preserve"> et al.</w:t>
            </w:r>
            <w:r w:rsidRPr="0DAB2B95" w:rsidR="2A6E9EF6">
              <w:rPr>
                <w:rFonts w:ascii="Aptos" w:hAnsi="Aptos"/>
              </w:rPr>
              <w:t>, 2024)</w:t>
            </w:r>
            <w:r w:rsidRPr="0DAB2B95" w:rsidR="2A6E9EF6">
              <w:rPr>
                <w:rFonts w:ascii="Aptos" w:hAnsi="Aptos"/>
              </w:rPr>
              <w:t xml:space="preserve">. </w:t>
            </w:r>
            <w:r w:rsidRPr="0DAB2B95" w:rsidR="2283878E">
              <w:rPr>
                <w:rFonts w:ascii="Aptos" w:hAnsi="Aptos"/>
              </w:rPr>
              <w:t xml:space="preserve"> A thematic coding approach was used; articles were reviewed in </w:t>
            </w:r>
            <w:r w:rsidRPr="0DAB2B95" w:rsidR="79813348">
              <w:rPr>
                <w:rFonts w:ascii="Aptos" w:hAnsi="Aptos"/>
              </w:rPr>
              <w:t>detail;</w:t>
            </w:r>
            <w:r w:rsidRPr="0DAB2B95" w:rsidR="2283878E">
              <w:rPr>
                <w:rFonts w:ascii="Aptos" w:hAnsi="Aptos"/>
              </w:rPr>
              <w:t xml:space="preserve"> recurring ideas were coded and grouped into broader themes which formed the foundation for the findings in chapter 4.</w:t>
            </w:r>
            <w:r w:rsidRPr="0DAB2B95" w:rsidR="0018433F">
              <w:rPr>
                <w:rFonts w:ascii="Aptos" w:hAnsi="Aptos"/>
                <w:lang w:val="en-GB"/>
              </w:rPr>
              <w:t xml:space="preserve"> </w:t>
            </w:r>
          </w:p>
        </w:tc>
      </w:tr>
      <w:tr w:rsidRPr="00C31D85" w:rsidR="0018433F" w:rsidTr="0DAB2B95" w14:paraId="6224898D" w14:textId="77777777">
        <w:trPr>
          <w:trHeight w:val="1856"/>
        </w:trPr>
        <w:tc>
          <w:tcPr>
            <w:tcW w:w="7225" w:type="dxa"/>
            <w:tcMar/>
          </w:tcPr>
          <w:p w:rsidR="0018433F" w:rsidP="005852A2" w:rsidRDefault="0018433F" w14:paraId="6643F2E9" w14:textId="77777777">
            <w:pPr>
              <w:shd w:val="clear" w:color="auto" w:fill="A8D08D" w:themeFill="accent6" w:themeFillTint="99"/>
              <w:rPr>
                <w:rFonts w:ascii="Aptos" w:hAnsi="Aptos"/>
              </w:rPr>
            </w:pPr>
            <w:r w:rsidRPr="00AB5409">
              <w:rPr>
                <w:rFonts w:ascii="Aptos" w:hAnsi="Aptos"/>
                <w:b/>
                <w:bCs/>
                <w:sz w:val="40"/>
                <w:szCs w:val="40"/>
              </w:rPr>
              <w:t>06</w:t>
            </w:r>
            <w:r>
              <w:rPr>
                <w:rFonts w:ascii="Aptos" w:hAnsi="Aptos"/>
              </w:rPr>
              <w:t xml:space="preserve"> </w:t>
            </w:r>
            <w:r w:rsidRPr="005F7D75">
              <w:rPr>
                <w:rFonts w:ascii="Aptos" w:hAnsi="Aptos"/>
                <w:b/>
                <w:bCs/>
              </w:rPr>
              <w:t>Inclusion Criteria</w:t>
            </w:r>
            <w:r>
              <w:rPr>
                <w:rFonts w:ascii="Aptos" w:hAnsi="Aptos"/>
              </w:rPr>
              <w:t xml:space="preserve"> </w:t>
            </w:r>
          </w:p>
          <w:p w:rsidR="0018433F" w:rsidP="00132F87" w:rsidRDefault="002C76BC" w14:paraId="17ED4991" w14:textId="77777777">
            <w:pPr>
              <w:spacing w:line="360" w:lineRule="auto"/>
              <w:contextualSpacing/>
              <w:jc w:val="both"/>
              <w:rPr>
                <w:rFonts w:ascii="Aptos" w:hAnsi="Aptos"/>
              </w:rPr>
            </w:pPr>
            <w:r w:rsidRPr="002C76BC">
              <w:rPr>
                <w:rFonts w:ascii="Aptos" w:hAnsi="Aptos"/>
              </w:rPr>
              <w:t xml:space="preserve">Peer-reviewed journal articles </w:t>
            </w:r>
            <w:r>
              <w:rPr>
                <w:rFonts w:ascii="Aptos" w:hAnsi="Aptos"/>
              </w:rPr>
              <w:t>and UK government publications published from 201</w:t>
            </w:r>
            <w:r w:rsidR="00132F87">
              <w:rPr>
                <w:rFonts w:ascii="Aptos" w:hAnsi="Aptos"/>
              </w:rPr>
              <w:t>6 to 2026, written in English, focused on UK adolescents/young adults aged 13 – 21, and fully accessible online.</w:t>
            </w:r>
          </w:p>
          <w:p w:rsidRPr="00C31D85" w:rsidR="001A3571" w:rsidP="00132F87" w:rsidRDefault="001A3571" w14:paraId="1B403B69" w14:textId="517B5E91">
            <w:pPr>
              <w:spacing w:line="360" w:lineRule="auto"/>
              <w:contextualSpacing/>
              <w:jc w:val="both"/>
              <w:rPr>
                <w:rFonts w:ascii="Aptos" w:hAnsi="Aptos"/>
              </w:rPr>
            </w:pPr>
            <w:r>
              <w:rPr>
                <w:rFonts w:ascii="Aptos" w:hAnsi="Aptos"/>
              </w:rPr>
              <w:t>All study types including systematic reviews</w:t>
            </w:r>
          </w:p>
        </w:tc>
        <w:tc>
          <w:tcPr>
            <w:tcW w:w="7391" w:type="dxa"/>
            <w:tcMar/>
          </w:tcPr>
          <w:p w:rsidR="0018433F" w:rsidP="005852A2" w:rsidRDefault="0018433F" w14:paraId="0A33FB06" w14:textId="77777777">
            <w:pPr>
              <w:shd w:val="clear" w:color="auto" w:fill="FFE599" w:themeFill="accent4" w:themeFillTint="66"/>
              <w:rPr>
                <w:rFonts w:ascii="Aptos" w:hAnsi="Aptos"/>
              </w:rPr>
            </w:pPr>
            <w:r w:rsidRPr="00AB5409">
              <w:rPr>
                <w:rFonts w:ascii="Aptos" w:hAnsi="Aptos"/>
                <w:b/>
                <w:bCs/>
                <w:sz w:val="40"/>
                <w:szCs w:val="40"/>
              </w:rPr>
              <w:t>07</w:t>
            </w:r>
            <w:r>
              <w:rPr>
                <w:rFonts w:ascii="Aptos" w:hAnsi="Aptos"/>
              </w:rPr>
              <w:t xml:space="preserve"> </w:t>
            </w:r>
            <w:r w:rsidRPr="005F7D75">
              <w:rPr>
                <w:rFonts w:ascii="Aptos" w:hAnsi="Aptos"/>
                <w:b/>
                <w:bCs/>
              </w:rPr>
              <w:t>Exclusion Criteria</w:t>
            </w:r>
            <w:r>
              <w:rPr>
                <w:rFonts w:ascii="Aptos" w:hAnsi="Aptos"/>
              </w:rPr>
              <w:t xml:space="preserve"> </w:t>
            </w:r>
          </w:p>
          <w:p w:rsidRPr="00516CC0" w:rsidR="0018433F" w:rsidP="0DAB2B95" w:rsidRDefault="00132F87" w14:paraId="0731BA6C" w14:textId="371288F1">
            <w:pPr>
              <w:spacing w:line="360" w:lineRule="auto"/>
              <w:contextualSpacing w:val="1"/>
              <w:jc w:val="both"/>
              <w:rPr>
                <w:rFonts w:ascii="Aptos" w:hAnsi="Aptos"/>
              </w:rPr>
            </w:pPr>
            <w:r w:rsidRPr="0DAB2B95" w:rsidR="442C130D">
              <w:rPr>
                <w:rFonts w:ascii="Aptos" w:hAnsi="Aptos"/>
              </w:rPr>
              <w:t>Non-peer reviewed sources (</w:t>
            </w:r>
            <w:r w:rsidRPr="0DAB2B95" w:rsidR="106B2E88">
              <w:rPr>
                <w:rFonts w:ascii="Aptos" w:hAnsi="Aptos"/>
              </w:rPr>
              <w:t>e.g.</w:t>
            </w:r>
            <w:r w:rsidRPr="0DAB2B95" w:rsidR="442C130D">
              <w:rPr>
                <w:rFonts w:ascii="Aptos" w:hAnsi="Aptos"/>
              </w:rPr>
              <w:t xml:space="preserve"> blogs) </w:t>
            </w:r>
            <w:r w:rsidRPr="0DAB2B95" w:rsidR="0018433F">
              <w:rPr>
                <w:rFonts w:ascii="Aptos" w:hAnsi="Aptos"/>
              </w:rPr>
              <w:t>Excluded sources over 10 years old, sources outside the UK, articles which were not fully accessible</w:t>
            </w:r>
            <w:r w:rsidRPr="0DAB2B95" w:rsidR="442C130D">
              <w:rPr>
                <w:rFonts w:ascii="Aptos" w:hAnsi="Aptos"/>
              </w:rPr>
              <w:t xml:space="preserve"> or not written in English.</w:t>
            </w:r>
          </w:p>
          <w:p w:rsidRPr="00C31D85" w:rsidR="0018433F" w:rsidP="00472903" w:rsidRDefault="0018433F" w14:paraId="19C97F47" w14:textId="77777777">
            <w:pPr>
              <w:rPr>
                <w:rFonts w:ascii="Aptos" w:hAnsi="Aptos"/>
              </w:rPr>
            </w:pPr>
          </w:p>
        </w:tc>
      </w:tr>
      <w:tr w:rsidRPr="00C31D85" w:rsidR="0018433F" w:rsidTr="0DAB2B95" w14:paraId="1899834F" w14:textId="77777777">
        <w:trPr>
          <w:trHeight w:val="1798"/>
        </w:trPr>
        <w:tc>
          <w:tcPr>
            <w:tcW w:w="14616" w:type="dxa"/>
            <w:gridSpan w:val="2"/>
            <w:tcMar/>
          </w:tcPr>
          <w:p w:rsidRPr="00132F87" w:rsidR="0018433F" w:rsidP="005852A2" w:rsidRDefault="0018433F" w14:paraId="2EBDE05B" w14:textId="49D9D612">
            <w:pPr>
              <w:pStyle w:val="ListParagraph"/>
              <w:numPr>
                <w:ilvl w:val="0"/>
                <w:numId w:val="3"/>
              </w:numPr>
              <w:shd w:val="clear" w:color="auto" w:fill="F7CAAC" w:themeFill="accent2" w:themeFillTint="66"/>
              <w:jc w:val="center"/>
              <w:rPr>
                <w:rFonts w:ascii="Aptos" w:hAnsi="Aptos"/>
                <w:b/>
                <w:bCs/>
              </w:rPr>
            </w:pPr>
            <w:r w:rsidRPr="00132F87">
              <w:rPr>
                <w:rFonts w:ascii="Aptos" w:hAnsi="Aptos"/>
                <w:b/>
                <w:bCs/>
              </w:rPr>
              <w:t>Ethical Considerations</w:t>
            </w:r>
          </w:p>
          <w:p w:rsidR="0018433F" w:rsidP="00472903" w:rsidRDefault="00132F87" w14:paraId="204AC81D" w14:textId="77777777">
            <w:pPr>
              <w:rPr>
                <w:rFonts w:ascii="Aptos" w:hAnsi="Aptos"/>
                <w:lang w:val="en-GB"/>
              </w:rPr>
            </w:pPr>
            <w:r>
              <w:rPr>
                <w:rFonts w:ascii="Aptos" w:hAnsi="Aptos"/>
                <w:lang w:val="en-GB"/>
              </w:rPr>
              <w:t>Ethics in secondary research concerns the honest and responsible use of existing data and published literature, without direct</w:t>
            </w:r>
            <w:r w:rsidR="00607D2E">
              <w:rPr>
                <w:rFonts w:ascii="Aptos" w:hAnsi="Aptos"/>
                <w:lang w:val="en-GB"/>
              </w:rPr>
              <w:t xml:space="preserve"> contact with participants.</w:t>
            </w:r>
          </w:p>
          <w:p w:rsidRPr="00F52F83" w:rsidR="00607D2E" w:rsidP="00472903" w:rsidRDefault="00607D2E" w14:paraId="6418704F" w14:textId="72665C6F">
            <w:pPr>
              <w:rPr>
                <w:rFonts w:ascii="Aptos" w:hAnsi="Aptos"/>
                <w:lang w:val="en-GB"/>
              </w:rPr>
            </w:pPr>
            <w:r>
              <w:rPr>
                <w:rFonts w:ascii="Aptos" w:hAnsi="Aptos"/>
                <w:lang w:val="en-GB"/>
              </w:rPr>
              <w:t>Integrity was maintained by accurately citing all sources using the UWTSD Harvard referencing style.</w:t>
            </w:r>
          </w:p>
        </w:tc>
      </w:tr>
    </w:tbl>
    <w:p w:rsidR="0018433F" w:rsidP="0018433F" w:rsidRDefault="0018433F" w14:paraId="544F23CC" w14:textId="77777777">
      <w:pPr>
        <w:sectPr w:rsidR="0018433F" w:rsidSect="0018433F">
          <w:pgSz w:w="15840" w:h="12240" w:orient="landscape" w:code="1"/>
          <w:pgMar w:top="720" w:right="720" w:bottom="576" w:left="720" w:header="432" w:footer="288" w:gutter="0"/>
          <w:cols w:space="720"/>
          <w:titlePg/>
          <w:docGrid w:linePitch="360"/>
        </w:sectPr>
      </w:pPr>
    </w:p>
    <w:p w:rsidRPr="00C31D85" w:rsidR="0018433F" w:rsidP="0018433F" w:rsidRDefault="0018433F" w14:paraId="7B1D287D" w14:textId="77777777">
      <w:r w:rsidRPr="00ED1049">
        <w:rPr>
          <w:rFonts w:ascii="Arial" w:hAnsi="Arial" w:cs="Arial"/>
          <w:b/>
          <w:bCs/>
          <w:sz w:val="28"/>
          <w:szCs w:val="28"/>
        </w:rPr>
        <w:lastRenderedPageBreak/>
        <w:t>References</w:t>
      </w:r>
    </w:p>
    <w:p w:rsidR="00BF1626" w:rsidP="00AE2C75" w:rsidRDefault="00BF1626" w14:paraId="3F1C40F3" w14:textId="31E4E32F">
      <w:pPr>
        <w:pStyle w:val="NormalWeb"/>
        <w:numPr>
          <w:ilvl w:val="0"/>
          <w:numId w:val="4"/>
        </w:numPr>
        <w:spacing w:before="0" w:beforeAutospacing="0" w:after="0" w:afterAutospacing="0" w:line="480" w:lineRule="auto"/>
        <w:jc w:val="both"/>
        <w:rPr>
          <w:rFonts w:ascii="Arial" w:hAnsi="Arial" w:cs="Arial"/>
          <w:sz w:val="22"/>
          <w:szCs w:val="22"/>
        </w:rPr>
      </w:pPr>
      <w:r w:rsidRPr="00BF1626">
        <w:rPr>
          <w:rFonts w:ascii="Arial" w:hAnsi="Arial" w:cs="Arial"/>
          <w:sz w:val="22"/>
          <w:szCs w:val="22"/>
        </w:rPr>
        <w:t xml:space="preserve">Anthony, R. </w:t>
      </w:r>
      <w:r w:rsidRPr="00BF1626">
        <w:rPr>
          <w:rFonts w:ascii="Arial" w:hAnsi="Arial" w:cs="Arial"/>
          <w:i/>
          <w:iCs/>
          <w:sz w:val="22"/>
          <w:szCs w:val="22"/>
        </w:rPr>
        <w:t>et al.</w:t>
      </w:r>
      <w:r w:rsidRPr="00BF1626">
        <w:rPr>
          <w:rFonts w:ascii="Arial" w:hAnsi="Arial" w:cs="Arial"/>
          <w:sz w:val="22"/>
          <w:szCs w:val="22"/>
        </w:rPr>
        <w:t xml:space="preserve"> (2022) 'Young people’s online communication and its association with mental well</w:t>
      </w:r>
      <w:r w:rsidRPr="00BF1626">
        <w:rPr>
          <w:rFonts w:ascii="Cambria Math" w:hAnsi="Cambria Math" w:cs="Cambria Math"/>
          <w:sz w:val="22"/>
          <w:szCs w:val="22"/>
        </w:rPr>
        <w:t>‐</w:t>
      </w:r>
      <w:r w:rsidRPr="00BF1626">
        <w:rPr>
          <w:rFonts w:ascii="Arial" w:hAnsi="Arial" w:cs="Arial"/>
          <w:sz w:val="22"/>
          <w:szCs w:val="22"/>
        </w:rPr>
        <w:t>being: results from the 2019 student health and well</w:t>
      </w:r>
      <w:r w:rsidRPr="00BF1626">
        <w:rPr>
          <w:rFonts w:ascii="Cambria Math" w:hAnsi="Cambria Math" w:cs="Cambria Math"/>
          <w:sz w:val="22"/>
          <w:szCs w:val="22"/>
        </w:rPr>
        <w:t>‐</w:t>
      </w:r>
      <w:r w:rsidRPr="00BF1626">
        <w:rPr>
          <w:rFonts w:ascii="Arial" w:hAnsi="Arial" w:cs="Arial"/>
          <w:sz w:val="22"/>
          <w:szCs w:val="22"/>
        </w:rPr>
        <w:t xml:space="preserve">being survey,' </w:t>
      </w:r>
      <w:r w:rsidRPr="00BF1626">
        <w:rPr>
          <w:rFonts w:ascii="Arial" w:hAnsi="Arial" w:cs="Arial"/>
          <w:i/>
          <w:iCs/>
          <w:sz w:val="22"/>
          <w:szCs w:val="22"/>
        </w:rPr>
        <w:t>Child and Adolescent Mental Health</w:t>
      </w:r>
      <w:r w:rsidRPr="00BF1626">
        <w:rPr>
          <w:rFonts w:ascii="Arial" w:hAnsi="Arial" w:cs="Arial"/>
          <w:sz w:val="22"/>
          <w:szCs w:val="22"/>
        </w:rPr>
        <w:t xml:space="preserve">, 28(1), pp. 4–11. </w:t>
      </w:r>
      <w:hyperlink w:history="1" r:id="rId11">
        <w:r w:rsidRPr="00F4726B">
          <w:rPr>
            <w:rStyle w:val="Hyperlink"/>
            <w:rFonts w:ascii="Arial" w:hAnsi="Arial" w:cs="Arial" w:eastAsiaTheme="majorEastAsia"/>
            <w:sz w:val="22"/>
            <w:szCs w:val="22"/>
          </w:rPr>
          <w:t>https://doi.org/10.1111/camh.12610</w:t>
        </w:r>
      </w:hyperlink>
      <w:r w:rsidRPr="00BF1626">
        <w:rPr>
          <w:rFonts w:ascii="Arial" w:hAnsi="Arial" w:cs="Arial"/>
          <w:sz w:val="22"/>
          <w:szCs w:val="22"/>
        </w:rPr>
        <w:t>.</w:t>
      </w:r>
    </w:p>
    <w:p w:rsidR="00BF1626" w:rsidP="00AE2C75" w:rsidRDefault="00BF1626" w14:paraId="2D45FCCF" w14:textId="62431470">
      <w:pPr>
        <w:pStyle w:val="NormalWeb"/>
        <w:numPr>
          <w:ilvl w:val="0"/>
          <w:numId w:val="4"/>
        </w:numPr>
        <w:spacing w:before="0" w:beforeAutospacing="0" w:after="0" w:afterAutospacing="0" w:line="480" w:lineRule="auto"/>
        <w:jc w:val="both"/>
        <w:rPr>
          <w:rFonts w:ascii="Arial" w:hAnsi="Arial" w:cs="Arial"/>
          <w:sz w:val="22"/>
          <w:szCs w:val="22"/>
        </w:rPr>
      </w:pPr>
      <w:r w:rsidRPr="00BF1626">
        <w:rPr>
          <w:rFonts w:ascii="Arial" w:hAnsi="Arial" w:cs="Arial"/>
          <w:sz w:val="22"/>
          <w:szCs w:val="22"/>
        </w:rPr>
        <w:t>Home Office (2020) ‘Online Harms White Paper’. Available at</w:t>
      </w:r>
      <w:r w:rsidRPr="00AE2C75" w:rsidR="00AE2C75">
        <w:t xml:space="preserve"> </w:t>
      </w:r>
      <w:hyperlink w:history="1" r:id="rId12">
        <w:r w:rsidRPr="00811B0E" w:rsidR="00AE2C75">
          <w:rPr>
            <w:rStyle w:val="Hyperlink"/>
            <w:rFonts w:ascii="Arial" w:hAnsi="Arial" w:cs="Arial"/>
            <w:sz w:val="22"/>
            <w:szCs w:val="22"/>
          </w:rPr>
          <w:t>https://www.gov.uk/government/consultations/online-harms-white-paper/online-harms-white-paper</w:t>
        </w:r>
      </w:hyperlink>
      <w:proofErr w:type="gramStart"/>
      <w:r w:rsidR="00AE2C75">
        <w:rPr>
          <w:rFonts w:ascii="Arial" w:hAnsi="Arial" w:cs="Arial"/>
          <w:sz w:val="22"/>
          <w:szCs w:val="22"/>
        </w:rPr>
        <w:t xml:space="preserve">  </w:t>
      </w:r>
      <w:r w:rsidRPr="00BF1626">
        <w:t xml:space="preserve"> </w:t>
      </w:r>
      <w:r w:rsidRPr="00BF1626">
        <w:rPr>
          <w:rFonts w:ascii="Arial" w:hAnsi="Arial" w:cs="Arial"/>
          <w:sz w:val="22"/>
          <w:szCs w:val="22"/>
        </w:rPr>
        <w:t>(</w:t>
      </w:r>
      <w:proofErr w:type="gramEnd"/>
      <w:r w:rsidRPr="00BF1626">
        <w:rPr>
          <w:rFonts w:ascii="Arial" w:hAnsi="Arial" w:cs="Arial"/>
          <w:sz w:val="22"/>
          <w:szCs w:val="22"/>
        </w:rPr>
        <w:t xml:space="preserve">Accessed: </w:t>
      </w:r>
      <w:r>
        <w:rPr>
          <w:rFonts w:ascii="Arial" w:hAnsi="Arial" w:cs="Arial"/>
          <w:sz w:val="22"/>
          <w:szCs w:val="22"/>
        </w:rPr>
        <w:t>30</w:t>
      </w:r>
      <w:r w:rsidRPr="00BF162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June</w:t>
      </w:r>
      <w:r w:rsidRPr="00BF1626">
        <w:rPr>
          <w:rFonts w:ascii="Arial" w:hAnsi="Arial" w:cs="Arial"/>
          <w:sz w:val="22"/>
          <w:szCs w:val="22"/>
        </w:rPr>
        <w:t xml:space="preserve"> 2026)</w:t>
      </w:r>
    </w:p>
    <w:p w:rsidRPr="00BF1626" w:rsidR="00BF1626" w:rsidP="00AE2C75" w:rsidRDefault="00BF1626" w14:paraId="1AA50537" w14:textId="372CB32B">
      <w:pPr>
        <w:pStyle w:val="NormalWeb"/>
        <w:numPr>
          <w:ilvl w:val="0"/>
          <w:numId w:val="4"/>
        </w:numPr>
        <w:spacing w:before="0" w:beforeAutospacing="0" w:after="0" w:afterAutospacing="0" w:line="480" w:lineRule="auto"/>
        <w:jc w:val="both"/>
        <w:rPr>
          <w:rFonts w:ascii="Arial" w:hAnsi="Arial" w:cs="Arial"/>
          <w:sz w:val="22"/>
          <w:szCs w:val="22"/>
        </w:rPr>
      </w:pPr>
      <w:r w:rsidRPr="00BF1626">
        <w:rPr>
          <w:rFonts w:ascii="Arial" w:hAnsi="Arial" w:cs="Arial"/>
          <w:sz w:val="22"/>
          <w:szCs w:val="22"/>
        </w:rPr>
        <w:t xml:space="preserve">Hausner, E. </w:t>
      </w:r>
      <w:r w:rsidRPr="00BF1626">
        <w:rPr>
          <w:rFonts w:ascii="Arial" w:hAnsi="Arial" w:cs="Arial"/>
          <w:i/>
          <w:iCs/>
          <w:sz w:val="22"/>
          <w:szCs w:val="22"/>
        </w:rPr>
        <w:t>et al.</w:t>
      </w:r>
      <w:r w:rsidRPr="00BF1626">
        <w:rPr>
          <w:rFonts w:ascii="Arial" w:hAnsi="Arial" w:cs="Arial"/>
          <w:sz w:val="22"/>
          <w:szCs w:val="22"/>
        </w:rPr>
        <w:t xml:space="preserve"> (2014) 'Development of search strategies for systematic reviews: validation showed the noninferiority of the objective approach,' </w:t>
      </w:r>
      <w:r w:rsidRPr="00BF1626">
        <w:rPr>
          <w:rFonts w:ascii="Arial" w:hAnsi="Arial" w:cs="Arial"/>
          <w:i/>
          <w:iCs/>
          <w:sz w:val="22"/>
          <w:szCs w:val="22"/>
        </w:rPr>
        <w:t>Journal of Clinical Epidemiology</w:t>
      </w:r>
      <w:r w:rsidRPr="00BF1626">
        <w:rPr>
          <w:rFonts w:ascii="Arial" w:hAnsi="Arial" w:cs="Arial"/>
          <w:sz w:val="22"/>
          <w:szCs w:val="22"/>
        </w:rPr>
        <w:t xml:space="preserve">, 68(2), pp. 191–199. </w:t>
      </w:r>
      <w:hyperlink w:history="1" r:id="rId13">
        <w:r w:rsidRPr="00F4726B">
          <w:rPr>
            <w:rStyle w:val="Hyperlink"/>
            <w:rFonts w:ascii="Arial" w:hAnsi="Arial" w:cs="Arial" w:eastAsiaTheme="majorEastAsia"/>
            <w:sz w:val="22"/>
            <w:szCs w:val="22"/>
          </w:rPr>
          <w:t>https://doi.org/10.1016/j.jclinepi.2014.09.016</w:t>
        </w:r>
      </w:hyperlink>
      <w:r w:rsidRPr="00BF1626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</w:p>
    <w:p w:rsidRPr="00BF1626" w:rsidR="00BF1626" w:rsidP="00AE2C75" w:rsidRDefault="00BF1626" w14:paraId="47C5D02B" w14:textId="4F1E5275">
      <w:pPr>
        <w:pStyle w:val="NormalWeb"/>
        <w:numPr>
          <w:ilvl w:val="0"/>
          <w:numId w:val="4"/>
        </w:numPr>
        <w:spacing w:before="0" w:beforeAutospacing="0" w:after="0" w:afterAutospacing="0" w:line="480" w:lineRule="auto"/>
        <w:jc w:val="both"/>
        <w:rPr>
          <w:rFonts w:ascii="Arial" w:hAnsi="Arial" w:cs="Arial"/>
          <w:sz w:val="22"/>
          <w:szCs w:val="22"/>
        </w:rPr>
      </w:pPr>
      <w:r w:rsidRPr="00BF1626">
        <w:rPr>
          <w:rFonts w:ascii="Arial" w:hAnsi="Arial" w:cs="Arial"/>
          <w:sz w:val="22"/>
          <w:szCs w:val="22"/>
        </w:rPr>
        <w:t xml:space="preserve">Kelly, M.M., Martin-Peters, T. and Farber, J.S. (2024) 'Secondary Data Analysis: Using existing data to answer new questions,' </w:t>
      </w:r>
      <w:r w:rsidRPr="00BF1626">
        <w:rPr>
          <w:rFonts w:ascii="Arial" w:hAnsi="Arial" w:cs="Arial"/>
          <w:i/>
          <w:iCs/>
          <w:sz w:val="22"/>
          <w:szCs w:val="22"/>
        </w:rPr>
        <w:t>Journal of Pediatric Health Care</w:t>
      </w:r>
      <w:r w:rsidRPr="00BF1626">
        <w:rPr>
          <w:rFonts w:ascii="Arial" w:hAnsi="Arial" w:cs="Arial"/>
          <w:sz w:val="22"/>
          <w:szCs w:val="22"/>
        </w:rPr>
        <w:t xml:space="preserve">, 38(4), pp. 615–618. </w:t>
      </w:r>
      <w:hyperlink w:history="1" r:id="rId14">
        <w:r w:rsidRPr="00F4726B">
          <w:rPr>
            <w:rStyle w:val="Hyperlink"/>
            <w:rFonts w:ascii="Arial" w:hAnsi="Arial" w:cs="Arial" w:eastAsiaTheme="majorEastAsia"/>
            <w:sz w:val="22"/>
            <w:szCs w:val="22"/>
          </w:rPr>
          <w:t>https://doi.org/10.1016/j.pedhc.2024.03.005</w:t>
        </w:r>
      </w:hyperlink>
      <w:r w:rsidRPr="00BF1626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</w:p>
    <w:p w:rsidRPr="00BF1626" w:rsidR="00BF1626" w:rsidP="00AE2C75" w:rsidRDefault="00BF1626" w14:paraId="0ACFE804" w14:textId="0385422D">
      <w:pPr>
        <w:pStyle w:val="NormalWeb"/>
        <w:numPr>
          <w:ilvl w:val="0"/>
          <w:numId w:val="4"/>
        </w:numPr>
        <w:spacing w:before="0" w:beforeAutospacing="0" w:after="0" w:afterAutospacing="0" w:line="48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BF1626">
        <w:rPr>
          <w:rFonts w:ascii="Arial" w:hAnsi="Arial" w:cs="Arial"/>
          <w:sz w:val="22"/>
          <w:szCs w:val="22"/>
        </w:rPr>
        <w:t>Klerings</w:t>
      </w:r>
      <w:proofErr w:type="spellEnd"/>
      <w:r w:rsidRPr="00BF1626">
        <w:rPr>
          <w:rFonts w:ascii="Arial" w:hAnsi="Arial" w:cs="Arial"/>
          <w:sz w:val="22"/>
          <w:szCs w:val="22"/>
        </w:rPr>
        <w:t xml:space="preserve">, I. </w:t>
      </w:r>
      <w:r w:rsidRPr="00BF1626">
        <w:rPr>
          <w:rFonts w:ascii="Arial" w:hAnsi="Arial" w:cs="Arial"/>
          <w:i/>
          <w:iCs/>
          <w:sz w:val="22"/>
          <w:szCs w:val="22"/>
        </w:rPr>
        <w:t>et al.</w:t>
      </w:r>
      <w:r w:rsidRPr="00BF1626">
        <w:rPr>
          <w:rFonts w:ascii="Arial" w:hAnsi="Arial" w:cs="Arial"/>
          <w:sz w:val="22"/>
          <w:szCs w:val="22"/>
        </w:rPr>
        <w:t xml:space="preserve"> (2023) 'Rapid reviews methods series: Guidance on literature search,' </w:t>
      </w:r>
      <w:r w:rsidRPr="00BF1626">
        <w:rPr>
          <w:rFonts w:ascii="Arial" w:hAnsi="Arial" w:cs="Arial"/>
          <w:i/>
          <w:iCs/>
          <w:sz w:val="22"/>
          <w:szCs w:val="22"/>
        </w:rPr>
        <w:t>BMJ Evidence-based Medicine</w:t>
      </w:r>
      <w:r w:rsidRPr="00BF1626">
        <w:rPr>
          <w:rFonts w:ascii="Arial" w:hAnsi="Arial" w:cs="Arial"/>
          <w:sz w:val="22"/>
          <w:szCs w:val="22"/>
        </w:rPr>
        <w:t xml:space="preserve">, 28(6), pp. 412–417. </w:t>
      </w:r>
      <w:hyperlink w:history="1" r:id="rId15">
        <w:r w:rsidRPr="00F4726B">
          <w:rPr>
            <w:rStyle w:val="Hyperlink"/>
            <w:rFonts w:ascii="Arial" w:hAnsi="Arial" w:cs="Arial" w:eastAsiaTheme="majorEastAsia"/>
            <w:sz w:val="22"/>
            <w:szCs w:val="22"/>
          </w:rPr>
          <w:t>https://doi.org/10.1136/bmjebm-2022-112079</w:t>
        </w:r>
      </w:hyperlink>
      <w:r w:rsidRPr="00BF1626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</w:p>
    <w:p w:rsidR="00BF1626" w:rsidP="00AE2C75" w:rsidRDefault="00BF1626" w14:paraId="650489EA" w14:textId="45B40800">
      <w:pPr>
        <w:pStyle w:val="NormalWeb"/>
        <w:numPr>
          <w:ilvl w:val="0"/>
          <w:numId w:val="4"/>
        </w:numPr>
        <w:spacing w:before="0" w:beforeAutospacing="0" w:after="0" w:afterAutospacing="0" w:line="480" w:lineRule="auto"/>
        <w:jc w:val="both"/>
        <w:rPr>
          <w:rFonts w:ascii="Arial" w:hAnsi="Arial" w:cs="Arial"/>
          <w:sz w:val="22"/>
          <w:szCs w:val="22"/>
        </w:rPr>
      </w:pPr>
      <w:r w:rsidRPr="00BF1626">
        <w:rPr>
          <w:rFonts w:ascii="Arial" w:hAnsi="Arial" w:cs="Arial"/>
          <w:sz w:val="22"/>
          <w:szCs w:val="22"/>
        </w:rPr>
        <w:t xml:space="preserve">Plackett, R., Sheringham, J. and </w:t>
      </w:r>
      <w:proofErr w:type="spellStart"/>
      <w:r w:rsidRPr="00BF1626">
        <w:rPr>
          <w:rFonts w:ascii="Arial" w:hAnsi="Arial" w:cs="Arial"/>
          <w:sz w:val="22"/>
          <w:szCs w:val="22"/>
        </w:rPr>
        <w:t>Dykxhoorn</w:t>
      </w:r>
      <w:proofErr w:type="spellEnd"/>
      <w:r w:rsidRPr="00BF1626">
        <w:rPr>
          <w:rFonts w:ascii="Arial" w:hAnsi="Arial" w:cs="Arial"/>
          <w:sz w:val="22"/>
          <w:szCs w:val="22"/>
        </w:rPr>
        <w:t xml:space="preserve">, J. (2023) 'The longitudinal impact of social media use on UK adolescents’ mental health: Longitudinal observational study,' </w:t>
      </w:r>
      <w:r w:rsidRPr="00BF1626">
        <w:rPr>
          <w:rFonts w:ascii="Arial" w:hAnsi="Arial" w:cs="Arial"/>
          <w:i/>
          <w:iCs/>
          <w:sz w:val="22"/>
          <w:szCs w:val="22"/>
        </w:rPr>
        <w:t>Journal of Medical Internet Research</w:t>
      </w:r>
      <w:r w:rsidRPr="00BF1626">
        <w:rPr>
          <w:rFonts w:ascii="Arial" w:hAnsi="Arial" w:cs="Arial"/>
          <w:sz w:val="22"/>
          <w:szCs w:val="22"/>
        </w:rPr>
        <w:t xml:space="preserve">, 25, p. e43213. </w:t>
      </w:r>
      <w:hyperlink w:history="1" r:id="rId16">
        <w:r w:rsidRPr="00F4726B">
          <w:rPr>
            <w:rStyle w:val="Hyperlink"/>
            <w:rFonts w:ascii="Arial" w:hAnsi="Arial" w:cs="Arial" w:eastAsiaTheme="majorEastAsia"/>
            <w:sz w:val="22"/>
            <w:szCs w:val="22"/>
          </w:rPr>
          <w:t>https://doi.org/10.2196/43213</w:t>
        </w:r>
      </w:hyperlink>
      <w:r w:rsidRPr="00BF1626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</w:p>
    <w:p w:rsidRPr="00AE2C75" w:rsidR="00BF1626" w:rsidP="00AE2C75" w:rsidRDefault="00BF1626" w14:paraId="65F1E1A6" w14:textId="1696FA4E">
      <w:pPr>
        <w:pStyle w:val="NormalWeb"/>
        <w:numPr>
          <w:ilvl w:val="0"/>
          <w:numId w:val="4"/>
        </w:numPr>
        <w:spacing w:after="0" w:line="480" w:lineRule="auto"/>
        <w:jc w:val="both"/>
        <w:rPr>
          <w:rFonts w:ascii="Arial" w:hAnsi="Arial" w:cs="Arial"/>
          <w:sz w:val="22"/>
          <w:szCs w:val="22"/>
        </w:rPr>
      </w:pPr>
      <w:r w:rsidRPr="00BF1626">
        <w:rPr>
          <w:rFonts w:ascii="Arial" w:hAnsi="Arial" w:cs="Arial"/>
          <w:sz w:val="22"/>
          <w:szCs w:val="22"/>
        </w:rPr>
        <w:t>Women and Equalities Committee (2021) Changing the Perfect Picture: An Inquiry into Body Image. Sixth Report of Session 2019–21. House of Commons. Available at:</w:t>
      </w:r>
      <w:r w:rsidRPr="00AE2C75">
        <w:rPr>
          <w:rFonts w:ascii="Arial" w:hAnsi="Arial" w:cs="Arial"/>
          <w:sz w:val="22"/>
          <w:szCs w:val="22"/>
        </w:rPr>
        <w:t xml:space="preserve"> </w:t>
      </w:r>
      <w:hyperlink w:history="1" r:id="rId17">
        <w:r w:rsidRPr="00AE2C75">
          <w:rPr>
            <w:rStyle w:val="Hyperlink"/>
            <w:rFonts w:ascii="Arial" w:hAnsi="Arial" w:cs="Arial"/>
            <w:sz w:val="22"/>
            <w:szCs w:val="22"/>
          </w:rPr>
          <w:t>https://committees.parliament.uk/work/226/changing-the-perfect-picture-an-inquiry-into-body-image/publications/</w:t>
        </w:r>
      </w:hyperlink>
      <w:r w:rsidRPr="00AE2C75">
        <w:rPr>
          <w:rFonts w:ascii="Arial" w:hAnsi="Arial" w:cs="Arial"/>
          <w:sz w:val="22"/>
          <w:szCs w:val="22"/>
        </w:rPr>
        <w:t xml:space="preserve">  </w:t>
      </w:r>
      <w:r w:rsidRPr="00BF1626">
        <w:rPr>
          <w:rFonts w:ascii="Arial" w:hAnsi="Arial" w:cs="Arial"/>
          <w:sz w:val="22"/>
          <w:szCs w:val="22"/>
        </w:rPr>
        <w:t>(Accessed: 1 July 2026).</w:t>
      </w:r>
      <w:r w:rsidRPr="00AE2C75">
        <w:rPr>
          <w:rFonts w:ascii="Arial" w:hAnsi="Arial" w:cs="Arial"/>
          <w:sz w:val="22"/>
          <w:szCs w:val="22"/>
        </w:rPr>
        <w:t xml:space="preserve"> </w:t>
      </w:r>
    </w:p>
    <w:p w:rsidRPr="00AE2C75" w:rsidR="00757661" w:rsidP="00AE2C75" w:rsidRDefault="00757661" w14:paraId="512ACF07" w14:textId="55F3F9FE">
      <w:pPr>
        <w:ind w:left="360"/>
        <w:jc w:val="both"/>
        <w:rPr>
          <w:rFonts w:ascii="Arial" w:hAnsi="Arial" w:cs="Arial"/>
        </w:rPr>
      </w:pPr>
    </w:p>
    <w:sectPr w:rsidRPr="00AE2C75" w:rsidR="00757661" w:rsidSect="0018433F">
      <w:pgSz w:w="12240" w:h="15840" w:orient="portrait" w:code="1"/>
      <w:pgMar w:top="720" w:right="576" w:bottom="720" w:left="720" w:header="432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B46D2" w:rsidRDefault="008B46D2" w14:paraId="47E5ECCF" w14:textId="77777777">
      <w:pPr>
        <w:spacing w:after="0"/>
      </w:pPr>
      <w:r>
        <w:separator/>
      </w:r>
    </w:p>
  </w:endnote>
  <w:endnote w:type="continuationSeparator" w:id="0">
    <w:p w:rsidR="008B46D2" w:rsidRDefault="008B46D2" w14:paraId="45BD8A94" w14:textId="7777777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B46D2" w:rsidRDefault="008B46D2" w14:paraId="21095B60" w14:textId="77777777">
      <w:pPr>
        <w:spacing w:after="0"/>
      </w:pPr>
      <w:r>
        <w:separator/>
      </w:r>
    </w:p>
  </w:footnote>
  <w:footnote w:type="continuationSeparator" w:id="0">
    <w:p w:rsidR="008B46D2" w:rsidRDefault="008B46D2" w14:paraId="3B882825" w14:textId="7777777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8433F" w:rsidRDefault="0018433F" w14:paraId="55E425D4" w14:textId="77777777">
    <w:pPr>
      <w:pStyle w:val="Header"/>
    </w:pPr>
    <w:r>
      <w:t>`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8433F" w:rsidRDefault="0018433F" w14:paraId="186806C5" w14:textId="77777777">
    <w:pPr>
      <w:pStyle w:val="Header"/>
    </w:pPr>
  </w:p>
  <w:p w:rsidR="0018433F" w:rsidRDefault="0018433F" w14:paraId="69D87CB2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645F3"/>
    <w:multiLevelType w:val="hybridMultilevel"/>
    <w:tmpl w:val="8564B626"/>
    <w:lvl w:ilvl="0" w:tplc="653069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01E29F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287436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216EF0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DB8899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EF1A6D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359CFE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CD466B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5B2616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1" w15:restartNumberingAfterBreak="0">
    <w:nsid w:val="321A405F"/>
    <w:multiLevelType w:val="hybridMultilevel"/>
    <w:tmpl w:val="639E3C56"/>
    <w:lvl w:ilvl="0" w:tplc="586A32AC">
      <w:start w:val="8"/>
      <w:numFmt w:val="decimalZero"/>
      <w:lvlText w:val="%1"/>
      <w:lvlJc w:val="left"/>
      <w:pPr>
        <w:ind w:left="780" w:hanging="420"/>
      </w:pPr>
      <w:rPr>
        <w:rFonts w:hint="default"/>
        <w:sz w:val="4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390AF3"/>
    <w:multiLevelType w:val="hybridMultilevel"/>
    <w:tmpl w:val="8D5EEA6C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A5303FC"/>
    <w:multiLevelType w:val="hybridMultilevel"/>
    <w:tmpl w:val="0DF23BD2"/>
    <w:lvl w:ilvl="0" w:tplc="62ACD164">
      <w:start w:val="1"/>
      <w:numFmt w:val="bullet"/>
      <w:lvlText w:val="•"/>
      <w:lvlJc w:val="left"/>
      <w:pPr>
        <w:ind w:left="720" w:hanging="360"/>
      </w:pPr>
      <w:rPr>
        <w:rFonts w:hint="default" w:ascii="Arial" w:hAnsi="Aria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12468278">
    <w:abstractNumId w:val="0"/>
  </w:num>
  <w:num w:numId="2" w16cid:durableId="537133619">
    <w:abstractNumId w:val="3"/>
  </w:num>
  <w:num w:numId="3" w16cid:durableId="1294209622">
    <w:abstractNumId w:val="1"/>
  </w:num>
  <w:num w:numId="4" w16cid:durableId="6834351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33F"/>
    <w:rsid w:val="00052D0D"/>
    <w:rsid w:val="000611BA"/>
    <w:rsid w:val="00132F87"/>
    <w:rsid w:val="0013597E"/>
    <w:rsid w:val="0018433F"/>
    <w:rsid w:val="001A3571"/>
    <w:rsid w:val="001C3D5B"/>
    <w:rsid w:val="002C76BC"/>
    <w:rsid w:val="00393034"/>
    <w:rsid w:val="00452952"/>
    <w:rsid w:val="005852A2"/>
    <w:rsid w:val="005A379A"/>
    <w:rsid w:val="005D7859"/>
    <w:rsid w:val="00607D2E"/>
    <w:rsid w:val="00757661"/>
    <w:rsid w:val="007B7B84"/>
    <w:rsid w:val="008B46D2"/>
    <w:rsid w:val="00912DBD"/>
    <w:rsid w:val="00A93F65"/>
    <w:rsid w:val="00AE2C75"/>
    <w:rsid w:val="00B9678E"/>
    <w:rsid w:val="00BD3075"/>
    <w:rsid w:val="00BF1626"/>
    <w:rsid w:val="00DE328B"/>
    <w:rsid w:val="00EA01F1"/>
    <w:rsid w:val="0B776ED5"/>
    <w:rsid w:val="0DAB2B95"/>
    <w:rsid w:val="0FA23575"/>
    <w:rsid w:val="106B2E88"/>
    <w:rsid w:val="15A8A4AD"/>
    <w:rsid w:val="1AC7E2B2"/>
    <w:rsid w:val="2283878E"/>
    <w:rsid w:val="23BB4B65"/>
    <w:rsid w:val="253D23FB"/>
    <w:rsid w:val="289ECD9A"/>
    <w:rsid w:val="2A6E9EF6"/>
    <w:rsid w:val="2EEC64CD"/>
    <w:rsid w:val="442C130D"/>
    <w:rsid w:val="4568A821"/>
    <w:rsid w:val="4AEDFAD2"/>
    <w:rsid w:val="4BA22183"/>
    <w:rsid w:val="4E7333B7"/>
    <w:rsid w:val="542DFF14"/>
    <w:rsid w:val="561FFEB4"/>
    <w:rsid w:val="5B322EA9"/>
    <w:rsid w:val="638F1451"/>
    <w:rsid w:val="6BA964AD"/>
    <w:rsid w:val="716FC797"/>
    <w:rsid w:val="79813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6C6C8B"/>
  <w15:chartTrackingRefBased/>
  <w15:docId w15:val="{91A61BAF-312E-4D58-BFDC-A83797BBC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8433F"/>
    <w:pPr>
      <w:spacing w:after="220" w:line="240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8433F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433F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433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43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433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43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43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43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43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18433F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18433F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18433F"/>
    <w:rPr>
      <w:rFonts w:eastAsiaTheme="majorEastAsia" w:cstheme="majorBidi"/>
      <w:color w:val="2F5496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18433F"/>
    <w:rPr>
      <w:rFonts w:eastAsiaTheme="majorEastAsia" w:cstheme="majorBidi"/>
      <w:i/>
      <w:iCs/>
      <w:color w:val="2F5496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18433F"/>
    <w:rPr>
      <w:rFonts w:eastAsiaTheme="majorEastAsia" w:cstheme="majorBidi"/>
      <w:color w:val="2F5496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18433F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18433F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18433F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18433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433F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18433F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43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1843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433F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18433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433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8433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433F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18433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433F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8433F"/>
    <w:pPr>
      <w:spacing w:after="220" w:line="240" w:lineRule="auto"/>
    </w:pPr>
    <w:rPr>
      <w:kern w:val="0"/>
      <w:sz w:val="22"/>
      <w:szCs w:val="22"/>
      <w14:ligatures w14:val="none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rsid w:val="0018433F"/>
    <w:pPr>
      <w:spacing w:after="0"/>
    </w:pPr>
  </w:style>
  <w:style w:type="character" w:styleId="HeaderChar" w:customStyle="1">
    <w:name w:val="Header Char"/>
    <w:basedOn w:val="DefaultParagraphFont"/>
    <w:link w:val="Header"/>
    <w:uiPriority w:val="99"/>
    <w:rsid w:val="0018433F"/>
    <w:rPr>
      <w:kern w:val="0"/>
      <w:sz w:val="22"/>
      <w:szCs w:val="22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BF1626"/>
    <w:pPr>
      <w:spacing w:before="100" w:beforeAutospacing="1" w:after="100" w:afterAutospacing="1"/>
    </w:pPr>
    <w:rPr>
      <w:rFonts w:ascii="Times New Roman" w:hAnsi="Times New Roman" w:eastAsia="Times New Roman" w:cs="Times New Roman"/>
      <w:sz w:val="24"/>
      <w:szCs w:val="24"/>
    </w:rPr>
  </w:style>
  <w:style w:type="character" w:styleId="url" w:customStyle="1">
    <w:name w:val="url"/>
    <w:basedOn w:val="DefaultParagraphFont"/>
    <w:rsid w:val="00BF1626"/>
  </w:style>
  <w:style w:type="character" w:styleId="Hyperlink">
    <w:name w:val="Hyperlink"/>
    <w:basedOn w:val="DefaultParagraphFont"/>
    <w:uiPriority w:val="99"/>
    <w:unhideWhenUsed/>
    <w:rsid w:val="00BF162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16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hyperlink" Target="https://doi.org/10.1016/j.jclinepi.2014.09.016" TargetMode="Externa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hyperlink" Target="https://www.gov.uk/government/consultations/online-harms-white-paper/online-harms-white-paper" TargetMode="External" Id="rId12" /><Relationship Type="http://schemas.openxmlformats.org/officeDocument/2006/relationships/hyperlink" Target="https://committees.parliament.uk/work/226/changing-the-perfect-picture-an-inquiry-into-body-image/publications/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doi.org/10.2196/43213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yperlink" Target="https://doi.org/10.1111/camh.12610" TargetMode="External" Id="rId11" /><Relationship Type="http://schemas.openxmlformats.org/officeDocument/2006/relationships/footnotes" Target="footnotes.xml" Id="rId5" /><Relationship Type="http://schemas.openxmlformats.org/officeDocument/2006/relationships/hyperlink" Target="https://doi.org/10.1136/bmjebm-2022-112079" TargetMode="External" Id="rId15" /><Relationship Type="http://schemas.openxmlformats.org/officeDocument/2006/relationships/chart" Target="charts/chart1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2.xml" Id="rId9" /><Relationship Type="http://schemas.openxmlformats.org/officeDocument/2006/relationships/hyperlink" Target="https://doi.org/10.1016/j.pedhc.2024.03.005" TargetMode="External" Id="rId14" 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sz="1100" b="1"/>
              <a:t>UK Young People: Social</a:t>
            </a:r>
            <a:r>
              <a:rPr lang="en-US" sz="1100" b="1" baseline="0"/>
              <a:t> Media Use &amp; Body Image</a:t>
            </a:r>
            <a:endParaRPr lang="en-US" sz="1100" b="1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Connected to internet</c:v>
                </c:pt>
              </c:strCache>
            </c:strRef>
          </c:tx>
          <c:spPr>
            <a:solidFill>
              <a:schemeClr val="accent1">
                <a:lumMod val="5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</c:f>
              <c:strCache>
                <c:ptCount val="1"/>
                <c:pt idx="0">
                  <c:v>Value</c:v>
                </c:pt>
              </c:strCache>
            </c:strRef>
          </c:cat>
          <c:val>
            <c:numRef>
              <c:f>Sheet1!$B$2</c:f>
              <c:numCache>
                <c:formatCode>General</c:formatCode>
                <c:ptCount val="1"/>
                <c:pt idx="0">
                  <c:v>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4F7-47E6-8DB2-FAA85CF5A5EB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Use social media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</c:f>
              <c:strCache>
                <c:ptCount val="1"/>
                <c:pt idx="0">
                  <c:v>Value</c:v>
                </c:pt>
              </c:strCache>
            </c:strRef>
          </c:cat>
          <c:val>
            <c:numRef>
              <c:f>Sheet1!$C$2</c:f>
              <c:numCache>
                <c:formatCode>General</c:formatCode>
                <c:ptCount val="1"/>
                <c:pt idx="0">
                  <c:v>95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4F7-47E6-8DB2-FAA85CF5A5EB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Change appearance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</c:f>
              <c:strCache>
                <c:ptCount val="1"/>
                <c:pt idx="0">
                  <c:v>Value</c:v>
                </c:pt>
              </c:strCache>
            </c:strRef>
          </c:cat>
          <c:val>
            <c:numRef>
              <c:f>Sheet1!$D$2</c:f>
              <c:numCache>
                <c:formatCode>General</c:formatCode>
                <c:ptCount val="1"/>
                <c:pt idx="0">
                  <c:v>95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44F7-47E6-8DB2-FAA85CF5A5EB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874535584"/>
        <c:axId val="382820872"/>
      </c:barChart>
      <c:catAx>
        <c:axId val="874535584"/>
        <c:scaling>
          <c:orientation val="minMax"/>
        </c:scaling>
        <c:delete val="1"/>
        <c:axPos val="b"/>
        <c:numFmt formatCode="General" sourceLinked="1"/>
        <c:majorTickMark val="out"/>
        <c:minorTickMark val="none"/>
        <c:tickLblPos val="nextTo"/>
        <c:crossAx val="382820872"/>
        <c:crosses val="autoZero"/>
        <c:auto val="1"/>
        <c:lblAlgn val="ctr"/>
        <c:lblOffset val="100"/>
        <c:noMultiLvlLbl val="0"/>
      </c:catAx>
      <c:valAx>
        <c:axId val="382820872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87453558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62650413741194455"/>
          <c:y val="0.33967183573086107"/>
          <c:w val="0.28673255144675425"/>
          <c:h val="0.3481798784780513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Naomi Mumuni</dc:creator>
  <keywords/>
  <dc:description/>
  <lastModifiedBy>Kwabena Mensah Yeboah (2240875)</lastModifiedBy>
  <revision>4</revision>
  <dcterms:created xsi:type="dcterms:W3CDTF">2026-07-01T15:17:00.0000000Z</dcterms:created>
  <dcterms:modified xsi:type="dcterms:W3CDTF">2026-07-03T10:23:06.9372761Z</dcterms:modified>
</coreProperties>
</file>