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F899B" w14:textId="77777777" w:rsidR="00FE3650" w:rsidRDefault="00A85902">
      <w:pPr>
        <w:pStyle w:val="Default"/>
      </w:pPr>
      <w:r>
        <w:t>Rebuilding Highway 5 – Post-Flood Recovery in British Columbia</w:t>
      </w:r>
    </w:p>
    <w:p w14:paraId="45DEE789" w14:textId="77777777" w:rsidR="00FE3650" w:rsidRPr="00542F34" w:rsidRDefault="00A85902">
      <w:pPr>
        <w:pStyle w:val="Default"/>
        <w:rPr>
          <w:lang w:val="en-GB"/>
        </w:rPr>
      </w:pPr>
      <w:r w:rsidRPr="00542F34">
        <w:rPr>
          <w:lang w:val="en-GB"/>
        </w:rPr>
        <w:t>Student Name: Anna Michelle</w:t>
      </w:r>
    </w:p>
    <w:p w14:paraId="13653FA6" w14:textId="77777777" w:rsidR="00FE3650" w:rsidRDefault="00A85902">
      <w:pPr>
        <w:pStyle w:val="Default"/>
      </w:pPr>
      <w:r>
        <w:t>Student ID: 23229595</w:t>
      </w:r>
    </w:p>
    <w:p w14:paraId="2E4784B8" w14:textId="77777777" w:rsidR="00FE3650" w:rsidRDefault="00A85902">
      <w:pPr>
        <w:pStyle w:val="Default"/>
      </w:pPr>
      <w:r>
        <w:rPr>
          <w:lang w:val="it-IT"/>
        </w:rPr>
        <w:t xml:space="preserve">Module: LCLM5003 </w:t>
      </w:r>
      <w:r>
        <w:t>– Project Management</w:t>
      </w:r>
    </w:p>
    <w:p w14:paraId="08BB5047" w14:textId="77777777" w:rsidR="00FE3650" w:rsidRDefault="00A85902">
      <w:pPr>
        <w:pStyle w:val="Default"/>
      </w:pPr>
      <w:r>
        <w:t>Assignment Title: Project Management Plan</w:t>
      </w:r>
    </w:p>
    <w:p w14:paraId="15036792" w14:textId="77777777" w:rsidR="00FE3650" w:rsidRDefault="00A85902">
      <w:pPr>
        <w:pStyle w:val="Default"/>
      </w:pPr>
      <w:r>
        <w:t>Executive Summary</w:t>
      </w:r>
    </w:p>
    <w:p w14:paraId="3EA91339" w14:textId="77777777" w:rsidR="00FE3650" w:rsidRDefault="00A85902">
      <w:pPr>
        <w:pStyle w:val="Default"/>
      </w:pPr>
      <w:r>
        <w:t>This project management plan outlines the structured recovery of Highway 5 in British Columbia, severely damaged by flooding in 2022. As the region</w:t>
      </w:r>
      <w:r>
        <w:rPr>
          <w:rFonts w:ascii="Arial Unicode MS" w:hAnsi="Arial Unicode MS"/>
        </w:rPr>
        <w:t>’</w:t>
      </w:r>
      <w:r>
        <w:t xml:space="preserve">s principal transportation corridor, its restoration is essential to reconnect the lower mainland with central and eastern Canada. The project includes stakeholder engagement, phased construction, risk mitigation, and resource allocation to ensure timely and cost-effective delivery. Using PRINCE2 and PMBOK methodologies, this plan provides a realistic framework for rebuilding infrastructure with improved resilience. Key tools such as a Gantt chart, work breakdown structure, and risk matrix are included to </w:t>
      </w:r>
      <w:r>
        <w:t>guide project execution and monitoring.</w:t>
      </w:r>
    </w:p>
    <w:p w14:paraId="77533A9C" w14:textId="77777777" w:rsidR="00FE3650" w:rsidRDefault="00A85902">
      <w:pPr>
        <w:pStyle w:val="Default"/>
        <w:rPr>
          <w:lang w:val="fr-FR"/>
        </w:rPr>
      </w:pPr>
      <w:r>
        <w:rPr>
          <w:lang w:val="fr-FR"/>
        </w:rPr>
        <w:t>Introduction</w:t>
      </w:r>
    </w:p>
    <w:p w14:paraId="4EFC68C2" w14:textId="77777777" w:rsidR="00FE3650" w:rsidRDefault="00A85902">
      <w:pPr>
        <w:pStyle w:val="Default"/>
      </w:pPr>
      <w:r>
        <w:t>British Columbia experienced severe flooding in 2022 due to an atmospheric river, damaging essential infrastructure, including Highway 5 — a critical economic lifeline for Canada. The floods led to significant logistical disruptions, isolating the lower mainland and causing agricultural and commercial losses. This project management plan proposes a solution focused on rebuilding the highway using a structured project methodology with a strong emphasis on stakeholder engagement, sustainability, and risk cont</w:t>
      </w:r>
      <w:r>
        <w:t>rol.</w:t>
      </w:r>
    </w:p>
    <w:p w14:paraId="444BBE82" w14:textId="77777777" w:rsidR="00FE3650" w:rsidRDefault="00A85902">
      <w:pPr>
        <w:pStyle w:val="Default"/>
      </w:pPr>
      <w:r>
        <w:t>Project Description</w:t>
      </w:r>
    </w:p>
    <w:p w14:paraId="28D84783" w14:textId="77777777" w:rsidR="00FE3650" w:rsidRDefault="00A85902">
      <w:pPr>
        <w:pStyle w:val="Default"/>
      </w:pPr>
      <w:r>
        <w:t>The project aims to reconstruct the damaged section of Highway 5 to re-establish transport and logistics routes across British Columbia. Key deliverables include:</w:t>
      </w:r>
      <w:r>
        <w:br/>
      </w:r>
      <w:r>
        <w:t>- Environmental and structural assessment reports</w:t>
      </w:r>
      <w:r>
        <w:br/>
      </w:r>
      <w:r>
        <w:t>- Procurement of contractors and materials</w:t>
      </w:r>
      <w:r>
        <w:br/>
      </w:r>
      <w:r>
        <w:t>- Bridge reconstruction and road resurfacing</w:t>
      </w:r>
      <w:r>
        <w:br/>
      </w:r>
      <w:r>
        <w:t>- Installation of drainage and climate-resilient systems</w:t>
      </w:r>
      <w:r>
        <w:br/>
      </w:r>
      <w:r>
        <w:t>- Final inspection and operational handover</w:t>
      </w:r>
      <w:r>
        <w:br/>
      </w:r>
      <w:r>
        <w:br/>
      </w:r>
      <w:r>
        <w:lastRenderedPageBreak/>
        <w:t>Project Duration: 29 July 2025 – 21 February 2026</w:t>
      </w:r>
      <w:r>
        <w:br/>
      </w:r>
      <w:r>
        <w:t>Budget Estimate: CAD $80 million</w:t>
      </w:r>
      <w:r>
        <w:br/>
      </w:r>
      <w:r>
        <w:t>Project Methodology: Hybrid PRINCE2 and PMBOK framework</w:t>
      </w:r>
    </w:p>
    <w:p w14:paraId="0C3C2E9B" w14:textId="77777777" w:rsidR="00FE3650" w:rsidRDefault="00A85902">
      <w:pPr>
        <w:pStyle w:val="Default"/>
      </w:pPr>
      <w:r>
        <w:t>Project Scope</w:t>
      </w:r>
    </w:p>
    <w:p w14:paraId="7BD4A4C1" w14:textId="77777777" w:rsidR="00FE3650" w:rsidRDefault="00A85902">
      <w:pPr>
        <w:pStyle w:val="Default"/>
      </w:pPr>
      <w:r>
        <w:rPr>
          <w:lang w:val="it-IT"/>
        </w:rPr>
        <w:t>In Scope:</w:t>
      </w:r>
      <w:r>
        <w:br/>
      </w:r>
      <w:r>
        <w:t>- Bridge and road surface reconstruction</w:t>
      </w:r>
      <w:r>
        <w:br/>
      </w:r>
      <w:r>
        <w:t>- Utilities integration (drainage, signage, lighting)</w:t>
      </w:r>
      <w:r>
        <w:br/>
      </w:r>
      <w:r>
        <w:t>- Permits and environmental clearance</w:t>
      </w:r>
      <w:r>
        <w:br/>
      </w:r>
      <w:r>
        <w:br/>
      </w:r>
      <w:r>
        <w:t>Out of Scope:</w:t>
      </w:r>
      <w:r>
        <w:br/>
      </w:r>
      <w:r>
        <w:t>- Residential property repair</w:t>
      </w:r>
      <w:r>
        <w:br/>
      </w:r>
      <w:r>
        <w:t>- Local business recovery</w:t>
      </w:r>
      <w:r>
        <w:br/>
      </w:r>
      <w:r>
        <w:t>- Reconstruction of non-transport infrastructure (e.g., schools, hospitals)</w:t>
      </w:r>
      <w:r>
        <w:br/>
      </w:r>
      <w:r>
        <w:br/>
      </w:r>
      <w:r>
        <w:t>Constraints:</w:t>
      </w:r>
      <w:r>
        <w:br/>
      </w:r>
      <w:r>
        <w:t>- Harsh winter weather</w:t>
      </w:r>
      <w:r>
        <w:br/>
      </w:r>
      <w:r>
        <w:t>- Budget restrictions</w:t>
      </w:r>
      <w:r>
        <w:br/>
      </w:r>
      <w:r>
        <w:t>- Resource availability</w:t>
      </w:r>
      <w:r>
        <w:br/>
      </w:r>
      <w:r>
        <w:br/>
      </w:r>
      <w:r>
        <w:t>Assumptions:</w:t>
      </w:r>
      <w:r>
        <w:br/>
      </w:r>
      <w:r>
        <w:t>- Government funding approved</w:t>
      </w:r>
      <w:r>
        <w:br/>
      </w:r>
      <w:r>
        <w:t>- Contractor availability</w:t>
      </w:r>
      <w:r>
        <w:br/>
      </w:r>
      <w:r>
        <w:t>- Public support</w:t>
      </w:r>
    </w:p>
    <w:p w14:paraId="27C18603" w14:textId="77777777" w:rsidR="00FE3650" w:rsidRDefault="00A85902">
      <w:pPr>
        <w:pStyle w:val="Default"/>
      </w:pPr>
      <w:r>
        <w:t>Work Breakdown Structure (WBS)</w:t>
      </w:r>
    </w:p>
    <w:p w14:paraId="463EEB58" w14:textId="77777777" w:rsidR="00FE3650" w:rsidRDefault="00A85902">
      <w:pPr>
        <w:pStyle w:val="Default"/>
      </w:pPr>
      <w:r>
        <w:t>Level 1: Project – Highway 5 Reconstruction</w:t>
      </w:r>
      <w:r>
        <w:br/>
      </w:r>
      <w:r>
        <w:rPr>
          <w:rFonts w:ascii="Arial Unicode MS" w:hAnsi="Arial Unicode MS"/>
        </w:rPr>
        <w:t>→</w:t>
      </w:r>
      <w:r>
        <w:t xml:space="preserve"> </w:t>
      </w:r>
      <w:r>
        <w:rPr>
          <w:lang w:val="it-IT"/>
        </w:rPr>
        <w:t>Level 2:</w:t>
      </w:r>
      <w:r>
        <w:br/>
      </w:r>
      <w:r>
        <w:rPr>
          <w:lang w:val="fr-FR"/>
        </w:rPr>
        <w:t>- 1.0 Initiation</w:t>
      </w:r>
      <w:r>
        <w:br/>
      </w:r>
      <w:r>
        <w:t>- 2.0 Planning</w:t>
      </w:r>
      <w:r>
        <w:br/>
      </w:r>
      <w:r w:rsidRPr="00542F34">
        <w:rPr>
          <w:lang w:val="en-GB"/>
        </w:rPr>
        <w:t>- 3.0 Procurement</w:t>
      </w:r>
      <w:r>
        <w:br/>
      </w:r>
      <w:r>
        <w:rPr>
          <w:lang w:val="fr-FR"/>
        </w:rPr>
        <w:t>- 4.0 Construction</w:t>
      </w:r>
      <w:r>
        <w:br/>
      </w:r>
      <w:r>
        <w:t>- 5.0 Testing &amp; Handover</w:t>
      </w:r>
      <w:r>
        <w:br/>
      </w:r>
      <w:r>
        <w:br/>
      </w:r>
      <w:r>
        <w:rPr>
          <w:rFonts w:ascii="Arial Unicode MS" w:hAnsi="Arial Unicode MS"/>
        </w:rPr>
        <w:t>→</w:t>
      </w:r>
      <w:r>
        <w:t xml:space="preserve"> Level 3:</w:t>
      </w:r>
      <w:r>
        <w:br/>
      </w:r>
      <w:r>
        <w:t>- 1.1 Site survey</w:t>
      </w:r>
      <w:r>
        <w:br/>
      </w:r>
      <w:r>
        <w:rPr>
          <w:lang w:val="nl-NL"/>
        </w:rPr>
        <w:t>- 2.1 Gantt Chart planning</w:t>
      </w:r>
      <w:r>
        <w:br/>
      </w:r>
      <w:r>
        <w:rPr>
          <w:lang w:val="pt-PT"/>
        </w:rPr>
        <w:t>- 3.1 Vendor tendering</w:t>
      </w:r>
      <w:r>
        <w:br/>
      </w:r>
      <w:r>
        <w:rPr>
          <w:lang w:val="it-IT"/>
        </w:rPr>
        <w:t>- 4.1 Site preparation</w:t>
      </w:r>
      <w:r>
        <w:br/>
      </w:r>
      <w:r>
        <w:lastRenderedPageBreak/>
        <w:t>- 4.2 Bridge construction</w:t>
      </w:r>
      <w:r>
        <w:br/>
      </w:r>
      <w:r>
        <w:t>- 4.3 Utility installation</w:t>
      </w:r>
      <w:r>
        <w:br/>
      </w:r>
      <w:r>
        <w:t>- 5.1 Road testing</w:t>
      </w:r>
      <w:r>
        <w:br/>
      </w:r>
      <w:r>
        <w:rPr>
          <w:lang w:val="pt-PT"/>
        </w:rPr>
        <w:t>- 5.2 Final report</w:t>
      </w:r>
    </w:p>
    <w:p w14:paraId="76D76908" w14:textId="77777777" w:rsidR="00FE3650" w:rsidRDefault="00A85902">
      <w:pPr>
        <w:pStyle w:val="Default"/>
        <w:rPr>
          <w:lang w:val="it-IT"/>
        </w:rPr>
      </w:pPr>
      <w:r>
        <w:rPr>
          <w:lang w:val="it-IT"/>
        </w:rPr>
        <w:t>Quad Chart</w:t>
      </w:r>
    </w:p>
    <w:p w14:paraId="40E53E7C" w14:textId="77777777" w:rsidR="00FE3650" w:rsidRDefault="00A85902">
      <w:pPr>
        <w:pStyle w:val="Default"/>
      </w:pPr>
      <w:r>
        <w:t>Problem: Highway 5 cut off due to flooding; economic losses; community isolation</w:t>
      </w:r>
      <w:r>
        <w:br/>
      </w:r>
      <w:r>
        <w:t>Solution: Rebuild corridor using phased construction and risk-managed framework</w:t>
      </w:r>
      <w:r>
        <w:br/>
      </w:r>
      <w:r>
        <w:t>Benefits: Restored supply chain, job creation, improved disaster resilience</w:t>
      </w:r>
      <w:r>
        <w:br/>
      </w:r>
      <w:r>
        <w:t>Risks: Weather delays, cost overrun, environmental compliance</w:t>
      </w:r>
    </w:p>
    <w:p w14:paraId="359AE826" w14:textId="77777777" w:rsidR="00FE3650" w:rsidRDefault="00A85902">
      <w:pPr>
        <w:pStyle w:val="Default"/>
      </w:pPr>
      <w:r>
        <w:t>Stakeholder Involvement</w:t>
      </w:r>
    </w:p>
    <w:p w14:paraId="12C8D020" w14:textId="77777777" w:rsidR="00FE3650" w:rsidRDefault="00A85902">
      <w:pPr>
        <w:pStyle w:val="Default"/>
      </w:pPr>
      <w:r>
        <w:t>Federal Government – Funding, regulation – High Power, High Interest – Engage closely</w:t>
      </w:r>
      <w:r>
        <w:br/>
      </w:r>
      <w:r>
        <w:t>Local Communities – Affected citizens – Low Power, High Interest – Inform regularly</w:t>
      </w:r>
      <w:r>
        <w:br/>
      </w:r>
      <w:r>
        <w:t>Contractors – Construction execution – High Power, Medium Interest – Manage closely</w:t>
      </w:r>
      <w:r>
        <w:br/>
      </w:r>
      <w:r>
        <w:t xml:space="preserve">Ministry of Transportation – Oversight &amp; compliance – High Power, High Interest – </w:t>
      </w:r>
      <w:r>
        <w:rPr>
          <w:lang w:val="it-IT"/>
        </w:rPr>
        <w:t>Collaborate</w:t>
      </w:r>
      <w:r>
        <w:br/>
      </w:r>
      <w:r>
        <w:t xml:space="preserve">Environmental Agencies – Permit approval – </w:t>
      </w:r>
      <w:r w:rsidRPr="00542F34">
        <w:rPr>
          <w:lang w:val="en-GB"/>
        </w:rPr>
        <w:t xml:space="preserve">Medium Power, Medium Interest </w:t>
      </w:r>
      <w:r>
        <w:t>– Consult early</w:t>
      </w:r>
      <w:r>
        <w:br/>
      </w:r>
      <w:r>
        <w:br/>
      </w:r>
      <w:r>
        <w:t>*A Power-Interest Matrix will be included in the appendix.*</w:t>
      </w:r>
    </w:p>
    <w:p w14:paraId="3CE518B1" w14:textId="77777777" w:rsidR="00FE3650" w:rsidRDefault="00A85902">
      <w:pPr>
        <w:pStyle w:val="Default"/>
      </w:pPr>
      <w:r>
        <w:t>Allocation of Resources</w:t>
      </w:r>
    </w:p>
    <w:p w14:paraId="3BF11990" w14:textId="77777777" w:rsidR="00FE3650" w:rsidRDefault="00A85902">
      <w:pPr>
        <w:pStyle w:val="Default"/>
      </w:pPr>
      <w:r>
        <w:t>Human Resources:</w:t>
      </w:r>
      <w:r>
        <w:br/>
      </w:r>
      <w:r>
        <w:t>- Project Manager</w:t>
      </w:r>
      <w:r>
        <w:br/>
      </w:r>
      <w:r>
        <w:rPr>
          <w:lang w:val="nl-NL"/>
        </w:rPr>
        <w:t>- Site Engineers</w:t>
      </w:r>
      <w:r>
        <w:br/>
      </w:r>
      <w:r>
        <w:t>- Construction crew</w:t>
      </w:r>
      <w:r>
        <w:br/>
      </w:r>
      <w:r>
        <w:t>- Environmental consultants</w:t>
      </w:r>
      <w:r>
        <w:br/>
      </w:r>
      <w:r>
        <w:br/>
      </w:r>
      <w:r>
        <w:t>Material Resources:</w:t>
      </w:r>
      <w:r>
        <w:br/>
      </w:r>
      <w:r>
        <w:t>- Concrete, steel, asphalt</w:t>
      </w:r>
      <w:r>
        <w:br/>
      </w:r>
      <w:r>
        <w:t>- Machinery (excavators, cranes)</w:t>
      </w:r>
      <w:r>
        <w:br/>
      </w:r>
      <w:r>
        <w:t>- Safety and inspection tools</w:t>
      </w:r>
      <w:r>
        <w:br/>
      </w:r>
      <w:r>
        <w:br/>
      </w:r>
      <w:r>
        <w:t>Financial Resources:</w:t>
      </w:r>
      <w:r>
        <w:br/>
      </w:r>
      <w:r>
        <w:t>- Budget: CAD $80 million</w:t>
      </w:r>
      <w:r>
        <w:br/>
        <w:t xml:space="preserve">  - Labour: 40%</w:t>
      </w:r>
      <w:r>
        <w:br/>
        <w:t xml:space="preserve">  - Materials: 35%</w:t>
      </w:r>
      <w:r>
        <w:br/>
        <w:t xml:space="preserve">  - Permits, Legal &amp; Contingencies: 25%</w:t>
      </w:r>
    </w:p>
    <w:p w14:paraId="2B6E8C4B" w14:textId="77777777" w:rsidR="00FE3650" w:rsidRDefault="00A85902">
      <w:pPr>
        <w:pStyle w:val="Default"/>
      </w:pPr>
      <w:r>
        <w:t>Risk Analysis</w:t>
      </w:r>
    </w:p>
    <w:p w14:paraId="4B08F110" w14:textId="77777777" w:rsidR="00FE3650" w:rsidRDefault="00A85902">
      <w:pPr>
        <w:pStyle w:val="Default"/>
      </w:pPr>
      <w:r>
        <w:rPr>
          <w:lang w:val="da-DK"/>
        </w:rPr>
        <w:t xml:space="preserve">Risk </w:t>
      </w:r>
      <w:r>
        <w:t>– Probability – Impact – Mitigation Plan</w:t>
      </w:r>
      <w:r>
        <w:br/>
      </w:r>
      <w:r>
        <w:t>Severe weather delays – High – High – Flexible scheduling, winter-proof methods</w:t>
      </w:r>
      <w:r>
        <w:br/>
      </w:r>
      <w:r>
        <w:t xml:space="preserve">Contractor delays – </w:t>
      </w:r>
      <w:r>
        <w:rPr>
          <w:lang w:val="pt-PT"/>
        </w:rPr>
        <w:t xml:space="preserve">Medium </w:t>
      </w:r>
      <w:r>
        <w:t>– High – Penalty clauses in contract</w:t>
      </w:r>
      <w:r>
        <w:br/>
      </w:r>
      <w:r>
        <w:rPr>
          <w:lang w:val="da-DK"/>
        </w:rPr>
        <w:t xml:space="preserve">Budget overrun </w:t>
      </w:r>
      <w:r>
        <w:t xml:space="preserve">– </w:t>
      </w:r>
      <w:r>
        <w:rPr>
          <w:lang w:val="pt-PT"/>
        </w:rPr>
        <w:t xml:space="preserve">Medium </w:t>
      </w:r>
      <w:r>
        <w:t>– High – Cost buffer (10%)</w:t>
      </w:r>
      <w:r>
        <w:br/>
      </w:r>
      <w:r>
        <w:t xml:space="preserve">Regulatory holdups – Low – </w:t>
      </w:r>
      <w:r>
        <w:rPr>
          <w:lang w:val="pt-PT"/>
        </w:rPr>
        <w:t xml:space="preserve">Medium </w:t>
      </w:r>
      <w:r>
        <w:t>– Early engagement with authorities</w:t>
      </w:r>
      <w:r>
        <w:br/>
      </w:r>
      <w:r>
        <w:t xml:space="preserve">Material shortages – </w:t>
      </w:r>
      <w:r>
        <w:rPr>
          <w:lang w:val="pt-PT"/>
        </w:rPr>
        <w:t xml:space="preserve">Medium </w:t>
      </w:r>
      <w:r>
        <w:t xml:space="preserve">– </w:t>
      </w:r>
      <w:r>
        <w:rPr>
          <w:lang w:val="pt-PT"/>
        </w:rPr>
        <w:t xml:space="preserve">Medium </w:t>
      </w:r>
      <w:r>
        <w:t>– Multiple supplier contracts</w:t>
      </w:r>
      <w:r>
        <w:br/>
      </w:r>
      <w:r>
        <w:br/>
      </w:r>
      <w:r>
        <w:t>*Figure 2: Risk Matrix illustrating likelihood vs impact.*</w:t>
      </w:r>
    </w:p>
    <w:p w14:paraId="3114C828" w14:textId="77777777" w:rsidR="00FE3650" w:rsidRDefault="00A85902">
      <w:pPr>
        <w:pStyle w:val="Default"/>
        <w:rPr>
          <w:lang w:val="it-IT"/>
        </w:rPr>
      </w:pPr>
      <w:r>
        <w:rPr>
          <w:lang w:val="it-IT"/>
        </w:rPr>
        <w:t>Conclusion</w:t>
      </w:r>
    </w:p>
    <w:p w14:paraId="054F7C1A" w14:textId="77777777" w:rsidR="00FE3650" w:rsidRDefault="00A85902">
      <w:pPr>
        <w:pStyle w:val="Default"/>
      </w:pPr>
      <w:r>
        <w:t>The reconstruction of Highway 5 represents both an infrastructure and economic recovery opportunity for British Columbia. This project plan applies professional project management frameworks to mitigate risks, allocate resources efficiently, and ensure successful delivery. By balancing strategic planning with stakeholder involvement and a realistic assessment of risks, the project supports long-term regional resilience.</w:t>
      </w:r>
    </w:p>
    <w:p w14:paraId="5558B58E" w14:textId="77777777" w:rsidR="00FE3650" w:rsidRDefault="00A85902">
      <w:pPr>
        <w:pStyle w:val="Default"/>
        <w:rPr>
          <w:lang w:val="fr-FR"/>
        </w:rPr>
      </w:pPr>
      <w:r>
        <w:rPr>
          <w:lang w:val="fr-FR"/>
        </w:rPr>
        <w:t>References</w:t>
      </w:r>
    </w:p>
    <w:p w14:paraId="4739E6B2" w14:textId="77777777" w:rsidR="00FE3650" w:rsidRDefault="00A85902">
      <w:pPr>
        <w:pStyle w:val="Default"/>
      </w:pPr>
      <w:r>
        <w:t>Project Management Institute (2021). A Guide to the Project Management Body of Knowledge (PMBOK® Guide). 7th ed. PMI.</w:t>
      </w:r>
    </w:p>
    <w:p w14:paraId="135419E7" w14:textId="77777777" w:rsidR="00FE3650" w:rsidRDefault="00A85902">
      <w:pPr>
        <w:pStyle w:val="Default"/>
      </w:pPr>
      <w:r>
        <w:t>Office of Government Commerce (2009). Managing Successful Projects with PRINCE2. London: The Stationery Office.</w:t>
      </w:r>
    </w:p>
    <w:p w14:paraId="1C72613A" w14:textId="77777777" w:rsidR="00FE3650" w:rsidRDefault="00A85902">
      <w:pPr>
        <w:pStyle w:val="Default"/>
      </w:pPr>
      <w:r>
        <w:t>Turner, J.R. (2014). Handbook of Project-Based Management. 4th ed. McGraw-Hill.</w:t>
      </w:r>
    </w:p>
    <w:p w14:paraId="6B08AB49" w14:textId="77777777" w:rsidR="00FE3650" w:rsidRDefault="00A85902">
      <w:pPr>
        <w:pStyle w:val="Default"/>
      </w:pPr>
      <w:r>
        <w:t>Kerzner, H. (2017). Project Management: A Systems Approach to Planning, Scheduling, and Controlling. Wiley.</w:t>
      </w:r>
    </w:p>
    <w:p w14:paraId="469FF8B8" w14:textId="77777777" w:rsidR="00FE3650" w:rsidRDefault="00A85902">
      <w:pPr>
        <w:pStyle w:val="Default"/>
      </w:pPr>
      <w:r>
        <w:t>Meredith, J.R. and Mantel, S.J. (2017). Project Management: A Managerial Approach. Wiley.</w:t>
      </w:r>
    </w:p>
    <w:p w14:paraId="02158596" w14:textId="77777777" w:rsidR="00FE3650" w:rsidRDefault="00A85902">
      <w:pPr>
        <w:pStyle w:val="Default"/>
      </w:pPr>
      <w:r>
        <w:t>Doloi, H. (2012). Cost overruns and failure in project management. Procedia Engineering, 40, pp. 293–297.</w:t>
      </w:r>
    </w:p>
    <w:p w14:paraId="0EB27DB3" w14:textId="77777777" w:rsidR="00FE3650" w:rsidRDefault="00A85902">
      <w:pPr>
        <w:pStyle w:val="Default"/>
      </w:pPr>
      <w:r>
        <w:t>Zuo, J. and Zhao, Z.-Y. (2014). Green building research–current status and future agenda: A review. Renewable and Sustainable Energy Reviews, 30, pp. 271–281</w:t>
      </w:r>
    </w:p>
    <w:p w14:paraId="708CE3F7" w14:textId="77777777" w:rsidR="00FE3650" w:rsidRDefault="00FE3650">
      <w:pPr>
        <w:pStyle w:val="Default"/>
      </w:pPr>
    </w:p>
    <w:p w14:paraId="68126474" w14:textId="77777777" w:rsidR="00FE3650" w:rsidRDefault="00A85902">
      <w:pPr>
        <w:pStyle w:val="Default"/>
      </w:pPr>
      <w:r>
        <w:t>Show more</w:t>
      </w:r>
    </w:p>
    <w:p w14:paraId="24A49B5F" w14:textId="77777777" w:rsidR="00FE3650" w:rsidRDefault="00FE3650">
      <w:pPr>
        <w:pStyle w:val="Default"/>
      </w:pPr>
    </w:p>
    <w:p w14:paraId="59E94E32" w14:textId="77777777" w:rsidR="00FE3650" w:rsidRDefault="00FE3650">
      <w:pPr>
        <w:pStyle w:val="Default"/>
      </w:pPr>
    </w:p>
    <w:p w14:paraId="6669C754" w14:textId="77777777" w:rsidR="00FE3650" w:rsidRDefault="00A85902">
      <w:pPr>
        <w:pStyle w:val="Default"/>
      </w:pPr>
      <w:r>
        <w:t>write this in 2500 words Rebuilding Highway 5 – Post-Flood Recovery in British Columbia Student Name: Michelle Barrett Student ID: 23229595 Module: LCLM5003 – Project Management Assignment Title: Project Management Plan Word Count: Approximately 2,500 Executive Summary This project management plan outlines the structured recovery of Highway 5 in British Columbia, severely damaged by flooding in 2022. As the region</w:t>
      </w:r>
      <w:r>
        <w:rPr>
          <w:rFonts w:ascii="Arial Unicode MS" w:hAnsi="Arial Unicode MS"/>
        </w:rPr>
        <w:t>’</w:t>
      </w:r>
      <w:r>
        <w:t xml:space="preserve">s principal transportation corridor, its restoration is essential to reconnect the lower mainland with central and eastern Canada. The project includes stakeholder engagement, phased construction, risk mitigation, and resource allocation to ensure timely and cost-effective delivery. Using PRINCE2 and PMBOK methodologies, this plan provides a realistic framework for rebuilding infrastructure with improved resilience. Key tools such as a Gantt chart, work breakdown structure, and risk matrix are included to </w:t>
      </w:r>
      <w:r>
        <w:t xml:space="preserve">guide project execution and monitoring. Introduction British Columbia experienced severe flooding in 2022 due to an atmospheric river, damaging essential infrastructure, including Highway 5 — a critical economic lifeline for Canada. The floods led to significant logistical disruptions, isolating the lower mainland and causing agricultural and commercial losses. This project management plan proposes a solution focused on rebuilding the highway using a structured project methodology with a strong emphasis on </w:t>
      </w:r>
      <w:r>
        <w:t>stakeholder engagement, sustainability, and risk control. Project Description The project aims to reconstruct the damaged section of Highway 5 to re-establish transport and logistics routes across British Columbia. Key deliverables include:</w:t>
      </w:r>
      <w:r>
        <w:br/>
      </w:r>
      <w:r>
        <w:t>- Environmental and structural assessment reports</w:t>
      </w:r>
      <w:r>
        <w:br/>
      </w:r>
      <w:r>
        <w:t>- Procurement of contractors and materials</w:t>
      </w:r>
      <w:r>
        <w:br/>
      </w:r>
      <w:r>
        <w:t>- Bridge reconstruction and road resurfacing</w:t>
      </w:r>
      <w:r>
        <w:br/>
      </w:r>
      <w:r>
        <w:t>- Installation of drainage and climate-resilient systems</w:t>
      </w:r>
      <w:r>
        <w:br/>
      </w:r>
      <w:r>
        <w:t>- Final inspection and operational handover</w:t>
      </w:r>
      <w:r>
        <w:br/>
      </w:r>
      <w:r>
        <w:br/>
      </w:r>
      <w:r>
        <w:t xml:space="preserve">Project Duration: 29 July 2025 </w:t>
      </w:r>
      <w:r>
        <w:t>– 21 February 2026</w:t>
      </w:r>
      <w:r>
        <w:br/>
      </w:r>
      <w:r>
        <w:t>Budget Estimate: CAD $80 million</w:t>
      </w:r>
      <w:r>
        <w:br/>
      </w:r>
      <w:r>
        <w:t>Project Methodology: Hybrid PRINCE2 and PMBOK framework Project Scope In Scope:</w:t>
      </w:r>
      <w:r>
        <w:br/>
      </w:r>
      <w:r>
        <w:t>- Bridge and road surface reconstruction</w:t>
      </w:r>
      <w:r>
        <w:br/>
      </w:r>
      <w:r>
        <w:t>- Utilities integration (drainage, signage, lighting)</w:t>
      </w:r>
      <w:r>
        <w:br/>
      </w:r>
      <w:r>
        <w:t>- Permits and environmental clearance</w:t>
      </w:r>
      <w:r>
        <w:br/>
      </w:r>
      <w:r>
        <w:br/>
      </w:r>
      <w:r>
        <w:t>Out of Scope:</w:t>
      </w:r>
      <w:r>
        <w:br/>
      </w:r>
      <w:r>
        <w:t>- Residential property repair</w:t>
      </w:r>
      <w:r>
        <w:br/>
      </w:r>
      <w:r>
        <w:t>- Local business recovery</w:t>
      </w:r>
      <w:r>
        <w:br/>
      </w:r>
      <w:r>
        <w:t>- Reconstruction of non-transport infrastructure (e.g., schools, hospitals)</w:t>
      </w:r>
      <w:r>
        <w:br/>
      </w:r>
      <w:r>
        <w:br/>
      </w:r>
      <w:r>
        <w:t>Constraints:</w:t>
      </w:r>
      <w:r>
        <w:br/>
      </w:r>
      <w:r>
        <w:t>- Harsh winter weather</w:t>
      </w:r>
      <w:r>
        <w:br/>
      </w:r>
      <w:r>
        <w:t>- Budget restrictions</w:t>
      </w:r>
      <w:r>
        <w:br/>
      </w:r>
      <w:r>
        <w:t>- Resource availability</w:t>
      </w:r>
      <w:r>
        <w:br/>
      </w:r>
      <w:r>
        <w:br/>
      </w:r>
      <w:r>
        <w:t>Assumptions:</w:t>
      </w:r>
      <w:r>
        <w:br/>
      </w:r>
      <w:r>
        <w:t>- Government funding approved</w:t>
      </w:r>
      <w:r>
        <w:br/>
      </w:r>
      <w:r>
        <w:t>- Contractor availability</w:t>
      </w:r>
      <w:r>
        <w:br/>
      </w:r>
      <w:r>
        <w:t>- Public support Work Breakdown Structure (WBS) Level 1: Project – Highway 5 Reconstruction</w:t>
      </w:r>
      <w:r>
        <w:br/>
      </w:r>
      <w:r>
        <w:rPr>
          <w:rFonts w:ascii="Arial Unicode MS" w:hAnsi="Arial Unicode MS"/>
        </w:rPr>
        <w:t>→</w:t>
      </w:r>
      <w:r>
        <w:t xml:space="preserve"> </w:t>
      </w:r>
      <w:r>
        <w:rPr>
          <w:lang w:val="it-IT"/>
        </w:rPr>
        <w:t>Level 2:</w:t>
      </w:r>
      <w:r>
        <w:br/>
      </w:r>
      <w:r>
        <w:rPr>
          <w:lang w:val="fr-FR"/>
        </w:rPr>
        <w:t>- 1.0 Initiation</w:t>
      </w:r>
      <w:r>
        <w:br/>
      </w:r>
      <w:r>
        <w:t>- 2.0 Planning</w:t>
      </w:r>
      <w:r>
        <w:br/>
      </w:r>
      <w:r w:rsidRPr="00A85902">
        <w:rPr>
          <w:lang w:val="en-GB"/>
        </w:rPr>
        <w:t>- 3.0 Procurement</w:t>
      </w:r>
      <w:r>
        <w:br/>
      </w:r>
      <w:r>
        <w:rPr>
          <w:lang w:val="fr-FR"/>
        </w:rPr>
        <w:t>- 4.0 Construction</w:t>
      </w:r>
      <w:r>
        <w:br/>
      </w:r>
      <w:r>
        <w:t>- 5.0 Testing &amp; Handover</w:t>
      </w:r>
      <w:r>
        <w:br/>
      </w:r>
      <w:r>
        <w:br/>
      </w:r>
      <w:r>
        <w:rPr>
          <w:rFonts w:ascii="Arial Unicode MS" w:hAnsi="Arial Unicode MS"/>
        </w:rPr>
        <w:t>→</w:t>
      </w:r>
      <w:r>
        <w:t xml:space="preserve"> Level 3:</w:t>
      </w:r>
      <w:r>
        <w:br/>
      </w:r>
      <w:r>
        <w:t>- 1.1 Site survey</w:t>
      </w:r>
      <w:r>
        <w:br/>
      </w:r>
      <w:r>
        <w:rPr>
          <w:lang w:val="nl-NL"/>
        </w:rPr>
        <w:t>- 2.1 Gantt Chart planning</w:t>
      </w:r>
      <w:r>
        <w:br/>
      </w:r>
      <w:r>
        <w:rPr>
          <w:lang w:val="pt-PT"/>
        </w:rPr>
        <w:t>- 3.1 Vendor tendering</w:t>
      </w:r>
      <w:r>
        <w:br/>
      </w:r>
      <w:r>
        <w:rPr>
          <w:lang w:val="it-IT"/>
        </w:rPr>
        <w:t>- 4.1 Site preparation</w:t>
      </w:r>
      <w:r>
        <w:br/>
      </w:r>
      <w:r>
        <w:t>- 4.2 Bridge construction</w:t>
      </w:r>
      <w:r>
        <w:br/>
      </w:r>
      <w:r>
        <w:t>- 4.3 Utility installation</w:t>
      </w:r>
      <w:r>
        <w:br/>
      </w:r>
      <w:r>
        <w:t>- 5.1 Road testing</w:t>
      </w:r>
      <w:r>
        <w:br/>
      </w:r>
      <w:r>
        <w:t>- 5.2 Final report Quad Chart Problem: Highway 5 cut off due to flooding; economic losses; community isolation</w:t>
      </w:r>
      <w:r>
        <w:br/>
      </w:r>
      <w:r>
        <w:t>Solution: Rebuild corridor using phased construction and risk-managed framework</w:t>
      </w:r>
      <w:r>
        <w:br/>
      </w:r>
      <w:r>
        <w:t>Benefits: Restored supply chain, job creation, improved disaster resilience</w:t>
      </w:r>
      <w:r>
        <w:br/>
      </w:r>
      <w:r>
        <w:t>Risks: Weather delays, co</w:t>
      </w:r>
      <w:r>
        <w:t>st overrun, environmental compliance Stakeholder Involvement Federal Government – Funding, regulation – High Power, High Interest – Engage closely</w:t>
      </w:r>
      <w:r>
        <w:br/>
      </w:r>
      <w:r>
        <w:t>Local Communities – Affected citizens – Low Power, High Interest – Inform regularly</w:t>
      </w:r>
      <w:r>
        <w:br/>
      </w:r>
      <w:r>
        <w:t>Contractors – Construction execution – High Power, Medium Interest – Manage closely</w:t>
      </w:r>
      <w:r>
        <w:br/>
      </w:r>
      <w:r>
        <w:t xml:space="preserve">Ministry of Transportation – Oversight &amp; compliance – High Power, High Interest – </w:t>
      </w:r>
      <w:r>
        <w:rPr>
          <w:lang w:val="it-IT"/>
        </w:rPr>
        <w:t>Collaborate</w:t>
      </w:r>
      <w:r>
        <w:br/>
      </w:r>
      <w:r>
        <w:t xml:space="preserve">Environmental Agencies – Permit approval – </w:t>
      </w:r>
      <w:r w:rsidRPr="00A85902">
        <w:rPr>
          <w:lang w:val="en-GB"/>
        </w:rPr>
        <w:t xml:space="preserve">Medium Power, Medium Interest </w:t>
      </w:r>
      <w:r>
        <w:t>– Consult early</w:t>
      </w:r>
      <w:r>
        <w:br/>
      </w:r>
      <w:r>
        <w:br/>
      </w:r>
      <w:r>
        <w:t>*A Power-Interest Matrix will be included in the appendix.* Allocation of Resources Human Resources:</w:t>
      </w:r>
      <w:r>
        <w:br/>
      </w:r>
      <w:r>
        <w:t>- Project Manager</w:t>
      </w:r>
      <w:r>
        <w:br/>
      </w:r>
      <w:r>
        <w:rPr>
          <w:lang w:val="nl-NL"/>
        </w:rPr>
        <w:t>- Site Engineers</w:t>
      </w:r>
      <w:r>
        <w:br/>
      </w:r>
      <w:r>
        <w:t>- Construction crew</w:t>
      </w:r>
      <w:r>
        <w:br/>
      </w:r>
      <w:r>
        <w:t>- Environmental consultants</w:t>
      </w:r>
      <w:r>
        <w:br/>
      </w:r>
      <w:r>
        <w:br/>
      </w:r>
      <w:r>
        <w:t>Material Resources:</w:t>
      </w:r>
      <w:r>
        <w:br/>
      </w:r>
      <w:r>
        <w:t>- Concrete, steel, asphalt</w:t>
      </w:r>
      <w:r>
        <w:br/>
      </w:r>
      <w:r>
        <w:t>- Machinery (excavators, cranes)</w:t>
      </w:r>
      <w:r>
        <w:br/>
      </w:r>
      <w:r>
        <w:t>- Safety and inspection tools</w:t>
      </w:r>
      <w:r>
        <w:br/>
      </w:r>
      <w:r>
        <w:br/>
      </w:r>
      <w:r>
        <w:t>Financial Resources:</w:t>
      </w:r>
      <w:r>
        <w:br/>
      </w:r>
      <w:r>
        <w:t>- Budget: CAD $80 million</w:t>
      </w:r>
      <w:r>
        <w:br/>
        <w:t xml:space="preserve"> - Labour: 40%</w:t>
      </w:r>
      <w:r>
        <w:br/>
        <w:t xml:space="preserve"> - Materials: 35%</w:t>
      </w:r>
      <w:r>
        <w:br/>
        <w:t xml:space="preserve"> </w:t>
      </w:r>
      <w:r>
        <w:t>- Permits, Legal &amp; Contingencies: 25% Risk Analysis Risk – Probability – Impact – Mitigation Plan</w:t>
      </w:r>
      <w:r>
        <w:br/>
      </w:r>
      <w:r>
        <w:t>Severe weather delays – High – High – Flexible scheduling, winter-proof methods</w:t>
      </w:r>
      <w:r>
        <w:br/>
      </w:r>
      <w:r>
        <w:t xml:space="preserve">Contractor delays – </w:t>
      </w:r>
      <w:r>
        <w:rPr>
          <w:lang w:val="pt-PT"/>
        </w:rPr>
        <w:t xml:space="preserve">Medium </w:t>
      </w:r>
      <w:r>
        <w:t>– High – Penalty clauses in contract</w:t>
      </w:r>
      <w:r>
        <w:br/>
      </w:r>
      <w:r>
        <w:rPr>
          <w:lang w:val="da-DK"/>
        </w:rPr>
        <w:t xml:space="preserve">Budget overrun </w:t>
      </w:r>
      <w:r>
        <w:t xml:space="preserve">– </w:t>
      </w:r>
      <w:r>
        <w:rPr>
          <w:lang w:val="pt-PT"/>
        </w:rPr>
        <w:t xml:space="preserve">Medium </w:t>
      </w:r>
      <w:r>
        <w:t>– High – Cost buffer (10%)</w:t>
      </w:r>
      <w:r>
        <w:br/>
      </w:r>
      <w:r>
        <w:t xml:space="preserve">Regulatory holdups – Low – </w:t>
      </w:r>
      <w:r>
        <w:rPr>
          <w:lang w:val="pt-PT"/>
        </w:rPr>
        <w:t xml:space="preserve">Medium </w:t>
      </w:r>
      <w:r>
        <w:t>– Early engagement with authorities</w:t>
      </w:r>
      <w:r>
        <w:br/>
      </w:r>
      <w:r>
        <w:t xml:space="preserve">Material shortages – </w:t>
      </w:r>
      <w:r>
        <w:rPr>
          <w:lang w:val="pt-PT"/>
        </w:rPr>
        <w:t xml:space="preserve">Medium </w:t>
      </w:r>
      <w:r>
        <w:t xml:space="preserve">– </w:t>
      </w:r>
      <w:r>
        <w:rPr>
          <w:lang w:val="pt-PT"/>
        </w:rPr>
        <w:t xml:space="preserve">Medium </w:t>
      </w:r>
      <w:r>
        <w:t>– Multiple supplier contracts</w:t>
      </w:r>
      <w:r>
        <w:br/>
      </w:r>
      <w:r>
        <w:br/>
      </w:r>
      <w:r>
        <w:t>*Figure 2: Risk Matrix illustrating likelihood vs impact.* Conclusion The reconst</w:t>
      </w:r>
      <w:r>
        <w:t>ruction of Highway 5 represents both an infrastructure and economic recovery opportunity for British Columbia. This project plan applies professional project management frameworks to mitigate risks, allocate resources efficiently, and ensure successful delivery. By balancing strategic planning with stakeholder involvement and a realistic assessment of risks, the project supports long-term regional resilience. References Project Management Institute (2021). A Guide to the Project Management Body of Knowledge</w:t>
      </w:r>
      <w:r>
        <w:t xml:space="preserve"> (PMBOK® Guide). 7th ed. PMI. Office of Government Commerce (2009). Managing Successful Projects with PRINCE2. London: The Stationery Office. Turner, J.R. (2014). Handbook of Project-Based Management. 4th ed. McGraw-Hill. Kerzner, H. (2017). Project Management: A Systems Approach to Planning, Scheduling, and Controlling. Wiley. Meredith, J.R. and Mantel, S.J. (2017). Project Management: A Managerial Approach. Wiley. Doloi, H. (2012). Cost overruns and failure in project management. Procedia Engineering, 40,</w:t>
      </w:r>
      <w:r>
        <w:t xml:space="preserve"> pp. 293–297. Zuo, J. and Zhao, Z.-Y. (2014). Green building research–current status and future agenda: A review. Renewable and Sustainable Energy Reviews, 30, pp. 271–281</w:t>
      </w:r>
    </w:p>
    <w:p w14:paraId="0310C254" w14:textId="77777777" w:rsidR="00FE3650" w:rsidRDefault="00FE3650">
      <w:pPr>
        <w:pStyle w:val="Default"/>
      </w:pPr>
    </w:p>
    <w:p w14:paraId="34FBB7B4" w14:textId="77777777" w:rsidR="00FE3650" w:rsidRDefault="00FE3650">
      <w:pPr>
        <w:pStyle w:val="Default"/>
      </w:pPr>
    </w:p>
    <w:p w14:paraId="37C34E28" w14:textId="77777777" w:rsidR="00FE3650" w:rsidRDefault="00A85902">
      <w:pPr>
        <w:pStyle w:val="Default"/>
      </w:pPr>
      <w:r>
        <w:t>Certainly! Here is a comprehensive, 2,500-word Project Management Plan for "Rebuilding Highway 5 – Post-Flood Recovery in British Columbia." This document follows your provided structure and expands on each section with depth, analysis, and practical detail.</w:t>
      </w:r>
    </w:p>
    <w:p w14:paraId="5A9A363D" w14:textId="77777777" w:rsidR="00FE3650" w:rsidRDefault="00FE3650">
      <w:pPr>
        <w:pStyle w:val="Default"/>
      </w:pPr>
    </w:p>
    <w:p w14:paraId="691F969A" w14:textId="77777777" w:rsidR="00FE3650" w:rsidRDefault="00A85902">
      <w:pPr>
        <w:pStyle w:val="Default"/>
      </w:pPr>
      <w:r>
        <w:t>Rebuilding Highway 5 – Post-Flood Recovery in British Columbia</w:t>
      </w:r>
    </w:p>
    <w:p w14:paraId="7BE186FB" w14:textId="77777777" w:rsidR="00FE3650" w:rsidRDefault="00A85902">
      <w:pPr>
        <w:pStyle w:val="Default"/>
      </w:pPr>
      <w:r w:rsidRPr="00A85902">
        <w:rPr>
          <w:lang w:val="en-GB"/>
        </w:rPr>
        <w:t>Student Name: Michelle Barrett</w:t>
      </w:r>
      <w:r>
        <w:br/>
      </w:r>
      <w:r>
        <w:t>Student ID: 23229595</w:t>
      </w:r>
      <w:r>
        <w:br/>
      </w:r>
      <w:r>
        <w:rPr>
          <w:lang w:val="it-IT"/>
        </w:rPr>
        <w:t xml:space="preserve">Module: LCLM5003 </w:t>
      </w:r>
      <w:r>
        <w:t>– Project Management</w:t>
      </w:r>
      <w:r>
        <w:br/>
      </w:r>
      <w:r>
        <w:t>Assignment Title: Project Management Plan</w:t>
      </w:r>
      <w:r>
        <w:br/>
      </w:r>
      <w:r>
        <w:t>Word Count: Approximately 2,500</w:t>
      </w:r>
    </w:p>
    <w:p w14:paraId="160440C0" w14:textId="77777777" w:rsidR="00FE3650" w:rsidRDefault="00FE3650">
      <w:pPr>
        <w:pStyle w:val="Default"/>
      </w:pPr>
    </w:p>
    <w:p w14:paraId="3C34B914" w14:textId="77777777" w:rsidR="00FE3650" w:rsidRDefault="00A85902">
      <w:pPr>
        <w:pStyle w:val="Default"/>
      </w:pPr>
      <w:r>
        <w:t>Executive Summary</w:t>
      </w:r>
    </w:p>
    <w:p w14:paraId="4DACF800" w14:textId="77777777" w:rsidR="00FE3650" w:rsidRDefault="00A85902">
      <w:pPr>
        <w:pStyle w:val="Default"/>
      </w:pPr>
      <w:r>
        <w:t>This Project Management Plan details the structured recovery and reconstruction of Highway 5 in British Columbia, Canada, following catastrophic flooding in 2022. Highway 5, also known as the Coquihalla Highway, is a vital transportation corridor linking the lower mainland to central and eastern Canada. Its closure due to flood damage resulted in significant economic losses, supply chain disruptions, and the isolation of entire communities.</w:t>
      </w:r>
    </w:p>
    <w:p w14:paraId="7FB2F9A1" w14:textId="77777777" w:rsidR="00FE3650" w:rsidRDefault="00FE3650">
      <w:pPr>
        <w:pStyle w:val="Default"/>
      </w:pPr>
    </w:p>
    <w:p w14:paraId="101F8955" w14:textId="77777777" w:rsidR="00FE3650" w:rsidRDefault="00A85902">
      <w:pPr>
        <w:pStyle w:val="Default"/>
      </w:pPr>
      <w:r>
        <w:t>The project</w:t>
      </w:r>
      <w:r>
        <w:rPr>
          <w:rFonts w:ascii="Arial Unicode MS" w:hAnsi="Arial Unicode MS"/>
        </w:rPr>
        <w:t>’</w:t>
      </w:r>
      <w:r>
        <w:t>s primary objective is to restore the highway</w:t>
      </w:r>
      <w:r>
        <w:rPr>
          <w:rFonts w:ascii="Arial Unicode MS" w:hAnsi="Arial Unicode MS"/>
        </w:rPr>
        <w:t>’</w:t>
      </w:r>
      <w:r>
        <w:t>s functionality while integrating climate resilience and sustainability into its design. The plan leverages a hybrid project management approach, combining PRINCE2 and PMBOK frameworks to ensure robust governance, rigorous risk management, and effective stakeholder engagement. Key project management tools—including a Gantt chart, Work Breakdown Structure (WBS), and a risk matrix—will guide execution and monitoring. The project is scheduled from July 2025 to Feb</w:t>
      </w:r>
      <w:r>
        <w:t>ruary 2026, with an estimated budget of CAD $80 million.</w:t>
      </w:r>
    </w:p>
    <w:p w14:paraId="24E42E77" w14:textId="77777777" w:rsidR="00FE3650" w:rsidRDefault="00FE3650">
      <w:pPr>
        <w:pStyle w:val="Default"/>
      </w:pPr>
    </w:p>
    <w:p w14:paraId="60D741A0" w14:textId="77777777" w:rsidR="00FE3650" w:rsidRDefault="00A85902">
      <w:pPr>
        <w:pStyle w:val="Default"/>
      </w:pPr>
      <w:r>
        <w:t>By applying best practices in project management, this plan aims to deliver a resilient infrastructure solution that not only restores connectivity but also enhances the region</w:t>
      </w:r>
      <w:r>
        <w:rPr>
          <w:rFonts w:ascii="Arial Unicode MS" w:hAnsi="Arial Unicode MS"/>
        </w:rPr>
        <w:t>’</w:t>
      </w:r>
      <w:r>
        <w:t>s ability to withstand future climate events.</w:t>
      </w:r>
    </w:p>
    <w:p w14:paraId="3CFD9262" w14:textId="77777777" w:rsidR="00FE3650" w:rsidRDefault="00FE3650">
      <w:pPr>
        <w:pStyle w:val="Default"/>
      </w:pPr>
    </w:p>
    <w:p w14:paraId="66E58BB9" w14:textId="77777777" w:rsidR="00FE3650" w:rsidRDefault="00A85902">
      <w:pPr>
        <w:pStyle w:val="Default"/>
        <w:rPr>
          <w:lang w:val="fr-FR"/>
        </w:rPr>
      </w:pPr>
      <w:r>
        <w:rPr>
          <w:lang w:val="fr-FR"/>
        </w:rPr>
        <w:t>Introduction</w:t>
      </w:r>
    </w:p>
    <w:p w14:paraId="0F2E150C" w14:textId="77777777" w:rsidR="00FE3650" w:rsidRDefault="00A85902">
      <w:pPr>
        <w:pStyle w:val="Default"/>
      </w:pPr>
      <w:r>
        <w:t>In November 2022, British Columbia was struck by an atmospheric river event that triggered widespread flooding, landslides, and infrastructure failures across the province. Among the most severely impacted assets was Highway 5, a critical route for commercial transportation, emergency services, and daily commuter traffic. The damage included washed-out bridges, collapsed roadbeds, and destroyed drainage systems.</w:t>
      </w:r>
    </w:p>
    <w:p w14:paraId="75EA22DB" w14:textId="77777777" w:rsidR="00FE3650" w:rsidRDefault="00FE3650">
      <w:pPr>
        <w:pStyle w:val="Default"/>
      </w:pPr>
    </w:p>
    <w:p w14:paraId="32481FEC" w14:textId="77777777" w:rsidR="00FE3650" w:rsidRDefault="00A85902">
      <w:pPr>
        <w:pStyle w:val="Default"/>
      </w:pPr>
      <w:r>
        <w:t>The closure of Highway 5 had immediate and far-reaching consequences. The lower mainland was effectively cut off from the rest of Canada, disrupting the movement of goods, services, and people. The agricultural sector suffered significant losses due to delayed shipments, while local communities experienced shortages of essential supplies. The economic impact was estimated in the hundreds of millions of dollars, underscoring the highway</w:t>
      </w:r>
      <w:r>
        <w:rPr>
          <w:rFonts w:ascii="Arial Unicode MS" w:hAnsi="Arial Unicode MS"/>
        </w:rPr>
        <w:t>’</w:t>
      </w:r>
      <w:r>
        <w:t>s importance as a national asset.</w:t>
      </w:r>
    </w:p>
    <w:p w14:paraId="13FD7E06" w14:textId="77777777" w:rsidR="00FE3650" w:rsidRDefault="00FE3650">
      <w:pPr>
        <w:pStyle w:val="Default"/>
      </w:pPr>
    </w:p>
    <w:p w14:paraId="7ED8651F" w14:textId="77777777" w:rsidR="00FE3650" w:rsidRDefault="00A85902">
      <w:pPr>
        <w:pStyle w:val="Default"/>
      </w:pPr>
      <w:r>
        <w:t>This Project Management Plan proposes a structured, phased approach to rebuilding Highway 5, with a focus on stakeholder engagement, sustainability, and risk management. The plan aligns with both PRINCE2 and PMBOK methodologies, ensuring a balance between strategic oversight and operational flexibility. The following sections outline the project</w:t>
      </w:r>
      <w:r>
        <w:rPr>
          <w:rFonts w:ascii="Arial Unicode MS" w:hAnsi="Arial Unicode MS"/>
        </w:rPr>
        <w:t>’</w:t>
      </w:r>
      <w:r>
        <w:t>s scope, structure, stakeholder involvement, resource allocation, risk management, and monitoring mechanisms.</w:t>
      </w:r>
    </w:p>
    <w:p w14:paraId="4EAC5843" w14:textId="77777777" w:rsidR="00FE3650" w:rsidRDefault="00FE3650">
      <w:pPr>
        <w:pStyle w:val="Default"/>
      </w:pPr>
    </w:p>
    <w:p w14:paraId="44C2E1E0" w14:textId="77777777" w:rsidR="00FE3650" w:rsidRDefault="00A85902">
      <w:pPr>
        <w:pStyle w:val="Default"/>
      </w:pPr>
      <w:r>
        <w:t>Project Description</w:t>
      </w:r>
    </w:p>
    <w:p w14:paraId="0360188F" w14:textId="77777777" w:rsidR="00FE3650" w:rsidRDefault="00A85902">
      <w:pPr>
        <w:pStyle w:val="Default"/>
      </w:pPr>
      <w:r>
        <w:t>Project Objectives</w:t>
      </w:r>
    </w:p>
    <w:p w14:paraId="189AD2AF" w14:textId="77777777" w:rsidR="00FE3650" w:rsidRDefault="00A85902">
      <w:pPr>
        <w:pStyle w:val="Default"/>
      </w:pPr>
      <w:r>
        <w:t>The overarching goal of this project is to restore Highway 5 to full operational capacity, incorporating climate-resilient features to mitigate future risks. The specific objectives are:</w:t>
      </w:r>
    </w:p>
    <w:p w14:paraId="069147EA" w14:textId="77777777" w:rsidR="00FE3650" w:rsidRDefault="00A85902">
      <w:pPr>
        <w:pStyle w:val="Default"/>
        <w:numPr>
          <w:ilvl w:val="0"/>
          <w:numId w:val="2"/>
        </w:numPr>
      </w:pPr>
      <w:r>
        <w:t>Re-establish transportation and logistics connectivity between the lower mainland and the rest of Canada.</w:t>
      </w:r>
    </w:p>
    <w:p w14:paraId="0E80824D" w14:textId="77777777" w:rsidR="00FE3650" w:rsidRDefault="00A85902">
      <w:pPr>
        <w:pStyle w:val="Default"/>
        <w:numPr>
          <w:ilvl w:val="0"/>
          <w:numId w:val="2"/>
        </w:numPr>
      </w:pPr>
      <w:r>
        <w:t>Integrate climate adaptation measures (e.g., improved drainage, reinforced structures) to enhance long-term resilience.</w:t>
      </w:r>
    </w:p>
    <w:p w14:paraId="7313707A" w14:textId="77777777" w:rsidR="00FE3650" w:rsidRDefault="00A85902">
      <w:pPr>
        <w:pStyle w:val="Default"/>
        <w:numPr>
          <w:ilvl w:val="0"/>
          <w:numId w:val="2"/>
        </w:numPr>
      </w:pPr>
      <w:r>
        <w:t>Engage stakeholders (government, communities, contractors, environmental agencies) throughout the project lifecycle.</w:t>
      </w:r>
    </w:p>
    <w:p w14:paraId="4BCEF47A" w14:textId="77777777" w:rsidR="00FE3650" w:rsidRDefault="00A85902">
      <w:pPr>
        <w:pStyle w:val="Default"/>
        <w:numPr>
          <w:ilvl w:val="0"/>
          <w:numId w:val="2"/>
        </w:numPr>
      </w:pPr>
      <w:r>
        <w:t>Deliver the project on time and within budget, ensuring transparency, accountability, and value for money.</w:t>
      </w:r>
    </w:p>
    <w:p w14:paraId="5D85C569" w14:textId="77777777" w:rsidR="00FE3650" w:rsidRDefault="00A85902">
      <w:pPr>
        <w:pStyle w:val="Default"/>
      </w:pPr>
      <w:r>
        <w:t>Key Deliverables</w:t>
      </w:r>
    </w:p>
    <w:p w14:paraId="6FF325DB" w14:textId="77777777" w:rsidR="00FE3650" w:rsidRDefault="00A85902">
      <w:pPr>
        <w:pStyle w:val="Default"/>
        <w:numPr>
          <w:ilvl w:val="0"/>
          <w:numId w:val="4"/>
        </w:numPr>
      </w:pPr>
      <w:r>
        <w:t>Environmental and Structural Assessment Reports: Comprehensive evaluations of flood damage, environmental impacts, and site conditions.</w:t>
      </w:r>
    </w:p>
    <w:p w14:paraId="5E004528" w14:textId="77777777" w:rsidR="00FE3650" w:rsidRDefault="00A85902">
      <w:pPr>
        <w:pStyle w:val="Default"/>
        <w:numPr>
          <w:ilvl w:val="0"/>
          <w:numId w:val="4"/>
        </w:numPr>
      </w:pPr>
      <w:r>
        <w:t>Procurement of Contractors and Materials: Transparent tendering and selection of qualified contractors and suppliers.</w:t>
      </w:r>
    </w:p>
    <w:p w14:paraId="4B6A0073" w14:textId="77777777" w:rsidR="00FE3650" w:rsidRDefault="00A85902">
      <w:pPr>
        <w:pStyle w:val="Default"/>
        <w:numPr>
          <w:ilvl w:val="0"/>
          <w:numId w:val="4"/>
        </w:numPr>
      </w:pPr>
      <w:r>
        <w:t>Bridge Reconstruction and Road Resurfacing: Rebuilding of damaged bridges, culverts, and road surfaces to modern standards.</w:t>
      </w:r>
    </w:p>
    <w:p w14:paraId="3CA00B5A" w14:textId="77777777" w:rsidR="00FE3650" w:rsidRDefault="00A85902">
      <w:pPr>
        <w:pStyle w:val="Default"/>
        <w:numPr>
          <w:ilvl w:val="0"/>
          <w:numId w:val="4"/>
        </w:numPr>
      </w:pPr>
      <w:r>
        <w:t>Installation of Drainage and Climate-Resilient Systems: Upgrading drainage, signage, and lighting to withstand extreme weather events.</w:t>
      </w:r>
    </w:p>
    <w:p w14:paraId="62E051C9" w14:textId="77777777" w:rsidR="00FE3650" w:rsidRDefault="00A85902">
      <w:pPr>
        <w:pStyle w:val="Default"/>
        <w:numPr>
          <w:ilvl w:val="0"/>
          <w:numId w:val="4"/>
        </w:numPr>
      </w:pPr>
      <w:r>
        <w:t>Final Inspection and Operational Handover: Rigorous testing, quality assurance, and official handover to the Ministry of Transportation.</w:t>
      </w:r>
    </w:p>
    <w:p w14:paraId="52AE80E8" w14:textId="77777777" w:rsidR="00FE3650" w:rsidRDefault="00A85902">
      <w:pPr>
        <w:pStyle w:val="Default"/>
      </w:pPr>
      <w:r>
        <w:t>Project Timeline and Budget</w:t>
      </w:r>
    </w:p>
    <w:p w14:paraId="0B942BE9" w14:textId="77777777" w:rsidR="00FE3650" w:rsidRDefault="00A85902">
      <w:pPr>
        <w:pStyle w:val="Default"/>
        <w:numPr>
          <w:ilvl w:val="0"/>
          <w:numId w:val="2"/>
        </w:numPr>
      </w:pPr>
      <w:r>
        <w:t>Duration: 29 July 2025 – 21 February 2026 (approximately 7 months)</w:t>
      </w:r>
    </w:p>
    <w:p w14:paraId="4E654523" w14:textId="77777777" w:rsidR="00FE3650" w:rsidRDefault="00A85902">
      <w:pPr>
        <w:pStyle w:val="Default"/>
        <w:numPr>
          <w:ilvl w:val="0"/>
          <w:numId w:val="2"/>
        </w:numPr>
      </w:pPr>
      <w:r>
        <w:t>Estimated Budget: CAD $80 million</w:t>
      </w:r>
    </w:p>
    <w:p w14:paraId="1E1A3219" w14:textId="77777777" w:rsidR="00FE3650" w:rsidRDefault="00A85902">
      <w:pPr>
        <w:pStyle w:val="Default"/>
      </w:pPr>
      <w:r>
        <w:t>Project Methodology</w:t>
      </w:r>
    </w:p>
    <w:p w14:paraId="6E00AF83" w14:textId="77777777" w:rsidR="00FE3650" w:rsidRDefault="00A85902">
      <w:pPr>
        <w:pStyle w:val="Default"/>
      </w:pPr>
      <w:r>
        <w:t>A hybrid approach will be used, combining the structure of PRINCE2 (process-driven, stage-gate controls) with the flexibility and knowledge areas of PMBOK (integration, scope, time, cost, quality, risk, procurement, stakeholder, and communication management).</w:t>
      </w:r>
    </w:p>
    <w:p w14:paraId="2B5A2AE7" w14:textId="77777777" w:rsidR="00FE3650" w:rsidRDefault="00FE3650">
      <w:pPr>
        <w:pStyle w:val="Default"/>
      </w:pPr>
    </w:p>
    <w:p w14:paraId="3D2CB290" w14:textId="77777777" w:rsidR="00FE3650" w:rsidRDefault="00A85902">
      <w:pPr>
        <w:pStyle w:val="Default"/>
      </w:pPr>
      <w:r>
        <w:t>Project Scope</w:t>
      </w:r>
    </w:p>
    <w:p w14:paraId="76CB2590" w14:textId="77777777" w:rsidR="00FE3650" w:rsidRDefault="00A85902">
      <w:pPr>
        <w:pStyle w:val="Default"/>
        <w:rPr>
          <w:lang w:val="it-IT"/>
        </w:rPr>
      </w:pPr>
      <w:r>
        <w:rPr>
          <w:lang w:val="it-IT"/>
        </w:rPr>
        <w:t>In Scope</w:t>
      </w:r>
    </w:p>
    <w:p w14:paraId="6A6CEAB0" w14:textId="77777777" w:rsidR="00FE3650" w:rsidRDefault="00A85902">
      <w:pPr>
        <w:pStyle w:val="Default"/>
        <w:numPr>
          <w:ilvl w:val="0"/>
          <w:numId w:val="2"/>
        </w:numPr>
      </w:pPr>
      <w:r>
        <w:t>Bridge and Road Surface Reconstruction: Demolition of irreparable structures, rebuilding of bridges, culverts, and roadbeds, and resurfacing with durable materials.</w:t>
      </w:r>
    </w:p>
    <w:p w14:paraId="6F7458FF" w14:textId="77777777" w:rsidR="00FE3650" w:rsidRDefault="00A85902">
      <w:pPr>
        <w:pStyle w:val="Default"/>
        <w:numPr>
          <w:ilvl w:val="0"/>
          <w:numId w:val="2"/>
        </w:numPr>
      </w:pPr>
      <w:r>
        <w:t>Utilities Integration: Installation of modern drainage systems, road signage, and energy-efficient lighting.</w:t>
      </w:r>
    </w:p>
    <w:p w14:paraId="5D872087" w14:textId="77777777" w:rsidR="00FE3650" w:rsidRDefault="00A85902">
      <w:pPr>
        <w:pStyle w:val="Default"/>
        <w:numPr>
          <w:ilvl w:val="0"/>
          <w:numId w:val="2"/>
        </w:numPr>
      </w:pPr>
      <w:r>
        <w:t>Permits and Environmental Clearance: Securing all necessary environmental and construction permits in compliance with provincial and federal regulations.</w:t>
      </w:r>
    </w:p>
    <w:p w14:paraId="23F7B87B" w14:textId="77777777" w:rsidR="00FE3650" w:rsidRDefault="00A85902">
      <w:pPr>
        <w:pStyle w:val="Default"/>
      </w:pPr>
      <w:r>
        <w:t>Out of Scope</w:t>
      </w:r>
    </w:p>
    <w:p w14:paraId="716D0D90" w14:textId="77777777" w:rsidR="00FE3650" w:rsidRDefault="00A85902">
      <w:pPr>
        <w:pStyle w:val="Default"/>
        <w:numPr>
          <w:ilvl w:val="0"/>
          <w:numId w:val="2"/>
        </w:numPr>
      </w:pPr>
      <w:r>
        <w:t>Residential Property Repair: Private homes and properties affected by the flood are not included.</w:t>
      </w:r>
    </w:p>
    <w:p w14:paraId="7FAE4711" w14:textId="77777777" w:rsidR="00FE3650" w:rsidRDefault="00A85902">
      <w:pPr>
        <w:pStyle w:val="Default"/>
        <w:numPr>
          <w:ilvl w:val="0"/>
          <w:numId w:val="2"/>
        </w:numPr>
      </w:pPr>
      <w:r>
        <w:t>Local Business Recovery: Direct financial or operational support for businesses is outside the project</w:t>
      </w:r>
      <w:r>
        <w:rPr>
          <w:rFonts w:ascii="Arial Unicode MS" w:hAnsi="Arial Unicode MS"/>
        </w:rPr>
        <w:t>’</w:t>
      </w:r>
      <w:r>
        <w:rPr>
          <w:lang w:val="pt-PT"/>
        </w:rPr>
        <w:t>s remit.</w:t>
      </w:r>
    </w:p>
    <w:p w14:paraId="5BE95DD2" w14:textId="77777777" w:rsidR="00FE3650" w:rsidRDefault="00A85902">
      <w:pPr>
        <w:pStyle w:val="Default"/>
        <w:numPr>
          <w:ilvl w:val="0"/>
          <w:numId w:val="2"/>
        </w:numPr>
      </w:pPr>
      <w:r>
        <w:t>Reconstruction of Non-Transport Infrastructure: Schools, hospitals, and other public buildings are excluded.</w:t>
      </w:r>
    </w:p>
    <w:p w14:paraId="22C12ADD" w14:textId="77777777" w:rsidR="00FE3650" w:rsidRDefault="00A85902">
      <w:pPr>
        <w:pStyle w:val="Default"/>
        <w:rPr>
          <w:lang w:val="fr-FR"/>
        </w:rPr>
      </w:pPr>
      <w:r>
        <w:rPr>
          <w:lang w:val="fr-FR"/>
        </w:rPr>
        <w:t>Constraints</w:t>
      </w:r>
    </w:p>
    <w:p w14:paraId="67963780" w14:textId="77777777" w:rsidR="00FE3650" w:rsidRDefault="00A85902">
      <w:pPr>
        <w:pStyle w:val="Default"/>
        <w:numPr>
          <w:ilvl w:val="0"/>
          <w:numId w:val="2"/>
        </w:numPr>
      </w:pPr>
      <w:r>
        <w:t>Harsh Winter Weather: Construction must account for severe weather conditions, which may limit working days and affect material performance.</w:t>
      </w:r>
    </w:p>
    <w:p w14:paraId="08DC13D4" w14:textId="77777777" w:rsidR="00FE3650" w:rsidRDefault="00A85902">
      <w:pPr>
        <w:pStyle w:val="Default"/>
        <w:numPr>
          <w:ilvl w:val="0"/>
          <w:numId w:val="2"/>
        </w:numPr>
      </w:pPr>
      <w:r>
        <w:t>Budget Restrictions: The project must be delivered within the allocated CAD $80 million.</w:t>
      </w:r>
    </w:p>
    <w:p w14:paraId="7DF155D2" w14:textId="77777777" w:rsidR="00FE3650" w:rsidRDefault="00A85902">
      <w:pPr>
        <w:pStyle w:val="Default"/>
        <w:numPr>
          <w:ilvl w:val="0"/>
          <w:numId w:val="2"/>
        </w:numPr>
      </w:pPr>
      <w:r>
        <w:t>Resource Availability: Availability of skilled labor, materials, and equipment may fluctuate due to market conditions.</w:t>
      </w:r>
    </w:p>
    <w:p w14:paraId="2E766721" w14:textId="77777777" w:rsidR="00FE3650" w:rsidRDefault="00A85902">
      <w:pPr>
        <w:pStyle w:val="Default"/>
      </w:pPr>
      <w:r>
        <w:t>Assumptions</w:t>
      </w:r>
    </w:p>
    <w:p w14:paraId="0F5F30FC" w14:textId="77777777" w:rsidR="00FE3650" w:rsidRDefault="00A85902">
      <w:pPr>
        <w:pStyle w:val="Default"/>
        <w:numPr>
          <w:ilvl w:val="0"/>
          <w:numId w:val="2"/>
        </w:numPr>
      </w:pPr>
      <w:r>
        <w:t>Government Funding Approved: All necessary funding is secured and available for disbursement as per the project schedule.</w:t>
      </w:r>
    </w:p>
    <w:p w14:paraId="51E6FEC6" w14:textId="77777777" w:rsidR="00FE3650" w:rsidRDefault="00A85902">
      <w:pPr>
        <w:pStyle w:val="Default"/>
        <w:numPr>
          <w:ilvl w:val="0"/>
          <w:numId w:val="2"/>
        </w:numPr>
      </w:pPr>
      <w:r>
        <w:t>Contractor Availability: Qualified contractors are available and willing to participate in the tendering process.</w:t>
      </w:r>
    </w:p>
    <w:p w14:paraId="25C8D9DB" w14:textId="77777777" w:rsidR="00FE3650" w:rsidRDefault="00A85902">
      <w:pPr>
        <w:pStyle w:val="Default"/>
        <w:numPr>
          <w:ilvl w:val="0"/>
          <w:numId w:val="2"/>
        </w:numPr>
      </w:pPr>
      <w:r>
        <w:t>Public Support: Local communities and stakeholders support the project, minimizing social resistance and legal challenges.</w:t>
      </w:r>
    </w:p>
    <w:p w14:paraId="255A7DED" w14:textId="77777777" w:rsidR="00FE3650" w:rsidRDefault="00FE3650">
      <w:pPr>
        <w:pStyle w:val="Default"/>
      </w:pPr>
    </w:p>
    <w:p w14:paraId="1B9DBEFF" w14:textId="77777777" w:rsidR="00FE3650" w:rsidRDefault="00A85902">
      <w:pPr>
        <w:pStyle w:val="Default"/>
      </w:pPr>
      <w:r>
        <w:t>Work Breakdown Structure (WBS)</w:t>
      </w:r>
    </w:p>
    <w:p w14:paraId="0DB50492" w14:textId="77777777" w:rsidR="00FE3650" w:rsidRDefault="00A85902">
      <w:pPr>
        <w:pStyle w:val="Default"/>
      </w:pPr>
      <w:r>
        <w:t>A detailed WBS ensures that all project activities are identified, assigned, and managed effectively. The WBS for Highway 5 Reconstruction is as follows:</w:t>
      </w:r>
    </w:p>
    <w:p w14:paraId="747D16E6" w14:textId="77777777" w:rsidR="00FE3650" w:rsidRDefault="00A85902">
      <w:pPr>
        <w:pStyle w:val="Default"/>
      </w:pPr>
      <w:r>
        <w:t>Level 1: Project – Highway 5 Reconstruction</w:t>
      </w:r>
    </w:p>
    <w:p w14:paraId="7DE468CA" w14:textId="77777777" w:rsidR="00FE3650" w:rsidRDefault="00A85902">
      <w:pPr>
        <w:pStyle w:val="Default"/>
        <w:rPr>
          <w:lang w:val="it-IT"/>
        </w:rPr>
      </w:pPr>
      <w:r>
        <w:rPr>
          <w:lang w:val="it-IT"/>
        </w:rPr>
        <w:t>Level 2:</w:t>
      </w:r>
    </w:p>
    <w:p w14:paraId="3E951BAC" w14:textId="77777777" w:rsidR="00FE3650" w:rsidRDefault="00A85902">
      <w:pPr>
        <w:pStyle w:val="Default"/>
        <w:numPr>
          <w:ilvl w:val="0"/>
          <w:numId w:val="2"/>
        </w:numPr>
        <w:rPr>
          <w:lang w:val="fr-FR"/>
        </w:rPr>
      </w:pPr>
      <w:r>
        <w:rPr>
          <w:lang w:val="fr-FR"/>
        </w:rPr>
        <w:t>1.0 Initiation</w:t>
      </w:r>
    </w:p>
    <w:p w14:paraId="79536CEC" w14:textId="77777777" w:rsidR="00FE3650" w:rsidRDefault="00A85902">
      <w:pPr>
        <w:pStyle w:val="Default"/>
        <w:numPr>
          <w:ilvl w:val="0"/>
          <w:numId w:val="2"/>
        </w:numPr>
      </w:pPr>
      <w:r>
        <w:t>2.0 Planning</w:t>
      </w:r>
    </w:p>
    <w:p w14:paraId="108698F7" w14:textId="77777777" w:rsidR="00FE3650" w:rsidRDefault="00A85902">
      <w:pPr>
        <w:pStyle w:val="Default"/>
        <w:numPr>
          <w:ilvl w:val="0"/>
          <w:numId w:val="2"/>
        </w:numPr>
        <w:rPr>
          <w:lang w:val="de-DE"/>
        </w:rPr>
      </w:pPr>
      <w:r>
        <w:rPr>
          <w:lang w:val="de-DE"/>
        </w:rPr>
        <w:t>3.0 Procurement</w:t>
      </w:r>
    </w:p>
    <w:p w14:paraId="16A6FFB1" w14:textId="77777777" w:rsidR="00FE3650" w:rsidRDefault="00A85902">
      <w:pPr>
        <w:pStyle w:val="Default"/>
        <w:numPr>
          <w:ilvl w:val="0"/>
          <w:numId w:val="2"/>
        </w:numPr>
        <w:rPr>
          <w:lang w:val="fr-FR"/>
        </w:rPr>
      </w:pPr>
      <w:r>
        <w:rPr>
          <w:lang w:val="fr-FR"/>
        </w:rPr>
        <w:t>4.0 Construction</w:t>
      </w:r>
    </w:p>
    <w:p w14:paraId="1FABF97A" w14:textId="77777777" w:rsidR="00FE3650" w:rsidRDefault="00A85902">
      <w:pPr>
        <w:pStyle w:val="Default"/>
        <w:numPr>
          <w:ilvl w:val="0"/>
          <w:numId w:val="2"/>
        </w:numPr>
      </w:pPr>
      <w:r>
        <w:t>5.0 Testing &amp; Handover</w:t>
      </w:r>
    </w:p>
    <w:p w14:paraId="238E7E6F" w14:textId="77777777" w:rsidR="00FE3650" w:rsidRDefault="00A85902">
      <w:pPr>
        <w:pStyle w:val="Default"/>
      </w:pPr>
      <w:r>
        <w:t>Level 3:</w:t>
      </w:r>
    </w:p>
    <w:p w14:paraId="2C953C3F" w14:textId="77777777" w:rsidR="00FE3650" w:rsidRDefault="00A85902">
      <w:pPr>
        <w:pStyle w:val="Default"/>
        <w:numPr>
          <w:ilvl w:val="0"/>
          <w:numId w:val="2"/>
        </w:numPr>
      </w:pPr>
      <w:r>
        <w:t>1.1 Site Survey: Assess damage, environmental impact, and logistical requirements.</w:t>
      </w:r>
    </w:p>
    <w:p w14:paraId="74350125" w14:textId="77777777" w:rsidR="00FE3650" w:rsidRDefault="00A85902">
      <w:pPr>
        <w:pStyle w:val="Default"/>
        <w:numPr>
          <w:ilvl w:val="0"/>
          <w:numId w:val="2"/>
        </w:numPr>
      </w:pPr>
      <w:r>
        <w:t>2.1 Gantt Chart Planning: Develop a detailed project schedule with milestones and dependencies.</w:t>
      </w:r>
    </w:p>
    <w:p w14:paraId="3079D47D" w14:textId="77777777" w:rsidR="00FE3650" w:rsidRDefault="00A85902">
      <w:pPr>
        <w:pStyle w:val="Default"/>
        <w:numPr>
          <w:ilvl w:val="0"/>
          <w:numId w:val="2"/>
        </w:numPr>
      </w:pPr>
      <w:r>
        <w:t>3.1 Vendor Tendering: Prepare and issue RFPs, evaluate bids, and select contractors.</w:t>
      </w:r>
    </w:p>
    <w:p w14:paraId="4CD9968D" w14:textId="77777777" w:rsidR="00FE3650" w:rsidRDefault="00A85902">
      <w:pPr>
        <w:pStyle w:val="Default"/>
        <w:numPr>
          <w:ilvl w:val="0"/>
          <w:numId w:val="2"/>
        </w:numPr>
      </w:pPr>
      <w:r>
        <w:t>4.1 Site Preparation: Clear debris, set up temporary access, and mobilize equipment.</w:t>
      </w:r>
    </w:p>
    <w:p w14:paraId="52718294" w14:textId="77777777" w:rsidR="00FE3650" w:rsidRDefault="00A85902">
      <w:pPr>
        <w:pStyle w:val="Default"/>
        <w:numPr>
          <w:ilvl w:val="0"/>
          <w:numId w:val="2"/>
        </w:numPr>
      </w:pPr>
      <w:r>
        <w:t>4.2 Bridge Construction: Rebuild or repair bridges and culverts.</w:t>
      </w:r>
    </w:p>
    <w:p w14:paraId="67AB3C0F" w14:textId="77777777" w:rsidR="00FE3650" w:rsidRDefault="00A85902">
      <w:pPr>
        <w:pStyle w:val="Default"/>
        <w:numPr>
          <w:ilvl w:val="0"/>
          <w:numId w:val="2"/>
        </w:numPr>
      </w:pPr>
      <w:r>
        <w:t>4.3 Utility Installation: Install drainage, signage, and lighting systems.</w:t>
      </w:r>
    </w:p>
    <w:p w14:paraId="2F2BF28D" w14:textId="77777777" w:rsidR="00FE3650" w:rsidRDefault="00A85902">
      <w:pPr>
        <w:pStyle w:val="Default"/>
        <w:numPr>
          <w:ilvl w:val="0"/>
          <w:numId w:val="2"/>
        </w:numPr>
      </w:pPr>
      <w:r>
        <w:t>5.1 Road Testing: Conduct load tests, safety inspections, and quality assurance.</w:t>
      </w:r>
    </w:p>
    <w:p w14:paraId="4404E2AA" w14:textId="77777777" w:rsidR="00FE3650" w:rsidRDefault="00A85902">
      <w:pPr>
        <w:pStyle w:val="Default"/>
        <w:numPr>
          <w:ilvl w:val="0"/>
          <w:numId w:val="2"/>
        </w:numPr>
      </w:pPr>
      <w:r>
        <w:t>5.2 Final Report: Document project outcomes, lessons learned, and handover procedures.</w:t>
      </w:r>
    </w:p>
    <w:p w14:paraId="0A786CA0" w14:textId="77777777" w:rsidR="00FE3650" w:rsidRDefault="00A85902">
      <w:pPr>
        <w:pStyle w:val="Default"/>
      </w:pPr>
      <w:r>
        <w:t>A visual WBS chart and Gantt chart will be included in the project appendix for clarity and tracking.</w:t>
      </w:r>
    </w:p>
    <w:p w14:paraId="48EBF9EF" w14:textId="77777777" w:rsidR="00FE3650" w:rsidRDefault="00FE3650">
      <w:pPr>
        <w:pStyle w:val="Default"/>
      </w:pPr>
    </w:p>
    <w:p w14:paraId="1FE02E6D" w14:textId="77777777" w:rsidR="00FE3650" w:rsidRDefault="00A85902">
      <w:pPr>
        <w:pStyle w:val="Default"/>
        <w:rPr>
          <w:lang w:val="it-IT"/>
        </w:rPr>
      </w:pPr>
      <w:r>
        <w:rPr>
          <w:lang w:val="it-IT"/>
        </w:rPr>
        <w:t>Quad Chart</w:t>
      </w:r>
    </w:p>
    <w:p w14:paraId="7661D4F3" w14:textId="77777777" w:rsidR="00FE3650" w:rsidRDefault="00A85902">
      <w:pPr>
        <w:pStyle w:val="Default"/>
      </w:pPr>
      <w:r>
        <w:t>A quad chart provides a concise summary of the project</w:t>
      </w:r>
      <w:r>
        <w:rPr>
          <w:rFonts w:ascii="Arial Unicode MS" w:hAnsi="Arial Unicode MS"/>
        </w:rPr>
        <w:t>’</w:t>
      </w:r>
      <w:r>
        <w:t>s problem, solution, benefits, and risks.</w:t>
      </w:r>
    </w:p>
    <w:tbl>
      <w:tblPr>
        <w:tblW w:w="864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323"/>
        <w:gridCol w:w="2357"/>
        <w:gridCol w:w="2092"/>
        <w:gridCol w:w="1868"/>
      </w:tblGrid>
      <w:tr w:rsidR="00FE3650" w14:paraId="0B52BEAF" w14:textId="77777777">
        <w:trPr>
          <w:trHeight w:val="864"/>
        </w:trPr>
        <w:tc>
          <w:tcPr>
            <w:tcW w:w="2323"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223367D0"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Problem</w:t>
            </w:r>
          </w:p>
        </w:tc>
        <w:tc>
          <w:tcPr>
            <w:tcW w:w="2357"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29226204"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Solution</w:t>
            </w:r>
          </w:p>
        </w:tc>
        <w:tc>
          <w:tcPr>
            <w:tcW w:w="2092"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271709EC"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Benefits</w:t>
            </w:r>
          </w:p>
        </w:tc>
        <w:tc>
          <w:tcPr>
            <w:tcW w:w="1868"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39E46DBD"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Risks</w:t>
            </w:r>
          </w:p>
        </w:tc>
      </w:tr>
      <w:tr w:rsidR="00FE3650" w14:paraId="24D7CB10" w14:textId="77777777">
        <w:trPr>
          <w:trHeight w:val="1188"/>
        </w:trPr>
        <w:tc>
          <w:tcPr>
            <w:tcW w:w="2323"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0069FCF2"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Highway 5 cut off due to flooding; economic losses; community isolation</w:t>
            </w:r>
          </w:p>
        </w:tc>
        <w:tc>
          <w:tcPr>
            <w:tcW w:w="2357"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7D197A52"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Rebuild corridor using phased construction and risk-managed framework</w:t>
            </w:r>
          </w:p>
        </w:tc>
        <w:tc>
          <w:tcPr>
            <w:tcW w:w="2092"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557694A6"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Restored supply chain, job creation, improved disaster resilience</w:t>
            </w:r>
          </w:p>
        </w:tc>
        <w:tc>
          <w:tcPr>
            <w:tcW w:w="1868"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41318C15"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Weather delays, cost overrun, environmental compliance</w:t>
            </w:r>
          </w:p>
        </w:tc>
      </w:tr>
    </w:tbl>
    <w:p w14:paraId="0595D898" w14:textId="77777777" w:rsidR="00FE3650" w:rsidRDefault="00FE3650">
      <w:pPr>
        <w:pStyle w:val="Default"/>
        <w:widowControl w:val="0"/>
        <w:spacing w:line="240" w:lineRule="auto"/>
        <w:ind w:left="108" w:hanging="108"/>
      </w:pPr>
    </w:p>
    <w:p w14:paraId="60A2E009" w14:textId="77777777" w:rsidR="00FE3650" w:rsidRDefault="00FE3650">
      <w:pPr>
        <w:pStyle w:val="Default"/>
      </w:pPr>
    </w:p>
    <w:p w14:paraId="6379A889" w14:textId="77777777" w:rsidR="00FE3650" w:rsidRDefault="00FE3650">
      <w:pPr>
        <w:pStyle w:val="Default"/>
      </w:pPr>
    </w:p>
    <w:p w14:paraId="4D4385DB" w14:textId="77777777" w:rsidR="00FE3650" w:rsidRDefault="00FE3650">
      <w:pPr>
        <w:pStyle w:val="Default"/>
      </w:pPr>
    </w:p>
    <w:p w14:paraId="32730697" w14:textId="77777777" w:rsidR="00FE3650" w:rsidRDefault="00A85902">
      <w:pPr>
        <w:pStyle w:val="Default"/>
      </w:pPr>
      <w:r>
        <w:t>Stakeholder Involvement</w:t>
      </w:r>
    </w:p>
    <w:p w14:paraId="01D09524" w14:textId="77777777" w:rsidR="00FE3650" w:rsidRDefault="00A85902">
      <w:pPr>
        <w:pStyle w:val="Default"/>
      </w:pPr>
      <w:r>
        <w:t>Effective stakeholder management is crucial for project success. The following key stakeholders have been identified, along with their roles, interests, and engagement strategies:</w:t>
      </w:r>
    </w:p>
    <w:p w14:paraId="39F64817" w14:textId="77777777" w:rsidR="00FE3650" w:rsidRDefault="00A85902">
      <w:pPr>
        <w:pStyle w:val="Default"/>
      </w:pPr>
      <w:r>
        <w:t>Stakeholder Analysis</w:t>
      </w:r>
    </w:p>
    <w:tbl>
      <w:tblPr>
        <w:tblW w:w="864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59"/>
        <w:gridCol w:w="1645"/>
        <w:gridCol w:w="913"/>
        <w:gridCol w:w="912"/>
        <w:gridCol w:w="3411"/>
      </w:tblGrid>
      <w:tr w:rsidR="00FE3650" w14:paraId="2B03EB5C" w14:textId="77777777">
        <w:trPr>
          <w:trHeight w:val="356"/>
        </w:trPr>
        <w:tc>
          <w:tcPr>
            <w:tcW w:w="1758"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3838752C"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Stakeholder</w:t>
            </w:r>
          </w:p>
        </w:tc>
        <w:tc>
          <w:tcPr>
            <w:tcW w:w="1645"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68F3E928"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Role/Interest</w:t>
            </w:r>
          </w:p>
        </w:tc>
        <w:tc>
          <w:tcPr>
            <w:tcW w:w="913"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70448B01"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Power</w:t>
            </w:r>
          </w:p>
        </w:tc>
        <w:tc>
          <w:tcPr>
            <w:tcW w:w="912"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10959FA6"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Interest</w:t>
            </w:r>
          </w:p>
        </w:tc>
        <w:tc>
          <w:tcPr>
            <w:tcW w:w="3411"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571A6790"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Engagement Strategy</w:t>
            </w:r>
          </w:p>
        </w:tc>
      </w:tr>
      <w:tr w:rsidR="00FE3650" w14:paraId="399852AA" w14:textId="77777777">
        <w:trPr>
          <w:trHeight w:val="356"/>
        </w:trPr>
        <w:tc>
          <w:tcPr>
            <w:tcW w:w="1758"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5068FF6A"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Federal Government</w:t>
            </w:r>
          </w:p>
        </w:tc>
        <w:tc>
          <w:tcPr>
            <w:tcW w:w="1645"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671B5AED"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Funding, regulation</w:t>
            </w:r>
          </w:p>
        </w:tc>
        <w:tc>
          <w:tcPr>
            <w:tcW w:w="913"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1F7C12A3"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High</w:t>
            </w:r>
          </w:p>
        </w:tc>
        <w:tc>
          <w:tcPr>
            <w:tcW w:w="912"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75E3B733"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High</w:t>
            </w:r>
          </w:p>
        </w:tc>
        <w:tc>
          <w:tcPr>
            <w:tcW w:w="3411"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3BF82460"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Engage closely; regular reporting, compliance updates</w:t>
            </w:r>
          </w:p>
        </w:tc>
      </w:tr>
      <w:tr w:rsidR="00FE3650" w14:paraId="522DEA58" w14:textId="77777777">
        <w:trPr>
          <w:trHeight w:val="356"/>
        </w:trPr>
        <w:tc>
          <w:tcPr>
            <w:tcW w:w="1758"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23A80ACB"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Local Communities</w:t>
            </w:r>
          </w:p>
        </w:tc>
        <w:tc>
          <w:tcPr>
            <w:tcW w:w="1645"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00B2C8B8"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Affected citizens</w:t>
            </w:r>
          </w:p>
        </w:tc>
        <w:tc>
          <w:tcPr>
            <w:tcW w:w="913"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65CAEC72"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Low</w:t>
            </w:r>
          </w:p>
        </w:tc>
        <w:tc>
          <w:tcPr>
            <w:tcW w:w="912"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34DDB4B2"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High</w:t>
            </w:r>
          </w:p>
        </w:tc>
        <w:tc>
          <w:tcPr>
            <w:tcW w:w="3411"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3869E974"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Inform regularly; community meetings, newsletters</w:t>
            </w:r>
          </w:p>
        </w:tc>
      </w:tr>
      <w:tr w:rsidR="00FE3650" w14:paraId="78A2C410" w14:textId="77777777">
        <w:trPr>
          <w:trHeight w:val="356"/>
        </w:trPr>
        <w:tc>
          <w:tcPr>
            <w:tcW w:w="1758"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46841EB1"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Contractors</w:t>
            </w:r>
          </w:p>
        </w:tc>
        <w:tc>
          <w:tcPr>
            <w:tcW w:w="1645"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559A3548"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Construction execution</w:t>
            </w:r>
          </w:p>
        </w:tc>
        <w:tc>
          <w:tcPr>
            <w:tcW w:w="913"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17FAE1DA"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High</w:t>
            </w:r>
          </w:p>
        </w:tc>
        <w:tc>
          <w:tcPr>
            <w:tcW w:w="912"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0EB721BE"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Medium</w:t>
            </w:r>
          </w:p>
        </w:tc>
        <w:tc>
          <w:tcPr>
            <w:tcW w:w="3411"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22963CAF"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Manage closely; contract management, performance reviews</w:t>
            </w:r>
          </w:p>
        </w:tc>
      </w:tr>
      <w:tr w:rsidR="00FE3650" w14:paraId="5D5DD896" w14:textId="77777777">
        <w:trPr>
          <w:trHeight w:val="356"/>
        </w:trPr>
        <w:tc>
          <w:tcPr>
            <w:tcW w:w="1758"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17488663"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Ministry of Transportation</w:t>
            </w:r>
          </w:p>
        </w:tc>
        <w:tc>
          <w:tcPr>
            <w:tcW w:w="1645"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54583F15"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Oversight &amp; compliance</w:t>
            </w:r>
          </w:p>
        </w:tc>
        <w:tc>
          <w:tcPr>
            <w:tcW w:w="913"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5878EE88"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High</w:t>
            </w:r>
          </w:p>
        </w:tc>
        <w:tc>
          <w:tcPr>
            <w:tcW w:w="912"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3263B272"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High</w:t>
            </w:r>
          </w:p>
        </w:tc>
        <w:tc>
          <w:tcPr>
            <w:tcW w:w="3411"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35C18D7E"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Collaborate; joint decision-making, milestone reviews</w:t>
            </w:r>
          </w:p>
        </w:tc>
      </w:tr>
      <w:tr w:rsidR="00FE3650" w14:paraId="73927BE7" w14:textId="77777777">
        <w:trPr>
          <w:trHeight w:val="356"/>
        </w:trPr>
        <w:tc>
          <w:tcPr>
            <w:tcW w:w="1758"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744AED12"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Environmental Agencies</w:t>
            </w:r>
          </w:p>
        </w:tc>
        <w:tc>
          <w:tcPr>
            <w:tcW w:w="1645"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7975D208"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Permit approval</w:t>
            </w:r>
          </w:p>
        </w:tc>
        <w:tc>
          <w:tcPr>
            <w:tcW w:w="913"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38077EE8"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Medium</w:t>
            </w:r>
          </w:p>
        </w:tc>
        <w:tc>
          <w:tcPr>
            <w:tcW w:w="912"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129C69D1"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Medium</w:t>
            </w:r>
          </w:p>
        </w:tc>
        <w:tc>
          <w:tcPr>
            <w:tcW w:w="3411"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1594411C" w14:textId="77777777" w:rsidR="00FE3650" w:rsidRDefault="00A85902">
            <w:pPr>
              <w:pStyle w:val="Body"/>
              <w:suppressAutoHyphens/>
              <w:outlineLvl w:val="0"/>
            </w:pPr>
            <w:r>
              <w:rPr>
                <w:rFonts w:ascii="Helvetica Neue" w:hAnsi="Helvetica Neue"/>
                <w:color w:val="E8E8E6"/>
                <w:sz w:val="14"/>
                <w:szCs w:val="14"/>
                <w:u w:color="E8E8E6"/>
                <w:shd w:val="clear" w:color="auto" w:fill="191919"/>
                <w14:textOutline w14:w="12700" w14:cap="flat" w14:cmpd="sng" w14:algn="ctr">
                  <w14:noFill/>
                  <w14:prstDash w14:val="solid"/>
                  <w14:miter w14:lim="400000"/>
                </w14:textOutline>
              </w:rPr>
              <w:t>Consult early; pre-application meetings, ongoing dialogue</w:t>
            </w:r>
          </w:p>
        </w:tc>
      </w:tr>
    </w:tbl>
    <w:p w14:paraId="55A8379D" w14:textId="77777777" w:rsidR="00FE3650" w:rsidRDefault="00FE3650">
      <w:pPr>
        <w:pStyle w:val="Default"/>
        <w:widowControl w:val="0"/>
        <w:spacing w:line="240" w:lineRule="auto"/>
        <w:ind w:left="108" w:hanging="108"/>
      </w:pPr>
    </w:p>
    <w:p w14:paraId="316A750D" w14:textId="77777777" w:rsidR="00FE3650" w:rsidRDefault="00FE3650">
      <w:pPr>
        <w:pStyle w:val="Default"/>
      </w:pPr>
    </w:p>
    <w:p w14:paraId="5C194698" w14:textId="77777777" w:rsidR="00FE3650" w:rsidRDefault="00FE3650">
      <w:pPr>
        <w:pStyle w:val="Default"/>
      </w:pPr>
    </w:p>
    <w:p w14:paraId="50B60B03" w14:textId="77777777" w:rsidR="00FE3650" w:rsidRDefault="00A85902">
      <w:pPr>
        <w:pStyle w:val="Default"/>
      </w:pPr>
      <w:r>
        <w:t>A Power-Interest Matrix (see Appendix) will be used to prioritize engagement and communication efforts.</w:t>
      </w:r>
    </w:p>
    <w:p w14:paraId="72D14B1A" w14:textId="77777777" w:rsidR="00FE3650" w:rsidRDefault="00A85902">
      <w:pPr>
        <w:pStyle w:val="Default"/>
        <w:rPr>
          <w:lang w:val="de-DE"/>
        </w:rPr>
      </w:pPr>
      <w:r>
        <w:rPr>
          <w:lang w:val="de-DE"/>
        </w:rPr>
        <w:t>Stakeholder Engagement Plan</w:t>
      </w:r>
    </w:p>
    <w:p w14:paraId="623B1C8E" w14:textId="77777777" w:rsidR="00FE3650" w:rsidRDefault="00A85902">
      <w:pPr>
        <w:pStyle w:val="Default"/>
        <w:numPr>
          <w:ilvl w:val="0"/>
          <w:numId w:val="2"/>
        </w:numPr>
      </w:pPr>
      <w:r>
        <w:t>Federal Government: Monthly progress reports, budget updates, and compliance documentation.</w:t>
      </w:r>
    </w:p>
    <w:p w14:paraId="10C35406" w14:textId="77777777" w:rsidR="00FE3650" w:rsidRDefault="00A85902">
      <w:pPr>
        <w:pStyle w:val="Default"/>
        <w:numPr>
          <w:ilvl w:val="0"/>
          <w:numId w:val="2"/>
        </w:numPr>
      </w:pPr>
      <w:r>
        <w:t>Local Communities: Public information sessions, project website, and feedback mechanisms.</w:t>
      </w:r>
    </w:p>
    <w:p w14:paraId="307B14E4" w14:textId="77777777" w:rsidR="00FE3650" w:rsidRDefault="00A85902">
      <w:pPr>
        <w:pStyle w:val="Default"/>
        <w:numPr>
          <w:ilvl w:val="0"/>
          <w:numId w:val="2"/>
        </w:numPr>
      </w:pPr>
      <w:r>
        <w:t>Contractors: Weekly site meetings, performance dashboards, and risk reviews.</w:t>
      </w:r>
    </w:p>
    <w:p w14:paraId="7CDD36D5" w14:textId="77777777" w:rsidR="00FE3650" w:rsidRDefault="00A85902">
      <w:pPr>
        <w:pStyle w:val="Default"/>
        <w:numPr>
          <w:ilvl w:val="0"/>
          <w:numId w:val="2"/>
        </w:numPr>
      </w:pPr>
      <w:r>
        <w:t>Ministry of Transportation: Joint steering committee, milestone sign-offs, and escalation protocols.</w:t>
      </w:r>
    </w:p>
    <w:p w14:paraId="4D8D7892" w14:textId="77777777" w:rsidR="00FE3650" w:rsidRDefault="00A85902">
      <w:pPr>
        <w:pStyle w:val="Default"/>
        <w:numPr>
          <w:ilvl w:val="0"/>
          <w:numId w:val="2"/>
        </w:numPr>
      </w:pPr>
      <w:r>
        <w:t>Environmental Agencies: Early consultation, submission of environmental impact assessments, and regular updates on mitigation measures.</w:t>
      </w:r>
    </w:p>
    <w:p w14:paraId="47576828" w14:textId="77777777" w:rsidR="00FE3650" w:rsidRDefault="00FE3650">
      <w:pPr>
        <w:pStyle w:val="Default"/>
      </w:pPr>
    </w:p>
    <w:p w14:paraId="7F43AEAE" w14:textId="77777777" w:rsidR="00FE3650" w:rsidRDefault="00A85902">
      <w:pPr>
        <w:pStyle w:val="Default"/>
      </w:pPr>
      <w:r>
        <w:t>Allocation of Resources</w:t>
      </w:r>
    </w:p>
    <w:p w14:paraId="6291357B" w14:textId="77777777" w:rsidR="00FE3650" w:rsidRDefault="00A85902">
      <w:pPr>
        <w:pStyle w:val="Default"/>
      </w:pPr>
      <w:r>
        <w:t>Human Resources</w:t>
      </w:r>
    </w:p>
    <w:p w14:paraId="77BD9BA7" w14:textId="77777777" w:rsidR="00FE3650" w:rsidRDefault="00A85902">
      <w:pPr>
        <w:pStyle w:val="Default"/>
        <w:numPr>
          <w:ilvl w:val="0"/>
          <w:numId w:val="2"/>
        </w:numPr>
      </w:pPr>
      <w:r>
        <w:t>Project Manager: Overall responsibility for project delivery, stakeholder coordination, and risk management.</w:t>
      </w:r>
    </w:p>
    <w:p w14:paraId="40094C0E" w14:textId="77777777" w:rsidR="00FE3650" w:rsidRDefault="00A85902">
      <w:pPr>
        <w:pStyle w:val="Default"/>
        <w:numPr>
          <w:ilvl w:val="0"/>
          <w:numId w:val="2"/>
        </w:numPr>
      </w:pPr>
      <w:r>
        <w:t>Site Engineers: Technical oversight of construction activities, quality assurance, and compliance.</w:t>
      </w:r>
    </w:p>
    <w:p w14:paraId="3FB78EA0" w14:textId="77777777" w:rsidR="00FE3650" w:rsidRDefault="00A85902">
      <w:pPr>
        <w:pStyle w:val="Default"/>
        <w:numPr>
          <w:ilvl w:val="0"/>
          <w:numId w:val="2"/>
        </w:numPr>
      </w:pPr>
      <w:r>
        <w:t>Construction Crew: Skilled labor for demolition, rebuilding, and installation tasks.</w:t>
      </w:r>
    </w:p>
    <w:p w14:paraId="7FE76C49" w14:textId="77777777" w:rsidR="00FE3650" w:rsidRDefault="00A85902">
      <w:pPr>
        <w:pStyle w:val="Default"/>
        <w:numPr>
          <w:ilvl w:val="0"/>
          <w:numId w:val="2"/>
        </w:numPr>
      </w:pPr>
      <w:r>
        <w:t>Environmental Consultants: Ensure compliance with environmental regulations and oversee mitigation measures.</w:t>
      </w:r>
    </w:p>
    <w:p w14:paraId="6C321664" w14:textId="77777777" w:rsidR="00FE3650" w:rsidRDefault="00A85902">
      <w:pPr>
        <w:pStyle w:val="Default"/>
      </w:pPr>
      <w:r>
        <w:t>Material Resources</w:t>
      </w:r>
    </w:p>
    <w:p w14:paraId="5891ED7E" w14:textId="77777777" w:rsidR="00FE3650" w:rsidRDefault="00A85902">
      <w:pPr>
        <w:pStyle w:val="Default"/>
        <w:numPr>
          <w:ilvl w:val="0"/>
          <w:numId w:val="2"/>
        </w:numPr>
      </w:pPr>
      <w:r>
        <w:t>Concrete, Steel, Asphalt: Core materials for bridge and road reconstruction.</w:t>
      </w:r>
    </w:p>
    <w:p w14:paraId="7150DBA7" w14:textId="77777777" w:rsidR="00FE3650" w:rsidRDefault="00A85902">
      <w:pPr>
        <w:pStyle w:val="Default"/>
        <w:numPr>
          <w:ilvl w:val="0"/>
          <w:numId w:val="2"/>
        </w:numPr>
      </w:pPr>
      <w:r>
        <w:t>Machinery: Excavators, cranes, pavers, and other heavy equipment.</w:t>
      </w:r>
    </w:p>
    <w:p w14:paraId="4607908D" w14:textId="77777777" w:rsidR="00FE3650" w:rsidRDefault="00A85902">
      <w:pPr>
        <w:pStyle w:val="Default"/>
        <w:numPr>
          <w:ilvl w:val="0"/>
          <w:numId w:val="2"/>
        </w:numPr>
      </w:pPr>
      <w:r>
        <w:t>Safety and Inspection Tools: PPE, testing devices, and quality control instruments.</w:t>
      </w:r>
    </w:p>
    <w:p w14:paraId="2B4146DE" w14:textId="77777777" w:rsidR="00FE3650" w:rsidRDefault="00A85902">
      <w:pPr>
        <w:pStyle w:val="Default"/>
      </w:pPr>
      <w:r>
        <w:t>Financial Resources</w:t>
      </w:r>
    </w:p>
    <w:p w14:paraId="02487DBB" w14:textId="77777777" w:rsidR="00FE3650" w:rsidRDefault="00A85902">
      <w:pPr>
        <w:pStyle w:val="Default"/>
        <w:numPr>
          <w:ilvl w:val="0"/>
          <w:numId w:val="5"/>
        </w:numPr>
      </w:pPr>
      <w:r>
        <w:t>Total Budget: CAD $80 million</w:t>
      </w:r>
    </w:p>
    <w:p w14:paraId="320C228F" w14:textId="77777777" w:rsidR="00FE3650" w:rsidRDefault="00A85902">
      <w:pPr>
        <w:pStyle w:val="Default"/>
        <w:numPr>
          <w:ilvl w:val="1"/>
          <w:numId w:val="5"/>
        </w:numPr>
      </w:pPr>
      <w:r>
        <w:t>Labour: 40% (CAD $32 million)</w:t>
      </w:r>
    </w:p>
    <w:p w14:paraId="1696A790" w14:textId="77777777" w:rsidR="00FE3650" w:rsidRDefault="00A85902">
      <w:pPr>
        <w:pStyle w:val="Default"/>
        <w:numPr>
          <w:ilvl w:val="1"/>
          <w:numId w:val="5"/>
        </w:numPr>
      </w:pPr>
      <w:r>
        <w:t>Materials: 35% (CAD $28 million)</w:t>
      </w:r>
    </w:p>
    <w:p w14:paraId="2CA7011A" w14:textId="77777777" w:rsidR="00FE3650" w:rsidRDefault="00A85902">
      <w:pPr>
        <w:pStyle w:val="Default"/>
        <w:numPr>
          <w:ilvl w:val="1"/>
          <w:numId w:val="5"/>
        </w:numPr>
      </w:pPr>
      <w:r>
        <w:t>Permits, Legal &amp; Contingencies: 25% (CAD $20 million)</w:t>
      </w:r>
    </w:p>
    <w:p w14:paraId="1DE2085B" w14:textId="77777777" w:rsidR="00FE3650" w:rsidRDefault="00A85902">
      <w:pPr>
        <w:pStyle w:val="Default"/>
      </w:pPr>
      <w:r>
        <w:t>Regular financial tracking and variance analysis will be conducted to ensure budget adherence and early identification of cost overruns.</w:t>
      </w:r>
    </w:p>
    <w:p w14:paraId="03675099" w14:textId="77777777" w:rsidR="00FE3650" w:rsidRDefault="00FE3650">
      <w:pPr>
        <w:pStyle w:val="Default"/>
      </w:pPr>
    </w:p>
    <w:p w14:paraId="2D8BA046" w14:textId="77777777" w:rsidR="00FE3650" w:rsidRDefault="00A85902">
      <w:pPr>
        <w:pStyle w:val="Default"/>
      </w:pPr>
      <w:r>
        <w:t>Risk Analysis</w:t>
      </w:r>
    </w:p>
    <w:p w14:paraId="60907B17" w14:textId="77777777" w:rsidR="00FE3650" w:rsidRDefault="00A85902">
      <w:pPr>
        <w:pStyle w:val="Default"/>
      </w:pPr>
      <w:r>
        <w:t>A proactive approach to risk management is essential, given the project</w:t>
      </w:r>
      <w:r>
        <w:rPr>
          <w:rFonts w:ascii="Arial Unicode MS" w:hAnsi="Arial Unicode MS"/>
        </w:rPr>
        <w:t>’</w:t>
      </w:r>
      <w:r>
        <w:t>s complexity and the challenging environment. Risks have been identified, assessed for probability and impact, and mitigation strategies developed.</w:t>
      </w:r>
    </w:p>
    <w:tbl>
      <w:tblPr>
        <w:tblW w:w="8639"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43"/>
        <w:gridCol w:w="1152"/>
        <w:gridCol w:w="937"/>
        <w:gridCol w:w="4607"/>
      </w:tblGrid>
      <w:tr w:rsidR="00FE3650" w14:paraId="5CF6601C" w14:textId="77777777">
        <w:trPr>
          <w:trHeight w:val="396"/>
        </w:trPr>
        <w:tc>
          <w:tcPr>
            <w:tcW w:w="1943"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21CEFD25"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Risk</w:t>
            </w:r>
          </w:p>
        </w:tc>
        <w:tc>
          <w:tcPr>
            <w:tcW w:w="1152"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1CD23B7A"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Probability</w:t>
            </w:r>
          </w:p>
        </w:tc>
        <w:tc>
          <w:tcPr>
            <w:tcW w:w="937"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4840724A"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Impact</w:t>
            </w:r>
          </w:p>
        </w:tc>
        <w:tc>
          <w:tcPr>
            <w:tcW w:w="4607"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6B6D58D9"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Mitigation Plan</w:t>
            </w:r>
          </w:p>
        </w:tc>
      </w:tr>
      <w:tr w:rsidR="00FE3650" w14:paraId="12F127B1" w14:textId="77777777">
        <w:trPr>
          <w:trHeight w:val="396"/>
        </w:trPr>
        <w:tc>
          <w:tcPr>
            <w:tcW w:w="1943"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72D205EF"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Severe weather delays</w:t>
            </w:r>
          </w:p>
        </w:tc>
        <w:tc>
          <w:tcPr>
            <w:tcW w:w="1152"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7E3A9403"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High</w:t>
            </w:r>
          </w:p>
        </w:tc>
        <w:tc>
          <w:tcPr>
            <w:tcW w:w="937"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284D3067"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High</w:t>
            </w:r>
          </w:p>
        </w:tc>
        <w:tc>
          <w:tcPr>
            <w:tcW w:w="4607"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344695E4"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Flexible scheduling, winter-proof methods, buffer periods</w:t>
            </w:r>
          </w:p>
        </w:tc>
      </w:tr>
      <w:tr w:rsidR="00FE3650" w14:paraId="264876CB" w14:textId="77777777">
        <w:trPr>
          <w:trHeight w:val="396"/>
        </w:trPr>
        <w:tc>
          <w:tcPr>
            <w:tcW w:w="1943"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488C7F4D"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Contractor delays</w:t>
            </w:r>
          </w:p>
        </w:tc>
        <w:tc>
          <w:tcPr>
            <w:tcW w:w="1152"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50FC8A2F"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Medium</w:t>
            </w:r>
          </w:p>
        </w:tc>
        <w:tc>
          <w:tcPr>
            <w:tcW w:w="937"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034E056B"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High</w:t>
            </w:r>
          </w:p>
        </w:tc>
        <w:tc>
          <w:tcPr>
            <w:tcW w:w="4607"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63329344"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Penalty clauses in contracts, performance incentives</w:t>
            </w:r>
          </w:p>
        </w:tc>
      </w:tr>
      <w:tr w:rsidR="00FE3650" w14:paraId="3824985E" w14:textId="77777777">
        <w:trPr>
          <w:trHeight w:val="396"/>
        </w:trPr>
        <w:tc>
          <w:tcPr>
            <w:tcW w:w="1943"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4502011E"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Budget overrun</w:t>
            </w:r>
          </w:p>
        </w:tc>
        <w:tc>
          <w:tcPr>
            <w:tcW w:w="1152"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78F1BEA7"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Medium</w:t>
            </w:r>
          </w:p>
        </w:tc>
        <w:tc>
          <w:tcPr>
            <w:tcW w:w="937"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6D2BF5F1"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High</w:t>
            </w:r>
          </w:p>
        </w:tc>
        <w:tc>
          <w:tcPr>
            <w:tcW w:w="4607"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4A870055"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10% cost buffer, regular financial reviews, value engineering</w:t>
            </w:r>
          </w:p>
        </w:tc>
      </w:tr>
      <w:tr w:rsidR="00FE3650" w14:paraId="060DA70E" w14:textId="77777777">
        <w:trPr>
          <w:trHeight w:val="396"/>
        </w:trPr>
        <w:tc>
          <w:tcPr>
            <w:tcW w:w="1943"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6EF61FAB"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Regulatory holdups</w:t>
            </w:r>
          </w:p>
        </w:tc>
        <w:tc>
          <w:tcPr>
            <w:tcW w:w="1152"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7329D4EF"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Low</w:t>
            </w:r>
          </w:p>
        </w:tc>
        <w:tc>
          <w:tcPr>
            <w:tcW w:w="937"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26DAD1BB"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Medium</w:t>
            </w:r>
          </w:p>
        </w:tc>
        <w:tc>
          <w:tcPr>
            <w:tcW w:w="4607" w:type="dxa"/>
            <w:tcBorders>
              <w:top w:val="single" w:sz="8" w:space="0" w:color="FFFFFF"/>
              <w:left w:val="single" w:sz="8" w:space="0" w:color="FFFFFF"/>
              <w:bottom w:val="single" w:sz="8" w:space="0" w:color="FFFFFF"/>
              <w:right w:val="single" w:sz="8" w:space="0" w:color="FFFFFF"/>
            </w:tcBorders>
            <w:shd w:val="clear" w:color="auto" w:fill="CED7E7"/>
            <w:tcMar>
              <w:top w:w="80" w:type="dxa"/>
              <w:left w:w="80" w:type="dxa"/>
              <w:bottom w:w="80" w:type="dxa"/>
              <w:right w:w="80" w:type="dxa"/>
            </w:tcMar>
          </w:tcPr>
          <w:p w14:paraId="33ACC4FB"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Early engagement with authorities, pre-application meetings</w:t>
            </w:r>
          </w:p>
        </w:tc>
      </w:tr>
      <w:tr w:rsidR="00FE3650" w14:paraId="4883D785" w14:textId="77777777">
        <w:trPr>
          <w:trHeight w:val="396"/>
        </w:trPr>
        <w:tc>
          <w:tcPr>
            <w:tcW w:w="1943"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54CE7DB4"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Material shortages</w:t>
            </w:r>
          </w:p>
        </w:tc>
        <w:tc>
          <w:tcPr>
            <w:tcW w:w="1152"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10B95662"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Medium</w:t>
            </w:r>
          </w:p>
        </w:tc>
        <w:tc>
          <w:tcPr>
            <w:tcW w:w="937"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3133A7F9"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Medium</w:t>
            </w:r>
          </w:p>
        </w:tc>
        <w:tc>
          <w:tcPr>
            <w:tcW w:w="4607" w:type="dxa"/>
            <w:tcBorders>
              <w:top w:val="single" w:sz="8" w:space="0" w:color="FFFFFF"/>
              <w:left w:val="single" w:sz="8" w:space="0" w:color="FFFFFF"/>
              <w:bottom w:val="single" w:sz="8" w:space="0" w:color="FFFFFF"/>
              <w:right w:val="single" w:sz="8" w:space="0" w:color="FFFFFF"/>
            </w:tcBorders>
            <w:shd w:val="clear" w:color="auto" w:fill="E8ECF3"/>
            <w:tcMar>
              <w:top w:w="80" w:type="dxa"/>
              <w:left w:w="80" w:type="dxa"/>
              <w:bottom w:w="80" w:type="dxa"/>
              <w:right w:w="80" w:type="dxa"/>
            </w:tcMar>
          </w:tcPr>
          <w:p w14:paraId="25BFC20B" w14:textId="77777777" w:rsidR="00FE3650" w:rsidRDefault="00A85902">
            <w:pPr>
              <w:pStyle w:val="Body"/>
              <w:suppressAutoHyphens/>
              <w:outlineLvl w:val="0"/>
            </w:pPr>
            <w:r>
              <w:rPr>
                <w:rFonts w:ascii="Helvetica Neue" w:hAnsi="Helvetica Neue"/>
                <w:color w:val="E8E8E6"/>
                <w:sz w:val="16"/>
                <w:szCs w:val="16"/>
                <w:u w:color="E8E8E6"/>
                <w:shd w:val="clear" w:color="auto" w:fill="191919"/>
                <w14:textOutline w14:w="12700" w14:cap="flat" w14:cmpd="sng" w14:algn="ctr">
                  <w14:noFill/>
                  <w14:prstDash w14:val="solid"/>
                  <w14:miter w14:lim="400000"/>
                </w14:textOutline>
              </w:rPr>
              <w:t>Multiple supplier contracts, advance procurement</w:t>
            </w:r>
          </w:p>
        </w:tc>
      </w:tr>
    </w:tbl>
    <w:p w14:paraId="04EFD3A6" w14:textId="77777777" w:rsidR="00FE3650" w:rsidRDefault="00FE3650">
      <w:pPr>
        <w:pStyle w:val="Default"/>
        <w:widowControl w:val="0"/>
        <w:spacing w:line="240" w:lineRule="auto"/>
        <w:ind w:left="108" w:hanging="108"/>
      </w:pPr>
    </w:p>
    <w:p w14:paraId="7F9741F8" w14:textId="77777777" w:rsidR="00FE3650" w:rsidRDefault="00FE3650">
      <w:pPr>
        <w:pStyle w:val="Default"/>
      </w:pPr>
    </w:p>
    <w:p w14:paraId="68CACFE9" w14:textId="77777777" w:rsidR="00FE3650" w:rsidRDefault="00FE3650">
      <w:pPr>
        <w:pStyle w:val="Default"/>
      </w:pPr>
    </w:p>
    <w:p w14:paraId="4797118F" w14:textId="77777777" w:rsidR="00FE3650" w:rsidRDefault="00A85902">
      <w:pPr>
        <w:pStyle w:val="Default"/>
      </w:pPr>
      <w:r>
        <w:t>A Risk Matrix (see Appendix) visually maps these risks by likelihood and impact, guiding prioritization and response planning.</w:t>
      </w:r>
    </w:p>
    <w:p w14:paraId="098974B8" w14:textId="77777777" w:rsidR="00FE3650" w:rsidRDefault="00A85902">
      <w:pPr>
        <w:pStyle w:val="Default"/>
      </w:pPr>
      <w:r>
        <w:t>Risk Monitoring and Control</w:t>
      </w:r>
    </w:p>
    <w:p w14:paraId="794F5B2E" w14:textId="77777777" w:rsidR="00FE3650" w:rsidRDefault="00A85902">
      <w:pPr>
        <w:pStyle w:val="Default"/>
        <w:numPr>
          <w:ilvl w:val="0"/>
          <w:numId w:val="2"/>
        </w:numPr>
      </w:pPr>
      <w:r>
        <w:t>Regular Risk Reviews: Monthly risk assessment meetings, with escalation procedures for critical risks.</w:t>
      </w:r>
    </w:p>
    <w:p w14:paraId="7469F795" w14:textId="77777777" w:rsidR="00FE3650" w:rsidRDefault="00A85902">
      <w:pPr>
        <w:pStyle w:val="Default"/>
        <w:numPr>
          <w:ilvl w:val="0"/>
          <w:numId w:val="2"/>
        </w:numPr>
      </w:pPr>
      <w:r>
        <w:t>Contingency Planning: Pre-identified contingency actions for high-impact risks.</w:t>
      </w:r>
    </w:p>
    <w:p w14:paraId="204C0358" w14:textId="77777777" w:rsidR="00FE3650" w:rsidRDefault="00A85902">
      <w:pPr>
        <w:pStyle w:val="Default"/>
        <w:numPr>
          <w:ilvl w:val="0"/>
          <w:numId w:val="2"/>
        </w:numPr>
      </w:pPr>
      <w:r>
        <w:t>Documentation: All risks, mitigation actions, and outcomes will be logged in a Risk Register.</w:t>
      </w:r>
    </w:p>
    <w:p w14:paraId="1F291652" w14:textId="77777777" w:rsidR="00FE3650" w:rsidRDefault="00FE3650">
      <w:pPr>
        <w:pStyle w:val="Default"/>
      </w:pPr>
    </w:p>
    <w:p w14:paraId="064A08FB" w14:textId="77777777" w:rsidR="00FE3650" w:rsidRDefault="00A85902">
      <w:pPr>
        <w:pStyle w:val="Default"/>
      </w:pPr>
      <w:r>
        <w:t>Project Schedule and Monitoring</w:t>
      </w:r>
    </w:p>
    <w:p w14:paraId="614739B5" w14:textId="77777777" w:rsidR="00FE3650" w:rsidRDefault="00A85902">
      <w:pPr>
        <w:pStyle w:val="Default"/>
      </w:pPr>
      <w:r>
        <w:t>Gantt Chart</w:t>
      </w:r>
    </w:p>
    <w:p w14:paraId="047DBB43" w14:textId="77777777" w:rsidR="00FE3650" w:rsidRDefault="00A85902">
      <w:pPr>
        <w:pStyle w:val="Default"/>
      </w:pPr>
      <w:r>
        <w:t>A detailed Gantt chart will be developed during the planning phase, outlining all major tasks, milestones, dependencies, and critical path activities. Key milestones include:</w:t>
      </w:r>
    </w:p>
    <w:p w14:paraId="66859908" w14:textId="77777777" w:rsidR="00FE3650" w:rsidRDefault="00A85902">
      <w:pPr>
        <w:pStyle w:val="Default"/>
        <w:numPr>
          <w:ilvl w:val="0"/>
          <w:numId w:val="2"/>
        </w:numPr>
      </w:pPr>
      <w:r>
        <w:t>Project Kickoff: 29 July 2025</w:t>
      </w:r>
    </w:p>
    <w:p w14:paraId="2E4CC1BE" w14:textId="77777777" w:rsidR="00FE3650" w:rsidRDefault="00A85902">
      <w:pPr>
        <w:pStyle w:val="Default"/>
        <w:numPr>
          <w:ilvl w:val="0"/>
          <w:numId w:val="2"/>
        </w:numPr>
      </w:pPr>
      <w:r>
        <w:t>Completion of Site Surveys: 15 August 2025</w:t>
      </w:r>
    </w:p>
    <w:p w14:paraId="51B156D6" w14:textId="77777777" w:rsidR="00FE3650" w:rsidRDefault="00A85902">
      <w:pPr>
        <w:pStyle w:val="Default"/>
        <w:numPr>
          <w:ilvl w:val="0"/>
          <w:numId w:val="2"/>
        </w:numPr>
      </w:pPr>
      <w:r>
        <w:t>Contractor Selection: 1 September 2025</w:t>
      </w:r>
    </w:p>
    <w:p w14:paraId="1B5D2E28" w14:textId="77777777" w:rsidR="00FE3650" w:rsidRDefault="00A85902">
      <w:pPr>
        <w:pStyle w:val="Default"/>
        <w:numPr>
          <w:ilvl w:val="0"/>
          <w:numId w:val="2"/>
        </w:numPr>
      </w:pPr>
      <w:r>
        <w:t>Start of Construction: 10 September 2025</w:t>
      </w:r>
    </w:p>
    <w:p w14:paraId="60C062E9" w14:textId="77777777" w:rsidR="00FE3650" w:rsidRDefault="00A85902">
      <w:pPr>
        <w:pStyle w:val="Default"/>
        <w:numPr>
          <w:ilvl w:val="0"/>
          <w:numId w:val="2"/>
        </w:numPr>
      </w:pPr>
      <w:r>
        <w:t>Bridge and Road Completion: 15 January 2026</w:t>
      </w:r>
    </w:p>
    <w:p w14:paraId="4F9F6F31" w14:textId="77777777" w:rsidR="00FE3650" w:rsidRDefault="00A85902">
      <w:pPr>
        <w:pStyle w:val="Default"/>
        <w:numPr>
          <w:ilvl w:val="0"/>
          <w:numId w:val="2"/>
        </w:numPr>
      </w:pPr>
      <w:r>
        <w:t>Final Testing and Handover: 21 February 2026</w:t>
      </w:r>
    </w:p>
    <w:p w14:paraId="32798FE1" w14:textId="77777777" w:rsidR="00FE3650" w:rsidRDefault="00A85902">
      <w:pPr>
        <w:pStyle w:val="Default"/>
      </w:pPr>
      <w:r>
        <w:t>Monitoring and Reporting</w:t>
      </w:r>
    </w:p>
    <w:p w14:paraId="7C9185D9" w14:textId="77777777" w:rsidR="00FE3650" w:rsidRDefault="00A85902">
      <w:pPr>
        <w:pStyle w:val="Default"/>
        <w:numPr>
          <w:ilvl w:val="0"/>
          <w:numId w:val="2"/>
        </w:numPr>
      </w:pPr>
      <w:r>
        <w:t>Progress Tracking: Weekly and monthly progress reports, site inspections, and milestone reviews.</w:t>
      </w:r>
    </w:p>
    <w:p w14:paraId="75C8D13C" w14:textId="77777777" w:rsidR="00FE3650" w:rsidRDefault="00A85902">
      <w:pPr>
        <w:pStyle w:val="Default"/>
        <w:numPr>
          <w:ilvl w:val="0"/>
          <w:numId w:val="2"/>
        </w:numPr>
      </w:pPr>
      <w:r>
        <w:t>Quality Assurance: Regular testing of materials and construction quality, with independent audits.</w:t>
      </w:r>
    </w:p>
    <w:p w14:paraId="340FF14B" w14:textId="77777777" w:rsidR="00FE3650" w:rsidRDefault="00A85902">
      <w:pPr>
        <w:pStyle w:val="Default"/>
        <w:numPr>
          <w:ilvl w:val="0"/>
          <w:numId w:val="2"/>
        </w:numPr>
      </w:pPr>
      <w:r>
        <w:t>Change Control: Formal process for managing scope, schedule, or budget changes, including impact assessment and stakeholder approval.</w:t>
      </w:r>
    </w:p>
    <w:p w14:paraId="62A8A5E2" w14:textId="77777777" w:rsidR="00FE3650" w:rsidRDefault="00FE3650">
      <w:pPr>
        <w:pStyle w:val="Default"/>
      </w:pPr>
    </w:p>
    <w:p w14:paraId="7AF0AE8F" w14:textId="77777777" w:rsidR="00FE3650" w:rsidRDefault="00A85902">
      <w:pPr>
        <w:pStyle w:val="Default"/>
      </w:pPr>
      <w:r>
        <w:t>Sustainability and Lessons Learned</w:t>
      </w:r>
    </w:p>
    <w:p w14:paraId="7E658D85" w14:textId="77777777" w:rsidR="00FE3650" w:rsidRDefault="00A85902">
      <w:pPr>
        <w:pStyle w:val="Default"/>
      </w:pPr>
      <w:r>
        <w:t>Environmental Considerations</w:t>
      </w:r>
    </w:p>
    <w:p w14:paraId="18F324F9" w14:textId="77777777" w:rsidR="00FE3650" w:rsidRDefault="00A85902">
      <w:pPr>
        <w:pStyle w:val="Default"/>
      </w:pPr>
      <w:r>
        <w:t>Sustainability is a core project principle. Key measures include:</w:t>
      </w:r>
    </w:p>
    <w:p w14:paraId="42DE2F76" w14:textId="77777777" w:rsidR="00FE3650" w:rsidRDefault="00A85902">
      <w:pPr>
        <w:pStyle w:val="Default"/>
        <w:numPr>
          <w:ilvl w:val="0"/>
          <w:numId w:val="2"/>
        </w:numPr>
      </w:pPr>
      <w:r>
        <w:t>Climate-Resilient Design: Incorporating higher-capacity drainage, erosion-resistant materials, and flood-proof bridges.</w:t>
      </w:r>
    </w:p>
    <w:p w14:paraId="60CF94E3" w14:textId="77777777" w:rsidR="00FE3650" w:rsidRDefault="00A85902">
      <w:pPr>
        <w:pStyle w:val="Default"/>
        <w:numPr>
          <w:ilvl w:val="0"/>
          <w:numId w:val="2"/>
        </w:numPr>
      </w:pPr>
      <w:r>
        <w:t>Minimizing Environmental Impact: Adhering to best practices in waste management, pollution control, and habitat protection.</w:t>
      </w:r>
    </w:p>
    <w:p w14:paraId="168FAC32" w14:textId="77777777" w:rsidR="00FE3650" w:rsidRDefault="00A85902">
      <w:pPr>
        <w:pStyle w:val="Default"/>
        <w:numPr>
          <w:ilvl w:val="0"/>
          <w:numId w:val="2"/>
        </w:numPr>
      </w:pPr>
      <w:r>
        <w:t>Green Procurement: Preference for low-emission machinery and locally sourced, sustainable materials where possible.</w:t>
      </w:r>
    </w:p>
    <w:p w14:paraId="20CDCAF0" w14:textId="77777777" w:rsidR="00FE3650" w:rsidRDefault="00A85902">
      <w:pPr>
        <w:pStyle w:val="Default"/>
      </w:pPr>
      <w:r>
        <w:t>Social and Economic Benefits</w:t>
      </w:r>
    </w:p>
    <w:p w14:paraId="11EF2BB0" w14:textId="77777777" w:rsidR="00FE3650" w:rsidRDefault="00A85902">
      <w:pPr>
        <w:pStyle w:val="Default"/>
        <w:numPr>
          <w:ilvl w:val="0"/>
          <w:numId w:val="2"/>
        </w:numPr>
      </w:pPr>
      <w:r>
        <w:t>Job Creation: Employment opportunities for local workers and contractors.</w:t>
      </w:r>
    </w:p>
    <w:p w14:paraId="1F6BB1E4" w14:textId="77777777" w:rsidR="00FE3650" w:rsidRDefault="00A85902">
      <w:pPr>
        <w:pStyle w:val="Default"/>
        <w:numPr>
          <w:ilvl w:val="0"/>
          <w:numId w:val="2"/>
        </w:numPr>
      </w:pPr>
      <w:r>
        <w:t>Community Resilience: Improved infrastructure to withstand future disasters, reducing long-term vulnerability.</w:t>
      </w:r>
    </w:p>
    <w:p w14:paraId="01943F17" w14:textId="77777777" w:rsidR="00FE3650" w:rsidRDefault="00A85902">
      <w:pPr>
        <w:pStyle w:val="Default"/>
        <w:numPr>
          <w:ilvl w:val="0"/>
          <w:numId w:val="2"/>
        </w:numPr>
      </w:pPr>
      <w:r>
        <w:t>Supply Chain Restoration: Re-establishing reliable transport links for goods, services, and emergency response.</w:t>
      </w:r>
    </w:p>
    <w:p w14:paraId="2F44FEDE" w14:textId="77777777" w:rsidR="00FE3650" w:rsidRDefault="00A85902">
      <w:pPr>
        <w:pStyle w:val="Default"/>
      </w:pPr>
      <w:r>
        <w:t>Lessons Learned</w:t>
      </w:r>
    </w:p>
    <w:p w14:paraId="04F25642" w14:textId="77777777" w:rsidR="00FE3650" w:rsidRDefault="00A85902">
      <w:pPr>
        <w:pStyle w:val="Default"/>
      </w:pPr>
      <w:r>
        <w:t>The 2022 floods highlighted the need for proactive infrastructure maintenance, robust risk assessment, and integrated emergency planning. This project will document all lessons learned to inform future disaster recovery and infrastructure projects across Canada.</w:t>
      </w:r>
    </w:p>
    <w:p w14:paraId="5FE3C527" w14:textId="77777777" w:rsidR="00FE3650" w:rsidRDefault="00FE3650">
      <w:pPr>
        <w:pStyle w:val="Default"/>
      </w:pPr>
    </w:p>
    <w:p w14:paraId="400F60F1" w14:textId="77777777" w:rsidR="00FE3650" w:rsidRDefault="00A85902">
      <w:pPr>
        <w:pStyle w:val="Default"/>
        <w:rPr>
          <w:lang w:val="it-IT"/>
        </w:rPr>
      </w:pPr>
      <w:r>
        <w:rPr>
          <w:lang w:val="it-IT"/>
        </w:rPr>
        <w:t>Conclusion</w:t>
      </w:r>
    </w:p>
    <w:p w14:paraId="2906D1C6" w14:textId="77777777" w:rsidR="00FE3650" w:rsidRDefault="00A85902">
      <w:pPr>
        <w:pStyle w:val="Default"/>
      </w:pPr>
      <w:r>
        <w:t>The reconstruction of Highway 5 is a critical infrastructure and economic recovery initiative for British Columbia. By applying professional project management frameworks, this plan ensures that risks are identified and mitigated, resources are allocated efficiently, and stakeholder interests are addressed throughout the project lifecycle.</w:t>
      </w:r>
    </w:p>
    <w:p w14:paraId="05AA52B4" w14:textId="77777777" w:rsidR="00FE3650" w:rsidRDefault="00FE3650">
      <w:pPr>
        <w:pStyle w:val="Default"/>
      </w:pPr>
    </w:p>
    <w:p w14:paraId="72337896" w14:textId="77777777" w:rsidR="00FE3650" w:rsidRDefault="00A85902">
      <w:pPr>
        <w:pStyle w:val="Default"/>
      </w:pPr>
      <w:r>
        <w:t>The hybrid PRINCE2-PMBOK approach provides a structured yet flexible framework for managing complexity, uncertainty, and stakeholder expectations. Through strategic planning, rigorous monitoring, and a commitment to sustainability, the project aims to deliver a resilient, future-proof transportation corridor that supports the region</w:t>
      </w:r>
      <w:r>
        <w:rPr>
          <w:rFonts w:ascii="Arial Unicode MS" w:hAnsi="Arial Unicode MS"/>
        </w:rPr>
        <w:t>’</w:t>
      </w:r>
      <w:r>
        <w:t>s long-term prosperity and safety.</w:t>
      </w:r>
    </w:p>
    <w:p w14:paraId="3BA61159" w14:textId="77777777" w:rsidR="00FE3650" w:rsidRDefault="00FE3650">
      <w:pPr>
        <w:pStyle w:val="Default"/>
      </w:pPr>
    </w:p>
    <w:p w14:paraId="6CF44ABC" w14:textId="77777777" w:rsidR="00FE3650" w:rsidRDefault="00A85902">
      <w:pPr>
        <w:pStyle w:val="Default"/>
        <w:rPr>
          <w:lang w:val="fr-FR"/>
        </w:rPr>
      </w:pPr>
      <w:r>
        <w:rPr>
          <w:lang w:val="fr-FR"/>
        </w:rPr>
        <w:t>References</w:t>
      </w:r>
    </w:p>
    <w:p w14:paraId="72E41278" w14:textId="77777777" w:rsidR="00FE3650" w:rsidRDefault="00A85902">
      <w:pPr>
        <w:pStyle w:val="Default"/>
        <w:numPr>
          <w:ilvl w:val="0"/>
          <w:numId w:val="2"/>
        </w:numPr>
      </w:pPr>
      <w:r>
        <w:t>Project Management Institute (2021). A Guide to the Project Management Body of Knowledge (PMBOK® Guide). 7th ed. PMI.</w:t>
      </w:r>
    </w:p>
    <w:p w14:paraId="32A56F52" w14:textId="77777777" w:rsidR="00FE3650" w:rsidRDefault="00A85902">
      <w:pPr>
        <w:pStyle w:val="Default"/>
        <w:numPr>
          <w:ilvl w:val="0"/>
          <w:numId w:val="2"/>
        </w:numPr>
      </w:pPr>
      <w:r>
        <w:t>Office of Government Commerce (2009). Managing Successful Projects with PRINCE2. London: The Stationery Office.</w:t>
      </w:r>
    </w:p>
    <w:p w14:paraId="0FAC5BA8" w14:textId="77777777" w:rsidR="00FE3650" w:rsidRDefault="00A85902">
      <w:pPr>
        <w:pStyle w:val="Default"/>
        <w:numPr>
          <w:ilvl w:val="0"/>
          <w:numId w:val="2"/>
        </w:numPr>
      </w:pPr>
      <w:r>
        <w:t>Turner, J.R. (2014). Handbook of Project-Based Management. 4th ed. McGraw-Hill.</w:t>
      </w:r>
    </w:p>
    <w:p w14:paraId="6244FEB7" w14:textId="77777777" w:rsidR="00FE3650" w:rsidRDefault="00A85902">
      <w:pPr>
        <w:pStyle w:val="Default"/>
        <w:numPr>
          <w:ilvl w:val="0"/>
          <w:numId w:val="2"/>
        </w:numPr>
      </w:pPr>
      <w:r>
        <w:t>Kerzner, H. (2017). Project Management: A Systems Approach to Planning, Scheduling, and Controlling. Wiley.</w:t>
      </w:r>
    </w:p>
    <w:p w14:paraId="0BECA5A6" w14:textId="77777777" w:rsidR="00FE3650" w:rsidRDefault="00A85902">
      <w:pPr>
        <w:pStyle w:val="Default"/>
        <w:numPr>
          <w:ilvl w:val="0"/>
          <w:numId w:val="2"/>
        </w:numPr>
      </w:pPr>
      <w:r>
        <w:t>Meredith, J.R. and Mantel, S.J. (2017). Project Management: A Managerial Approach. Wiley.</w:t>
      </w:r>
    </w:p>
    <w:p w14:paraId="109B8BC1" w14:textId="77777777" w:rsidR="00FE3650" w:rsidRDefault="00A85902">
      <w:pPr>
        <w:pStyle w:val="Default"/>
        <w:numPr>
          <w:ilvl w:val="0"/>
          <w:numId w:val="2"/>
        </w:numPr>
      </w:pPr>
      <w:r>
        <w:t>Doloi, H. (2012). Cost overruns and failure in project management. Procedia Engineering, 40, pp. 293–297.</w:t>
      </w:r>
    </w:p>
    <w:p w14:paraId="3A4D124D" w14:textId="77777777" w:rsidR="00FE3650" w:rsidRDefault="00A85902">
      <w:pPr>
        <w:pStyle w:val="Default"/>
        <w:numPr>
          <w:ilvl w:val="0"/>
          <w:numId w:val="2"/>
        </w:numPr>
      </w:pPr>
      <w:r>
        <w:t>Zuo, J. and Zhao, Z.-Y. (2014). Green building research–current status and future agenda: A review. Renewable and Sustainable Energy Reviews, 30, pp. 271–281.</w:t>
      </w:r>
    </w:p>
    <w:p w14:paraId="39C3EDBD" w14:textId="77777777" w:rsidR="00FE3650" w:rsidRDefault="00FE3650">
      <w:pPr>
        <w:pStyle w:val="Default"/>
      </w:pPr>
    </w:p>
    <w:p w14:paraId="2C84365D" w14:textId="77777777" w:rsidR="00FE3650" w:rsidRDefault="00A85902">
      <w:pPr>
        <w:pStyle w:val="Default"/>
        <w:rPr>
          <w:lang w:val="it-IT"/>
        </w:rPr>
      </w:pPr>
      <w:r>
        <w:rPr>
          <w:lang w:val="it-IT"/>
        </w:rPr>
        <w:t>Appendices</w:t>
      </w:r>
    </w:p>
    <w:p w14:paraId="67266B4B" w14:textId="77777777" w:rsidR="00FE3650" w:rsidRDefault="00A85902">
      <w:pPr>
        <w:pStyle w:val="Default"/>
        <w:numPr>
          <w:ilvl w:val="0"/>
          <w:numId w:val="2"/>
        </w:numPr>
      </w:pPr>
      <w:r>
        <w:t>Appendix A: Work Breakdown Structure (WBS) Chart</w:t>
      </w:r>
    </w:p>
    <w:p w14:paraId="47EF1076" w14:textId="77777777" w:rsidR="00FE3650" w:rsidRDefault="00A85902">
      <w:pPr>
        <w:pStyle w:val="Default"/>
        <w:numPr>
          <w:ilvl w:val="0"/>
          <w:numId w:val="2"/>
        </w:numPr>
        <w:rPr>
          <w:lang w:val="da-DK"/>
        </w:rPr>
      </w:pPr>
      <w:r>
        <w:rPr>
          <w:lang w:val="da-DK"/>
        </w:rPr>
        <w:t>Appendix B: Gantt Chart</w:t>
      </w:r>
    </w:p>
    <w:p w14:paraId="39574E24" w14:textId="77777777" w:rsidR="00FE3650" w:rsidRDefault="00A85902">
      <w:pPr>
        <w:pStyle w:val="Default"/>
        <w:numPr>
          <w:ilvl w:val="0"/>
          <w:numId w:val="2"/>
        </w:numPr>
        <w:rPr>
          <w:lang w:val="de-DE"/>
        </w:rPr>
      </w:pPr>
      <w:r>
        <w:rPr>
          <w:lang w:val="de-DE"/>
        </w:rPr>
        <w:t>Appendix C: Power-Interest Matrix</w:t>
      </w:r>
    </w:p>
    <w:p w14:paraId="655D9BA9" w14:textId="77777777" w:rsidR="00FE3650" w:rsidRDefault="00A85902">
      <w:pPr>
        <w:pStyle w:val="Default"/>
        <w:numPr>
          <w:ilvl w:val="0"/>
          <w:numId w:val="2"/>
        </w:numPr>
        <w:rPr>
          <w:lang w:val="da-DK"/>
        </w:rPr>
      </w:pPr>
      <w:r>
        <w:rPr>
          <w:lang w:val="da-DK"/>
        </w:rPr>
        <w:t>Appendix D: Risk Matrix</w:t>
      </w:r>
    </w:p>
    <w:sectPr w:rsidR="00FE3650">
      <w:headerReference w:type="default" r:id="rId7"/>
      <w:footerReference w:type="default" r:id="rId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4E507" w14:textId="77777777" w:rsidR="00A85902" w:rsidRDefault="00A85902">
      <w:r>
        <w:separator/>
      </w:r>
    </w:p>
  </w:endnote>
  <w:endnote w:type="continuationSeparator" w:id="0">
    <w:p w14:paraId="58B6008A" w14:textId="77777777" w:rsidR="00A85902" w:rsidRDefault="00A85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Neue">
    <w:altName w:val="Arial"/>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1F2F7" w14:textId="77777777" w:rsidR="00FE3650" w:rsidRDefault="00FE3650">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6328B" w14:textId="77777777" w:rsidR="00A85902" w:rsidRDefault="00A85902">
      <w:r>
        <w:separator/>
      </w:r>
    </w:p>
  </w:footnote>
  <w:footnote w:type="continuationSeparator" w:id="0">
    <w:p w14:paraId="781126E9" w14:textId="77777777" w:rsidR="00A85902" w:rsidRDefault="00A859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0E9D2" w14:textId="77777777" w:rsidR="00FE3650" w:rsidRDefault="00FE3650">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26EF"/>
    <w:multiLevelType w:val="hybridMultilevel"/>
    <w:tmpl w:val="B2586E4C"/>
    <w:numStyleLink w:val="Bullets"/>
  </w:abstractNum>
  <w:abstractNum w:abstractNumId="1" w15:restartNumberingAfterBreak="0">
    <w:nsid w:val="09A2335E"/>
    <w:multiLevelType w:val="hybridMultilevel"/>
    <w:tmpl w:val="B2586E4C"/>
    <w:styleLink w:val="Bullets"/>
    <w:lvl w:ilvl="0" w:tplc="C89A6D0E">
      <w:start w:val="1"/>
      <w:numFmt w:val="bullet"/>
      <w:lvlText w:val="•"/>
      <w:lvlJc w:val="left"/>
      <w:pPr>
        <w:ind w:left="649" w:hanging="429"/>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1" w:tplc="49D4C2DC">
      <w:start w:val="1"/>
      <w:numFmt w:val="bullet"/>
      <w:lvlText w:val="•"/>
      <w:lvlJc w:val="left"/>
      <w:pPr>
        <w:ind w:left="81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2" w:tplc="1ADCE158">
      <w:start w:val="1"/>
      <w:numFmt w:val="bullet"/>
      <w:lvlText w:val="•"/>
      <w:lvlJc w:val="left"/>
      <w:pPr>
        <w:ind w:left="103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3" w:tplc="8BA6DF50">
      <w:start w:val="1"/>
      <w:numFmt w:val="bullet"/>
      <w:lvlText w:val="•"/>
      <w:lvlJc w:val="left"/>
      <w:pPr>
        <w:ind w:left="125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4" w:tplc="8E888A46">
      <w:start w:val="1"/>
      <w:numFmt w:val="bullet"/>
      <w:lvlText w:val="•"/>
      <w:lvlJc w:val="left"/>
      <w:pPr>
        <w:ind w:left="147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5" w:tplc="1C008D00">
      <w:start w:val="1"/>
      <w:numFmt w:val="bullet"/>
      <w:lvlText w:val="•"/>
      <w:lvlJc w:val="left"/>
      <w:pPr>
        <w:ind w:left="169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6" w:tplc="AC16750C">
      <w:start w:val="1"/>
      <w:numFmt w:val="bullet"/>
      <w:lvlText w:val="•"/>
      <w:lvlJc w:val="left"/>
      <w:pPr>
        <w:ind w:left="191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7" w:tplc="DEF023DE">
      <w:start w:val="1"/>
      <w:numFmt w:val="bullet"/>
      <w:lvlText w:val="•"/>
      <w:lvlJc w:val="left"/>
      <w:pPr>
        <w:ind w:left="213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8" w:tplc="44A00C56">
      <w:start w:val="1"/>
      <w:numFmt w:val="bullet"/>
      <w:lvlText w:val="•"/>
      <w:lvlJc w:val="left"/>
      <w:pPr>
        <w:ind w:left="235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abstractNum>
  <w:abstractNum w:abstractNumId="2" w15:restartNumberingAfterBreak="0">
    <w:nsid w:val="17ED1998"/>
    <w:multiLevelType w:val="hybridMultilevel"/>
    <w:tmpl w:val="1ADCE17E"/>
    <w:styleLink w:val="Numbered"/>
    <w:lvl w:ilvl="0" w:tplc="56CC5A8C">
      <w:start w:val="1"/>
      <w:numFmt w:val="decimal"/>
      <w:lvlText w:val="%1."/>
      <w:lvlJc w:val="left"/>
      <w:pPr>
        <w:ind w:left="649" w:hanging="429"/>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1" w:tplc="45CE875A">
      <w:start w:val="1"/>
      <w:numFmt w:val="decimal"/>
      <w:lvlText w:val="%2."/>
      <w:lvlJc w:val="left"/>
      <w:pPr>
        <w:ind w:left="81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2" w:tplc="F79CCE90">
      <w:start w:val="1"/>
      <w:numFmt w:val="decimal"/>
      <w:lvlText w:val="%3."/>
      <w:lvlJc w:val="left"/>
      <w:pPr>
        <w:ind w:left="103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3" w:tplc="DEF4D6D6">
      <w:start w:val="1"/>
      <w:numFmt w:val="decimal"/>
      <w:lvlText w:val="%4."/>
      <w:lvlJc w:val="left"/>
      <w:pPr>
        <w:ind w:left="125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4" w:tplc="832A83FA">
      <w:start w:val="1"/>
      <w:numFmt w:val="decimal"/>
      <w:lvlText w:val="%5."/>
      <w:lvlJc w:val="left"/>
      <w:pPr>
        <w:ind w:left="147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5" w:tplc="90BC1614">
      <w:start w:val="1"/>
      <w:numFmt w:val="decimal"/>
      <w:lvlText w:val="%6."/>
      <w:lvlJc w:val="left"/>
      <w:pPr>
        <w:ind w:left="169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6" w:tplc="80D01342">
      <w:start w:val="1"/>
      <w:numFmt w:val="decimal"/>
      <w:lvlText w:val="%7."/>
      <w:lvlJc w:val="left"/>
      <w:pPr>
        <w:ind w:left="191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7" w:tplc="07440D12">
      <w:start w:val="1"/>
      <w:numFmt w:val="decimal"/>
      <w:lvlText w:val="%8."/>
      <w:lvlJc w:val="left"/>
      <w:pPr>
        <w:ind w:left="213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 w:ilvl="8" w:tplc="AC164376">
      <w:start w:val="1"/>
      <w:numFmt w:val="decimal"/>
      <w:lvlText w:val="%9."/>
      <w:lvlJc w:val="left"/>
      <w:pPr>
        <w:ind w:left="235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abstractNum>
  <w:abstractNum w:abstractNumId="3" w15:restartNumberingAfterBreak="0">
    <w:nsid w:val="4D6E48B6"/>
    <w:multiLevelType w:val="hybridMultilevel"/>
    <w:tmpl w:val="1ADCE17E"/>
    <w:numStyleLink w:val="Numbered"/>
  </w:abstractNum>
  <w:num w:numId="1" w16cid:durableId="1539927044">
    <w:abstractNumId w:val="1"/>
  </w:num>
  <w:num w:numId="2" w16cid:durableId="819081343">
    <w:abstractNumId w:val="0"/>
  </w:num>
  <w:num w:numId="3" w16cid:durableId="1174805332">
    <w:abstractNumId w:val="2"/>
  </w:num>
  <w:num w:numId="4" w16cid:durableId="1248153884">
    <w:abstractNumId w:val="3"/>
  </w:num>
  <w:num w:numId="5" w16cid:durableId="2067995909">
    <w:abstractNumId w:val="0"/>
    <w:lvlOverride w:ilvl="0">
      <w:lvl w:ilvl="0" w:tplc="503677CC">
        <w:start w:val="1"/>
        <w:numFmt w:val="bullet"/>
        <w:lvlText w:val="•"/>
        <w:lvlJc w:val="left"/>
        <w:pPr>
          <w:ind w:left="649" w:hanging="429"/>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Override>
    <w:lvlOverride w:ilvl="1">
      <w:lvl w:ilvl="1" w:tplc="55088572">
        <w:start w:val="1"/>
        <w:numFmt w:val="bullet"/>
        <w:lvlText w:val="•"/>
        <w:lvlJc w:val="left"/>
        <w:pPr>
          <w:ind w:left="1369" w:hanging="429"/>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Override>
    <w:lvlOverride w:ilvl="2">
      <w:lvl w:ilvl="2" w:tplc="09F8EA7C">
        <w:start w:val="1"/>
        <w:numFmt w:val="bullet"/>
        <w:lvlText w:val="•"/>
        <w:lvlJc w:val="left"/>
        <w:pPr>
          <w:ind w:left="203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Override>
    <w:lvlOverride w:ilvl="3">
      <w:lvl w:ilvl="3" w:tplc="22489182">
        <w:start w:val="1"/>
        <w:numFmt w:val="bullet"/>
        <w:lvlText w:val="•"/>
        <w:lvlJc w:val="left"/>
        <w:pPr>
          <w:ind w:left="275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Override>
    <w:lvlOverride w:ilvl="4">
      <w:lvl w:ilvl="4" w:tplc="BA549C52">
        <w:start w:val="1"/>
        <w:numFmt w:val="bullet"/>
        <w:lvlText w:val="•"/>
        <w:lvlJc w:val="left"/>
        <w:pPr>
          <w:ind w:left="347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Override>
    <w:lvlOverride w:ilvl="5">
      <w:lvl w:ilvl="5" w:tplc="7AD25AA0">
        <w:start w:val="1"/>
        <w:numFmt w:val="bullet"/>
        <w:lvlText w:val="•"/>
        <w:lvlJc w:val="left"/>
        <w:pPr>
          <w:ind w:left="419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Override>
    <w:lvlOverride w:ilvl="6">
      <w:lvl w:ilvl="6" w:tplc="1A0696DA">
        <w:start w:val="1"/>
        <w:numFmt w:val="bullet"/>
        <w:lvlText w:val="•"/>
        <w:lvlJc w:val="left"/>
        <w:pPr>
          <w:ind w:left="491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Override>
    <w:lvlOverride w:ilvl="7">
      <w:lvl w:ilvl="7" w:tplc="AAF8819A">
        <w:start w:val="1"/>
        <w:numFmt w:val="bullet"/>
        <w:lvlText w:val="•"/>
        <w:lvlJc w:val="left"/>
        <w:pPr>
          <w:ind w:left="563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Override>
    <w:lvlOverride w:ilvl="8">
      <w:lvl w:ilvl="8" w:tplc="6854D12E">
        <w:start w:val="1"/>
        <w:numFmt w:val="bullet"/>
        <w:lvlText w:val="•"/>
        <w:lvlJc w:val="left"/>
        <w:pPr>
          <w:ind w:left="6355" w:hanging="375"/>
        </w:pPr>
        <w:rPr>
          <w:rFonts w:ascii="Helvetica Neue" w:eastAsia="Helvetica Neue" w:hAnsi="Helvetica Neue" w:cs="Helvetica Neue"/>
          <w:b w:val="0"/>
          <w:bCs w:val="0"/>
          <w:i w:val="0"/>
          <w:iCs w:val="0"/>
          <w:caps w:val="0"/>
          <w:smallCaps w:val="0"/>
          <w:strike w:val="0"/>
          <w:dstrike w:val="0"/>
          <w:outline w:val="0"/>
          <w:emboss w:val="0"/>
          <w:imprint w:val="0"/>
          <w:color w:val="E7E7E5"/>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650"/>
    <w:rsid w:val="00542F34"/>
    <w:rsid w:val="00A85902"/>
    <w:rsid w:val="00EC0EA3"/>
    <w:rsid w:val="00FE3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4F63B"/>
  <w15:docId w15:val="{7EA31325-E248-4AA8-8040-5049B3121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numbering" w:customStyle="1" w:styleId="Bullets">
    <w:name w:val="Bullets"/>
    <w:pPr>
      <w:numPr>
        <w:numId w:val="1"/>
      </w:numPr>
    </w:pPr>
  </w:style>
  <w:style w:type="numbering" w:customStyle="1" w:styleId="Numbered">
    <w:name w:val="Numbered"/>
    <w:pPr>
      <w:numPr>
        <w:numId w:val="3"/>
      </w:numPr>
    </w:pPr>
  </w:style>
  <w:style w:type="paragraph" w:customStyle="1" w:styleId="Body">
    <w:name w:val="Body"/>
    <w:rPr>
      <w:rFonts w:cs="Arial Unicode MS"/>
      <w:color w:val="000000"/>
      <w:sz w:val="24"/>
      <w:szCs w:val="24"/>
      <w:u w:color="000000"/>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3961</Words>
  <Characters>22578</Characters>
  <Application>Microsoft Office Word</Application>
  <DocSecurity>0</DocSecurity>
  <Lines>188</Lines>
  <Paragraphs>52</Paragraphs>
  <ScaleCrop>false</ScaleCrop>
  <Company/>
  <LinksUpToDate>false</LinksUpToDate>
  <CharactersWithSpaces>26487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Anna Michelle Barrett (2322954)</cp:lastModifiedBy>
  <cp:revision>2</cp:revision>
  <dcterms:created xsi:type="dcterms:W3CDTF">2025-09-27T20:37:00Z</dcterms:created>
  <dcterms:modified xsi:type="dcterms:W3CDTF">2025-09-27T20:37:00Z</dcterms:modified>
</cp:coreProperties>
</file>