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sidP="00D765F0">
      <w:pPr>
        <w:ind w:firstLine="720"/>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5F8CF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7D8F">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A0C22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E7D8F">
              <w:rPr>
                <w:rFonts w:ascii="Times New Roman" w:hAnsi="Times New Roman" w:cs="Times New Roman"/>
                <w:b/>
                <w:color w:val="auto"/>
                <w:sz w:val="48"/>
              </w:rPr>
              <w:t xml:space="preserve"> 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4BCFE61" w14:textId="77777777" w:rsidR="00EE7D8F" w:rsidRDefault="0085230E" w:rsidP="00EE7D8F">
            <w:pPr>
              <w:overflowPunct/>
              <w:autoSpaceDE/>
              <w:adjustRightInd/>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E7D8F">
              <w:rPr>
                <w:rFonts w:ascii="Times New Roman" w:hAnsi="Times New Roman" w:cs="Times New Roman"/>
                <w:b/>
                <w:color w:val="auto"/>
                <w:sz w:val="48"/>
              </w:rPr>
              <w:t xml:space="preserve"> </w:t>
            </w:r>
          </w:p>
          <w:p w14:paraId="4DA3267C" w14:textId="4D0F7309" w:rsidR="00EE7D8F" w:rsidRDefault="00EE7D8F" w:rsidP="00EE7D8F">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lang w:val="en-US"/>
              </w:rPr>
              <w:t>1401579</w:t>
            </w:r>
          </w:p>
          <w:p w14:paraId="0DE696B2" w14:textId="070842A9"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1158BD5" w14:textId="77777777" w:rsidR="00C5566B"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98402F5" w14:textId="77777777" w:rsidR="00C5566B" w:rsidRDefault="00C5566B" w:rsidP="00FF7EBB">
            <w:pPr>
              <w:jc w:val="both"/>
              <w:rPr>
                <w:sz w:val="24"/>
                <w:szCs w:val="24"/>
              </w:rPr>
            </w:pPr>
          </w:p>
          <w:p w14:paraId="58725FD2" w14:textId="77777777" w:rsidR="00C5566B" w:rsidRDefault="00C5566B" w:rsidP="00C5566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36D2EE01" w:rsidR="006108C9" w:rsidRDefault="00BB7FD2" w:rsidP="00FF7EBB">
            <w:pPr>
              <w:jc w:val="both"/>
              <w:rPr>
                <w:sz w:val="24"/>
                <w:szCs w:val="24"/>
              </w:rPr>
            </w:pPr>
            <w:r>
              <w:rPr>
                <w:sz w:val="24"/>
                <w:szCs w:val="24"/>
              </w:rPr>
              <w:t xml:space="preserve"> </w:t>
            </w:r>
          </w:p>
          <w:p w14:paraId="645037E6" w14:textId="38C0A85A" w:rsidR="00EE7D8F" w:rsidRDefault="00EE7D8F" w:rsidP="00EE7D8F">
            <w:pPr>
              <w:jc w:val="both"/>
              <w:rPr>
                <w:sz w:val="24"/>
                <w:szCs w:val="24"/>
              </w:rPr>
            </w:pPr>
            <w:r>
              <w:rPr>
                <w:sz w:val="24"/>
                <w:szCs w:val="24"/>
              </w:rPr>
              <w:t xml:space="preserve">Due to devolved powers, each nation within the UK has its own legal framework for safeguarding children. In all nations the legislation framework stipulates the responsibilities of society in reporting concerns, and actions </w:t>
            </w:r>
            <w:r w:rsidRPr="00617A33">
              <w:rPr>
                <w:sz w:val="24"/>
                <w:szCs w:val="24"/>
              </w:rPr>
              <w:t>the governing bodies must take to protect children from abuse and neglect.  In England the legislation framework is known as the Children Act 1989. The</w:t>
            </w:r>
            <w:r w:rsidR="00F56361" w:rsidRPr="00617A33">
              <w:rPr>
                <w:sz w:val="24"/>
                <w:szCs w:val="24"/>
              </w:rPr>
              <w:t xml:space="preserve"> </w:t>
            </w:r>
            <w:r w:rsidRPr="00617A33">
              <w:rPr>
                <w:sz w:val="24"/>
                <w:szCs w:val="24"/>
              </w:rPr>
              <w:t>Children Act 1989 also applies to Wales. In Wales, part 3, support for children and families provided by local authorities, has now been replaced by part 6 of the Social Services and well-being (Wales) Act 2014, looked after and accommodated children.</w:t>
            </w:r>
            <w:r>
              <w:rPr>
                <w:sz w:val="24"/>
                <w:szCs w:val="24"/>
              </w:rPr>
              <w:t xml:space="preserve"> </w:t>
            </w:r>
          </w:p>
          <w:p w14:paraId="747D70A8" w14:textId="77777777" w:rsidR="00EE7D8F" w:rsidRDefault="00EE7D8F" w:rsidP="00EE7D8F">
            <w:pPr>
              <w:jc w:val="both"/>
              <w:rPr>
                <w:sz w:val="24"/>
                <w:szCs w:val="24"/>
              </w:rPr>
            </w:pPr>
          </w:p>
          <w:p w14:paraId="0B57D1C6" w14:textId="2D72F86F" w:rsidR="00EE7D8F" w:rsidRDefault="00EE7D8F" w:rsidP="00EE7D8F">
            <w:pPr>
              <w:jc w:val="both"/>
              <w:rPr>
                <w:sz w:val="24"/>
                <w:szCs w:val="24"/>
              </w:rPr>
            </w:pPr>
            <w:r>
              <w:rPr>
                <w:sz w:val="24"/>
                <w:szCs w:val="24"/>
              </w:rPr>
              <w:t>The Wales Safeguarding Procedures are national procedures that came into operation in 2019. They replaced the</w:t>
            </w:r>
            <w:r w:rsidR="00F56361">
              <w:rPr>
                <w:sz w:val="24"/>
                <w:szCs w:val="24"/>
              </w:rPr>
              <w:t xml:space="preserve"> </w:t>
            </w:r>
            <w:r>
              <w:rPr>
                <w:sz w:val="24"/>
                <w:szCs w:val="24"/>
              </w:rPr>
              <w:t>All</w:t>
            </w:r>
            <w:r w:rsidR="00C5566B">
              <w:rPr>
                <w:sz w:val="24"/>
                <w:szCs w:val="24"/>
              </w:rPr>
              <w:t xml:space="preserve"> </w:t>
            </w:r>
            <w:r>
              <w:rPr>
                <w:sz w:val="24"/>
                <w:szCs w:val="24"/>
              </w:rPr>
              <w:t>Wales</w:t>
            </w:r>
            <w:r w:rsidR="00F56361">
              <w:rPr>
                <w:sz w:val="24"/>
                <w:szCs w:val="24"/>
              </w:rPr>
              <w:t xml:space="preserve"> </w:t>
            </w:r>
            <w:r>
              <w:rPr>
                <w:sz w:val="24"/>
                <w:szCs w:val="24"/>
              </w:rPr>
              <w:t>Child Protection Procedures 2008. The Wales Safeguarding Procedures have been implemented to reflect the statutory duties outlined within the Social Services and Well-being (Wales) Act 2014. Part 7 of the Social Services and Well-being (Wales) Act 2014 relates to strengthening safeguarding. For children, The Wales Safeguarding Procedures are reflective of the Volume 5 guidance – Working together to safeguard people, handling individuals</w:t>
            </w:r>
            <w:r w:rsidR="00C5566B">
              <w:rPr>
                <w:sz w:val="24"/>
                <w:szCs w:val="24"/>
              </w:rPr>
              <w:t>’</w:t>
            </w:r>
            <w:r>
              <w:rPr>
                <w:sz w:val="24"/>
                <w:szCs w:val="24"/>
              </w:rPr>
              <w:t xml:space="preserve"> cases to protect children at risk. The new procedures aim to standardise practice between multi agency professionals by explaining the roles and responsibilities involved with safeguarding</w:t>
            </w:r>
            <w:r w:rsidR="00145153">
              <w:rPr>
                <w:sz w:val="24"/>
                <w:szCs w:val="24"/>
              </w:rPr>
              <w:t>,</w:t>
            </w:r>
            <w:r>
              <w:rPr>
                <w:sz w:val="24"/>
                <w:szCs w:val="24"/>
              </w:rPr>
              <w:t xml:space="preserve"> </w:t>
            </w:r>
            <w:r w:rsidR="00145153">
              <w:rPr>
                <w:sz w:val="24"/>
                <w:szCs w:val="24"/>
              </w:rPr>
              <w:t>a</w:t>
            </w:r>
            <w:r>
              <w:rPr>
                <w:sz w:val="24"/>
                <w:szCs w:val="24"/>
              </w:rPr>
              <w:t xml:space="preserve">nd reminding others that it is </w:t>
            </w:r>
            <w:r w:rsidR="00145153">
              <w:rPr>
                <w:sz w:val="24"/>
                <w:szCs w:val="24"/>
              </w:rPr>
              <w:t xml:space="preserve">the </w:t>
            </w:r>
            <w:r>
              <w:rPr>
                <w:sz w:val="24"/>
                <w:szCs w:val="24"/>
              </w:rPr>
              <w:t>responsibility</w:t>
            </w:r>
            <w:r w:rsidR="00145153">
              <w:rPr>
                <w:sz w:val="24"/>
                <w:szCs w:val="24"/>
              </w:rPr>
              <w:t xml:space="preserve"> of everyone</w:t>
            </w:r>
            <w:r>
              <w:rPr>
                <w:sz w:val="24"/>
                <w:szCs w:val="24"/>
              </w:rPr>
              <w:t xml:space="preserve"> to safeguard and protect children. There are national independent safeguarding boards </w:t>
            </w:r>
            <w:r w:rsidR="00145153">
              <w:rPr>
                <w:sz w:val="24"/>
                <w:szCs w:val="24"/>
              </w:rPr>
              <w:t>whose</w:t>
            </w:r>
            <w:r>
              <w:rPr>
                <w:sz w:val="24"/>
                <w:szCs w:val="24"/>
              </w:rPr>
              <w:t xml:space="preserve"> </w:t>
            </w:r>
            <w:r w:rsidR="00145153">
              <w:rPr>
                <w:sz w:val="24"/>
                <w:szCs w:val="24"/>
              </w:rPr>
              <w:t xml:space="preserve">role </w:t>
            </w:r>
            <w:r>
              <w:rPr>
                <w:sz w:val="24"/>
                <w:szCs w:val="24"/>
              </w:rPr>
              <w:t>is to advise and support regional safeguarding</w:t>
            </w:r>
            <w:r w:rsidR="00145153">
              <w:rPr>
                <w:sz w:val="24"/>
                <w:szCs w:val="24"/>
              </w:rPr>
              <w:t xml:space="preserve"> boards</w:t>
            </w:r>
            <w:r>
              <w:rPr>
                <w:sz w:val="24"/>
                <w:szCs w:val="24"/>
              </w:rPr>
              <w:t xml:space="preserve"> in their </w:t>
            </w:r>
            <w:r w:rsidR="00145153">
              <w:rPr>
                <w:sz w:val="24"/>
                <w:szCs w:val="24"/>
              </w:rPr>
              <w:t>responsibility</w:t>
            </w:r>
            <w:r>
              <w:rPr>
                <w:sz w:val="24"/>
                <w:szCs w:val="24"/>
              </w:rPr>
              <w:t xml:space="preserve"> to protect and prevent harm.  </w:t>
            </w:r>
          </w:p>
          <w:p w14:paraId="43174C68" w14:textId="77777777" w:rsidR="00EE7D8F" w:rsidRDefault="00EE7D8F" w:rsidP="00EE7D8F">
            <w:pPr>
              <w:jc w:val="both"/>
              <w:rPr>
                <w:sz w:val="24"/>
                <w:szCs w:val="24"/>
              </w:rPr>
            </w:pPr>
          </w:p>
          <w:p w14:paraId="6FDB0373" w14:textId="7023FD0A" w:rsidR="00EE7D8F" w:rsidRDefault="00EE7D8F" w:rsidP="00EE7D8F">
            <w:pPr>
              <w:jc w:val="both"/>
              <w:rPr>
                <w:sz w:val="24"/>
                <w:szCs w:val="24"/>
              </w:rPr>
            </w:pPr>
            <w:r>
              <w:rPr>
                <w:sz w:val="24"/>
                <w:szCs w:val="24"/>
              </w:rPr>
              <w:t xml:space="preserve">If an individual under the age of 18 is at risk of experiencing, or is experiencing, abuse, neglect and/or harm, and has needs for care and support, a report to Social Services should be submitted by the identifier about the concern. </w:t>
            </w:r>
            <w:r w:rsidR="00145153">
              <w:rPr>
                <w:sz w:val="24"/>
                <w:szCs w:val="24"/>
              </w:rPr>
              <w:t>Whilst</w:t>
            </w:r>
            <w:r>
              <w:rPr>
                <w:sz w:val="24"/>
                <w:szCs w:val="24"/>
              </w:rPr>
              <w:t xml:space="preserve"> there is no statutory definition for what constitutes significant harm, the procedures do provide their own definition of types of harm and indicators that may suggest a child is experiencing harm, neglect and/or abuse. Abuse includes but is not limited to ill treatment associated with physical abuse, sexual abuse, emotional abuse, psychological abuse, financial abuse and domestic abuse. Neglect is considered a failure to meet a child’s basic needs, which are likely to result in an impairment </w:t>
            </w:r>
            <w:r>
              <w:rPr>
                <w:sz w:val="24"/>
                <w:szCs w:val="24"/>
              </w:rPr>
              <w:lastRenderedPageBreak/>
              <w:t xml:space="preserve">of health and development. This included medical, supervisory, nutritional, education, physical and identity neglect. </w:t>
            </w:r>
          </w:p>
          <w:p w14:paraId="40205288" w14:textId="77777777" w:rsidR="00EE7D8F" w:rsidRDefault="00EE7D8F" w:rsidP="00EE7D8F">
            <w:pPr>
              <w:jc w:val="both"/>
              <w:rPr>
                <w:sz w:val="24"/>
                <w:szCs w:val="24"/>
              </w:rPr>
            </w:pPr>
          </w:p>
          <w:p w14:paraId="330AF9B5" w14:textId="1FFD6DA4" w:rsidR="00EE7D8F" w:rsidRDefault="00EE7D8F" w:rsidP="00EE7D8F">
            <w:pPr>
              <w:jc w:val="both"/>
              <w:rPr>
                <w:sz w:val="24"/>
                <w:szCs w:val="24"/>
              </w:rPr>
            </w:pPr>
            <w:r>
              <w:rPr>
                <w:sz w:val="24"/>
                <w:szCs w:val="24"/>
              </w:rPr>
              <w:t xml:space="preserve">Upon receipt of a safeguarding referral, Social Services must undertake the required initial checks within 1 working day and </w:t>
            </w:r>
            <w:r w:rsidR="00145153">
              <w:rPr>
                <w:sz w:val="24"/>
                <w:szCs w:val="24"/>
              </w:rPr>
              <w:t>decide</w:t>
            </w:r>
            <w:r>
              <w:rPr>
                <w:sz w:val="24"/>
                <w:szCs w:val="24"/>
              </w:rPr>
              <w:t xml:space="preserve"> how to proceed. This may include: </w:t>
            </w:r>
          </w:p>
          <w:p w14:paraId="471A677A" w14:textId="77777777" w:rsidR="00EE7D8F" w:rsidRDefault="00EE7D8F" w:rsidP="00EE7D8F">
            <w:pPr>
              <w:pStyle w:val="ListParagraph"/>
              <w:numPr>
                <w:ilvl w:val="0"/>
                <w:numId w:val="54"/>
              </w:numPr>
              <w:jc w:val="both"/>
              <w:rPr>
                <w:sz w:val="24"/>
                <w:szCs w:val="24"/>
              </w:rPr>
            </w:pPr>
            <w:r>
              <w:rPr>
                <w:sz w:val="24"/>
                <w:szCs w:val="24"/>
              </w:rPr>
              <w:t xml:space="preserve">No further action </w:t>
            </w:r>
          </w:p>
          <w:p w14:paraId="5B007B2D" w14:textId="77777777" w:rsidR="00EE7D8F" w:rsidRDefault="00EE7D8F" w:rsidP="00EE7D8F">
            <w:pPr>
              <w:pStyle w:val="ListParagraph"/>
              <w:numPr>
                <w:ilvl w:val="0"/>
                <w:numId w:val="54"/>
              </w:numPr>
              <w:jc w:val="both"/>
              <w:rPr>
                <w:sz w:val="24"/>
                <w:szCs w:val="24"/>
              </w:rPr>
            </w:pPr>
            <w:r>
              <w:rPr>
                <w:sz w:val="24"/>
                <w:szCs w:val="24"/>
              </w:rPr>
              <w:t xml:space="preserve">That the child has needs for care and support and should be assessed under part 3 of the Social Services and Well-being (Wales) Act 2014, section 21 – duty to assess a child’s needs for care and support. </w:t>
            </w:r>
          </w:p>
          <w:p w14:paraId="3C824E9B" w14:textId="77777777" w:rsidR="00EE7D8F" w:rsidRDefault="00EE7D8F" w:rsidP="00EE7D8F">
            <w:pPr>
              <w:pStyle w:val="ListParagraph"/>
              <w:numPr>
                <w:ilvl w:val="0"/>
                <w:numId w:val="54"/>
              </w:numPr>
              <w:jc w:val="both"/>
              <w:rPr>
                <w:sz w:val="24"/>
                <w:szCs w:val="24"/>
              </w:rPr>
            </w:pPr>
            <w:r>
              <w:rPr>
                <w:sz w:val="24"/>
                <w:szCs w:val="24"/>
              </w:rPr>
              <w:t xml:space="preserve">That immediate protection and urgent action is required </w:t>
            </w:r>
          </w:p>
          <w:p w14:paraId="6E0E614E" w14:textId="68533A28" w:rsidR="00EE7D8F" w:rsidRDefault="00EE7D8F" w:rsidP="00EE7D8F">
            <w:pPr>
              <w:pStyle w:val="ListParagraph"/>
              <w:numPr>
                <w:ilvl w:val="0"/>
                <w:numId w:val="54"/>
              </w:numPr>
              <w:jc w:val="both"/>
              <w:rPr>
                <w:sz w:val="24"/>
                <w:szCs w:val="24"/>
              </w:rPr>
            </w:pPr>
            <w:r>
              <w:rPr>
                <w:sz w:val="24"/>
                <w:szCs w:val="24"/>
              </w:rPr>
              <w:t>Th</w:t>
            </w:r>
            <w:r w:rsidR="00145153">
              <w:rPr>
                <w:sz w:val="24"/>
                <w:szCs w:val="24"/>
              </w:rPr>
              <w:t>er</w:t>
            </w:r>
            <w:r>
              <w:rPr>
                <w:sz w:val="24"/>
                <w:szCs w:val="24"/>
              </w:rPr>
              <w:t xml:space="preserve">e is reasonable cause to suspect that the child is suffering or likely to experience significant harm and a strategy discussion with multi agency professionals should be held to initiate S47 enquires under the Children Act 1989. </w:t>
            </w:r>
          </w:p>
          <w:p w14:paraId="38B7D4BD" w14:textId="77777777" w:rsidR="00EE7D8F" w:rsidRDefault="00EE7D8F" w:rsidP="00EE7D8F">
            <w:pPr>
              <w:jc w:val="both"/>
              <w:rPr>
                <w:sz w:val="24"/>
                <w:szCs w:val="24"/>
              </w:rPr>
            </w:pPr>
          </w:p>
          <w:p w14:paraId="6D8CB8AF" w14:textId="7DBB53E7" w:rsidR="00FC0334" w:rsidRDefault="00EE7D8F" w:rsidP="00EE7D8F">
            <w:pPr>
              <w:jc w:val="both"/>
              <w:rPr>
                <w:sz w:val="24"/>
                <w:szCs w:val="24"/>
              </w:rPr>
            </w:pPr>
            <w:r>
              <w:rPr>
                <w:sz w:val="24"/>
                <w:szCs w:val="24"/>
              </w:rPr>
              <w:t>The procedures acknowledge the need to provide early intervention to protect children who may be at risk of abuse or harm, as outlined by part 2 of the SSWBA. Research suggest</w:t>
            </w:r>
            <w:r w:rsidR="00145153">
              <w:rPr>
                <w:sz w:val="24"/>
                <w:szCs w:val="24"/>
              </w:rPr>
              <w:t xml:space="preserve">s </w:t>
            </w:r>
            <w:r>
              <w:rPr>
                <w:sz w:val="24"/>
                <w:szCs w:val="24"/>
              </w:rPr>
              <w:t>early intervention can prevent situations from escalating into safeguarding territory and preserve a child remaining within the family home. The procedures reflect the need to provide early help as soon as possible to achieve positive outcomes for children who may be at risk.</w:t>
            </w:r>
          </w:p>
          <w:p w14:paraId="4A95F4DB" w14:textId="77777777" w:rsidR="00FC0334" w:rsidRDefault="00FC0334" w:rsidP="00FF7EBB">
            <w:pPr>
              <w:jc w:val="both"/>
              <w:rPr>
                <w:sz w:val="24"/>
                <w:szCs w:val="24"/>
              </w:rPr>
            </w:pPr>
          </w:p>
          <w:p w14:paraId="75DF59E2" w14:textId="4B311D3C" w:rsidR="00FC0334" w:rsidRDefault="00C5566B" w:rsidP="00FF7EBB">
            <w:pPr>
              <w:jc w:val="both"/>
              <w:rPr>
                <w:sz w:val="24"/>
                <w:szCs w:val="24"/>
              </w:rPr>
            </w:pPr>
            <w:r>
              <w:rPr>
                <w:sz w:val="24"/>
                <w:szCs w:val="24"/>
              </w:rPr>
              <w:t>Word Count: 565</w:t>
            </w:r>
          </w:p>
          <w:p w14:paraId="03BD6D93" w14:textId="56AD433A" w:rsidR="007A628F" w:rsidRPr="008B28E7" w:rsidRDefault="007A628F" w:rsidP="00C5566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1BF8309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B6BE426" w14:textId="77777777" w:rsidR="00C5566B" w:rsidRDefault="00C5566B" w:rsidP="00FC0334">
            <w:pPr>
              <w:jc w:val="both"/>
              <w:rPr>
                <w:sz w:val="24"/>
                <w:szCs w:val="24"/>
              </w:rPr>
            </w:pPr>
          </w:p>
          <w:p w14:paraId="34A7947C" w14:textId="77777777" w:rsidR="00C5566B" w:rsidRDefault="00C5566B" w:rsidP="00C5566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95C6051" w14:textId="77777777" w:rsidR="00FC0334" w:rsidRDefault="00FC0334" w:rsidP="00FC0334">
            <w:pPr>
              <w:jc w:val="both"/>
              <w:rPr>
                <w:sz w:val="24"/>
                <w:szCs w:val="24"/>
              </w:rPr>
            </w:pPr>
          </w:p>
          <w:p w14:paraId="7A1CE0E4" w14:textId="2DDA0B5A" w:rsidR="00F56361" w:rsidRDefault="00F56361" w:rsidP="00F56361">
            <w:pPr>
              <w:jc w:val="both"/>
              <w:rPr>
                <w:sz w:val="24"/>
                <w:szCs w:val="24"/>
              </w:rPr>
            </w:pPr>
            <w:r>
              <w:rPr>
                <w:sz w:val="24"/>
                <w:szCs w:val="24"/>
              </w:rPr>
              <w:t xml:space="preserve">The definition for what constitutes an adult at risk and child at risk is different. Section 126(1) of the Social Services and Well-being (Wales) Act 2014 defines an adult at risk, as an adult who is experiencing or at risk of abuse or neglect, has needs for care and support, and as a result of those needs is unable to protect </w:t>
            </w:r>
            <w:r w:rsidR="00145153">
              <w:rPr>
                <w:sz w:val="24"/>
                <w:szCs w:val="24"/>
              </w:rPr>
              <w:t>them</w:t>
            </w:r>
            <w:r>
              <w:rPr>
                <w:sz w:val="24"/>
                <w:szCs w:val="24"/>
              </w:rPr>
              <w:t>self against the abuse or neglect or the risk of it. Section 130 (4) of the Social Services and Well-being (Wales) Act 2014 defines a child at risk, as a child who is experiencing or is at risk of abuse, neglect or other kinds of harm and has needs for care and support. The difference within these definitions is the duty to safeguard all children and the element of self-determination that is accepted within adult services.  The right to make unwise decisions is one of the five main principles of the Mental Capacity Act 2005. This means not all adults at risk</w:t>
            </w:r>
            <w:r w:rsidR="00145153">
              <w:rPr>
                <w:sz w:val="24"/>
                <w:szCs w:val="24"/>
              </w:rPr>
              <w:t xml:space="preserve"> </w:t>
            </w:r>
            <w:r>
              <w:rPr>
                <w:sz w:val="24"/>
                <w:szCs w:val="24"/>
              </w:rPr>
              <w:t>will require safeguarding. Whereas children identified</w:t>
            </w:r>
            <w:r w:rsidR="00145153">
              <w:rPr>
                <w:sz w:val="24"/>
                <w:szCs w:val="24"/>
              </w:rPr>
              <w:t xml:space="preserve"> as</w:t>
            </w:r>
            <w:r>
              <w:rPr>
                <w:sz w:val="24"/>
                <w:szCs w:val="24"/>
              </w:rPr>
              <w:t xml:space="preserve"> being at risk</w:t>
            </w:r>
            <w:r w:rsidR="00145153">
              <w:rPr>
                <w:sz w:val="24"/>
                <w:szCs w:val="24"/>
              </w:rPr>
              <w:t xml:space="preserve"> </w:t>
            </w:r>
            <w:r>
              <w:rPr>
                <w:sz w:val="24"/>
                <w:szCs w:val="24"/>
              </w:rPr>
              <w:t xml:space="preserve">will always result in further enquiries taking place, such as S47 investigations. </w:t>
            </w:r>
          </w:p>
          <w:p w14:paraId="40EC8D94" w14:textId="77777777" w:rsidR="00F56361" w:rsidRDefault="00F56361" w:rsidP="00F56361">
            <w:pPr>
              <w:jc w:val="both"/>
              <w:rPr>
                <w:sz w:val="24"/>
                <w:szCs w:val="24"/>
              </w:rPr>
            </w:pPr>
          </w:p>
          <w:p w14:paraId="4E003F41" w14:textId="77777777" w:rsidR="00F56361" w:rsidRDefault="00F56361" w:rsidP="00F56361">
            <w:pPr>
              <w:jc w:val="both"/>
              <w:rPr>
                <w:sz w:val="24"/>
                <w:szCs w:val="24"/>
              </w:rPr>
            </w:pPr>
            <w:r>
              <w:rPr>
                <w:sz w:val="24"/>
                <w:szCs w:val="24"/>
              </w:rPr>
              <w:t xml:space="preserve">An adult who does not have care and support needs and is experiencing abuse, harm or neglect, would not meet the definition of an adult at risk. The threshold would not be met to justify an enquiry taking place. Dependent upon the nature of the concern, there are other </w:t>
            </w:r>
            <w:r>
              <w:rPr>
                <w:sz w:val="24"/>
                <w:szCs w:val="24"/>
              </w:rPr>
              <w:lastRenderedPageBreak/>
              <w:t xml:space="preserve">means of discourse that an adult would have access to, such as taking legal action to address the concern. </w:t>
            </w:r>
          </w:p>
          <w:p w14:paraId="7A878E4E" w14:textId="77777777" w:rsidR="00F56361" w:rsidRDefault="00F56361" w:rsidP="00F56361">
            <w:pPr>
              <w:jc w:val="both"/>
              <w:rPr>
                <w:sz w:val="24"/>
                <w:szCs w:val="24"/>
              </w:rPr>
            </w:pPr>
          </w:p>
          <w:p w14:paraId="67E7ED72" w14:textId="2B5A604A" w:rsidR="00FC0334" w:rsidRDefault="00F56361" w:rsidP="00F56361">
            <w:pPr>
              <w:jc w:val="both"/>
              <w:rPr>
                <w:sz w:val="24"/>
                <w:szCs w:val="24"/>
              </w:rPr>
            </w:pPr>
            <w:r>
              <w:rPr>
                <w:sz w:val="24"/>
                <w:szCs w:val="24"/>
              </w:rPr>
              <w:t>Prior to making a report to safeguarding, it is best practice for the individual making the report to be open and honest with children, parents and adults. It is best practice to obtain their consent, where able to do so.</w:t>
            </w:r>
            <w:r w:rsidR="00145153">
              <w:rPr>
                <w:sz w:val="24"/>
                <w:szCs w:val="24"/>
              </w:rPr>
              <w:t xml:space="preserve"> </w:t>
            </w:r>
            <w:r>
              <w:rPr>
                <w:sz w:val="24"/>
                <w:szCs w:val="24"/>
              </w:rPr>
              <w:t>In child protection, consent from the child or parents is not required and where the identifier has concerns it is their statutory responsibility to report the concerns, even without consent, in the interest of child protection. Safeguarding in adult services, is underpinned by the Mental Capacity Act 2005. Where an adult does not consent to action being taken their autonomy and personal wishes should be respected. This is necessary to respect an individuals’ human right to private life</w:t>
            </w:r>
            <w:r w:rsidR="00145153">
              <w:rPr>
                <w:sz w:val="24"/>
                <w:szCs w:val="24"/>
              </w:rPr>
              <w:t xml:space="preserve">, </w:t>
            </w:r>
            <w:r>
              <w:rPr>
                <w:sz w:val="24"/>
                <w:szCs w:val="24"/>
              </w:rPr>
              <w:t xml:space="preserve">comply with GDPR and the Data Protection Act 2018. Only in exceptional circumstances should this be overruled and where there </w:t>
            </w:r>
            <w:r w:rsidR="00145153">
              <w:rPr>
                <w:sz w:val="24"/>
                <w:szCs w:val="24"/>
              </w:rPr>
              <w:t>are</w:t>
            </w:r>
            <w:r>
              <w:rPr>
                <w:sz w:val="24"/>
                <w:szCs w:val="24"/>
              </w:rPr>
              <w:t xml:space="preserve"> legal grounds to do so. This includes prevention and detection of crime, protection of vital interests, for administration of justice, child protection, overriding public interest, protection of absolute rights and where an individual lacks mental capacity to consent.</w:t>
            </w:r>
          </w:p>
          <w:p w14:paraId="7B7B4827" w14:textId="151C457F" w:rsidR="00FC0334" w:rsidRDefault="00FC0334" w:rsidP="00FC0334">
            <w:pPr>
              <w:jc w:val="both"/>
              <w:rPr>
                <w:sz w:val="24"/>
                <w:szCs w:val="24"/>
              </w:rPr>
            </w:pPr>
          </w:p>
          <w:p w14:paraId="78A2DBBF" w14:textId="0152C7FD" w:rsidR="00C5566B" w:rsidRDefault="00C5566B" w:rsidP="00FC0334">
            <w:pPr>
              <w:jc w:val="both"/>
              <w:rPr>
                <w:sz w:val="24"/>
                <w:szCs w:val="24"/>
              </w:rPr>
            </w:pPr>
            <w:r>
              <w:rPr>
                <w:sz w:val="24"/>
                <w:szCs w:val="24"/>
              </w:rPr>
              <w:t>Word Count: 430</w:t>
            </w:r>
          </w:p>
          <w:p w14:paraId="08760B3D" w14:textId="77777777" w:rsidR="00FC0334" w:rsidRPr="006108C9" w:rsidRDefault="00FC0334" w:rsidP="00C5566B">
            <w:pPr>
              <w:jc w:val="both"/>
              <w:rPr>
                <w:sz w:val="24"/>
                <w:szCs w:val="24"/>
              </w:rPr>
            </w:pPr>
          </w:p>
        </w:tc>
      </w:tr>
    </w:tbl>
    <w:p w14:paraId="76FCF233" w14:textId="77777777" w:rsidR="00FC0334" w:rsidRDefault="00FC0334" w:rsidP="00FC0334">
      <w:pPr>
        <w:rPr>
          <w:sz w:val="24"/>
          <w:szCs w:val="24"/>
        </w:rPr>
      </w:pPr>
    </w:p>
    <w:p w14:paraId="6DECDFAA" w14:textId="23D4DDCD" w:rsidR="00293F99" w:rsidRDefault="00293F99" w:rsidP="00FC0334">
      <w:pPr>
        <w:rPr>
          <w:sz w:val="24"/>
          <w:szCs w:val="24"/>
        </w:rPr>
      </w:pPr>
      <w:r>
        <w:rPr>
          <w:sz w:val="24"/>
          <w:szCs w:val="24"/>
        </w:rPr>
        <w:t xml:space="preserve">References: </w:t>
      </w:r>
    </w:p>
    <w:p w14:paraId="4A5BF3A7" w14:textId="77777777" w:rsidR="003C585E" w:rsidRDefault="003C585E" w:rsidP="00FC0334">
      <w:pPr>
        <w:rPr>
          <w:sz w:val="24"/>
          <w:szCs w:val="24"/>
        </w:rPr>
      </w:pPr>
    </w:p>
    <w:p w14:paraId="132878A2" w14:textId="0D7E7976" w:rsidR="003C585E" w:rsidRDefault="003C585E" w:rsidP="00C0378F">
      <w:pPr>
        <w:rPr>
          <w:rFonts w:ascii="Times New Roman" w:hAnsi="Times New Roman" w:cs="Times New Roman"/>
          <w:sz w:val="24"/>
          <w:szCs w:val="24"/>
        </w:rPr>
      </w:pPr>
      <w:r w:rsidRPr="001504BA">
        <w:rPr>
          <w:rFonts w:ascii="Times New Roman" w:hAnsi="Times New Roman" w:cs="Times New Roman"/>
          <w:sz w:val="24"/>
          <w:szCs w:val="24"/>
        </w:rPr>
        <w:t xml:space="preserve">England. </w:t>
      </w:r>
      <w:r w:rsidRPr="001504BA">
        <w:rPr>
          <w:rFonts w:ascii="Times New Roman" w:hAnsi="Times New Roman" w:cs="Times New Roman"/>
          <w:i/>
          <w:sz w:val="24"/>
          <w:szCs w:val="24"/>
        </w:rPr>
        <w:t xml:space="preserve">Care Act 2014:  Elizabeth II. Chapter 23 </w:t>
      </w:r>
      <w:r w:rsidRPr="001504BA">
        <w:rPr>
          <w:rFonts w:ascii="Times New Roman" w:hAnsi="Times New Roman" w:cs="Times New Roman"/>
          <w:sz w:val="24"/>
          <w:szCs w:val="24"/>
        </w:rPr>
        <w:t>(2014) London, The Stationery Office</w:t>
      </w:r>
    </w:p>
    <w:p w14:paraId="1A4A58D5" w14:textId="77777777" w:rsidR="003C585E" w:rsidRDefault="003C585E" w:rsidP="00C0378F">
      <w:pPr>
        <w:rPr>
          <w:sz w:val="24"/>
          <w:szCs w:val="24"/>
        </w:rPr>
      </w:pPr>
    </w:p>
    <w:p w14:paraId="692D64BC" w14:textId="5BED4EA6" w:rsidR="003C585E" w:rsidRDefault="003C585E" w:rsidP="00C0378F">
      <w:pPr>
        <w:rPr>
          <w:rFonts w:ascii="Times New Roman" w:hAnsi="Times New Roman" w:cs="Times New Roman"/>
          <w:sz w:val="24"/>
          <w:szCs w:val="24"/>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Data Protection Act 2018:  Elizabeth II. Chapter 12 </w:t>
      </w:r>
      <w:r w:rsidRPr="001504BA">
        <w:rPr>
          <w:rFonts w:ascii="Times New Roman" w:hAnsi="Times New Roman" w:cs="Times New Roman"/>
          <w:sz w:val="24"/>
          <w:szCs w:val="24"/>
        </w:rPr>
        <w:t>(2018) London, The Stationery Office.</w:t>
      </w:r>
    </w:p>
    <w:p w14:paraId="22C41332" w14:textId="77777777" w:rsidR="003C585E" w:rsidRDefault="003C585E" w:rsidP="00C0378F">
      <w:pPr>
        <w:rPr>
          <w:sz w:val="24"/>
          <w:szCs w:val="24"/>
        </w:rPr>
      </w:pPr>
    </w:p>
    <w:p w14:paraId="2939F755" w14:textId="77777777" w:rsidR="003C585E" w:rsidRDefault="003C585E" w:rsidP="003C585E">
      <w:pPr>
        <w:rPr>
          <w:rFonts w:ascii="Times New Roman" w:hAnsi="Times New Roman" w:cs="Times New Roman"/>
          <w:sz w:val="24"/>
          <w:szCs w:val="24"/>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Mental Capacity Act 2005:  Elizabeth II. Chapter 9 </w:t>
      </w:r>
      <w:r w:rsidRPr="001504BA">
        <w:rPr>
          <w:rFonts w:ascii="Times New Roman" w:hAnsi="Times New Roman" w:cs="Times New Roman"/>
          <w:sz w:val="24"/>
          <w:szCs w:val="24"/>
        </w:rPr>
        <w:t>(2005) London, The Stationery Office.</w:t>
      </w:r>
    </w:p>
    <w:p w14:paraId="2757091C" w14:textId="77777777" w:rsidR="003C585E" w:rsidRDefault="003C585E" w:rsidP="003C585E">
      <w:pPr>
        <w:rPr>
          <w:rFonts w:ascii="Times New Roman" w:hAnsi="Times New Roman" w:cs="Times New Roman"/>
          <w:sz w:val="24"/>
          <w:szCs w:val="24"/>
        </w:rPr>
      </w:pPr>
    </w:p>
    <w:p w14:paraId="27BAD4F0" w14:textId="77777777" w:rsidR="003C585E" w:rsidRDefault="003C585E" w:rsidP="003C585E">
      <w:pPr>
        <w:rPr>
          <w:color w:val="222222"/>
          <w:sz w:val="24"/>
          <w:szCs w:val="24"/>
          <w:shd w:val="clear" w:color="auto" w:fill="FFFFFF"/>
        </w:rPr>
      </w:pPr>
      <w:r w:rsidRPr="00FA4097">
        <w:rPr>
          <w:color w:val="222222"/>
          <w:sz w:val="24"/>
          <w:szCs w:val="24"/>
          <w:shd w:val="clear" w:color="auto" w:fill="FFFFFF"/>
        </w:rPr>
        <w:t>Social Care Wales (2023) Wales Safeguarding Procedures (Online) Available at https://safeguarding.wales/en/ (Accessed 26 June 2022)</w:t>
      </w:r>
    </w:p>
    <w:p w14:paraId="08C136FC" w14:textId="77777777" w:rsidR="003C585E" w:rsidRPr="00FA4097" w:rsidRDefault="003C585E" w:rsidP="003C585E">
      <w:pPr>
        <w:rPr>
          <w:color w:val="222222"/>
          <w:sz w:val="24"/>
          <w:szCs w:val="24"/>
          <w:shd w:val="clear" w:color="auto" w:fill="FFFFFF"/>
        </w:rPr>
      </w:pPr>
    </w:p>
    <w:p w14:paraId="70E94B89" w14:textId="77777777" w:rsidR="003C585E" w:rsidRDefault="003C585E" w:rsidP="003C585E">
      <w:pPr>
        <w:rPr>
          <w:sz w:val="24"/>
          <w:szCs w:val="24"/>
        </w:rPr>
      </w:pPr>
      <w:r w:rsidRPr="00D87FFD">
        <w:rPr>
          <w:sz w:val="24"/>
          <w:szCs w:val="24"/>
        </w:rPr>
        <w:t xml:space="preserve">Wales. </w:t>
      </w:r>
      <w:r w:rsidRPr="00D87FFD">
        <w:rPr>
          <w:i/>
          <w:sz w:val="24"/>
          <w:szCs w:val="24"/>
        </w:rPr>
        <w:t xml:space="preserve">Social Services and Well-being (Wales) Act 2014: Elizabeth II. </w:t>
      </w:r>
      <w:proofErr w:type="spellStart"/>
      <w:r w:rsidRPr="00D87FFD">
        <w:rPr>
          <w:i/>
          <w:sz w:val="24"/>
          <w:szCs w:val="24"/>
        </w:rPr>
        <w:t>Anaw</w:t>
      </w:r>
      <w:proofErr w:type="spellEnd"/>
      <w:r w:rsidRPr="00D87FFD">
        <w:rPr>
          <w:i/>
          <w:sz w:val="24"/>
          <w:szCs w:val="24"/>
        </w:rPr>
        <w:t xml:space="preserve"> 4 </w:t>
      </w:r>
      <w:r w:rsidRPr="00D87FFD">
        <w:rPr>
          <w:sz w:val="24"/>
          <w:szCs w:val="24"/>
        </w:rPr>
        <w:t>(2014) London, The Stationery Office.</w:t>
      </w:r>
    </w:p>
    <w:p w14:paraId="24771E3D" w14:textId="77777777" w:rsidR="003C585E" w:rsidRDefault="003C585E" w:rsidP="003C585E">
      <w:pPr>
        <w:rPr>
          <w:sz w:val="24"/>
          <w:szCs w:val="24"/>
        </w:rPr>
      </w:pPr>
    </w:p>
    <w:p w14:paraId="35E37ADD" w14:textId="31877104" w:rsidR="00C0378F" w:rsidRPr="00FA4097" w:rsidRDefault="00C0378F" w:rsidP="00C0378F">
      <w:pPr>
        <w:rPr>
          <w:sz w:val="24"/>
          <w:szCs w:val="24"/>
        </w:rPr>
      </w:pPr>
      <w:r w:rsidRPr="00FA4097">
        <w:rPr>
          <w:sz w:val="24"/>
          <w:szCs w:val="24"/>
        </w:rPr>
        <w:t xml:space="preserve">Welsh Government (2015) Social Services and Well-being (Wales) Act 2013: </w:t>
      </w:r>
      <w:r w:rsidRPr="00FA4097">
        <w:rPr>
          <w:i/>
          <w:iCs/>
          <w:sz w:val="24"/>
          <w:szCs w:val="24"/>
        </w:rPr>
        <w:t xml:space="preserve">Part 3 Code of Practice </w:t>
      </w:r>
      <w:r w:rsidR="004065F3">
        <w:rPr>
          <w:i/>
          <w:iCs/>
          <w:sz w:val="24"/>
          <w:szCs w:val="24"/>
        </w:rPr>
        <w:t xml:space="preserve">(Looked After and </w:t>
      </w:r>
      <w:r w:rsidR="00C61B69">
        <w:rPr>
          <w:i/>
          <w:iCs/>
          <w:sz w:val="24"/>
          <w:szCs w:val="24"/>
        </w:rPr>
        <w:t>Accommodated</w:t>
      </w:r>
      <w:r w:rsidR="004065F3">
        <w:rPr>
          <w:i/>
          <w:iCs/>
          <w:sz w:val="24"/>
          <w:szCs w:val="24"/>
        </w:rPr>
        <w:t xml:space="preserve"> Children</w:t>
      </w:r>
      <w:r w:rsidR="00E6107C">
        <w:rPr>
          <w:i/>
          <w:iCs/>
          <w:sz w:val="24"/>
          <w:szCs w:val="24"/>
        </w:rPr>
        <w:t xml:space="preserve"> </w:t>
      </w:r>
      <w:r w:rsidRPr="00FA4097">
        <w:rPr>
          <w:sz w:val="24"/>
          <w:szCs w:val="24"/>
        </w:rPr>
        <w:t>(</w:t>
      </w:r>
      <w:r w:rsidRPr="00E6107C">
        <w:rPr>
          <w:color w:val="auto"/>
          <w:sz w:val="24"/>
          <w:szCs w:val="24"/>
        </w:rPr>
        <w:t xml:space="preserve">Online) Available at: </w:t>
      </w:r>
      <w:hyperlink r:id="rId11" w:history="1">
        <w:r w:rsidR="00E6107C" w:rsidRPr="00E6107C">
          <w:rPr>
            <w:rStyle w:val="Hyperlink"/>
            <w:color w:val="auto"/>
            <w:sz w:val="24"/>
            <w:szCs w:val="24"/>
            <w:u w:val="none"/>
          </w:rPr>
          <w:t>part-6-code-of-practice-looked-after-and-accommodated-children.pdf</w:t>
        </w:r>
      </w:hyperlink>
      <w:r w:rsidR="00E6107C" w:rsidRPr="00E6107C">
        <w:rPr>
          <w:color w:val="auto"/>
          <w:sz w:val="24"/>
          <w:szCs w:val="24"/>
        </w:rPr>
        <w:t xml:space="preserve"> </w:t>
      </w:r>
      <w:r w:rsidRPr="00FA4097">
        <w:rPr>
          <w:sz w:val="24"/>
          <w:szCs w:val="24"/>
        </w:rPr>
        <w:t xml:space="preserve">(Accessed 26 June 2022). </w:t>
      </w:r>
    </w:p>
    <w:p w14:paraId="19938F66" w14:textId="05FFC19C" w:rsidR="00293F99" w:rsidRDefault="00293F99" w:rsidP="00FC0334">
      <w:pPr>
        <w:rPr>
          <w:sz w:val="24"/>
          <w:szCs w:val="24"/>
        </w:rPr>
      </w:pPr>
    </w:p>
    <w:p w14:paraId="6D27A618" w14:textId="77777777" w:rsidR="008810EA" w:rsidRDefault="008810EA" w:rsidP="00FC0334">
      <w:pPr>
        <w:rPr>
          <w:sz w:val="24"/>
          <w:szCs w:val="24"/>
        </w:rPr>
      </w:pPr>
    </w:p>
    <w:p w14:paraId="54A7E39D" w14:textId="77777777" w:rsidR="00492022" w:rsidRDefault="00492022" w:rsidP="00FC0334">
      <w:pPr>
        <w:rPr>
          <w:rFonts w:ascii="Times New Roman" w:hAnsi="Times New Roman" w:cs="Times New Roman"/>
          <w:sz w:val="24"/>
          <w:szCs w:val="24"/>
        </w:rPr>
      </w:pPr>
    </w:p>
    <w:p w14:paraId="150F31BC" w14:textId="77777777" w:rsidR="00616B3B" w:rsidRDefault="00616B3B" w:rsidP="00FC0334">
      <w:pPr>
        <w:rPr>
          <w:rFonts w:ascii="Times New Roman" w:hAnsi="Times New Roman" w:cs="Times New Roman"/>
          <w:sz w:val="24"/>
          <w:szCs w:val="24"/>
        </w:rPr>
      </w:pPr>
    </w:p>
    <w:p w14:paraId="1443B744" w14:textId="26BDD6FC" w:rsidR="00616B3B" w:rsidRPr="001504BA" w:rsidRDefault="00616B3B" w:rsidP="00616B3B">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i/>
          <w:sz w:val="24"/>
          <w:szCs w:val="24"/>
        </w:rPr>
        <w:tab/>
      </w:r>
    </w:p>
    <w:p w14:paraId="5A268EDE" w14:textId="77777777" w:rsidR="00616B3B" w:rsidRPr="00616B3B" w:rsidRDefault="00616B3B" w:rsidP="00FC0334">
      <w:pPr>
        <w:rPr>
          <w:rFonts w:ascii="Times New Roman" w:hAnsi="Times New Roman" w:cs="Times New Roman"/>
          <w:b/>
          <w:bCs/>
          <w:sz w:val="24"/>
          <w:szCs w:val="24"/>
        </w:rPr>
      </w:pPr>
    </w:p>
    <w:sectPr w:rsidR="00616B3B" w:rsidRPr="00616B3B"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14FE4" w14:textId="77777777" w:rsidR="009E5A94" w:rsidRDefault="009E5A94">
      <w:r>
        <w:separator/>
      </w:r>
    </w:p>
  </w:endnote>
  <w:endnote w:type="continuationSeparator" w:id="0">
    <w:p w14:paraId="3C425584" w14:textId="77777777" w:rsidR="009E5A94" w:rsidRDefault="009E5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60B4C" w14:textId="77777777" w:rsidR="009E5A94" w:rsidRDefault="009E5A94">
      <w:r>
        <w:separator/>
      </w:r>
    </w:p>
  </w:footnote>
  <w:footnote w:type="continuationSeparator" w:id="0">
    <w:p w14:paraId="05ADFA9E" w14:textId="77777777" w:rsidR="009E5A94" w:rsidRDefault="009E5A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466B94"/>
    <w:multiLevelType w:val="hybridMultilevel"/>
    <w:tmpl w:val="33140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124233282">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153"/>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3F99"/>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585E"/>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5F3"/>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022"/>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B3B"/>
    <w:rsid w:val="006179BB"/>
    <w:rsid w:val="00617A33"/>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C5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0EA"/>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A94"/>
    <w:rsid w:val="009F0978"/>
    <w:rsid w:val="009F3AEC"/>
    <w:rsid w:val="009F6801"/>
    <w:rsid w:val="00A00081"/>
    <w:rsid w:val="00A06422"/>
    <w:rsid w:val="00A10D56"/>
    <w:rsid w:val="00A11032"/>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ED4"/>
    <w:rsid w:val="00BD30B1"/>
    <w:rsid w:val="00BE0F7B"/>
    <w:rsid w:val="00BE10C2"/>
    <w:rsid w:val="00BF0D6C"/>
    <w:rsid w:val="00C01D14"/>
    <w:rsid w:val="00C01D97"/>
    <w:rsid w:val="00C025B4"/>
    <w:rsid w:val="00C029EC"/>
    <w:rsid w:val="00C0378F"/>
    <w:rsid w:val="00C161FD"/>
    <w:rsid w:val="00C17C9F"/>
    <w:rsid w:val="00C2168B"/>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66B"/>
    <w:rsid w:val="00C55E9B"/>
    <w:rsid w:val="00C56D09"/>
    <w:rsid w:val="00C57D24"/>
    <w:rsid w:val="00C604D6"/>
    <w:rsid w:val="00C61B69"/>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59AD"/>
    <w:rsid w:val="00D71201"/>
    <w:rsid w:val="00D720C7"/>
    <w:rsid w:val="00D765F0"/>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07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D8F"/>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36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E7D8F"/>
    <w:pPr>
      <w:ind w:left="720"/>
      <w:contextualSpacing/>
    </w:pPr>
  </w:style>
  <w:style w:type="character" w:styleId="UnresolvedMention">
    <w:name w:val="Unresolved Mention"/>
    <w:basedOn w:val="DefaultParagraphFont"/>
    <w:uiPriority w:val="99"/>
    <w:semiHidden/>
    <w:unhideWhenUsed/>
    <w:rsid w:val="00E610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38606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ublications/2019-05/part-6-code-of-practice-looked-after-and-accommodated-children.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1306</Words>
  <Characters>7213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19</cp:revision>
  <cp:lastPrinted>2020-02-11T19:20:00Z</cp:lastPrinted>
  <dcterms:created xsi:type="dcterms:W3CDTF">2022-09-29T11:35:00Z</dcterms:created>
  <dcterms:modified xsi:type="dcterms:W3CDTF">2023-09-24T16:40:00Z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