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E88C9B" w14:textId="58F003DA" w:rsidR="00136914" w:rsidRDefault="005073DF" w:rsidP="005073DF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Can Roger insist on the sale for £20?</w:t>
      </w:r>
    </w:p>
    <w:p w14:paraId="0AD0B451" w14:textId="36E8BD11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The legal issue here is whether or not the display of the chainsaw was an offer, and by picking up the goods, did Roger accept the offer and form a binding contract? Essentially, does the cashier have the negotiation power to refuse the sale?</w:t>
      </w:r>
    </w:p>
    <w:p w14:paraId="19AA0C9F" w14:textId="2BB2E244" w:rsidR="005073DF" w:rsidRDefault="005073DF" w:rsidP="005073DF">
      <w:pPr>
        <w:spacing w:after="0"/>
        <w:rPr>
          <w:sz w:val="24"/>
          <w:szCs w:val="24"/>
        </w:rPr>
      </w:pPr>
    </w:p>
    <w:p w14:paraId="089F0E84" w14:textId="0ABD8833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The case of </w:t>
      </w:r>
      <w:r>
        <w:rPr>
          <w:i/>
          <w:iCs/>
          <w:sz w:val="24"/>
          <w:szCs w:val="24"/>
        </w:rPr>
        <w:t xml:space="preserve">Pharmaceutical Society of Great Britain v Boots Cash Chemists [1953] 1 QB 401 </w:t>
      </w:r>
      <w:r>
        <w:rPr>
          <w:sz w:val="24"/>
          <w:szCs w:val="24"/>
        </w:rPr>
        <w:t>applies – the display of goods in an invitation to treat.</w:t>
      </w:r>
    </w:p>
    <w:p w14:paraId="241EB4EA" w14:textId="72153126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This means that Roger makes the offer when he brings the chainsaw to the cash desk, and the cashier has every right to refuse the sale.</w:t>
      </w:r>
    </w:p>
    <w:p w14:paraId="320B6EAC" w14:textId="31906454" w:rsidR="005073DF" w:rsidRDefault="005073DF" w:rsidP="005073DF">
      <w:pPr>
        <w:spacing w:after="0"/>
        <w:rPr>
          <w:sz w:val="24"/>
          <w:szCs w:val="24"/>
        </w:rPr>
      </w:pPr>
    </w:p>
    <w:p w14:paraId="0B65B719" w14:textId="09AFEAF9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Outcome: Roger cannot purchase the chainsaw for £20.</w:t>
      </w:r>
    </w:p>
    <w:p w14:paraId="3CD5FB25" w14:textId="58C14378" w:rsidR="005073DF" w:rsidRDefault="005073DF" w:rsidP="005073DF">
      <w:pPr>
        <w:spacing w:after="0"/>
        <w:rPr>
          <w:sz w:val="24"/>
          <w:szCs w:val="24"/>
        </w:rPr>
      </w:pPr>
    </w:p>
    <w:p w14:paraId="09464490" w14:textId="77777777" w:rsidR="005073DF" w:rsidRDefault="005073DF" w:rsidP="005073DF">
      <w:pPr>
        <w:spacing w:after="0"/>
        <w:rPr>
          <w:sz w:val="24"/>
          <w:szCs w:val="24"/>
        </w:rPr>
      </w:pPr>
    </w:p>
    <w:p w14:paraId="2CF61846" w14:textId="6D658846" w:rsidR="005073DF" w:rsidRDefault="005073DF" w:rsidP="005073DF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type of contract did Roger form when he put the advert for his lost phone up, and can the young boy enforce this contract against him?</w:t>
      </w:r>
    </w:p>
    <w:p w14:paraId="09F6B66E" w14:textId="22D636CB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The advertisement for the return of Rogers lost phone constitutes a unilateral contract – anybody who finds Roger’s phone can accept the offer.</w:t>
      </w:r>
    </w:p>
    <w:p w14:paraId="0F00D3DA" w14:textId="4A3EE6BD" w:rsidR="005073DF" w:rsidRDefault="005073DF" w:rsidP="005073DF">
      <w:pPr>
        <w:spacing w:after="0"/>
        <w:rPr>
          <w:sz w:val="24"/>
          <w:szCs w:val="24"/>
        </w:rPr>
      </w:pPr>
    </w:p>
    <w:p w14:paraId="6A26BE3E" w14:textId="71DE6573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The offer is clear and fits the criteria laid out in </w:t>
      </w:r>
      <w:r>
        <w:rPr>
          <w:i/>
          <w:iCs/>
          <w:sz w:val="24"/>
          <w:szCs w:val="24"/>
        </w:rPr>
        <w:t xml:space="preserve">Carlill v Carbolic Smoke Ball Co Ltd [1893], </w:t>
      </w:r>
      <w:r>
        <w:rPr>
          <w:sz w:val="24"/>
          <w:szCs w:val="24"/>
        </w:rPr>
        <w:t>therefore, Glen will be able to enforce the £50 reward.</w:t>
      </w:r>
    </w:p>
    <w:p w14:paraId="7BE6D72C" w14:textId="61D9B07D" w:rsidR="005073DF" w:rsidRDefault="005073DF" w:rsidP="005073DF">
      <w:pPr>
        <w:spacing w:after="0"/>
        <w:rPr>
          <w:sz w:val="24"/>
          <w:szCs w:val="24"/>
        </w:rPr>
      </w:pPr>
    </w:p>
    <w:p w14:paraId="77548ED6" w14:textId="01F8A95F" w:rsidR="005073DF" w:rsidRDefault="005073DF" w:rsidP="005073DF">
      <w:pPr>
        <w:spacing w:after="0"/>
        <w:rPr>
          <w:sz w:val="24"/>
          <w:szCs w:val="24"/>
        </w:rPr>
      </w:pPr>
    </w:p>
    <w:p w14:paraId="3B865E47" w14:textId="271354AE" w:rsidR="005073DF" w:rsidRDefault="005073DF" w:rsidP="005073DF">
      <w:pPr>
        <w:spacing w:after="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What presumption does the second advert fall under? The chainsaw seller is demanding Roger buys the chainsaw for £149, does he have to buy it?</w:t>
      </w:r>
    </w:p>
    <w:p w14:paraId="2BA46763" w14:textId="2DC6A27B" w:rsid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The second advert falls under the ‘tender’ presumption.</w:t>
      </w:r>
    </w:p>
    <w:p w14:paraId="38540B12" w14:textId="0B3988D6" w:rsidR="005073DF" w:rsidRDefault="005073DF" w:rsidP="005073DF">
      <w:pPr>
        <w:spacing w:after="0"/>
        <w:rPr>
          <w:sz w:val="24"/>
          <w:szCs w:val="24"/>
        </w:rPr>
      </w:pPr>
    </w:p>
    <w:p w14:paraId="39431E4F" w14:textId="46AE31D3" w:rsidR="005073DF" w:rsidRPr="005073DF" w:rsidRDefault="005073DF" w:rsidP="005073DF">
      <w:pPr>
        <w:spacing w:after="0"/>
        <w:rPr>
          <w:sz w:val="24"/>
          <w:szCs w:val="24"/>
        </w:rPr>
      </w:pPr>
      <w:r>
        <w:rPr>
          <w:sz w:val="24"/>
          <w:szCs w:val="24"/>
        </w:rPr>
        <w:t>Roger does not have to buy the chainsaw for £149 from Joe, as a tender is a mere invitation to treat</w:t>
      </w:r>
    </w:p>
    <w:sectPr w:rsidR="005073DF" w:rsidRPr="005073D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3DF"/>
    <w:rsid w:val="005073DF"/>
    <w:rsid w:val="00771F05"/>
    <w:rsid w:val="00923CCA"/>
    <w:rsid w:val="00DC5A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6939C"/>
  <w15:chartTrackingRefBased/>
  <w15:docId w15:val="{05CC9FC1-80DD-455E-BEDE-2A4B6D18E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203</Words>
  <Characters>1161</Characters>
  <Application>Microsoft Office Word</Application>
  <DocSecurity>0</DocSecurity>
  <Lines>9</Lines>
  <Paragraphs>2</Paragraphs>
  <ScaleCrop>false</ScaleCrop>
  <Company/>
  <LinksUpToDate>false</LinksUpToDate>
  <CharactersWithSpaces>1362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Mellissa Wallbridge</dc:creator>
  <cp:keywords/>
  <dc:description/>
  <cp:lastModifiedBy>Louise Holmes</cp:lastModifiedBy>
  <cp:revision>2</cp:revision>
  <dcterms:created xsi:type="dcterms:W3CDTF">2021-02-14T12:26:00Z</dcterms:created>
  <dcterms:modified xsi:type="dcterms:W3CDTF">2021-02-14T12:26:00Z</dcterms:modified>
</cp:coreProperties>
</file>