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6BE3102" w14:textId="77777777" w:rsidR="00A61165" w:rsidRDefault="00A61165" w:rsidP="00A61165">
      <w:pPr>
        <w:spacing w:before="120" w:after="120"/>
        <w:jc w:val="center"/>
        <w:rPr>
          <w:rFonts w:cs="Arial"/>
          <w:b/>
        </w:rPr>
      </w:pPr>
      <w:r>
        <w:rPr>
          <w:rFonts w:cs="Arial"/>
          <w:noProof/>
        </w:rPr>
        <w:drawing>
          <wp:inline distT="0" distB="0" distL="0" distR="0" wp14:anchorId="7B16C31E" wp14:editId="33485C3F">
            <wp:extent cx="2438400" cy="1352550"/>
            <wp:effectExtent l="0" t="0" r="0" b="0"/>
            <wp:docPr id="1" name="Picture 1" descr="University of the week - University of Wales Trinity Saint Davi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niversity of the week - University of Wales Trinity Saint David"/>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2438400" cy="1352550"/>
                    </a:xfrm>
                    <a:prstGeom prst="rect">
                      <a:avLst/>
                    </a:prstGeom>
                    <a:noFill/>
                    <a:ln>
                      <a:noFill/>
                    </a:ln>
                  </pic:spPr>
                </pic:pic>
              </a:graphicData>
            </a:graphic>
          </wp:inline>
        </w:drawing>
      </w:r>
    </w:p>
    <w:p w14:paraId="696AECE5" w14:textId="77777777" w:rsidR="00A61165" w:rsidRDefault="00A61165" w:rsidP="00A61165">
      <w:pPr>
        <w:spacing w:before="120" w:after="120"/>
        <w:jc w:val="center"/>
        <w:rPr>
          <w:rFonts w:cs="Arial"/>
          <w:b/>
        </w:rPr>
      </w:pPr>
    </w:p>
    <w:p w14:paraId="460EFEDC" w14:textId="77777777" w:rsidR="00A61165" w:rsidRDefault="00A61165" w:rsidP="00A61165">
      <w:pPr>
        <w:spacing w:before="120" w:after="120"/>
        <w:jc w:val="center"/>
        <w:rPr>
          <w:rFonts w:cs="Arial"/>
          <w:b/>
        </w:rPr>
      </w:pPr>
    </w:p>
    <w:p w14:paraId="48540674" w14:textId="77777777" w:rsidR="00A61165" w:rsidRDefault="00A61165" w:rsidP="00A61165">
      <w:pPr>
        <w:spacing w:before="120" w:after="120"/>
        <w:jc w:val="center"/>
        <w:rPr>
          <w:rFonts w:cs="Arial"/>
          <w:b/>
        </w:rPr>
      </w:pPr>
    </w:p>
    <w:p w14:paraId="5A886362" w14:textId="77777777" w:rsidR="00A61165" w:rsidRDefault="00A61165" w:rsidP="00A61165">
      <w:pPr>
        <w:spacing w:before="120" w:after="120"/>
        <w:jc w:val="center"/>
        <w:rPr>
          <w:rFonts w:cs="Arial"/>
          <w:b/>
        </w:rPr>
      </w:pPr>
      <w:r>
        <w:rPr>
          <w:rFonts w:cs="Arial"/>
          <w:b/>
        </w:rPr>
        <w:t>Sustainable Hospitality &amp; Tourism Management</w:t>
      </w:r>
    </w:p>
    <w:p w14:paraId="3D599F3D" w14:textId="77777777" w:rsidR="00A61165" w:rsidRDefault="00A61165" w:rsidP="00A61165">
      <w:pPr>
        <w:spacing w:before="120" w:after="120"/>
        <w:jc w:val="center"/>
        <w:rPr>
          <w:rFonts w:cs="Arial"/>
          <w:b/>
        </w:rPr>
      </w:pPr>
      <w:r>
        <w:rPr>
          <w:rFonts w:cs="Arial"/>
          <w:b/>
        </w:rPr>
        <w:t>Module code: BMIH5006</w:t>
      </w:r>
    </w:p>
    <w:p w14:paraId="323EAB92" w14:textId="6586289B" w:rsidR="00A61165" w:rsidRDefault="00A61165" w:rsidP="00A61165">
      <w:pPr>
        <w:spacing w:before="120" w:after="120"/>
        <w:jc w:val="center"/>
        <w:rPr>
          <w:rFonts w:cs="Arial"/>
          <w:b/>
        </w:rPr>
      </w:pPr>
    </w:p>
    <w:p w14:paraId="69ECC924" w14:textId="77777777" w:rsidR="00A61165" w:rsidRDefault="00A61165" w:rsidP="00A61165">
      <w:pPr>
        <w:spacing w:line="360" w:lineRule="auto"/>
        <w:rPr>
          <w:rFonts w:cs="Arial"/>
          <w:b/>
          <w:bCs/>
          <w:sz w:val="32"/>
          <w:szCs w:val="32"/>
        </w:rPr>
      </w:pPr>
    </w:p>
    <w:p w14:paraId="3BED669C" w14:textId="66D0A73C" w:rsidR="00A61165" w:rsidRDefault="00A61165" w:rsidP="00A61165">
      <w:pPr>
        <w:spacing w:line="360" w:lineRule="auto"/>
        <w:jc w:val="center"/>
        <w:rPr>
          <w:rFonts w:cs="Arial"/>
          <w:b/>
          <w:bCs/>
          <w:sz w:val="32"/>
          <w:szCs w:val="32"/>
        </w:rPr>
      </w:pPr>
      <w:r>
        <w:rPr>
          <w:rFonts w:cs="Arial"/>
          <w:b/>
          <w:bCs/>
          <w:sz w:val="32"/>
          <w:szCs w:val="32"/>
        </w:rPr>
        <w:t>M</w:t>
      </w:r>
      <w:r w:rsidRPr="002A2D32">
        <w:rPr>
          <w:rFonts w:cs="Arial"/>
          <w:b/>
          <w:bCs/>
          <w:sz w:val="32"/>
          <w:szCs w:val="32"/>
        </w:rPr>
        <w:t>arriott International: Pioneering the Circular Economy in Corporate Social Responsibility</w:t>
      </w:r>
    </w:p>
    <w:p w14:paraId="1D86442B" w14:textId="77777777" w:rsidR="00A61165" w:rsidRDefault="00A61165" w:rsidP="00A61165">
      <w:pPr>
        <w:spacing w:line="360" w:lineRule="auto"/>
        <w:jc w:val="center"/>
        <w:rPr>
          <w:rFonts w:cs="Arial"/>
          <w:b/>
          <w:bCs/>
          <w:sz w:val="32"/>
          <w:szCs w:val="32"/>
        </w:rPr>
      </w:pPr>
    </w:p>
    <w:p w14:paraId="42F1E2C3" w14:textId="2BEB4312" w:rsidR="00A61165" w:rsidRDefault="00A61165" w:rsidP="00A61165">
      <w:pPr>
        <w:spacing w:before="120" w:after="120"/>
        <w:jc w:val="center"/>
        <w:rPr>
          <w:rFonts w:cs="Arial"/>
          <w:b/>
        </w:rPr>
      </w:pPr>
    </w:p>
    <w:p w14:paraId="54953512" w14:textId="413C8971" w:rsidR="00A61165" w:rsidRPr="002A2D32" w:rsidRDefault="00A61165" w:rsidP="00A61165">
      <w:pPr>
        <w:spacing w:line="360" w:lineRule="auto"/>
        <w:jc w:val="center"/>
        <w:rPr>
          <w:rFonts w:cs="Arial"/>
          <w:b/>
          <w:bCs/>
          <w:sz w:val="32"/>
          <w:szCs w:val="32"/>
        </w:rPr>
      </w:pPr>
      <w:r>
        <w:rPr>
          <w:rFonts w:cs="Arial"/>
          <w:b/>
          <w:bCs/>
          <w:sz w:val="32"/>
          <w:szCs w:val="32"/>
        </w:rPr>
        <w:t>Andrei Popa</w:t>
      </w:r>
    </w:p>
    <w:p w14:paraId="7B21D265" w14:textId="5C85966B" w:rsidR="00A61165" w:rsidRDefault="00A61165" w:rsidP="00A61165">
      <w:pPr>
        <w:spacing w:line="360" w:lineRule="auto"/>
        <w:jc w:val="center"/>
        <w:rPr>
          <w:rFonts w:cs="Arial"/>
          <w:b/>
          <w:bCs/>
          <w:sz w:val="32"/>
          <w:szCs w:val="32"/>
        </w:rPr>
      </w:pPr>
      <w:r>
        <w:rPr>
          <w:rFonts w:cs="Arial"/>
          <w:b/>
          <w:bCs/>
          <w:sz w:val="32"/>
          <w:szCs w:val="32"/>
        </w:rPr>
        <w:t>2127688</w:t>
      </w:r>
    </w:p>
    <w:p w14:paraId="5B916B3E" w14:textId="34E10BDD" w:rsidR="00A61165" w:rsidRPr="002A2D32" w:rsidRDefault="00A61165" w:rsidP="00A61165">
      <w:pPr>
        <w:spacing w:line="360" w:lineRule="auto"/>
        <w:jc w:val="center"/>
        <w:rPr>
          <w:rFonts w:cs="Arial"/>
          <w:b/>
          <w:bCs/>
          <w:sz w:val="32"/>
          <w:szCs w:val="32"/>
        </w:rPr>
      </w:pPr>
    </w:p>
    <w:p w14:paraId="74CC21C8" w14:textId="77777777" w:rsidR="00A61165" w:rsidRDefault="00A61165" w:rsidP="00A61165">
      <w:pPr>
        <w:jc w:val="left"/>
        <w:rPr>
          <w:rFonts w:cs="Arial"/>
          <w:szCs w:val="24"/>
        </w:rPr>
      </w:pPr>
      <w:r>
        <w:rPr>
          <w:rFonts w:cs="Arial"/>
          <w:szCs w:val="24"/>
        </w:rPr>
        <w:br w:type="page"/>
      </w:r>
    </w:p>
    <w:p w14:paraId="5638E3F3" w14:textId="77777777" w:rsidR="00A61165" w:rsidRDefault="00A61165" w:rsidP="00A61165">
      <w:pPr>
        <w:pStyle w:val="TOC1"/>
        <w:tabs>
          <w:tab w:val="right" w:pos="9350"/>
        </w:tabs>
        <w:rPr>
          <w:rFonts w:cs="Arial"/>
          <w:szCs w:val="24"/>
        </w:rPr>
      </w:pPr>
      <w:r>
        <w:rPr>
          <w:rFonts w:cs="Arial"/>
          <w:szCs w:val="24"/>
        </w:rPr>
        <w:lastRenderedPageBreak/>
        <w:t>Table of content</w:t>
      </w:r>
    </w:p>
    <w:p w14:paraId="5F8DC980" w14:textId="77777777" w:rsidR="00A61165" w:rsidRDefault="00A61165" w:rsidP="00A61165">
      <w:pPr>
        <w:pStyle w:val="TOC1"/>
        <w:tabs>
          <w:tab w:val="right" w:pos="9350"/>
        </w:tabs>
        <w:rPr>
          <w:rFonts w:eastAsiaTheme="minorEastAsia" w:cstheme="minorBidi"/>
          <w:b w:val="0"/>
          <w:bCs w:val="0"/>
          <w:caps w:val="0"/>
          <w:noProof/>
          <w:kern w:val="2"/>
          <w:u w:val="none"/>
          <w14:ligatures w14:val="standardContextual"/>
        </w:rPr>
      </w:pPr>
      <w:r>
        <w:rPr>
          <w:rFonts w:cs="Arial"/>
          <w:szCs w:val="24"/>
        </w:rPr>
        <w:fldChar w:fldCharType="begin"/>
      </w:r>
      <w:r>
        <w:rPr>
          <w:rFonts w:cs="Arial"/>
          <w:szCs w:val="24"/>
        </w:rPr>
        <w:instrText xml:space="preserve"> TOC \o "1-3" \h \z \u </w:instrText>
      </w:r>
      <w:r>
        <w:rPr>
          <w:rFonts w:cs="Arial"/>
          <w:szCs w:val="24"/>
        </w:rPr>
        <w:fldChar w:fldCharType="separate"/>
      </w:r>
      <w:hyperlink w:anchor="_Toc160048547" w:history="1">
        <w:r w:rsidRPr="00C95A70">
          <w:rPr>
            <w:rStyle w:val="Hyperlink"/>
            <w:noProof/>
          </w:rPr>
          <w:t>Introduction</w:t>
        </w:r>
        <w:r>
          <w:rPr>
            <w:noProof/>
            <w:webHidden/>
          </w:rPr>
          <w:tab/>
        </w:r>
        <w:r>
          <w:rPr>
            <w:noProof/>
            <w:webHidden/>
          </w:rPr>
          <w:fldChar w:fldCharType="begin"/>
        </w:r>
        <w:r>
          <w:rPr>
            <w:noProof/>
            <w:webHidden/>
          </w:rPr>
          <w:instrText xml:space="preserve"> PAGEREF _Toc160048547 \h </w:instrText>
        </w:r>
        <w:r>
          <w:rPr>
            <w:noProof/>
            <w:webHidden/>
          </w:rPr>
        </w:r>
        <w:r>
          <w:rPr>
            <w:noProof/>
            <w:webHidden/>
          </w:rPr>
          <w:fldChar w:fldCharType="separate"/>
        </w:r>
        <w:r>
          <w:rPr>
            <w:noProof/>
            <w:webHidden/>
          </w:rPr>
          <w:t>3</w:t>
        </w:r>
        <w:r>
          <w:rPr>
            <w:noProof/>
            <w:webHidden/>
          </w:rPr>
          <w:fldChar w:fldCharType="end"/>
        </w:r>
      </w:hyperlink>
    </w:p>
    <w:p w14:paraId="5D7826BD" w14:textId="77777777" w:rsidR="00A61165" w:rsidRDefault="00A61165" w:rsidP="00A61165">
      <w:pPr>
        <w:pStyle w:val="TOC1"/>
        <w:tabs>
          <w:tab w:val="right" w:pos="9350"/>
        </w:tabs>
        <w:rPr>
          <w:rFonts w:eastAsiaTheme="minorEastAsia" w:cstheme="minorBidi"/>
          <w:b w:val="0"/>
          <w:bCs w:val="0"/>
          <w:caps w:val="0"/>
          <w:noProof/>
          <w:kern w:val="2"/>
          <w:u w:val="none"/>
          <w14:ligatures w14:val="standardContextual"/>
        </w:rPr>
      </w:pPr>
      <w:hyperlink w:anchor="_Toc160048548" w:history="1">
        <w:r w:rsidRPr="00C95A70">
          <w:rPr>
            <w:rStyle w:val="Hyperlink"/>
            <w:noProof/>
          </w:rPr>
          <w:t>Background of Marriott</w:t>
        </w:r>
        <w:r>
          <w:rPr>
            <w:noProof/>
            <w:webHidden/>
          </w:rPr>
          <w:tab/>
        </w:r>
        <w:r>
          <w:rPr>
            <w:noProof/>
            <w:webHidden/>
          </w:rPr>
          <w:fldChar w:fldCharType="begin"/>
        </w:r>
        <w:r>
          <w:rPr>
            <w:noProof/>
            <w:webHidden/>
          </w:rPr>
          <w:instrText xml:space="preserve"> PAGEREF _Toc160048548 \h </w:instrText>
        </w:r>
        <w:r>
          <w:rPr>
            <w:noProof/>
            <w:webHidden/>
          </w:rPr>
        </w:r>
        <w:r>
          <w:rPr>
            <w:noProof/>
            <w:webHidden/>
          </w:rPr>
          <w:fldChar w:fldCharType="separate"/>
        </w:r>
        <w:r>
          <w:rPr>
            <w:noProof/>
            <w:webHidden/>
          </w:rPr>
          <w:t>3</w:t>
        </w:r>
        <w:r>
          <w:rPr>
            <w:noProof/>
            <w:webHidden/>
          </w:rPr>
          <w:fldChar w:fldCharType="end"/>
        </w:r>
      </w:hyperlink>
    </w:p>
    <w:p w14:paraId="6573086F" w14:textId="77777777" w:rsidR="00A61165" w:rsidRDefault="00A61165" w:rsidP="00A61165">
      <w:pPr>
        <w:pStyle w:val="TOC1"/>
        <w:tabs>
          <w:tab w:val="right" w:pos="9350"/>
        </w:tabs>
        <w:rPr>
          <w:rFonts w:eastAsiaTheme="minorEastAsia" w:cstheme="minorBidi"/>
          <w:b w:val="0"/>
          <w:bCs w:val="0"/>
          <w:caps w:val="0"/>
          <w:noProof/>
          <w:kern w:val="2"/>
          <w:u w:val="none"/>
          <w14:ligatures w14:val="standardContextual"/>
        </w:rPr>
      </w:pPr>
      <w:hyperlink w:anchor="_Toc160048549" w:history="1">
        <w:r w:rsidRPr="00C95A70">
          <w:rPr>
            <w:rStyle w:val="Hyperlink"/>
            <w:noProof/>
          </w:rPr>
          <w:t>Circular Economy in CSR</w:t>
        </w:r>
        <w:r>
          <w:rPr>
            <w:noProof/>
            <w:webHidden/>
          </w:rPr>
          <w:tab/>
        </w:r>
        <w:r>
          <w:rPr>
            <w:noProof/>
            <w:webHidden/>
          </w:rPr>
          <w:fldChar w:fldCharType="begin"/>
        </w:r>
        <w:r>
          <w:rPr>
            <w:noProof/>
            <w:webHidden/>
          </w:rPr>
          <w:instrText xml:space="preserve"> PAGEREF _Toc160048549 \h </w:instrText>
        </w:r>
        <w:r>
          <w:rPr>
            <w:noProof/>
            <w:webHidden/>
          </w:rPr>
        </w:r>
        <w:r>
          <w:rPr>
            <w:noProof/>
            <w:webHidden/>
          </w:rPr>
          <w:fldChar w:fldCharType="separate"/>
        </w:r>
        <w:r>
          <w:rPr>
            <w:noProof/>
            <w:webHidden/>
          </w:rPr>
          <w:t>4</w:t>
        </w:r>
        <w:r>
          <w:rPr>
            <w:noProof/>
            <w:webHidden/>
          </w:rPr>
          <w:fldChar w:fldCharType="end"/>
        </w:r>
      </w:hyperlink>
    </w:p>
    <w:p w14:paraId="09177A1F" w14:textId="77777777" w:rsidR="00A61165" w:rsidRDefault="00A61165" w:rsidP="00A61165">
      <w:pPr>
        <w:pStyle w:val="TOC1"/>
        <w:tabs>
          <w:tab w:val="right" w:pos="9350"/>
        </w:tabs>
        <w:rPr>
          <w:rFonts w:eastAsiaTheme="minorEastAsia" w:cstheme="minorBidi"/>
          <w:b w:val="0"/>
          <w:bCs w:val="0"/>
          <w:caps w:val="0"/>
          <w:noProof/>
          <w:kern w:val="2"/>
          <w:u w:val="none"/>
          <w14:ligatures w14:val="standardContextual"/>
        </w:rPr>
      </w:pPr>
      <w:hyperlink w:anchor="_Toc160048550" w:history="1">
        <w:r w:rsidRPr="00C95A70">
          <w:rPr>
            <w:rStyle w:val="Hyperlink"/>
            <w:noProof/>
          </w:rPr>
          <w:t>Review of Marriott's CSR Policy</w:t>
        </w:r>
        <w:r>
          <w:rPr>
            <w:noProof/>
            <w:webHidden/>
          </w:rPr>
          <w:tab/>
        </w:r>
        <w:r>
          <w:rPr>
            <w:noProof/>
            <w:webHidden/>
          </w:rPr>
          <w:fldChar w:fldCharType="begin"/>
        </w:r>
        <w:r>
          <w:rPr>
            <w:noProof/>
            <w:webHidden/>
          </w:rPr>
          <w:instrText xml:space="preserve"> PAGEREF _Toc160048550 \h </w:instrText>
        </w:r>
        <w:r>
          <w:rPr>
            <w:noProof/>
            <w:webHidden/>
          </w:rPr>
        </w:r>
        <w:r>
          <w:rPr>
            <w:noProof/>
            <w:webHidden/>
          </w:rPr>
          <w:fldChar w:fldCharType="separate"/>
        </w:r>
        <w:r>
          <w:rPr>
            <w:noProof/>
            <w:webHidden/>
          </w:rPr>
          <w:t>5</w:t>
        </w:r>
        <w:r>
          <w:rPr>
            <w:noProof/>
            <w:webHidden/>
          </w:rPr>
          <w:fldChar w:fldCharType="end"/>
        </w:r>
      </w:hyperlink>
    </w:p>
    <w:p w14:paraId="64B4AB09" w14:textId="77777777" w:rsidR="00A61165" w:rsidRDefault="00A61165" w:rsidP="00A61165">
      <w:pPr>
        <w:pStyle w:val="TOC1"/>
        <w:tabs>
          <w:tab w:val="right" w:pos="9350"/>
        </w:tabs>
        <w:rPr>
          <w:rFonts w:eastAsiaTheme="minorEastAsia" w:cstheme="minorBidi"/>
          <w:b w:val="0"/>
          <w:bCs w:val="0"/>
          <w:caps w:val="0"/>
          <w:noProof/>
          <w:kern w:val="2"/>
          <w:u w:val="none"/>
          <w14:ligatures w14:val="standardContextual"/>
        </w:rPr>
      </w:pPr>
      <w:hyperlink w:anchor="_Toc160048551" w:history="1">
        <w:r w:rsidRPr="00C95A70">
          <w:rPr>
            <w:rStyle w:val="Hyperlink"/>
            <w:noProof/>
          </w:rPr>
          <w:t>Industry Examples</w:t>
        </w:r>
        <w:r>
          <w:rPr>
            <w:noProof/>
            <w:webHidden/>
          </w:rPr>
          <w:tab/>
        </w:r>
        <w:r>
          <w:rPr>
            <w:noProof/>
            <w:webHidden/>
          </w:rPr>
          <w:fldChar w:fldCharType="begin"/>
        </w:r>
        <w:r>
          <w:rPr>
            <w:noProof/>
            <w:webHidden/>
          </w:rPr>
          <w:instrText xml:space="preserve"> PAGEREF _Toc160048551 \h </w:instrText>
        </w:r>
        <w:r>
          <w:rPr>
            <w:noProof/>
            <w:webHidden/>
          </w:rPr>
        </w:r>
        <w:r>
          <w:rPr>
            <w:noProof/>
            <w:webHidden/>
          </w:rPr>
          <w:fldChar w:fldCharType="separate"/>
        </w:r>
        <w:r>
          <w:rPr>
            <w:noProof/>
            <w:webHidden/>
          </w:rPr>
          <w:t>7</w:t>
        </w:r>
        <w:r>
          <w:rPr>
            <w:noProof/>
            <w:webHidden/>
          </w:rPr>
          <w:fldChar w:fldCharType="end"/>
        </w:r>
      </w:hyperlink>
    </w:p>
    <w:p w14:paraId="021265D2" w14:textId="77777777" w:rsidR="00A61165" w:rsidRDefault="00A61165" w:rsidP="00A61165">
      <w:pPr>
        <w:pStyle w:val="TOC1"/>
        <w:tabs>
          <w:tab w:val="right" w:pos="9350"/>
        </w:tabs>
        <w:rPr>
          <w:rFonts w:eastAsiaTheme="minorEastAsia" w:cstheme="minorBidi"/>
          <w:b w:val="0"/>
          <w:bCs w:val="0"/>
          <w:caps w:val="0"/>
          <w:noProof/>
          <w:kern w:val="2"/>
          <w:u w:val="none"/>
          <w14:ligatures w14:val="standardContextual"/>
        </w:rPr>
      </w:pPr>
      <w:hyperlink w:anchor="_Toc160048552" w:history="1">
        <w:r w:rsidRPr="00C95A70">
          <w:rPr>
            <w:rStyle w:val="Hyperlink"/>
            <w:noProof/>
          </w:rPr>
          <w:t>Conclusion</w:t>
        </w:r>
        <w:r>
          <w:rPr>
            <w:noProof/>
            <w:webHidden/>
          </w:rPr>
          <w:tab/>
        </w:r>
        <w:r>
          <w:rPr>
            <w:noProof/>
            <w:webHidden/>
          </w:rPr>
          <w:fldChar w:fldCharType="begin"/>
        </w:r>
        <w:r>
          <w:rPr>
            <w:noProof/>
            <w:webHidden/>
          </w:rPr>
          <w:instrText xml:space="preserve"> PAGEREF _Toc160048552 \h </w:instrText>
        </w:r>
        <w:r>
          <w:rPr>
            <w:noProof/>
            <w:webHidden/>
          </w:rPr>
        </w:r>
        <w:r>
          <w:rPr>
            <w:noProof/>
            <w:webHidden/>
          </w:rPr>
          <w:fldChar w:fldCharType="separate"/>
        </w:r>
        <w:r>
          <w:rPr>
            <w:noProof/>
            <w:webHidden/>
          </w:rPr>
          <w:t>8</w:t>
        </w:r>
        <w:r>
          <w:rPr>
            <w:noProof/>
            <w:webHidden/>
          </w:rPr>
          <w:fldChar w:fldCharType="end"/>
        </w:r>
      </w:hyperlink>
    </w:p>
    <w:p w14:paraId="16D8CBD5" w14:textId="77777777" w:rsidR="00A61165" w:rsidRDefault="00A61165" w:rsidP="00A61165">
      <w:pPr>
        <w:pStyle w:val="TOC1"/>
        <w:tabs>
          <w:tab w:val="right" w:pos="9350"/>
        </w:tabs>
        <w:rPr>
          <w:rFonts w:eastAsiaTheme="minorEastAsia" w:cstheme="minorBidi"/>
          <w:b w:val="0"/>
          <w:bCs w:val="0"/>
          <w:caps w:val="0"/>
          <w:noProof/>
          <w:kern w:val="2"/>
          <w:u w:val="none"/>
          <w14:ligatures w14:val="standardContextual"/>
        </w:rPr>
      </w:pPr>
      <w:hyperlink w:anchor="_Toc160048553" w:history="1">
        <w:r w:rsidRPr="00C95A70">
          <w:rPr>
            <w:rStyle w:val="Hyperlink"/>
            <w:noProof/>
          </w:rPr>
          <w:t>References</w:t>
        </w:r>
        <w:r>
          <w:rPr>
            <w:noProof/>
            <w:webHidden/>
          </w:rPr>
          <w:tab/>
        </w:r>
        <w:r>
          <w:rPr>
            <w:noProof/>
            <w:webHidden/>
          </w:rPr>
          <w:fldChar w:fldCharType="begin"/>
        </w:r>
        <w:r>
          <w:rPr>
            <w:noProof/>
            <w:webHidden/>
          </w:rPr>
          <w:instrText xml:space="preserve"> PAGEREF _Toc160048553 \h </w:instrText>
        </w:r>
        <w:r>
          <w:rPr>
            <w:noProof/>
            <w:webHidden/>
          </w:rPr>
        </w:r>
        <w:r>
          <w:rPr>
            <w:noProof/>
            <w:webHidden/>
          </w:rPr>
          <w:fldChar w:fldCharType="separate"/>
        </w:r>
        <w:r>
          <w:rPr>
            <w:noProof/>
            <w:webHidden/>
          </w:rPr>
          <w:t>9</w:t>
        </w:r>
        <w:r>
          <w:rPr>
            <w:noProof/>
            <w:webHidden/>
          </w:rPr>
          <w:fldChar w:fldCharType="end"/>
        </w:r>
      </w:hyperlink>
    </w:p>
    <w:p w14:paraId="16107A1C" w14:textId="77777777" w:rsidR="00A61165" w:rsidRDefault="00A61165" w:rsidP="00A61165">
      <w:pPr>
        <w:spacing w:line="360" w:lineRule="auto"/>
        <w:rPr>
          <w:rFonts w:cs="Arial"/>
          <w:szCs w:val="24"/>
        </w:rPr>
      </w:pPr>
      <w:r>
        <w:rPr>
          <w:rFonts w:cs="Arial"/>
          <w:szCs w:val="24"/>
        </w:rPr>
        <w:fldChar w:fldCharType="end"/>
      </w:r>
    </w:p>
    <w:p w14:paraId="1129327B" w14:textId="77777777" w:rsidR="00A61165" w:rsidRDefault="00A61165" w:rsidP="00A61165">
      <w:pPr>
        <w:jc w:val="left"/>
        <w:rPr>
          <w:rFonts w:cs="Arial"/>
          <w:szCs w:val="24"/>
        </w:rPr>
      </w:pPr>
      <w:r>
        <w:rPr>
          <w:rFonts w:cs="Arial"/>
          <w:szCs w:val="24"/>
        </w:rPr>
        <w:br w:type="page"/>
      </w:r>
    </w:p>
    <w:p w14:paraId="748255E6" w14:textId="77777777" w:rsidR="00A61165" w:rsidRPr="002A2D32" w:rsidRDefault="00A61165" w:rsidP="00A61165">
      <w:pPr>
        <w:pStyle w:val="Heading1"/>
      </w:pPr>
      <w:bookmarkStart w:id="0" w:name="_Toc160048547"/>
      <w:r w:rsidRPr="002A2D32">
        <w:lastRenderedPageBreak/>
        <w:t>Introduction</w:t>
      </w:r>
      <w:bookmarkEnd w:id="0"/>
      <w:r w:rsidRPr="002A2D32">
        <w:t xml:space="preserve"> </w:t>
      </w:r>
    </w:p>
    <w:p w14:paraId="472641C1" w14:textId="77777777" w:rsidR="00A61165" w:rsidRPr="002A2D32" w:rsidRDefault="00A61165" w:rsidP="00A61165">
      <w:pPr>
        <w:spacing w:line="360" w:lineRule="auto"/>
        <w:rPr>
          <w:rFonts w:cs="Arial"/>
          <w:szCs w:val="24"/>
        </w:rPr>
      </w:pPr>
      <w:r w:rsidRPr="002A2D32">
        <w:rPr>
          <w:rFonts w:cs="Arial"/>
          <w:szCs w:val="24"/>
        </w:rPr>
        <w:t xml:space="preserve">The circular economy is an environmentally sustainable economic model that </w:t>
      </w:r>
      <w:r>
        <w:rPr>
          <w:rFonts w:cs="Arial"/>
          <w:szCs w:val="24"/>
        </w:rPr>
        <w:t xml:space="preserve">minimizes resource waste and </w:t>
      </w:r>
      <w:r w:rsidRPr="002A2D32">
        <w:rPr>
          <w:rFonts w:cs="Arial"/>
          <w:szCs w:val="24"/>
          <w:lang w:val="en-GB"/>
        </w:rPr>
        <w:t>optimises</w:t>
      </w:r>
      <w:r w:rsidRPr="002A2D32">
        <w:rPr>
          <w:rFonts w:cs="Arial"/>
          <w:szCs w:val="24"/>
        </w:rPr>
        <w:t xml:space="preserve"> resource use. A circular economy aims to minimize waste and eliminate pollution by keeping materials and products in use for as long as possible, in contrast to the linear "take, make, dispose" model. This component provides enough opportunity for Corporate Social Responsibility (CSR) to be integrated, where firms are accountable for their influence on society and the environment. </w:t>
      </w:r>
      <w:r>
        <w:rPr>
          <w:rFonts w:cs="Arial"/>
          <w:szCs w:val="24"/>
        </w:rPr>
        <w:t xml:space="preserve"> </w:t>
      </w:r>
      <w:r w:rsidRPr="002A2D32">
        <w:rPr>
          <w:rFonts w:cs="Arial"/>
          <w:szCs w:val="24"/>
        </w:rPr>
        <w:t xml:space="preserve">Implementing the circular economy and corporate social responsibility plan offers several benefits related to environmental sustainability, resource efficiency, and positive brand perception. By prioritizing product durability, reuse, and recycling, companies </w:t>
      </w:r>
      <w:r>
        <w:rPr>
          <w:rFonts w:cs="Arial"/>
          <w:szCs w:val="24"/>
        </w:rPr>
        <w:t>reduce their carbon footprint, create</w:t>
      </w:r>
      <w:r w:rsidRPr="002A2D32">
        <w:rPr>
          <w:rFonts w:cs="Arial"/>
          <w:szCs w:val="24"/>
        </w:rPr>
        <w:t xml:space="preserve"> new market possibilities, foster innovation, and encourage healthy competition. Moreover, participating in the circular economy may be seen as a strategy to guarantee corporate sustainability amidst the increasing global resource scarcity (</w:t>
      </w:r>
      <w:r w:rsidRPr="002A2D32">
        <w:rPr>
          <w:rFonts w:cs="Arial"/>
          <w:szCs w:val="24"/>
          <w:lang w:val="en-GB"/>
        </w:rPr>
        <w:t>Bardukova</w:t>
      </w:r>
      <w:r w:rsidRPr="002A2D32">
        <w:rPr>
          <w:rFonts w:cs="Arial"/>
          <w:szCs w:val="24"/>
        </w:rPr>
        <w:t xml:space="preserve">, 2023). This essay aims to examine how the multinational hotel operator Marriott has incorporated circular economy ideas into its sustainability policies. We will assess Marriott's strategy and compare it to other hotels in the same market. This examination will enhance our comprehension of the role of a circular economy in establishing a sustainable system inside hotels. </w:t>
      </w:r>
    </w:p>
    <w:p w14:paraId="21B563DB" w14:textId="77777777" w:rsidR="00A61165" w:rsidRPr="002A2D32" w:rsidRDefault="00A61165" w:rsidP="00A61165">
      <w:pPr>
        <w:pStyle w:val="Heading1"/>
      </w:pPr>
      <w:bookmarkStart w:id="1" w:name="_Toc160048548"/>
      <w:r w:rsidRPr="002A2D32">
        <w:t>Background of Marriott</w:t>
      </w:r>
      <w:bookmarkEnd w:id="1"/>
      <w:r w:rsidRPr="002A2D32">
        <w:t xml:space="preserve"> </w:t>
      </w:r>
    </w:p>
    <w:p w14:paraId="46C47AC3" w14:textId="77777777" w:rsidR="00A61165" w:rsidRPr="002A2D32" w:rsidRDefault="00A61165" w:rsidP="00A61165">
      <w:pPr>
        <w:spacing w:line="360" w:lineRule="auto"/>
        <w:rPr>
          <w:rFonts w:cs="Arial"/>
          <w:szCs w:val="24"/>
        </w:rPr>
      </w:pPr>
      <w:r w:rsidRPr="002A2D32">
        <w:rPr>
          <w:rFonts w:cs="Arial"/>
          <w:szCs w:val="24"/>
        </w:rPr>
        <w:t xml:space="preserve">Marriott International is a worldwide hospitality corporation established in 1927 by J. Willard Marriott and his wife, Alice, who started a tiny root beer stand in Washington, D.C. The firm extended its activities and entered the hotel industry by building its first hotel, the Twin Bridges Marriott Motor Hotel, in 1957. </w:t>
      </w:r>
      <w:r>
        <w:rPr>
          <w:rFonts w:cs="Arial"/>
          <w:szCs w:val="24"/>
        </w:rPr>
        <w:t xml:space="preserve"> </w:t>
      </w:r>
      <w:r w:rsidRPr="002A2D32">
        <w:rPr>
          <w:rFonts w:cs="Arial"/>
          <w:szCs w:val="24"/>
        </w:rPr>
        <w:t xml:space="preserve">Marriott has expanded to become one of the biggest and most well-known hotel companies globally, owning approximately 7,600 hotels in 133 countries and territories. The corporation operates under 30 distinct brands, including </w:t>
      </w:r>
      <w:r>
        <w:rPr>
          <w:rFonts w:cs="Arial"/>
          <w:szCs w:val="24"/>
        </w:rPr>
        <w:t>Marriott Hotels, Sheraton, Westin, and Ritz-Carlton, providing various hotel alternatives for various</w:t>
      </w:r>
      <w:r w:rsidRPr="002A2D32">
        <w:rPr>
          <w:rFonts w:cs="Arial"/>
          <w:szCs w:val="24"/>
        </w:rPr>
        <w:t xml:space="preserve"> travelers. </w:t>
      </w:r>
      <w:r>
        <w:rPr>
          <w:rFonts w:cs="Arial"/>
          <w:szCs w:val="24"/>
        </w:rPr>
        <w:t xml:space="preserve"> </w:t>
      </w:r>
      <w:r w:rsidRPr="002A2D32">
        <w:rPr>
          <w:rFonts w:cs="Arial"/>
          <w:szCs w:val="24"/>
        </w:rPr>
        <w:t xml:space="preserve">Marriott is dedicated to sustainability and corporate social responsibility via activities that priorities environmental stewardship, community participation, and ethical business practices (Deshpande, 2020). The </w:t>
      </w:r>
      <w:r>
        <w:rPr>
          <w:rFonts w:cs="Arial"/>
          <w:szCs w:val="24"/>
        </w:rPr>
        <w:t>Company</w:t>
      </w:r>
      <w:r w:rsidRPr="002A2D32">
        <w:rPr>
          <w:rFonts w:cs="Arial"/>
          <w:szCs w:val="24"/>
        </w:rPr>
        <w:t xml:space="preserve">'s use of circular economy ideas </w:t>
      </w:r>
      <w:r>
        <w:rPr>
          <w:rFonts w:cs="Arial"/>
          <w:szCs w:val="24"/>
        </w:rPr>
        <w:t>in</w:t>
      </w:r>
      <w:r w:rsidRPr="002A2D32">
        <w:rPr>
          <w:rFonts w:cs="Arial"/>
          <w:szCs w:val="24"/>
        </w:rPr>
        <w:t xml:space="preserve"> its CSR strategy demonstrates its commitment to minimizing its environmental footprint and promoting a sustainable future. </w:t>
      </w:r>
    </w:p>
    <w:p w14:paraId="7AA65923" w14:textId="77777777" w:rsidR="00A61165" w:rsidRPr="002A2D32" w:rsidRDefault="00A61165" w:rsidP="00A61165">
      <w:pPr>
        <w:pStyle w:val="Heading1"/>
      </w:pPr>
      <w:bookmarkStart w:id="2" w:name="_Toc160048549"/>
      <w:r w:rsidRPr="002A2D32">
        <w:lastRenderedPageBreak/>
        <w:t>Circular Economy in CSR</w:t>
      </w:r>
      <w:bookmarkEnd w:id="2"/>
      <w:r w:rsidRPr="002A2D32">
        <w:t xml:space="preserve"> </w:t>
      </w:r>
    </w:p>
    <w:p w14:paraId="5AB68CCC" w14:textId="77777777" w:rsidR="00A61165" w:rsidRDefault="00A61165" w:rsidP="00A61165">
      <w:pPr>
        <w:spacing w:after="240" w:line="360" w:lineRule="auto"/>
        <w:rPr>
          <w:rFonts w:eastAsia="Times New Roman" w:cs="Arial"/>
          <w:szCs w:val="24"/>
        </w:rPr>
      </w:pPr>
      <w:r w:rsidRPr="002A2D32">
        <w:rPr>
          <w:rFonts w:eastAsia="Times New Roman" w:cs="Arial"/>
          <w:szCs w:val="24"/>
        </w:rPr>
        <w:t xml:space="preserve">The circular economy is an innovative idea that questions the conventional linear model of production and consumption, which involves the take-make-dispose method. The approach focuses on a regenerative system that prioritizes efficient resource usage, waste reduction, and the design of goods for long-term use, reuse, and recycling (George and Schillebeeckx, 2022). This strategy provides environmental benefits by decreasing pollution and preserving natural resources. Additionally, it has economic advantages by saving costs and creating chances for innovation. </w:t>
      </w:r>
      <w:r>
        <w:rPr>
          <w:rFonts w:eastAsia="Times New Roman" w:cs="Arial"/>
          <w:szCs w:val="24"/>
        </w:rPr>
        <w:t xml:space="preserve"> </w:t>
      </w:r>
      <w:r w:rsidRPr="002A2D32">
        <w:rPr>
          <w:rFonts w:eastAsia="Times New Roman" w:cs="Arial"/>
          <w:szCs w:val="24"/>
        </w:rPr>
        <w:t xml:space="preserve">Within Corporate Social Responsibility (CSR), the circular economy is becoming more popular as a strategic model for firms to tackle environmental issues while improving their social and economic outcomes. Marriott International, a prominent figure in the hotel sector worldwide, is leading the way in incorporating circular economy ideas into its CSR efforts, showcasing a dedication to sustainable business practices </w:t>
      </w:r>
      <w:r>
        <w:rPr>
          <w:rFonts w:eastAsia="Times New Roman" w:cs="Arial"/>
          <w:szCs w:val="24"/>
        </w:rPr>
        <w:t xml:space="preserve">that go </w:t>
      </w:r>
      <w:r w:rsidRPr="002A2D32">
        <w:rPr>
          <w:rFonts w:eastAsia="Times New Roman" w:cs="Arial"/>
          <w:szCs w:val="24"/>
        </w:rPr>
        <w:t xml:space="preserve">beyond simply adherence to regulations. </w:t>
      </w:r>
      <w:r w:rsidRPr="002A2D32">
        <w:rPr>
          <w:rFonts w:eastAsia="Times New Roman" w:cs="Arial"/>
          <w:szCs w:val="24"/>
        </w:rPr>
        <w:br/>
        <w:t xml:space="preserve">Marriott has a comprehensive approach to the circular economy, considering several parts of its operations to reach sustainability objectives (He, Morrison, &amp; Zhang, 2020). Waste management is a primary focal area. </w:t>
      </w:r>
    </w:p>
    <w:p w14:paraId="28445C55" w14:textId="77777777" w:rsidR="00A61165" w:rsidRDefault="00A61165" w:rsidP="00A61165">
      <w:pPr>
        <w:spacing w:after="240" w:line="360" w:lineRule="auto"/>
        <w:rPr>
          <w:rFonts w:eastAsia="Times New Roman" w:cs="Arial"/>
          <w:szCs w:val="24"/>
        </w:rPr>
      </w:pPr>
      <w:r w:rsidRPr="002A2D32">
        <w:rPr>
          <w:rFonts w:eastAsia="Times New Roman" w:cs="Arial"/>
          <w:szCs w:val="24"/>
        </w:rPr>
        <w:t xml:space="preserve">The corporation has established ambitious goals to decrease garbage sent to landfills and enhance recycling rates at all its locations globally. Implementing extensive waste reduction programmes includes composting organic waste, giving excess food, and recycling items such as paper, glass, and plastics. </w:t>
      </w:r>
      <w:r>
        <w:rPr>
          <w:rFonts w:eastAsia="Times New Roman" w:cs="Arial"/>
          <w:szCs w:val="24"/>
        </w:rPr>
        <w:t>By minimising trash, Marriott decreases its environmental impact and achieves financial savings and operational efficiency</w:t>
      </w:r>
      <w:r w:rsidRPr="002A2D32">
        <w:rPr>
          <w:rFonts w:eastAsia="Times New Roman" w:cs="Arial"/>
          <w:szCs w:val="24"/>
        </w:rPr>
        <w:t xml:space="preserve">. </w:t>
      </w:r>
      <w:r>
        <w:rPr>
          <w:rFonts w:eastAsia="Times New Roman" w:cs="Arial"/>
          <w:szCs w:val="24"/>
        </w:rPr>
        <w:t xml:space="preserve"> </w:t>
      </w:r>
      <w:r w:rsidRPr="002A2D32">
        <w:rPr>
          <w:rFonts w:eastAsia="Times New Roman" w:cs="Arial"/>
          <w:szCs w:val="24"/>
        </w:rPr>
        <w:t xml:space="preserve">Marriott's circular economy approach places significant importance on obtaining sustainable resources. The firm works with vendors to get environmentally friendly items, including furniture produced from recycled materials, biodegradable packaging, and amenities with low plastic content (Hui-Wen Chuah et al., 2022). These initiatives </w:t>
      </w:r>
      <w:r>
        <w:rPr>
          <w:rFonts w:eastAsia="Times New Roman" w:cs="Arial"/>
          <w:szCs w:val="24"/>
        </w:rPr>
        <w:t>decrease the environmental impact of Marriott's supply chain and</w:t>
      </w:r>
      <w:r w:rsidRPr="002A2D32">
        <w:rPr>
          <w:rFonts w:eastAsia="Times New Roman" w:cs="Arial"/>
          <w:szCs w:val="24"/>
        </w:rPr>
        <w:t xml:space="preserve"> promote the growth of sustainable industries and markets. </w:t>
      </w:r>
      <w:r>
        <w:rPr>
          <w:rFonts w:eastAsia="Times New Roman" w:cs="Arial"/>
          <w:szCs w:val="24"/>
        </w:rPr>
        <w:t xml:space="preserve"> </w:t>
      </w:r>
      <w:r w:rsidRPr="002A2D32">
        <w:rPr>
          <w:rFonts w:eastAsia="Times New Roman" w:cs="Arial"/>
          <w:szCs w:val="24"/>
        </w:rPr>
        <w:t xml:space="preserve">Marriott's circular economy programmes prioritise energy efficiency and renewable energy. The firm has implemented cutting-edge technology and systems to minimise energy use in its buildings, including LED lighting, high-efficiency heating and cooling systems, and intelligent building controls. Marriott is gradually using renewable energy sources like solar and wind power to counterbalance </w:t>
      </w:r>
      <w:r w:rsidRPr="002A2D32">
        <w:rPr>
          <w:rFonts w:eastAsia="Times New Roman" w:cs="Arial"/>
          <w:szCs w:val="24"/>
        </w:rPr>
        <w:lastRenderedPageBreak/>
        <w:t>its carbon emissions and progress towards achieving a net-zero carbon future (Jang and Kang, 2024). These methods bolster Marriott's capacity to withstand energy price volatility and regulatory changes while promoting environmental sustainability. Marriott's involvement with guests and communities also aligns with the principles of the circular economy. The organisation encourages ecological behaviours among its visitors by promoting program</w:t>
      </w:r>
      <w:r>
        <w:rPr>
          <w:rFonts w:eastAsia="Times New Roman" w:cs="Arial"/>
          <w:szCs w:val="24"/>
        </w:rPr>
        <w:t>s</w:t>
      </w:r>
      <w:r w:rsidRPr="002A2D32">
        <w:rPr>
          <w:rFonts w:eastAsia="Times New Roman" w:cs="Arial"/>
          <w:szCs w:val="24"/>
        </w:rPr>
        <w:t xml:space="preserve"> such as advocating for towel and linen reuse, providing electric car charging stations, and offering locally produced and sustainable eating alternatives. Marriott engages in neighbourhood environmental initiatives like beach clean-ups and tree planting to promote sustainability and social responsibility.</w:t>
      </w:r>
      <w:r>
        <w:rPr>
          <w:rFonts w:eastAsia="Times New Roman" w:cs="Arial"/>
          <w:szCs w:val="24"/>
        </w:rPr>
        <w:t xml:space="preserve"> </w:t>
      </w:r>
      <w:r w:rsidRPr="002A2D32">
        <w:rPr>
          <w:rFonts w:eastAsia="Times New Roman" w:cs="Arial"/>
          <w:szCs w:val="24"/>
        </w:rPr>
        <w:t xml:space="preserve">There are several advantages to using a circular economy strategy. Marriott has </w:t>
      </w:r>
      <w:r>
        <w:rPr>
          <w:rFonts w:eastAsia="Times New Roman" w:cs="Arial"/>
          <w:szCs w:val="24"/>
        </w:rPr>
        <w:t>reduced costs</w:t>
      </w:r>
      <w:r w:rsidRPr="002A2D32">
        <w:rPr>
          <w:rFonts w:eastAsia="Times New Roman" w:cs="Arial"/>
          <w:szCs w:val="24"/>
        </w:rPr>
        <w:t xml:space="preserve"> by reducing resource consumption and waste disposal charges, improving operational efficiency, and enhancing brand perception (Marin-Pantelescu, 2021). </w:t>
      </w:r>
    </w:p>
    <w:p w14:paraId="6196E3C5" w14:textId="77777777" w:rsidR="00A61165" w:rsidRPr="002A2D32" w:rsidRDefault="00A61165" w:rsidP="00A61165">
      <w:pPr>
        <w:spacing w:after="240" w:line="360" w:lineRule="auto"/>
        <w:rPr>
          <w:rFonts w:eastAsia="Times New Roman" w:cs="Arial"/>
          <w:szCs w:val="24"/>
        </w:rPr>
      </w:pPr>
      <w:r w:rsidRPr="002A2D32">
        <w:rPr>
          <w:rFonts w:eastAsia="Times New Roman" w:cs="Arial"/>
          <w:szCs w:val="24"/>
        </w:rPr>
        <w:t xml:space="preserve">Marriott can attract environmentally aware customers and address the increasing demand for sustainable travel choices by connecting its business operations with environmental sustainability.The circular economy provides social advantages such </w:t>
      </w:r>
      <w:r>
        <w:rPr>
          <w:rFonts w:eastAsia="Times New Roman" w:cs="Arial"/>
          <w:szCs w:val="24"/>
        </w:rPr>
        <w:t xml:space="preserve">as </w:t>
      </w:r>
      <w:r w:rsidRPr="002A2D32">
        <w:rPr>
          <w:rFonts w:eastAsia="Times New Roman" w:cs="Arial"/>
          <w:szCs w:val="24"/>
        </w:rPr>
        <w:t xml:space="preserve">employment opportunities in recycling and remanufacturing industries, </w:t>
      </w:r>
      <w:r>
        <w:rPr>
          <w:rFonts w:eastAsia="Times New Roman" w:cs="Arial"/>
          <w:szCs w:val="24"/>
        </w:rPr>
        <w:t xml:space="preserve">fewer greenhouse gas emissions, and the </w:t>
      </w:r>
      <w:r w:rsidRPr="002A2D32">
        <w:rPr>
          <w:rFonts w:eastAsia="Times New Roman" w:cs="Arial"/>
          <w:szCs w:val="24"/>
        </w:rPr>
        <w:t xml:space="preserve">preservation of natural resources. Marriott demonstrates how environmental sustainability and financial success can be achieved simultaneously by becoming a pioneer in circular economy techniques, setting a benchmark for other organisations in the hotel sector and beyond (Moret, 2020). Marriott International's use of circular economy ideas </w:t>
      </w:r>
      <w:r>
        <w:rPr>
          <w:rFonts w:eastAsia="Times New Roman" w:cs="Arial"/>
          <w:szCs w:val="24"/>
        </w:rPr>
        <w:t>in</w:t>
      </w:r>
      <w:r w:rsidRPr="002A2D32">
        <w:rPr>
          <w:rFonts w:eastAsia="Times New Roman" w:cs="Arial"/>
          <w:szCs w:val="24"/>
        </w:rPr>
        <w:t xml:space="preserve"> </w:t>
      </w:r>
      <w:r>
        <w:rPr>
          <w:rFonts w:eastAsia="Times New Roman" w:cs="Arial"/>
          <w:szCs w:val="24"/>
        </w:rPr>
        <w:t>its</w:t>
      </w:r>
      <w:r w:rsidRPr="002A2D32">
        <w:rPr>
          <w:rFonts w:eastAsia="Times New Roman" w:cs="Arial"/>
          <w:szCs w:val="24"/>
        </w:rPr>
        <w:t xml:space="preserve"> CSR strategy demonstrates a </w:t>
      </w:r>
      <w:r>
        <w:rPr>
          <w:rFonts w:eastAsia="Times New Roman" w:cs="Arial"/>
          <w:szCs w:val="24"/>
        </w:rPr>
        <w:t>solid</w:t>
      </w:r>
      <w:r w:rsidRPr="002A2D32">
        <w:rPr>
          <w:rFonts w:eastAsia="Times New Roman" w:cs="Arial"/>
          <w:szCs w:val="24"/>
        </w:rPr>
        <w:t xml:space="preserve"> dedication to sustainability and ethical business practices. Marriott is reducing waste, sourcing sustainably, improving energy efficiency, and engaging with the community to minimise its environmental effect, create value for stakeholders, and promote a sustainable future. Marriott's leadership in the circular economy </w:t>
      </w:r>
      <w:r>
        <w:rPr>
          <w:rFonts w:eastAsia="Times New Roman" w:cs="Arial"/>
          <w:szCs w:val="24"/>
        </w:rPr>
        <w:t>inspires other firms to adopt this disruptive strategy for a better world as it progresses</w:t>
      </w:r>
      <w:r w:rsidRPr="002A2D32">
        <w:rPr>
          <w:rFonts w:eastAsia="Times New Roman" w:cs="Arial"/>
          <w:szCs w:val="24"/>
        </w:rPr>
        <w:t xml:space="preserve">. </w:t>
      </w:r>
    </w:p>
    <w:p w14:paraId="74ACF3ED" w14:textId="77777777" w:rsidR="00A61165" w:rsidRPr="002A2D32" w:rsidRDefault="00A61165" w:rsidP="00A61165">
      <w:pPr>
        <w:pStyle w:val="Heading1"/>
      </w:pPr>
      <w:bookmarkStart w:id="3" w:name="_Toc160048550"/>
      <w:r w:rsidRPr="002A2D32">
        <w:t>Review of Marriott's CSR Policy</w:t>
      </w:r>
      <w:bookmarkEnd w:id="3"/>
      <w:r w:rsidRPr="002A2D32">
        <w:t xml:space="preserve"> </w:t>
      </w:r>
    </w:p>
    <w:p w14:paraId="2A16B280" w14:textId="77777777" w:rsidR="00A61165" w:rsidRPr="00E9446E" w:rsidRDefault="00A61165" w:rsidP="00A61165">
      <w:pPr>
        <w:spacing w:after="240" w:line="360" w:lineRule="auto"/>
        <w:rPr>
          <w:rFonts w:eastAsia="Times New Roman" w:cs="Arial"/>
          <w:szCs w:val="24"/>
        </w:rPr>
      </w:pPr>
      <w:r w:rsidRPr="00E9446E">
        <w:rPr>
          <w:rFonts w:eastAsia="Times New Roman" w:cs="Arial"/>
          <w:szCs w:val="24"/>
        </w:rPr>
        <w:t xml:space="preserve">As a pioneer in environmentally responsible business practices within the hospitality industry on a worldwide scale, Marriott International is a pioneer in developing standards for corporate social responsibility initiatives (Nakai, 2023). In order to demonstrate its </w:t>
      </w:r>
      <w:r w:rsidRPr="00E9446E">
        <w:rPr>
          <w:rFonts w:eastAsia="Times New Roman" w:cs="Arial"/>
          <w:szCs w:val="24"/>
        </w:rPr>
        <w:lastRenderedPageBreak/>
        <w:t xml:space="preserve">dedication to the advancement of a circular economy, Marriott has developed a corporate social responsibility policy that places an emphasis on environmental sustainability, community engagement, and ethical business practices.The corporate social responsibility strategy of Marriott is founded on a commitment to the principles of the circular economy. Reducing waste and increasing resource efficiency are the primary goals of this adjustment in the way the company does its business. Trash management, energy efficiency, and community participation are some of the things that Marriott is working on as part of its circular economy initiatives (Nam et al., 2020). In each and every one of its hotels across the world, Marriott has implemented thorough waste reduction programmes. Recycling rates for plastics, paper, and cardboard are going to be increased via these schemes, and the goal is to cut down on food waste. Through the implementation of innovative solutions and cooperation with local groups, Marriott has successfully reduced its impact on the environment and promoted environmentally responsible waste management practices. </w:t>
      </w:r>
    </w:p>
    <w:p w14:paraId="43CAA574" w14:textId="77777777" w:rsidR="00A61165" w:rsidRPr="00E9446E" w:rsidRDefault="00A61165" w:rsidP="00A61165">
      <w:pPr>
        <w:spacing w:after="240" w:line="360" w:lineRule="auto"/>
        <w:rPr>
          <w:rFonts w:eastAsia="Times New Roman" w:cs="Arial"/>
          <w:szCs w:val="24"/>
        </w:rPr>
      </w:pPr>
      <w:r w:rsidRPr="00E9446E">
        <w:rPr>
          <w:rFonts w:eastAsia="Times New Roman" w:cs="Arial"/>
          <w:szCs w:val="24"/>
        </w:rPr>
        <w:t xml:space="preserve">In its attempts to promote a circular economy, Marriott places a strong emphasis on energy efficiency and renewable energy sources. The firm has set ambitious targets to reduce the amount of energy that is used in its facilities as well as the amount of greenhouse gas emissions that are produced. According to Nazir, Islam, and Rahman (2021), Marriott is making strides towards achieving sustainability by investing in technology that reduces energy use and by using renewable energy sources such as solar power. Community involvement and social responsibility are at the forefront of Marriott's corporate social responsibility strategy. In order to support community development efforts and improve social welfare in the areas where it operates, the company has worked together with local groups and charitable institutions. By engaging with the communities in which it operates, Marriott works towards the goal of providing a positive social effect and enhancing the overall well-being of society. </w:t>
      </w:r>
    </w:p>
    <w:p w14:paraId="503A1B85" w14:textId="77777777" w:rsidR="00A61165" w:rsidRDefault="00A61165" w:rsidP="00A61165">
      <w:pPr>
        <w:spacing w:after="240" w:line="360" w:lineRule="auto"/>
        <w:rPr>
          <w:rFonts w:eastAsia="Times New Roman" w:cs="Arial"/>
          <w:szCs w:val="24"/>
        </w:rPr>
      </w:pPr>
      <w:r w:rsidRPr="00E9446E">
        <w:rPr>
          <w:rFonts w:eastAsia="Times New Roman" w:cs="Arial"/>
          <w:szCs w:val="24"/>
        </w:rPr>
        <w:t xml:space="preserve">The corporate social responsibility policy of Marriott successfully integrates concepts of circular economies into the company's core activities. According to Petreca et al. (2022), Marriott uses sustainable procurement and resource conservation as their top priorities in order to guarantee that their supply chain is environmentally friendly. In order to acquire </w:t>
      </w:r>
      <w:r w:rsidRPr="00E9446E">
        <w:rPr>
          <w:rFonts w:eastAsia="Times New Roman" w:cs="Arial"/>
          <w:szCs w:val="24"/>
        </w:rPr>
        <w:lastRenderedPageBreak/>
        <w:t>environmentally friendly items and lessen the impact that its operations have on the environment, the company works together with its suppliers.</w:t>
      </w:r>
      <w:r w:rsidRPr="002A2D32">
        <w:rPr>
          <w:rFonts w:eastAsia="Times New Roman" w:cs="Arial"/>
          <w:szCs w:val="24"/>
        </w:rPr>
        <w:t xml:space="preserve"> Marriott's CSR policy's efficacy in supporting a circular economy may be measured by its influence on waste reduction, resource conservation, and sustainable behaviours. Marriott's efforts have resulted in substantial decreases in trash production and higher </w:t>
      </w:r>
      <w:r>
        <w:rPr>
          <w:rFonts w:eastAsia="Times New Roman" w:cs="Arial"/>
          <w:szCs w:val="24"/>
        </w:rPr>
        <w:t>recycling rates</w:t>
      </w:r>
      <w:r w:rsidRPr="002A2D32">
        <w:rPr>
          <w:rFonts w:eastAsia="Times New Roman" w:cs="Arial"/>
          <w:szCs w:val="24"/>
        </w:rPr>
        <w:t xml:space="preserve">, showcasing the concrete advantages of its circular economy projects. </w:t>
      </w:r>
      <w:r w:rsidRPr="002A2D32">
        <w:rPr>
          <w:rFonts w:eastAsia="Times New Roman" w:cs="Arial"/>
          <w:szCs w:val="24"/>
        </w:rPr>
        <w:br/>
        <w:t xml:space="preserve">Marriott's dedication to sustainability has had a beneficial effect on </w:t>
      </w:r>
      <w:r>
        <w:rPr>
          <w:rFonts w:eastAsia="Times New Roman" w:cs="Arial"/>
          <w:szCs w:val="24"/>
        </w:rPr>
        <w:t>the Company's</w:t>
      </w:r>
      <w:r w:rsidRPr="002A2D32">
        <w:rPr>
          <w:rFonts w:eastAsia="Times New Roman" w:cs="Arial"/>
          <w:szCs w:val="24"/>
        </w:rPr>
        <w:t xml:space="preserve"> reputation and brand image. Marriott is seen by customers, workers, and stakeholders as a good corporate citizen that emphasises environmental care. Marriott's good image has increased its brand value and solidified its role as a sustainability pioneer in the hotel sector (Raphael et al., 2023). </w:t>
      </w:r>
    </w:p>
    <w:p w14:paraId="603EA8FD" w14:textId="77777777" w:rsidR="00A61165" w:rsidRPr="002A2D32" w:rsidRDefault="00A61165" w:rsidP="00A61165">
      <w:pPr>
        <w:spacing w:after="240" w:line="360" w:lineRule="auto"/>
        <w:rPr>
          <w:rFonts w:eastAsia="Times New Roman" w:cs="Arial"/>
          <w:szCs w:val="24"/>
        </w:rPr>
      </w:pPr>
      <w:r w:rsidRPr="002A2D32">
        <w:rPr>
          <w:rFonts w:eastAsia="Times New Roman" w:cs="Arial"/>
          <w:szCs w:val="24"/>
        </w:rPr>
        <w:t xml:space="preserve">Marriott's CSR strategy </w:t>
      </w:r>
      <w:r>
        <w:rPr>
          <w:rFonts w:eastAsia="Times New Roman" w:cs="Arial"/>
          <w:szCs w:val="24"/>
        </w:rPr>
        <w:t>aligns</w:t>
      </w:r>
      <w:r w:rsidRPr="002A2D32">
        <w:rPr>
          <w:rFonts w:eastAsia="Times New Roman" w:cs="Arial"/>
          <w:szCs w:val="24"/>
        </w:rPr>
        <w:t xml:space="preserve"> with global sustainability objectives and best practices, demonstrating its dedication to international environmental stewardship standards. Marriott's adherence to these standards </w:t>
      </w:r>
      <w:r>
        <w:rPr>
          <w:rFonts w:eastAsia="Times New Roman" w:cs="Arial"/>
          <w:szCs w:val="24"/>
        </w:rPr>
        <w:t>benefits global ecological initiatives and</w:t>
      </w:r>
      <w:r w:rsidRPr="002A2D32">
        <w:rPr>
          <w:rFonts w:eastAsia="Times New Roman" w:cs="Arial"/>
          <w:szCs w:val="24"/>
        </w:rPr>
        <w:t xml:space="preserve"> sets a model for other corporations. Marriott International's CSR policy demonstrates its dedication to sustainability and ethical business practices. Marriott is </w:t>
      </w:r>
      <w:r>
        <w:rPr>
          <w:rFonts w:eastAsia="Times New Roman" w:cs="Arial"/>
          <w:szCs w:val="24"/>
        </w:rPr>
        <w:t>at</w:t>
      </w:r>
      <w:r w:rsidRPr="002A2D32">
        <w:rPr>
          <w:rFonts w:eastAsia="Times New Roman" w:cs="Arial"/>
          <w:szCs w:val="24"/>
        </w:rPr>
        <w:t xml:space="preserve"> the forefront of promoting a more sustainable future in the hotel sector by adopting circular economy ideas (Sarode, 2022). </w:t>
      </w:r>
      <w:r>
        <w:rPr>
          <w:rFonts w:eastAsia="Times New Roman" w:cs="Arial"/>
          <w:szCs w:val="24"/>
        </w:rPr>
        <w:t>Through inventive programmes and cooperative alliances, Marriott is establishing new benchmarks for corporate social responsibility and environmental stewardship</w:t>
      </w:r>
      <w:r w:rsidRPr="002A2D32">
        <w:rPr>
          <w:rFonts w:eastAsia="Times New Roman" w:cs="Arial"/>
          <w:szCs w:val="24"/>
        </w:rPr>
        <w:t xml:space="preserve">. Marriott, a prominent figure in the hospitality sector worldwide, is committed to fostering change and advancing towards a more sustainable future. </w:t>
      </w:r>
    </w:p>
    <w:p w14:paraId="5EE5CC6C" w14:textId="77777777" w:rsidR="00A61165" w:rsidRPr="002A2D32" w:rsidRDefault="00A61165" w:rsidP="00A61165">
      <w:pPr>
        <w:pStyle w:val="Heading1"/>
      </w:pPr>
      <w:bookmarkStart w:id="4" w:name="_Toc160048551"/>
      <w:r w:rsidRPr="002A2D32">
        <w:t>Industry Examples</w:t>
      </w:r>
      <w:bookmarkEnd w:id="4"/>
      <w:r w:rsidRPr="002A2D32">
        <w:t xml:space="preserve"> </w:t>
      </w:r>
    </w:p>
    <w:p w14:paraId="30E03542" w14:textId="77777777" w:rsidR="00A61165" w:rsidRPr="002A2D32" w:rsidRDefault="00A61165" w:rsidP="00A61165">
      <w:pPr>
        <w:spacing w:after="240" w:line="360" w:lineRule="auto"/>
        <w:rPr>
          <w:rFonts w:eastAsia="Times New Roman" w:cs="Arial"/>
          <w:szCs w:val="24"/>
        </w:rPr>
      </w:pPr>
      <w:r w:rsidRPr="002A2D32">
        <w:rPr>
          <w:rFonts w:eastAsia="Times New Roman" w:cs="Arial"/>
          <w:szCs w:val="24"/>
        </w:rPr>
        <w:t xml:space="preserve">Other firms in the hotel sector have adopted the ideas of the circular economy in their CSR policies, showing dedication to sustainability and ethical business practices (Schio, 2020). Accor, a prominent hotel firm, has adopted many steps to decrease its environmental footprint and advance a circular economy. Accor has implemented initiatives to minimise waste, enhance recycling efforts, and advocate for sustainable procurement of resources. The corporation has made substantial efforts in energy efficiency and renewable energy to decrease its carbon footprint and advance environmental sustainability. Premier Inn, a prominent hotel operator, has incorporated </w:t>
      </w:r>
      <w:r w:rsidRPr="002A2D32">
        <w:rPr>
          <w:rFonts w:eastAsia="Times New Roman" w:cs="Arial"/>
          <w:szCs w:val="24"/>
        </w:rPr>
        <w:lastRenderedPageBreak/>
        <w:t>circular economy ideas into its CSR policy. The firm has introduced measures to decrease food waste, encourage recycling, and save water and energy. Premier Inn has engaged with local communities and supported social welfare programmes</w:t>
      </w:r>
      <w:r>
        <w:rPr>
          <w:rFonts w:eastAsia="Times New Roman" w:cs="Arial"/>
          <w:szCs w:val="24"/>
        </w:rPr>
        <w:t xml:space="preserve"> based on</w:t>
      </w:r>
      <w:r w:rsidRPr="002A2D32">
        <w:rPr>
          <w:rFonts w:eastAsia="Times New Roman" w:cs="Arial"/>
          <w:szCs w:val="24"/>
        </w:rPr>
        <w:t xml:space="preserve"> the ideas of the circular economy (Zhao, 2020). </w:t>
      </w:r>
      <w:r>
        <w:rPr>
          <w:rFonts w:eastAsia="Times New Roman" w:cs="Arial"/>
          <w:szCs w:val="24"/>
        </w:rPr>
        <w:t xml:space="preserve"> </w:t>
      </w:r>
      <w:r w:rsidRPr="002A2D32">
        <w:rPr>
          <w:rFonts w:eastAsia="Times New Roman" w:cs="Arial"/>
          <w:szCs w:val="24"/>
        </w:rPr>
        <w:t xml:space="preserve">When comparing these techniques with Marriott's, it is clear that all these firms have a shared objective of encouraging sustainability and ethical business practices. Their plans and </w:t>
      </w:r>
      <w:r>
        <w:rPr>
          <w:rFonts w:eastAsia="Times New Roman" w:cs="Arial"/>
          <w:szCs w:val="24"/>
        </w:rPr>
        <w:t>goals</w:t>
      </w:r>
      <w:r w:rsidRPr="002A2D32">
        <w:rPr>
          <w:rFonts w:eastAsia="Times New Roman" w:cs="Arial"/>
          <w:szCs w:val="24"/>
        </w:rPr>
        <w:t xml:space="preserve"> may differ depending on their distinct business models and operational circumstances (Xie, 2022). The examples show the hotel industry's shift towards adopting sustainable practices and embracing the circular economy. </w:t>
      </w:r>
    </w:p>
    <w:p w14:paraId="2467FFA4" w14:textId="77777777" w:rsidR="00A61165" w:rsidRPr="002A2D32" w:rsidRDefault="00A61165" w:rsidP="00A61165">
      <w:pPr>
        <w:pStyle w:val="Heading1"/>
      </w:pPr>
      <w:bookmarkStart w:id="5" w:name="_Toc160048552"/>
      <w:r w:rsidRPr="002A2D32">
        <w:t>Conclusion</w:t>
      </w:r>
      <w:bookmarkEnd w:id="5"/>
      <w:r w:rsidRPr="002A2D32">
        <w:t xml:space="preserve"> </w:t>
      </w:r>
    </w:p>
    <w:p w14:paraId="44C7082D" w14:textId="77777777" w:rsidR="00A61165" w:rsidRPr="002A2D32" w:rsidRDefault="00A61165" w:rsidP="00A61165">
      <w:pPr>
        <w:spacing w:after="240" w:line="360" w:lineRule="auto"/>
        <w:rPr>
          <w:rFonts w:eastAsia="Times New Roman" w:cs="Arial"/>
          <w:szCs w:val="24"/>
        </w:rPr>
      </w:pPr>
      <w:r w:rsidRPr="002A2D32">
        <w:rPr>
          <w:rFonts w:eastAsia="Times New Roman" w:cs="Arial"/>
          <w:szCs w:val="24"/>
        </w:rPr>
        <w:t xml:space="preserve">Marriott's use of the circular economy in its CSR strategy demonstrates a dedication to sustainability and ethical business practices. The firm has incorporated circular economy ideas into its operations, emphasising waste reduction, resource efficiency, and sustainable sourcing. This strategy </w:t>
      </w:r>
      <w:r>
        <w:rPr>
          <w:rFonts w:eastAsia="Times New Roman" w:cs="Arial"/>
          <w:szCs w:val="24"/>
        </w:rPr>
        <w:t>aligns with current industry trends as corporations increasingly acknowledge</w:t>
      </w:r>
      <w:r w:rsidRPr="002A2D32">
        <w:rPr>
          <w:rFonts w:eastAsia="Times New Roman" w:cs="Arial"/>
          <w:szCs w:val="24"/>
        </w:rPr>
        <w:t xml:space="preserve"> the significance of sustainability in the hospitality sector. </w:t>
      </w:r>
      <w:r w:rsidRPr="002A2D32">
        <w:rPr>
          <w:rFonts w:eastAsia="Times New Roman" w:cs="Arial"/>
          <w:szCs w:val="24"/>
        </w:rPr>
        <w:br/>
        <w:t xml:space="preserve">The advantages of sustainability and the circular economy in the hotel sector are substantial. These benefits include financial savings by optimising resources, improving brand reputation, and minimising environmental impact. Hotels may decrease their </w:t>
      </w:r>
      <w:r>
        <w:rPr>
          <w:rFonts w:eastAsia="Times New Roman" w:cs="Arial"/>
          <w:szCs w:val="24"/>
        </w:rPr>
        <w:t>ecological</w:t>
      </w:r>
      <w:r w:rsidRPr="002A2D32">
        <w:rPr>
          <w:rFonts w:eastAsia="Times New Roman" w:cs="Arial"/>
          <w:szCs w:val="24"/>
        </w:rPr>
        <w:t xml:space="preserve"> impact, generate new business prospects, and support a sustainable future by adopting circular economy methods. Marriott's corporate social responsibility initiatives and integration of circular economy principles showcase a proactive stance towards tackling environmental issues and advancing sustainable development. The </w:t>
      </w:r>
      <w:r>
        <w:rPr>
          <w:rFonts w:eastAsia="Times New Roman" w:cs="Arial"/>
          <w:szCs w:val="24"/>
        </w:rPr>
        <w:t>Company</w:t>
      </w:r>
      <w:r w:rsidRPr="002A2D32">
        <w:rPr>
          <w:rFonts w:eastAsia="Times New Roman" w:cs="Arial"/>
          <w:szCs w:val="24"/>
        </w:rPr>
        <w:t xml:space="preserve">'s dedication to sustainability </w:t>
      </w:r>
      <w:r>
        <w:rPr>
          <w:rFonts w:eastAsia="Times New Roman" w:cs="Arial"/>
          <w:szCs w:val="24"/>
        </w:rPr>
        <w:t>is</w:t>
      </w:r>
      <w:r w:rsidRPr="002A2D32">
        <w:rPr>
          <w:rFonts w:eastAsia="Times New Roman" w:cs="Arial"/>
          <w:szCs w:val="24"/>
        </w:rPr>
        <w:t xml:space="preserve"> a good model for the industry and emphasises the need </w:t>
      </w:r>
      <w:r>
        <w:rPr>
          <w:rFonts w:eastAsia="Times New Roman" w:cs="Arial"/>
          <w:szCs w:val="24"/>
        </w:rPr>
        <w:t>to incorporate</w:t>
      </w:r>
      <w:r w:rsidRPr="002A2D32">
        <w:rPr>
          <w:rFonts w:eastAsia="Times New Roman" w:cs="Arial"/>
          <w:szCs w:val="24"/>
        </w:rPr>
        <w:t xml:space="preserve"> circular economy ideas into CSR initiatives. </w:t>
      </w:r>
    </w:p>
    <w:p w14:paraId="229178C5" w14:textId="77777777" w:rsidR="00A61165" w:rsidRDefault="00A61165" w:rsidP="00A61165">
      <w:pPr>
        <w:spacing w:line="360" w:lineRule="auto"/>
        <w:rPr>
          <w:rFonts w:cs="Arial"/>
          <w:szCs w:val="24"/>
        </w:rPr>
      </w:pPr>
    </w:p>
    <w:p w14:paraId="41D2EFEA" w14:textId="77777777" w:rsidR="00A61165" w:rsidRDefault="00A61165" w:rsidP="00A61165">
      <w:pPr>
        <w:spacing w:line="360" w:lineRule="auto"/>
        <w:rPr>
          <w:rFonts w:cs="Arial"/>
          <w:szCs w:val="24"/>
        </w:rPr>
      </w:pPr>
    </w:p>
    <w:p w14:paraId="544AAF62" w14:textId="77777777" w:rsidR="00A61165" w:rsidRDefault="00A61165" w:rsidP="00A61165">
      <w:pPr>
        <w:spacing w:line="360" w:lineRule="auto"/>
        <w:rPr>
          <w:rFonts w:cs="Arial"/>
          <w:szCs w:val="24"/>
        </w:rPr>
      </w:pPr>
    </w:p>
    <w:p w14:paraId="50373877" w14:textId="77777777" w:rsidR="00A61165" w:rsidRPr="002A2D32" w:rsidRDefault="00A61165" w:rsidP="00A61165">
      <w:pPr>
        <w:spacing w:line="360" w:lineRule="auto"/>
        <w:rPr>
          <w:rFonts w:cs="Arial"/>
          <w:szCs w:val="24"/>
        </w:rPr>
      </w:pPr>
    </w:p>
    <w:p w14:paraId="717DFC5A" w14:textId="77777777" w:rsidR="00A61165" w:rsidRPr="002A2D32" w:rsidRDefault="00A61165" w:rsidP="00A61165">
      <w:pPr>
        <w:pStyle w:val="Heading1"/>
      </w:pPr>
      <w:bookmarkStart w:id="6" w:name="_Toc160048553"/>
      <w:r w:rsidRPr="002A2D32">
        <w:lastRenderedPageBreak/>
        <w:t>References</w:t>
      </w:r>
      <w:bookmarkEnd w:id="6"/>
    </w:p>
    <w:p w14:paraId="094701B5" w14:textId="77777777" w:rsidR="00A61165" w:rsidRPr="002A2D32" w:rsidRDefault="00A61165" w:rsidP="00A61165">
      <w:pPr>
        <w:pStyle w:val="NormalWeb"/>
        <w:spacing w:before="0" w:beforeAutospacing="0" w:after="240" w:afterAutospacing="0" w:line="360" w:lineRule="auto"/>
        <w:jc w:val="both"/>
        <w:rPr>
          <w:rFonts w:ascii="Arial" w:hAnsi="Arial" w:cs="Arial"/>
        </w:rPr>
      </w:pPr>
      <w:r w:rsidRPr="002A2D32">
        <w:rPr>
          <w:rFonts w:ascii="Arial" w:hAnsi="Arial" w:cs="Arial"/>
        </w:rPr>
        <w:t xml:space="preserve">Alvarez-Risco, A. and Del-Aguila-Arcentales, S. (2022). Sustainable Initiatives in International Markets. </w:t>
      </w:r>
      <w:r w:rsidRPr="002A2D32">
        <w:rPr>
          <w:rFonts w:ascii="Arial" w:hAnsi="Arial" w:cs="Arial"/>
          <w:i/>
          <w:iCs/>
        </w:rPr>
        <w:t>The International Dimension of Entrepreneurial Decision-Making</w:t>
      </w:r>
      <w:r w:rsidRPr="002A2D32">
        <w:rPr>
          <w:rFonts w:ascii="Arial" w:hAnsi="Arial" w:cs="Arial"/>
        </w:rPr>
        <w:t xml:space="preserve">, pp.181–191. </w:t>
      </w:r>
    </w:p>
    <w:p w14:paraId="04193DB9" w14:textId="77777777" w:rsidR="00A61165" w:rsidRPr="002A2D32" w:rsidRDefault="00A61165" w:rsidP="00A61165">
      <w:pPr>
        <w:pStyle w:val="NormalWeb"/>
        <w:spacing w:before="0" w:beforeAutospacing="0" w:after="240" w:afterAutospacing="0" w:line="360" w:lineRule="auto"/>
        <w:jc w:val="both"/>
        <w:rPr>
          <w:rFonts w:ascii="Arial" w:hAnsi="Arial" w:cs="Arial"/>
        </w:rPr>
      </w:pPr>
      <w:r w:rsidRPr="002A2D32">
        <w:rPr>
          <w:rFonts w:ascii="Arial" w:hAnsi="Arial" w:cs="Arial"/>
        </w:rPr>
        <w:t xml:space="preserve">Bardukova, L. (2023). Navigating the Hospitality Horizon: Current Trends and Strategies for Customer Attraction and Retention in the Hotel Industry. </w:t>
      </w:r>
      <w:r w:rsidRPr="002A2D32">
        <w:rPr>
          <w:rFonts w:ascii="Arial" w:hAnsi="Arial" w:cs="Arial"/>
          <w:i/>
          <w:iCs/>
        </w:rPr>
        <w:t>ELECTRONIC JOURNAL "ECONOMICS AND COMPUTER SCIENCE</w:t>
      </w:r>
      <w:r w:rsidRPr="002A2D32">
        <w:rPr>
          <w:rFonts w:ascii="Arial" w:hAnsi="Arial" w:cs="Arial"/>
        </w:rPr>
        <w:t>, [online] (2). Available at: http://eknigibg.net/Volume9/Issue2/spisanie-br2-2023_pp.88-103.pdf.</w:t>
      </w:r>
    </w:p>
    <w:p w14:paraId="576181D3" w14:textId="77777777" w:rsidR="00A61165" w:rsidRPr="002A2D32" w:rsidRDefault="00A61165" w:rsidP="00A61165">
      <w:pPr>
        <w:pStyle w:val="NormalWeb"/>
        <w:spacing w:before="0" w:beforeAutospacing="0" w:after="240" w:afterAutospacing="0" w:line="360" w:lineRule="auto"/>
        <w:jc w:val="both"/>
        <w:rPr>
          <w:rFonts w:ascii="Arial" w:hAnsi="Arial" w:cs="Arial"/>
        </w:rPr>
      </w:pPr>
      <w:r w:rsidRPr="002A2D32">
        <w:rPr>
          <w:rFonts w:ascii="Arial" w:hAnsi="Arial" w:cs="Arial"/>
        </w:rPr>
        <w:t xml:space="preserve">D’Acunto, D., Filieri, R. and Amato, S. (2023). Hotels’ environmentally-framed eWOM. The moderating role of environmental culture. </w:t>
      </w:r>
      <w:r w:rsidRPr="002A2D32">
        <w:rPr>
          <w:rFonts w:ascii="Arial" w:hAnsi="Arial" w:cs="Arial"/>
          <w:i/>
          <w:iCs/>
        </w:rPr>
        <w:t>Tourism Management</w:t>
      </w:r>
      <w:r w:rsidRPr="002A2D32">
        <w:rPr>
          <w:rFonts w:ascii="Arial" w:hAnsi="Arial" w:cs="Arial"/>
        </w:rPr>
        <w:t>, [online] 98, p.104776</w:t>
      </w:r>
      <w:r>
        <w:rPr>
          <w:rFonts w:ascii="Arial" w:hAnsi="Arial" w:cs="Arial"/>
        </w:rPr>
        <w:t>.</w:t>
      </w:r>
    </w:p>
    <w:p w14:paraId="52BE6E84" w14:textId="77777777" w:rsidR="00A61165" w:rsidRPr="002A2D32" w:rsidRDefault="00A61165" w:rsidP="00A61165">
      <w:pPr>
        <w:pStyle w:val="NormalWeb"/>
        <w:spacing w:before="0" w:beforeAutospacing="0" w:after="240" w:afterAutospacing="0" w:line="360" w:lineRule="auto"/>
        <w:jc w:val="both"/>
        <w:rPr>
          <w:rFonts w:ascii="Arial" w:hAnsi="Arial" w:cs="Arial"/>
        </w:rPr>
      </w:pPr>
      <w:r w:rsidRPr="002A2D32">
        <w:rPr>
          <w:rFonts w:ascii="Arial" w:hAnsi="Arial" w:cs="Arial"/>
        </w:rPr>
        <w:t xml:space="preserve">Deshpande, M. (2020). </w:t>
      </w:r>
      <w:r w:rsidRPr="002A2D32">
        <w:rPr>
          <w:rFonts w:ascii="Arial" w:hAnsi="Arial" w:cs="Arial"/>
          <w:i/>
          <w:iCs/>
        </w:rPr>
        <w:t>Knowledge Management for Entrepreneurship Development in the Circular Economy</w:t>
      </w:r>
      <w:r w:rsidRPr="002A2D32">
        <w:rPr>
          <w:rFonts w:ascii="Arial" w:hAnsi="Arial" w:cs="Arial"/>
        </w:rPr>
        <w:t>. [online] www.igi-global.com. Available at: https://www.igi-global.com/chapter/knowledge-management-for-entrepreneurship-development-in-the-circular-economy/256114 [Accessed 28 Feb. 2024].</w:t>
      </w:r>
    </w:p>
    <w:p w14:paraId="6EA2A93F" w14:textId="77777777" w:rsidR="00A61165" w:rsidRPr="002A2D32" w:rsidRDefault="00A61165" w:rsidP="00A61165">
      <w:pPr>
        <w:pStyle w:val="NormalWeb"/>
        <w:spacing w:before="0" w:beforeAutospacing="0" w:after="240" w:afterAutospacing="0" w:line="360" w:lineRule="auto"/>
        <w:jc w:val="both"/>
        <w:rPr>
          <w:rFonts w:ascii="Arial" w:hAnsi="Arial" w:cs="Arial"/>
        </w:rPr>
      </w:pPr>
      <w:r w:rsidRPr="002A2D32">
        <w:rPr>
          <w:rFonts w:ascii="Arial" w:hAnsi="Arial" w:cs="Arial"/>
        </w:rPr>
        <w:t xml:space="preserve">George, G. and Schillebeeckx, S.J.D. (2022). Digital transformation, sustainability, and purpose in the multinational enterprise. </w:t>
      </w:r>
      <w:r w:rsidRPr="002A2D32">
        <w:rPr>
          <w:rFonts w:ascii="Arial" w:hAnsi="Arial" w:cs="Arial"/>
          <w:i/>
          <w:iCs/>
        </w:rPr>
        <w:t>Journal of World Business</w:t>
      </w:r>
      <w:r w:rsidRPr="002A2D32">
        <w:rPr>
          <w:rFonts w:ascii="Arial" w:hAnsi="Arial" w:cs="Arial"/>
        </w:rPr>
        <w:t>, [online] 57(3), p.101326</w:t>
      </w:r>
      <w:r>
        <w:rPr>
          <w:rFonts w:ascii="Arial" w:hAnsi="Arial" w:cs="Arial"/>
        </w:rPr>
        <w:t>.</w:t>
      </w:r>
    </w:p>
    <w:p w14:paraId="7143DA48" w14:textId="77777777" w:rsidR="00A61165" w:rsidRPr="002A2D32" w:rsidRDefault="00A61165" w:rsidP="00A61165">
      <w:pPr>
        <w:pStyle w:val="NormalWeb"/>
        <w:spacing w:before="0" w:beforeAutospacing="0" w:after="240" w:afterAutospacing="0" w:line="360" w:lineRule="auto"/>
        <w:jc w:val="both"/>
        <w:rPr>
          <w:rFonts w:ascii="Arial" w:hAnsi="Arial" w:cs="Arial"/>
        </w:rPr>
      </w:pPr>
      <w:r w:rsidRPr="002A2D32">
        <w:rPr>
          <w:rFonts w:ascii="Arial" w:hAnsi="Arial" w:cs="Arial"/>
        </w:rPr>
        <w:t>He, J., Morrison, A.M. and Zhang, H. (2020). Being sustainable: The three</w:t>
      </w:r>
      <w:r w:rsidRPr="002A2D32">
        <w:rPr>
          <w:rFonts w:ascii="Cambria Math" w:hAnsi="Cambria Math" w:cs="Cambria Math"/>
        </w:rPr>
        <w:t>‐</w:t>
      </w:r>
      <w:r w:rsidRPr="002A2D32">
        <w:rPr>
          <w:rFonts w:ascii="Arial" w:hAnsi="Arial" w:cs="Arial"/>
        </w:rPr>
        <w:t xml:space="preserve">way interactive effects of CSR, green human resource management, and responsible leadership on employee green </w:t>
      </w:r>
      <w:r>
        <w:rPr>
          <w:rFonts w:ascii="Arial" w:hAnsi="Arial" w:cs="Arial"/>
        </w:rPr>
        <w:t>behaviour</w:t>
      </w:r>
      <w:r w:rsidRPr="002A2D32">
        <w:rPr>
          <w:rFonts w:ascii="Arial" w:hAnsi="Arial" w:cs="Arial"/>
        </w:rPr>
        <w:t xml:space="preserve"> and task performance. </w:t>
      </w:r>
      <w:r w:rsidRPr="002A2D32">
        <w:rPr>
          <w:rFonts w:ascii="Arial" w:hAnsi="Arial" w:cs="Arial"/>
          <w:i/>
          <w:iCs/>
        </w:rPr>
        <w:t>Corporate Social Responsibility and Environmental Management</w:t>
      </w:r>
      <w:r w:rsidRPr="002A2D32">
        <w:rPr>
          <w:rFonts w:ascii="Arial" w:hAnsi="Arial" w:cs="Arial"/>
        </w:rPr>
        <w:t xml:space="preserve">, 28(3). </w:t>
      </w:r>
    </w:p>
    <w:p w14:paraId="5319FADC" w14:textId="77777777" w:rsidR="00A61165" w:rsidRPr="002A2D32" w:rsidRDefault="00A61165" w:rsidP="00A61165">
      <w:pPr>
        <w:pStyle w:val="NormalWeb"/>
        <w:spacing w:before="0" w:beforeAutospacing="0" w:after="240" w:afterAutospacing="0" w:line="360" w:lineRule="auto"/>
        <w:jc w:val="both"/>
        <w:rPr>
          <w:rFonts w:ascii="Arial" w:hAnsi="Arial" w:cs="Arial"/>
        </w:rPr>
      </w:pPr>
      <w:r w:rsidRPr="002A2D32">
        <w:rPr>
          <w:rFonts w:ascii="Arial" w:hAnsi="Arial" w:cs="Arial"/>
        </w:rPr>
        <w:t xml:space="preserve">Hui-Wen Chuah, S., Sujanto, R.Y., Sulistiawan, J. and Cheng-Xi Aw, E. (2022). What is holding customers back? Assessing the moderating roles of personal and social norms on CSR’S routes to Airbnb repurchase intention in the COVID-19 era. </w:t>
      </w:r>
      <w:r w:rsidRPr="002A2D32">
        <w:rPr>
          <w:rFonts w:ascii="Arial" w:hAnsi="Arial" w:cs="Arial"/>
          <w:i/>
          <w:iCs/>
        </w:rPr>
        <w:t>Journal of Hospitality and Tourism Management</w:t>
      </w:r>
      <w:r w:rsidRPr="002A2D32">
        <w:rPr>
          <w:rFonts w:ascii="Arial" w:hAnsi="Arial" w:cs="Arial"/>
        </w:rPr>
        <w:t xml:space="preserve">, 50, pp.67–82. </w:t>
      </w:r>
    </w:p>
    <w:p w14:paraId="26B9A9C2" w14:textId="77777777" w:rsidR="00A61165" w:rsidRPr="002A2D32" w:rsidRDefault="00A61165" w:rsidP="00A61165">
      <w:pPr>
        <w:pStyle w:val="NormalWeb"/>
        <w:spacing w:before="0" w:beforeAutospacing="0" w:after="240" w:afterAutospacing="0" w:line="360" w:lineRule="auto"/>
        <w:jc w:val="both"/>
        <w:rPr>
          <w:rFonts w:ascii="Arial" w:hAnsi="Arial" w:cs="Arial"/>
        </w:rPr>
      </w:pPr>
      <w:r w:rsidRPr="002A2D32">
        <w:rPr>
          <w:rFonts w:ascii="Arial" w:hAnsi="Arial" w:cs="Arial"/>
        </w:rPr>
        <w:lastRenderedPageBreak/>
        <w:t xml:space="preserve">Jang, J. and Kang, J. (2024). CnSR: Exploring Consumer Social Responsibility Using Machine Learning-Based Topic Modeling with Natural Language Processing. </w:t>
      </w:r>
      <w:r w:rsidRPr="002A2D32">
        <w:rPr>
          <w:rFonts w:ascii="Arial" w:hAnsi="Arial" w:cs="Arial"/>
          <w:i/>
          <w:iCs/>
        </w:rPr>
        <w:t>Sustainability</w:t>
      </w:r>
      <w:r w:rsidRPr="002A2D32">
        <w:rPr>
          <w:rFonts w:ascii="Arial" w:hAnsi="Arial" w:cs="Arial"/>
        </w:rPr>
        <w:t xml:space="preserve">, [online] 16(1), p.197. </w:t>
      </w:r>
    </w:p>
    <w:p w14:paraId="3BB2372B" w14:textId="77777777" w:rsidR="00A61165" w:rsidRPr="002A2D32" w:rsidRDefault="00A61165" w:rsidP="00A61165">
      <w:pPr>
        <w:pStyle w:val="NormalWeb"/>
        <w:spacing w:before="0" w:beforeAutospacing="0" w:after="240" w:afterAutospacing="0" w:line="360" w:lineRule="auto"/>
        <w:jc w:val="both"/>
        <w:rPr>
          <w:rFonts w:ascii="Arial" w:hAnsi="Arial" w:cs="Arial"/>
        </w:rPr>
      </w:pPr>
      <w:r w:rsidRPr="002A2D32">
        <w:rPr>
          <w:rFonts w:ascii="Arial" w:hAnsi="Arial" w:cs="Arial"/>
        </w:rPr>
        <w:t xml:space="preserve">Marin-Pantelescu, A. (2021). </w:t>
      </w:r>
      <w:r w:rsidRPr="002A2D32">
        <w:rPr>
          <w:rFonts w:ascii="Arial" w:hAnsi="Arial" w:cs="Arial"/>
          <w:i/>
          <w:iCs/>
        </w:rPr>
        <w:t>CSR in the Tourism Industry</w:t>
      </w:r>
      <w:r w:rsidRPr="002A2D32">
        <w:rPr>
          <w:rFonts w:ascii="Arial" w:hAnsi="Arial" w:cs="Arial"/>
        </w:rPr>
        <w:t>. [online] CSR and Management Accounting Challenges in a Time of Global Crises. Available at: https://www.igi-global.com/chapter/csr-in-the-tourism-industry/285328.</w:t>
      </w:r>
    </w:p>
    <w:p w14:paraId="3EFB2F3C" w14:textId="77777777" w:rsidR="00A61165" w:rsidRPr="002A2D32" w:rsidRDefault="00A61165" w:rsidP="00A61165">
      <w:pPr>
        <w:pStyle w:val="NormalWeb"/>
        <w:spacing w:before="0" w:beforeAutospacing="0" w:after="240" w:afterAutospacing="0" w:line="360" w:lineRule="auto"/>
        <w:jc w:val="both"/>
        <w:rPr>
          <w:rFonts w:ascii="Arial" w:hAnsi="Arial" w:cs="Arial"/>
        </w:rPr>
      </w:pPr>
      <w:r w:rsidRPr="002A2D32">
        <w:rPr>
          <w:rFonts w:ascii="Arial" w:hAnsi="Arial" w:cs="Arial"/>
        </w:rPr>
        <w:t xml:space="preserve">Moret, N.J. (2020). The sustainable business model of a hotel – the case of the W Barcelona. </w:t>
      </w:r>
      <w:r w:rsidRPr="002A2D32">
        <w:rPr>
          <w:rFonts w:ascii="Arial" w:hAnsi="Arial" w:cs="Arial"/>
          <w:i/>
          <w:iCs/>
        </w:rPr>
        <w:t>RECERCAT (Dipòsit de la Recerca de Catalunya)</w:t>
      </w:r>
      <w:r w:rsidRPr="002A2D32">
        <w:rPr>
          <w:rFonts w:ascii="Arial" w:hAnsi="Arial" w:cs="Arial"/>
        </w:rPr>
        <w:t>. [online] Available at: https://www.recercat.cat/handle/2072/373877.</w:t>
      </w:r>
    </w:p>
    <w:p w14:paraId="454FD6A1" w14:textId="77777777" w:rsidR="00A61165" w:rsidRPr="002A2D32" w:rsidRDefault="00A61165" w:rsidP="00A61165">
      <w:pPr>
        <w:pStyle w:val="NormalWeb"/>
        <w:spacing w:before="0" w:beforeAutospacing="0" w:after="240" w:afterAutospacing="0" w:line="360" w:lineRule="auto"/>
        <w:jc w:val="both"/>
        <w:rPr>
          <w:rFonts w:ascii="Arial" w:hAnsi="Arial" w:cs="Arial"/>
        </w:rPr>
      </w:pPr>
      <w:r w:rsidRPr="002A2D32">
        <w:rPr>
          <w:rFonts w:ascii="Arial" w:hAnsi="Arial" w:cs="Arial"/>
        </w:rPr>
        <w:t xml:space="preserve">Nakai, A. (2023). Sustainable Initiatives of Forbes Five-star </w:t>
      </w:r>
      <w:r>
        <w:rPr>
          <w:rFonts w:ascii="Arial" w:hAnsi="Arial" w:cs="Arial"/>
        </w:rPr>
        <w:t>Hotels</w:t>
      </w:r>
      <w:r w:rsidRPr="002A2D32">
        <w:rPr>
          <w:rFonts w:ascii="Arial" w:hAnsi="Arial" w:cs="Arial"/>
        </w:rPr>
        <w:t xml:space="preserve"> in Tokyo : Balancing Sustainability and Average Customer Spending under COVID-19. </w:t>
      </w:r>
      <w:r w:rsidRPr="002A2D32">
        <w:rPr>
          <w:rFonts w:ascii="Arial" w:hAnsi="Arial" w:cs="Arial"/>
          <w:i/>
          <w:iCs/>
        </w:rPr>
        <w:t>Travel and Tourism Research Association: Advancing Tourism Research Globally</w:t>
      </w:r>
      <w:r w:rsidRPr="002A2D32">
        <w:rPr>
          <w:rFonts w:ascii="Arial" w:hAnsi="Arial" w:cs="Arial"/>
        </w:rPr>
        <w:t>. [online] Available at: https://scholarworks.umass.edu/ttra/2023/virtual/10/.</w:t>
      </w:r>
    </w:p>
    <w:p w14:paraId="22E9C36B" w14:textId="77777777" w:rsidR="00A61165" w:rsidRPr="002A2D32" w:rsidRDefault="00A61165" w:rsidP="00A61165">
      <w:pPr>
        <w:pStyle w:val="NormalWeb"/>
        <w:spacing w:before="0" w:beforeAutospacing="0" w:after="240" w:afterAutospacing="0" w:line="360" w:lineRule="auto"/>
        <w:jc w:val="both"/>
        <w:rPr>
          <w:rFonts w:ascii="Arial" w:hAnsi="Arial" w:cs="Arial"/>
        </w:rPr>
      </w:pPr>
      <w:r w:rsidRPr="002A2D32">
        <w:rPr>
          <w:rFonts w:ascii="Arial" w:hAnsi="Arial" w:cs="Arial"/>
        </w:rPr>
        <w:t xml:space="preserve">Nam, H.V., Lo, A., Yeung, P. and Hatter, R. (2020). Hotel ICON: towards a role-model hotel pioneering sustainable solutions. </w:t>
      </w:r>
      <w:r w:rsidRPr="002A2D32">
        <w:rPr>
          <w:rFonts w:ascii="Arial" w:hAnsi="Arial" w:cs="Arial"/>
          <w:i/>
          <w:iCs/>
        </w:rPr>
        <w:t>Asia Pacific Journal of Tourism Research</w:t>
      </w:r>
      <w:r w:rsidRPr="002A2D32">
        <w:rPr>
          <w:rFonts w:ascii="Arial" w:hAnsi="Arial" w:cs="Arial"/>
        </w:rPr>
        <w:t xml:space="preserve">, 25(5), pp.572–582. </w:t>
      </w:r>
    </w:p>
    <w:p w14:paraId="7CFAAD0B" w14:textId="77777777" w:rsidR="00A61165" w:rsidRPr="002A2D32" w:rsidRDefault="00A61165" w:rsidP="00A61165">
      <w:pPr>
        <w:pStyle w:val="NormalWeb"/>
        <w:spacing w:before="0" w:beforeAutospacing="0" w:after="240" w:afterAutospacing="0" w:line="360" w:lineRule="auto"/>
        <w:jc w:val="both"/>
        <w:rPr>
          <w:rFonts w:ascii="Arial" w:hAnsi="Arial" w:cs="Arial"/>
        </w:rPr>
      </w:pPr>
      <w:r w:rsidRPr="002A2D32">
        <w:rPr>
          <w:rFonts w:ascii="Arial" w:hAnsi="Arial" w:cs="Arial"/>
        </w:rPr>
        <w:t xml:space="preserve">Nazir, O., Islam, J.U. and Rahman, Z. (2021). Effect of CSR participation on employee sense of purpose and experienced meaningfulness: A self-determination theory perspective. </w:t>
      </w:r>
      <w:r w:rsidRPr="002A2D32">
        <w:rPr>
          <w:rFonts w:ascii="Arial" w:hAnsi="Arial" w:cs="Arial"/>
          <w:i/>
          <w:iCs/>
        </w:rPr>
        <w:t>Journal of Hospitality and Tourism Management</w:t>
      </w:r>
      <w:r w:rsidRPr="002A2D32">
        <w:rPr>
          <w:rFonts w:ascii="Arial" w:hAnsi="Arial" w:cs="Arial"/>
        </w:rPr>
        <w:t xml:space="preserve">, 46, pp.123–133. </w:t>
      </w:r>
    </w:p>
    <w:p w14:paraId="37CD82A5" w14:textId="77777777" w:rsidR="00A61165" w:rsidRPr="002A2D32" w:rsidRDefault="00A61165" w:rsidP="00A61165">
      <w:pPr>
        <w:pStyle w:val="NormalWeb"/>
        <w:spacing w:before="0" w:beforeAutospacing="0" w:after="240" w:afterAutospacing="0" w:line="360" w:lineRule="auto"/>
        <w:jc w:val="both"/>
        <w:rPr>
          <w:rFonts w:ascii="Arial" w:hAnsi="Arial" w:cs="Arial"/>
        </w:rPr>
      </w:pPr>
      <w:r w:rsidRPr="002A2D32">
        <w:rPr>
          <w:rFonts w:ascii="Arial" w:hAnsi="Arial" w:cs="Arial"/>
        </w:rPr>
        <w:t xml:space="preserve">Petreca, B., Baurley, S., Hesseldahl, K., Pollmann, A. and Obrist, M. (2022). The Compositor Tool: Investigating Consumer Experiences in the Circular Economy. </w:t>
      </w:r>
      <w:r w:rsidRPr="002A2D32">
        <w:rPr>
          <w:rFonts w:ascii="Arial" w:hAnsi="Arial" w:cs="Arial"/>
          <w:i/>
          <w:iCs/>
        </w:rPr>
        <w:t>Multimodal Technologies and Interaction</w:t>
      </w:r>
      <w:r w:rsidRPr="002A2D32">
        <w:rPr>
          <w:rFonts w:ascii="Arial" w:hAnsi="Arial" w:cs="Arial"/>
        </w:rPr>
        <w:t xml:space="preserve">, 6(4), p.24. </w:t>
      </w:r>
    </w:p>
    <w:p w14:paraId="6219D353" w14:textId="77777777" w:rsidR="00A61165" w:rsidRPr="002A2D32" w:rsidRDefault="00A61165" w:rsidP="00A61165">
      <w:pPr>
        <w:pStyle w:val="NormalWeb"/>
        <w:spacing w:before="0" w:beforeAutospacing="0" w:after="240" w:afterAutospacing="0" w:line="360" w:lineRule="auto"/>
        <w:jc w:val="both"/>
        <w:rPr>
          <w:rFonts w:ascii="Arial" w:hAnsi="Arial" w:cs="Arial"/>
        </w:rPr>
      </w:pPr>
      <w:r w:rsidRPr="002A2D32">
        <w:rPr>
          <w:rFonts w:ascii="Arial" w:hAnsi="Arial" w:cs="Arial"/>
        </w:rPr>
        <w:t xml:space="preserve">Raphael, L., Higuchi, M., Kozak, L. and Nichols, E. (2023). Peeling Back the Layers: Prototyping Systemic Transformation through the Circular Food Innovation Lab. </w:t>
      </w:r>
      <w:r w:rsidRPr="002A2D32">
        <w:rPr>
          <w:rFonts w:ascii="Arial" w:hAnsi="Arial" w:cs="Arial"/>
          <w:i/>
          <w:iCs/>
        </w:rPr>
        <w:t>Service Design and Innovation Conference</w:t>
      </w:r>
      <w:r w:rsidRPr="002A2D32">
        <w:rPr>
          <w:rFonts w:ascii="Arial" w:hAnsi="Arial" w:cs="Arial"/>
        </w:rPr>
        <w:t xml:space="preserve">, [online] pp.538–551. </w:t>
      </w:r>
    </w:p>
    <w:p w14:paraId="13CCF9C3" w14:textId="77777777" w:rsidR="00A61165" w:rsidRPr="002A2D32" w:rsidRDefault="00A61165" w:rsidP="00A61165">
      <w:pPr>
        <w:pStyle w:val="NormalWeb"/>
        <w:spacing w:before="0" w:beforeAutospacing="0" w:after="240" w:afterAutospacing="0" w:line="360" w:lineRule="auto"/>
        <w:jc w:val="both"/>
        <w:rPr>
          <w:rFonts w:ascii="Arial" w:hAnsi="Arial" w:cs="Arial"/>
        </w:rPr>
      </w:pPr>
      <w:r w:rsidRPr="002A2D32">
        <w:rPr>
          <w:rFonts w:ascii="Arial" w:hAnsi="Arial" w:cs="Arial"/>
        </w:rPr>
        <w:lastRenderedPageBreak/>
        <w:t xml:space="preserve">Sarode, M.A. (2022). Start-Up Hotels And Environment Sustainability- Benefits And Strategy. </w:t>
      </w:r>
      <w:r w:rsidRPr="002A2D32">
        <w:rPr>
          <w:rFonts w:ascii="Arial" w:hAnsi="Arial" w:cs="Arial"/>
          <w:i/>
          <w:iCs/>
        </w:rPr>
        <w:t>Journal of Positive School Psychology</w:t>
      </w:r>
      <w:r w:rsidRPr="002A2D32">
        <w:rPr>
          <w:rFonts w:ascii="Arial" w:hAnsi="Arial" w:cs="Arial"/>
        </w:rPr>
        <w:t>, [online] pp.12041–12044. Available at: https://journalppw.com/index.php/jpsp/article/view/14003.</w:t>
      </w:r>
    </w:p>
    <w:p w14:paraId="399662D1" w14:textId="77777777" w:rsidR="00A61165" w:rsidRPr="002A2D32" w:rsidRDefault="00A61165" w:rsidP="00A61165">
      <w:pPr>
        <w:pStyle w:val="NormalWeb"/>
        <w:spacing w:before="0" w:beforeAutospacing="0" w:after="240" w:afterAutospacing="0" w:line="360" w:lineRule="auto"/>
        <w:jc w:val="both"/>
        <w:rPr>
          <w:rFonts w:ascii="Arial" w:hAnsi="Arial" w:cs="Arial"/>
        </w:rPr>
      </w:pPr>
      <w:r w:rsidRPr="002A2D32">
        <w:rPr>
          <w:rFonts w:ascii="Arial" w:hAnsi="Arial" w:cs="Arial"/>
        </w:rPr>
        <w:t xml:space="preserve">Schio, E. (2020). The evolution of Corporate Social Responsibility and Sustainability in the luxury fashion industry: Moncler S.p.A. case study. </w:t>
      </w:r>
      <w:r w:rsidRPr="002A2D32">
        <w:rPr>
          <w:rFonts w:ascii="Arial" w:hAnsi="Arial" w:cs="Arial"/>
          <w:i/>
          <w:iCs/>
        </w:rPr>
        <w:t>dspace.unive.it</w:t>
      </w:r>
      <w:r w:rsidRPr="002A2D32">
        <w:rPr>
          <w:rFonts w:ascii="Arial" w:hAnsi="Arial" w:cs="Arial"/>
        </w:rPr>
        <w:t>. [online] Available at: http://dspace.unive.it/handle/10579/17103.</w:t>
      </w:r>
    </w:p>
    <w:p w14:paraId="5959AF83" w14:textId="77777777" w:rsidR="00A61165" w:rsidRPr="002A2D32" w:rsidRDefault="00A61165" w:rsidP="00A61165">
      <w:pPr>
        <w:pStyle w:val="NormalWeb"/>
        <w:spacing w:before="0" w:beforeAutospacing="0" w:after="240" w:afterAutospacing="0" w:line="360" w:lineRule="auto"/>
        <w:jc w:val="both"/>
        <w:rPr>
          <w:rFonts w:ascii="Arial" w:hAnsi="Arial" w:cs="Arial"/>
        </w:rPr>
      </w:pPr>
      <w:r w:rsidRPr="002A2D32">
        <w:rPr>
          <w:rFonts w:ascii="Arial" w:hAnsi="Arial" w:cs="Arial"/>
        </w:rPr>
        <w:t xml:space="preserve">Tuladhar, A. (n.d.). </w:t>
      </w:r>
      <w:r w:rsidRPr="002A2D32">
        <w:rPr>
          <w:rFonts w:ascii="Arial" w:hAnsi="Arial" w:cs="Arial"/>
          <w:i/>
          <w:iCs/>
        </w:rPr>
        <w:t>of the Creative Commons Attribution-NonCommercial 4.0 International (CC BY-NC-ND 4.0) Licence (https://creativecommons.org/licenses/by-nc-nd/4.0/). Any third-party copyright material present remains the property of its respective owner(s) and is licensed under its existing terms</w:t>
      </w:r>
      <w:r w:rsidRPr="002A2D32">
        <w:rPr>
          <w:rFonts w:ascii="Arial" w:hAnsi="Arial" w:cs="Arial"/>
        </w:rPr>
        <w:t>. [online] Available at: https://researchportal.bath.ac.uk/files/226492759/Corrected_Thesis_Alisha_Tuladhar.pdf.</w:t>
      </w:r>
    </w:p>
    <w:p w14:paraId="60AF0848" w14:textId="77777777" w:rsidR="00A61165" w:rsidRPr="002A2D32" w:rsidRDefault="00A61165" w:rsidP="00A61165">
      <w:pPr>
        <w:pStyle w:val="NormalWeb"/>
        <w:spacing w:before="0" w:beforeAutospacing="0" w:after="240" w:afterAutospacing="0" w:line="360" w:lineRule="auto"/>
        <w:jc w:val="both"/>
        <w:rPr>
          <w:rFonts w:ascii="Arial" w:hAnsi="Arial" w:cs="Arial"/>
        </w:rPr>
      </w:pPr>
      <w:r w:rsidRPr="002A2D32">
        <w:rPr>
          <w:rFonts w:ascii="Arial" w:hAnsi="Arial" w:cs="Arial"/>
        </w:rPr>
        <w:t xml:space="preserve">Xie, Y. (2022). Corporate Social Responsibility: Concept and Cases. </w:t>
      </w:r>
      <w:r w:rsidRPr="002A2D32">
        <w:rPr>
          <w:rFonts w:ascii="Arial" w:hAnsi="Arial" w:cs="Arial"/>
          <w:i/>
          <w:iCs/>
        </w:rPr>
        <w:t>Proceedings of the 2022 7th International Conference on Social Sciences and Economic Development (ICSSED 2022)</w:t>
      </w:r>
      <w:r w:rsidRPr="002A2D32">
        <w:rPr>
          <w:rFonts w:ascii="Arial" w:hAnsi="Arial" w:cs="Arial"/>
        </w:rPr>
        <w:t xml:space="preserve">. </w:t>
      </w:r>
    </w:p>
    <w:p w14:paraId="35DDAE3D" w14:textId="77777777" w:rsidR="00A61165" w:rsidRPr="002A2D32" w:rsidRDefault="00A61165" w:rsidP="00A61165">
      <w:pPr>
        <w:pStyle w:val="NormalWeb"/>
        <w:spacing w:before="0" w:beforeAutospacing="0" w:after="240" w:afterAutospacing="0" w:line="360" w:lineRule="auto"/>
        <w:jc w:val="both"/>
        <w:rPr>
          <w:rFonts w:ascii="Arial" w:hAnsi="Arial" w:cs="Arial"/>
        </w:rPr>
      </w:pPr>
      <w:r w:rsidRPr="002A2D32">
        <w:rPr>
          <w:rFonts w:ascii="Arial" w:hAnsi="Arial" w:cs="Arial"/>
        </w:rPr>
        <w:t xml:space="preserve">Zhao, Z. (2020). </w:t>
      </w:r>
      <w:r w:rsidRPr="002A2D32">
        <w:rPr>
          <w:rFonts w:ascii="Arial" w:hAnsi="Arial" w:cs="Arial"/>
          <w:i/>
          <w:iCs/>
        </w:rPr>
        <w:t>A comparative study on differences in sustainable development of hotels in Sweden and China</w:t>
      </w:r>
      <w:r w:rsidRPr="002A2D32">
        <w:rPr>
          <w:rFonts w:ascii="Arial" w:hAnsi="Arial" w:cs="Arial"/>
        </w:rPr>
        <w:t xml:space="preserve">. [online] </w:t>
      </w:r>
      <w:r w:rsidRPr="002A2D32">
        <w:rPr>
          <w:rFonts w:ascii="Arial" w:hAnsi="Arial" w:cs="Arial"/>
          <w:i/>
          <w:iCs/>
        </w:rPr>
        <w:t>www.diva-portal.org</w:t>
      </w:r>
      <w:r w:rsidRPr="002A2D32">
        <w:rPr>
          <w:rFonts w:ascii="Arial" w:hAnsi="Arial" w:cs="Arial"/>
        </w:rPr>
        <w:t>. Available at: https://www.diva-portal.org/smash/record.jsf?pid=diva2:1442140 [Accessed 28 Feb. 2024].</w:t>
      </w:r>
    </w:p>
    <w:p w14:paraId="14722C36" w14:textId="77777777" w:rsidR="00A61165" w:rsidRPr="002A2D32" w:rsidRDefault="00A61165" w:rsidP="00A61165">
      <w:pPr>
        <w:spacing w:line="360" w:lineRule="auto"/>
        <w:rPr>
          <w:rFonts w:cs="Arial"/>
          <w:szCs w:val="24"/>
        </w:rPr>
      </w:pPr>
    </w:p>
    <w:p w14:paraId="1E1DB979" w14:textId="77777777" w:rsidR="00A61165" w:rsidRPr="00A61165" w:rsidRDefault="00A61165" w:rsidP="00A61165"/>
    <w:sectPr w:rsidR="00A61165" w:rsidRPr="00A61165" w:rsidSect="003331FC">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61165"/>
    <w:rsid w:val="000F3681"/>
    <w:rsid w:val="003331FC"/>
    <w:rsid w:val="00A61165"/>
    <w:rsid w:val="00DA415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3DAC10"/>
  <w15:chartTrackingRefBased/>
  <w15:docId w15:val="{1218AD5E-22C1-465F-B353-56AE518080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61165"/>
    <w:pPr>
      <w:jc w:val="both"/>
    </w:pPr>
    <w:rPr>
      <w:rFonts w:ascii="Arial" w:hAnsi="Arial"/>
      <w:sz w:val="24"/>
      <w:lang w:val="en-US"/>
    </w:rPr>
  </w:style>
  <w:style w:type="paragraph" w:styleId="Heading1">
    <w:name w:val="heading 1"/>
    <w:basedOn w:val="Normal"/>
    <w:next w:val="Normal"/>
    <w:link w:val="Heading1Char"/>
    <w:uiPriority w:val="9"/>
    <w:qFormat/>
    <w:rsid w:val="00A61165"/>
    <w:pPr>
      <w:keepNext/>
      <w:keepLines/>
      <w:spacing w:before="240" w:after="0"/>
      <w:outlineLvl w:val="0"/>
    </w:pPr>
    <w:rPr>
      <w:rFonts w:eastAsiaTheme="majorEastAsia" w:cstheme="majorBidi"/>
      <w:b/>
      <w:sz w:val="28"/>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61165"/>
    <w:rPr>
      <w:rFonts w:ascii="Arial" w:eastAsiaTheme="majorEastAsia" w:hAnsi="Arial" w:cstheme="majorBidi"/>
      <w:b/>
      <w:sz w:val="28"/>
      <w:szCs w:val="32"/>
      <w:lang w:val="en-US"/>
    </w:rPr>
  </w:style>
  <w:style w:type="paragraph" w:styleId="NormalWeb">
    <w:name w:val="Normal (Web)"/>
    <w:basedOn w:val="Normal"/>
    <w:uiPriority w:val="99"/>
    <w:semiHidden/>
    <w:unhideWhenUsed/>
    <w:rsid w:val="00A61165"/>
    <w:pPr>
      <w:spacing w:before="100" w:beforeAutospacing="1" w:after="100" w:afterAutospacing="1" w:line="240" w:lineRule="auto"/>
      <w:jc w:val="left"/>
    </w:pPr>
    <w:rPr>
      <w:rFonts w:ascii="Times New Roman" w:eastAsia="Times New Roman" w:hAnsi="Times New Roman" w:cs="Times New Roman"/>
      <w:szCs w:val="24"/>
    </w:rPr>
  </w:style>
  <w:style w:type="paragraph" w:styleId="TOC1">
    <w:name w:val="toc 1"/>
    <w:basedOn w:val="Normal"/>
    <w:next w:val="Normal"/>
    <w:autoRedefine/>
    <w:uiPriority w:val="39"/>
    <w:unhideWhenUsed/>
    <w:rsid w:val="00A61165"/>
    <w:pPr>
      <w:spacing w:before="360" w:after="360"/>
      <w:jc w:val="left"/>
    </w:pPr>
    <w:rPr>
      <w:rFonts w:asciiTheme="minorHAnsi" w:hAnsiTheme="minorHAnsi" w:cstheme="minorHAnsi"/>
      <w:b/>
      <w:bCs/>
      <w:caps/>
      <w:sz w:val="22"/>
      <w:u w:val="single"/>
    </w:rPr>
  </w:style>
  <w:style w:type="character" w:styleId="Hyperlink">
    <w:name w:val="Hyperlink"/>
    <w:basedOn w:val="DefaultParagraphFont"/>
    <w:uiPriority w:val="99"/>
    <w:unhideWhenUsed/>
    <w:rsid w:val="00A61165"/>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116</TotalTime>
  <Pages>11</Pages>
  <Words>2981</Words>
  <Characters>16992</Characters>
  <Application>Microsoft Office Word</Application>
  <DocSecurity>0</DocSecurity>
  <Lines>141</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19934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Andrei Florian Popa (2127688)</dc:creator>
  <cp:keywords/>
  <dc:description/>
  <cp:lastModifiedBy>Andrei Florian Popa (2127688)</cp:lastModifiedBy>
  <cp:revision>1</cp:revision>
  <dcterms:created xsi:type="dcterms:W3CDTF">2024-03-01T13:38:00Z</dcterms:created>
  <dcterms:modified xsi:type="dcterms:W3CDTF">2024-03-01T15:35:00Z</dcterms:modified>
</cp:coreProperties>
</file>