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77DAA36" w14:textId="58AD5929" w:rsidR="00C07558" w:rsidRPr="000F0803" w:rsidRDefault="00F261D7">
      <w:pPr>
        <w:rPr>
          <w:u w:val="single"/>
        </w:rPr>
      </w:pPr>
      <w:proofErr w:type="spellStart"/>
      <w:r w:rsidRPr="000F0803">
        <w:rPr>
          <w:u w:val="single"/>
        </w:rPr>
        <w:t>ParcelCare</w:t>
      </w:r>
      <w:proofErr w:type="spellEnd"/>
      <w:r w:rsidRPr="000F0803">
        <w:rPr>
          <w:u w:val="single"/>
        </w:rPr>
        <w:t xml:space="preserve"> </w:t>
      </w:r>
      <w:r w:rsidR="004F7DC8" w:rsidRPr="000F0803">
        <w:rPr>
          <w:u w:val="single"/>
        </w:rPr>
        <w:t>Senior Management Report: How to attract, recruit and retain staff</w:t>
      </w:r>
    </w:p>
    <w:p w14:paraId="7BD759E9" w14:textId="767459FF" w:rsidR="004F7DC8" w:rsidRPr="004C05AA" w:rsidRDefault="004F7DC8" w:rsidP="004F7DC8">
      <w:pPr>
        <w:pStyle w:val="ListParagraph"/>
        <w:numPr>
          <w:ilvl w:val="0"/>
          <w:numId w:val="1"/>
        </w:numPr>
      </w:pPr>
      <w:r w:rsidRPr="000F0803">
        <w:rPr>
          <w:u w:val="single"/>
        </w:rPr>
        <w:t xml:space="preserve">Strategic </w:t>
      </w:r>
      <w:r w:rsidR="00EB170C">
        <w:rPr>
          <w:u w:val="single"/>
        </w:rPr>
        <w:t>p</w:t>
      </w:r>
      <w:r w:rsidRPr="000F0803">
        <w:rPr>
          <w:u w:val="single"/>
        </w:rPr>
        <w:t>ositioning in a competitive labour market (AC1.1)</w:t>
      </w:r>
      <w:r w:rsidR="004C05AA" w:rsidRPr="004C05AA">
        <w:t xml:space="preserve">                   </w:t>
      </w:r>
    </w:p>
    <w:p w14:paraId="6DD5DDBC" w14:textId="61F5CA9A" w:rsidR="00F261D7" w:rsidRPr="000D381F" w:rsidRDefault="00F261D7" w:rsidP="000D381F">
      <w:pPr>
        <w:jc w:val="both"/>
        <w:rPr>
          <w:color w:val="000000" w:themeColor="text1"/>
        </w:rPr>
      </w:pPr>
      <w:r w:rsidRPr="000D381F">
        <w:rPr>
          <w:color w:val="000000" w:themeColor="text1"/>
        </w:rPr>
        <w:t xml:space="preserve">In today’s highly competitive labour market, </w:t>
      </w:r>
      <w:proofErr w:type="spellStart"/>
      <w:r w:rsidRPr="000D381F">
        <w:rPr>
          <w:color w:val="000000" w:themeColor="text1"/>
        </w:rPr>
        <w:t>ParcelCare</w:t>
      </w:r>
      <w:proofErr w:type="spellEnd"/>
      <w:r w:rsidRPr="000D381F">
        <w:rPr>
          <w:color w:val="000000" w:themeColor="text1"/>
        </w:rPr>
        <w:t xml:space="preserve"> must adopt strategic and evidence-based approaches to attract and retain top talent. This requires a multidimensional strategy aligned with our organisational objectives</w:t>
      </w:r>
      <w:r w:rsidR="00033752">
        <w:rPr>
          <w:color w:val="000000" w:themeColor="text1"/>
        </w:rPr>
        <w:t xml:space="preserve">, which </w:t>
      </w:r>
      <w:r w:rsidR="002539D0" w:rsidRPr="000D381F">
        <w:rPr>
          <w:color w:val="000000" w:themeColor="text1"/>
        </w:rPr>
        <w:t>uses</w:t>
      </w:r>
      <w:r w:rsidRPr="000D381F">
        <w:rPr>
          <w:color w:val="000000" w:themeColor="text1"/>
        </w:rPr>
        <w:t xml:space="preserve"> our core strengths while </w:t>
      </w:r>
      <w:r w:rsidR="00247E50">
        <w:rPr>
          <w:color w:val="000000" w:themeColor="text1"/>
        </w:rPr>
        <w:t xml:space="preserve">also </w:t>
      </w:r>
      <w:r w:rsidRPr="000D381F">
        <w:rPr>
          <w:color w:val="000000" w:themeColor="text1"/>
        </w:rPr>
        <w:t>responding to the evolving expectations of the workforce, including changing demographics and career-switchers (</w:t>
      </w:r>
      <w:r w:rsidR="002B64FD" w:rsidRPr="000D381F">
        <w:rPr>
          <w:color w:val="000000" w:themeColor="text1"/>
        </w:rPr>
        <w:t>CIPD</w:t>
      </w:r>
      <w:r w:rsidR="00F6680B">
        <w:rPr>
          <w:color w:val="000000" w:themeColor="text1"/>
        </w:rPr>
        <w:t>,</w:t>
      </w:r>
      <w:r w:rsidR="002B64FD" w:rsidRPr="000D381F">
        <w:rPr>
          <w:color w:val="000000" w:themeColor="text1"/>
        </w:rPr>
        <w:t xml:space="preserve"> 2024</w:t>
      </w:r>
      <w:r w:rsidR="00EE6DCE">
        <w:rPr>
          <w:color w:val="000000" w:themeColor="text1"/>
        </w:rPr>
        <w:t>a</w:t>
      </w:r>
      <w:r w:rsidR="00F6680B">
        <w:rPr>
          <w:color w:val="000000" w:themeColor="text1"/>
        </w:rPr>
        <w:t>;</w:t>
      </w:r>
      <w:r w:rsidR="002B64FD" w:rsidRPr="000D381F">
        <w:rPr>
          <w:color w:val="000000" w:themeColor="text1"/>
        </w:rPr>
        <w:t xml:space="preserve"> </w:t>
      </w:r>
      <w:r w:rsidR="000C086C" w:rsidRPr="000D381F">
        <w:rPr>
          <w:color w:val="000000" w:themeColor="text1"/>
        </w:rPr>
        <w:t>Isherwood</w:t>
      </w:r>
      <w:r w:rsidR="00F6680B">
        <w:rPr>
          <w:color w:val="000000" w:themeColor="text1"/>
        </w:rPr>
        <w:t>,</w:t>
      </w:r>
      <w:r w:rsidR="000C086C" w:rsidRPr="000D381F">
        <w:rPr>
          <w:color w:val="000000" w:themeColor="text1"/>
        </w:rPr>
        <w:t xml:space="preserve"> 2025</w:t>
      </w:r>
      <w:r w:rsidRPr="000D381F">
        <w:rPr>
          <w:color w:val="000000" w:themeColor="text1"/>
        </w:rPr>
        <w:t>)</w:t>
      </w:r>
      <w:r w:rsidR="00EE6DCE">
        <w:rPr>
          <w:color w:val="000000" w:themeColor="text1"/>
        </w:rPr>
        <w:t>.</w:t>
      </w:r>
    </w:p>
    <w:p w14:paraId="40A865FD" w14:textId="5672AAFD" w:rsidR="00F261D7" w:rsidRPr="000D381F" w:rsidRDefault="00F261D7" w:rsidP="000D381F">
      <w:pPr>
        <w:jc w:val="both"/>
        <w:rPr>
          <w:color w:val="000000" w:themeColor="text1"/>
        </w:rPr>
      </w:pPr>
      <w:r w:rsidRPr="000D381F">
        <w:rPr>
          <w:color w:val="000000" w:themeColor="text1"/>
        </w:rPr>
        <w:t xml:space="preserve">A key </w:t>
      </w:r>
      <w:r w:rsidR="00EE6DCE" w:rsidRPr="000D381F">
        <w:rPr>
          <w:color w:val="000000" w:themeColor="text1"/>
        </w:rPr>
        <w:t xml:space="preserve">strategy </w:t>
      </w:r>
      <w:r w:rsidRPr="000D381F">
        <w:rPr>
          <w:color w:val="000000" w:themeColor="text1"/>
        </w:rPr>
        <w:t xml:space="preserve">component is the development of a compelling and authentic employer brand. It </w:t>
      </w:r>
      <w:r w:rsidR="00071426" w:rsidRPr="000D381F">
        <w:rPr>
          <w:color w:val="000000" w:themeColor="text1"/>
        </w:rPr>
        <w:t>must communicate</w:t>
      </w:r>
      <w:r w:rsidRPr="000D381F">
        <w:rPr>
          <w:color w:val="000000" w:themeColor="text1"/>
        </w:rPr>
        <w:t xml:space="preserve"> our core values, achievements and inclusive organisational culture. This brand should highlight employee well-being, flexibility and positive workplace experiences. Competitor analysis </w:t>
      </w:r>
      <w:r w:rsidR="002539D0" w:rsidRPr="000D381F">
        <w:rPr>
          <w:color w:val="000000" w:themeColor="text1"/>
        </w:rPr>
        <w:t>provides</w:t>
      </w:r>
      <w:r w:rsidRPr="000D381F">
        <w:rPr>
          <w:color w:val="000000" w:themeColor="text1"/>
        </w:rPr>
        <w:t xml:space="preserve"> critical insights. 70% of jobseekers thoroughly research potential employers and seek alignment with their values before applying (</w:t>
      </w:r>
      <w:r w:rsidR="0023068D" w:rsidRPr="000D381F">
        <w:rPr>
          <w:color w:val="000000" w:themeColor="text1"/>
        </w:rPr>
        <w:t>Farrand</w:t>
      </w:r>
      <w:r w:rsidR="00F6680B">
        <w:rPr>
          <w:color w:val="000000" w:themeColor="text1"/>
        </w:rPr>
        <w:t>,</w:t>
      </w:r>
      <w:r w:rsidR="0023068D" w:rsidRPr="000D381F">
        <w:rPr>
          <w:color w:val="000000" w:themeColor="text1"/>
        </w:rPr>
        <w:t xml:space="preserve"> 2018</w:t>
      </w:r>
      <w:r w:rsidRPr="000D381F">
        <w:rPr>
          <w:color w:val="000000" w:themeColor="text1"/>
        </w:rPr>
        <w:t>). A strong employer brand can lead to a 28% reduction in staff turnover, a 50% increase in suitable applicants and significantly reduced recruitment costs (</w:t>
      </w:r>
      <w:proofErr w:type="spellStart"/>
      <w:r w:rsidR="00066C8B" w:rsidRPr="000D381F">
        <w:rPr>
          <w:color w:val="000000" w:themeColor="text1"/>
        </w:rPr>
        <w:t>Samoliuk</w:t>
      </w:r>
      <w:proofErr w:type="spellEnd"/>
      <w:r w:rsidR="00066C8B" w:rsidRPr="000D381F">
        <w:rPr>
          <w:color w:val="000000" w:themeColor="text1"/>
        </w:rPr>
        <w:t xml:space="preserve"> </w:t>
      </w:r>
      <w:r w:rsidR="00066C8B" w:rsidRPr="000D381F">
        <w:rPr>
          <w:i/>
          <w:iCs/>
          <w:color w:val="000000" w:themeColor="text1"/>
        </w:rPr>
        <w:t>et al</w:t>
      </w:r>
      <w:r w:rsidR="00F6680B">
        <w:rPr>
          <w:i/>
          <w:iCs/>
          <w:color w:val="000000" w:themeColor="text1"/>
        </w:rPr>
        <w:t>,</w:t>
      </w:r>
      <w:r w:rsidR="00066C8B" w:rsidRPr="000D381F">
        <w:rPr>
          <w:color w:val="000000" w:themeColor="text1"/>
        </w:rPr>
        <w:t xml:space="preserve"> 2022</w:t>
      </w:r>
      <w:r w:rsidRPr="000D381F">
        <w:rPr>
          <w:color w:val="000000" w:themeColor="text1"/>
        </w:rPr>
        <w:t>). Despite these advantages, only 12% of organisations currently evaluate the effectiveness of their employer branding initiatives (</w:t>
      </w:r>
      <w:r w:rsidR="007C314E" w:rsidRPr="000D381F">
        <w:rPr>
          <w:color w:val="000000" w:themeColor="text1"/>
        </w:rPr>
        <w:t>CIPD</w:t>
      </w:r>
      <w:r w:rsidR="00F6680B">
        <w:rPr>
          <w:color w:val="000000" w:themeColor="text1"/>
        </w:rPr>
        <w:t>,</w:t>
      </w:r>
      <w:r w:rsidR="007C314E" w:rsidRPr="000D381F">
        <w:rPr>
          <w:color w:val="000000" w:themeColor="text1"/>
        </w:rPr>
        <w:t xml:space="preserve"> 2022</w:t>
      </w:r>
      <w:r w:rsidR="00D71973">
        <w:rPr>
          <w:color w:val="000000" w:themeColor="text1"/>
        </w:rPr>
        <w:t>a</w:t>
      </w:r>
      <w:r w:rsidRPr="000D381F">
        <w:rPr>
          <w:color w:val="000000" w:themeColor="text1"/>
        </w:rPr>
        <w:t>).</w:t>
      </w:r>
    </w:p>
    <w:p w14:paraId="175D7BF2" w14:textId="30D03567" w:rsidR="00F261D7" w:rsidRPr="000D381F" w:rsidRDefault="00F261D7" w:rsidP="000D381F">
      <w:pPr>
        <w:jc w:val="both"/>
        <w:rPr>
          <w:color w:val="000000" w:themeColor="text1"/>
        </w:rPr>
      </w:pPr>
      <w:r w:rsidRPr="000D381F">
        <w:rPr>
          <w:color w:val="000000" w:themeColor="text1"/>
        </w:rPr>
        <w:t>Our Employer Value Proposition (EVP) must be distinctive and credible, offering clear value through benefits, opportunities, and meaningful work. Inauthentic EVPs risk short-term attrition, as unmet expectations can drive new hires to exit prematurely (</w:t>
      </w:r>
      <w:r w:rsidR="0073003A" w:rsidRPr="000D381F">
        <w:rPr>
          <w:color w:val="000000" w:themeColor="text1"/>
        </w:rPr>
        <w:t>Jacobs</w:t>
      </w:r>
      <w:r w:rsidR="00F6680B">
        <w:rPr>
          <w:color w:val="000000" w:themeColor="text1"/>
        </w:rPr>
        <w:t>,</w:t>
      </w:r>
      <w:r w:rsidR="0073003A" w:rsidRPr="000D381F">
        <w:rPr>
          <w:color w:val="000000" w:themeColor="text1"/>
        </w:rPr>
        <w:t xml:space="preserve"> 2021</w:t>
      </w:r>
      <w:r w:rsidRPr="000D381F">
        <w:rPr>
          <w:color w:val="000000" w:themeColor="text1"/>
        </w:rPr>
        <w:t>).</w:t>
      </w:r>
    </w:p>
    <w:p w14:paraId="7868AF01" w14:textId="4DA15C83" w:rsidR="00F261D7" w:rsidRPr="000D381F" w:rsidRDefault="00F261D7" w:rsidP="000D381F">
      <w:pPr>
        <w:jc w:val="both"/>
        <w:rPr>
          <w:color w:val="000000" w:themeColor="text1"/>
        </w:rPr>
      </w:pPr>
      <w:r w:rsidRPr="000D381F">
        <w:rPr>
          <w:color w:val="000000" w:themeColor="text1"/>
        </w:rPr>
        <w:t>Competitive, transparent remuneration is</w:t>
      </w:r>
      <w:r w:rsidR="00AA02DF">
        <w:rPr>
          <w:color w:val="000000" w:themeColor="text1"/>
        </w:rPr>
        <w:t xml:space="preserve"> </w:t>
      </w:r>
      <w:r w:rsidRPr="000D381F">
        <w:rPr>
          <w:color w:val="000000" w:themeColor="text1"/>
        </w:rPr>
        <w:t xml:space="preserve">vital. This extends beyond salary to include flexible work arrangements, wellness initiatives, performance incentives, opportunities for growth and additional leave entitlements. </w:t>
      </w:r>
      <w:r w:rsidR="0098162C">
        <w:rPr>
          <w:color w:val="000000" w:themeColor="text1"/>
        </w:rPr>
        <w:t>C</w:t>
      </w:r>
      <w:r w:rsidR="002754B9">
        <w:rPr>
          <w:color w:val="000000" w:themeColor="text1"/>
        </w:rPr>
        <w:t>ontemporary</w:t>
      </w:r>
      <w:r w:rsidRPr="000D381F">
        <w:rPr>
          <w:color w:val="000000" w:themeColor="text1"/>
        </w:rPr>
        <w:t xml:space="preserve"> candidates increasingly prioritise work-life balance, </w:t>
      </w:r>
      <w:r w:rsidR="00D437AF" w:rsidRPr="000D381F">
        <w:rPr>
          <w:color w:val="000000" w:themeColor="text1"/>
        </w:rPr>
        <w:t>autonomy,</w:t>
      </w:r>
      <w:r w:rsidRPr="000D381F">
        <w:rPr>
          <w:color w:val="000000" w:themeColor="text1"/>
        </w:rPr>
        <w:t xml:space="preserve"> and employability over traditional job security. Regular benchmarking against industry standards and local labour markets ensures </w:t>
      </w:r>
      <w:proofErr w:type="spellStart"/>
      <w:r w:rsidR="00F92F33">
        <w:rPr>
          <w:color w:val="000000" w:themeColor="text1"/>
        </w:rPr>
        <w:t>ParcelCare</w:t>
      </w:r>
      <w:r w:rsidR="00B4369E">
        <w:rPr>
          <w:color w:val="000000" w:themeColor="text1"/>
        </w:rPr>
        <w:t>’s</w:t>
      </w:r>
      <w:proofErr w:type="spellEnd"/>
      <w:r w:rsidRPr="000D381F">
        <w:rPr>
          <w:color w:val="000000" w:themeColor="text1"/>
        </w:rPr>
        <w:t xml:space="preserve"> offerings remain attractive and relevant</w:t>
      </w:r>
      <w:r w:rsidR="00B4369E">
        <w:rPr>
          <w:color w:val="000000" w:themeColor="text1"/>
        </w:rPr>
        <w:t xml:space="preserve"> </w:t>
      </w:r>
      <w:r w:rsidRPr="000D381F">
        <w:rPr>
          <w:color w:val="000000" w:themeColor="text1"/>
        </w:rPr>
        <w:t>(</w:t>
      </w:r>
      <w:proofErr w:type="spellStart"/>
      <w:r w:rsidR="00C02E8B" w:rsidRPr="000D381F">
        <w:rPr>
          <w:color w:val="000000" w:themeColor="text1"/>
        </w:rPr>
        <w:t>Zheltoukhova</w:t>
      </w:r>
      <w:proofErr w:type="spellEnd"/>
      <w:r w:rsidR="00C02E8B" w:rsidRPr="000D381F">
        <w:rPr>
          <w:color w:val="000000" w:themeColor="text1"/>
        </w:rPr>
        <w:t xml:space="preserve"> and </w:t>
      </w:r>
      <w:proofErr w:type="spellStart"/>
      <w:r w:rsidR="00C02E8B" w:rsidRPr="000D381F">
        <w:rPr>
          <w:color w:val="000000" w:themeColor="text1"/>
        </w:rPr>
        <w:t>Baczor</w:t>
      </w:r>
      <w:proofErr w:type="spellEnd"/>
      <w:r w:rsidR="00F6680B">
        <w:rPr>
          <w:color w:val="000000" w:themeColor="text1"/>
        </w:rPr>
        <w:t>,</w:t>
      </w:r>
      <w:r w:rsidR="00C02E8B" w:rsidRPr="000D381F">
        <w:rPr>
          <w:color w:val="000000" w:themeColor="text1"/>
        </w:rPr>
        <w:t xml:space="preserve"> 2016</w:t>
      </w:r>
      <w:r w:rsidRPr="000D381F">
        <w:rPr>
          <w:color w:val="000000" w:themeColor="text1"/>
        </w:rPr>
        <w:t xml:space="preserve">). </w:t>
      </w:r>
    </w:p>
    <w:p w14:paraId="630EAD20" w14:textId="6E19A924" w:rsidR="00F261D7" w:rsidRPr="000D381F" w:rsidRDefault="00F261D7" w:rsidP="000D381F">
      <w:pPr>
        <w:jc w:val="both"/>
        <w:rPr>
          <w:color w:val="000000" w:themeColor="text1"/>
        </w:rPr>
      </w:pPr>
      <w:r w:rsidRPr="000D381F">
        <w:rPr>
          <w:color w:val="000000" w:themeColor="text1"/>
        </w:rPr>
        <w:t xml:space="preserve">Talent attraction should be supported by agile talent management practices. This includes proactive workforce planning, upskilling initiatives, and collaboration with external partners </w:t>
      </w:r>
      <w:r w:rsidR="004969EC">
        <w:rPr>
          <w:color w:val="000000" w:themeColor="text1"/>
        </w:rPr>
        <w:t>including</w:t>
      </w:r>
      <w:r w:rsidRPr="000D381F">
        <w:rPr>
          <w:color w:val="000000" w:themeColor="text1"/>
        </w:rPr>
        <w:t xml:space="preserve"> universities, </w:t>
      </w:r>
      <w:r w:rsidR="00D437AF" w:rsidRPr="000D381F">
        <w:rPr>
          <w:color w:val="000000" w:themeColor="text1"/>
        </w:rPr>
        <w:t>colleges,</w:t>
      </w:r>
      <w:r w:rsidRPr="000D381F">
        <w:rPr>
          <w:color w:val="000000" w:themeColor="text1"/>
        </w:rPr>
        <w:t xml:space="preserve"> and specialist driver training providers. These partnerships enhance our visibility among emerging talent and provide early access to qualified candidates (</w:t>
      </w:r>
      <w:r w:rsidR="00654DAF" w:rsidRPr="000D381F">
        <w:rPr>
          <w:color w:val="000000" w:themeColor="text1"/>
        </w:rPr>
        <w:t>CIPD</w:t>
      </w:r>
      <w:r w:rsidR="00F6680B">
        <w:rPr>
          <w:color w:val="000000" w:themeColor="text1"/>
        </w:rPr>
        <w:t>,</w:t>
      </w:r>
      <w:r w:rsidR="00654DAF" w:rsidRPr="000D381F">
        <w:rPr>
          <w:color w:val="000000" w:themeColor="text1"/>
        </w:rPr>
        <w:t xml:space="preserve"> 2023</w:t>
      </w:r>
      <w:r w:rsidR="00ED043D">
        <w:rPr>
          <w:color w:val="000000" w:themeColor="text1"/>
        </w:rPr>
        <w:t>a</w:t>
      </w:r>
      <w:r w:rsidRPr="000D381F">
        <w:rPr>
          <w:color w:val="000000" w:themeColor="text1"/>
        </w:rPr>
        <w:t>).</w:t>
      </w:r>
    </w:p>
    <w:p w14:paraId="451496E4" w14:textId="5CE6553B" w:rsidR="00F261D7" w:rsidRPr="000D381F" w:rsidRDefault="00F261D7" w:rsidP="000D381F">
      <w:pPr>
        <w:jc w:val="both"/>
        <w:rPr>
          <w:color w:val="000000" w:themeColor="text1"/>
        </w:rPr>
      </w:pPr>
      <w:r w:rsidRPr="000D381F">
        <w:rPr>
          <w:color w:val="000000" w:themeColor="text1"/>
        </w:rPr>
        <w:t xml:space="preserve">An integrated approach that positions </w:t>
      </w:r>
      <w:proofErr w:type="spellStart"/>
      <w:r w:rsidRPr="000D381F">
        <w:rPr>
          <w:color w:val="000000" w:themeColor="text1"/>
        </w:rPr>
        <w:t>ParcelCare</w:t>
      </w:r>
      <w:proofErr w:type="spellEnd"/>
      <w:r w:rsidRPr="000D381F">
        <w:rPr>
          <w:color w:val="000000" w:themeColor="text1"/>
        </w:rPr>
        <w:t xml:space="preserve"> as an employer of choice will not only improve recruitment outcomes but also enhance employee engagement and retention (</w:t>
      </w:r>
      <w:r w:rsidR="00E27F5B" w:rsidRPr="000D381F">
        <w:rPr>
          <w:color w:val="000000" w:themeColor="text1"/>
        </w:rPr>
        <w:t>Wilkinson and Taylor</w:t>
      </w:r>
      <w:r w:rsidR="00F6680B">
        <w:rPr>
          <w:color w:val="000000" w:themeColor="text1"/>
        </w:rPr>
        <w:t>,</w:t>
      </w:r>
      <w:r w:rsidR="00E27F5B" w:rsidRPr="000D381F">
        <w:rPr>
          <w:color w:val="000000" w:themeColor="text1"/>
        </w:rPr>
        <w:t xml:space="preserve"> 2022</w:t>
      </w:r>
      <w:r w:rsidRPr="000D381F">
        <w:rPr>
          <w:color w:val="000000" w:themeColor="text1"/>
        </w:rPr>
        <w:t>). Current staff are our most credible ambassadors who can strengthen our employer brand through positive testimonials and referrals (</w:t>
      </w:r>
      <w:r w:rsidR="00B827FC" w:rsidRPr="000D381F">
        <w:rPr>
          <w:color w:val="000000" w:themeColor="text1"/>
        </w:rPr>
        <w:t>Burt</w:t>
      </w:r>
      <w:r w:rsidR="00F6680B">
        <w:rPr>
          <w:color w:val="000000" w:themeColor="text1"/>
        </w:rPr>
        <w:t>,</w:t>
      </w:r>
      <w:r w:rsidR="00B827FC" w:rsidRPr="000D381F">
        <w:rPr>
          <w:color w:val="000000" w:themeColor="text1"/>
        </w:rPr>
        <w:t xml:space="preserve"> 2017</w:t>
      </w:r>
      <w:r w:rsidRPr="000D381F">
        <w:rPr>
          <w:color w:val="000000" w:themeColor="text1"/>
        </w:rPr>
        <w:t xml:space="preserve">). </w:t>
      </w:r>
      <w:r w:rsidR="002539D0" w:rsidRPr="000D381F">
        <w:rPr>
          <w:color w:val="000000" w:themeColor="text1"/>
        </w:rPr>
        <w:t>Furthermore,</w:t>
      </w:r>
      <w:r w:rsidRPr="000D381F">
        <w:rPr>
          <w:color w:val="000000" w:themeColor="text1"/>
        </w:rPr>
        <w:t xml:space="preserve"> incorporating </w:t>
      </w:r>
      <w:r w:rsidR="008C4070" w:rsidRPr="000D381F">
        <w:rPr>
          <w:color w:val="000000" w:themeColor="text1"/>
        </w:rPr>
        <w:t xml:space="preserve">DEI and </w:t>
      </w:r>
      <w:r w:rsidRPr="000D381F">
        <w:rPr>
          <w:color w:val="000000" w:themeColor="text1"/>
        </w:rPr>
        <w:t>corporate social responsibility into our brand narrative enhances engagement and organisational appeal.</w:t>
      </w:r>
    </w:p>
    <w:p w14:paraId="41ED82BE" w14:textId="7422AD87" w:rsidR="00F261D7" w:rsidRPr="000D381F" w:rsidRDefault="00F261D7" w:rsidP="000D381F">
      <w:pPr>
        <w:jc w:val="both"/>
        <w:rPr>
          <w:b/>
          <w:bCs/>
          <w:color w:val="000000" w:themeColor="text1"/>
          <w:u w:val="single"/>
        </w:rPr>
      </w:pPr>
      <w:r w:rsidRPr="000D381F">
        <w:rPr>
          <w:b/>
          <w:bCs/>
          <w:color w:val="000000" w:themeColor="text1"/>
          <w:u w:val="single"/>
        </w:rPr>
        <w:t>Figure</w:t>
      </w:r>
      <w:r w:rsidR="00ED043D">
        <w:rPr>
          <w:b/>
          <w:bCs/>
          <w:color w:val="000000" w:themeColor="text1"/>
          <w:u w:val="single"/>
        </w:rPr>
        <w:t xml:space="preserve"> </w:t>
      </w:r>
      <w:r w:rsidRPr="000D381F">
        <w:rPr>
          <w:b/>
          <w:bCs/>
          <w:color w:val="000000" w:themeColor="text1"/>
          <w:u w:val="single"/>
        </w:rPr>
        <w:t xml:space="preserve">1: </w:t>
      </w:r>
      <w:r w:rsidR="00DD19BB" w:rsidRPr="000D381F">
        <w:rPr>
          <w:b/>
          <w:bCs/>
          <w:color w:val="000000" w:themeColor="text1"/>
          <w:u w:val="single"/>
        </w:rPr>
        <w:t>Concep</w:t>
      </w:r>
      <w:r w:rsidR="00085253" w:rsidRPr="000D381F">
        <w:rPr>
          <w:b/>
          <w:bCs/>
          <w:color w:val="000000" w:themeColor="text1"/>
          <w:u w:val="single"/>
        </w:rPr>
        <w:t xml:space="preserve">tual Model: Impact of CSR </w:t>
      </w:r>
      <w:r w:rsidR="00DD19BB" w:rsidRPr="000D381F">
        <w:rPr>
          <w:b/>
          <w:bCs/>
          <w:color w:val="000000" w:themeColor="text1"/>
          <w:u w:val="single"/>
        </w:rPr>
        <w:t>(</w:t>
      </w:r>
      <w:r w:rsidR="00D91654" w:rsidRPr="00D91654">
        <w:rPr>
          <w:b/>
          <w:bCs/>
          <w:color w:val="000000" w:themeColor="text1"/>
          <w:u w:val="single"/>
        </w:rPr>
        <w:t>Hosseini</w:t>
      </w:r>
      <w:r w:rsidR="00DD19BB" w:rsidRPr="000D381F">
        <w:rPr>
          <w:b/>
          <w:bCs/>
          <w:color w:val="000000" w:themeColor="text1"/>
          <w:u w:val="single"/>
        </w:rPr>
        <w:t xml:space="preserve"> 2021</w:t>
      </w:r>
      <w:r w:rsidR="00CD74A5">
        <w:rPr>
          <w:b/>
          <w:bCs/>
          <w:color w:val="000000" w:themeColor="text1"/>
          <w:u w:val="single"/>
        </w:rPr>
        <w:t>,</w:t>
      </w:r>
      <w:r w:rsidR="00DD19BB" w:rsidRPr="000D381F">
        <w:rPr>
          <w:b/>
          <w:bCs/>
          <w:color w:val="000000" w:themeColor="text1"/>
          <w:u w:val="single"/>
        </w:rPr>
        <w:t>p.</w:t>
      </w:r>
      <w:r w:rsidRPr="000D381F">
        <w:rPr>
          <w:b/>
          <w:bCs/>
          <w:color w:val="000000" w:themeColor="text1"/>
          <w:u w:val="single"/>
        </w:rPr>
        <w:t>104)</w:t>
      </w:r>
    </w:p>
    <w:p w14:paraId="4FBD8BAA" w14:textId="77777777" w:rsidR="00F261D7" w:rsidRPr="000D381F" w:rsidRDefault="00F261D7" w:rsidP="000D381F">
      <w:pPr>
        <w:jc w:val="both"/>
        <w:rPr>
          <w:color w:val="000000" w:themeColor="text1"/>
        </w:rPr>
      </w:pPr>
      <w:r w:rsidRPr="000D381F">
        <w:rPr>
          <w:noProof/>
          <w:color w:val="000000" w:themeColor="text1"/>
        </w:rPr>
        <w:drawing>
          <wp:inline distT="0" distB="0" distL="0" distR="0" wp14:anchorId="114E575C" wp14:editId="74F820D2">
            <wp:extent cx="5967095" cy="1885950"/>
            <wp:effectExtent l="0" t="0" r="0" b="0"/>
            <wp:docPr id="11340444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4044466" name="Picture 1" descr="A screenshot of a computer&#10;&#10;AI-generated content may be incorrect."/>
                    <pic:cNvPicPr/>
                  </pic:nvPicPr>
                  <pic:blipFill rotWithShape="1">
                    <a:blip r:embed="rId7"/>
                    <a:srcRect l="62345" t="68784" r="23466" b="14469"/>
                    <a:stretch/>
                  </pic:blipFill>
                  <pic:spPr bwMode="auto">
                    <a:xfrm>
                      <a:off x="0" y="0"/>
                      <a:ext cx="6007790" cy="1898812"/>
                    </a:xfrm>
                    <a:prstGeom prst="rect">
                      <a:avLst/>
                    </a:prstGeom>
                    <a:ln>
                      <a:noFill/>
                    </a:ln>
                    <a:extLst>
                      <a:ext uri="{53640926-AAD7-44D8-BBD7-CCE9431645EC}">
                        <a14:shadowObscured xmlns:a14="http://schemas.microsoft.com/office/drawing/2010/main"/>
                      </a:ext>
                    </a:extLst>
                  </pic:spPr>
                </pic:pic>
              </a:graphicData>
            </a:graphic>
          </wp:inline>
        </w:drawing>
      </w:r>
    </w:p>
    <w:p w14:paraId="4EDCC4FF" w14:textId="327F70A5" w:rsidR="008B0C2F" w:rsidRPr="000D381F" w:rsidRDefault="00F261D7" w:rsidP="000D381F">
      <w:pPr>
        <w:jc w:val="both"/>
        <w:rPr>
          <w:color w:val="000000" w:themeColor="text1"/>
        </w:rPr>
      </w:pPr>
      <w:r w:rsidRPr="000D381F">
        <w:rPr>
          <w:color w:val="000000" w:themeColor="text1"/>
        </w:rPr>
        <w:lastRenderedPageBreak/>
        <w:t xml:space="preserve">Building a robust employer brand and EVP requires strong leadership and cross-functional coordination. While complex, once embedded, these initiatives generate a self-sustaining cycle of attraction, </w:t>
      </w:r>
      <w:r w:rsidR="00D437AF" w:rsidRPr="000D381F">
        <w:rPr>
          <w:color w:val="000000" w:themeColor="text1"/>
        </w:rPr>
        <w:t>development,</w:t>
      </w:r>
      <w:r w:rsidRPr="000D381F">
        <w:rPr>
          <w:color w:val="000000" w:themeColor="text1"/>
        </w:rPr>
        <w:t xml:space="preserve"> and retention. Ultimately enhancing </w:t>
      </w:r>
      <w:proofErr w:type="spellStart"/>
      <w:r w:rsidRPr="000D381F">
        <w:rPr>
          <w:color w:val="000000" w:themeColor="text1"/>
        </w:rPr>
        <w:t>ParcelCare’s</w:t>
      </w:r>
      <w:proofErr w:type="spellEnd"/>
      <w:r w:rsidRPr="000D381F">
        <w:rPr>
          <w:color w:val="000000" w:themeColor="text1"/>
        </w:rPr>
        <w:t xml:space="preserve"> competitiveness and reputation in the market</w:t>
      </w:r>
      <w:r w:rsidR="00EB39A4" w:rsidRPr="000D381F">
        <w:rPr>
          <w:color w:val="000000" w:themeColor="text1"/>
        </w:rPr>
        <w:t>.</w:t>
      </w:r>
      <w:r w:rsidRPr="000D381F">
        <w:rPr>
          <w:color w:val="000000" w:themeColor="text1"/>
        </w:rPr>
        <w:t xml:space="preserve"> </w:t>
      </w:r>
    </w:p>
    <w:p w14:paraId="3ACC49F4" w14:textId="0B68DD86" w:rsidR="008B0C2F" w:rsidRPr="000D381F" w:rsidRDefault="008B0C2F" w:rsidP="000D381F">
      <w:pPr>
        <w:jc w:val="both"/>
        <w:rPr>
          <w:b/>
          <w:bCs/>
          <w:color w:val="000000" w:themeColor="text1"/>
          <w:u w:val="single"/>
        </w:rPr>
      </w:pPr>
      <w:r w:rsidRPr="000D381F">
        <w:rPr>
          <w:b/>
          <w:bCs/>
          <w:color w:val="000000" w:themeColor="text1"/>
          <w:u w:val="single"/>
        </w:rPr>
        <w:t>Figure</w:t>
      </w:r>
      <w:r w:rsidR="0020232F">
        <w:rPr>
          <w:b/>
          <w:bCs/>
          <w:color w:val="000000" w:themeColor="text1"/>
          <w:u w:val="single"/>
        </w:rPr>
        <w:t xml:space="preserve"> </w:t>
      </w:r>
      <w:r w:rsidRPr="000D381F">
        <w:rPr>
          <w:b/>
          <w:bCs/>
          <w:color w:val="000000" w:themeColor="text1"/>
          <w:u w:val="single"/>
        </w:rPr>
        <w:t xml:space="preserve">2: </w:t>
      </w:r>
      <w:r w:rsidR="00CC4E79" w:rsidRPr="000D381F">
        <w:rPr>
          <w:b/>
          <w:bCs/>
          <w:color w:val="000000" w:themeColor="text1"/>
          <w:u w:val="single"/>
        </w:rPr>
        <w:t>Integrated B</w:t>
      </w:r>
      <w:r w:rsidR="008D1B98" w:rsidRPr="000D381F">
        <w:rPr>
          <w:b/>
          <w:bCs/>
          <w:color w:val="000000" w:themeColor="text1"/>
          <w:u w:val="single"/>
        </w:rPr>
        <w:t>rand Model</w:t>
      </w:r>
      <w:r w:rsidR="00064CD0" w:rsidRPr="000D381F">
        <w:rPr>
          <w:b/>
          <w:bCs/>
          <w:color w:val="000000" w:themeColor="text1"/>
          <w:u w:val="single"/>
        </w:rPr>
        <w:t xml:space="preserve"> (Mosley 2014</w:t>
      </w:r>
      <w:r w:rsidR="00EB39A4" w:rsidRPr="000D381F">
        <w:rPr>
          <w:b/>
          <w:bCs/>
          <w:color w:val="000000" w:themeColor="text1"/>
          <w:u w:val="single"/>
        </w:rPr>
        <w:t>,</w:t>
      </w:r>
      <w:r w:rsidR="00064CD0" w:rsidRPr="000D381F">
        <w:rPr>
          <w:b/>
          <w:bCs/>
          <w:color w:val="000000" w:themeColor="text1"/>
          <w:u w:val="single"/>
        </w:rPr>
        <w:t>p.</w:t>
      </w:r>
      <w:r w:rsidR="00EB39A4" w:rsidRPr="000D381F">
        <w:rPr>
          <w:b/>
          <w:bCs/>
          <w:color w:val="000000" w:themeColor="text1"/>
          <w:u w:val="single"/>
        </w:rPr>
        <w:t>41</w:t>
      </w:r>
      <w:r w:rsidR="00064CD0" w:rsidRPr="000D381F">
        <w:rPr>
          <w:b/>
          <w:bCs/>
          <w:color w:val="000000" w:themeColor="text1"/>
          <w:u w:val="single"/>
        </w:rPr>
        <w:t>)</w:t>
      </w:r>
    </w:p>
    <w:p w14:paraId="7E78A47D" w14:textId="67EA90F9" w:rsidR="008B0C2F" w:rsidRPr="000D381F" w:rsidRDefault="006B1DE3" w:rsidP="000D381F">
      <w:pPr>
        <w:jc w:val="both"/>
        <w:rPr>
          <w:color w:val="000000" w:themeColor="text1"/>
        </w:rPr>
      </w:pPr>
      <w:r w:rsidRPr="000D381F">
        <w:rPr>
          <w:noProof/>
          <w:color w:val="000000" w:themeColor="text1"/>
        </w:rPr>
        <w:drawing>
          <wp:inline distT="0" distB="0" distL="0" distR="0" wp14:anchorId="2CC8895C" wp14:editId="77438D8F">
            <wp:extent cx="4829175" cy="3272664"/>
            <wp:effectExtent l="0" t="0" r="0" b="4445"/>
            <wp:docPr id="124501032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5010326" name="Picture 1" descr="A screenshot of a computer&#10;&#10;AI-generated content may be incorrect."/>
                    <pic:cNvPicPr/>
                  </pic:nvPicPr>
                  <pic:blipFill rotWithShape="1">
                    <a:blip r:embed="rId8"/>
                    <a:srcRect l="21928" t="23437" r="60730" b="34782"/>
                    <a:stretch/>
                  </pic:blipFill>
                  <pic:spPr bwMode="auto">
                    <a:xfrm>
                      <a:off x="0" y="0"/>
                      <a:ext cx="4845027" cy="3283407"/>
                    </a:xfrm>
                    <a:prstGeom prst="rect">
                      <a:avLst/>
                    </a:prstGeom>
                    <a:ln>
                      <a:noFill/>
                    </a:ln>
                    <a:extLst>
                      <a:ext uri="{53640926-AAD7-44D8-BBD7-CCE9431645EC}">
                        <a14:shadowObscured xmlns:a14="http://schemas.microsoft.com/office/drawing/2010/main"/>
                      </a:ext>
                    </a:extLst>
                  </pic:spPr>
                </pic:pic>
              </a:graphicData>
            </a:graphic>
          </wp:inline>
        </w:drawing>
      </w:r>
    </w:p>
    <w:p w14:paraId="381B7B1A" w14:textId="7167FF43" w:rsidR="00F261D7" w:rsidRDefault="00F261D7" w:rsidP="000D381F">
      <w:pPr>
        <w:jc w:val="both"/>
        <w:rPr>
          <w:color w:val="000000" w:themeColor="text1"/>
        </w:rPr>
      </w:pPr>
      <w:r w:rsidRPr="000D381F">
        <w:rPr>
          <w:color w:val="000000" w:themeColor="text1"/>
        </w:rPr>
        <w:t>Employees with positive workplace experiences are more productive, more likely to refer others, and contribute to a reputation that attracts both talent and customers seeking stable and values-driven partnerships</w:t>
      </w:r>
      <w:r w:rsidR="00E13B70" w:rsidRPr="000D381F">
        <w:rPr>
          <w:color w:val="000000" w:themeColor="text1"/>
        </w:rPr>
        <w:t xml:space="preserve"> therefore better strategically </w:t>
      </w:r>
      <w:r w:rsidR="00C452A6" w:rsidRPr="000D381F">
        <w:rPr>
          <w:color w:val="000000" w:themeColor="text1"/>
        </w:rPr>
        <w:t xml:space="preserve">position </w:t>
      </w:r>
      <w:proofErr w:type="spellStart"/>
      <w:r w:rsidR="0020232F">
        <w:rPr>
          <w:color w:val="000000" w:themeColor="text1"/>
        </w:rPr>
        <w:t>ParcelCare</w:t>
      </w:r>
      <w:proofErr w:type="spellEnd"/>
      <w:r w:rsidR="0020232F">
        <w:rPr>
          <w:color w:val="000000" w:themeColor="text1"/>
        </w:rPr>
        <w:t xml:space="preserve"> </w:t>
      </w:r>
      <w:r w:rsidRPr="000D381F">
        <w:rPr>
          <w:color w:val="000000" w:themeColor="text1"/>
        </w:rPr>
        <w:t>(</w:t>
      </w:r>
      <w:r w:rsidR="008362DF" w:rsidRPr="000D381F">
        <w:rPr>
          <w:color w:val="000000" w:themeColor="text1"/>
        </w:rPr>
        <w:t>Anderson</w:t>
      </w:r>
      <w:r w:rsidR="00CD74A5">
        <w:rPr>
          <w:color w:val="000000" w:themeColor="text1"/>
        </w:rPr>
        <w:t>,</w:t>
      </w:r>
      <w:r w:rsidR="008362DF" w:rsidRPr="000D381F">
        <w:rPr>
          <w:color w:val="000000" w:themeColor="text1"/>
        </w:rPr>
        <w:t xml:space="preserve"> 2024</w:t>
      </w:r>
      <w:r w:rsidRPr="000D381F">
        <w:rPr>
          <w:color w:val="000000" w:themeColor="text1"/>
        </w:rPr>
        <w:t>).</w:t>
      </w:r>
    </w:p>
    <w:p w14:paraId="25A42CFE" w14:textId="77777777" w:rsidR="00A658B4" w:rsidRDefault="00A658B4" w:rsidP="000D381F">
      <w:pPr>
        <w:jc w:val="both"/>
        <w:rPr>
          <w:color w:val="000000" w:themeColor="text1"/>
        </w:rPr>
      </w:pPr>
    </w:p>
    <w:p w14:paraId="1CD4F014" w14:textId="77777777" w:rsidR="00A658B4" w:rsidRDefault="00A658B4" w:rsidP="000D381F">
      <w:pPr>
        <w:jc w:val="both"/>
        <w:rPr>
          <w:color w:val="000000" w:themeColor="text1"/>
        </w:rPr>
      </w:pPr>
    </w:p>
    <w:p w14:paraId="66ACAC8D" w14:textId="77777777" w:rsidR="00A658B4" w:rsidRDefault="00A658B4" w:rsidP="000D381F">
      <w:pPr>
        <w:jc w:val="both"/>
        <w:rPr>
          <w:color w:val="000000" w:themeColor="text1"/>
        </w:rPr>
      </w:pPr>
    </w:p>
    <w:p w14:paraId="6E71EFE5" w14:textId="77777777" w:rsidR="00A658B4" w:rsidRDefault="00A658B4" w:rsidP="000D381F">
      <w:pPr>
        <w:jc w:val="both"/>
        <w:rPr>
          <w:color w:val="000000" w:themeColor="text1"/>
        </w:rPr>
      </w:pPr>
    </w:p>
    <w:p w14:paraId="264E530B" w14:textId="77777777" w:rsidR="00A658B4" w:rsidRDefault="00A658B4" w:rsidP="000D381F">
      <w:pPr>
        <w:jc w:val="both"/>
        <w:rPr>
          <w:color w:val="000000" w:themeColor="text1"/>
        </w:rPr>
      </w:pPr>
    </w:p>
    <w:p w14:paraId="69F192D6" w14:textId="77777777" w:rsidR="00A658B4" w:rsidRDefault="00A658B4" w:rsidP="000D381F">
      <w:pPr>
        <w:jc w:val="both"/>
        <w:rPr>
          <w:color w:val="000000" w:themeColor="text1"/>
        </w:rPr>
      </w:pPr>
    </w:p>
    <w:p w14:paraId="1BC63B8D" w14:textId="77777777" w:rsidR="00A658B4" w:rsidRDefault="00A658B4" w:rsidP="000D381F">
      <w:pPr>
        <w:jc w:val="both"/>
        <w:rPr>
          <w:color w:val="000000" w:themeColor="text1"/>
        </w:rPr>
      </w:pPr>
    </w:p>
    <w:p w14:paraId="2CD19106" w14:textId="77777777" w:rsidR="00A658B4" w:rsidRDefault="00A658B4" w:rsidP="000D381F">
      <w:pPr>
        <w:jc w:val="both"/>
        <w:rPr>
          <w:color w:val="000000" w:themeColor="text1"/>
        </w:rPr>
      </w:pPr>
    </w:p>
    <w:p w14:paraId="0E7DC903" w14:textId="77777777" w:rsidR="00A658B4" w:rsidRDefault="00A658B4" w:rsidP="000D381F">
      <w:pPr>
        <w:jc w:val="both"/>
        <w:rPr>
          <w:color w:val="000000" w:themeColor="text1"/>
        </w:rPr>
      </w:pPr>
    </w:p>
    <w:p w14:paraId="19AF1497" w14:textId="77777777" w:rsidR="00A658B4" w:rsidRDefault="00A658B4" w:rsidP="000D381F">
      <w:pPr>
        <w:jc w:val="both"/>
        <w:rPr>
          <w:color w:val="000000" w:themeColor="text1"/>
        </w:rPr>
      </w:pPr>
    </w:p>
    <w:p w14:paraId="0E1A811F" w14:textId="77777777" w:rsidR="00A658B4" w:rsidRDefault="00A658B4" w:rsidP="000D381F">
      <w:pPr>
        <w:jc w:val="both"/>
        <w:rPr>
          <w:color w:val="000000" w:themeColor="text1"/>
        </w:rPr>
      </w:pPr>
    </w:p>
    <w:p w14:paraId="694FC5C6" w14:textId="77777777" w:rsidR="00A658B4" w:rsidRDefault="00A658B4" w:rsidP="000D381F">
      <w:pPr>
        <w:jc w:val="both"/>
        <w:rPr>
          <w:color w:val="000000" w:themeColor="text1"/>
        </w:rPr>
      </w:pPr>
    </w:p>
    <w:p w14:paraId="5CE561C4" w14:textId="77777777" w:rsidR="00A658B4" w:rsidRDefault="00A658B4" w:rsidP="000D381F">
      <w:pPr>
        <w:jc w:val="both"/>
        <w:rPr>
          <w:color w:val="000000" w:themeColor="text1"/>
        </w:rPr>
      </w:pPr>
    </w:p>
    <w:p w14:paraId="66EA4626" w14:textId="77777777" w:rsidR="00A658B4" w:rsidRDefault="00A658B4" w:rsidP="000D381F">
      <w:pPr>
        <w:jc w:val="both"/>
        <w:rPr>
          <w:color w:val="000000" w:themeColor="text1"/>
        </w:rPr>
      </w:pPr>
    </w:p>
    <w:p w14:paraId="2FB2BA26" w14:textId="77777777" w:rsidR="00A658B4" w:rsidRDefault="00A658B4" w:rsidP="000D381F">
      <w:pPr>
        <w:jc w:val="both"/>
        <w:rPr>
          <w:color w:val="000000" w:themeColor="text1"/>
        </w:rPr>
      </w:pPr>
    </w:p>
    <w:p w14:paraId="3A119D39" w14:textId="68AD7881" w:rsidR="00A658B4" w:rsidRDefault="00A658B4" w:rsidP="00A658B4">
      <w:pPr>
        <w:pStyle w:val="ListParagraph"/>
        <w:numPr>
          <w:ilvl w:val="0"/>
          <w:numId w:val="2"/>
        </w:numPr>
        <w:rPr>
          <w:u w:val="single"/>
        </w:rPr>
      </w:pPr>
      <w:r>
        <w:rPr>
          <w:u w:val="single"/>
        </w:rPr>
        <w:lastRenderedPageBreak/>
        <w:t xml:space="preserve">Changing labour market conditions </w:t>
      </w:r>
      <w:r w:rsidRPr="0045512D">
        <w:rPr>
          <w:u w:val="single"/>
        </w:rPr>
        <w:t xml:space="preserve"> (AC1.</w:t>
      </w:r>
      <w:r>
        <w:rPr>
          <w:u w:val="single"/>
        </w:rPr>
        <w:t>2</w:t>
      </w:r>
      <w:r w:rsidRPr="0045512D">
        <w:rPr>
          <w:u w:val="single"/>
        </w:rPr>
        <w:t>)</w:t>
      </w:r>
      <w:r w:rsidR="008439FC" w:rsidRPr="008439FC">
        <w:t xml:space="preserve">                                 </w:t>
      </w:r>
    </w:p>
    <w:p w14:paraId="50C9744A" w14:textId="5F7A4EBC" w:rsidR="00A658B4" w:rsidRPr="004D2B65" w:rsidRDefault="00A658B4" w:rsidP="00A658B4">
      <w:pPr>
        <w:jc w:val="both"/>
        <w:rPr>
          <w:color w:val="000000" w:themeColor="text1"/>
        </w:rPr>
      </w:pPr>
      <w:r w:rsidRPr="004D2B65">
        <w:rPr>
          <w:color w:val="000000" w:themeColor="text1"/>
        </w:rPr>
        <w:t xml:space="preserve">Resourcing strategies are increasingly shaped by rapidly evolving labour market </w:t>
      </w:r>
      <w:r w:rsidRPr="00FF739C">
        <w:t xml:space="preserve">dynamics. </w:t>
      </w:r>
      <w:r w:rsidR="00FF739C" w:rsidRPr="00FF739C">
        <w:t xml:space="preserve">Tight labour markets </w:t>
      </w:r>
      <w:r w:rsidR="002539D0" w:rsidRPr="00FF739C">
        <w:t>restrict</w:t>
      </w:r>
      <w:r w:rsidR="00FF739C" w:rsidRPr="00FF739C">
        <w:t xml:space="preserve"> talent supply, increase costs, and will need more strategically aligned resourcing. Loose markets </w:t>
      </w:r>
      <w:r w:rsidR="002539D0" w:rsidRPr="00FF739C">
        <w:t>increase</w:t>
      </w:r>
      <w:r w:rsidR="00FF739C" w:rsidRPr="00FF739C">
        <w:t xml:space="preserve"> talent pools, enabling more cost-effective, flexible workforce strategies. </w:t>
      </w:r>
      <w:r w:rsidRPr="00FF739C">
        <w:t xml:space="preserve">Key </w:t>
      </w:r>
      <w:r w:rsidR="00FF739C">
        <w:t xml:space="preserve">PESTLE </w:t>
      </w:r>
      <w:r w:rsidRPr="00FF739C">
        <w:t xml:space="preserve">drivers </w:t>
      </w:r>
      <w:r w:rsidRPr="004D2B65">
        <w:rPr>
          <w:color w:val="000000" w:themeColor="text1"/>
        </w:rPr>
        <w:t xml:space="preserve">include labour supply and demand, changing employee expectations, evolving skills </w:t>
      </w:r>
      <w:r w:rsidR="00D437AF" w:rsidRPr="004D2B65">
        <w:rPr>
          <w:color w:val="000000" w:themeColor="text1"/>
        </w:rPr>
        <w:t>requirements,</w:t>
      </w:r>
      <w:r w:rsidRPr="004D2B65">
        <w:rPr>
          <w:color w:val="000000" w:themeColor="text1"/>
        </w:rPr>
        <w:t xml:space="preserve"> and a more complex regulatory environment (Wilkinson </w:t>
      </w:r>
      <w:r w:rsidR="0037737D">
        <w:rPr>
          <w:color w:val="000000" w:themeColor="text1"/>
        </w:rPr>
        <w:t>and</w:t>
      </w:r>
      <w:r w:rsidRPr="004D2B65">
        <w:rPr>
          <w:color w:val="000000" w:themeColor="text1"/>
        </w:rPr>
        <w:t xml:space="preserve"> Taylor</w:t>
      </w:r>
      <w:r w:rsidR="00CD74A5">
        <w:rPr>
          <w:color w:val="000000" w:themeColor="text1"/>
        </w:rPr>
        <w:t>,</w:t>
      </w:r>
      <w:r w:rsidRPr="004D2B65">
        <w:rPr>
          <w:color w:val="000000" w:themeColor="text1"/>
        </w:rPr>
        <w:t xml:space="preserve"> 2022)</w:t>
      </w:r>
      <w:r w:rsidR="00C15722">
        <w:rPr>
          <w:color w:val="000000" w:themeColor="text1"/>
        </w:rPr>
        <w:t xml:space="preserve">. </w:t>
      </w:r>
      <w:r w:rsidRPr="004D2B65">
        <w:rPr>
          <w:color w:val="000000" w:themeColor="text1"/>
        </w:rPr>
        <w:t>60% of employers report increased employment legislation as a major concern (</w:t>
      </w:r>
      <w:proofErr w:type="spellStart"/>
      <w:r w:rsidRPr="004D2B65">
        <w:rPr>
          <w:color w:val="000000" w:themeColor="text1"/>
        </w:rPr>
        <w:t>Jephcott</w:t>
      </w:r>
      <w:proofErr w:type="spellEnd"/>
      <w:r w:rsidR="00CD74A5">
        <w:rPr>
          <w:color w:val="000000" w:themeColor="text1"/>
        </w:rPr>
        <w:t>,</w:t>
      </w:r>
      <w:r w:rsidRPr="004D2B65">
        <w:rPr>
          <w:color w:val="000000" w:themeColor="text1"/>
        </w:rPr>
        <w:t xml:space="preserve"> 2025). All these factors directly influence organisations’ ability to attract, retain, and effectively deploy talent, with 70% reporting increased competition for qualified candidates (CIPD</w:t>
      </w:r>
      <w:r w:rsidR="00CD74A5">
        <w:rPr>
          <w:color w:val="000000" w:themeColor="text1"/>
        </w:rPr>
        <w:t>,</w:t>
      </w:r>
      <w:r w:rsidRPr="004D2B65">
        <w:rPr>
          <w:color w:val="000000" w:themeColor="text1"/>
        </w:rPr>
        <w:t xml:space="preserve"> 2022</w:t>
      </w:r>
      <w:r w:rsidR="00A760FB">
        <w:rPr>
          <w:color w:val="000000" w:themeColor="text1"/>
        </w:rPr>
        <w:t>a</w:t>
      </w:r>
      <w:r w:rsidRPr="004D2B65">
        <w:rPr>
          <w:color w:val="000000" w:themeColor="text1"/>
        </w:rPr>
        <w:t>).</w:t>
      </w:r>
    </w:p>
    <w:p w14:paraId="5B7F19E4" w14:textId="0FCFEA95" w:rsidR="00A658B4" w:rsidRPr="004D2B65" w:rsidRDefault="00A658B4" w:rsidP="00A658B4">
      <w:pPr>
        <w:jc w:val="both"/>
        <w:rPr>
          <w:color w:val="000000" w:themeColor="text1"/>
        </w:rPr>
      </w:pPr>
      <w:r w:rsidRPr="004D2B65">
        <w:rPr>
          <w:color w:val="000000" w:themeColor="text1"/>
        </w:rPr>
        <w:t xml:space="preserve">Demographic changes, including an ageing population and declining numbers of younger and migrant workers, have increased labour market pressures. </w:t>
      </w:r>
      <w:r w:rsidR="00B666A5">
        <w:rPr>
          <w:color w:val="000000" w:themeColor="text1"/>
        </w:rPr>
        <w:t>Increased</w:t>
      </w:r>
      <w:r w:rsidRPr="004D2B65">
        <w:rPr>
          <w:color w:val="000000" w:themeColor="text1"/>
        </w:rPr>
        <w:t xml:space="preserve"> flexible and remote working further requires agile resourcing frameworks that align workforce capabilities with operational needs (Wilkinson and Taylor</w:t>
      </w:r>
      <w:r w:rsidR="00CD74A5">
        <w:rPr>
          <w:color w:val="000000" w:themeColor="text1"/>
        </w:rPr>
        <w:t>,</w:t>
      </w:r>
      <w:r w:rsidRPr="004D2B65">
        <w:rPr>
          <w:color w:val="000000" w:themeColor="text1"/>
        </w:rPr>
        <w:t xml:space="preserve"> 2022</w:t>
      </w:r>
      <w:r w:rsidR="00CD74A5">
        <w:rPr>
          <w:color w:val="000000" w:themeColor="text1"/>
        </w:rPr>
        <w:t>;</w:t>
      </w:r>
      <w:r w:rsidRPr="004D2B65">
        <w:rPr>
          <w:color w:val="000000" w:themeColor="text1"/>
        </w:rPr>
        <w:t xml:space="preserve"> Peters</w:t>
      </w:r>
      <w:r w:rsidR="00CD74A5">
        <w:rPr>
          <w:color w:val="000000" w:themeColor="text1"/>
        </w:rPr>
        <w:t>,</w:t>
      </w:r>
      <w:r w:rsidRPr="004D2B65">
        <w:rPr>
          <w:color w:val="000000" w:themeColor="text1"/>
        </w:rPr>
        <w:t xml:space="preserve"> 2023</w:t>
      </w:r>
      <w:r w:rsidR="00046A75">
        <w:rPr>
          <w:color w:val="000000" w:themeColor="text1"/>
        </w:rPr>
        <w:t>a</w:t>
      </w:r>
      <w:r w:rsidRPr="004D2B65">
        <w:rPr>
          <w:color w:val="000000" w:themeColor="text1"/>
        </w:rPr>
        <w:t>). Increased female labour market participation, now reaching 16.49 million, is also reshaping workforce planning (Farnham</w:t>
      </w:r>
      <w:r w:rsidR="00CD74A5">
        <w:rPr>
          <w:color w:val="000000" w:themeColor="text1"/>
        </w:rPr>
        <w:t>,</w:t>
      </w:r>
      <w:r w:rsidRPr="004D2B65">
        <w:rPr>
          <w:color w:val="000000" w:themeColor="text1"/>
        </w:rPr>
        <w:t xml:space="preserve"> 201</w:t>
      </w:r>
      <w:r w:rsidR="008A5C6F">
        <w:rPr>
          <w:color w:val="000000" w:themeColor="text1"/>
        </w:rPr>
        <w:t>5</w:t>
      </w:r>
      <w:r w:rsidR="00CD74A5">
        <w:rPr>
          <w:color w:val="000000" w:themeColor="text1"/>
        </w:rPr>
        <w:t>;</w:t>
      </w:r>
      <w:r w:rsidRPr="004D2B65">
        <w:rPr>
          <w:color w:val="000000" w:themeColor="text1"/>
        </w:rPr>
        <w:t xml:space="preserve"> Francis-Devine </w:t>
      </w:r>
      <w:r w:rsidR="008A5C6F">
        <w:rPr>
          <w:color w:val="000000" w:themeColor="text1"/>
        </w:rPr>
        <w:t>and</w:t>
      </w:r>
      <w:r w:rsidRPr="004D2B65">
        <w:rPr>
          <w:color w:val="000000" w:themeColor="text1"/>
        </w:rPr>
        <w:t xml:space="preserve"> Powell</w:t>
      </w:r>
      <w:r w:rsidR="00CD74A5">
        <w:rPr>
          <w:color w:val="000000" w:themeColor="text1"/>
        </w:rPr>
        <w:t>,</w:t>
      </w:r>
      <w:r w:rsidRPr="004D2B65">
        <w:rPr>
          <w:color w:val="000000" w:themeColor="text1"/>
        </w:rPr>
        <w:t xml:space="preserve"> 2025).</w:t>
      </w:r>
    </w:p>
    <w:p w14:paraId="361125F5" w14:textId="25C5F02F" w:rsidR="00A658B4" w:rsidRPr="004D2B65" w:rsidRDefault="00A658B4" w:rsidP="00A658B4">
      <w:pPr>
        <w:jc w:val="both"/>
        <w:rPr>
          <w:color w:val="000000" w:themeColor="text1"/>
        </w:rPr>
      </w:pPr>
      <w:r w:rsidRPr="004D2B65">
        <w:rPr>
          <w:color w:val="000000" w:themeColor="text1"/>
        </w:rPr>
        <w:t>Economic and political uncertainties including global trade disruptions, inflation and UK increased national insurance have further complicated hiring leading to a slow down (Bon</w:t>
      </w:r>
      <w:r w:rsidR="00CD74A5">
        <w:rPr>
          <w:color w:val="000000" w:themeColor="text1"/>
        </w:rPr>
        <w:t>,</w:t>
      </w:r>
      <w:r w:rsidRPr="004D2B65">
        <w:rPr>
          <w:color w:val="000000" w:themeColor="text1"/>
        </w:rPr>
        <w:t xml:space="preserve"> 2025). There are 9.23 million economically inactive working-age adults. The UK remains the only G7 country where this rate has risen since 2019. Targeted strategies to support the re-entry of inactive populations, supported by robust DEI policies can offer competitive advantage. While the disability employment gap narrowed by 5% from 2014 to 2025, only 54% of disabled individuals are employed compared to 81.9% of non-disabled people, though the growth rate among </w:t>
      </w:r>
      <w:r w:rsidR="002539D0" w:rsidRPr="004D2B65">
        <w:rPr>
          <w:color w:val="000000" w:themeColor="text1"/>
        </w:rPr>
        <w:t>disabled people</w:t>
      </w:r>
      <w:r w:rsidRPr="004D2B65">
        <w:rPr>
          <w:color w:val="000000" w:themeColor="text1"/>
        </w:rPr>
        <w:t xml:space="preserve"> is accelerating (Francis-Devine and Powell</w:t>
      </w:r>
      <w:r w:rsidR="00CD74A5">
        <w:rPr>
          <w:color w:val="000000" w:themeColor="text1"/>
        </w:rPr>
        <w:t>,</w:t>
      </w:r>
      <w:r w:rsidRPr="004D2B65">
        <w:rPr>
          <w:color w:val="000000" w:themeColor="text1"/>
        </w:rPr>
        <w:t xml:space="preserve"> 2025).</w:t>
      </w:r>
    </w:p>
    <w:p w14:paraId="4AE9F195" w14:textId="54D2CCDB" w:rsidR="00A658B4" w:rsidRPr="004D2B65" w:rsidRDefault="00A658B4" w:rsidP="00A658B4">
      <w:pPr>
        <w:jc w:val="both"/>
        <w:rPr>
          <w:color w:val="000000" w:themeColor="text1"/>
        </w:rPr>
      </w:pPr>
      <w:r w:rsidRPr="004D2B65">
        <w:rPr>
          <w:color w:val="000000" w:themeColor="text1"/>
        </w:rPr>
        <w:t xml:space="preserve">Legislative changes under </w:t>
      </w:r>
      <w:r w:rsidR="00C40419">
        <w:rPr>
          <w:color w:val="000000" w:themeColor="text1"/>
        </w:rPr>
        <w:t>different</w:t>
      </w:r>
      <w:r w:rsidRPr="004D2B65">
        <w:rPr>
          <w:color w:val="000000" w:themeColor="text1"/>
        </w:rPr>
        <w:t xml:space="preserve"> government</w:t>
      </w:r>
      <w:r w:rsidR="00C40419">
        <w:rPr>
          <w:color w:val="000000" w:themeColor="text1"/>
        </w:rPr>
        <w:t>s</w:t>
      </w:r>
      <w:r w:rsidRPr="004D2B65">
        <w:rPr>
          <w:color w:val="000000" w:themeColor="text1"/>
        </w:rPr>
        <w:t xml:space="preserve"> </w:t>
      </w:r>
      <w:r w:rsidR="005E3BD2">
        <w:rPr>
          <w:color w:val="000000" w:themeColor="text1"/>
        </w:rPr>
        <w:t>reinforces</w:t>
      </w:r>
      <w:r w:rsidRPr="004D2B65">
        <w:rPr>
          <w:color w:val="000000" w:themeColor="text1"/>
        </w:rPr>
        <w:t xml:space="preserve"> the importance of agile, evidence-based resourcing strategies (Bevan</w:t>
      </w:r>
      <w:r w:rsidR="00CD74A5">
        <w:rPr>
          <w:color w:val="000000" w:themeColor="text1"/>
        </w:rPr>
        <w:t>,</w:t>
      </w:r>
      <w:r w:rsidRPr="004D2B65">
        <w:rPr>
          <w:color w:val="000000" w:themeColor="text1"/>
        </w:rPr>
        <w:t xml:space="preserve"> 2023). Using multiple data sources, including  CIPD, ONS and the Bank of England, mitigates recent concerns over data reliability due to declining survey response rates (Francis-Devine and Powell</w:t>
      </w:r>
      <w:r w:rsidR="00CD74A5">
        <w:rPr>
          <w:color w:val="000000" w:themeColor="text1"/>
        </w:rPr>
        <w:t>,</w:t>
      </w:r>
      <w:r w:rsidRPr="004D2B65">
        <w:rPr>
          <w:color w:val="000000" w:themeColor="text1"/>
        </w:rPr>
        <w:t xml:space="preserve"> 2025).</w:t>
      </w:r>
    </w:p>
    <w:p w14:paraId="0BE5C935" w14:textId="325BE05B" w:rsidR="00A658B4" w:rsidRPr="004D2B65" w:rsidRDefault="00A658B4" w:rsidP="00A658B4">
      <w:pPr>
        <w:jc w:val="both"/>
        <w:rPr>
          <w:color w:val="000000" w:themeColor="text1"/>
        </w:rPr>
      </w:pPr>
      <w:r w:rsidRPr="004D2B65">
        <w:rPr>
          <w:color w:val="000000" w:themeColor="text1"/>
        </w:rPr>
        <w:t>Technolog</w:t>
      </w:r>
      <w:r w:rsidR="00640E57">
        <w:rPr>
          <w:color w:val="000000" w:themeColor="text1"/>
        </w:rPr>
        <w:t xml:space="preserve">y </w:t>
      </w:r>
      <w:r w:rsidRPr="004D2B65">
        <w:rPr>
          <w:color w:val="000000" w:themeColor="text1"/>
        </w:rPr>
        <w:t>is also redefining roles, with over half of organisations identifying automation is changing roles and widening skills gaps (</w:t>
      </w:r>
      <w:proofErr w:type="spellStart"/>
      <w:r w:rsidRPr="004D2B65">
        <w:rPr>
          <w:color w:val="000000" w:themeColor="text1"/>
        </w:rPr>
        <w:t>Jephcott</w:t>
      </w:r>
      <w:proofErr w:type="spellEnd"/>
      <w:r w:rsidR="00CD74A5">
        <w:rPr>
          <w:color w:val="000000" w:themeColor="text1"/>
        </w:rPr>
        <w:t>,</w:t>
      </w:r>
      <w:r w:rsidRPr="004D2B65">
        <w:rPr>
          <w:color w:val="000000" w:themeColor="text1"/>
        </w:rPr>
        <w:t xml:space="preserve"> 2025). </w:t>
      </w:r>
      <w:r w:rsidR="002539D0">
        <w:rPr>
          <w:color w:val="000000" w:themeColor="text1"/>
        </w:rPr>
        <w:t>However,</w:t>
      </w:r>
      <w:r w:rsidR="00AD6872">
        <w:rPr>
          <w:color w:val="000000" w:themeColor="text1"/>
        </w:rPr>
        <w:t xml:space="preserve"> </w:t>
      </w:r>
      <w:r w:rsidR="00AD6872" w:rsidRPr="004D2B65">
        <w:rPr>
          <w:color w:val="000000" w:themeColor="text1"/>
        </w:rPr>
        <w:t>only 19% of employees feel equipped to address these challenges</w:t>
      </w:r>
      <w:r w:rsidR="00AD6872">
        <w:rPr>
          <w:color w:val="000000" w:themeColor="text1"/>
        </w:rPr>
        <w:t xml:space="preserve">, </w:t>
      </w:r>
      <w:r w:rsidR="00640E57">
        <w:rPr>
          <w:color w:val="000000" w:themeColor="text1"/>
        </w:rPr>
        <w:t>with</w:t>
      </w:r>
      <w:r w:rsidRPr="004D2B65">
        <w:rPr>
          <w:color w:val="000000" w:themeColor="text1"/>
        </w:rPr>
        <w:t xml:space="preserve"> 37% of employers reporting difficulty in filling vacancies, (CIPD</w:t>
      </w:r>
      <w:r w:rsidR="00CD74A5">
        <w:rPr>
          <w:color w:val="000000" w:themeColor="text1"/>
        </w:rPr>
        <w:t>,</w:t>
      </w:r>
      <w:r w:rsidRPr="004D2B65">
        <w:rPr>
          <w:color w:val="000000" w:themeColor="text1"/>
        </w:rPr>
        <w:t xml:space="preserve"> </w:t>
      </w:r>
      <w:r w:rsidRPr="002D4DEC">
        <w:rPr>
          <w:color w:val="000000" w:themeColor="text1"/>
        </w:rPr>
        <w:t>2024</w:t>
      </w:r>
      <w:r w:rsidR="002D4DEC" w:rsidRPr="002D4DEC">
        <w:rPr>
          <w:color w:val="000000" w:themeColor="text1"/>
        </w:rPr>
        <w:t>b</w:t>
      </w:r>
      <w:r w:rsidR="00CD74A5">
        <w:rPr>
          <w:color w:val="000000" w:themeColor="text1"/>
        </w:rPr>
        <w:t>;</w:t>
      </w:r>
      <w:r w:rsidRPr="002D4DEC">
        <w:rPr>
          <w:color w:val="000000" w:themeColor="text1"/>
        </w:rPr>
        <w:t xml:space="preserve"> Hudson</w:t>
      </w:r>
      <w:r w:rsidR="00CD74A5">
        <w:rPr>
          <w:color w:val="000000" w:themeColor="text1"/>
        </w:rPr>
        <w:t>,</w:t>
      </w:r>
      <w:r w:rsidRPr="002D4DEC">
        <w:rPr>
          <w:color w:val="000000" w:themeColor="text1"/>
        </w:rPr>
        <w:t xml:space="preserve"> 2022</w:t>
      </w:r>
      <w:r w:rsidRPr="004D2B65">
        <w:rPr>
          <w:color w:val="000000" w:themeColor="text1"/>
        </w:rPr>
        <w:t>).</w:t>
      </w:r>
    </w:p>
    <w:p w14:paraId="0964B533" w14:textId="1347BE5E" w:rsidR="00A658B4" w:rsidRPr="004D2B65" w:rsidRDefault="00A658B4" w:rsidP="00A658B4">
      <w:pPr>
        <w:jc w:val="both"/>
        <w:rPr>
          <w:color w:val="000000" w:themeColor="text1"/>
        </w:rPr>
      </w:pPr>
      <w:r w:rsidRPr="004D2B65">
        <w:rPr>
          <w:color w:val="000000" w:themeColor="text1"/>
        </w:rPr>
        <w:t>Evolving attitudes toward work-life balance, geographic mobility and hybrid work</w:t>
      </w:r>
      <w:r w:rsidR="0061454A">
        <w:rPr>
          <w:color w:val="000000" w:themeColor="text1"/>
        </w:rPr>
        <w:t xml:space="preserve"> </w:t>
      </w:r>
      <w:r w:rsidRPr="004D2B65">
        <w:rPr>
          <w:color w:val="000000" w:themeColor="text1"/>
        </w:rPr>
        <w:t>are reshaping resourcing strategies (CMA</w:t>
      </w:r>
      <w:r w:rsidR="00CD74A5">
        <w:rPr>
          <w:color w:val="000000" w:themeColor="text1"/>
        </w:rPr>
        <w:t xml:space="preserve">, </w:t>
      </w:r>
      <w:r w:rsidRPr="004D2B65">
        <w:rPr>
          <w:color w:val="000000" w:themeColor="text1"/>
        </w:rPr>
        <w:t xml:space="preserve">2024). </w:t>
      </w:r>
      <w:r w:rsidR="00C40C44">
        <w:rPr>
          <w:color w:val="000000" w:themeColor="text1"/>
        </w:rPr>
        <w:t>Global s</w:t>
      </w:r>
      <w:r w:rsidRPr="004D2B65">
        <w:rPr>
          <w:color w:val="000000" w:themeColor="text1"/>
        </w:rPr>
        <w:t xml:space="preserve">ustainability goals and net-zero targets </w:t>
      </w:r>
      <w:r w:rsidR="00F66D4B">
        <w:rPr>
          <w:color w:val="000000" w:themeColor="text1"/>
        </w:rPr>
        <w:t>will</w:t>
      </w:r>
      <w:r w:rsidRPr="004D2B65">
        <w:rPr>
          <w:color w:val="000000" w:themeColor="text1"/>
        </w:rPr>
        <w:t xml:space="preserve"> influenc</w:t>
      </w:r>
      <w:r w:rsidR="00F66D4B">
        <w:rPr>
          <w:color w:val="000000" w:themeColor="text1"/>
        </w:rPr>
        <w:t>e</w:t>
      </w:r>
      <w:r w:rsidRPr="004D2B65">
        <w:rPr>
          <w:color w:val="000000" w:themeColor="text1"/>
        </w:rPr>
        <w:t xml:space="preserve"> employer branding and cost structures in our </w:t>
      </w:r>
      <w:r w:rsidRPr="00067152">
        <w:t>sector (Peters</w:t>
      </w:r>
      <w:r w:rsidR="00CD74A5">
        <w:t>,</w:t>
      </w:r>
      <w:r w:rsidRPr="00067152">
        <w:t xml:space="preserve"> 2023</w:t>
      </w:r>
      <w:r w:rsidR="00067152" w:rsidRPr="00067152">
        <w:t>b</w:t>
      </w:r>
      <w:r w:rsidRPr="00067152">
        <w:t>).</w:t>
      </w:r>
    </w:p>
    <w:p w14:paraId="778808D1" w14:textId="20D8279C" w:rsidR="00A658B4" w:rsidRPr="004D2B65" w:rsidRDefault="00A658B4" w:rsidP="00A658B4">
      <w:pPr>
        <w:jc w:val="both"/>
        <w:rPr>
          <w:color w:val="000000" w:themeColor="text1"/>
        </w:rPr>
      </w:pPr>
      <w:r w:rsidRPr="004D2B65">
        <w:rPr>
          <w:color w:val="000000" w:themeColor="text1"/>
        </w:rPr>
        <w:t>All these emerging trends highlight the critical role of skill-based hiring, internal development, and learning investment in strategic resourcing (CIPD</w:t>
      </w:r>
      <w:r w:rsidR="00EE3E53">
        <w:rPr>
          <w:color w:val="000000" w:themeColor="text1"/>
        </w:rPr>
        <w:t>,</w:t>
      </w:r>
      <w:r w:rsidRPr="004D2B65">
        <w:rPr>
          <w:color w:val="000000" w:themeColor="text1"/>
        </w:rPr>
        <w:t xml:space="preserve"> 2022</w:t>
      </w:r>
      <w:r w:rsidR="00B107CE">
        <w:rPr>
          <w:color w:val="000000" w:themeColor="text1"/>
        </w:rPr>
        <w:t>a</w:t>
      </w:r>
      <w:r w:rsidR="00EE3E53">
        <w:rPr>
          <w:color w:val="000000" w:themeColor="text1"/>
        </w:rPr>
        <w:t>;</w:t>
      </w:r>
      <w:r w:rsidRPr="004D2B65">
        <w:rPr>
          <w:color w:val="000000" w:themeColor="text1"/>
        </w:rPr>
        <w:t xml:space="preserve"> Carriedo</w:t>
      </w:r>
      <w:r w:rsidR="00EE3E53">
        <w:rPr>
          <w:color w:val="000000" w:themeColor="text1"/>
        </w:rPr>
        <w:t>,</w:t>
      </w:r>
      <w:r w:rsidRPr="004D2B65">
        <w:rPr>
          <w:color w:val="000000" w:themeColor="text1"/>
        </w:rPr>
        <w:t xml:space="preserve"> 2020). Ignoring external PESTL</w:t>
      </w:r>
      <w:r w:rsidR="00FF739C">
        <w:rPr>
          <w:color w:val="000000" w:themeColor="text1"/>
        </w:rPr>
        <w:t>E</w:t>
      </w:r>
      <w:r w:rsidRPr="004D2B65">
        <w:rPr>
          <w:color w:val="000000" w:themeColor="text1"/>
        </w:rPr>
        <w:t xml:space="preserve"> factors</w:t>
      </w:r>
      <w:r w:rsidR="0014085D">
        <w:rPr>
          <w:color w:val="000000" w:themeColor="text1"/>
        </w:rPr>
        <w:t>,</w:t>
      </w:r>
      <w:r w:rsidRPr="004D2B65">
        <w:rPr>
          <w:color w:val="000000" w:themeColor="text1"/>
        </w:rPr>
        <w:t xml:space="preserve"> risks poor recruitment and turnover. </w:t>
      </w:r>
      <w:r w:rsidR="00F66D4B">
        <w:rPr>
          <w:color w:val="000000" w:themeColor="text1"/>
        </w:rPr>
        <w:t>Utilising</w:t>
      </w:r>
      <w:r w:rsidRPr="004D2B65">
        <w:rPr>
          <w:color w:val="000000" w:themeColor="text1"/>
        </w:rPr>
        <w:t xml:space="preserve"> data from </w:t>
      </w:r>
      <w:r w:rsidR="00CE1953">
        <w:rPr>
          <w:color w:val="000000" w:themeColor="text1"/>
        </w:rPr>
        <w:t xml:space="preserve">various </w:t>
      </w:r>
      <w:r w:rsidR="00E455D8">
        <w:rPr>
          <w:color w:val="000000" w:themeColor="text1"/>
        </w:rPr>
        <w:t>credible sources</w:t>
      </w:r>
      <w:r w:rsidRPr="004D2B65">
        <w:rPr>
          <w:color w:val="000000" w:themeColor="text1"/>
        </w:rPr>
        <w:t xml:space="preserve"> enables cohesive strategies for </w:t>
      </w:r>
      <w:proofErr w:type="spellStart"/>
      <w:r w:rsidR="00E455D8">
        <w:rPr>
          <w:color w:val="000000" w:themeColor="text1"/>
        </w:rPr>
        <w:t>ParcelCare’s</w:t>
      </w:r>
      <w:proofErr w:type="spellEnd"/>
      <w:r w:rsidR="00E455D8">
        <w:rPr>
          <w:color w:val="000000" w:themeColor="text1"/>
        </w:rPr>
        <w:t xml:space="preserve"> </w:t>
      </w:r>
      <w:r w:rsidRPr="004D2B65">
        <w:rPr>
          <w:color w:val="000000" w:themeColor="text1"/>
        </w:rPr>
        <w:t xml:space="preserve">recruitment, </w:t>
      </w:r>
      <w:r w:rsidR="00D437AF" w:rsidRPr="004D2B65">
        <w:rPr>
          <w:color w:val="000000" w:themeColor="text1"/>
        </w:rPr>
        <w:t>retention,</w:t>
      </w:r>
      <w:r w:rsidRPr="004D2B65">
        <w:rPr>
          <w:color w:val="000000" w:themeColor="text1"/>
        </w:rPr>
        <w:t xml:space="preserve"> and growth, ensuring  successful resourcing </w:t>
      </w:r>
      <w:r w:rsidR="00D53E58">
        <w:rPr>
          <w:color w:val="000000" w:themeColor="text1"/>
        </w:rPr>
        <w:t xml:space="preserve">in the everchanging </w:t>
      </w:r>
      <w:r w:rsidR="001354F7">
        <w:rPr>
          <w:color w:val="000000" w:themeColor="text1"/>
        </w:rPr>
        <w:t xml:space="preserve">labour market </w:t>
      </w:r>
      <w:r w:rsidRPr="004D2B65">
        <w:rPr>
          <w:color w:val="000000" w:themeColor="text1"/>
        </w:rPr>
        <w:t>(</w:t>
      </w:r>
      <w:r w:rsidRPr="004D2B65">
        <w:rPr>
          <w:color w:val="000000" w:themeColor="text1"/>
          <w:lang w:val="en-US"/>
        </w:rPr>
        <w:t>Cockett</w:t>
      </w:r>
      <w:r w:rsidR="00EE3E53">
        <w:rPr>
          <w:color w:val="000000" w:themeColor="text1"/>
          <w:lang w:val="en-US"/>
        </w:rPr>
        <w:t>,</w:t>
      </w:r>
      <w:r w:rsidRPr="004D2B65">
        <w:rPr>
          <w:color w:val="000000" w:themeColor="text1"/>
          <w:lang w:val="en-US"/>
        </w:rPr>
        <w:t xml:space="preserve"> 2025</w:t>
      </w:r>
      <w:r w:rsidR="00EE3E53">
        <w:rPr>
          <w:color w:val="000000" w:themeColor="text1"/>
          <w:lang w:val="en-US"/>
        </w:rPr>
        <w:t>;</w:t>
      </w:r>
      <w:r w:rsidRPr="004D2B65">
        <w:rPr>
          <w:color w:val="000000" w:themeColor="text1"/>
        </w:rPr>
        <w:t xml:space="preserve"> </w:t>
      </w:r>
      <w:r w:rsidRPr="004D2B65">
        <w:rPr>
          <w:color w:val="000000" w:themeColor="text1"/>
          <w:lang w:val="en-US"/>
        </w:rPr>
        <w:t>Taylor</w:t>
      </w:r>
      <w:r w:rsidR="00EE3E53">
        <w:rPr>
          <w:color w:val="000000" w:themeColor="text1"/>
          <w:lang w:val="en-US"/>
        </w:rPr>
        <w:t>,</w:t>
      </w:r>
      <w:r w:rsidRPr="004D2B65">
        <w:rPr>
          <w:color w:val="000000" w:themeColor="text1"/>
          <w:lang w:val="en-US"/>
        </w:rPr>
        <w:t xml:space="preserve"> 2014</w:t>
      </w:r>
      <w:r w:rsidRPr="004D2B65">
        <w:rPr>
          <w:color w:val="000000" w:themeColor="text1"/>
        </w:rPr>
        <w:t>).</w:t>
      </w:r>
    </w:p>
    <w:p w14:paraId="38C728F8" w14:textId="77777777" w:rsidR="00A658B4" w:rsidRDefault="00A658B4" w:rsidP="00A658B4"/>
    <w:p w14:paraId="62879D88" w14:textId="77777777" w:rsidR="008165B9" w:rsidRDefault="008165B9" w:rsidP="00A658B4"/>
    <w:p w14:paraId="069DF069" w14:textId="77777777" w:rsidR="008165B9" w:rsidRDefault="008165B9" w:rsidP="00A658B4"/>
    <w:p w14:paraId="0ADC34A6" w14:textId="77777777" w:rsidR="008165B9" w:rsidRDefault="008165B9" w:rsidP="00A658B4"/>
    <w:p w14:paraId="741C6099" w14:textId="77777777" w:rsidR="008165B9" w:rsidRDefault="008165B9" w:rsidP="00A658B4"/>
    <w:p w14:paraId="7B6D9FFB" w14:textId="77777777" w:rsidR="007E76B5" w:rsidRDefault="007E76B5" w:rsidP="00A658B4"/>
    <w:p w14:paraId="01534475" w14:textId="77777777" w:rsidR="00567FA9" w:rsidRDefault="00567FA9" w:rsidP="00A658B4"/>
    <w:p w14:paraId="79FF13BD" w14:textId="77777777" w:rsidR="007E76B5" w:rsidRDefault="007E76B5" w:rsidP="00A658B4"/>
    <w:p w14:paraId="62095D37" w14:textId="61F4EA37" w:rsidR="008165B9" w:rsidRDefault="008165B9" w:rsidP="008165B9">
      <w:pPr>
        <w:pStyle w:val="ListParagraph"/>
        <w:numPr>
          <w:ilvl w:val="0"/>
          <w:numId w:val="3"/>
        </w:numPr>
        <w:rPr>
          <w:u w:val="single"/>
        </w:rPr>
      </w:pPr>
      <w:r w:rsidRPr="00523385">
        <w:rPr>
          <w:u w:val="single"/>
        </w:rPr>
        <w:lastRenderedPageBreak/>
        <w:t>Workforce Planning  (AC2.1)</w:t>
      </w:r>
      <w:r w:rsidR="00302759" w:rsidRPr="00302759">
        <w:t xml:space="preserve">                             </w:t>
      </w:r>
    </w:p>
    <w:p w14:paraId="1C49FE92" w14:textId="47494FB1" w:rsidR="008165B9" w:rsidRPr="00672A40" w:rsidRDefault="008165B9" w:rsidP="008165B9">
      <w:pPr>
        <w:jc w:val="both"/>
        <w:rPr>
          <w:color w:val="000000" w:themeColor="text1"/>
        </w:rPr>
      </w:pPr>
      <w:r w:rsidRPr="00672A40">
        <w:rPr>
          <w:color w:val="000000" w:themeColor="text1"/>
        </w:rPr>
        <w:t xml:space="preserve">Workforce planning </w:t>
      </w:r>
      <w:r w:rsidR="006448FA">
        <w:rPr>
          <w:color w:val="000000" w:themeColor="text1"/>
        </w:rPr>
        <w:t xml:space="preserve">(WP) </w:t>
      </w:r>
      <w:r w:rsidRPr="00672A40">
        <w:rPr>
          <w:color w:val="000000" w:themeColor="text1"/>
        </w:rPr>
        <w:t>is a comprehensive strategic process enabl</w:t>
      </w:r>
      <w:r w:rsidR="009B26E0">
        <w:rPr>
          <w:color w:val="000000" w:themeColor="text1"/>
        </w:rPr>
        <w:t>ing</w:t>
      </w:r>
      <w:r w:rsidRPr="00672A40">
        <w:rPr>
          <w:color w:val="000000" w:themeColor="text1"/>
        </w:rPr>
        <w:t xml:space="preserve"> </w:t>
      </w:r>
      <w:proofErr w:type="spellStart"/>
      <w:r w:rsidR="00D1381B">
        <w:rPr>
          <w:color w:val="000000" w:themeColor="text1"/>
        </w:rPr>
        <w:t>ParcelCare</w:t>
      </w:r>
      <w:proofErr w:type="spellEnd"/>
      <w:r w:rsidRPr="00672A40">
        <w:rPr>
          <w:color w:val="000000" w:themeColor="text1"/>
        </w:rPr>
        <w:t xml:space="preserve"> to assess both current and future labour demands. </w:t>
      </w:r>
      <w:r w:rsidR="00567FA9">
        <w:rPr>
          <w:color w:val="000000" w:themeColor="text1"/>
        </w:rPr>
        <w:t>A</w:t>
      </w:r>
      <w:r w:rsidRPr="00672A40">
        <w:rPr>
          <w:color w:val="000000" w:themeColor="text1"/>
        </w:rPr>
        <w:t>ligning workforce supply with business objectives, this process facilitates improve</w:t>
      </w:r>
      <w:r w:rsidR="00CB014B">
        <w:rPr>
          <w:color w:val="000000" w:themeColor="text1"/>
        </w:rPr>
        <w:t>d</w:t>
      </w:r>
      <w:r w:rsidRPr="00672A40">
        <w:rPr>
          <w:color w:val="000000" w:themeColor="text1"/>
        </w:rPr>
        <w:t xml:space="preserve"> operational efficiency, </w:t>
      </w:r>
      <w:r w:rsidR="00D437AF" w:rsidRPr="00672A40">
        <w:rPr>
          <w:color w:val="000000" w:themeColor="text1"/>
        </w:rPr>
        <w:t>resilience,</w:t>
      </w:r>
      <w:r w:rsidRPr="00672A40">
        <w:rPr>
          <w:color w:val="000000" w:themeColor="text1"/>
        </w:rPr>
        <w:t xml:space="preserve"> and long-term competitiveness</w:t>
      </w:r>
      <w:r w:rsidR="00CB014B">
        <w:rPr>
          <w:color w:val="000000" w:themeColor="text1"/>
        </w:rPr>
        <w:t xml:space="preserve"> through human resources</w:t>
      </w:r>
      <w:r w:rsidRPr="00672A40">
        <w:rPr>
          <w:color w:val="000000" w:themeColor="text1"/>
        </w:rPr>
        <w:t xml:space="preserve"> (IOD</w:t>
      </w:r>
      <w:r w:rsidR="005A1591">
        <w:rPr>
          <w:color w:val="000000" w:themeColor="text1"/>
        </w:rPr>
        <w:t>,</w:t>
      </w:r>
      <w:r w:rsidRPr="00672A40">
        <w:rPr>
          <w:color w:val="000000" w:themeColor="text1"/>
        </w:rPr>
        <w:t xml:space="preserve"> 2024). An integrated approach that engages all departments and considers external influences enhances </w:t>
      </w:r>
      <w:proofErr w:type="spellStart"/>
      <w:r w:rsidR="000332B3">
        <w:rPr>
          <w:color w:val="000000" w:themeColor="text1"/>
        </w:rPr>
        <w:t>ParcelCare’s</w:t>
      </w:r>
      <w:proofErr w:type="spellEnd"/>
      <w:r w:rsidR="000332B3">
        <w:rPr>
          <w:color w:val="000000" w:themeColor="text1"/>
        </w:rPr>
        <w:t xml:space="preserve"> </w:t>
      </w:r>
      <w:r w:rsidRPr="00672A40">
        <w:rPr>
          <w:color w:val="000000" w:themeColor="text1"/>
        </w:rPr>
        <w:t>capacity to respond effectively to evolving business and environmental conditions.</w:t>
      </w:r>
    </w:p>
    <w:p w14:paraId="5DB7D69E" w14:textId="51070D8F" w:rsidR="008165B9" w:rsidRPr="00672A40" w:rsidRDefault="008165B9" w:rsidP="008165B9">
      <w:pPr>
        <w:jc w:val="both"/>
        <w:rPr>
          <w:color w:val="000000" w:themeColor="text1"/>
        </w:rPr>
      </w:pPr>
      <w:r w:rsidRPr="00672A40">
        <w:rPr>
          <w:b/>
          <w:bCs/>
          <w:color w:val="000000" w:themeColor="text1"/>
          <w:u w:val="single"/>
        </w:rPr>
        <w:t>Figure 3: Workforce Planning: Processes and external content</w:t>
      </w:r>
      <w:r w:rsidRPr="00672A40">
        <w:rPr>
          <w:color w:val="000000" w:themeColor="text1"/>
        </w:rPr>
        <w:t xml:space="preserve"> (Robinson and Hirsh 2008,p.3)</w:t>
      </w:r>
    </w:p>
    <w:p w14:paraId="6CC755B5" w14:textId="59E6830D" w:rsidR="008165B9" w:rsidRPr="00672A40" w:rsidRDefault="008165B9" w:rsidP="008165B9">
      <w:pPr>
        <w:jc w:val="both"/>
        <w:rPr>
          <w:color w:val="000000" w:themeColor="text1"/>
        </w:rPr>
      </w:pPr>
      <w:r w:rsidRPr="00672A40">
        <w:rPr>
          <w:noProof/>
          <w:color w:val="000000" w:themeColor="text1"/>
        </w:rPr>
        <w:drawing>
          <wp:inline distT="0" distB="0" distL="0" distR="0" wp14:anchorId="4FDCE52A" wp14:editId="41D582E1">
            <wp:extent cx="5397429" cy="4512733"/>
            <wp:effectExtent l="0" t="0" r="0" b="2540"/>
            <wp:docPr id="780957945" name="Picture 1" descr="A computer screen shot of a dia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815604" name="Picture 1" descr="A computer screen shot of a diagram&#10;&#10;AI-generated content may be incorrect."/>
                    <pic:cNvPicPr/>
                  </pic:nvPicPr>
                  <pic:blipFill rotWithShape="1">
                    <a:blip r:embed="rId9"/>
                    <a:srcRect l="35773" t="34739" r="35448" b="22483"/>
                    <a:stretch/>
                  </pic:blipFill>
                  <pic:spPr bwMode="auto">
                    <a:xfrm>
                      <a:off x="0" y="0"/>
                      <a:ext cx="5432147" cy="4541760"/>
                    </a:xfrm>
                    <a:prstGeom prst="rect">
                      <a:avLst/>
                    </a:prstGeom>
                    <a:ln>
                      <a:noFill/>
                    </a:ln>
                    <a:extLst>
                      <a:ext uri="{53640926-AAD7-44D8-BBD7-CCE9431645EC}">
                        <a14:shadowObscured xmlns:a14="http://schemas.microsoft.com/office/drawing/2010/main"/>
                      </a:ext>
                    </a:extLst>
                  </pic:spPr>
                </pic:pic>
              </a:graphicData>
            </a:graphic>
          </wp:inline>
        </w:drawing>
      </w:r>
    </w:p>
    <w:p w14:paraId="362FF126" w14:textId="157E3C3C" w:rsidR="008165B9" w:rsidRPr="00672A40" w:rsidRDefault="00A57975" w:rsidP="008165B9">
      <w:pPr>
        <w:jc w:val="both"/>
        <w:rPr>
          <w:color w:val="000000" w:themeColor="text1"/>
        </w:rPr>
      </w:pPr>
      <w:r>
        <w:rPr>
          <w:color w:val="000000" w:themeColor="text1"/>
        </w:rPr>
        <w:t>WP</w:t>
      </w:r>
      <w:r w:rsidR="008165B9" w:rsidRPr="00672A40">
        <w:rPr>
          <w:color w:val="000000" w:themeColor="text1"/>
        </w:rPr>
        <w:t xml:space="preserve"> benefits include the optimisation of recruitment, </w:t>
      </w:r>
      <w:r w:rsidR="00D437AF" w:rsidRPr="00672A40">
        <w:rPr>
          <w:color w:val="000000" w:themeColor="text1"/>
        </w:rPr>
        <w:t>development,</w:t>
      </w:r>
      <w:r w:rsidR="008165B9" w:rsidRPr="00672A40">
        <w:rPr>
          <w:color w:val="000000" w:themeColor="text1"/>
        </w:rPr>
        <w:t xml:space="preserve"> and deployment practices</w:t>
      </w:r>
      <w:r w:rsidR="00485EE7">
        <w:rPr>
          <w:color w:val="000000" w:themeColor="text1"/>
        </w:rPr>
        <w:t xml:space="preserve">. </w:t>
      </w:r>
      <w:r w:rsidR="002539D0">
        <w:rPr>
          <w:color w:val="000000" w:themeColor="text1"/>
        </w:rPr>
        <w:t>T</w:t>
      </w:r>
      <w:r w:rsidR="002539D0" w:rsidRPr="00672A40">
        <w:rPr>
          <w:color w:val="000000" w:themeColor="text1"/>
        </w:rPr>
        <w:t>herefore,</w:t>
      </w:r>
      <w:r w:rsidR="008165B9" w:rsidRPr="00672A40">
        <w:rPr>
          <w:color w:val="000000" w:themeColor="text1"/>
        </w:rPr>
        <w:t xml:space="preserve"> reducing inefficiencies of overstaffing, premature terminations, talent underutilisation and urgent last-minute hiring. These improvements are achieved through systematic gap analysis, which supports more strategic forward forecasting (Link</w:t>
      </w:r>
      <w:r w:rsidR="005A1591">
        <w:rPr>
          <w:color w:val="000000" w:themeColor="text1"/>
        </w:rPr>
        <w:t>,</w:t>
      </w:r>
      <w:r w:rsidR="008165B9" w:rsidRPr="00672A40">
        <w:rPr>
          <w:color w:val="000000" w:themeColor="text1"/>
        </w:rPr>
        <w:t xml:space="preserve"> 2025). Identif</w:t>
      </w:r>
      <w:r w:rsidR="00567FA9">
        <w:rPr>
          <w:color w:val="000000" w:themeColor="text1"/>
        </w:rPr>
        <w:t>ying</w:t>
      </w:r>
      <w:r w:rsidR="008165B9" w:rsidRPr="00672A40">
        <w:rPr>
          <w:color w:val="000000" w:themeColor="text1"/>
        </w:rPr>
        <w:t xml:space="preserve"> critical roles ensur</w:t>
      </w:r>
      <w:r w:rsidR="006D41DE">
        <w:rPr>
          <w:color w:val="000000" w:themeColor="text1"/>
        </w:rPr>
        <w:t>es</w:t>
      </w:r>
      <w:r w:rsidR="008165B9" w:rsidRPr="00672A40">
        <w:rPr>
          <w:color w:val="000000" w:themeColor="text1"/>
        </w:rPr>
        <w:t xml:space="preserve"> the retention of essential talent, sustained productivity, enhanced job quality, good work, reduc</w:t>
      </w:r>
      <w:r w:rsidR="006D41DE">
        <w:rPr>
          <w:color w:val="000000" w:themeColor="text1"/>
        </w:rPr>
        <w:t>ed</w:t>
      </w:r>
      <w:r w:rsidR="008165B9" w:rsidRPr="00672A40">
        <w:rPr>
          <w:color w:val="000000" w:themeColor="text1"/>
        </w:rPr>
        <w:t xml:space="preserve"> turnover and secur</w:t>
      </w:r>
      <w:r w:rsidR="006D41DE">
        <w:rPr>
          <w:color w:val="000000" w:themeColor="text1"/>
        </w:rPr>
        <w:t>es</w:t>
      </w:r>
      <w:r w:rsidR="008165B9" w:rsidRPr="00672A40">
        <w:rPr>
          <w:color w:val="000000" w:themeColor="text1"/>
        </w:rPr>
        <w:t xml:space="preserve"> consistent service delivery. Timely responses to </w:t>
      </w:r>
      <w:r w:rsidR="0083786B">
        <w:rPr>
          <w:color w:val="000000" w:themeColor="text1"/>
        </w:rPr>
        <w:t>market-</w:t>
      </w:r>
      <w:r w:rsidR="008165B9" w:rsidRPr="00672A40">
        <w:rPr>
          <w:color w:val="000000" w:themeColor="text1"/>
        </w:rPr>
        <w:t>shifts, technological change</w:t>
      </w:r>
      <w:r w:rsidR="0083786B">
        <w:rPr>
          <w:color w:val="000000" w:themeColor="text1"/>
        </w:rPr>
        <w:t>,</w:t>
      </w:r>
      <w:r w:rsidR="008165B9" w:rsidRPr="00672A40">
        <w:rPr>
          <w:color w:val="000000" w:themeColor="text1"/>
        </w:rPr>
        <w:t xml:space="preserve"> and political or legislative developments strengthens organisational agility (Ghoshal</w:t>
      </w:r>
      <w:r w:rsidR="005A1591">
        <w:rPr>
          <w:color w:val="000000" w:themeColor="text1"/>
        </w:rPr>
        <w:t>,</w:t>
      </w:r>
      <w:r w:rsidR="008165B9" w:rsidRPr="00672A40">
        <w:rPr>
          <w:color w:val="000000" w:themeColor="text1"/>
        </w:rPr>
        <w:t xml:space="preserve"> 2022).</w:t>
      </w:r>
    </w:p>
    <w:p w14:paraId="684303F6" w14:textId="4918E099" w:rsidR="008165B9" w:rsidRPr="00672A40" w:rsidRDefault="009D0EDE" w:rsidP="008165B9">
      <w:pPr>
        <w:jc w:val="both"/>
        <w:rPr>
          <w:color w:val="000000" w:themeColor="text1"/>
        </w:rPr>
      </w:pPr>
      <w:r>
        <w:rPr>
          <w:color w:val="000000" w:themeColor="text1"/>
        </w:rPr>
        <w:t>WP</w:t>
      </w:r>
      <w:r w:rsidR="008165B9" w:rsidRPr="00672A40">
        <w:rPr>
          <w:color w:val="000000" w:themeColor="text1"/>
        </w:rPr>
        <w:t xml:space="preserve"> improves risk management by proactively identifying and preparing for potential scenarios  and disruptions (Young</w:t>
      </w:r>
      <w:r w:rsidR="005A1591">
        <w:rPr>
          <w:color w:val="000000" w:themeColor="text1"/>
        </w:rPr>
        <w:t>,</w:t>
      </w:r>
      <w:r w:rsidR="008165B9" w:rsidRPr="00672A40">
        <w:rPr>
          <w:color w:val="000000" w:themeColor="text1"/>
        </w:rPr>
        <w:t xml:space="preserve"> 2024). 90% of leaders anticipate that up to half of their workforce will require reskilling within five years (Brown</w:t>
      </w:r>
      <w:r w:rsidR="005A1591">
        <w:rPr>
          <w:color w:val="000000" w:themeColor="text1"/>
        </w:rPr>
        <w:t>,</w:t>
      </w:r>
      <w:r w:rsidR="008165B9" w:rsidRPr="00672A40">
        <w:rPr>
          <w:color w:val="000000" w:themeColor="text1"/>
        </w:rPr>
        <w:t xml:space="preserve"> 2024)</w:t>
      </w:r>
      <w:r w:rsidR="002539D0">
        <w:rPr>
          <w:color w:val="000000" w:themeColor="text1"/>
        </w:rPr>
        <w:t>.</w:t>
      </w:r>
      <w:r w:rsidR="002539D0" w:rsidRPr="00672A40">
        <w:rPr>
          <w:color w:val="000000" w:themeColor="text1"/>
        </w:rPr>
        <w:t xml:space="preserve"> </w:t>
      </w:r>
      <w:r w:rsidR="00720645">
        <w:rPr>
          <w:color w:val="000000" w:themeColor="text1"/>
        </w:rPr>
        <w:t>WP</w:t>
      </w:r>
      <w:r w:rsidR="008165B9" w:rsidRPr="00672A40">
        <w:rPr>
          <w:color w:val="000000" w:themeColor="text1"/>
        </w:rPr>
        <w:t xml:space="preserve"> enables a unified organisational vision through cross-departmental collaboration, promoting mutual understanding and shared accountability. This inclusive approach strengthens talent pipelines, supports succession planning, boosts </w:t>
      </w:r>
      <w:r w:rsidR="00D437AF" w:rsidRPr="00672A40">
        <w:rPr>
          <w:color w:val="000000" w:themeColor="text1"/>
        </w:rPr>
        <w:t>morale,</w:t>
      </w:r>
      <w:r w:rsidR="008165B9" w:rsidRPr="00672A40">
        <w:rPr>
          <w:color w:val="000000" w:themeColor="text1"/>
        </w:rPr>
        <w:t xml:space="preserve"> and improves employee retention. </w:t>
      </w:r>
      <w:r w:rsidR="001B371D">
        <w:rPr>
          <w:color w:val="000000" w:themeColor="text1"/>
        </w:rPr>
        <w:t>It</w:t>
      </w:r>
      <w:r w:rsidR="008165B9" w:rsidRPr="00672A40">
        <w:rPr>
          <w:color w:val="000000" w:themeColor="text1"/>
        </w:rPr>
        <w:t xml:space="preserve"> also cultivates leadership capability, strategic thinking, and </w:t>
      </w:r>
      <w:r w:rsidR="00160F85">
        <w:rPr>
          <w:color w:val="000000" w:themeColor="text1"/>
        </w:rPr>
        <w:t>improved</w:t>
      </w:r>
      <w:r w:rsidR="008165B9" w:rsidRPr="00672A40">
        <w:rPr>
          <w:color w:val="000000" w:themeColor="text1"/>
        </w:rPr>
        <w:t xml:space="preserve"> organisational design through data-driven, evidence-based decision-making (Hayden</w:t>
      </w:r>
      <w:r w:rsidR="005A1591">
        <w:rPr>
          <w:color w:val="000000" w:themeColor="text1"/>
        </w:rPr>
        <w:t>,</w:t>
      </w:r>
      <w:r w:rsidR="008165B9" w:rsidRPr="00672A40">
        <w:rPr>
          <w:color w:val="000000" w:themeColor="text1"/>
        </w:rPr>
        <w:t xml:space="preserve"> 2024). </w:t>
      </w:r>
      <w:proofErr w:type="spellStart"/>
      <w:r w:rsidR="00877018">
        <w:rPr>
          <w:color w:val="000000" w:themeColor="text1"/>
        </w:rPr>
        <w:t>ParcelCare</w:t>
      </w:r>
      <w:proofErr w:type="spellEnd"/>
      <w:r w:rsidR="008165B9" w:rsidRPr="00672A40">
        <w:rPr>
          <w:color w:val="000000" w:themeColor="text1"/>
        </w:rPr>
        <w:t xml:space="preserve"> </w:t>
      </w:r>
      <w:r w:rsidR="001B371D">
        <w:rPr>
          <w:color w:val="000000" w:themeColor="text1"/>
        </w:rPr>
        <w:t>will be</w:t>
      </w:r>
      <w:r w:rsidR="008165B9" w:rsidRPr="00672A40">
        <w:rPr>
          <w:color w:val="000000" w:themeColor="text1"/>
        </w:rPr>
        <w:t xml:space="preserve"> better equipped to allocate the right skills and personnel in the appropriate structure, location, and timeframe, with full awareness of associated risks</w:t>
      </w:r>
      <w:r w:rsidR="004A1639">
        <w:rPr>
          <w:color w:val="000000" w:themeColor="text1"/>
        </w:rPr>
        <w:t>.</w:t>
      </w:r>
      <w:r w:rsidR="008165B9" w:rsidRPr="00672A40">
        <w:rPr>
          <w:color w:val="000000" w:themeColor="text1"/>
        </w:rPr>
        <w:t xml:space="preserve"> </w:t>
      </w:r>
    </w:p>
    <w:p w14:paraId="6DFBE74E" w14:textId="097B36DF" w:rsidR="008165B9" w:rsidRPr="00672A40" w:rsidRDefault="008165B9" w:rsidP="008165B9">
      <w:pPr>
        <w:jc w:val="both"/>
        <w:rPr>
          <w:b/>
          <w:bCs/>
          <w:color w:val="000000" w:themeColor="text1"/>
          <w:u w:val="single"/>
        </w:rPr>
      </w:pPr>
      <w:r w:rsidRPr="00672A40">
        <w:rPr>
          <w:b/>
          <w:bCs/>
          <w:color w:val="000000" w:themeColor="text1"/>
          <w:u w:val="single"/>
        </w:rPr>
        <w:lastRenderedPageBreak/>
        <w:t xml:space="preserve">Figure 4: Seven ‘rights’ of workforce planning </w:t>
      </w:r>
      <w:r w:rsidRPr="00672A40">
        <w:rPr>
          <w:color w:val="000000" w:themeColor="text1"/>
        </w:rPr>
        <w:t>(CIPD 2024</w:t>
      </w:r>
      <w:r w:rsidR="00877018">
        <w:rPr>
          <w:color w:val="000000" w:themeColor="text1"/>
        </w:rPr>
        <w:t>c</w:t>
      </w:r>
      <w:r w:rsidRPr="00672A40">
        <w:rPr>
          <w:color w:val="000000" w:themeColor="text1"/>
        </w:rPr>
        <w:t>)</w:t>
      </w:r>
    </w:p>
    <w:p w14:paraId="73E58D99" w14:textId="77777777" w:rsidR="008165B9" w:rsidRPr="00672A40" w:rsidRDefault="008165B9" w:rsidP="008165B9">
      <w:pPr>
        <w:jc w:val="both"/>
        <w:rPr>
          <w:color w:val="000000" w:themeColor="text1"/>
        </w:rPr>
      </w:pPr>
      <w:r w:rsidRPr="00672A40">
        <w:rPr>
          <w:noProof/>
          <w:color w:val="000000" w:themeColor="text1"/>
        </w:rPr>
        <w:drawing>
          <wp:inline distT="0" distB="0" distL="0" distR="0" wp14:anchorId="6E03A33E" wp14:editId="59581A88">
            <wp:extent cx="6644465" cy="4089400"/>
            <wp:effectExtent l="0" t="0" r="4445" b="6350"/>
            <wp:docPr id="2073124804" name="Picture 2" descr="Strategic workforce planning: Guide for people professionals | CIP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ategic workforce planning: Guide for people professionals | CIP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687928" cy="4116150"/>
                    </a:xfrm>
                    <a:prstGeom prst="rect">
                      <a:avLst/>
                    </a:prstGeom>
                    <a:noFill/>
                    <a:ln>
                      <a:noFill/>
                    </a:ln>
                  </pic:spPr>
                </pic:pic>
              </a:graphicData>
            </a:graphic>
          </wp:inline>
        </w:drawing>
      </w:r>
    </w:p>
    <w:p w14:paraId="67530FD2" w14:textId="0210F88C" w:rsidR="008165B9" w:rsidRPr="00672A40" w:rsidRDefault="008165B9" w:rsidP="008165B9">
      <w:pPr>
        <w:jc w:val="both"/>
        <w:rPr>
          <w:color w:val="000000" w:themeColor="text1"/>
        </w:rPr>
      </w:pPr>
      <w:r w:rsidRPr="00672A40">
        <w:rPr>
          <w:color w:val="000000" w:themeColor="text1"/>
        </w:rPr>
        <w:t xml:space="preserve">Establishing a workforce baseline, evaluating current capabilities, and formulating long-term plans also provide opportunities to embed DEI and employee well-being into strategic priorities. By identifying marginalised groups and implementing targeted interventions, </w:t>
      </w:r>
      <w:proofErr w:type="spellStart"/>
      <w:r w:rsidR="00326840">
        <w:rPr>
          <w:color w:val="000000" w:themeColor="text1"/>
        </w:rPr>
        <w:t>ParcelCare</w:t>
      </w:r>
      <w:proofErr w:type="spellEnd"/>
      <w:r w:rsidRPr="00672A40">
        <w:rPr>
          <w:color w:val="000000" w:themeColor="text1"/>
        </w:rPr>
        <w:t xml:space="preserve"> can address disparities and create a more inclusive workforce (</w:t>
      </w:r>
      <w:r w:rsidR="005A4CB8">
        <w:rPr>
          <w:color w:val="000000" w:themeColor="text1"/>
        </w:rPr>
        <w:t>Spar</w:t>
      </w:r>
      <w:r w:rsidR="00A66FA6">
        <w:rPr>
          <w:color w:val="000000" w:themeColor="text1"/>
        </w:rPr>
        <w:t>kman</w:t>
      </w:r>
      <w:r w:rsidR="005A1591">
        <w:rPr>
          <w:color w:val="000000" w:themeColor="text1"/>
        </w:rPr>
        <w:t>,</w:t>
      </w:r>
      <w:r w:rsidR="00A66FA6">
        <w:rPr>
          <w:color w:val="000000" w:themeColor="text1"/>
        </w:rPr>
        <w:t xml:space="preserve"> 2018</w:t>
      </w:r>
      <w:r w:rsidR="005A1591">
        <w:rPr>
          <w:color w:val="000000" w:themeColor="text1"/>
        </w:rPr>
        <w:t>;</w:t>
      </w:r>
      <w:r w:rsidRPr="00672A40">
        <w:rPr>
          <w:color w:val="000000" w:themeColor="text1"/>
        </w:rPr>
        <w:t xml:space="preserve"> CIPD</w:t>
      </w:r>
      <w:r w:rsidR="005A1591">
        <w:rPr>
          <w:color w:val="000000" w:themeColor="text1"/>
        </w:rPr>
        <w:t>,</w:t>
      </w:r>
      <w:r w:rsidRPr="00672A40">
        <w:rPr>
          <w:color w:val="000000" w:themeColor="text1"/>
        </w:rPr>
        <w:t xml:space="preserve"> 2025</w:t>
      </w:r>
      <w:r w:rsidR="00A66FA6">
        <w:rPr>
          <w:color w:val="000000" w:themeColor="text1"/>
        </w:rPr>
        <w:t>a</w:t>
      </w:r>
      <w:r w:rsidRPr="00672A40">
        <w:rPr>
          <w:color w:val="000000" w:themeColor="text1"/>
        </w:rPr>
        <w:t>).</w:t>
      </w:r>
    </w:p>
    <w:p w14:paraId="7892D6BC" w14:textId="272E35CA" w:rsidR="008165B9" w:rsidRPr="00672A40" w:rsidRDefault="008165B9" w:rsidP="008165B9">
      <w:pPr>
        <w:jc w:val="both"/>
        <w:rPr>
          <w:color w:val="000000" w:themeColor="text1"/>
        </w:rPr>
      </w:pPr>
      <w:r w:rsidRPr="00672A40">
        <w:rPr>
          <w:color w:val="000000" w:themeColor="text1"/>
        </w:rPr>
        <w:t xml:space="preserve">Despite its advantages, </w:t>
      </w:r>
      <w:r w:rsidR="00FE5AA2">
        <w:rPr>
          <w:color w:val="000000" w:themeColor="text1"/>
        </w:rPr>
        <w:t>WP</w:t>
      </w:r>
      <w:r w:rsidRPr="00672A40">
        <w:rPr>
          <w:color w:val="000000" w:themeColor="text1"/>
        </w:rPr>
        <w:t xml:space="preserve"> remains underutilised, with only 30% of organisations effectively collecting relevant data or planning beyond six-month</w:t>
      </w:r>
      <w:r w:rsidR="00207481">
        <w:rPr>
          <w:color w:val="000000" w:themeColor="text1"/>
        </w:rPr>
        <w:t>s</w:t>
      </w:r>
      <w:r w:rsidRPr="00672A40">
        <w:rPr>
          <w:color w:val="000000" w:themeColor="text1"/>
        </w:rPr>
        <w:t xml:space="preserve"> (CIPD</w:t>
      </w:r>
      <w:r w:rsidR="005A1591">
        <w:rPr>
          <w:color w:val="000000" w:themeColor="text1"/>
        </w:rPr>
        <w:t>,</w:t>
      </w:r>
      <w:r w:rsidRPr="00672A40">
        <w:rPr>
          <w:color w:val="000000" w:themeColor="text1"/>
        </w:rPr>
        <w:t xml:space="preserve"> 2022</w:t>
      </w:r>
      <w:r w:rsidR="00A66FA6">
        <w:rPr>
          <w:color w:val="000000" w:themeColor="text1"/>
        </w:rPr>
        <w:t>a</w:t>
      </w:r>
      <w:r w:rsidR="005A1591">
        <w:rPr>
          <w:color w:val="000000" w:themeColor="text1"/>
        </w:rPr>
        <w:t>;</w:t>
      </w:r>
      <w:r w:rsidRPr="00672A40">
        <w:rPr>
          <w:color w:val="000000" w:themeColor="text1"/>
        </w:rPr>
        <w:t xml:space="preserve"> Roper</w:t>
      </w:r>
      <w:r w:rsidR="005A1591">
        <w:rPr>
          <w:color w:val="000000" w:themeColor="text1"/>
        </w:rPr>
        <w:t>,</w:t>
      </w:r>
      <w:r w:rsidRPr="00672A40">
        <w:rPr>
          <w:color w:val="000000" w:themeColor="text1"/>
        </w:rPr>
        <w:t xml:space="preserve"> 2024). This maybe </w:t>
      </w:r>
      <w:r w:rsidR="006770A2">
        <w:rPr>
          <w:color w:val="000000" w:themeColor="text1"/>
        </w:rPr>
        <w:t>due to</w:t>
      </w:r>
      <w:r w:rsidRPr="00672A40">
        <w:rPr>
          <w:color w:val="000000" w:themeColor="text1"/>
        </w:rPr>
        <w:t xml:space="preserve"> the challenges and costs associated with gathering the right data and dealing with vague business plans (Armstrong</w:t>
      </w:r>
      <w:r w:rsidR="005A1591">
        <w:rPr>
          <w:color w:val="000000" w:themeColor="text1"/>
        </w:rPr>
        <w:t>,</w:t>
      </w:r>
      <w:r w:rsidRPr="00672A40">
        <w:rPr>
          <w:color w:val="000000" w:themeColor="text1"/>
        </w:rPr>
        <w:t xml:space="preserve"> </w:t>
      </w:r>
      <w:r w:rsidRPr="00890422">
        <w:rPr>
          <w:color w:val="000000" w:themeColor="text1"/>
        </w:rPr>
        <w:t>2014)</w:t>
      </w:r>
      <w:r w:rsidR="00B96BB9">
        <w:rPr>
          <w:color w:val="000000" w:themeColor="text1"/>
        </w:rPr>
        <w:t>.</w:t>
      </w:r>
      <w:r w:rsidR="00B24E42">
        <w:rPr>
          <w:color w:val="000000" w:themeColor="text1"/>
        </w:rPr>
        <w:t xml:space="preserve"> </w:t>
      </w:r>
      <w:r w:rsidR="00155647">
        <w:rPr>
          <w:color w:val="000000" w:themeColor="text1"/>
        </w:rPr>
        <w:t>However,</w:t>
      </w:r>
      <w:r w:rsidR="00B24E42">
        <w:rPr>
          <w:color w:val="000000" w:themeColor="text1"/>
        </w:rPr>
        <w:t xml:space="preserve"> the CIPD do offer a checklist that </w:t>
      </w:r>
      <w:r w:rsidR="00641B16">
        <w:rPr>
          <w:color w:val="000000" w:themeColor="text1"/>
        </w:rPr>
        <w:t xml:space="preserve">can support </w:t>
      </w:r>
      <w:proofErr w:type="spellStart"/>
      <w:r w:rsidR="004A319C">
        <w:rPr>
          <w:color w:val="000000" w:themeColor="text1"/>
        </w:rPr>
        <w:t>ParcelCare</w:t>
      </w:r>
      <w:proofErr w:type="spellEnd"/>
      <w:r w:rsidR="00641B16">
        <w:rPr>
          <w:color w:val="000000" w:themeColor="text1"/>
        </w:rPr>
        <w:t xml:space="preserve"> (</w:t>
      </w:r>
      <w:r w:rsidR="00641B16" w:rsidRPr="00641B16">
        <w:rPr>
          <w:color w:val="000000" w:themeColor="text1"/>
        </w:rPr>
        <w:t>CIPD</w:t>
      </w:r>
      <w:r w:rsidR="005A1591">
        <w:rPr>
          <w:color w:val="000000" w:themeColor="text1"/>
        </w:rPr>
        <w:t>,</w:t>
      </w:r>
      <w:r w:rsidR="00641B16" w:rsidRPr="00641B16">
        <w:rPr>
          <w:color w:val="000000" w:themeColor="text1"/>
        </w:rPr>
        <w:t xml:space="preserve"> 2023c)</w:t>
      </w:r>
      <w:r w:rsidRPr="00890422">
        <w:rPr>
          <w:color w:val="000000" w:themeColor="text1"/>
        </w:rPr>
        <w:t>. While</w:t>
      </w:r>
      <w:r w:rsidRPr="00672A40">
        <w:rPr>
          <w:color w:val="000000" w:themeColor="text1"/>
        </w:rPr>
        <w:t xml:space="preserve"> data is important, </w:t>
      </w:r>
      <w:r w:rsidR="00F011E4">
        <w:rPr>
          <w:color w:val="000000" w:themeColor="text1"/>
        </w:rPr>
        <w:t>we</w:t>
      </w:r>
      <w:r w:rsidRPr="00672A40">
        <w:rPr>
          <w:color w:val="000000" w:themeColor="text1"/>
        </w:rPr>
        <w:t xml:space="preserve"> need to also educate </w:t>
      </w:r>
      <w:r w:rsidR="00DE202A">
        <w:rPr>
          <w:color w:val="000000" w:themeColor="text1"/>
        </w:rPr>
        <w:t>our</w:t>
      </w:r>
      <w:r w:rsidRPr="00672A40">
        <w:rPr>
          <w:color w:val="000000" w:themeColor="text1"/>
        </w:rPr>
        <w:t xml:space="preserve"> team, ask the right questions, agree standardised </w:t>
      </w:r>
      <w:r w:rsidR="00D437AF" w:rsidRPr="00672A40">
        <w:rPr>
          <w:color w:val="000000" w:themeColor="text1"/>
        </w:rPr>
        <w:t>definitions,</w:t>
      </w:r>
      <w:r w:rsidRPr="00672A40">
        <w:rPr>
          <w:color w:val="000000" w:themeColor="text1"/>
        </w:rPr>
        <w:t xml:space="preserve"> and ensure effective analytical skills to review results (Reilly</w:t>
      </w:r>
      <w:r w:rsidR="005A1591">
        <w:rPr>
          <w:color w:val="000000" w:themeColor="text1"/>
        </w:rPr>
        <w:t>,</w:t>
      </w:r>
      <w:r w:rsidRPr="00672A40">
        <w:rPr>
          <w:color w:val="000000" w:themeColor="text1"/>
        </w:rPr>
        <w:t xml:space="preserve"> 2015). When implemented effectively,</w:t>
      </w:r>
      <w:r w:rsidR="00326840">
        <w:rPr>
          <w:color w:val="000000" w:themeColor="text1"/>
        </w:rPr>
        <w:t xml:space="preserve"> WP</w:t>
      </w:r>
      <w:r w:rsidRPr="00672A40">
        <w:rPr>
          <w:color w:val="000000" w:themeColor="text1"/>
        </w:rPr>
        <w:t xml:space="preserve"> significantly enhances employee experience and engagement, </w:t>
      </w:r>
      <w:r w:rsidR="00293E6F" w:rsidRPr="00672A40">
        <w:rPr>
          <w:color w:val="000000" w:themeColor="text1"/>
        </w:rPr>
        <w:t>strengthening</w:t>
      </w:r>
      <w:r w:rsidRPr="00672A40">
        <w:rPr>
          <w:color w:val="000000" w:themeColor="text1"/>
        </w:rPr>
        <w:t xml:space="preserve"> </w:t>
      </w:r>
      <w:proofErr w:type="spellStart"/>
      <w:r w:rsidR="00400186">
        <w:rPr>
          <w:color w:val="000000" w:themeColor="text1"/>
        </w:rPr>
        <w:t>ParcelCare’s</w:t>
      </w:r>
      <w:proofErr w:type="spellEnd"/>
      <w:r w:rsidRPr="00672A40">
        <w:rPr>
          <w:color w:val="000000" w:themeColor="text1"/>
        </w:rPr>
        <w:t xml:space="preserve"> capacity to adapt, innovate and maintain a competitive advantage in an increasingly complex environment (Crawshaw, </w:t>
      </w:r>
      <w:proofErr w:type="spellStart"/>
      <w:r w:rsidRPr="00672A40">
        <w:rPr>
          <w:color w:val="000000" w:themeColor="text1"/>
        </w:rPr>
        <w:t>Budhwer</w:t>
      </w:r>
      <w:proofErr w:type="spellEnd"/>
      <w:r w:rsidRPr="00672A40">
        <w:rPr>
          <w:color w:val="000000" w:themeColor="text1"/>
        </w:rPr>
        <w:t xml:space="preserve"> and Davies</w:t>
      </w:r>
      <w:r w:rsidR="005A1591">
        <w:rPr>
          <w:color w:val="000000" w:themeColor="text1"/>
        </w:rPr>
        <w:t>,</w:t>
      </w:r>
      <w:r w:rsidRPr="00672A40">
        <w:rPr>
          <w:color w:val="000000" w:themeColor="text1"/>
        </w:rPr>
        <w:t xml:space="preserve"> 2017).</w:t>
      </w:r>
    </w:p>
    <w:p w14:paraId="3444D645" w14:textId="77777777" w:rsidR="008165B9" w:rsidRPr="00132E44" w:rsidRDefault="008165B9" w:rsidP="008165B9"/>
    <w:p w14:paraId="5BCD6B68" w14:textId="77777777" w:rsidR="008165B9" w:rsidRDefault="008165B9" w:rsidP="00A658B4"/>
    <w:p w14:paraId="6748C7B0" w14:textId="77777777" w:rsidR="008165B9" w:rsidRDefault="008165B9" w:rsidP="00A658B4"/>
    <w:p w14:paraId="1A3F91D1" w14:textId="77777777" w:rsidR="008165B9" w:rsidRDefault="008165B9" w:rsidP="00A658B4"/>
    <w:p w14:paraId="68EE70EF" w14:textId="77777777" w:rsidR="00711917" w:rsidRDefault="00711917" w:rsidP="00A658B4"/>
    <w:p w14:paraId="2687EA62" w14:textId="77777777" w:rsidR="007E76B5" w:rsidRDefault="007E76B5" w:rsidP="00A658B4"/>
    <w:p w14:paraId="365DDD36" w14:textId="77777777" w:rsidR="007E76B5" w:rsidRDefault="007E76B5" w:rsidP="00A658B4"/>
    <w:p w14:paraId="2DDC0716" w14:textId="77777777" w:rsidR="00E55183" w:rsidRDefault="00E55183" w:rsidP="00A658B4"/>
    <w:p w14:paraId="130D69EB" w14:textId="0BCA3BC4" w:rsidR="003439E3" w:rsidRDefault="003439E3" w:rsidP="003439E3">
      <w:pPr>
        <w:pStyle w:val="ListParagraph"/>
        <w:numPr>
          <w:ilvl w:val="0"/>
          <w:numId w:val="4"/>
        </w:numPr>
        <w:rPr>
          <w:u w:val="single"/>
        </w:rPr>
      </w:pPr>
      <w:r w:rsidRPr="00A838E7">
        <w:rPr>
          <w:u w:val="single"/>
        </w:rPr>
        <w:lastRenderedPageBreak/>
        <w:t>Workforce Planning Techniques  (AC2.</w:t>
      </w:r>
      <w:r>
        <w:rPr>
          <w:u w:val="single"/>
        </w:rPr>
        <w:t>2</w:t>
      </w:r>
      <w:r w:rsidRPr="00A838E7">
        <w:rPr>
          <w:u w:val="single"/>
        </w:rPr>
        <w:t>)</w:t>
      </w:r>
      <w:r w:rsidR="00D23B2C" w:rsidRPr="00D23B2C">
        <w:t xml:space="preserve">                    </w:t>
      </w:r>
    </w:p>
    <w:p w14:paraId="04A51792" w14:textId="21F512D5" w:rsidR="003439E3" w:rsidRDefault="003439E3" w:rsidP="003439E3">
      <w:pPr>
        <w:jc w:val="both"/>
      </w:pPr>
      <w:r w:rsidRPr="003E7B94">
        <w:t xml:space="preserve">Workforce planning techniques are essential for implementing a structured and systematic approach to align organisational objectives and </w:t>
      </w:r>
      <w:proofErr w:type="spellStart"/>
      <w:r w:rsidR="005A7469">
        <w:t>ParcelCare</w:t>
      </w:r>
      <w:r w:rsidR="000761CB">
        <w:t>’s</w:t>
      </w:r>
      <w:proofErr w:type="spellEnd"/>
      <w:r>
        <w:t xml:space="preserve"> </w:t>
      </w:r>
      <w:r w:rsidRPr="003E7B94">
        <w:t xml:space="preserve">business </w:t>
      </w:r>
      <w:r>
        <w:t>plan</w:t>
      </w:r>
      <w:r w:rsidRPr="003E7B94">
        <w:t xml:space="preserve"> with </w:t>
      </w:r>
      <w:r w:rsidR="00143CCD">
        <w:t>talent</w:t>
      </w:r>
      <w:r w:rsidRPr="003E7B94">
        <w:t xml:space="preserve"> requirements. These techniques translate high-level strategy into actionable policies by analysing current workforce capabilities, forecasting future needs, and addressing skill gaps in line with internal priorities and external influences</w:t>
      </w:r>
      <w:r w:rsidR="00D9296F">
        <w:t>.</w:t>
      </w:r>
      <w:r w:rsidRPr="003E7B94">
        <w:t xml:space="preserve"> </w:t>
      </w:r>
      <w:r w:rsidR="00D9296F" w:rsidRPr="00FA017F">
        <w:t xml:space="preserve">Key tools within the workforce planning framework include data analytics, </w:t>
      </w:r>
      <w:r w:rsidR="00D437AF" w:rsidRPr="00FA017F">
        <w:t>demand</w:t>
      </w:r>
      <w:r w:rsidR="00D9296F" w:rsidRPr="00FA017F">
        <w:t xml:space="preserve"> and supply forecasting, as well as scenario and horizon planning </w:t>
      </w:r>
      <w:r w:rsidRPr="003E7B94">
        <w:t>(</w:t>
      </w:r>
      <w:r w:rsidRPr="00F75676">
        <w:t xml:space="preserve">Crawshaw, </w:t>
      </w:r>
      <w:proofErr w:type="spellStart"/>
      <w:r w:rsidRPr="00F75676">
        <w:t>Budhwer</w:t>
      </w:r>
      <w:proofErr w:type="spellEnd"/>
      <w:r>
        <w:t xml:space="preserve"> </w:t>
      </w:r>
      <w:r w:rsidRPr="00F75676">
        <w:t>and Davies</w:t>
      </w:r>
      <w:r w:rsidR="005A1591">
        <w:t>,</w:t>
      </w:r>
      <w:r>
        <w:t xml:space="preserve"> </w:t>
      </w:r>
      <w:r w:rsidRPr="00F75676">
        <w:t>2017</w:t>
      </w:r>
      <w:r w:rsidRPr="003E7B94">
        <w:t>).</w:t>
      </w:r>
    </w:p>
    <w:p w14:paraId="4C85DC2F" w14:textId="16A0036A" w:rsidR="003439E3" w:rsidRDefault="003439E3" w:rsidP="003439E3">
      <w:pPr>
        <w:jc w:val="both"/>
      </w:pPr>
      <w:r w:rsidRPr="002E76CA">
        <w:rPr>
          <w:b/>
          <w:bCs/>
          <w:u w:val="single"/>
        </w:rPr>
        <w:t>Figure 5: Workforce Planning Flow Chart</w:t>
      </w:r>
      <w:r>
        <w:t xml:space="preserve"> (</w:t>
      </w:r>
      <w:r w:rsidRPr="002C3F3E">
        <w:t>Armstrong</w:t>
      </w:r>
      <w:r>
        <w:t xml:space="preserve"> </w:t>
      </w:r>
      <w:r w:rsidRPr="002C3F3E">
        <w:t>2014</w:t>
      </w:r>
      <w:r>
        <w:t>,p.218).</w:t>
      </w:r>
    </w:p>
    <w:p w14:paraId="465CCDFE" w14:textId="77777777" w:rsidR="003439E3" w:rsidRDefault="003439E3" w:rsidP="003439E3">
      <w:pPr>
        <w:jc w:val="both"/>
      </w:pPr>
      <w:r>
        <w:rPr>
          <w:noProof/>
        </w:rPr>
        <w:drawing>
          <wp:inline distT="0" distB="0" distL="0" distR="0" wp14:anchorId="0C6E1D44" wp14:editId="3957AC97">
            <wp:extent cx="6305018" cy="5343525"/>
            <wp:effectExtent l="0" t="0" r="635" b="0"/>
            <wp:docPr id="108345278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3452788" name="Picture 1" descr="A screenshot of a computer&#10;&#10;AI-generated content may be incorrect."/>
                    <pic:cNvPicPr/>
                  </pic:nvPicPr>
                  <pic:blipFill rotWithShape="1">
                    <a:blip r:embed="rId11"/>
                    <a:srcRect l="66071" t="24739" r="14867" b="15931"/>
                    <a:stretch/>
                  </pic:blipFill>
                  <pic:spPr bwMode="auto">
                    <a:xfrm>
                      <a:off x="0" y="0"/>
                      <a:ext cx="6316448" cy="5353212"/>
                    </a:xfrm>
                    <a:prstGeom prst="rect">
                      <a:avLst/>
                    </a:prstGeom>
                    <a:ln>
                      <a:noFill/>
                    </a:ln>
                    <a:extLst>
                      <a:ext uri="{53640926-AAD7-44D8-BBD7-CCE9431645EC}">
                        <a14:shadowObscured xmlns:a14="http://schemas.microsoft.com/office/drawing/2010/main"/>
                      </a:ext>
                    </a:extLst>
                  </pic:spPr>
                </pic:pic>
              </a:graphicData>
            </a:graphic>
          </wp:inline>
        </w:drawing>
      </w:r>
    </w:p>
    <w:p w14:paraId="715757B8" w14:textId="534A39DE" w:rsidR="003439E3" w:rsidRPr="00FA017F" w:rsidRDefault="003439E3" w:rsidP="003439E3">
      <w:pPr>
        <w:jc w:val="both"/>
      </w:pPr>
      <w:r w:rsidRPr="00FA017F">
        <w:t xml:space="preserve">Workforce analytics supports evidence-based decision-making by </w:t>
      </w:r>
      <w:r w:rsidR="002539D0">
        <w:t>using</w:t>
      </w:r>
      <w:r w:rsidRPr="00FA017F">
        <w:t xml:space="preserve"> historical trends, </w:t>
      </w:r>
      <w:r>
        <w:t xml:space="preserve">employee turnover rates, </w:t>
      </w:r>
      <w:r w:rsidRPr="00FA017F">
        <w:t>assessing current workforce competencies</w:t>
      </w:r>
      <w:r>
        <w:t xml:space="preserve"> </w:t>
      </w:r>
      <w:r w:rsidRPr="00FA017F">
        <w:t xml:space="preserve">and projecting future talent needs </w:t>
      </w:r>
      <w:r>
        <w:t xml:space="preserve">aligned </w:t>
      </w:r>
      <w:r w:rsidRPr="00FA017F">
        <w:t xml:space="preserve">with </w:t>
      </w:r>
      <w:r>
        <w:t xml:space="preserve">organisational </w:t>
      </w:r>
      <w:r w:rsidRPr="00FA017F">
        <w:t>goals (</w:t>
      </w:r>
      <w:r w:rsidRPr="00AE27BA">
        <w:t>Sparkman</w:t>
      </w:r>
      <w:r w:rsidR="005A1591">
        <w:t>,</w:t>
      </w:r>
      <w:r>
        <w:t xml:space="preserve"> </w:t>
      </w:r>
      <w:r w:rsidRPr="00AE27BA">
        <w:t>2018</w:t>
      </w:r>
      <w:r w:rsidRPr="00FA017F">
        <w:t xml:space="preserve">). </w:t>
      </w:r>
      <w:r w:rsidR="002539D0">
        <w:t>However,</w:t>
      </w:r>
      <w:r w:rsidRPr="00FA017F">
        <w:t xml:space="preserve"> only 12% of organisations report full </w:t>
      </w:r>
      <w:r w:rsidR="001A1ED0" w:rsidRPr="00FA017F">
        <w:t xml:space="preserve">workforce data </w:t>
      </w:r>
      <w:r w:rsidRPr="00FA017F">
        <w:t xml:space="preserve">accessibility </w:t>
      </w:r>
      <w:r w:rsidR="001A1ED0">
        <w:t>for</w:t>
      </w:r>
      <w:r w:rsidRPr="00FA017F">
        <w:t xml:space="preserve"> relevant stakeholders (</w:t>
      </w:r>
      <w:r w:rsidRPr="00AE26AC">
        <w:t>Link</w:t>
      </w:r>
      <w:r w:rsidR="005A1591">
        <w:t>,</w:t>
      </w:r>
      <w:r>
        <w:t xml:space="preserve"> </w:t>
      </w:r>
      <w:r w:rsidRPr="00AE26AC">
        <w:t>2025</w:t>
      </w:r>
      <w:r w:rsidRPr="00FA017F">
        <w:t>)</w:t>
      </w:r>
      <w:r w:rsidR="00FD5874">
        <w:t xml:space="preserve">. </w:t>
      </w:r>
      <w:r w:rsidR="00D619E7" w:rsidRPr="00D619E7">
        <w:t>A lack of analytical expertise risks data misinterpretation,</w:t>
      </w:r>
      <w:r w:rsidR="00D619E7">
        <w:t xml:space="preserve"> </w:t>
      </w:r>
      <w:r w:rsidR="00FD5874">
        <w:t>with only</w:t>
      </w:r>
      <w:r w:rsidRPr="00FA017F">
        <w:t xml:space="preserve"> 24% of leaders believ</w:t>
      </w:r>
      <w:r w:rsidR="00D619E7">
        <w:t>ing</w:t>
      </w:r>
      <w:r w:rsidRPr="00FA017F">
        <w:t xml:space="preserve"> </w:t>
      </w:r>
      <w:r w:rsidR="00D619E7">
        <w:t xml:space="preserve">they receive analytics that </w:t>
      </w:r>
      <w:r w:rsidR="00D619E7" w:rsidRPr="00D619E7">
        <w:t>effective</w:t>
      </w:r>
      <w:r w:rsidR="00D619E7">
        <w:t>ly</w:t>
      </w:r>
      <w:r w:rsidR="00D619E7" w:rsidRPr="00D619E7">
        <w:t xml:space="preserve"> integrat</w:t>
      </w:r>
      <w:r w:rsidR="00D619E7">
        <w:t xml:space="preserve">es </w:t>
      </w:r>
      <w:r w:rsidR="00D619E7" w:rsidRPr="00D619E7">
        <w:t xml:space="preserve">people and business metrics </w:t>
      </w:r>
      <w:r w:rsidRPr="00FA017F">
        <w:t>(</w:t>
      </w:r>
      <w:r w:rsidRPr="00CD60EF">
        <w:t>Gibson</w:t>
      </w:r>
      <w:r w:rsidR="005A1591">
        <w:t>,</w:t>
      </w:r>
      <w:r>
        <w:t xml:space="preserve"> </w:t>
      </w:r>
      <w:r w:rsidRPr="00CD60EF">
        <w:t>2021</w:t>
      </w:r>
      <w:r w:rsidRPr="00FA017F">
        <w:t>).</w:t>
      </w:r>
      <w:r w:rsidR="00FD5874">
        <w:t xml:space="preserve"> </w:t>
      </w:r>
    </w:p>
    <w:p w14:paraId="3ECD34DD" w14:textId="45FC40A5" w:rsidR="003439E3" w:rsidRPr="000864C8" w:rsidRDefault="003439E3" w:rsidP="003439E3">
      <w:pPr>
        <w:jc w:val="both"/>
      </w:pPr>
      <w:r w:rsidRPr="000864C8">
        <w:t>The 9-box grid offers a performance–potential matrix that assesses employee capability and development potential</w:t>
      </w:r>
      <w:r>
        <w:t xml:space="preserve">. This helps to identify </w:t>
      </w:r>
      <w:r w:rsidRPr="000864C8">
        <w:t>high</w:t>
      </w:r>
      <w:r w:rsidR="00674DC4">
        <w:t>-</w:t>
      </w:r>
      <w:r w:rsidRPr="000864C8">
        <w:t xml:space="preserve">performers and succession candidates, while also highlighting underperformance. While easy to use, enabling </w:t>
      </w:r>
      <w:r w:rsidR="00043F9B" w:rsidRPr="000864C8">
        <w:t xml:space="preserve">an </w:t>
      </w:r>
      <w:r w:rsidR="00F85B21">
        <w:t xml:space="preserve">ability </w:t>
      </w:r>
      <w:r w:rsidR="00043F9B" w:rsidRPr="000864C8">
        <w:t>overview</w:t>
      </w:r>
      <w:r w:rsidR="00043F9B">
        <w:t xml:space="preserve">, </w:t>
      </w:r>
      <w:r w:rsidR="00043F9B" w:rsidRPr="000864C8">
        <w:t xml:space="preserve">greater </w:t>
      </w:r>
      <w:r w:rsidR="00D437AF" w:rsidRPr="000864C8">
        <w:t>visibility,</w:t>
      </w:r>
      <w:r w:rsidR="00043F9B">
        <w:t xml:space="preserve"> and resource </w:t>
      </w:r>
      <w:r w:rsidR="00D619E7">
        <w:t>prioritisation</w:t>
      </w:r>
      <w:r w:rsidR="00043F9B">
        <w:t xml:space="preserve">, </w:t>
      </w:r>
      <w:r>
        <w:t>it</w:t>
      </w:r>
      <w:r w:rsidRPr="000864C8">
        <w:t xml:space="preserve"> risk</w:t>
      </w:r>
      <w:r w:rsidR="00D619E7">
        <w:t>s</w:t>
      </w:r>
      <w:r w:rsidRPr="000864C8">
        <w:t xml:space="preserve"> oversimplification and subjective </w:t>
      </w:r>
      <w:r w:rsidRPr="0017529A">
        <w:t>bias</w:t>
      </w:r>
      <w:r w:rsidR="00D619E7">
        <w:t>,</w:t>
      </w:r>
      <w:r w:rsidRPr="0017529A">
        <w:t xml:space="preserve"> </w:t>
      </w:r>
      <w:r w:rsidR="00D619E7">
        <w:t xml:space="preserve">which can demotivate if poorly communicated by managers </w:t>
      </w:r>
      <w:r w:rsidRPr="0017529A">
        <w:t>(</w:t>
      </w:r>
      <w:proofErr w:type="spellStart"/>
      <w:r w:rsidRPr="0017529A">
        <w:t>Personio</w:t>
      </w:r>
      <w:proofErr w:type="spellEnd"/>
      <w:r w:rsidR="005A1591">
        <w:t>,</w:t>
      </w:r>
      <w:r w:rsidRPr="0017529A">
        <w:t xml:space="preserve"> 2025a).</w:t>
      </w:r>
    </w:p>
    <w:p w14:paraId="07D47BA7" w14:textId="77777777" w:rsidR="00FE0197" w:rsidRDefault="00FE0197" w:rsidP="003439E3">
      <w:pPr>
        <w:jc w:val="both"/>
        <w:rPr>
          <w:b/>
          <w:bCs/>
          <w:u w:val="single"/>
        </w:rPr>
      </w:pPr>
    </w:p>
    <w:p w14:paraId="3CA2E97B" w14:textId="54F2F602" w:rsidR="003439E3" w:rsidRPr="003F16C4" w:rsidRDefault="003439E3" w:rsidP="003439E3">
      <w:pPr>
        <w:jc w:val="both"/>
      </w:pPr>
      <w:r w:rsidRPr="003F16C4">
        <w:rPr>
          <w:b/>
          <w:bCs/>
          <w:u w:val="single"/>
        </w:rPr>
        <w:t>Figure 6: Building a 9 Grid box and outcomes</w:t>
      </w:r>
      <w:r>
        <w:rPr>
          <w:b/>
          <w:bCs/>
          <w:u w:val="single"/>
        </w:rPr>
        <w:t xml:space="preserve"> </w:t>
      </w:r>
      <w:r>
        <w:t xml:space="preserve">(Updated from </w:t>
      </w:r>
      <w:proofErr w:type="spellStart"/>
      <w:r w:rsidRPr="009F2AD3">
        <w:t>Personio</w:t>
      </w:r>
      <w:proofErr w:type="spellEnd"/>
      <w:r w:rsidR="00F91745">
        <w:t>,</w:t>
      </w:r>
      <w:r w:rsidRPr="009F2AD3">
        <w:t xml:space="preserve"> 202</w:t>
      </w:r>
      <w:r>
        <w:t>5b)</w:t>
      </w:r>
    </w:p>
    <w:p w14:paraId="50E3DD56" w14:textId="77777777" w:rsidR="003439E3" w:rsidRDefault="003439E3" w:rsidP="003439E3">
      <w:pPr>
        <w:jc w:val="both"/>
      </w:pPr>
      <w:r>
        <w:rPr>
          <w:noProof/>
        </w:rPr>
        <w:drawing>
          <wp:inline distT="0" distB="0" distL="0" distR="0" wp14:anchorId="0ABB1CA2" wp14:editId="7BEBB8E1">
            <wp:extent cx="6540500" cy="2573867"/>
            <wp:effectExtent l="0" t="0" r="0" b="0"/>
            <wp:docPr id="182026707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0267075" name="Picture 1" descr="A screenshot of a computer&#10;&#10;AI-generated content may be incorrect."/>
                    <pic:cNvPicPr/>
                  </pic:nvPicPr>
                  <pic:blipFill rotWithShape="1">
                    <a:blip r:embed="rId12"/>
                    <a:srcRect l="67602" t="31960" r="15660" b="35631"/>
                    <a:stretch/>
                  </pic:blipFill>
                  <pic:spPr bwMode="auto">
                    <a:xfrm>
                      <a:off x="0" y="0"/>
                      <a:ext cx="6587504" cy="2592365"/>
                    </a:xfrm>
                    <a:prstGeom prst="rect">
                      <a:avLst/>
                    </a:prstGeom>
                    <a:ln>
                      <a:noFill/>
                    </a:ln>
                    <a:extLst>
                      <a:ext uri="{53640926-AAD7-44D8-BBD7-CCE9431645EC}">
                        <a14:shadowObscured xmlns:a14="http://schemas.microsoft.com/office/drawing/2010/main"/>
                      </a:ext>
                    </a:extLst>
                  </pic:spPr>
                </pic:pic>
              </a:graphicData>
            </a:graphic>
          </wp:inline>
        </w:drawing>
      </w:r>
    </w:p>
    <w:p w14:paraId="68B6A0B3" w14:textId="1CF5AF5C" w:rsidR="003439E3" w:rsidRPr="009B3218" w:rsidRDefault="003439E3" w:rsidP="003439E3">
      <w:pPr>
        <w:jc w:val="both"/>
      </w:pPr>
      <w:r w:rsidRPr="009B3218">
        <w:t xml:space="preserve">Integrating these tools </w:t>
      </w:r>
      <w:r>
        <w:t>enables</w:t>
      </w:r>
      <w:r w:rsidRPr="009B3218">
        <w:t xml:space="preserve"> future workforce modelling </w:t>
      </w:r>
      <w:r>
        <w:t xml:space="preserve">aligned </w:t>
      </w:r>
      <w:r w:rsidRPr="009B3218">
        <w:t xml:space="preserve">with </w:t>
      </w:r>
      <w:r>
        <w:t>future-</w:t>
      </w:r>
      <w:r w:rsidRPr="009B3218">
        <w:t xml:space="preserve">planned business activity. This enables accurate projections of skill demand, informed talent pipeline development, succession planning and </w:t>
      </w:r>
      <w:r w:rsidR="00D40498">
        <w:t xml:space="preserve">creates </w:t>
      </w:r>
      <w:r w:rsidRPr="009B3218">
        <w:t>training and development</w:t>
      </w:r>
      <w:r w:rsidR="007C4ADE">
        <w:t xml:space="preserve"> </w:t>
      </w:r>
      <w:r w:rsidRPr="009B3218">
        <w:t>plan</w:t>
      </w:r>
      <w:r w:rsidR="00D40498">
        <w:t>s</w:t>
      </w:r>
      <w:r w:rsidRPr="009B3218">
        <w:t xml:space="preserve">. </w:t>
      </w:r>
      <w:r>
        <w:t>T</w:t>
      </w:r>
      <w:r w:rsidRPr="009B3218">
        <w:t xml:space="preserve">his supports efficient resource allocation, </w:t>
      </w:r>
      <w:r>
        <w:t xml:space="preserve">increases </w:t>
      </w:r>
      <w:r w:rsidRPr="009B3218">
        <w:t xml:space="preserve">strategic workforce </w:t>
      </w:r>
      <w:r w:rsidR="00D437AF" w:rsidRPr="009B3218">
        <w:t>di</w:t>
      </w:r>
      <w:r w:rsidR="00D437AF">
        <w:t>scussions,</w:t>
      </w:r>
      <w:r w:rsidRPr="009B3218">
        <w:t xml:space="preserve"> and improves organisational responsiveness.</w:t>
      </w:r>
    </w:p>
    <w:p w14:paraId="413FE36C" w14:textId="79CBF1CF" w:rsidR="003439E3" w:rsidRDefault="003439E3" w:rsidP="003439E3">
      <w:pPr>
        <w:jc w:val="both"/>
      </w:pPr>
      <w:r w:rsidRPr="00AB21B7">
        <w:rPr>
          <w:b/>
          <w:bCs/>
          <w:u w:val="single"/>
        </w:rPr>
        <w:t>Figure 7: Links to the Training and development plan</w:t>
      </w:r>
      <w:r>
        <w:t xml:space="preserve"> (</w:t>
      </w:r>
      <w:r w:rsidRPr="002402A7">
        <w:t>Robinson</w:t>
      </w:r>
      <w:r>
        <w:t xml:space="preserve"> </w:t>
      </w:r>
      <w:r w:rsidRPr="002402A7">
        <w:t>and Hirsh</w:t>
      </w:r>
      <w:r>
        <w:t xml:space="preserve"> </w:t>
      </w:r>
      <w:r w:rsidRPr="002402A7">
        <w:t>2008</w:t>
      </w:r>
      <w:r>
        <w:t>,p.31)</w:t>
      </w:r>
    </w:p>
    <w:p w14:paraId="4B046B65" w14:textId="77777777" w:rsidR="003439E3" w:rsidRDefault="003439E3" w:rsidP="003439E3">
      <w:pPr>
        <w:jc w:val="both"/>
      </w:pPr>
      <w:r>
        <w:rPr>
          <w:noProof/>
        </w:rPr>
        <w:drawing>
          <wp:inline distT="0" distB="0" distL="0" distR="0" wp14:anchorId="6B9A9AC5" wp14:editId="253059A6">
            <wp:extent cx="5043367" cy="2682240"/>
            <wp:effectExtent l="0" t="0" r="5080" b="3810"/>
            <wp:docPr id="64750357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7503576" name="Picture 1" descr="A screenshot of a computer&#10;&#10;AI-generated content may be incorrect."/>
                    <pic:cNvPicPr/>
                  </pic:nvPicPr>
                  <pic:blipFill rotWithShape="1">
                    <a:blip r:embed="rId13"/>
                    <a:srcRect l="35773" t="43214" r="33614" b="27841"/>
                    <a:stretch/>
                  </pic:blipFill>
                  <pic:spPr bwMode="auto">
                    <a:xfrm>
                      <a:off x="0" y="0"/>
                      <a:ext cx="5051530" cy="2686582"/>
                    </a:xfrm>
                    <a:prstGeom prst="rect">
                      <a:avLst/>
                    </a:prstGeom>
                    <a:ln>
                      <a:noFill/>
                    </a:ln>
                    <a:extLst>
                      <a:ext uri="{53640926-AAD7-44D8-BBD7-CCE9431645EC}">
                        <a14:shadowObscured xmlns:a14="http://schemas.microsoft.com/office/drawing/2010/main"/>
                      </a:ext>
                    </a:extLst>
                  </pic:spPr>
                </pic:pic>
              </a:graphicData>
            </a:graphic>
          </wp:inline>
        </w:drawing>
      </w:r>
    </w:p>
    <w:p w14:paraId="36B51C02" w14:textId="0CF812AB" w:rsidR="003439E3" w:rsidRPr="00A44CB0" w:rsidRDefault="003439E3" w:rsidP="003439E3">
      <w:pPr>
        <w:jc w:val="both"/>
      </w:pPr>
      <w:r w:rsidRPr="00A44CB0">
        <w:t>Supply analysis considers</w:t>
      </w:r>
      <w:r w:rsidR="00855F45">
        <w:t xml:space="preserve"> </w:t>
      </w:r>
      <w:r w:rsidRPr="00A44CB0">
        <w:t xml:space="preserve">internal factors </w:t>
      </w:r>
      <w:r>
        <w:t>including</w:t>
      </w:r>
      <w:r w:rsidRPr="00A44CB0">
        <w:t xml:space="preserve"> retirement, promotion, </w:t>
      </w:r>
      <w:r w:rsidR="00D437AF" w:rsidRPr="00A44CB0">
        <w:t>attrition,</w:t>
      </w:r>
      <w:r>
        <w:t xml:space="preserve"> </w:t>
      </w:r>
      <w:r w:rsidRPr="00A44CB0">
        <w:t xml:space="preserve">and health-related absences. </w:t>
      </w:r>
      <w:r w:rsidR="003D5DEE">
        <w:t>Also e</w:t>
      </w:r>
      <w:r w:rsidRPr="00A44CB0">
        <w:t xml:space="preserve">xternal </w:t>
      </w:r>
      <w:r w:rsidR="00EE15F1">
        <w:t xml:space="preserve">PESTLE </w:t>
      </w:r>
      <w:r w:rsidRPr="00A44CB0">
        <w:t xml:space="preserve">drivers </w:t>
      </w:r>
      <w:r w:rsidR="00143CCD">
        <w:t>includ</w:t>
      </w:r>
      <w:r w:rsidR="00EE15F1">
        <w:t>e</w:t>
      </w:r>
      <w:r>
        <w:t xml:space="preserve"> </w:t>
      </w:r>
      <w:r w:rsidRPr="00A44CB0">
        <w:t xml:space="preserve">attitudes toward specific </w:t>
      </w:r>
      <w:r>
        <w:t>work-</w:t>
      </w:r>
      <w:r w:rsidRPr="00A44CB0">
        <w:t xml:space="preserve">sectors, </w:t>
      </w:r>
      <w:r>
        <w:t xml:space="preserve">unemployment rates, legislative </w:t>
      </w:r>
      <w:r w:rsidRPr="00A44CB0">
        <w:t xml:space="preserve">changes and global or national events affecting labour availability. Addressing workforce gaps through targeted training, recruitment and retention strategies for key talent ensures strategic alignment and </w:t>
      </w:r>
      <w:r>
        <w:t xml:space="preserve">agility </w:t>
      </w:r>
      <w:r w:rsidRPr="00A44CB0">
        <w:t>(</w:t>
      </w:r>
      <w:r w:rsidRPr="00DE61C5">
        <w:t>CIPD</w:t>
      </w:r>
      <w:r w:rsidR="00086B4C">
        <w:t>,</w:t>
      </w:r>
      <w:r w:rsidRPr="00DE61C5">
        <w:t xml:space="preserve"> </w:t>
      </w:r>
      <w:r w:rsidRPr="003C67B3">
        <w:t>2024</w:t>
      </w:r>
      <w:r w:rsidR="00486111">
        <w:t>c</w:t>
      </w:r>
      <w:r w:rsidRPr="003C67B3">
        <w:t>).</w:t>
      </w:r>
    </w:p>
    <w:p w14:paraId="5D00515E" w14:textId="459C9A52" w:rsidR="003439E3" w:rsidRPr="00A44CB0" w:rsidRDefault="003439E3" w:rsidP="003439E3">
      <w:pPr>
        <w:jc w:val="both"/>
      </w:pPr>
      <w:r w:rsidRPr="00A44CB0">
        <w:t xml:space="preserve">Scenario and horizon planning allow </w:t>
      </w:r>
      <w:proofErr w:type="spellStart"/>
      <w:r w:rsidR="00486788">
        <w:t>ParcelCare</w:t>
      </w:r>
      <w:proofErr w:type="spellEnd"/>
      <w:r w:rsidRPr="00A44CB0">
        <w:t xml:space="preserve"> to envision a range of </w:t>
      </w:r>
      <w:r>
        <w:t>potential futures</w:t>
      </w:r>
      <w:r w:rsidRPr="00A44CB0">
        <w:t xml:space="preserve"> and prepare for potential disruptions. </w:t>
      </w:r>
      <w:r w:rsidR="00486111">
        <w:t>P</w:t>
      </w:r>
      <w:r w:rsidRPr="00A44CB0">
        <w:t xml:space="preserve">olitical developments like Brexit, technological advancements, or economic shifts can significantly impact talent supply and business continuity. Horizon planning enhances long-term workforce readiness by aligning strategies with future skills demand, improving adaptability to change, and </w:t>
      </w:r>
      <w:r>
        <w:t xml:space="preserve">creates </w:t>
      </w:r>
      <w:r w:rsidRPr="00A44CB0">
        <w:t>organisational resilience (</w:t>
      </w:r>
      <w:r w:rsidRPr="00233468">
        <w:t>Wilkinson</w:t>
      </w:r>
      <w:r>
        <w:t xml:space="preserve"> </w:t>
      </w:r>
      <w:r w:rsidRPr="00233468">
        <w:t>and Taylor</w:t>
      </w:r>
      <w:r w:rsidR="00086B4C">
        <w:t>,</w:t>
      </w:r>
      <w:r>
        <w:t xml:space="preserve"> </w:t>
      </w:r>
      <w:r w:rsidRPr="00233468">
        <w:t>2022</w:t>
      </w:r>
      <w:r w:rsidRPr="00A44CB0">
        <w:t>).</w:t>
      </w:r>
    </w:p>
    <w:p w14:paraId="1B3088E2" w14:textId="68638460" w:rsidR="00D43430" w:rsidRDefault="00D43430" w:rsidP="00D43430">
      <w:pPr>
        <w:pStyle w:val="ListParagraph"/>
        <w:numPr>
          <w:ilvl w:val="0"/>
          <w:numId w:val="5"/>
        </w:numPr>
        <w:rPr>
          <w:u w:val="single"/>
        </w:rPr>
      </w:pPr>
      <w:r>
        <w:rPr>
          <w:u w:val="single"/>
        </w:rPr>
        <w:lastRenderedPageBreak/>
        <w:t>Recruitment and Selection</w:t>
      </w:r>
      <w:r w:rsidRPr="00811F90">
        <w:rPr>
          <w:u w:val="single"/>
        </w:rPr>
        <w:t xml:space="preserve"> Techniques  (AC2.</w:t>
      </w:r>
      <w:r>
        <w:rPr>
          <w:u w:val="single"/>
        </w:rPr>
        <w:t>3</w:t>
      </w:r>
      <w:r w:rsidRPr="00811F90">
        <w:rPr>
          <w:u w:val="single"/>
        </w:rPr>
        <w:t>)</w:t>
      </w:r>
      <w:r w:rsidR="008B53F4" w:rsidRPr="008B53F4">
        <w:t xml:space="preserve">                  </w:t>
      </w:r>
    </w:p>
    <w:p w14:paraId="133C9FC0" w14:textId="1A09770D" w:rsidR="008C1907" w:rsidRDefault="008C1907" w:rsidP="008C1907">
      <w:pPr>
        <w:jc w:val="both"/>
      </w:pPr>
      <w:r>
        <w:t>Effective recruitment and selection are essential for attracting talent aligned with organisational objectives. However few organisations actively evaluate the effectiveness of these processes (CIPD</w:t>
      </w:r>
      <w:r w:rsidR="00086B4C">
        <w:t>,</w:t>
      </w:r>
      <w:r>
        <w:t xml:space="preserve"> 2024d</w:t>
      </w:r>
      <w:r w:rsidR="00086B4C">
        <w:t>;</w:t>
      </w:r>
      <w:r>
        <w:t xml:space="preserve"> McCartney</w:t>
      </w:r>
      <w:r w:rsidR="00086B4C">
        <w:t>,</w:t>
      </w:r>
      <w:r>
        <w:t xml:space="preserve"> 2024a). </w:t>
      </w:r>
      <w:proofErr w:type="spellStart"/>
      <w:r>
        <w:t>ParcelCare’s</w:t>
      </w:r>
      <w:proofErr w:type="spellEnd"/>
      <w:r>
        <w:t xml:space="preserve"> current recruitment strategy of advertising vacancies solely through its own website and relying </w:t>
      </w:r>
      <w:r w:rsidR="002539D0">
        <w:t>online</w:t>
      </w:r>
      <w:r>
        <w:t xml:space="preserve"> manager-led interviews limits both the volume and diversity of applicants. While 47% of employers consider </w:t>
      </w:r>
      <w:r w:rsidR="001F101C">
        <w:t xml:space="preserve">their </w:t>
      </w:r>
      <w:r>
        <w:t>corporate website an effective attraction tool (CIPD</w:t>
      </w:r>
      <w:r w:rsidR="00086B4C">
        <w:t>,</w:t>
      </w:r>
      <w:r>
        <w:t xml:space="preserve"> 2022</w:t>
      </w:r>
      <w:r w:rsidR="00321539">
        <w:t>a</w:t>
      </w:r>
      <w:r>
        <w:t xml:space="preserve">), this assumes candidates are already aware of our organisation, which may be unrealistic given </w:t>
      </w:r>
      <w:proofErr w:type="spellStart"/>
      <w:r>
        <w:t>ParcelCare's</w:t>
      </w:r>
      <w:proofErr w:type="spellEnd"/>
      <w:r>
        <w:t xml:space="preserve"> limited external brand recognition.</w:t>
      </w:r>
    </w:p>
    <w:p w14:paraId="17C93170" w14:textId="7211DDB6" w:rsidR="008C1907" w:rsidRDefault="008C1907" w:rsidP="008C1907">
      <w:pPr>
        <w:jc w:val="both"/>
      </w:pPr>
      <w:r>
        <w:t xml:space="preserve">To enhance reach and effectiveness, recruitment methods must align with the specific role, business needs and available internal capacity. Expanding to external platforms, </w:t>
      </w:r>
      <w:r w:rsidR="00321539">
        <w:t xml:space="preserve">including </w:t>
      </w:r>
      <w:r>
        <w:t>UK government's free 'Find a Job' service and Jobcentre Plus, can significantly increase visibility and provide access to additional  services, including apprenticeship schemes and disability employment support (GOV.UK</w:t>
      </w:r>
      <w:r w:rsidR="00086B4C">
        <w:t>,</w:t>
      </w:r>
      <w:r>
        <w:t xml:space="preserve"> 2025</w:t>
      </w:r>
      <w:r w:rsidR="0094404E">
        <w:t>a</w:t>
      </w:r>
      <w:r>
        <w:t xml:space="preserve">). Paid platforms like Indeed.co.uk, with over </w:t>
      </w:r>
      <w:r w:rsidR="00293E6F">
        <w:t>thirty-four</w:t>
      </w:r>
      <w:r>
        <w:t xml:space="preserve"> million monthly visits, offer access to a broader candidate pool and tools including automated messaging, salary benchmarking and applicant tracking (Indeed</w:t>
      </w:r>
      <w:r w:rsidR="00086B4C">
        <w:t>,</w:t>
      </w:r>
      <w:r>
        <w:t xml:space="preserve"> 202</w:t>
      </w:r>
      <w:r w:rsidR="00A4163B">
        <w:t>5</w:t>
      </w:r>
      <w:r>
        <w:t>).</w:t>
      </w:r>
    </w:p>
    <w:p w14:paraId="1C7A615E" w14:textId="32737446" w:rsidR="008C1907" w:rsidRDefault="008C1907" w:rsidP="008C1907">
      <w:pPr>
        <w:jc w:val="both"/>
      </w:pPr>
      <w:r>
        <w:t xml:space="preserve">Online platforms can generate high volumes of unsuitable applications and may not be effective for sourcing certain talent. In such instances, specialist job boards or recruitment agencies may be more appropriate. Agencies supply industry-specific expertise and pre-screened candidates, often expediting hiring and reducing internal workload. This comes at a financial cost, typically a percentage of the candidate’s salary, and candidate quality can vary. Over-reliance on agencies may weaken </w:t>
      </w:r>
      <w:r w:rsidR="00DA32D4">
        <w:t xml:space="preserve">our </w:t>
      </w:r>
      <w:r>
        <w:t xml:space="preserve">internal recruitment capabilities over time (Waite </w:t>
      </w:r>
      <w:r w:rsidRPr="00A4163B">
        <w:rPr>
          <w:i/>
          <w:iCs/>
        </w:rPr>
        <w:t>et al</w:t>
      </w:r>
      <w:r w:rsidR="00260353" w:rsidRPr="00A4163B">
        <w:rPr>
          <w:i/>
          <w:iCs/>
        </w:rPr>
        <w:t>.</w:t>
      </w:r>
      <w:r w:rsidRPr="00A4163B">
        <w:rPr>
          <w:i/>
          <w:iCs/>
        </w:rPr>
        <w:t xml:space="preserve"> </w:t>
      </w:r>
      <w:r>
        <w:t>2021).</w:t>
      </w:r>
    </w:p>
    <w:p w14:paraId="1DF61829" w14:textId="39BDF240" w:rsidR="008C1907" w:rsidRDefault="008C1907" w:rsidP="008C1907">
      <w:pPr>
        <w:jc w:val="both"/>
      </w:pPr>
      <w:r>
        <w:t>Selection methods must balance efficiency and fairness. Unstructured interviews, often favoured by line</w:t>
      </w:r>
      <w:r w:rsidR="00826778">
        <w:t>-</w:t>
      </w:r>
      <w:r>
        <w:t xml:space="preserve">managers, risk inconsistency and bias. Structured, competency-based interviews offer greater reliability, facilitate direct comparison between </w:t>
      </w:r>
      <w:r w:rsidR="00D437AF">
        <w:t>candidates,</w:t>
      </w:r>
      <w:r>
        <w:t xml:space="preserve"> and mitigate bias (CIPD</w:t>
      </w:r>
      <w:r w:rsidR="00260353">
        <w:t>,</w:t>
      </w:r>
      <w:r>
        <w:t xml:space="preserve"> 2022b</w:t>
      </w:r>
      <w:r w:rsidR="00260353">
        <w:t>;</w:t>
      </w:r>
      <w:r>
        <w:t xml:space="preserve"> Taylor</w:t>
      </w:r>
      <w:r w:rsidR="00260353">
        <w:t>,</w:t>
      </w:r>
      <w:r>
        <w:t xml:space="preserve"> 2014). They may however limit flexibility and rapport, though these drawbacks can be resolved through interviewer training (McCartney</w:t>
      </w:r>
      <w:r w:rsidR="00260353">
        <w:t>,</w:t>
      </w:r>
      <w:r>
        <w:t xml:space="preserve"> 2024a).</w:t>
      </w:r>
    </w:p>
    <w:p w14:paraId="05099B8A" w14:textId="4E4CD485" w:rsidR="008C1907" w:rsidRDefault="008C1907" w:rsidP="008C1907">
      <w:pPr>
        <w:jc w:val="both"/>
      </w:pPr>
      <w:r>
        <w:t>Assessment centres, incorporating role plays, teamwork exercises, and skills testing, provide a robust evaluation of candidate suitability and reduce bias through multi-assessor input. Despite requiring significant resources and potentially increasing candidate anxiety, they are strong predictors of job performance (Wilkinson and Taylor</w:t>
      </w:r>
      <w:r w:rsidR="00260353">
        <w:t>,</w:t>
      </w:r>
      <w:r>
        <w:t xml:space="preserve"> 2022). Psychometric testing, once prevalent, has declined in use due to concerns over fairness, cultural bias, and limited predictive validity (Thackary</w:t>
      </w:r>
      <w:r w:rsidR="00260353">
        <w:t>,</w:t>
      </w:r>
      <w:r>
        <w:t xml:space="preserve"> 2022).</w:t>
      </w:r>
    </w:p>
    <w:p w14:paraId="71936032" w14:textId="07D3ABA2" w:rsidR="00C84A1A" w:rsidRDefault="008C1907" w:rsidP="008C1907">
      <w:pPr>
        <w:jc w:val="both"/>
      </w:pPr>
      <w:r>
        <w:t xml:space="preserve">For </w:t>
      </w:r>
      <w:proofErr w:type="spellStart"/>
      <w:r>
        <w:t>ParcelCare</w:t>
      </w:r>
      <w:proofErr w:type="spellEnd"/>
      <w:r>
        <w:t xml:space="preserve">, adopting a blended, cost-effective strategy, leveraging online platforms, social media, and structured interviews would enhance recruitment reach and improve quality selection and  better meet workforce demands in a competitive </w:t>
      </w:r>
      <w:r w:rsidR="006746FD">
        <w:t>delivery-service</w:t>
      </w:r>
      <w:r>
        <w:t xml:space="preserve"> environment (</w:t>
      </w:r>
      <w:proofErr w:type="spellStart"/>
      <w:r>
        <w:t>Boolkak</w:t>
      </w:r>
      <w:proofErr w:type="spellEnd"/>
      <w:r w:rsidR="00260353">
        <w:t>,</w:t>
      </w:r>
      <w:r>
        <w:t xml:space="preserve"> 2021</w:t>
      </w:r>
      <w:r w:rsidR="00260353">
        <w:t>;</w:t>
      </w:r>
      <w:r>
        <w:t xml:space="preserve"> CIPD</w:t>
      </w:r>
      <w:r w:rsidR="00260353">
        <w:t>,</w:t>
      </w:r>
      <w:r>
        <w:t xml:space="preserve"> 2022b).</w:t>
      </w:r>
    </w:p>
    <w:p w14:paraId="14B20686" w14:textId="77777777" w:rsidR="00C84A1A" w:rsidRDefault="00C84A1A" w:rsidP="00D43430">
      <w:pPr>
        <w:jc w:val="both"/>
      </w:pPr>
    </w:p>
    <w:p w14:paraId="3CA4FD83" w14:textId="77777777" w:rsidR="008B53F4" w:rsidRDefault="008B53F4" w:rsidP="00D43430">
      <w:pPr>
        <w:jc w:val="both"/>
      </w:pPr>
    </w:p>
    <w:p w14:paraId="150C46E0" w14:textId="77777777" w:rsidR="00EE3A88" w:rsidRDefault="00EE3A88" w:rsidP="00D43430">
      <w:pPr>
        <w:jc w:val="both"/>
      </w:pPr>
    </w:p>
    <w:p w14:paraId="29A46406" w14:textId="77777777" w:rsidR="00EE3A88" w:rsidRDefault="00EE3A88" w:rsidP="00D43430">
      <w:pPr>
        <w:jc w:val="both"/>
      </w:pPr>
    </w:p>
    <w:p w14:paraId="234AEE52" w14:textId="77777777" w:rsidR="00EE3A88" w:rsidRDefault="00EE3A88" w:rsidP="00D43430">
      <w:pPr>
        <w:jc w:val="both"/>
      </w:pPr>
    </w:p>
    <w:p w14:paraId="45CA60C4" w14:textId="77777777" w:rsidR="00EE3A88" w:rsidRDefault="00EE3A88" w:rsidP="00D43430">
      <w:pPr>
        <w:jc w:val="both"/>
      </w:pPr>
    </w:p>
    <w:p w14:paraId="759417BF" w14:textId="77777777" w:rsidR="008B53F4" w:rsidRDefault="008B53F4" w:rsidP="00D43430">
      <w:pPr>
        <w:jc w:val="both"/>
      </w:pPr>
    </w:p>
    <w:p w14:paraId="7EC8ACB4" w14:textId="77777777" w:rsidR="00C84A1A" w:rsidRDefault="00C84A1A" w:rsidP="00D43430">
      <w:pPr>
        <w:jc w:val="both"/>
      </w:pPr>
    </w:p>
    <w:p w14:paraId="6F1E6EE5" w14:textId="77777777" w:rsidR="00C84A1A" w:rsidRDefault="00C84A1A" w:rsidP="00D43430">
      <w:pPr>
        <w:jc w:val="both"/>
      </w:pPr>
    </w:p>
    <w:p w14:paraId="7116B2CC" w14:textId="4CDA3D3A" w:rsidR="00C84A1A" w:rsidRDefault="00C84A1A" w:rsidP="00C84A1A">
      <w:pPr>
        <w:pStyle w:val="ListParagraph"/>
        <w:numPr>
          <w:ilvl w:val="0"/>
          <w:numId w:val="6"/>
        </w:numPr>
        <w:rPr>
          <w:u w:val="single"/>
        </w:rPr>
      </w:pPr>
      <w:r>
        <w:rPr>
          <w:u w:val="single"/>
        </w:rPr>
        <w:lastRenderedPageBreak/>
        <w:t>Employee turnover rates</w:t>
      </w:r>
      <w:r>
        <w:t xml:space="preserve">  </w:t>
      </w:r>
      <w:r w:rsidRPr="00C15776">
        <w:rPr>
          <w:u w:val="single"/>
        </w:rPr>
        <w:t>(AC3</w:t>
      </w:r>
      <w:r>
        <w:rPr>
          <w:u w:val="single"/>
        </w:rPr>
        <w:t>.1</w:t>
      </w:r>
      <w:r w:rsidRPr="00C15776">
        <w:rPr>
          <w:u w:val="single"/>
        </w:rPr>
        <w:t>)</w:t>
      </w:r>
      <w:r w:rsidR="006A4CF6">
        <w:t xml:space="preserve">                      </w:t>
      </w:r>
    </w:p>
    <w:p w14:paraId="0ED6307A" w14:textId="5087C65B" w:rsidR="00C84A1A" w:rsidRDefault="00C84A1A" w:rsidP="00C84A1A">
      <w:pPr>
        <w:jc w:val="both"/>
      </w:pPr>
      <w:r>
        <w:t>Employee turnover is a critical concern in workforce management</w:t>
      </w:r>
      <w:r w:rsidR="00043F9B">
        <w:t xml:space="preserve">. </w:t>
      </w:r>
      <w:proofErr w:type="spellStart"/>
      <w:r w:rsidR="00043F9B">
        <w:t>ParcelCare</w:t>
      </w:r>
      <w:proofErr w:type="spellEnd"/>
      <w:r w:rsidR="00043F9B">
        <w:t xml:space="preserve"> must</w:t>
      </w:r>
      <w:r>
        <w:t xml:space="preserve"> understand its various types and underlying causes to implement effective talent management and retention initiatives. Despite this importance, only 31% of employers assess the cost of labour turnover and just 20% evaluate the success of their retention strategies (</w:t>
      </w:r>
      <w:r w:rsidRPr="002227A2">
        <w:t>CIPD</w:t>
      </w:r>
      <w:r w:rsidR="00260353">
        <w:t>,</w:t>
      </w:r>
      <w:r w:rsidRPr="002227A2">
        <w:t xml:space="preserve"> 2</w:t>
      </w:r>
      <w:r w:rsidRPr="00B2510B">
        <w:t>025</w:t>
      </w:r>
      <w:r w:rsidR="00B2510B" w:rsidRPr="00B2510B">
        <w:t>b</w:t>
      </w:r>
      <w:r w:rsidRPr="00B2510B">
        <w:t>).</w:t>
      </w:r>
    </w:p>
    <w:p w14:paraId="4A0E6F3E" w14:textId="7408C8F6" w:rsidR="00C84A1A" w:rsidRDefault="00C84A1A" w:rsidP="00C84A1A">
      <w:pPr>
        <w:jc w:val="both"/>
      </w:pPr>
      <w:r>
        <w:t xml:space="preserve">Employee turnover can be measured at both organisational and departmental levels. While turnover percentage is commonly used due to its simplicity, it may not provide a comprehensive view. Alternative metrics, </w:t>
      </w:r>
      <w:r w:rsidR="00FD388F">
        <w:t>including</w:t>
      </w:r>
      <w:r>
        <w:t xml:space="preserve"> employee stability offer additional insight by capturing the proportion of staff with longer tenure, there</w:t>
      </w:r>
      <w:r w:rsidR="00D26AB2">
        <w:t>fore</w:t>
      </w:r>
      <w:r>
        <w:t xml:space="preserve"> reflecting organisational retention (</w:t>
      </w:r>
      <w:r w:rsidRPr="00F91C31">
        <w:t>Armstrong</w:t>
      </w:r>
      <w:r w:rsidR="00260353">
        <w:t>,</w:t>
      </w:r>
      <w:r>
        <w:t xml:space="preserve"> </w:t>
      </w:r>
      <w:r w:rsidRPr="00F91C31">
        <w:t>2014</w:t>
      </w:r>
      <w:r>
        <w:t xml:space="preserve">). 34% of UK employees leave their roles annually. Within </w:t>
      </w:r>
      <w:r w:rsidR="00EE15F1">
        <w:t xml:space="preserve">our </w:t>
      </w:r>
      <w:r>
        <w:t>Transport and Storage sector, this is slightly lower at 30</w:t>
      </w:r>
      <w:r w:rsidRPr="00AE679F">
        <w:t>%. (Cockett</w:t>
      </w:r>
      <w:r w:rsidR="00260353">
        <w:t>,</w:t>
      </w:r>
      <w:r w:rsidRPr="00AE679F">
        <w:t xml:space="preserve"> 2024</w:t>
      </w:r>
      <w:r w:rsidR="00AE679F" w:rsidRPr="00AE679F">
        <w:t>a</w:t>
      </w:r>
      <w:r>
        <w:t xml:space="preserve">). </w:t>
      </w:r>
    </w:p>
    <w:p w14:paraId="26CE7CD6" w14:textId="15A16BBB" w:rsidR="00C84A1A" w:rsidRDefault="00D26AB2" w:rsidP="00C84A1A">
      <w:pPr>
        <w:jc w:val="both"/>
      </w:pPr>
      <w:r>
        <w:t>N</w:t>
      </w:r>
      <w:r w:rsidR="00C84A1A">
        <w:t xml:space="preserve">ot all turnover is necessarily negative as it enables new ideas and </w:t>
      </w:r>
      <w:r w:rsidR="00173E3F">
        <w:t xml:space="preserve">working practices </w:t>
      </w:r>
      <w:r w:rsidR="00C84A1A">
        <w:t>to be introduced</w:t>
      </w:r>
      <w:r w:rsidR="00C800B9">
        <w:t xml:space="preserve">, </w:t>
      </w:r>
      <w:r w:rsidR="00D9622F">
        <w:t>also</w:t>
      </w:r>
      <w:r w:rsidR="00C84A1A">
        <w:t xml:space="preserve"> support</w:t>
      </w:r>
      <w:r w:rsidR="00D9622F">
        <w:t>ing</w:t>
      </w:r>
      <w:r w:rsidR="00C84A1A">
        <w:t xml:space="preserve"> internal promotions. </w:t>
      </w:r>
      <w:r w:rsidR="002539D0">
        <w:t>Nevertheless,</w:t>
      </w:r>
      <w:r w:rsidR="00C84A1A">
        <w:t xml:space="preserve"> excessive turnover is widely recognised as disruptive and costly. Therefore, its best practice to monitor turnover using accurate data, benchmark against comparable organisations in both our industry and locality, to identify trends that inform strategic interventions (</w:t>
      </w:r>
      <w:r w:rsidR="00C84A1A" w:rsidRPr="00606062">
        <w:t>Allen</w:t>
      </w:r>
      <w:r w:rsidR="00C84A1A">
        <w:t xml:space="preserve"> </w:t>
      </w:r>
      <w:r w:rsidR="00C84A1A" w:rsidRPr="00606062">
        <w:t>and Bryant</w:t>
      </w:r>
      <w:r w:rsidR="00260353">
        <w:t>,</w:t>
      </w:r>
      <w:r w:rsidR="00C84A1A">
        <w:t xml:space="preserve"> </w:t>
      </w:r>
      <w:r w:rsidR="00C84A1A" w:rsidRPr="00606062">
        <w:t>2012</w:t>
      </w:r>
      <w:r w:rsidR="00C84A1A">
        <w:t>).</w:t>
      </w:r>
    </w:p>
    <w:p w14:paraId="5A97D304" w14:textId="66CE270E" w:rsidR="00C84A1A" w:rsidRDefault="00C84A1A" w:rsidP="00C84A1A">
      <w:pPr>
        <w:jc w:val="both"/>
      </w:pPr>
      <w:r>
        <w:t>Turnover can be categorised as either avoidable or unavoidable. Avoidable turnover is when employee departures could have been prevented. 42% of turnover falls into this category, yet its root cause is frequently overlooked (</w:t>
      </w:r>
      <w:r w:rsidRPr="00E8061A">
        <w:t>Pendell</w:t>
      </w:r>
      <w:r w:rsidR="00260353">
        <w:t>,</w:t>
      </w:r>
      <w:r>
        <w:t xml:space="preserve"> </w:t>
      </w:r>
      <w:r w:rsidRPr="00E8061A">
        <w:t>2021</w:t>
      </w:r>
      <w:r>
        <w:t>). Common push factors include ineffective management, limited career progression, unsatisfactory working conditions, and uncompetitive compensation. There is often a disconnect between executive perceptions and the financial realities of lower-paid staff (</w:t>
      </w:r>
      <w:r w:rsidRPr="00D155B5">
        <w:t>King</w:t>
      </w:r>
      <w:r w:rsidR="00260353">
        <w:t>,</w:t>
      </w:r>
      <w:r>
        <w:t xml:space="preserve"> </w:t>
      </w:r>
      <w:r w:rsidRPr="00D155B5">
        <w:t>2024</w:t>
      </w:r>
      <w:r>
        <w:t xml:space="preserve">). Strategic interventions </w:t>
      </w:r>
      <w:r w:rsidR="00D9622F">
        <w:t>including</w:t>
      </w:r>
      <w:r>
        <w:t xml:space="preserve"> leadership development, career pathway enhancement, job rotation and transparent, competitive compensation structures significantly improve</w:t>
      </w:r>
      <w:r w:rsidR="0059107E">
        <w:t>s</w:t>
      </w:r>
      <w:r>
        <w:t xml:space="preserve"> retention (</w:t>
      </w:r>
      <w:r w:rsidRPr="0064650A">
        <w:t>Taylor</w:t>
      </w:r>
      <w:r w:rsidR="00260353">
        <w:t>,</w:t>
      </w:r>
      <w:r>
        <w:t xml:space="preserve"> </w:t>
      </w:r>
      <w:r w:rsidRPr="0064650A">
        <w:t>2014</w:t>
      </w:r>
      <w:r>
        <w:t>).</w:t>
      </w:r>
    </w:p>
    <w:p w14:paraId="0D871FEA" w14:textId="6C6BDF28" w:rsidR="00C84A1A" w:rsidRDefault="00EE15F1" w:rsidP="00C84A1A">
      <w:pPr>
        <w:jc w:val="both"/>
      </w:pPr>
      <w:r>
        <w:t>P</w:t>
      </w:r>
      <w:r w:rsidR="00C84A1A">
        <w:t>ull factors enhanc</w:t>
      </w:r>
      <w:r>
        <w:t xml:space="preserve">es </w:t>
      </w:r>
      <w:proofErr w:type="spellStart"/>
      <w:r w:rsidR="00146B7D">
        <w:t>ParcelCare’s</w:t>
      </w:r>
      <w:proofErr w:type="spellEnd"/>
      <w:r w:rsidR="00146B7D">
        <w:t xml:space="preserve"> </w:t>
      </w:r>
      <w:r w:rsidR="00C84A1A">
        <w:t>external appeal. Strengthening our EVP through employer branding is instrumental in attracting talent</w:t>
      </w:r>
      <w:r>
        <w:t>, particularly when comparing our offerings to competitors</w:t>
      </w:r>
      <w:r w:rsidR="00C84A1A">
        <w:t>. A strong employer brand significantly increases application volume and quality compared to weaker brands, particularly with those not yet actively seeking new employment.</w:t>
      </w:r>
    </w:p>
    <w:p w14:paraId="13E01739" w14:textId="4439D5CD" w:rsidR="00C84A1A" w:rsidRDefault="00C84A1A" w:rsidP="00C84A1A">
      <w:pPr>
        <w:jc w:val="both"/>
      </w:pPr>
      <w:r w:rsidRPr="00FC4A3F">
        <w:rPr>
          <w:b/>
          <w:bCs/>
          <w:u w:val="single"/>
        </w:rPr>
        <w:t>Figure 8: The pulling power of strong employer brands</w:t>
      </w:r>
      <w:r>
        <w:t xml:space="preserve"> (</w:t>
      </w:r>
      <w:r w:rsidRPr="008B6B9D">
        <w:t>Mosley 2014</w:t>
      </w:r>
      <w:r>
        <w:t>,p.13)</w:t>
      </w:r>
    </w:p>
    <w:p w14:paraId="16E79690" w14:textId="77777777" w:rsidR="00C84A1A" w:rsidRDefault="00C84A1A" w:rsidP="00C84A1A">
      <w:pPr>
        <w:jc w:val="both"/>
      </w:pPr>
      <w:r>
        <w:t xml:space="preserve"> </w:t>
      </w:r>
      <w:r>
        <w:rPr>
          <w:noProof/>
        </w:rPr>
        <w:drawing>
          <wp:inline distT="0" distB="0" distL="0" distR="0" wp14:anchorId="4D3D03A9" wp14:editId="377EFCB7">
            <wp:extent cx="6440170" cy="3381375"/>
            <wp:effectExtent l="0" t="0" r="0" b="9525"/>
            <wp:docPr id="14148336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483368" name="Picture 1" descr="A screenshot of a computer&#10;&#10;AI-generated content may be incorrect."/>
                    <pic:cNvPicPr/>
                  </pic:nvPicPr>
                  <pic:blipFill rotWithShape="1">
                    <a:blip r:embed="rId14"/>
                    <a:srcRect l="66786" t="25426" r="17203" b="40848"/>
                    <a:stretch/>
                  </pic:blipFill>
                  <pic:spPr bwMode="auto">
                    <a:xfrm>
                      <a:off x="0" y="0"/>
                      <a:ext cx="6495476" cy="3410413"/>
                    </a:xfrm>
                    <a:prstGeom prst="rect">
                      <a:avLst/>
                    </a:prstGeom>
                    <a:ln>
                      <a:noFill/>
                    </a:ln>
                    <a:extLst>
                      <a:ext uri="{53640926-AAD7-44D8-BBD7-CCE9431645EC}">
                        <a14:shadowObscured xmlns:a14="http://schemas.microsoft.com/office/drawing/2010/main"/>
                      </a:ext>
                    </a:extLst>
                  </pic:spPr>
                </pic:pic>
              </a:graphicData>
            </a:graphic>
          </wp:inline>
        </w:drawing>
      </w:r>
    </w:p>
    <w:p w14:paraId="4D87D646" w14:textId="77777777" w:rsidR="00C84A1A" w:rsidRDefault="00C84A1A" w:rsidP="00C84A1A">
      <w:pPr>
        <w:jc w:val="both"/>
      </w:pPr>
    </w:p>
    <w:p w14:paraId="6F340B9A" w14:textId="790C31DF" w:rsidR="00C84A1A" w:rsidRDefault="0059107E" w:rsidP="00C84A1A">
      <w:pPr>
        <w:jc w:val="both"/>
      </w:pPr>
      <w:r>
        <w:t>B</w:t>
      </w:r>
      <w:r w:rsidR="00C84A1A">
        <w:t xml:space="preserve">enefits benchmarking, offering meaningful job roles, creating an inclusive workplace, promoting work-life balance, increasing employee </w:t>
      </w:r>
      <w:r w:rsidR="00D437AF">
        <w:t>voice,</w:t>
      </w:r>
      <w:r w:rsidR="00C84A1A">
        <w:t xml:space="preserve"> and improving recruitment and onboarding processes </w:t>
      </w:r>
      <w:r w:rsidR="006F09F7">
        <w:t>will</w:t>
      </w:r>
      <w:r w:rsidR="00C84A1A">
        <w:t xml:space="preserve"> help attract and retain the right candidates, while reducing early attrition (</w:t>
      </w:r>
      <w:r w:rsidR="00C84A1A" w:rsidRPr="00D14DF3">
        <w:t>CIPD</w:t>
      </w:r>
      <w:r w:rsidR="00260353">
        <w:t>,</w:t>
      </w:r>
      <w:r w:rsidR="00C84A1A" w:rsidRPr="00D14DF3">
        <w:t xml:space="preserve"> 2025</w:t>
      </w:r>
      <w:r w:rsidR="009D7E9F">
        <w:t>b</w:t>
      </w:r>
      <w:r w:rsidR="00C84A1A">
        <w:t>).</w:t>
      </w:r>
    </w:p>
    <w:p w14:paraId="3AADFA6C" w14:textId="1C606D41" w:rsidR="00C84A1A" w:rsidRDefault="00C84A1A" w:rsidP="00C84A1A">
      <w:pPr>
        <w:jc w:val="both"/>
      </w:pPr>
      <w:r>
        <w:t xml:space="preserve">Unavoidable turnover, including retirement, health-related exits, </w:t>
      </w:r>
      <w:r w:rsidR="00D437AF">
        <w:t>relocation,</w:t>
      </w:r>
      <w:r>
        <w:t xml:space="preserve"> or personal life changes are largely beyond </w:t>
      </w:r>
      <w:proofErr w:type="spellStart"/>
      <w:r w:rsidR="006F09F7">
        <w:t>ParcelCare’s</w:t>
      </w:r>
      <w:proofErr w:type="spellEnd"/>
      <w:r>
        <w:t xml:space="preserve"> control. While some mitigations, including flexible or remote working arrangements, can reduce the impact, certain roles particularly driving positions can be less adaptable. Unavoidable cases are unlikely to reflect negatively on organisational practices (</w:t>
      </w:r>
      <w:r w:rsidRPr="00FF0780">
        <w:t>Aswal</w:t>
      </w:r>
      <w:r w:rsidR="00260353">
        <w:t>,</w:t>
      </w:r>
      <w:r>
        <w:t xml:space="preserve"> </w:t>
      </w:r>
      <w:r w:rsidRPr="00FF0780">
        <w:t>2024</w:t>
      </w:r>
      <w:r>
        <w:t>).</w:t>
      </w:r>
    </w:p>
    <w:p w14:paraId="3F6CD53B" w14:textId="5DE7AB6B" w:rsidR="00C84A1A" w:rsidRDefault="00C84A1A" w:rsidP="00C84A1A">
      <w:pPr>
        <w:jc w:val="both"/>
      </w:pPr>
      <w:r>
        <w:t xml:space="preserve">Understanding the distinction between avoidable and unavoidable turnover enables </w:t>
      </w:r>
      <w:proofErr w:type="spellStart"/>
      <w:r>
        <w:t>ParcelCare</w:t>
      </w:r>
      <w:proofErr w:type="spellEnd"/>
      <w:r>
        <w:t xml:space="preserve"> to focus its efforts and resources on reducing preventable attrition. This targeted approach ensures alignment with financial and operational realities while enhancing organisational resilience and employee engagement (</w:t>
      </w:r>
      <w:r w:rsidRPr="002B5E5A">
        <w:t>Allen</w:t>
      </w:r>
      <w:r>
        <w:t xml:space="preserve"> </w:t>
      </w:r>
      <w:r w:rsidRPr="002B5E5A">
        <w:t>and Bryant</w:t>
      </w:r>
      <w:r w:rsidR="00260353">
        <w:t>,</w:t>
      </w:r>
      <w:r>
        <w:t xml:space="preserve"> </w:t>
      </w:r>
      <w:r w:rsidRPr="002B5E5A">
        <w:t>2012</w:t>
      </w:r>
      <w:r>
        <w:t>).</w:t>
      </w:r>
    </w:p>
    <w:p w14:paraId="175F1AF5" w14:textId="77777777" w:rsidR="00C84A1A" w:rsidRDefault="00C84A1A" w:rsidP="00C84A1A">
      <w:pPr>
        <w:jc w:val="both"/>
      </w:pPr>
    </w:p>
    <w:p w14:paraId="47E5A9C5" w14:textId="77777777" w:rsidR="00C84A1A" w:rsidRDefault="00C84A1A" w:rsidP="00C84A1A">
      <w:pPr>
        <w:jc w:val="both"/>
      </w:pPr>
    </w:p>
    <w:p w14:paraId="2665DE99" w14:textId="77777777" w:rsidR="006C23CC" w:rsidRDefault="006C23CC" w:rsidP="00C84A1A">
      <w:pPr>
        <w:jc w:val="both"/>
      </w:pPr>
    </w:p>
    <w:p w14:paraId="3FE443CF" w14:textId="77777777" w:rsidR="006C23CC" w:rsidRDefault="006C23CC" w:rsidP="00C84A1A">
      <w:pPr>
        <w:jc w:val="both"/>
      </w:pPr>
    </w:p>
    <w:p w14:paraId="28973D04" w14:textId="77777777" w:rsidR="006C23CC" w:rsidRDefault="006C23CC" w:rsidP="00C84A1A">
      <w:pPr>
        <w:jc w:val="both"/>
      </w:pPr>
    </w:p>
    <w:p w14:paraId="743CE44D" w14:textId="77777777" w:rsidR="006C23CC" w:rsidRDefault="006C23CC" w:rsidP="00C84A1A">
      <w:pPr>
        <w:jc w:val="both"/>
      </w:pPr>
    </w:p>
    <w:p w14:paraId="67F3A041" w14:textId="77777777" w:rsidR="006C23CC" w:rsidRDefault="006C23CC" w:rsidP="00C84A1A">
      <w:pPr>
        <w:jc w:val="both"/>
      </w:pPr>
    </w:p>
    <w:p w14:paraId="293C8245" w14:textId="77777777" w:rsidR="006C23CC" w:rsidRDefault="006C23CC" w:rsidP="00C84A1A">
      <w:pPr>
        <w:jc w:val="both"/>
      </w:pPr>
    </w:p>
    <w:p w14:paraId="6BBCD488" w14:textId="77777777" w:rsidR="006C23CC" w:rsidRDefault="006C23CC" w:rsidP="00C84A1A">
      <w:pPr>
        <w:jc w:val="both"/>
      </w:pPr>
    </w:p>
    <w:p w14:paraId="14E15553" w14:textId="77777777" w:rsidR="006C23CC" w:rsidRDefault="006C23CC" w:rsidP="00C84A1A">
      <w:pPr>
        <w:jc w:val="both"/>
      </w:pPr>
    </w:p>
    <w:p w14:paraId="59AF8B76" w14:textId="77777777" w:rsidR="006C23CC" w:rsidRDefault="006C23CC" w:rsidP="00C84A1A">
      <w:pPr>
        <w:jc w:val="both"/>
      </w:pPr>
    </w:p>
    <w:p w14:paraId="3924426F" w14:textId="77777777" w:rsidR="006C23CC" w:rsidRDefault="006C23CC" w:rsidP="00C84A1A">
      <w:pPr>
        <w:jc w:val="both"/>
      </w:pPr>
    </w:p>
    <w:p w14:paraId="31EAC2E4" w14:textId="77777777" w:rsidR="006C23CC" w:rsidRDefault="006C23CC" w:rsidP="00C84A1A">
      <w:pPr>
        <w:jc w:val="both"/>
      </w:pPr>
    </w:p>
    <w:p w14:paraId="376A8BC4" w14:textId="77777777" w:rsidR="006C23CC" w:rsidRDefault="006C23CC" w:rsidP="00C84A1A">
      <w:pPr>
        <w:jc w:val="both"/>
      </w:pPr>
    </w:p>
    <w:p w14:paraId="1E1E6FCD" w14:textId="77777777" w:rsidR="006C23CC" w:rsidRDefault="006C23CC" w:rsidP="00C84A1A">
      <w:pPr>
        <w:jc w:val="both"/>
      </w:pPr>
    </w:p>
    <w:p w14:paraId="5B3E1B9C" w14:textId="77777777" w:rsidR="006C23CC" w:rsidRDefault="006C23CC" w:rsidP="00C84A1A">
      <w:pPr>
        <w:jc w:val="both"/>
      </w:pPr>
    </w:p>
    <w:p w14:paraId="7EC22847" w14:textId="77777777" w:rsidR="006C23CC" w:rsidRDefault="006C23CC" w:rsidP="00C84A1A">
      <w:pPr>
        <w:jc w:val="both"/>
      </w:pPr>
    </w:p>
    <w:p w14:paraId="2BBDDE55" w14:textId="77777777" w:rsidR="006C23CC" w:rsidRDefault="006C23CC" w:rsidP="00C84A1A">
      <w:pPr>
        <w:jc w:val="both"/>
      </w:pPr>
    </w:p>
    <w:p w14:paraId="64B18789" w14:textId="77777777" w:rsidR="006C23CC" w:rsidRDefault="006C23CC" w:rsidP="00C84A1A">
      <w:pPr>
        <w:jc w:val="both"/>
      </w:pPr>
    </w:p>
    <w:p w14:paraId="4459671A" w14:textId="77777777" w:rsidR="006C23CC" w:rsidRDefault="006C23CC" w:rsidP="00C84A1A">
      <w:pPr>
        <w:jc w:val="both"/>
      </w:pPr>
    </w:p>
    <w:p w14:paraId="709BC600" w14:textId="77777777" w:rsidR="006C23CC" w:rsidRDefault="006C23CC" w:rsidP="00C84A1A">
      <w:pPr>
        <w:jc w:val="both"/>
      </w:pPr>
    </w:p>
    <w:p w14:paraId="7F5EB442" w14:textId="77777777" w:rsidR="006C23CC" w:rsidRDefault="006C23CC" w:rsidP="00C84A1A">
      <w:pPr>
        <w:jc w:val="both"/>
      </w:pPr>
    </w:p>
    <w:p w14:paraId="110E77F1" w14:textId="77777777" w:rsidR="006C23CC" w:rsidRDefault="006C23CC" w:rsidP="00C84A1A">
      <w:pPr>
        <w:jc w:val="both"/>
      </w:pPr>
    </w:p>
    <w:p w14:paraId="076D6F73" w14:textId="6B6BB88D" w:rsidR="006C23CC" w:rsidRPr="004A6256" w:rsidRDefault="006C23CC" w:rsidP="006C23CC">
      <w:pPr>
        <w:pStyle w:val="ListParagraph"/>
        <w:numPr>
          <w:ilvl w:val="0"/>
          <w:numId w:val="7"/>
        </w:numPr>
        <w:rPr>
          <w:u w:val="single"/>
        </w:rPr>
      </w:pPr>
      <w:r>
        <w:rPr>
          <w:u w:val="single"/>
        </w:rPr>
        <w:lastRenderedPageBreak/>
        <w:t>Retention Strategies</w:t>
      </w:r>
      <w:r>
        <w:t xml:space="preserve">  </w:t>
      </w:r>
      <w:r w:rsidRPr="004A6256">
        <w:t>(AC3.2)</w:t>
      </w:r>
      <w:r w:rsidR="002A465E">
        <w:t xml:space="preserve">                        </w:t>
      </w:r>
    </w:p>
    <w:p w14:paraId="0C594B79" w14:textId="5B251ABF" w:rsidR="006C23CC" w:rsidRDefault="006C23CC" w:rsidP="006C23CC">
      <w:pPr>
        <w:jc w:val="both"/>
      </w:pPr>
      <w:r>
        <w:t>Recent labour market trends indicate 28% of employees are planning to change jobs (</w:t>
      </w:r>
      <w:r w:rsidRPr="00A26B6D">
        <w:t>Main</w:t>
      </w:r>
      <w:r>
        <w:t xml:space="preserve"> </w:t>
      </w:r>
      <w:r w:rsidRPr="00A26B6D">
        <w:t>and Howard</w:t>
      </w:r>
      <w:r w:rsidR="00260353">
        <w:t>,</w:t>
      </w:r>
      <w:r>
        <w:t xml:space="preserve"> </w:t>
      </w:r>
      <w:r w:rsidRPr="00A26B6D">
        <w:t>2024</w:t>
      </w:r>
      <w:r>
        <w:t xml:space="preserve">), while within the transport and storage sector, 25% of employees have less than two years </w:t>
      </w:r>
      <w:r w:rsidR="00245890" w:rsidRPr="00EA5DC4">
        <w:t>tenue</w:t>
      </w:r>
      <w:r w:rsidR="006973E6" w:rsidRPr="00EA5DC4">
        <w:t xml:space="preserve"> </w:t>
      </w:r>
      <w:r w:rsidRPr="00EA5DC4">
        <w:t>(Cockett</w:t>
      </w:r>
      <w:r w:rsidR="00260353">
        <w:t>,</w:t>
      </w:r>
      <w:r w:rsidRPr="00EA5DC4">
        <w:t xml:space="preserve"> 2024</w:t>
      </w:r>
      <w:r w:rsidR="00EA5DC4" w:rsidRPr="00EA5DC4">
        <w:t>a</w:t>
      </w:r>
      <w:r w:rsidRPr="00EA5DC4">
        <w:t xml:space="preserve">). </w:t>
      </w:r>
      <w:r w:rsidR="00C52D76">
        <w:t>Increased</w:t>
      </w:r>
      <w:r w:rsidR="00CE6C73" w:rsidRPr="00CE6C73">
        <w:t xml:space="preserve"> competition and </w:t>
      </w:r>
      <w:r w:rsidR="00890271">
        <w:t xml:space="preserve">with </w:t>
      </w:r>
      <w:r w:rsidR="00CE6C73" w:rsidRPr="00CE6C73">
        <w:t xml:space="preserve">60% </w:t>
      </w:r>
      <w:r w:rsidR="00890271">
        <w:t xml:space="preserve">of </w:t>
      </w:r>
      <w:r w:rsidR="00CE6C73" w:rsidRPr="00CE6C73">
        <w:t>vacanc</w:t>
      </w:r>
      <w:r w:rsidR="00890271">
        <w:t>ies being problematic to fill in our industry (Cockett</w:t>
      </w:r>
      <w:r w:rsidR="00260353">
        <w:t>,</w:t>
      </w:r>
      <w:r w:rsidR="00890271">
        <w:t xml:space="preserve"> 2025), reinforces </w:t>
      </w:r>
      <w:r w:rsidR="00CE6C73" w:rsidRPr="00CE6C73">
        <w:t xml:space="preserve">the urgent need for </w:t>
      </w:r>
      <w:proofErr w:type="spellStart"/>
      <w:r w:rsidR="00CE6C73" w:rsidRPr="00CE6C73">
        <w:t>ParcelCare</w:t>
      </w:r>
      <w:proofErr w:type="spellEnd"/>
      <w:r w:rsidR="00CE6C73" w:rsidRPr="00CE6C73">
        <w:t xml:space="preserve"> to adopt a robust, strategic employee retention framework.</w:t>
      </w:r>
      <w:r w:rsidR="00890271">
        <w:t xml:space="preserve"> </w:t>
      </w:r>
      <w:r>
        <w:t>The</w:t>
      </w:r>
      <w:r w:rsidR="00890271">
        <w:t>re</w:t>
      </w:r>
      <w:r>
        <w:t xml:space="preserve"> </w:t>
      </w:r>
      <w:r w:rsidR="00405482">
        <w:t>is no</w:t>
      </w:r>
      <w:r>
        <w:t xml:space="preserve"> one-fit all approach, particularly with different generation</w:t>
      </w:r>
      <w:r w:rsidR="00A4298A">
        <w:t>s</w:t>
      </w:r>
      <w:r>
        <w:t xml:space="preserve"> prioritising different aspects. </w:t>
      </w:r>
      <w:proofErr w:type="spellStart"/>
      <w:r w:rsidR="00B72EF0">
        <w:t>ParcelCare</w:t>
      </w:r>
      <w:proofErr w:type="spellEnd"/>
      <w:r>
        <w:t xml:space="preserve"> should however </w:t>
      </w:r>
      <w:r w:rsidR="002539D0">
        <w:t>use</w:t>
      </w:r>
      <w:r>
        <w:t xml:space="preserve"> a combination of approaches, each offering distinct advantages across different stages of the employee lifecycle</w:t>
      </w:r>
      <w:r w:rsidRPr="002D0CA6">
        <w:t xml:space="preserve"> </w:t>
      </w:r>
      <w:r>
        <w:t>(</w:t>
      </w:r>
      <w:proofErr w:type="spellStart"/>
      <w:r w:rsidRPr="00330B18">
        <w:t>Lumapps</w:t>
      </w:r>
      <w:proofErr w:type="spellEnd"/>
      <w:r w:rsidR="00C32456">
        <w:t>,</w:t>
      </w:r>
      <w:r w:rsidRPr="00330B18">
        <w:t xml:space="preserve"> 2021</w:t>
      </w:r>
      <w:r>
        <w:t>).</w:t>
      </w:r>
    </w:p>
    <w:p w14:paraId="58B11960" w14:textId="66F73C4B" w:rsidR="006C23CC" w:rsidRDefault="006C23CC" w:rsidP="006C23CC">
      <w:pPr>
        <w:jc w:val="both"/>
      </w:pPr>
      <w:r>
        <w:t>Realistic Job Previews (RJPs)</w:t>
      </w:r>
      <w:r w:rsidR="00802C97">
        <w:t xml:space="preserve"> </w:t>
      </w:r>
      <w:r w:rsidR="00DF07B3">
        <w:t>presents</w:t>
      </w:r>
      <w:r>
        <w:t xml:space="preserve"> prospective employees with an accurate and balanced representation of the role, including its positive and challenging aspects. Delivered most effectively in face-to-face settings, RJPs help manage expectations early on, creating a better person–job fit and reducing early exit driven by unmet expectations. However, this approach may discourage some candidates, therefore reducing the applicant pool. RJPs are typically applied during the recruitment phase and may not directly address long-term retention challenges (</w:t>
      </w:r>
      <w:r w:rsidRPr="00EA5319">
        <w:t>Allen</w:t>
      </w:r>
      <w:r>
        <w:t xml:space="preserve"> </w:t>
      </w:r>
      <w:r w:rsidRPr="00EA5319">
        <w:t>and Bryant</w:t>
      </w:r>
      <w:r w:rsidR="00C32456">
        <w:t>,</w:t>
      </w:r>
      <w:r>
        <w:t xml:space="preserve"> </w:t>
      </w:r>
      <w:r w:rsidRPr="00EA5319">
        <w:t>2012</w:t>
      </w:r>
      <w:r>
        <w:t>).</w:t>
      </w:r>
    </w:p>
    <w:p w14:paraId="1D276F77" w14:textId="00E3C894" w:rsidR="006C23CC" w:rsidRDefault="009D0347" w:rsidP="006C23CC">
      <w:pPr>
        <w:jc w:val="both"/>
      </w:pPr>
      <w:r>
        <w:t>W</w:t>
      </w:r>
      <w:r w:rsidR="006C23CC">
        <w:t>ell-structured induction process</w:t>
      </w:r>
      <w:r>
        <w:t>es</w:t>
      </w:r>
      <w:r w:rsidR="006C23CC">
        <w:t xml:space="preserve"> </w:t>
      </w:r>
      <w:r>
        <w:t>are</w:t>
      </w:r>
      <w:r w:rsidR="006C23CC">
        <w:t xml:space="preserve"> also critical for successful onboarding. Induction should encompass </w:t>
      </w:r>
      <w:proofErr w:type="spellStart"/>
      <w:r w:rsidR="009C101E">
        <w:t>ParcelCare’s</w:t>
      </w:r>
      <w:proofErr w:type="spellEnd"/>
      <w:r w:rsidR="009C101E">
        <w:t xml:space="preserve"> </w:t>
      </w:r>
      <w:r w:rsidR="006C23CC">
        <w:t xml:space="preserve">values, policies, role expectations and integration within the team. </w:t>
      </w:r>
      <w:r>
        <w:t>E</w:t>
      </w:r>
      <w:r w:rsidR="006C23CC">
        <w:t>xecuted effectively, it enhances early engagement, reduces anxiety, and promotes a sense of belonging (</w:t>
      </w:r>
      <w:r w:rsidR="006C23CC" w:rsidRPr="00890EFC">
        <w:t>Wilkinson</w:t>
      </w:r>
      <w:r w:rsidR="006C23CC">
        <w:t xml:space="preserve"> </w:t>
      </w:r>
      <w:r w:rsidR="006C23CC" w:rsidRPr="00890EFC">
        <w:t>and Taylor</w:t>
      </w:r>
      <w:r w:rsidR="00C32456">
        <w:t>,</w:t>
      </w:r>
      <w:r w:rsidR="006C23CC">
        <w:t xml:space="preserve"> </w:t>
      </w:r>
      <w:r w:rsidR="006C23CC" w:rsidRPr="00890EFC">
        <w:t>2022</w:t>
      </w:r>
      <w:r w:rsidR="006C23CC">
        <w:t xml:space="preserve">). </w:t>
      </w:r>
      <w:r w:rsidR="005A072F">
        <w:t>All t</w:t>
      </w:r>
      <w:r w:rsidR="006C23CC">
        <w:t>hese factors contribute to higher retention. However, poorly delivered inductions can result in isolation and early attrition. Importantly, induction should be an ongoing</w:t>
      </w:r>
      <w:r w:rsidR="00C06F0A">
        <w:t xml:space="preserve"> process</w:t>
      </w:r>
      <w:r w:rsidR="006C23CC">
        <w:t xml:space="preserve">, not one-off, though its impact is largely confined to early stages </w:t>
      </w:r>
      <w:r w:rsidR="0047032B">
        <w:t>of employment</w:t>
      </w:r>
      <w:r w:rsidR="006C23CC">
        <w:t xml:space="preserve"> (</w:t>
      </w:r>
      <w:r w:rsidR="006C23CC" w:rsidRPr="00202D10">
        <w:t>McCartney</w:t>
      </w:r>
      <w:r w:rsidR="00C32456">
        <w:t>,</w:t>
      </w:r>
      <w:r w:rsidR="006C23CC" w:rsidRPr="00202D10">
        <w:t xml:space="preserve"> 2024</w:t>
      </w:r>
      <w:r w:rsidR="00202D10" w:rsidRPr="00202D10">
        <w:t>b</w:t>
      </w:r>
      <w:r w:rsidR="006C23CC" w:rsidRPr="00202D10">
        <w:t>).</w:t>
      </w:r>
    </w:p>
    <w:p w14:paraId="0CEBD7D0" w14:textId="45030F90" w:rsidR="006C23CC" w:rsidRDefault="006C23CC" w:rsidP="006C23CC">
      <w:pPr>
        <w:jc w:val="both"/>
      </w:pPr>
      <w:r>
        <w:t>Job enrichment, which involves redesigning roles to enhance autonomy, task variety, and meaningfulness, is another key approach. When feasible, it can significantly reduce absenteeism and turnover while improving job satisfaction and performance (</w:t>
      </w:r>
      <w:r w:rsidRPr="0081654E">
        <w:t>Thomas</w:t>
      </w:r>
      <w:r w:rsidR="00C32456">
        <w:t>,</w:t>
      </w:r>
      <w:r>
        <w:t xml:space="preserve"> </w:t>
      </w:r>
      <w:r w:rsidRPr="0081654E">
        <w:t>2019</w:t>
      </w:r>
      <w:r w:rsidR="00C32456">
        <w:t>;</w:t>
      </w:r>
      <w:r>
        <w:t xml:space="preserve"> </w:t>
      </w:r>
      <w:r w:rsidRPr="005E13E6">
        <w:t>Thackary</w:t>
      </w:r>
      <w:r w:rsidR="00C32456">
        <w:t>,</w:t>
      </w:r>
      <w:r>
        <w:t xml:space="preserve"> </w:t>
      </w:r>
      <w:r w:rsidRPr="005E13E6">
        <w:t>2022</w:t>
      </w:r>
      <w:r>
        <w:t>). Nonetheless, not all roles can be enriched, and such initiatives may require significant organisational restructuring and sustained managerial support to prevent employee stress or role ambiguity (</w:t>
      </w:r>
      <w:r w:rsidRPr="002D6D1B">
        <w:t>Akers</w:t>
      </w:r>
      <w:r w:rsidR="00C32456">
        <w:t>,</w:t>
      </w:r>
      <w:r>
        <w:t xml:space="preserve"> </w:t>
      </w:r>
      <w:r w:rsidRPr="002D6D1B">
        <w:t>2025</w:t>
      </w:r>
      <w:r>
        <w:t>).</w:t>
      </w:r>
    </w:p>
    <w:p w14:paraId="4EC30726" w14:textId="307A0C3A" w:rsidR="006C23CC" w:rsidRDefault="006C23CC" w:rsidP="006C23CC">
      <w:pPr>
        <w:jc w:val="both"/>
      </w:pPr>
      <w:r>
        <w:t xml:space="preserve">Finally, a reward strategy encompassing both financial and non-financial incentives is essential. While competitive pay and performance-based rewards are important, they should be complemented by recognition, personal development opportunities, </w:t>
      </w:r>
      <w:r w:rsidR="00D437AF">
        <w:t>well-being,</w:t>
      </w:r>
      <w:r>
        <w:t xml:space="preserve"> and flexible working arrangements (</w:t>
      </w:r>
      <w:r w:rsidRPr="00AD2D82">
        <w:t>CIPD</w:t>
      </w:r>
      <w:r w:rsidR="00C32456">
        <w:t>,</w:t>
      </w:r>
      <w:r w:rsidRPr="00AD2D82">
        <w:t xml:space="preserve"> 2025</w:t>
      </w:r>
      <w:r w:rsidR="00B76925">
        <w:t>c</w:t>
      </w:r>
      <w:r w:rsidR="00C32456">
        <w:t>;</w:t>
      </w:r>
      <w:r>
        <w:t xml:space="preserve"> </w:t>
      </w:r>
      <w:r w:rsidRPr="003B45D7">
        <w:t>Stuart-Turner</w:t>
      </w:r>
      <w:r w:rsidR="00C32456">
        <w:t>,</w:t>
      </w:r>
      <w:r>
        <w:t xml:space="preserve"> </w:t>
      </w:r>
      <w:r w:rsidRPr="003B45D7">
        <w:t>2020</w:t>
      </w:r>
      <w:r>
        <w:t xml:space="preserve">). </w:t>
      </w:r>
      <w:r w:rsidR="006D378A">
        <w:t>O</w:t>
      </w:r>
      <w:r>
        <w:t>ver-reliance on financial incentives, in the absence of broader engagement initiatives, is unlikely to achieve long-term retention benefits (</w:t>
      </w:r>
      <w:r w:rsidRPr="004E1E01">
        <w:t>CIPD</w:t>
      </w:r>
      <w:r w:rsidR="00C32456">
        <w:t>,</w:t>
      </w:r>
      <w:r w:rsidRPr="004E1E01">
        <w:t xml:space="preserve"> 2025</w:t>
      </w:r>
      <w:r w:rsidR="00B76925">
        <w:t>b</w:t>
      </w:r>
      <w:r>
        <w:t>).</w:t>
      </w:r>
    </w:p>
    <w:p w14:paraId="2AF62CAD" w14:textId="713FE141" w:rsidR="006C23CC" w:rsidRPr="00765669" w:rsidRDefault="006C23CC" w:rsidP="006C23CC">
      <w:pPr>
        <w:jc w:val="both"/>
      </w:pPr>
      <w:r>
        <w:t>In conclusion, with around half of EU employers believing attaining and retaining staff to be a major obstacle to grow</w:t>
      </w:r>
      <w:r w:rsidR="002E4A14">
        <w:t>th</w:t>
      </w:r>
      <w:r>
        <w:t xml:space="preserve"> (</w:t>
      </w:r>
      <w:r w:rsidRPr="00F81C03">
        <w:t>Williams</w:t>
      </w:r>
      <w:r w:rsidR="00C32456">
        <w:t>,</w:t>
      </w:r>
      <w:r>
        <w:t xml:space="preserve"> </w:t>
      </w:r>
      <w:r w:rsidRPr="00F81C03">
        <w:t>2011</w:t>
      </w:r>
      <w:r>
        <w:t xml:space="preserve">), </w:t>
      </w:r>
      <w:proofErr w:type="spellStart"/>
      <w:r>
        <w:t>ParcelCare</w:t>
      </w:r>
      <w:proofErr w:type="spellEnd"/>
      <w:r>
        <w:t xml:space="preserve"> should adopt a blended retention strategy encompassing recruitment, onboarding, job design and ongoing recognition. Whilst compensation </w:t>
      </w:r>
      <w:r w:rsidR="004B590E">
        <w:t>has</w:t>
      </w:r>
      <w:r>
        <w:t xml:space="preserve"> </w:t>
      </w:r>
      <w:r w:rsidR="002A5117">
        <w:t xml:space="preserve">one of </w:t>
      </w:r>
      <w:r>
        <w:t xml:space="preserve">the highest </w:t>
      </w:r>
      <w:r w:rsidR="002539D0">
        <w:t>impacts</w:t>
      </w:r>
      <w:r>
        <w:t xml:space="preserve"> (</w:t>
      </w:r>
      <w:proofErr w:type="spellStart"/>
      <w:r w:rsidRPr="00657CE6">
        <w:t>Rombaut</w:t>
      </w:r>
      <w:proofErr w:type="spellEnd"/>
      <w:r>
        <w:t xml:space="preserve"> </w:t>
      </w:r>
      <w:r w:rsidRPr="00657CE6">
        <w:t>and Guerry</w:t>
      </w:r>
      <w:r w:rsidR="00C32456">
        <w:t>,</w:t>
      </w:r>
      <w:r>
        <w:t xml:space="preserve"> </w:t>
      </w:r>
      <w:r w:rsidRPr="00657CE6">
        <w:t>2019</w:t>
      </w:r>
      <w:r>
        <w:t>), integrating all these approaches will more effectively address warehouse staff turnover and enhance workforce stability</w:t>
      </w:r>
      <w:r w:rsidR="009B7E38">
        <w:t xml:space="preserve">, particularly with </w:t>
      </w:r>
      <w:r>
        <w:t>changing employee expectations (</w:t>
      </w:r>
      <w:proofErr w:type="spellStart"/>
      <w:r w:rsidRPr="009B7E38">
        <w:t>Burens</w:t>
      </w:r>
      <w:proofErr w:type="spellEnd"/>
      <w:r w:rsidR="00C32456">
        <w:t>,</w:t>
      </w:r>
      <w:r w:rsidRPr="009B7E38">
        <w:t xml:space="preserve"> 2025).</w:t>
      </w:r>
    </w:p>
    <w:p w14:paraId="264EA102" w14:textId="77777777" w:rsidR="00C84A1A" w:rsidRDefault="00C84A1A" w:rsidP="00C84A1A">
      <w:pPr>
        <w:jc w:val="both"/>
      </w:pPr>
    </w:p>
    <w:p w14:paraId="1D587AB4" w14:textId="77777777" w:rsidR="00C84A1A" w:rsidRPr="00226B90" w:rsidRDefault="00C84A1A" w:rsidP="00C84A1A">
      <w:pPr>
        <w:jc w:val="both"/>
      </w:pPr>
    </w:p>
    <w:p w14:paraId="0275944B" w14:textId="77777777" w:rsidR="00C84A1A" w:rsidRDefault="00C84A1A" w:rsidP="00D43430">
      <w:pPr>
        <w:jc w:val="both"/>
      </w:pPr>
    </w:p>
    <w:p w14:paraId="0C09F4AE" w14:textId="77777777" w:rsidR="003439E3" w:rsidRDefault="003439E3" w:rsidP="00A658B4"/>
    <w:p w14:paraId="3681D8B9" w14:textId="77777777" w:rsidR="009B7E38" w:rsidRDefault="009B7E38" w:rsidP="00A658B4"/>
    <w:p w14:paraId="4FD4B3D9" w14:textId="77777777" w:rsidR="009B7E38" w:rsidRPr="0044217C" w:rsidRDefault="009B7E38" w:rsidP="00A658B4"/>
    <w:p w14:paraId="2EEE0A93" w14:textId="77777777" w:rsidR="00A658B4" w:rsidRDefault="00A658B4" w:rsidP="000D381F">
      <w:pPr>
        <w:jc w:val="both"/>
        <w:rPr>
          <w:color w:val="000000" w:themeColor="text1"/>
        </w:rPr>
      </w:pPr>
    </w:p>
    <w:p w14:paraId="7CFC8045" w14:textId="1E93FB4D" w:rsidR="005A0237" w:rsidRPr="007116F9" w:rsidRDefault="005A0237" w:rsidP="005A0237">
      <w:pPr>
        <w:pStyle w:val="ListParagraph"/>
        <w:numPr>
          <w:ilvl w:val="0"/>
          <w:numId w:val="8"/>
        </w:numPr>
        <w:rPr>
          <w:u w:val="single"/>
        </w:rPr>
      </w:pPr>
      <w:r>
        <w:rPr>
          <w:u w:val="single"/>
        </w:rPr>
        <w:lastRenderedPageBreak/>
        <w:t>Dysfunctional Turnover</w:t>
      </w:r>
      <w:r>
        <w:t xml:space="preserve">  </w:t>
      </w:r>
      <w:r w:rsidRPr="004A6256">
        <w:t>(AC3.</w:t>
      </w:r>
      <w:r>
        <w:t>3</w:t>
      </w:r>
      <w:r w:rsidRPr="004A6256">
        <w:t>)</w:t>
      </w:r>
      <w:r w:rsidR="0092377B">
        <w:t xml:space="preserve">                      </w:t>
      </w:r>
    </w:p>
    <w:p w14:paraId="7DD1D4B8" w14:textId="65855EFB" w:rsidR="005A0237" w:rsidRDefault="000A41D6" w:rsidP="005A0237">
      <w:pPr>
        <w:jc w:val="both"/>
      </w:pPr>
      <w:r w:rsidRPr="00803318">
        <w:t>Employee turnover can be categori</w:t>
      </w:r>
      <w:r>
        <w:t>s</w:t>
      </w:r>
      <w:r w:rsidRPr="00803318">
        <w:t xml:space="preserve">ed across several </w:t>
      </w:r>
      <w:r>
        <w:t>classifications</w:t>
      </w:r>
      <w:r w:rsidRPr="00803318">
        <w:t xml:space="preserve">, with dysfunctional turnover posing </w:t>
      </w:r>
      <w:r>
        <w:t>a</w:t>
      </w:r>
      <w:r w:rsidRPr="00803318">
        <w:t xml:space="preserve"> </w:t>
      </w:r>
      <w:r>
        <w:t xml:space="preserve">significant </w:t>
      </w:r>
      <w:r w:rsidRPr="00803318">
        <w:t>risk to organi</w:t>
      </w:r>
      <w:r>
        <w:t>s</w:t>
      </w:r>
      <w:r w:rsidRPr="00803318">
        <w:t>ational performance</w:t>
      </w:r>
      <w:r>
        <w:t>.</w:t>
      </w:r>
      <w:r w:rsidRPr="00803318">
        <w:t xml:space="preserve"> </w:t>
      </w:r>
      <w:r w:rsidR="005C3AA9" w:rsidRPr="00803318">
        <w:t xml:space="preserve">Dysfunctional turnover refers to the departure of high-performing or critical employees whose loss </w:t>
      </w:r>
      <w:r w:rsidR="00A4736C">
        <w:t>detrime</w:t>
      </w:r>
      <w:r w:rsidR="00E20B38">
        <w:t>ntally</w:t>
      </w:r>
      <w:r w:rsidR="005C3AA9" w:rsidRPr="00803318">
        <w:t xml:space="preserve"> affects business continuity, institutional knowledge, </w:t>
      </w:r>
      <w:r w:rsidR="00D437AF" w:rsidRPr="00803318">
        <w:t>culture,</w:t>
      </w:r>
      <w:r w:rsidR="005C3AA9">
        <w:t xml:space="preserve"> </w:t>
      </w:r>
      <w:r w:rsidR="005C3AA9" w:rsidRPr="00803318">
        <w:t>and competitive advantage</w:t>
      </w:r>
      <w:r w:rsidR="002A465E">
        <w:t xml:space="preserve"> </w:t>
      </w:r>
      <w:r w:rsidR="005A0237">
        <w:t>(</w:t>
      </w:r>
      <w:r w:rsidR="005A0237" w:rsidRPr="002A6F8D">
        <w:t>Taylor</w:t>
      </w:r>
      <w:r w:rsidR="00C32456">
        <w:t>,</w:t>
      </w:r>
      <w:r w:rsidR="005A0237">
        <w:t xml:space="preserve"> </w:t>
      </w:r>
      <w:r w:rsidR="005A0237" w:rsidRPr="002A6F8D">
        <w:t>2022</w:t>
      </w:r>
      <w:r w:rsidR="005A0237">
        <w:t>)</w:t>
      </w:r>
      <w:r w:rsidR="005A0237" w:rsidRPr="00803318">
        <w:t xml:space="preserve">. </w:t>
      </w:r>
    </w:p>
    <w:p w14:paraId="75DA8835" w14:textId="20089853" w:rsidR="005A0237" w:rsidRDefault="005A0237" w:rsidP="004345F5">
      <w:pPr>
        <w:pStyle w:val="NoSpacing"/>
      </w:pPr>
      <w:r w:rsidRPr="004345F5">
        <w:rPr>
          <w:b/>
          <w:bCs/>
          <w:u w:val="single"/>
        </w:rPr>
        <w:t>Figure 9: Turnover classification scheme</w:t>
      </w:r>
      <w:r>
        <w:t xml:space="preserve"> (</w:t>
      </w:r>
      <w:r w:rsidRPr="00796299">
        <w:rPr>
          <w:lang w:val="en-US"/>
        </w:rPr>
        <w:t>Allen</w:t>
      </w:r>
      <w:r>
        <w:rPr>
          <w:lang w:val="en-US"/>
        </w:rPr>
        <w:t xml:space="preserve"> </w:t>
      </w:r>
      <w:r w:rsidRPr="00796299">
        <w:rPr>
          <w:lang w:val="en-US"/>
        </w:rPr>
        <w:t>and Bryant</w:t>
      </w:r>
      <w:r>
        <w:rPr>
          <w:lang w:val="en-US"/>
        </w:rPr>
        <w:t xml:space="preserve"> </w:t>
      </w:r>
      <w:r w:rsidRPr="00796299">
        <w:rPr>
          <w:lang w:val="en-US"/>
        </w:rPr>
        <w:t>2012</w:t>
      </w:r>
      <w:r>
        <w:t>,p.5)</w:t>
      </w:r>
    </w:p>
    <w:p w14:paraId="5BA852B6" w14:textId="77777777" w:rsidR="005A0237" w:rsidRDefault="005A0237" w:rsidP="005A0237">
      <w:r>
        <w:rPr>
          <w:noProof/>
        </w:rPr>
        <w:drawing>
          <wp:inline distT="0" distB="0" distL="0" distR="0" wp14:anchorId="616C9414" wp14:editId="290F1BDB">
            <wp:extent cx="6358890" cy="2495550"/>
            <wp:effectExtent l="0" t="0" r="3810" b="0"/>
            <wp:docPr id="434119334"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4119334" name="Picture 1" descr="A screenshot of a computer&#10;&#10;AI-generated content may be incorrect."/>
                    <pic:cNvPicPr/>
                  </pic:nvPicPr>
                  <pic:blipFill rotWithShape="1">
                    <a:blip r:embed="rId15"/>
                    <a:srcRect l="72807" t="25930" r="10568" b="48898"/>
                    <a:stretch/>
                  </pic:blipFill>
                  <pic:spPr bwMode="auto">
                    <a:xfrm>
                      <a:off x="0" y="0"/>
                      <a:ext cx="6449435" cy="2531084"/>
                    </a:xfrm>
                    <a:prstGeom prst="rect">
                      <a:avLst/>
                    </a:prstGeom>
                    <a:ln>
                      <a:noFill/>
                    </a:ln>
                    <a:extLst>
                      <a:ext uri="{53640926-AAD7-44D8-BBD7-CCE9431645EC}">
                        <a14:shadowObscured xmlns:a14="http://schemas.microsoft.com/office/drawing/2010/main"/>
                      </a:ext>
                    </a:extLst>
                  </pic:spPr>
                </pic:pic>
              </a:graphicData>
            </a:graphic>
          </wp:inline>
        </w:drawing>
      </w:r>
    </w:p>
    <w:p w14:paraId="42AB35E9" w14:textId="0DD938CF" w:rsidR="0012475E" w:rsidRDefault="005A0237" w:rsidP="005A0237">
      <w:pPr>
        <w:jc w:val="both"/>
      </w:pPr>
      <w:r w:rsidRPr="00803318">
        <w:t xml:space="preserve">Dysfunctional turnover is particularly costly due to the direct </w:t>
      </w:r>
      <w:r w:rsidR="004E10D5">
        <w:t xml:space="preserve">costs </w:t>
      </w:r>
      <w:r w:rsidRPr="00803318">
        <w:t xml:space="preserve">related to </w:t>
      </w:r>
      <w:r>
        <w:t xml:space="preserve">payroll, temporary cover, </w:t>
      </w:r>
      <w:r w:rsidRPr="00803318">
        <w:t xml:space="preserve">recruitment, </w:t>
      </w:r>
      <w:r w:rsidR="00D437AF" w:rsidRPr="00803318">
        <w:t>selection,</w:t>
      </w:r>
      <w:r w:rsidRPr="00803318">
        <w:t xml:space="preserve"> and training, </w:t>
      </w:r>
      <w:r>
        <w:t xml:space="preserve">plus the additional time for management and </w:t>
      </w:r>
      <w:r w:rsidR="00066579">
        <w:t>people practice</w:t>
      </w:r>
      <w:r>
        <w:t xml:space="preserve">. </w:t>
      </w:r>
      <w:r w:rsidR="002539D0">
        <w:t>Additionally,</w:t>
      </w:r>
      <w:r>
        <w:t xml:space="preserve"> there are significant </w:t>
      </w:r>
      <w:r w:rsidRPr="00803318">
        <w:t xml:space="preserve">indirect costs </w:t>
      </w:r>
      <w:r>
        <w:t>including</w:t>
      </w:r>
      <w:r w:rsidRPr="00803318">
        <w:t xml:space="preserve"> lost productivity, service disruptions, project delays and increased workloads on remaining staff. </w:t>
      </w:r>
      <w:r>
        <w:t>I</w:t>
      </w:r>
      <w:r w:rsidRPr="00803318">
        <w:t>t</w:t>
      </w:r>
      <w:r w:rsidR="00A853B9">
        <w:t>’</w:t>
      </w:r>
      <w:r w:rsidRPr="00803318">
        <w:t xml:space="preserve">s estimated that indirect costs constitute 85–90% of the total expense of turnover </w:t>
      </w:r>
      <w:r>
        <w:t xml:space="preserve">amounting to </w:t>
      </w:r>
      <w:r w:rsidR="00FB1357">
        <w:t>significant additional financial burden</w:t>
      </w:r>
      <w:r>
        <w:t xml:space="preserve"> </w:t>
      </w:r>
      <w:r w:rsidRPr="00803318">
        <w:t>(</w:t>
      </w:r>
      <w:r w:rsidRPr="00DC146F">
        <w:t>Armstrong</w:t>
      </w:r>
      <w:r w:rsidR="00C32456">
        <w:t>,</w:t>
      </w:r>
      <w:r>
        <w:t xml:space="preserve"> </w:t>
      </w:r>
      <w:r w:rsidRPr="00DC146F">
        <w:t>2014</w:t>
      </w:r>
      <w:r w:rsidRPr="00803318">
        <w:t>). The departure of key personnel can</w:t>
      </w:r>
      <w:r w:rsidR="00502B9D">
        <w:t xml:space="preserve"> </w:t>
      </w:r>
      <w:r w:rsidRPr="00803318">
        <w:t>trigger a chain</w:t>
      </w:r>
      <w:r w:rsidR="00A12509">
        <w:t>-</w:t>
      </w:r>
      <w:r w:rsidRPr="00803318">
        <w:t>reaction</w:t>
      </w:r>
      <w:r>
        <w:t xml:space="preserve">, </w:t>
      </w:r>
      <w:r w:rsidRPr="00803318">
        <w:t xml:space="preserve">lowering morale, increasing </w:t>
      </w:r>
      <w:r w:rsidR="00D437AF" w:rsidRPr="00803318">
        <w:t>uncertainty,</w:t>
      </w:r>
      <w:r w:rsidRPr="00803318">
        <w:t xml:space="preserve"> and prompting further attrition. </w:t>
      </w:r>
      <w:r>
        <w:t xml:space="preserve">Approximately 40% of employees identify understaffing in their </w:t>
      </w:r>
      <w:r w:rsidRPr="00BF3EFF">
        <w:t>departments</w:t>
      </w:r>
      <w:r w:rsidR="004A3F32">
        <w:t xml:space="preserve"> </w:t>
      </w:r>
      <w:r w:rsidRPr="00BF3EFF">
        <w:t>(</w:t>
      </w:r>
      <w:r w:rsidRPr="007B2310">
        <w:t>Soliman</w:t>
      </w:r>
      <w:r w:rsidR="00C32456">
        <w:t>,</w:t>
      </w:r>
      <w:r>
        <w:t xml:space="preserve"> </w:t>
      </w:r>
      <w:r w:rsidRPr="007B2310">
        <w:t>2025</w:t>
      </w:r>
      <w:r w:rsidRPr="00BF3EFF">
        <w:t xml:space="preserve">). </w:t>
      </w:r>
      <w:r w:rsidRPr="00803318">
        <w:t xml:space="preserve">This can undermine </w:t>
      </w:r>
      <w:proofErr w:type="spellStart"/>
      <w:r w:rsidR="008A4A84">
        <w:t>ParcelCare’s</w:t>
      </w:r>
      <w:proofErr w:type="spellEnd"/>
      <w:r w:rsidRPr="00803318">
        <w:t xml:space="preserve"> reputation in both the </w:t>
      </w:r>
      <w:r w:rsidRPr="00BF3EFF">
        <w:t>labour</w:t>
      </w:r>
      <w:r w:rsidRPr="00803318">
        <w:t xml:space="preserve"> market and among external stakeholders, </w:t>
      </w:r>
      <w:r w:rsidR="00C0035F">
        <w:t>including</w:t>
      </w:r>
      <w:r w:rsidRPr="00803318">
        <w:t xml:space="preserve"> clients and suppliers who may question </w:t>
      </w:r>
      <w:r w:rsidR="00502B9D">
        <w:t>our</w:t>
      </w:r>
      <w:r>
        <w:t xml:space="preserve"> </w:t>
      </w:r>
      <w:r w:rsidRPr="00803318">
        <w:t xml:space="preserve">stability or </w:t>
      </w:r>
      <w:r>
        <w:t xml:space="preserve">ongoing </w:t>
      </w:r>
      <w:r w:rsidRPr="00803318">
        <w:t xml:space="preserve">service continuity. </w:t>
      </w:r>
      <w:r>
        <w:t>I</w:t>
      </w:r>
      <w:r w:rsidRPr="00BF3EFF">
        <w:t>mportantly</w:t>
      </w:r>
      <w:r w:rsidRPr="00803318">
        <w:t xml:space="preserve"> when competitors acquire </w:t>
      </w:r>
      <w:r w:rsidRPr="00BF3EFF">
        <w:t>our top</w:t>
      </w:r>
      <w:r w:rsidRPr="00803318">
        <w:t xml:space="preserve"> talent, they gain strategic advantage (</w:t>
      </w:r>
      <w:r w:rsidRPr="009A327B">
        <w:t>Allen and Bryant</w:t>
      </w:r>
      <w:r w:rsidR="00C32456">
        <w:t>,</w:t>
      </w:r>
      <w:r w:rsidRPr="009A327B">
        <w:t xml:space="preserve"> 2012</w:t>
      </w:r>
      <w:r w:rsidRPr="00803318">
        <w:t>).</w:t>
      </w:r>
      <w:r w:rsidR="00AF1C36">
        <w:t xml:space="preserve"> </w:t>
      </w:r>
    </w:p>
    <w:p w14:paraId="233B9A87" w14:textId="7C550024" w:rsidR="005A0237" w:rsidRDefault="005A0237" w:rsidP="005A0237">
      <w:pPr>
        <w:jc w:val="both"/>
      </w:pPr>
      <w:r>
        <w:t xml:space="preserve">This </w:t>
      </w:r>
      <w:r w:rsidR="00293E6F">
        <w:t>contrasts with</w:t>
      </w:r>
      <w:r w:rsidRPr="00803318">
        <w:t xml:space="preserve"> functional turnover</w:t>
      </w:r>
      <w:r>
        <w:t xml:space="preserve">, which </w:t>
      </w:r>
      <w:r w:rsidRPr="00803318">
        <w:t>involves the exit of underperforming individuals</w:t>
      </w:r>
      <w:r w:rsidR="00E51AC5">
        <w:t>. T</w:t>
      </w:r>
      <w:r w:rsidR="00993BCD">
        <w:t xml:space="preserve">his </w:t>
      </w:r>
      <w:r w:rsidRPr="00803318">
        <w:t xml:space="preserve">can, in </w:t>
      </w:r>
      <w:r>
        <w:t>most</w:t>
      </w:r>
      <w:r w:rsidRPr="00803318">
        <w:t xml:space="preserve"> cases, benefit the organi</w:t>
      </w:r>
      <w:r>
        <w:t>s</w:t>
      </w:r>
      <w:r w:rsidRPr="00803318">
        <w:t>ation</w:t>
      </w:r>
      <w:r>
        <w:t xml:space="preserve"> (</w:t>
      </w:r>
      <w:r w:rsidRPr="00054FC6">
        <w:t>Taylor</w:t>
      </w:r>
      <w:r w:rsidR="00C32456">
        <w:t>,</w:t>
      </w:r>
      <w:r>
        <w:t xml:space="preserve"> </w:t>
      </w:r>
      <w:r w:rsidRPr="00054FC6">
        <w:t>2014</w:t>
      </w:r>
      <w:r>
        <w:t>)</w:t>
      </w:r>
      <w:r w:rsidRPr="00803318">
        <w:t>.</w:t>
      </w:r>
    </w:p>
    <w:p w14:paraId="40A40336" w14:textId="3836D0EC" w:rsidR="005A0237" w:rsidRPr="00803318" w:rsidRDefault="005A0237" w:rsidP="005A0237">
      <w:pPr>
        <w:jc w:val="both"/>
      </w:pPr>
      <w:r w:rsidRPr="00803318">
        <w:t xml:space="preserve">Avoidable </w:t>
      </w:r>
      <w:r>
        <w:t xml:space="preserve">dysfunctional </w:t>
      </w:r>
      <w:r w:rsidRPr="00803318">
        <w:t>turnover driven by dissatisfaction</w:t>
      </w:r>
      <w:r w:rsidR="00993BCD">
        <w:t>,</w:t>
      </w:r>
      <w:r w:rsidRPr="00BF3EFF">
        <w:t xml:space="preserve"> </w:t>
      </w:r>
      <w:r w:rsidRPr="00803318">
        <w:t xml:space="preserve">accounts for approximately 90% of total turnover </w:t>
      </w:r>
      <w:r>
        <w:t xml:space="preserve"> and can</w:t>
      </w:r>
      <w:r w:rsidRPr="00E314E3">
        <w:t xml:space="preserve"> signal more deeper issues within the organisation including </w:t>
      </w:r>
      <w:r w:rsidRPr="00803318">
        <w:t>ineffective management, lack of career progression, insufficient employee voice, toxic workplace culture and uncompetitive compensation structures</w:t>
      </w:r>
      <w:r>
        <w:t xml:space="preserve"> (</w:t>
      </w:r>
      <w:r w:rsidRPr="00BF76F0">
        <w:t>Wilkinson</w:t>
      </w:r>
      <w:r>
        <w:t xml:space="preserve"> </w:t>
      </w:r>
      <w:r w:rsidRPr="00BF76F0">
        <w:t>and Taylor</w:t>
      </w:r>
      <w:r w:rsidR="00C32456">
        <w:t>,</w:t>
      </w:r>
      <w:r>
        <w:t xml:space="preserve"> </w:t>
      </w:r>
      <w:r w:rsidRPr="00BF76F0">
        <w:t>2022</w:t>
      </w:r>
      <w:r>
        <w:t>)</w:t>
      </w:r>
      <w:r w:rsidRPr="00803318">
        <w:t xml:space="preserve">. </w:t>
      </w:r>
      <w:r w:rsidRPr="00BF3EFF">
        <w:t xml:space="preserve">63% of businesses identified a deterioration in company culture due to high </w:t>
      </w:r>
      <w:r>
        <w:t xml:space="preserve">staff </w:t>
      </w:r>
      <w:r w:rsidRPr="00BF3EFF">
        <w:t>turnover</w:t>
      </w:r>
      <w:r w:rsidR="004A3F32">
        <w:t xml:space="preserve">, which again reduces productivity, </w:t>
      </w:r>
      <w:r w:rsidR="00D437AF">
        <w:t>innovation,</w:t>
      </w:r>
      <w:r w:rsidR="004A3F32">
        <w:t xml:space="preserve"> and retention</w:t>
      </w:r>
      <w:r w:rsidRPr="00BF3EFF">
        <w:t xml:space="preserve"> (</w:t>
      </w:r>
      <w:proofErr w:type="spellStart"/>
      <w:r w:rsidRPr="00090375">
        <w:t>Cholteeva</w:t>
      </w:r>
      <w:proofErr w:type="spellEnd"/>
      <w:r w:rsidR="00C32456">
        <w:t>,</w:t>
      </w:r>
      <w:r>
        <w:t xml:space="preserve"> </w:t>
      </w:r>
      <w:r w:rsidRPr="00090375">
        <w:t>2022</w:t>
      </w:r>
      <w:r w:rsidRPr="00BF3EFF">
        <w:t>).</w:t>
      </w:r>
      <w:r w:rsidR="00A12509">
        <w:t xml:space="preserve"> </w:t>
      </w:r>
    </w:p>
    <w:p w14:paraId="760336B7" w14:textId="6F659013" w:rsidR="00ED43D4" w:rsidRPr="00ED43D4" w:rsidRDefault="00ED43D4" w:rsidP="005A0237">
      <w:pPr>
        <w:jc w:val="both"/>
      </w:pPr>
      <w:r w:rsidRPr="00ED43D4">
        <w:t xml:space="preserve">High-performing staff often leave due to limited career and development opportunities, increasing workload, absenteeism, and errors among remaining employees (Maertz </w:t>
      </w:r>
      <w:r w:rsidRPr="00ED43D4">
        <w:rPr>
          <w:i/>
          <w:iCs/>
        </w:rPr>
        <w:t>et al.,</w:t>
      </w:r>
      <w:r w:rsidRPr="00ED43D4">
        <w:t xml:space="preserve"> 2023). Proactively addressing dysfunctional turnover through exit data analysis and strengthening employee voice mechanisms, including forums and one-to-ones enable early intervention. 45% of leavers reporting no prior managerial dialogue (CIPD, 2025b), therefore active line-manager engagement is critical in resolving burnout and preventing avoidable attrition (Pendell, 2021; Gouldsberry, 2022).</w:t>
      </w:r>
    </w:p>
    <w:p w14:paraId="20D689AE" w14:textId="077F8CA9" w:rsidR="005A0237" w:rsidRDefault="005A0237" w:rsidP="005A0237">
      <w:pPr>
        <w:jc w:val="both"/>
      </w:pPr>
      <w:r w:rsidRPr="00803318">
        <w:t>Given the substantial impact of dysfunctional turnover, it</w:t>
      </w:r>
      <w:r w:rsidR="00F461CB">
        <w:t>’</w:t>
      </w:r>
      <w:r w:rsidRPr="00803318">
        <w:t xml:space="preserve">s imperative </w:t>
      </w:r>
      <w:proofErr w:type="spellStart"/>
      <w:r w:rsidRPr="00803318">
        <w:t>Parce</w:t>
      </w:r>
      <w:r w:rsidR="009836D1">
        <w:t>lC</w:t>
      </w:r>
      <w:r w:rsidRPr="00803318">
        <w:t>are</w:t>
      </w:r>
      <w:r w:rsidR="009836D1">
        <w:t>’s</w:t>
      </w:r>
      <w:proofErr w:type="spellEnd"/>
      <w:r w:rsidRPr="00803318">
        <w:t xml:space="preserve"> senior management regularly assess their workforce, identify critical </w:t>
      </w:r>
      <w:r w:rsidR="00D437AF" w:rsidRPr="00803318">
        <w:t>talent,</w:t>
      </w:r>
      <w:r w:rsidRPr="00803318">
        <w:t xml:space="preserve"> and implement </w:t>
      </w:r>
      <w:r>
        <w:t>evidence-based</w:t>
      </w:r>
      <w:r w:rsidRPr="00803318">
        <w:t xml:space="preserve"> strategies to minimi</w:t>
      </w:r>
      <w:r>
        <w:t>s</w:t>
      </w:r>
      <w:r w:rsidRPr="00803318">
        <w:t xml:space="preserve">e risk. </w:t>
      </w:r>
      <w:r>
        <w:t>This</w:t>
      </w:r>
      <w:r w:rsidRPr="00803318">
        <w:t xml:space="preserve"> will </w:t>
      </w:r>
      <w:r>
        <w:t>improve</w:t>
      </w:r>
      <w:r w:rsidRPr="00803318">
        <w:t xml:space="preserve"> organi</w:t>
      </w:r>
      <w:r>
        <w:t>s</w:t>
      </w:r>
      <w:r w:rsidRPr="00803318">
        <w:t xml:space="preserve">ational resilience, </w:t>
      </w:r>
      <w:r w:rsidR="00502B9D">
        <w:t>drive</w:t>
      </w:r>
      <w:r w:rsidRPr="00803318">
        <w:t xml:space="preserve"> </w:t>
      </w:r>
      <w:r w:rsidR="00D437AF" w:rsidRPr="00803318">
        <w:t>performance,</w:t>
      </w:r>
      <w:r w:rsidRPr="00803318">
        <w:t xml:space="preserve"> and support long-term competitiveness</w:t>
      </w:r>
      <w:r>
        <w:t xml:space="preserve"> (</w:t>
      </w:r>
      <w:r w:rsidRPr="008022BF">
        <w:t>Allen and Bryant</w:t>
      </w:r>
      <w:r w:rsidR="00C32456">
        <w:t>,</w:t>
      </w:r>
      <w:r w:rsidRPr="008022BF">
        <w:t xml:space="preserve"> 2012</w:t>
      </w:r>
      <w:r>
        <w:t>)</w:t>
      </w:r>
      <w:r w:rsidRPr="00803318">
        <w:t>.</w:t>
      </w:r>
    </w:p>
    <w:p w14:paraId="77721343" w14:textId="2E1C790A" w:rsidR="00E93E0E" w:rsidRPr="00BE655A" w:rsidRDefault="00E93E0E" w:rsidP="00E93E0E">
      <w:pPr>
        <w:pStyle w:val="ListParagraph"/>
        <w:numPr>
          <w:ilvl w:val="0"/>
          <w:numId w:val="9"/>
        </w:numPr>
        <w:rPr>
          <w:u w:val="single"/>
        </w:rPr>
      </w:pPr>
      <w:r>
        <w:rPr>
          <w:u w:val="single"/>
        </w:rPr>
        <w:lastRenderedPageBreak/>
        <w:t xml:space="preserve">Different contractual arrangements </w:t>
      </w:r>
      <w:r>
        <w:t xml:space="preserve">  </w:t>
      </w:r>
      <w:r w:rsidRPr="004A6256">
        <w:t>(AC</w:t>
      </w:r>
      <w:r>
        <w:t>4</w:t>
      </w:r>
      <w:r w:rsidRPr="004A6256">
        <w:t>.</w:t>
      </w:r>
      <w:r>
        <w:t>1</w:t>
      </w:r>
      <w:r w:rsidRPr="004A6256">
        <w:t>)</w:t>
      </w:r>
      <w:r w:rsidR="003B2F21">
        <w:t xml:space="preserve">                       </w:t>
      </w:r>
    </w:p>
    <w:p w14:paraId="6E59E8EC" w14:textId="38C2752D" w:rsidR="00E93E0E" w:rsidRDefault="00E93E0E" w:rsidP="00E93E0E">
      <w:pPr>
        <w:jc w:val="both"/>
      </w:pPr>
      <w:r w:rsidRPr="005A54C6">
        <w:t>Operational requirements d</w:t>
      </w:r>
      <w:r>
        <w:t>rive</w:t>
      </w:r>
      <w:r w:rsidRPr="005A54C6">
        <w:t xml:space="preserve"> </w:t>
      </w:r>
      <w:proofErr w:type="spellStart"/>
      <w:r w:rsidRPr="005A54C6">
        <w:t>ParcelCare’s</w:t>
      </w:r>
      <w:proofErr w:type="spellEnd"/>
      <w:r w:rsidRPr="005A54C6">
        <w:t xml:space="preserve"> labour needs</w:t>
      </w:r>
      <w:r>
        <w:t>. T</w:t>
      </w:r>
      <w:r w:rsidRPr="005A54C6">
        <w:t xml:space="preserve">o </w:t>
      </w:r>
      <w:r w:rsidR="00BB235B">
        <w:t>remain</w:t>
      </w:r>
      <w:r w:rsidRPr="005A54C6">
        <w:t xml:space="preserve"> competitive and resilien</w:t>
      </w:r>
      <w:r w:rsidR="00BE5C6B">
        <w:t>t</w:t>
      </w:r>
      <w:r w:rsidRPr="005A54C6">
        <w:t xml:space="preserve">, </w:t>
      </w:r>
      <w:proofErr w:type="spellStart"/>
      <w:r w:rsidR="00BE5C6B">
        <w:t>ParcelCare</w:t>
      </w:r>
      <w:proofErr w:type="spellEnd"/>
      <w:r w:rsidRPr="005A54C6">
        <w:t xml:space="preserve"> must adopt more flexible </w:t>
      </w:r>
      <w:r>
        <w:t xml:space="preserve">labour </w:t>
      </w:r>
      <w:r w:rsidRPr="005A54C6">
        <w:t>contractual arrangements rather than relying solely on traditional employment structures (</w:t>
      </w:r>
      <w:r w:rsidRPr="009361C3">
        <w:t>Taylor</w:t>
      </w:r>
      <w:r w:rsidR="00C32456">
        <w:t>,</w:t>
      </w:r>
      <w:r>
        <w:t xml:space="preserve"> </w:t>
      </w:r>
      <w:r w:rsidRPr="009361C3">
        <w:t>2022</w:t>
      </w:r>
      <w:r w:rsidRPr="005A54C6">
        <w:t xml:space="preserve">). </w:t>
      </w:r>
      <w:proofErr w:type="spellStart"/>
      <w:r w:rsidRPr="005A54C6">
        <w:t>ParcelCare</w:t>
      </w:r>
      <w:proofErr w:type="spellEnd"/>
      <w:r w:rsidRPr="005A54C6">
        <w:t xml:space="preserve"> can retain a stable core of permanent staff, </w:t>
      </w:r>
      <w:r>
        <w:t xml:space="preserve">complemented </w:t>
      </w:r>
      <w:r w:rsidRPr="005A54C6">
        <w:t xml:space="preserve">with a peripheral tier of part-time or fixed-term contracts, and </w:t>
      </w:r>
      <w:r>
        <w:t xml:space="preserve">then </w:t>
      </w:r>
      <w:r w:rsidRPr="005A54C6">
        <w:t>supplement b</w:t>
      </w:r>
      <w:r>
        <w:t>y</w:t>
      </w:r>
      <w:r w:rsidRPr="005A54C6">
        <w:t xml:space="preserve"> agency workers.</w:t>
      </w:r>
    </w:p>
    <w:p w14:paraId="0A49A20B" w14:textId="5E8D4C44" w:rsidR="00E93E0E" w:rsidRDefault="00E93E0E" w:rsidP="00E93E0E">
      <w:pPr>
        <w:jc w:val="both"/>
      </w:pPr>
      <w:r w:rsidRPr="00576451">
        <w:rPr>
          <w:b/>
          <w:bCs/>
          <w:u w:val="single"/>
        </w:rPr>
        <w:t>Figure 10: The Flexible Firm</w:t>
      </w:r>
      <w:r>
        <w:t xml:space="preserve"> (Taylor 2014</w:t>
      </w:r>
      <w:r w:rsidR="005360B0">
        <w:t>,</w:t>
      </w:r>
      <w:r>
        <w:t>p.42)</w:t>
      </w:r>
    </w:p>
    <w:p w14:paraId="45DA40A9" w14:textId="77777777" w:rsidR="00E93E0E" w:rsidRDefault="00E93E0E" w:rsidP="00E93E0E">
      <w:pPr>
        <w:jc w:val="both"/>
      </w:pPr>
      <w:r>
        <w:rPr>
          <w:noProof/>
        </w:rPr>
        <w:t xml:space="preserve">                              </w:t>
      </w:r>
      <w:r>
        <w:rPr>
          <w:noProof/>
        </w:rPr>
        <w:drawing>
          <wp:inline distT="0" distB="0" distL="0" distR="0" wp14:anchorId="10157A40" wp14:editId="393EB021">
            <wp:extent cx="4780915" cy="4257675"/>
            <wp:effectExtent l="0" t="0" r="635" b="9525"/>
            <wp:docPr id="168408790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4087906" name="Picture 1" descr="A screenshot of a computer&#10;&#10;AI-generated content may be incorrect."/>
                    <pic:cNvPicPr/>
                  </pic:nvPicPr>
                  <pic:blipFill rotWithShape="1">
                    <a:blip r:embed="rId16"/>
                    <a:srcRect l="66071" t="26303" r="14662" b="19476"/>
                    <a:stretch/>
                  </pic:blipFill>
                  <pic:spPr bwMode="auto">
                    <a:xfrm>
                      <a:off x="0" y="0"/>
                      <a:ext cx="4810235" cy="4283786"/>
                    </a:xfrm>
                    <a:prstGeom prst="rect">
                      <a:avLst/>
                    </a:prstGeom>
                    <a:ln>
                      <a:noFill/>
                    </a:ln>
                    <a:extLst>
                      <a:ext uri="{53640926-AAD7-44D8-BBD7-CCE9431645EC}">
                        <a14:shadowObscured xmlns:a14="http://schemas.microsoft.com/office/drawing/2010/main"/>
                      </a:ext>
                    </a:extLst>
                  </pic:spPr>
                </pic:pic>
              </a:graphicData>
            </a:graphic>
          </wp:inline>
        </w:drawing>
      </w:r>
    </w:p>
    <w:p w14:paraId="60EF63DE" w14:textId="0C3E2D19" w:rsidR="00E93E0E" w:rsidRPr="005A54C6" w:rsidRDefault="00E93E0E" w:rsidP="00E93E0E">
      <w:pPr>
        <w:jc w:val="both"/>
      </w:pPr>
      <w:r w:rsidRPr="005A54C6">
        <w:t xml:space="preserve">Currently, </w:t>
      </w:r>
      <w:proofErr w:type="spellStart"/>
      <w:r w:rsidR="00785B17">
        <w:t>ParcelCare’s</w:t>
      </w:r>
      <w:proofErr w:type="spellEnd"/>
      <w:r w:rsidRPr="005A54C6">
        <w:t xml:space="preserve"> reliance on full-time permanent </w:t>
      </w:r>
      <w:r w:rsidR="00506931">
        <w:t xml:space="preserve">delivery </w:t>
      </w:r>
      <w:r w:rsidRPr="005A54C6">
        <w:t xml:space="preserve">drivers provides employees with job security and continuity, which </w:t>
      </w:r>
      <w:r w:rsidR="009844D6">
        <w:t>creates</w:t>
      </w:r>
      <w:r w:rsidRPr="005A54C6">
        <w:t xml:space="preserve"> loyalty and facilitates strategic investment in training and development. Permanent contracts also </w:t>
      </w:r>
      <w:r w:rsidR="009844D6">
        <w:t>have</w:t>
      </w:r>
      <w:r w:rsidRPr="005A54C6">
        <w:t xml:space="preserve"> greater </w:t>
      </w:r>
      <w:r>
        <w:t xml:space="preserve">employee </w:t>
      </w:r>
      <w:r w:rsidRPr="005A54C6">
        <w:t>legal protections, contributing to higher job satisfaction and, potentially, enhanced productivity (</w:t>
      </w:r>
      <w:r w:rsidRPr="008901DF">
        <w:t>Ayling</w:t>
      </w:r>
      <w:r w:rsidR="00275986">
        <w:t>,</w:t>
      </w:r>
      <w:r>
        <w:t xml:space="preserve"> </w:t>
      </w:r>
      <w:r w:rsidRPr="008901DF">
        <w:t>2024</w:t>
      </w:r>
      <w:r w:rsidRPr="005A54C6">
        <w:t>). However, this lacks flexibility</w:t>
      </w:r>
      <w:r>
        <w:t xml:space="preserve"> for </w:t>
      </w:r>
      <w:proofErr w:type="spellStart"/>
      <w:r>
        <w:t>ParcelCare</w:t>
      </w:r>
      <w:proofErr w:type="spellEnd"/>
      <w:r>
        <w:t xml:space="preserve"> as </w:t>
      </w:r>
      <w:r w:rsidRPr="005A54C6">
        <w:t xml:space="preserve">fixed overheads persist during periods of low demand, </w:t>
      </w:r>
      <w:r>
        <w:t xml:space="preserve">stretching </w:t>
      </w:r>
      <w:r w:rsidRPr="005A54C6">
        <w:t xml:space="preserve">budgets, while peak periods </w:t>
      </w:r>
      <w:r w:rsidR="002539D0">
        <w:t>use</w:t>
      </w:r>
      <w:r w:rsidRPr="005A54C6">
        <w:t xml:space="preserve"> overtime premiums</w:t>
      </w:r>
      <w:r w:rsidR="00952FB0">
        <w:t xml:space="preserve"> which</w:t>
      </w:r>
      <w:r w:rsidRPr="005A54C6">
        <w:t xml:space="preserve"> </w:t>
      </w:r>
      <w:r>
        <w:t>increases</w:t>
      </w:r>
      <w:r w:rsidRPr="005A54C6">
        <w:t xml:space="preserve"> </w:t>
      </w:r>
      <w:r w:rsidR="00952FB0">
        <w:t xml:space="preserve">our </w:t>
      </w:r>
      <w:r w:rsidRPr="005A54C6">
        <w:t>labour costs.</w:t>
      </w:r>
    </w:p>
    <w:p w14:paraId="5AD718A2" w14:textId="71F27C17" w:rsidR="00E93E0E" w:rsidRPr="005A54C6" w:rsidRDefault="00E93E0E" w:rsidP="00E93E0E">
      <w:pPr>
        <w:jc w:val="both"/>
      </w:pPr>
      <w:r>
        <w:t>P</w:t>
      </w:r>
      <w:r w:rsidRPr="005A54C6">
        <w:t xml:space="preserve">art-time or fixed-term contracts </w:t>
      </w:r>
      <w:r w:rsidR="00952FB0">
        <w:t xml:space="preserve">will </w:t>
      </w:r>
      <w:r w:rsidRPr="005A54C6">
        <w:t>enabl</w:t>
      </w:r>
      <w:r>
        <w:t>e</w:t>
      </w:r>
      <w:r w:rsidRPr="005A54C6">
        <w:t xml:space="preserve"> </w:t>
      </w:r>
      <w:proofErr w:type="spellStart"/>
      <w:r w:rsidRPr="005A54C6">
        <w:t>ParcelCare</w:t>
      </w:r>
      <w:proofErr w:type="spellEnd"/>
      <w:r w:rsidRPr="005A54C6">
        <w:t xml:space="preserve"> to balance stability with adaptability during fluctuating demand</w:t>
      </w:r>
      <w:r>
        <w:t xml:space="preserve"> including </w:t>
      </w:r>
      <w:r w:rsidRPr="005A54C6">
        <w:t>season</w:t>
      </w:r>
      <w:r>
        <w:t xml:space="preserve">al peaks </w:t>
      </w:r>
      <w:r w:rsidR="00FD00E9">
        <w:t>like</w:t>
      </w:r>
      <w:r>
        <w:t xml:space="preserve"> </w:t>
      </w:r>
      <w:r w:rsidRPr="005A54C6">
        <w:t xml:space="preserve">Christmas. Although these contracts maintain legal protections </w:t>
      </w:r>
      <w:r>
        <w:t>including</w:t>
      </w:r>
      <w:r w:rsidRPr="005A54C6">
        <w:t xml:space="preserve"> protection from unfair dismissal and </w:t>
      </w:r>
      <w:r w:rsidRPr="00EA6839">
        <w:t>the right not to be treated less favourably than permanent staff</w:t>
      </w:r>
      <w:r w:rsidRPr="005A54C6">
        <w:t xml:space="preserve">, shorter hours may deter applicants, </w:t>
      </w:r>
      <w:r>
        <w:t>reduce organisational</w:t>
      </w:r>
      <w:r w:rsidRPr="005A54C6">
        <w:t xml:space="preserve"> </w:t>
      </w:r>
      <w:r w:rsidR="00D437AF" w:rsidRPr="005A54C6">
        <w:t>knowledge,</w:t>
      </w:r>
      <w:r w:rsidRPr="005A54C6">
        <w:t xml:space="preserve"> and reduce workplace engagement</w:t>
      </w:r>
      <w:r w:rsidR="0081464A">
        <w:t xml:space="preserve"> (Daniels</w:t>
      </w:r>
      <w:r w:rsidR="00275986">
        <w:t>,</w:t>
      </w:r>
      <w:r w:rsidR="0081464A">
        <w:t xml:space="preserve"> </w:t>
      </w:r>
      <w:r w:rsidR="00DB7F43">
        <w:t>2022)</w:t>
      </w:r>
      <w:r w:rsidRPr="005A54C6">
        <w:t xml:space="preserve">. </w:t>
      </w:r>
      <w:r>
        <w:t>F</w:t>
      </w:r>
      <w:r w:rsidRPr="005A54C6">
        <w:t xml:space="preserve">ixed-term contracts under three months </w:t>
      </w:r>
      <w:r>
        <w:t xml:space="preserve">still </w:t>
      </w:r>
      <w:r w:rsidRPr="005A54C6">
        <w:t xml:space="preserve">require one week’s notice of early termination, which </w:t>
      </w:r>
      <w:r w:rsidR="002864FA">
        <w:t xml:space="preserve">can </w:t>
      </w:r>
      <w:r w:rsidRPr="005A54C6">
        <w:t>limit rapid adjustments (</w:t>
      </w:r>
      <w:r w:rsidRPr="00A7717B">
        <w:t>CIPD</w:t>
      </w:r>
      <w:r w:rsidR="00275986">
        <w:t>,</w:t>
      </w:r>
      <w:r w:rsidRPr="00A7717B">
        <w:t xml:space="preserve"> 2023</w:t>
      </w:r>
      <w:r w:rsidR="003C6963">
        <w:t>b</w:t>
      </w:r>
      <w:r w:rsidRPr="005A54C6">
        <w:t xml:space="preserve">). Nonetheless, </w:t>
      </w:r>
      <w:proofErr w:type="spellStart"/>
      <w:r w:rsidR="002D702E">
        <w:t>ParcelCare’s</w:t>
      </w:r>
      <w:proofErr w:type="spellEnd"/>
      <w:r w:rsidRPr="005A54C6">
        <w:t xml:space="preserve"> semi-predictable demand cycles suggest such arrangements could </w:t>
      </w:r>
      <w:r>
        <w:t>produce</w:t>
      </w:r>
      <w:r w:rsidRPr="005A54C6">
        <w:t xml:space="preserve"> cost efficiencies without compromising service quality.</w:t>
      </w:r>
    </w:p>
    <w:p w14:paraId="08D8E8A7" w14:textId="0F7A1A1B" w:rsidR="00E93E0E" w:rsidRPr="005A54C6" w:rsidRDefault="00E93E0E" w:rsidP="00E93E0E">
      <w:pPr>
        <w:jc w:val="both"/>
      </w:pPr>
      <w:r w:rsidRPr="005A54C6">
        <w:t>Zero-hour or casual contracts</w:t>
      </w:r>
      <w:r>
        <w:t xml:space="preserve">, </w:t>
      </w:r>
      <w:r w:rsidRPr="005A54C6">
        <w:t xml:space="preserve">often </w:t>
      </w:r>
      <w:r>
        <w:t>called</w:t>
      </w:r>
      <w:r w:rsidRPr="005A54C6">
        <w:t xml:space="preserve"> </w:t>
      </w:r>
      <w:r>
        <w:t>‘</w:t>
      </w:r>
      <w:r w:rsidRPr="005A54C6">
        <w:t>gig-economy</w:t>
      </w:r>
      <w:r>
        <w:t>’</w:t>
      </w:r>
      <w:r w:rsidRPr="005A54C6">
        <w:t xml:space="preserve"> or agency worker agreements</w:t>
      </w:r>
      <w:r>
        <w:t xml:space="preserve"> </w:t>
      </w:r>
      <w:r w:rsidRPr="005A54C6">
        <w:t xml:space="preserve">offer maximum flexibility, as </w:t>
      </w:r>
      <w:r>
        <w:t xml:space="preserve">workers </w:t>
      </w:r>
      <w:r w:rsidRPr="005A54C6">
        <w:t xml:space="preserve">are not guaranteed hours and </w:t>
      </w:r>
      <w:r>
        <w:t>can</w:t>
      </w:r>
      <w:r w:rsidRPr="005A54C6">
        <w:t xml:space="preserve"> refuse assignments</w:t>
      </w:r>
      <w:r w:rsidR="00406193">
        <w:t xml:space="preserve"> (CIPD</w:t>
      </w:r>
      <w:r w:rsidR="00275986">
        <w:t>,</w:t>
      </w:r>
      <w:r w:rsidR="00406193">
        <w:t xml:space="preserve"> 2021a)</w:t>
      </w:r>
      <w:r w:rsidRPr="005A54C6">
        <w:t xml:space="preserve">. Under the Agency Workers Regulations 2010, agency workers receive day-one rights, including notification of comparable vacancies, and after twelve weeks, entitlement to equivalent basic terms and conditions. They also qualify for </w:t>
      </w:r>
      <w:r w:rsidRPr="005A54C6">
        <w:lastRenderedPageBreak/>
        <w:t xml:space="preserve">statutory leave and minimum wage, although other employment rights are </w:t>
      </w:r>
      <w:r w:rsidR="00E10D9A">
        <w:t>limited</w:t>
      </w:r>
      <w:r w:rsidRPr="005A54C6">
        <w:t xml:space="preserve"> (</w:t>
      </w:r>
      <w:r w:rsidRPr="00A11DAA">
        <w:t>CIPD 2024</w:t>
      </w:r>
      <w:r w:rsidR="00E10D9A">
        <w:t>e</w:t>
      </w:r>
      <w:r w:rsidRPr="005A54C6">
        <w:t xml:space="preserve">). </w:t>
      </w:r>
      <w:r w:rsidR="00585A28">
        <w:t>Z</w:t>
      </w:r>
      <w:r w:rsidR="00585A28" w:rsidRPr="005A54C6">
        <w:t>ero-hour contracts may face further regulation</w:t>
      </w:r>
      <w:r w:rsidR="00585A28">
        <w:t xml:space="preserve"> enforcing minimum guaranteed hours under </w:t>
      </w:r>
      <w:r w:rsidRPr="005A54C6">
        <w:t xml:space="preserve">the </w:t>
      </w:r>
      <w:r w:rsidR="00E10D9A">
        <w:t>planned</w:t>
      </w:r>
      <w:r>
        <w:t xml:space="preserve"> </w:t>
      </w:r>
      <w:r w:rsidR="002D6AE5">
        <w:t xml:space="preserve">new </w:t>
      </w:r>
      <w:r w:rsidRPr="005A54C6">
        <w:t>Employment Bill</w:t>
      </w:r>
      <w:r>
        <w:t xml:space="preserve"> </w:t>
      </w:r>
      <w:r w:rsidRPr="005A54C6">
        <w:t>(</w:t>
      </w:r>
      <w:r w:rsidRPr="00BA0817">
        <w:t>Smyrl</w:t>
      </w:r>
      <w:r w:rsidR="00275986">
        <w:t>,</w:t>
      </w:r>
      <w:r w:rsidRPr="00BA0817">
        <w:t xml:space="preserve"> 2025</w:t>
      </w:r>
      <w:r w:rsidRPr="005A54C6">
        <w:t xml:space="preserve">). While </w:t>
      </w:r>
      <w:r w:rsidR="00CD1DF2">
        <w:t xml:space="preserve">these arrangements </w:t>
      </w:r>
      <w:r w:rsidRPr="005A54C6">
        <w:t xml:space="preserve">allow </w:t>
      </w:r>
      <w:proofErr w:type="spellStart"/>
      <w:r w:rsidRPr="005A54C6">
        <w:t>ParcelCare</w:t>
      </w:r>
      <w:proofErr w:type="spellEnd"/>
      <w:r w:rsidRPr="005A54C6">
        <w:t xml:space="preserve"> to respond swiftly to demand fluctuations and optimi</w:t>
      </w:r>
      <w:r>
        <w:t>s</w:t>
      </w:r>
      <w:r w:rsidRPr="005A54C6">
        <w:t xml:space="preserve">e </w:t>
      </w:r>
      <w:r w:rsidR="002D702E">
        <w:t xml:space="preserve">labour </w:t>
      </w:r>
      <w:r w:rsidRPr="005A54C6">
        <w:t xml:space="preserve">costs by paying only when required, it provides minimal job security and typically </w:t>
      </w:r>
      <w:r>
        <w:t xml:space="preserve">offers </w:t>
      </w:r>
      <w:r w:rsidRPr="005A54C6">
        <w:t>lower employee commitment</w:t>
      </w:r>
      <w:r w:rsidR="00F024B9">
        <w:t xml:space="preserve"> (Daniels</w:t>
      </w:r>
      <w:r w:rsidR="00275986">
        <w:t>,</w:t>
      </w:r>
      <w:r w:rsidR="00F024B9">
        <w:t xml:space="preserve"> 2022)</w:t>
      </w:r>
      <w:r w:rsidRPr="005A54C6">
        <w:t>.</w:t>
      </w:r>
    </w:p>
    <w:p w14:paraId="0462146E" w14:textId="7ECA5B9A" w:rsidR="00E93E0E" w:rsidRPr="005A54C6" w:rsidRDefault="00E93E0E" w:rsidP="00E93E0E">
      <w:pPr>
        <w:jc w:val="both"/>
      </w:pPr>
      <w:r>
        <w:t>E</w:t>
      </w:r>
      <w:r w:rsidRPr="005A54C6">
        <w:t xml:space="preserve">ngaging self-employed independent contractors could further enhance adaptability. Self-employed drivers </w:t>
      </w:r>
      <w:r>
        <w:t>are responsible for their</w:t>
      </w:r>
      <w:r w:rsidRPr="005A54C6">
        <w:t xml:space="preserve"> own tax and insurance </w:t>
      </w:r>
      <w:r w:rsidR="002539D0" w:rsidRPr="005A54C6">
        <w:t>obligations and</w:t>
      </w:r>
      <w:r w:rsidRPr="005A54C6">
        <w:t xml:space="preserve"> </w:t>
      </w:r>
      <w:r>
        <w:t xml:space="preserve">are </w:t>
      </w:r>
      <w:r w:rsidR="00D63D8A">
        <w:t xml:space="preserve">again </w:t>
      </w:r>
      <w:r>
        <w:t>able to</w:t>
      </w:r>
      <w:r w:rsidRPr="005A54C6">
        <w:t xml:space="preserve"> choose assignments. However, this risk</w:t>
      </w:r>
      <w:r>
        <w:t>s</w:t>
      </w:r>
      <w:r w:rsidRPr="005A54C6">
        <w:t xml:space="preserve"> driver unavailability during </w:t>
      </w:r>
      <w:r>
        <w:t xml:space="preserve">our </w:t>
      </w:r>
      <w:r w:rsidRPr="005A54C6">
        <w:t xml:space="preserve">critical periods and potential employment status reclassification if control and direction </w:t>
      </w:r>
      <w:r>
        <w:t xml:space="preserve">is </w:t>
      </w:r>
      <w:r w:rsidRPr="00C44491">
        <w:t>proven (</w:t>
      </w:r>
      <w:r w:rsidR="00C44491" w:rsidRPr="00C44491">
        <w:t>GOV.UK</w:t>
      </w:r>
      <w:r w:rsidR="00275986">
        <w:t>,</w:t>
      </w:r>
      <w:r w:rsidR="00C44491" w:rsidRPr="00C44491">
        <w:t xml:space="preserve"> 2025b</w:t>
      </w:r>
      <w:r w:rsidRPr="00C44491">
        <w:t>). Nevertheless</w:t>
      </w:r>
      <w:r>
        <w:t>, c</w:t>
      </w:r>
      <w:r w:rsidRPr="00BC5F40">
        <w:t>ontract-based work is gaining prominence, with 75% of leaders viewing freelancers and temporary staff as central to future employment strategies</w:t>
      </w:r>
      <w:r>
        <w:t xml:space="preserve"> (</w:t>
      </w:r>
      <w:r w:rsidRPr="006908F2">
        <w:t>Dennison</w:t>
      </w:r>
      <w:r w:rsidR="00275986">
        <w:t>,</w:t>
      </w:r>
      <w:r>
        <w:t xml:space="preserve"> </w:t>
      </w:r>
      <w:r w:rsidRPr="006908F2">
        <w:t>2</w:t>
      </w:r>
      <w:r>
        <w:t>025</w:t>
      </w:r>
      <w:r w:rsidRPr="0060396C">
        <w:t>)</w:t>
      </w:r>
    </w:p>
    <w:p w14:paraId="41B6778F" w14:textId="525E10E0" w:rsidR="00E93E0E" w:rsidRDefault="00E93E0E" w:rsidP="00E93E0E">
      <w:pPr>
        <w:jc w:val="both"/>
      </w:pPr>
      <w:r w:rsidRPr="005A54C6">
        <w:t>Integrating various contract types</w:t>
      </w:r>
      <w:r>
        <w:t xml:space="preserve"> of </w:t>
      </w:r>
      <w:r w:rsidRPr="005A54C6">
        <w:t>permanent, part-time, zero-hour, and self-employed</w:t>
      </w:r>
      <w:r>
        <w:t xml:space="preserve"> </w:t>
      </w:r>
      <w:r w:rsidRPr="005A54C6">
        <w:t xml:space="preserve">will increase </w:t>
      </w:r>
      <w:proofErr w:type="spellStart"/>
      <w:r w:rsidRPr="005A54C6">
        <w:t>ParcelCare’s</w:t>
      </w:r>
      <w:proofErr w:type="spellEnd"/>
      <w:r w:rsidRPr="005A54C6">
        <w:t xml:space="preserve"> operational flexibility, reduce labour costs and </w:t>
      </w:r>
      <w:r w:rsidR="00C44491">
        <w:t>strengthens</w:t>
      </w:r>
      <w:r w:rsidRPr="005A54C6">
        <w:t xml:space="preserve"> resilience by aligning workforce capacity with demand (</w:t>
      </w:r>
      <w:r w:rsidRPr="00760E2A">
        <w:t>Taylor</w:t>
      </w:r>
      <w:r w:rsidR="00275986">
        <w:t>,</w:t>
      </w:r>
      <w:r>
        <w:t xml:space="preserve"> </w:t>
      </w:r>
      <w:r w:rsidRPr="00760E2A">
        <w:t>2022</w:t>
      </w:r>
      <w:r w:rsidRPr="005A54C6">
        <w:t>).</w:t>
      </w:r>
    </w:p>
    <w:p w14:paraId="16438297" w14:textId="77777777" w:rsidR="00A33285" w:rsidRDefault="00A33285" w:rsidP="00E93E0E">
      <w:pPr>
        <w:jc w:val="both"/>
      </w:pPr>
    </w:p>
    <w:p w14:paraId="07D1E87E" w14:textId="77777777" w:rsidR="00A33285" w:rsidRDefault="00A33285" w:rsidP="00E93E0E">
      <w:pPr>
        <w:jc w:val="both"/>
      </w:pPr>
    </w:p>
    <w:p w14:paraId="57EA6742" w14:textId="77777777" w:rsidR="00A33285" w:rsidRDefault="00A33285" w:rsidP="00E93E0E">
      <w:pPr>
        <w:jc w:val="both"/>
      </w:pPr>
    </w:p>
    <w:p w14:paraId="44ABDC65" w14:textId="77777777" w:rsidR="00A33285" w:rsidRDefault="00A33285" w:rsidP="00E93E0E">
      <w:pPr>
        <w:jc w:val="both"/>
      </w:pPr>
    </w:p>
    <w:p w14:paraId="0ACAA9B2" w14:textId="77777777" w:rsidR="00A33285" w:rsidRDefault="00A33285" w:rsidP="00E93E0E">
      <w:pPr>
        <w:jc w:val="both"/>
      </w:pPr>
    </w:p>
    <w:p w14:paraId="003E9F59" w14:textId="77777777" w:rsidR="00A33285" w:rsidRDefault="00A33285" w:rsidP="00E93E0E">
      <w:pPr>
        <w:jc w:val="both"/>
      </w:pPr>
    </w:p>
    <w:p w14:paraId="5E8D927C" w14:textId="77777777" w:rsidR="00A33285" w:rsidRDefault="00A33285" w:rsidP="00E93E0E">
      <w:pPr>
        <w:jc w:val="both"/>
      </w:pPr>
    </w:p>
    <w:p w14:paraId="501EAB4A" w14:textId="77777777" w:rsidR="00A33285" w:rsidRDefault="00A33285" w:rsidP="00E93E0E">
      <w:pPr>
        <w:jc w:val="both"/>
      </w:pPr>
    </w:p>
    <w:p w14:paraId="2565D47F" w14:textId="77777777" w:rsidR="00A33285" w:rsidRDefault="00A33285" w:rsidP="00E93E0E">
      <w:pPr>
        <w:jc w:val="both"/>
      </w:pPr>
    </w:p>
    <w:p w14:paraId="656B5319" w14:textId="77777777" w:rsidR="00A33285" w:rsidRDefault="00A33285" w:rsidP="00E93E0E">
      <w:pPr>
        <w:jc w:val="both"/>
      </w:pPr>
    </w:p>
    <w:p w14:paraId="32CE0156" w14:textId="77777777" w:rsidR="00A33285" w:rsidRDefault="00A33285" w:rsidP="00E93E0E">
      <w:pPr>
        <w:jc w:val="both"/>
      </w:pPr>
    </w:p>
    <w:p w14:paraId="7DD9B5F9" w14:textId="77777777" w:rsidR="00A33285" w:rsidRDefault="00A33285" w:rsidP="00E93E0E">
      <w:pPr>
        <w:jc w:val="both"/>
      </w:pPr>
    </w:p>
    <w:p w14:paraId="07147238" w14:textId="77777777" w:rsidR="00A33285" w:rsidRDefault="00A33285" w:rsidP="00E93E0E">
      <w:pPr>
        <w:jc w:val="both"/>
      </w:pPr>
    </w:p>
    <w:p w14:paraId="47605381" w14:textId="77777777" w:rsidR="00A33285" w:rsidRDefault="00A33285" w:rsidP="00E93E0E">
      <w:pPr>
        <w:jc w:val="both"/>
      </w:pPr>
    </w:p>
    <w:p w14:paraId="53ED7108" w14:textId="77777777" w:rsidR="00A33285" w:rsidRDefault="00A33285" w:rsidP="00E93E0E">
      <w:pPr>
        <w:jc w:val="both"/>
      </w:pPr>
    </w:p>
    <w:p w14:paraId="08FD027F" w14:textId="77777777" w:rsidR="00A33285" w:rsidRDefault="00A33285" w:rsidP="00E93E0E">
      <w:pPr>
        <w:jc w:val="both"/>
      </w:pPr>
    </w:p>
    <w:p w14:paraId="05201C18" w14:textId="77777777" w:rsidR="00A33285" w:rsidRDefault="00A33285" w:rsidP="00E93E0E">
      <w:pPr>
        <w:jc w:val="both"/>
      </w:pPr>
    </w:p>
    <w:p w14:paraId="7C68CDF8" w14:textId="77777777" w:rsidR="00A33285" w:rsidRDefault="00A33285" w:rsidP="00E93E0E">
      <w:pPr>
        <w:jc w:val="both"/>
      </w:pPr>
    </w:p>
    <w:p w14:paraId="6C554D34" w14:textId="77777777" w:rsidR="00A33285" w:rsidRDefault="00A33285" w:rsidP="00E93E0E">
      <w:pPr>
        <w:jc w:val="both"/>
      </w:pPr>
    </w:p>
    <w:p w14:paraId="0070A27A" w14:textId="77777777" w:rsidR="00A33285" w:rsidRDefault="00A33285" w:rsidP="00E93E0E">
      <w:pPr>
        <w:jc w:val="both"/>
      </w:pPr>
    </w:p>
    <w:p w14:paraId="7FE845AB" w14:textId="77777777" w:rsidR="009E69BB" w:rsidRDefault="009E69BB" w:rsidP="00E93E0E">
      <w:pPr>
        <w:jc w:val="both"/>
      </w:pPr>
    </w:p>
    <w:p w14:paraId="6C7B677F" w14:textId="77777777" w:rsidR="00A33285" w:rsidRDefault="00A33285" w:rsidP="00E93E0E">
      <w:pPr>
        <w:jc w:val="both"/>
      </w:pPr>
    </w:p>
    <w:p w14:paraId="5540C05B" w14:textId="77777777" w:rsidR="00A33285" w:rsidRDefault="00A33285" w:rsidP="00E93E0E">
      <w:pPr>
        <w:jc w:val="both"/>
      </w:pPr>
    </w:p>
    <w:p w14:paraId="543DF2E3" w14:textId="155C33BA" w:rsidR="00F2028A" w:rsidRPr="003B0232" w:rsidRDefault="00F2028A" w:rsidP="00F2028A">
      <w:pPr>
        <w:pStyle w:val="ListParagraph"/>
        <w:numPr>
          <w:ilvl w:val="0"/>
          <w:numId w:val="10"/>
        </w:numPr>
        <w:rPr>
          <w:u w:val="single"/>
        </w:rPr>
      </w:pPr>
      <w:r>
        <w:rPr>
          <w:u w:val="single"/>
        </w:rPr>
        <w:lastRenderedPageBreak/>
        <w:t>Onboarding benefits</w:t>
      </w:r>
      <w:r w:rsidRPr="00E2305D">
        <w:rPr>
          <w:u w:val="single"/>
        </w:rPr>
        <w:t xml:space="preserve"> </w:t>
      </w:r>
      <w:r>
        <w:t xml:space="preserve">  </w:t>
      </w:r>
      <w:r w:rsidRPr="004A6256">
        <w:t>(AC</w:t>
      </w:r>
      <w:r>
        <w:t>4</w:t>
      </w:r>
      <w:r w:rsidRPr="004A6256">
        <w:t>.</w:t>
      </w:r>
      <w:r>
        <w:t>2</w:t>
      </w:r>
      <w:r w:rsidRPr="004A6256">
        <w:t>)</w:t>
      </w:r>
      <w:r w:rsidR="009E69BB">
        <w:t xml:space="preserve">                    </w:t>
      </w:r>
    </w:p>
    <w:p w14:paraId="679BC29B" w14:textId="22A63EE4" w:rsidR="00F2028A" w:rsidRPr="00717913" w:rsidRDefault="00F2028A" w:rsidP="00F2028A">
      <w:pPr>
        <w:jc w:val="both"/>
      </w:pPr>
      <w:r w:rsidRPr="00717913">
        <w:t xml:space="preserve">Onboarding </w:t>
      </w:r>
      <w:r>
        <w:t>is</w:t>
      </w:r>
      <w:r w:rsidRPr="00717913">
        <w:t xml:space="preserve"> the process through which an </w:t>
      </w:r>
      <w:r w:rsidR="00D77651">
        <w:t>individual</w:t>
      </w:r>
      <w:r w:rsidRPr="00717913">
        <w:t xml:space="preserve"> progresses from </w:t>
      </w:r>
      <w:r>
        <w:t xml:space="preserve">a new </w:t>
      </w:r>
      <w:proofErr w:type="spellStart"/>
      <w:r w:rsidR="00D77651">
        <w:t>ParcelCare</w:t>
      </w:r>
      <w:proofErr w:type="spellEnd"/>
      <w:r w:rsidR="00D77651">
        <w:t xml:space="preserve"> employee</w:t>
      </w:r>
      <w:r w:rsidRPr="00717913">
        <w:t xml:space="preserve"> to achieving full competence. It</w:t>
      </w:r>
      <w:r w:rsidR="00CA55FB">
        <w:t>’</w:t>
      </w:r>
      <w:r w:rsidRPr="00717913">
        <w:t>s not a one-off event</w:t>
      </w:r>
      <w:r w:rsidR="00F56368">
        <w:t>. T</w:t>
      </w:r>
      <w:r w:rsidRPr="00717913">
        <w:t>he psychological relationship</w:t>
      </w:r>
      <w:r w:rsidR="00F56368">
        <w:t>,</w:t>
      </w:r>
      <w:r w:rsidRPr="00717913">
        <w:t xml:space="preserve"> </w:t>
      </w:r>
      <w:r>
        <w:t xml:space="preserve">which is </w:t>
      </w:r>
      <w:r w:rsidRPr="00717913">
        <w:t>pivotal to successful onboarding begins before the official start date</w:t>
      </w:r>
      <w:r w:rsidRPr="002513C0">
        <w:t xml:space="preserve">. </w:t>
      </w:r>
      <w:r w:rsidRPr="00717913">
        <w:t xml:space="preserve">This relationship develops through initial contact, clear communication, </w:t>
      </w:r>
      <w:r w:rsidR="00EB1111">
        <w:t xml:space="preserve">a </w:t>
      </w:r>
      <w:r w:rsidRPr="00717913">
        <w:t xml:space="preserve">seamless </w:t>
      </w:r>
      <w:r w:rsidR="00D437AF" w:rsidRPr="00717913">
        <w:t>recruitment,</w:t>
      </w:r>
      <w:r w:rsidRPr="00717913">
        <w:t xml:space="preserve"> and selection</w:t>
      </w:r>
      <w:r>
        <w:t xml:space="preserve"> process</w:t>
      </w:r>
      <w:r w:rsidRPr="00717913">
        <w:t xml:space="preserve">, followed by </w:t>
      </w:r>
      <w:r>
        <w:t xml:space="preserve">an </w:t>
      </w:r>
      <w:r w:rsidRPr="00717913">
        <w:t xml:space="preserve">induction </w:t>
      </w:r>
      <w:r>
        <w:t>procedure with</w:t>
      </w:r>
      <w:r w:rsidRPr="00717913">
        <w:t xml:space="preserve"> ongoing support and development (</w:t>
      </w:r>
      <w:r w:rsidRPr="002D7806">
        <w:t>Waite</w:t>
      </w:r>
      <w:r>
        <w:t xml:space="preserve"> </w:t>
      </w:r>
      <w:r w:rsidRPr="002D7806">
        <w:rPr>
          <w:i/>
          <w:iCs/>
        </w:rPr>
        <w:t>et al</w:t>
      </w:r>
      <w:r w:rsidR="00275986">
        <w:rPr>
          <w:i/>
          <w:iCs/>
        </w:rPr>
        <w:t>,</w:t>
      </w:r>
      <w:r w:rsidRPr="002D7806">
        <w:t xml:space="preserve"> 2021</w:t>
      </w:r>
      <w:r w:rsidRPr="00717913">
        <w:t xml:space="preserve">). However, with only 12% of employees reporting that they were effectively onboarded, substantial improvements </w:t>
      </w:r>
      <w:r>
        <w:t>are still needed</w:t>
      </w:r>
      <w:r w:rsidRPr="00717913">
        <w:t xml:space="preserve"> (</w:t>
      </w:r>
      <w:r w:rsidRPr="00E134BC">
        <w:t>Milburn</w:t>
      </w:r>
      <w:r w:rsidR="00BF4EA8">
        <w:t>,</w:t>
      </w:r>
      <w:r>
        <w:t xml:space="preserve"> 2</w:t>
      </w:r>
      <w:r w:rsidRPr="00E134BC">
        <w:t>022</w:t>
      </w:r>
      <w:r w:rsidRPr="00717913">
        <w:t>).</w:t>
      </w:r>
    </w:p>
    <w:p w14:paraId="5D85B3D6" w14:textId="45DD9C8F" w:rsidR="00F2028A" w:rsidRPr="00717913" w:rsidRDefault="00F2028A" w:rsidP="00F2028A">
      <w:pPr>
        <w:jc w:val="both"/>
      </w:pPr>
      <w:r w:rsidRPr="00717913">
        <w:t xml:space="preserve">Effective onboarding delivers multiple benefits to </w:t>
      </w:r>
      <w:proofErr w:type="spellStart"/>
      <w:r w:rsidRPr="00717913">
        <w:t>ParcelCare</w:t>
      </w:r>
      <w:proofErr w:type="spellEnd"/>
      <w:r w:rsidRPr="00717913">
        <w:t xml:space="preserve"> and the new </w:t>
      </w:r>
      <w:r>
        <w:t>employee</w:t>
      </w:r>
      <w:r w:rsidRPr="00717913">
        <w:t>. As a strateg</w:t>
      </w:r>
      <w:r>
        <w:t>y</w:t>
      </w:r>
      <w:r w:rsidRPr="00717913">
        <w:t xml:space="preserve">, it enables a smooth transition, accelerates </w:t>
      </w:r>
      <w:r w:rsidR="00D437AF" w:rsidRPr="00717913">
        <w:t>productivity,</w:t>
      </w:r>
      <w:r w:rsidRPr="00717913">
        <w:t xml:space="preserve"> and </w:t>
      </w:r>
      <w:r>
        <w:t>supports</w:t>
      </w:r>
      <w:r w:rsidRPr="00717913">
        <w:t xml:space="preserve"> engagement. Through a structured framework, newcomers receive clear guidance on role expectations, organi</w:t>
      </w:r>
      <w:r>
        <w:t>s</w:t>
      </w:r>
      <w:r w:rsidRPr="00717913">
        <w:t xml:space="preserve">ational </w:t>
      </w:r>
      <w:r w:rsidR="00D437AF" w:rsidRPr="00717913">
        <w:t>culture,</w:t>
      </w:r>
      <w:r w:rsidRPr="00717913">
        <w:t xml:space="preserve"> and operational practices</w:t>
      </w:r>
      <w:r w:rsidR="00103F2F">
        <w:t>.</w:t>
      </w:r>
      <w:r w:rsidRPr="00717913">
        <w:t xml:space="preserve"> </w:t>
      </w:r>
      <w:r w:rsidR="002539D0">
        <w:t>T</w:t>
      </w:r>
      <w:r w:rsidR="002539D0" w:rsidRPr="00717913">
        <w:t>here</w:t>
      </w:r>
      <w:r w:rsidR="002539D0">
        <w:t>fore,</w:t>
      </w:r>
      <w:r w:rsidRPr="00717913">
        <w:t xml:space="preserve"> </w:t>
      </w:r>
      <w:r>
        <w:t>gaining</w:t>
      </w:r>
      <w:r w:rsidRPr="00717913">
        <w:t xml:space="preserve"> the tools and knowledge necessary for effective performance (</w:t>
      </w:r>
      <w:r w:rsidRPr="00090D3C">
        <w:t>Taylor</w:t>
      </w:r>
      <w:r w:rsidR="00BF4EA8">
        <w:t>,</w:t>
      </w:r>
      <w:r>
        <w:t xml:space="preserve"> </w:t>
      </w:r>
      <w:r w:rsidRPr="00090D3C">
        <w:t>2022</w:t>
      </w:r>
      <w:r w:rsidRPr="00717913">
        <w:t>).</w:t>
      </w:r>
    </w:p>
    <w:p w14:paraId="6D50F86C" w14:textId="3648311E" w:rsidR="00F2028A" w:rsidRPr="00717913" w:rsidRDefault="00F2028A" w:rsidP="00F2028A">
      <w:pPr>
        <w:jc w:val="both"/>
      </w:pPr>
      <w:r w:rsidRPr="00717913">
        <w:t xml:space="preserve">A positive </w:t>
      </w:r>
      <w:proofErr w:type="spellStart"/>
      <w:r w:rsidR="00146179">
        <w:t>ParcelCare</w:t>
      </w:r>
      <w:proofErr w:type="spellEnd"/>
      <w:r w:rsidR="00146179">
        <w:t xml:space="preserve"> </w:t>
      </w:r>
      <w:r w:rsidRPr="00717913">
        <w:t>first impression significantly reduces uncertainty</w:t>
      </w:r>
      <w:r>
        <w:t>, with</w:t>
      </w:r>
      <w:r w:rsidRPr="00717913">
        <w:t xml:space="preserve"> well-onboarded individuals display</w:t>
      </w:r>
      <w:r>
        <w:t>ing</w:t>
      </w:r>
      <w:r w:rsidRPr="00717913">
        <w:t xml:space="preserve"> enhanced confidence and capability. 23% of employees who receive clearly communicated responsibilities </w:t>
      </w:r>
      <w:r>
        <w:t>have greater</w:t>
      </w:r>
      <w:r w:rsidRPr="00717913">
        <w:t xml:space="preserve"> retention (</w:t>
      </w:r>
      <w:r w:rsidRPr="00CC6FAB">
        <w:t>Milburn</w:t>
      </w:r>
      <w:r w:rsidR="00BF4EA8">
        <w:t>,</w:t>
      </w:r>
      <w:r>
        <w:t xml:space="preserve"> </w:t>
      </w:r>
      <w:r w:rsidRPr="00CC6FAB">
        <w:t>202</w:t>
      </w:r>
      <w:r>
        <w:t>2</w:t>
      </w:r>
      <w:r w:rsidRPr="00717913">
        <w:t>), and effective onboarding can increase retention by 82% (</w:t>
      </w:r>
      <w:r w:rsidRPr="00D07FCF">
        <w:t>STL</w:t>
      </w:r>
      <w:r w:rsidR="00BF4EA8">
        <w:t>,</w:t>
      </w:r>
      <w:r>
        <w:t xml:space="preserve"> </w:t>
      </w:r>
      <w:r w:rsidRPr="00D07FCF">
        <w:t>2024</w:t>
      </w:r>
      <w:r w:rsidRPr="00717913">
        <w:t xml:space="preserve">). </w:t>
      </w:r>
      <w:r>
        <w:t>I</w:t>
      </w:r>
      <w:r w:rsidRPr="00717913">
        <w:t xml:space="preserve">mproved </w:t>
      </w:r>
      <w:r w:rsidR="004D2564">
        <w:t>retention</w:t>
      </w:r>
      <w:r w:rsidRPr="00717913">
        <w:t xml:space="preserve"> </w:t>
      </w:r>
      <w:r>
        <w:t>removes</w:t>
      </w:r>
      <w:r w:rsidRPr="00717913">
        <w:t xml:space="preserve"> re-recruitment costs and </w:t>
      </w:r>
      <w:r>
        <w:t>reduces</w:t>
      </w:r>
      <w:r w:rsidRPr="00717913">
        <w:t xml:space="preserve"> knowledge loss by </w:t>
      </w:r>
      <w:r>
        <w:t xml:space="preserve">developing </w:t>
      </w:r>
      <w:r w:rsidRPr="00717913">
        <w:t>engagement and reducing feelings of isolation and anxiety (</w:t>
      </w:r>
      <w:r w:rsidRPr="00E222E8">
        <w:t>McCartney</w:t>
      </w:r>
      <w:r w:rsidR="00BF4EA8">
        <w:t>,</w:t>
      </w:r>
      <w:r>
        <w:t xml:space="preserve"> </w:t>
      </w:r>
      <w:r w:rsidRPr="00E222E8">
        <w:t>2024</w:t>
      </w:r>
      <w:r w:rsidR="002E05EC">
        <w:t>b</w:t>
      </w:r>
      <w:r w:rsidRPr="00717913">
        <w:t>). Furthermore, a comprehensive understanding of role requirements minimi</w:t>
      </w:r>
      <w:r>
        <w:t>s</w:t>
      </w:r>
      <w:r w:rsidRPr="00717913">
        <w:t>es early errors</w:t>
      </w:r>
      <w:r>
        <w:t>. P</w:t>
      </w:r>
      <w:r w:rsidRPr="00717913">
        <w:t xml:space="preserve">airing new employees with mentors or </w:t>
      </w:r>
      <w:r>
        <w:t>‘</w:t>
      </w:r>
      <w:r w:rsidRPr="00717913">
        <w:t>buddies</w:t>
      </w:r>
      <w:r>
        <w:t>’</w:t>
      </w:r>
      <w:r w:rsidRPr="00717913">
        <w:t xml:space="preserve"> further strengthens confidence and </w:t>
      </w:r>
      <w:r>
        <w:t>increases</w:t>
      </w:r>
      <w:r w:rsidRPr="00717913">
        <w:t xml:space="preserve"> both individual and organi</w:t>
      </w:r>
      <w:r>
        <w:t>s</w:t>
      </w:r>
      <w:r w:rsidRPr="00717913">
        <w:t>ational performance, resulting in a 62% increase in new-employee productivity (</w:t>
      </w:r>
      <w:r w:rsidRPr="003B29BB">
        <w:t>Carucci</w:t>
      </w:r>
      <w:r w:rsidR="00BF4EA8">
        <w:t>,</w:t>
      </w:r>
      <w:r>
        <w:t xml:space="preserve"> </w:t>
      </w:r>
      <w:r w:rsidRPr="003B29BB">
        <w:t>2018</w:t>
      </w:r>
      <w:r w:rsidRPr="00717913">
        <w:t>).</w:t>
      </w:r>
    </w:p>
    <w:p w14:paraId="565745B6" w14:textId="473DB434" w:rsidR="00F2028A" w:rsidRPr="00717913" w:rsidRDefault="00F2028A" w:rsidP="00F2028A">
      <w:pPr>
        <w:jc w:val="both"/>
      </w:pPr>
      <w:r w:rsidRPr="00717913">
        <w:t xml:space="preserve">Reinforcing </w:t>
      </w:r>
      <w:proofErr w:type="spellStart"/>
      <w:r w:rsidR="00C2547C">
        <w:t>ParcelCare’s</w:t>
      </w:r>
      <w:proofErr w:type="spellEnd"/>
      <w:r w:rsidRPr="00717913">
        <w:t xml:space="preserve"> mission, values, </w:t>
      </w:r>
      <w:r w:rsidR="00D437AF" w:rsidRPr="00717913">
        <w:t>goals,</w:t>
      </w:r>
      <w:r w:rsidRPr="00717913">
        <w:t xml:space="preserve"> and vision aligns behavioural expectations </w:t>
      </w:r>
      <w:r>
        <w:t xml:space="preserve">from the beginning </w:t>
      </w:r>
      <w:r w:rsidRPr="00717913">
        <w:t xml:space="preserve">and </w:t>
      </w:r>
      <w:r>
        <w:t>creates</w:t>
      </w:r>
      <w:r w:rsidRPr="00717913">
        <w:t xml:space="preserve"> a shared understanding, there</w:t>
      </w:r>
      <w:r>
        <w:t>fore</w:t>
      </w:r>
      <w:r w:rsidRPr="00717913">
        <w:t xml:space="preserve"> enhancing integration and belonging (</w:t>
      </w:r>
      <w:r w:rsidRPr="005B7DA3">
        <w:t>Hirsch</w:t>
      </w:r>
      <w:r w:rsidR="00BF4EA8">
        <w:t>,</w:t>
      </w:r>
      <w:r>
        <w:t xml:space="preserve"> </w:t>
      </w:r>
      <w:r w:rsidRPr="005B7DA3">
        <w:t>2017</w:t>
      </w:r>
      <w:r w:rsidRPr="00717913">
        <w:t>). Ensuring employees fully understand legal and procedural obligations guarantees compliance with regulat</w:t>
      </w:r>
      <w:r>
        <w:t xml:space="preserve">ions </w:t>
      </w:r>
      <w:r w:rsidRPr="00717913">
        <w:t xml:space="preserve">and best practices, reducing risk. Additionally, establishing robust relationships with colleagues expands communication networks and knowledge sharing, which </w:t>
      </w:r>
      <w:r>
        <w:t>supports</w:t>
      </w:r>
      <w:r w:rsidRPr="00717913">
        <w:t xml:space="preserve"> socialisation and </w:t>
      </w:r>
      <w:r>
        <w:t xml:space="preserve">progress within </w:t>
      </w:r>
      <w:proofErr w:type="spellStart"/>
      <w:r w:rsidR="00501A86">
        <w:t>ParcelCare</w:t>
      </w:r>
      <w:proofErr w:type="spellEnd"/>
      <w:r w:rsidRPr="00717913">
        <w:t xml:space="preserve"> new </w:t>
      </w:r>
      <w:r w:rsidR="00175330">
        <w:t>roles</w:t>
      </w:r>
      <w:r w:rsidRPr="00717913">
        <w:t xml:space="preserve"> (</w:t>
      </w:r>
      <w:r w:rsidRPr="00F33F25">
        <w:t>Allen</w:t>
      </w:r>
      <w:r>
        <w:t xml:space="preserve"> </w:t>
      </w:r>
      <w:r w:rsidRPr="00F33F25">
        <w:t>and Bryant</w:t>
      </w:r>
      <w:r w:rsidR="00BF4EA8">
        <w:t>,</w:t>
      </w:r>
      <w:r>
        <w:t xml:space="preserve"> </w:t>
      </w:r>
      <w:r w:rsidRPr="00F33F25">
        <w:t>2012</w:t>
      </w:r>
      <w:r w:rsidRPr="00717913">
        <w:t>).</w:t>
      </w:r>
    </w:p>
    <w:p w14:paraId="6D1A4855" w14:textId="17D31E40" w:rsidR="00F2028A" w:rsidRPr="00717913" w:rsidRDefault="00F2028A" w:rsidP="00F2028A">
      <w:pPr>
        <w:jc w:val="both"/>
      </w:pPr>
      <w:r w:rsidRPr="00717913">
        <w:t>Although technology can streamline onboarding and promote greater diversity (</w:t>
      </w:r>
      <w:r w:rsidRPr="007C1F0F">
        <w:t>Otter</w:t>
      </w:r>
      <w:r w:rsidR="00BF4EA8">
        <w:t>,</w:t>
      </w:r>
      <w:r>
        <w:t xml:space="preserve"> </w:t>
      </w:r>
      <w:r w:rsidRPr="007C1F0F">
        <w:t>2021</w:t>
      </w:r>
      <w:r w:rsidRPr="00717913">
        <w:t xml:space="preserve">), a blended approach employing multiple methods remains essential to </w:t>
      </w:r>
      <w:r w:rsidR="002F6ACA">
        <w:t xml:space="preserve">better </w:t>
      </w:r>
      <w:r>
        <w:t xml:space="preserve">illustrate </w:t>
      </w:r>
      <w:proofErr w:type="spellStart"/>
      <w:r w:rsidR="002F6ACA">
        <w:t>ParcelCare’s</w:t>
      </w:r>
      <w:proofErr w:type="spellEnd"/>
      <w:r w:rsidR="002F6ACA">
        <w:t xml:space="preserve"> </w:t>
      </w:r>
      <w:r>
        <w:t xml:space="preserve">culture, </w:t>
      </w:r>
      <w:r w:rsidR="00D437AF">
        <w:t>beliefs,</w:t>
      </w:r>
      <w:r>
        <w:t xml:space="preserve"> and support mechanisms</w:t>
      </w:r>
      <w:r w:rsidRPr="00717913">
        <w:t xml:space="preserve"> (</w:t>
      </w:r>
      <w:r w:rsidRPr="00626ED5">
        <w:t>Milburn</w:t>
      </w:r>
      <w:r w:rsidR="00BF4EA8">
        <w:t>,</w:t>
      </w:r>
      <w:r>
        <w:t xml:space="preserve"> </w:t>
      </w:r>
      <w:r w:rsidRPr="00626ED5">
        <w:t>2022</w:t>
      </w:r>
      <w:r w:rsidR="002F6ACA">
        <w:t>)</w:t>
      </w:r>
      <w:r w:rsidRPr="00717913">
        <w:t xml:space="preserve">. </w:t>
      </w:r>
      <w:r>
        <w:t>P</w:t>
      </w:r>
      <w:r w:rsidRPr="00717913">
        <w:t>ositive onboarding</w:t>
      </w:r>
      <w:r>
        <w:t xml:space="preserve"> </w:t>
      </w:r>
      <w:r w:rsidRPr="00717913">
        <w:t xml:space="preserve">strengthens </w:t>
      </w:r>
      <w:r w:rsidR="00AC6A4B">
        <w:t>our</w:t>
      </w:r>
      <w:r w:rsidRPr="00717913">
        <w:t xml:space="preserve"> employer brand, positioning </w:t>
      </w:r>
      <w:proofErr w:type="spellStart"/>
      <w:r w:rsidR="00AC6A4B">
        <w:t>ParcelCare</w:t>
      </w:r>
      <w:proofErr w:type="spellEnd"/>
      <w:r w:rsidRPr="00717913">
        <w:t xml:space="preserve"> as an employer of choice. Employees who experience a high-quality onboarding process are more likely to recommend </w:t>
      </w:r>
      <w:r w:rsidR="00152A45">
        <w:t>our</w:t>
      </w:r>
      <w:r w:rsidRPr="00717913">
        <w:t xml:space="preserve"> company to their networks, there</w:t>
      </w:r>
      <w:r>
        <w:t>fore</w:t>
      </w:r>
      <w:r w:rsidRPr="00717913">
        <w:t xml:space="preserve"> </w:t>
      </w:r>
      <w:r>
        <w:t>expanding</w:t>
      </w:r>
      <w:r w:rsidRPr="00717913">
        <w:t xml:space="preserve"> talent </w:t>
      </w:r>
      <w:r>
        <w:t xml:space="preserve">pools </w:t>
      </w:r>
      <w:r w:rsidRPr="00717913">
        <w:t>(</w:t>
      </w:r>
      <w:r w:rsidRPr="00642922">
        <w:t>Mosley</w:t>
      </w:r>
      <w:r w:rsidR="00BF4EA8">
        <w:t>,</w:t>
      </w:r>
      <w:r>
        <w:t xml:space="preserve"> </w:t>
      </w:r>
      <w:r w:rsidRPr="00642922">
        <w:t>2014</w:t>
      </w:r>
      <w:r w:rsidRPr="00717913">
        <w:t>).</w:t>
      </w:r>
    </w:p>
    <w:p w14:paraId="2455D054" w14:textId="708D1E56" w:rsidR="00F2028A" w:rsidRPr="00717913" w:rsidRDefault="00F2028A" w:rsidP="00F2028A">
      <w:pPr>
        <w:jc w:val="both"/>
      </w:pPr>
      <w:r w:rsidRPr="00717913">
        <w:t xml:space="preserve">In conclusion, effective onboarding </w:t>
      </w:r>
      <w:r>
        <w:t>offers</w:t>
      </w:r>
      <w:r w:rsidRPr="00717913">
        <w:t xml:space="preserve"> both operational efficiency and personal growth. Organi</w:t>
      </w:r>
      <w:r>
        <w:t>s</w:t>
      </w:r>
      <w:r w:rsidRPr="00717913">
        <w:t xml:space="preserve">ations with comprehensive onboarding processes achieve 2.5 times greater revenue growth and </w:t>
      </w:r>
      <w:r w:rsidR="00293E6F" w:rsidRPr="00717913">
        <w:t>twice</w:t>
      </w:r>
      <w:r w:rsidRPr="00717913">
        <w:t xml:space="preserve"> the profit margin compared to those with less effective practices, </w:t>
      </w:r>
      <w:r>
        <w:t>highlighting</w:t>
      </w:r>
      <w:r w:rsidRPr="00717913">
        <w:t xml:space="preserve"> </w:t>
      </w:r>
      <w:r w:rsidR="00826A4A">
        <w:t xml:space="preserve">also </w:t>
      </w:r>
      <w:r w:rsidRPr="00717913">
        <w:t xml:space="preserve">its </w:t>
      </w:r>
      <w:r>
        <w:t xml:space="preserve">critical </w:t>
      </w:r>
      <w:r w:rsidRPr="00717913">
        <w:t>impact</w:t>
      </w:r>
      <w:r w:rsidR="00826A4A">
        <w:t xml:space="preserve"> </w:t>
      </w:r>
      <w:r w:rsidRPr="00717913">
        <w:t xml:space="preserve">on </w:t>
      </w:r>
      <w:proofErr w:type="spellStart"/>
      <w:r w:rsidR="00387C9A">
        <w:t>ParcelCare’s</w:t>
      </w:r>
      <w:proofErr w:type="spellEnd"/>
      <w:r w:rsidRPr="00717913">
        <w:t xml:space="preserve"> bottom line (</w:t>
      </w:r>
      <w:proofErr w:type="spellStart"/>
      <w:r w:rsidRPr="002E6AC6">
        <w:t>Frogell</w:t>
      </w:r>
      <w:proofErr w:type="spellEnd"/>
      <w:r w:rsidRPr="002E6AC6">
        <w:t>, Jenner</w:t>
      </w:r>
      <w:r>
        <w:t xml:space="preserve"> </w:t>
      </w:r>
      <w:r w:rsidRPr="002E6AC6">
        <w:t>and Gustavsson</w:t>
      </w:r>
      <w:r w:rsidR="00BF4EA8">
        <w:t>,</w:t>
      </w:r>
      <w:r>
        <w:t xml:space="preserve"> </w:t>
      </w:r>
      <w:r w:rsidRPr="002E6AC6">
        <w:t>2023</w:t>
      </w:r>
      <w:r w:rsidRPr="00717913">
        <w:t>).</w:t>
      </w:r>
    </w:p>
    <w:p w14:paraId="0B25EC47" w14:textId="77777777" w:rsidR="00F2028A" w:rsidRPr="00A5350D" w:rsidRDefault="00F2028A" w:rsidP="00F2028A"/>
    <w:p w14:paraId="5040E5A9" w14:textId="77777777" w:rsidR="00A33285" w:rsidRDefault="00A33285" w:rsidP="00E93E0E">
      <w:pPr>
        <w:jc w:val="both"/>
      </w:pPr>
    </w:p>
    <w:p w14:paraId="5A2FB6EC" w14:textId="77777777" w:rsidR="005C1DA9" w:rsidRDefault="005C1DA9" w:rsidP="00E93E0E">
      <w:pPr>
        <w:jc w:val="both"/>
      </w:pPr>
    </w:p>
    <w:p w14:paraId="7908FE86" w14:textId="77777777" w:rsidR="005C1DA9" w:rsidRDefault="005C1DA9" w:rsidP="00E93E0E">
      <w:pPr>
        <w:jc w:val="both"/>
      </w:pPr>
    </w:p>
    <w:p w14:paraId="0D615A9C" w14:textId="77777777" w:rsidR="005C1DA9" w:rsidRDefault="005C1DA9" w:rsidP="00E93E0E">
      <w:pPr>
        <w:jc w:val="both"/>
      </w:pPr>
    </w:p>
    <w:p w14:paraId="59EA8742" w14:textId="77777777" w:rsidR="005C1DA9" w:rsidRDefault="005C1DA9" w:rsidP="00E93E0E">
      <w:pPr>
        <w:jc w:val="both"/>
      </w:pPr>
    </w:p>
    <w:p w14:paraId="4D316A3B" w14:textId="77777777" w:rsidR="005C1DA9" w:rsidRDefault="005C1DA9" w:rsidP="00E93E0E">
      <w:pPr>
        <w:jc w:val="both"/>
      </w:pPr>
    </w:p>
    <w:p w14:paraId="58DF43FF" w14:textId="77777777" w:rsidR="005C1DA9" w:rsidRDefault="005C1DA9" w:rsidP="00E93E0E">
      <w:pPr>
        <w:jc w:val="both"/>
      </w:pPr>
    </w:p>
    <w:sectPr w:rsidR="005C1DA9" w:rsidSect="004F7DC8">
      <w:headerReference w:type="default" r:id="rId17"/>
      <w:footerReference w:type="default" r:id="rId1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113C620" w14:textId="77777777" w:rsidR="005E6967" w:rsidRPr="000F0803" w:rsidRDefault="005E6967" w:rsidP="004F7DC8">
      <w:pPr>
        <w:spacing w:after="0" w:line="240" w:lineRule="auto"/>
      </w:pPr>
      <w:r w:rsidRPr="000F0803">
        <w:separator/>
      </w:r>
    </w:p>
  </w:endnote>
  <w:endnote w:type="continuationSeparator" w:id="0">
    <w:p w14:paraId="662DE247" w14:textId="77777777" w:rsidR="005E6967" w:rsidRPr="000F0803" w:rsidRDefault="005E6967" w:rsidP="004F7DC8">
      <w:pPr>
        <w:spacing w:after="0" w:line="240" w:lineRule="auto"/>
      </w:pPr>
      <w:r w:rsidRPr="000F0803">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7172269"/>
      <w:docPartObj>
        <w:docPartGallery w:val="Page Numbers (Bottom of Page)"/>
        <w:docPartUnique/>
      </w:docPartObj>
    </w:sdtPr>
    <w:sdtEndPr/>
    <w:sdtContent>
      <w:sdt>
        <w:sdtPr>
          <w:id w:val="1728636285"/>
          <w:docPartObj>
            <w:docPartGallery w:val="Page Numbers (Top of Page)"/>
            <w:docPartUnique/>
          </w:docPartObj>
        </w:sdtPr>
        <w:sdtEndPr/>
        <w:sdtContent>
          <w:p w14:paraId="098C6061" w14:textId="4A495F81" w:rsidR="00214B0B" w:rsidRDefault="00214B0B">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001B3D79" w14:textId="77777777" w:rsidR="00214B0B" w:rsidRDefault="00214B0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46EBF9" w14:textId="77777777" w:rsidR="005E6967" w:rsidRPr="000F0803" w:rsidRDefault="005E6967" w:rsidP="004F7DC8">
      <w:pPr>
        <w:spacing w:after="0" w:line="240" w:lineRule="auto"/>
      </w:pPr>
      <w:r w:rsidRPr="000F0803">
        <w:separator/>
      </w:r>
    </w:p>
  </w:footnote>
  <w:footnote w:type="continuationSeparator" w:id="0">
    <w:p w14:paraId="28F0E9C9" w14:textId="77777777" w:rsidR="005E6967" w:rsidRPr="000F0803" w:rsidRDefault="005E6967" w:rsidP="004F7DC8">
      <w:pPr>
        <w:spacing w:after="0" w:line="240" w:lineRule="auto"/>
      </w:pPr>
      <w:r w:rsidRPr="000F0803">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6362D3" w14:textId="0E641D40" w:rsidR="004F7DC8" w:rsidRPr="000F0803" w:rsidRDefault="004F7DC8">
    <w:pPr>
      <w:pStyle w:val="Header"/>
    </w:pPr>
    <w:r w:rsidRPr="000F0803">
      <w:t>Chris Ash</w:t>
    </w:r>
    <w:r w:rsidRPr="000F0803">
      <w:tab/>
      <w:t xml:space="preserve">CIPD Level 5: Talent Management </w:t>
    </w:r>
    <w:r w:rsidRPr="000F0803">
      <w:tab/>
    </w:r>
    <w:r w:rsidR="00352835">
      <w:t>4</w:t>
    </w:r>
    <w:r w:rsidR="00F4309C">
      <w:t>1</w:t>
    </w:r>
    <w:r w:rsidR="00F6567B">
      <w:t>8</w:t>
    </w:r>
    <w:r w:rsidR="00107BF7">
      <w:t>2</w:t>
    </w:r>
    <w:r w:rsidRPr="000F0803">
      <w:t xml:space="preserve"> Words </w:t>
    </w:r>
    <w:r w:rsidR="00352835">
      <w:t>(Max 4290)</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44B59A4"/>
    <w:multiLevelType w:val="hybridMultilevel"/>
    <w:tmpl w:val="4A38BF18"/>
    <w:lvl w:ilvl="0" w:tplc="0809000F">
      <w:start w:val="10"/>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00301E4"/>
    <w:multiLevelType w:val="hybridMultilevel"/>
    <w:tmpl w:val="C4CC3FAE"/>
    <w:lvl w:ilvl="0" w:tplc="0809000F">
      <w:start w:val="8"/>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4341660E"/>
    <w:multiLevelType w:val="hybridMultilevel"/>
    <w:tmpl w:val="BD2E2EB6"/>
    <w:lvl w:ilvl="0" w:tplc="0809000F">
      <w:start w:val="7"/>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3EC7EF7"/>
    <w:multiLevelType w:val="hybridMultilevel"/>
    <w:tmpl w:val="02A6ECF6"/>
    <w:lvl w:ilvl="0" w:tplc="0809000F">
      <w:start w:val="3"/>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6BF5164"/>
    <w:multiLevelType w:val="hybridMultilevel"/>
    <w:tmpl w:val="B6E2818C"/>
    <w:lvl w:ilvl="0" w:tplc="0809000F">
      <w:start w:val="9"/>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908780D"/>
    <w:multiLevelType w:val="multilevel"/>
    <w:tmpl w:val="DECE1A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CC528E4"/>
    <w:multiLevelType w:val="hybridMultilevel"/>
    <w:tmpl w:val="D7F20962"/>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6B88124F"/>
    <w:multiLevelType w:val="hybridMultilevel"/>
    <w:tmpl w:val="8FD2DA3C"/>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F0326C1"/>
    <w:multiLevelType w:val="hybridMultilevel"/>
    <w:tmpl w:val="EA7071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6FFF68D6"/>
    <w:multiLevelType w:val="multilevel"/>
    <w:tmpl w:val="5E94E5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3F2545D"/>
    <w:multiLevelType w:val="hybridMultilevel"/>
    <w:tmpl w:val="2B14198E"/>
    <w:lvl w:ilvl="0" w:tplc="0809000F">
      <w:start w:val="6"/>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7C6D28C4"/>
    <w:multiLevelType w:val="multilevel"/>
    <w:tmpl w:val="2CA4FA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47241B"/>
    <w:multiLevelType w:val="hybridMultilevel"/>
    <w:tmpl w:val="E592A928"/>
    <w:lvl w:ilvl="0" w:tplc="0809000F">
      <w:start w:val="4"/>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47721684">
    <w:abstractNumId w:val="8"/>
  </w:num>
  <w:num w:numId="2" w16cid:durableId="1257980437">
    <w:abstractNumId w:val="6"/>
  </w:num>
  <w:num w:numId="3" w16cid:durableId="2008089696">
    <w:abstractNumId w:val="3"/>
  </w:num>
  <w:num w:numId="4" w16cid:durableId="568001221">
    <w:abstractNumId w:val="12"/>
  </w:num>
  <w:num w:numId="5" w16cid:durableId="1595748666">
    <w:abstractNumId w:val="7"/>
  </w:num>
  <w:num w:numId="6" w16cid:durableId="510609246">
    <w:abstractNumId w:val="10"/>
  </w:num>
  <w:num w:numId="7" w16cid:durableId="562370440">
    <w:abstractNumId w:val="2"/>
  </w:num>
  <w:num w:numId="8" w16cid:durableId="1087388487">
    <w:abstractNumId w:val="1"/>
  </w:num>
  <w:num w:numId="9" w16cid:durableId="1634482932">
    <w:abstractNumId w:val="4"/>
  </w:num>
  <w:num w:numId="10" w16cid:durableId="798572742">
    <w:abstractNumId w:val="0"/>
  </w:num>
  <w:num w:numId="11" w16cid:durableId="8794372">
    <w:abstractNumId w:val="9"/>
  </w:num>
  <w:num w:numId="12" w16cid:durableId="2054116448">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13" w16cid:durableId="1663701821">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14" w16cid:durableId="595987806">
    <w:abstractNumId w:val="5"/>
    <w:lvlOverride w:ilvl="0">
      <w:lvl w:ilvl="0">
        <w:numFmt w:val="bullet"/>
        <w:lvlText w:val=""/>
        <w:lvlJc w:val="left"/>
        <w:pPr>
          <w:tabs>
            <w:tab w:val="num" w:pos="720"/>
          </w:tabs>
          <w:ind w:left="720" w:hanging="360"/>
        </w:pPr>
        <w:rPr>
          <w:rFonts w:ascii="Wingdings" w:hAnsi="Wingdings" w:hint="default"/>
          <w:sz w:val="20"/>
        </w:rPr>
      </w:lvl>
    </w:lvlOverride>
  </w:num>
  <w:num w:numId="15" w16cid:durableId="51781760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7DC8"/>
    <w:rsid w:val="00014D43"/>
    <w:rsid w:val="00015358"/>
    <w:rsid w:val="000200D2"/>
    <w:rsid w:val="00024C42"/>
    <w:rsid w:val="000332B3"/>
    <w:rsid w:val="00033752"/>
    <w:rsid w:val="00043F9B"/>
    <w:rsid w:val="00046A75"/>
    <w:rsid w:val="000608E5"/>
    <w:rsid w:val="00064CD0"/>
    <w:rsid w:val="00066579"/>
    <w:rsid w:val="00066C8B"/>
    <w:rsid w:val="00067152"/>
    <w:rsid w:val="00071426"/>
    <w:rsid w:val="0007382D"/>
    <w:rsid w:val="00074C47"/>
    <w:rsid w:val="000761CB"/>
    <w:rsid w:val="0008310F"/>
    <w:rsid w:val="00085253"/>
    <w:rsid w:val="0008631C"/>
    <w:rsid w:val="00086B4C"/>
    <w:rsid w:val="000953CA"/>
    <w:rsid w:val="000A41D6"/>
    <w:rsid w:val="000B091E"/>
    <w:rsid w:val="000B47D6"/>
    <w:rsid w:val="000C086C"/>
    <w:rsid w:val="000D381F"/>
    <w:rsid w:val="000D71C1"/>
    <w:rsid w:val="000F0803"/>
    <w:rsid w:val="00103F2F"/>
    <w:rsid w:val="00107BF7"/>
    <w:rsid w:val="0012475E"/>
    <w:rsid w:val="0012764C"/>
    <w:rsid w:val="001354F7"/>
    <w:rsid w:val="0014085D"/>
    <w:rsid w:val="00143CCD"/>
    <w:rsid w:val="00146179"/>
    <w:rsid w:val="00146B7D"/>
    <w:rsid w:val="00150160"/>
    <w:rsid w:val="00152A45"/>
    <w:rsid w:val="00155647"/>
    <w:rsid w:val="00160F85"/>
    <w:rsid w:val="00173E3F"/>
    <w:rsid w:val="0017529A"/>
    <w:rsid w:val="00175330"/>
    <w:rsid w:val="0018474C"/>
    <w:rsid w:val="001876E5"/>
    <w:rsid w:val="001970D7"/>
    <w:rsid w:val="001A1ED0"/>
    <w:rsid w:val="001B371D"/>
    <w:rsid w:val="001C40CC"/>
    <w:rsid w:val="001D10E8"/>
    <w:rsid w:val="001D19C9"/>
    <w:rsid w:val="001F101C"/>
    <w:rsid w:val="001F60ED"/>
    <w:rsid w:val="0020232F"/>
    <w:rsid w:val="00202D10"/>
    <w:rsid w:val="002060A2"/>
    <w:rsid w:val="00207481"/>
    <w:rsid w:val="00210BA1"/>
    <w:rsid w:val="00214B0B"/>
    <w:rsid w:val="00216DC5"/>
    <w:rsid w:val="00222AF0"/>
    <w:rsid w:val="0023068D"/>
    <w:rsid w:val="00231581"/>
    <w:rsid w:val="00231EFB"/>
    <w:rsid w:val="00234813"/>
    <w:rsid w:val="00236592"/>
    <w:rsid w:val="00242CCA"/>
    <w:rsid w:val="00245890"/>
    <w:rsid w:val="00247E50"/>
    <w:rsid w:val="00250565"/>
    <w:rsid w:val="0025110F"/>
    <w:rsid w:val="002513C0"/>
    <w:rsid w:val="002539D0"/>
    <w:rsid w:val="002561D5"/>
    <w:rsid w:val="00260353"/>
    <w:rsid w:val="002603A1"/>
    <w:rsid w:val="002718E9"/>
    <w:rsid w:val="00272C73"/>
    <w:rsid w:val="002754B9"/>
    <w:rsid w:val="00275986"/>
    <w:rsid w:val="002864FA"/>
    <w:rsid w:val="00293E6F"/>
    <w:rsid w:val="002A465E"/>
    <w:rsid w:val="002A4B90"/>
    <w:rsid w:val="002A5117"/>
    <w:rsid w:val="002A7F04"/>
    <w:rsid w:val="002B64FD"/>
    <w:rsid w:val="002B79A6"/>
    <w:rsid w:val="002D4DEC"/>
    <w:rsid w:val="002D6AE5"/>
    <w:rsid w:val="002D702E"/>
    <w:rsid w:val="002E05EC"/>
    <w:rsid w:val="002E4A14"/>
    <w:rsid w:val="002E6868"/>
    <w:rsid w:val="002F6ACA"/>
    <w:rsid w:val="00302759"/>
    <w:rsid w:val="00317151"/>
    <w:rsid w:val="00321539"/>
    <w:rsid w:val="00326840"/>
    <w:rsid w:val="003439E3"/>
    <w:rsid w:val="00344D8A"/>
    <w:rsid w:val="003450E3"/>
    <w:rsid w:val="0034638A"/>
    <w:rsid w:val="00352835"/>
    <w:rsid w:val="00357360"/>
    <w:rsid w:val="003641C9"/>
    <w:rsid w:val="00372A34"/>
    <w:rsid w:val="0037737D"/>
    <w:rsid w:val="00387C9A"/>
    <w:rsid w:val="00395784"/>
    <w:rsid w:val="003A3ECC"/>
    <w:rsid w:val="003B2F21"/>
    <w:rsid w:val="003C67B3"/>
    <w:rsid w:val="003C6963"/>
    <w:rsid w:val="003D0136"/>
    <w:rsid w:val="003D5DEE"/>
    <w:rsid w:val="003E5967"/>
    <w:rsid w:val="003F67FF"/>
    <w:rsid w:val="00400186"/>
    <w:rsid w:val="004031EE"/>
    <w:rsid w:val="00405482"/>
    <w:rsid w:val="00406193"/>
    <w:rsid w:val="0041301B"/>
    <w:rsid w:val="00426571"/>
    <w:rsid w:val="004345F5"/>
    <w:rsid w:val="00447507"/>
    <w:rsid w:val="004545DB"/>
    <w:rsid w:val="0047032B"/>
    <w:rsid w:val="00470E0C"/>
    <w:rsid w:val="0047226F"/>
    <w:rsid w:val="0048127B"/>
    <w:rsid w:val="00485EE7"/>
    <w:rsid w:val="00486111"/>
    <w:rsid w:val="00486788"/>
    <w:rsid w:val="004957FE"/>
    <w:rsid w:val="004969EC"/>
    <w:rsid w:val="004A1639"/>
    <w:rsid w:val="004A319C"/>
    <w:rsid w:val="004A3F32"/>
    <w:rsid w:val="004A432A"/>
    <w:rsid w:val="004B5081"/>
    <w:rsid w:val="004B590E"/>
    <w:rsid w:val="004C05AA"/>
    <w:rsid w:val="004C1F5E"/>
    <w:rsid w:val="004C2CAA"/>
    <w:rsid w:val="004C7A74"/>
    <w:rsid w:val="004D2564"/>
    <w:rsid w:val="004E10D5"/>
    <w:rsid w:val="004E7D5A"/>
    <w:rsid w:val="004F5173"/>
    <w:rsid w:val="004F6FC0"/>
    <w:rsid w:val="004F7DC8"/>
    <w:rsid w:val="00501A86"/>
    <w:rsid w:val="005029C5"/>
    <w:rsid w:val="00502B9D"/>
    <w:rsid w:val="00503E66"/>
    <w:rsid w:val="00503EB8"/>
    <w:rsid w:val="00505919"/>
    <w:rsid w:val="00506931"/>
    <w:rsid w:val="00526283"/>
    <w:rsid w:val="005272F6"/>
    <w:rsid w:val="00530711"/>
    <w:rsid w:val="005360B0"/>
    <w:rsid w:val="00543404"/>
    <w:rsid w:val="00562BEC"/>
    <w:rsid w:val="00567FA9"/>
    <w:rsid w:val="00580F69"/>
    <w:rsid w:val="00583429"/>
    <w:rsid w:val="00585A28"/>
    <w:rsid w:val="0059107E"/>
    <w:rsid w:val="0059166C"/>
    <w:rsid w:val="005A0237"/>
    <w:rsid w:val="005A072F"/>
    <w:rsid w:val="005A1591"/>
    <w:rsid w:val="005A44BA"/>
    <w:rsid w:val="005A4CB8"/>
    <w:rsid w:val="005A7469"/>
    <w:rsid w:val="005C061A"/>
    <w:rsid w:val="005C1DA9"/>
    <w:rsid w:val="005C3AA9"/>
    <w:rsid w:val="005E0B14"/>
    <w:rsid w:val="005E3BD2"/>
    <w:rsid w:val="005E6967"/>
    <w:rsid w:val="005F0235"/>
    <w:rsid w:val="0061454A"/>
    <w:rsid w:val="00617975"/>
    <w:rsid w:val="00626F39"/>
    <w:rsid w:val="00640E57"/>
    <w:rsid w:val="00641B16"/>
    <w:rsid w:val="006448FA"/>
    <w:rsid w:val="00654DAF"/>
    <w:rsid w:val="006653FE"/>
    <w:rsid w:val="00667320"/>
    <w:rsid w:val="006746FD"/>
    <w:rsid w:val="00674DC4"/>
    <w:rsid w:val="006770A2"/>
    <w:rsid w:val="006806E0"/>
    <w:rsid w:val="006973E6"/>
    <w:rsid w:val="006A4CF6"/>
    <w:rsid w:val="006A7771"/>
    <w:rsid w:val="006B0440"/>
    <w:rsid w:val="006B1969"/>
    <w:rsid w:val="006B1DE3"/>
    <w:rsid w:val="006C23CC"/>
    <w:rsid w:val="006D2EF7"/>
    <w:rsid w:val="006D334D"/>
    <w:rsid w:val="006D378A"/>
    <w:rsid w:val="006D41DE"/>
    <w:rsid w:val="006D5443"/>
    <w:rsid w:val="006D75FF"/>
    <w:rsid w:val="006F09F7"/>
    <w:rsid w:val="006F501C"/>
    <w:rsid w:val="00711917"/>
    <w:rsid w:val="00712060"/>
    <w:rsid w:val="00720645"/>
    <w:rsid w:val="00721D91"/>
    <w:rsid w:val="00722F4F"/>
    <w:rsid w:val="00725231"/>
    <w:rsid w:val="007252FA"/>
    <w:rsid w:val="0073003A"/>
    <w:rsid w:val="007376D4"/>
    <w:rsid w:val="0077154D"/>
    <w:rsid w:val="00782B33"/>
    <w:rsid w:val="00785B17"/>
    <w:rsid w:val="007A7790"/>
    <w:rsid w:val="007B40FA"/>
    <w:rsid w:val="007B4503"/>
    <w:rsid w:val="007C15F1"/>
    <w:rsid w:val="007C314E"/>
    <w:rsid w:val="007C4ADE"/>
    <w:rsid w:val="007D2D7F"/>
    <w:rsid w:val="007E76B5"/>
    <w:rsid w:val="007F7E36"/>
    <w:rsid w:val="008018A7"/>
    <w:rsid w:val="00802C97"/>
    <w:rsid w:val="008126CF"/>
    <w:rsid w:val="0081464A"/>
    <w:rsid w:val="008165B9"/>
    <w:rsid w:val="00821DF7"/>
    <w:rsid w:val="00826778"/>
    <w:rsid w:val="00826A4A"/>
    <w:rsid w:val="0083022C"/>
    <w:rsid w:val="008362DF"/>
    <w:rsid w:val="0083786B"/>
    <w:rsid w:val="00843823"/>
    <w:rsid w:val="008439FC"/>
    <w:rsid w:val="008519CB"/>
    <w:rsid w:val="00853CB1"/>
    <w:rsid w:val="00854343"/>
    <w:rsid w:val="00855F45"/>
    <w:rsid w:val="008574EF"/>
    <w:rsid w:val="00870F48"/>
    <w:rsid w:val="00871553"/>
    <w:rsid w:val="00876BD7"/>
    <w:rsid w:val="00877018"/>
    <w:rsid w:val="00890271"/>
    <w:rsid w:val="00890422"/>
    <w:rsid w:val="00893CBC"/>
    <w:rsid w:val="008A19A8"/>
    <w:rsid w:val="008A3864"/>
    <w:rsid w:val="008A4A84"/>
    <w:rsid w:val="008A5C6F"/>
    <w:rsid w:val="008B0C2F"/>
    <w:rsid w:val="008B2CF6"/>
    <w:rsid w:val="008B53F4"/>
    <w:rsid w:val="008B6A66"/>
    <w:rsid w:val="008C1907"/>
    <w:rsid w:val="008C4070"/>
    <w:rsid w:val="008D1B98"/>
    <w:rsid w:val="008E460D"/>
    <w:rsid w:val="008E5C98"/>
    <w:rsid w:val="00913DA5"/>
    <w:rsid w:val="00914E4D"/>
    <w:rsid w:val="0092377B"/>
    <w:rsid w:val="00923EC9"/>
    <w:rsid w:val="009247E1"/>
    <w:rsid w:val="0094404E"/>
    <w:rsid w:val="0094652D"/>
    <w:rsid w:val="00952361"/>
    <w:rsid w:val="00952FB0"/>
    <w:rsid w:val="00953C2C"/>
    <w:rsid w:val="00954670"/>
    <w:rsid w:val="009634CD"/>
    <w:rsid w:val="009649BE"/>
    <w:rsid w:val="0098162C"/>
    <w:rsid w:val="009836D1"/>
    <w:rsid w:val="009844D6"/>
    <w:rsid w:val="00993BCD"/>
    <w:rsid w:val="009955F1"/>
    <w:rsid w:val="00995B03"/>
    <w:rsid w:val="009B26E0"/>
    <w:rsid w:val="009B7E38"/>
    <w:rsid w:val="009C101E"/>
    <w:rsid w:val="009D0347"/>
    <w:rsid w:val="009D0EDE"/>
    <w:rsid w:val="009D2694"/>
    <w:rsid w:val="009D7E9F"/>
    <w:rsid w:val="009E69BB"/>
    <w:rsid w:val="00A05323"/>
    <w:rsid w:val="00A11869"/>
    <w:rsid w:val="00A12509"/>
    <w:rsid w:val="00A14C28"/>
    <w:rsid w:val="00A220CD"/>
    <w:rsid w:val="00A26A58"/>
    <w:rsid w:val="00A33285"/>
    <w:rsid w:val="00A349DB"/>
    <w:rsid w:val="00A4163B"/>
    <w:rsid w:val="00A41A4A"/>
    <w:rsid w:val="00A4298A"/>
    <w:rsid w:val="00A4736C"/>
    <w:rsid w:val="00A502F2"/>
    <w:rsid w:val="00A57975"/>
    <w:rsid w:val="00A6101B"/>
    <w:rsid w:val="00A62257"/>
    <w:rsid w:val="00A658B4"/>
    <w:rsid w:val="00A66FA6"/>
    <w:rsid w:val="00A760FB"/>
    <w:rsid w:val="00A853B9"/>
    <w:rsid w:val="00A86EAB"/>
    <w:rsid w:val="00A94353"/>
    <w:rsid w:val="00AA02DF"/>
    <w:rsid w:val="00AB5685"/>
    <w:rsid w:val="00AC6A4B"/>
    <w:rsid w:val="00AC71EB"/>
    <w:rsid w:val="00AD030A"/>
    <w:rsid w:val="00AD19B9"/>
    <w:rsid w:val="00AD6872"/>
    <w:rsid w:val="00AE679F"/>
    <w:rsid w:val="00AF1C36"/>
    <w:rsid w:val="00B02E18"/>
    <w:rsid w:val="00B107CE"/>
    <w:rsid w:val="00B20CFC"/>
    <w:rsid w:val="00B24E42"/>
    <w:rsid w:val="00B2510B"/>
    <w:rsid w:val="00B32DD5"/>
    <w:rsid w:val="00B4369E"/>
    <w:rsid w:val="00B455B3"/>
    <w:rsid w:val="00B47482"/>
    <w:rsid w:val="00B51C33"/>
    <w:rsid w:val="00B666A5"/>
    <w:rsid w:val="00B72EF0"/>
    <w:rsid w:val="00B75F54"/>
    <w:rsid w:val="00B76925"/>
    <w:rsid w:val="00B827FC"/>
    <w:rsid w:val="00B96BB9"/>
    <w:rsid w:val="00BA121E"/>
    <w:rsid w:val="00BB235B"/>
    <w:rsid w:val="00BE5C6B"/>
    <w:rsid w:val="00BF4EA8"/>
    <w:rsid w:val="00C0035F"/>
    <w:rsid w:val="00C02E8B"/>
    <w:rsid w:val="00C065A5"/>
    <w:rsid w:val="00C06CE1"/>
    <w:rsid w:val="00C06F0A"/>
    <w:rsid w:val="00C07558"/>
    <w:rsid w:val="00C15722"/>
    <w:rsid w:val="00C2547C"/>
    <w:rsid w:val="00C26140"/>
    <w:rsid w:val="00C2659B"/>
    <w:rsid w:val="00C312D9"/>
    <w:rsid w:val="00C32456"/>
    <w:rsid w:val="00C40419"/>
    <w:rsid w:val="00C40786"/>
    <w:rsid w:val="00C40C44"/>
    <w:rsid w:val="00C44491"/>
    <w:rsid w:val="00C452A6"/>
    <w:rsid w:val="00C52D76"/>
    <w:rsid w:val="00C57C5F"/>
    <w:rsid w:val="00C800B9"/>
    <w:rsid w:val="00C826A5"/>
    <w:rsid w:val="00C84A1A"/>
    <w:rsid w:val="00CA0747"/>
    <w:rsid w:val="00CA55FB"/>
    <w:rsid w:val="00CB014B"/>
    <w:rsid w:val="00CC4E79"/>
    <w:rsid w:val="00CD1DF2"/>
    <w:rsid w:val="00CD42FE"/>
    <w:rsid w:val="00CD74A5"/>
    <w:rsid w:val="00CE1953"/>
    <w:rsid w:val="00CE6C73"/>
    <w:rsid w:val="00CE7603"/>
    <w:rsid w:val="00CF0D88"/>
    <w:rsid w:val="00D051B3"/>
    <w:rsid w:val="00D112B0"/>
    <w:rsid w:val="00D1381B"/>
    <w:rsid w:val="00D14D70"/>
    <w:rsid w:val="00D15235"/>
    <w:rsid w:val="00D21D77"/>
    <w:rsid w:val="00D23B2C"/>
    <w:rsid w:val="00D23E2A"/>
    <w:rsid w:val="00D26AB2"/>
    <w:rsid w:val="00D40498"/>
    <w:rsid w:val="00D43430"/>
    <w:rsid w:val="00D437AF"/>
    <w:rsid w:val="00D455FB"/>
    <w:rsid w:val="00D53E58"/>
    <w:rsid w:val="00D619E7"/>
    <w:rsid w:val="00D63D8A"/>
    <w:rsid w:val="00D71973"/>
    <w:rsid w:val="00D74314"/>
    <w:rsid w:val="00D77651"/>
    <w:rsid w:val="00D91654"/>
    <w:rsid w:val="00D9296F"/>
    <w:rsid w:val="00D92FE3"/>
    <w:rsid w:val="00D9622F"/>
    <w:rsid w:val="00DA24AB"/>
    <w:rsid w:val="00DA32D4"/>
    <w:rsid w:val="00DA33AB"/>
    <w:rsid w:val="00DA66D8"/>
    <w:rsid w:val="00DB0B81"/>
    <w:rsid w:val="00DB7F43"/>
    <w:rsid w:val="00DC5CD3"/>
    <w:rsid w:val="00DD19BB"/>
    <w:rsid w:val="00DD79DD"/>
    <w:rsid w:val="00DE202A"/>
    <w:rsid w:val="00DE2BF3"/>
    <w:rsid w:val="00DE6248"/>
    <w:rsid w:val="00DE671B"/>
    <w:rsid w:val="00DF07B3"/>
    <w:rsid w:val="00DF128C"/>
    <w:rsid w:val="00DF7ED9"/>
    <w:rsid w:val="00E10D9A"/>
    <w:rsid w:val="00E13B70"/>
    <w:rsid w:val="00E14AE1"/>
    <w:rsid w:val="00E20B38"/>
    <w:rsid w:val="00E27F5B"/>
    <w:rsid w:val="00E455D8"/>
    <w:rsid w:val="00E47B73"/>
    <w:rsid w:val="00E51AC5"/>
    <w:rsid w:val="00E51CDA"/>
    <w:rsid w:val="00E55183"/>
    <w:rsid w:val="00E70384"/>
    <w:rsid w:val="00E738DE"/>
    <w:rsid w:val="00E93E0E"/>
    <w:rsid w:val="00EA5DC4"/>
    <w:rsid w:val="00EA78F3"/>
    <w:rsid w:val="00EB1111"/>
    <w:rsid w:val="00EB170C"/>
    <w:rsid w:val="00EB39A4"/>
    <w:rsid w:val="00EC7306"/>
    <w:rsid w:val="00EC7B85"/>
    <w:rsid w:val="00ED043D"/>
    <w:rsid w:val="00ED43D4"/>
    <w:rsid w:val="00EE15F1"/>
    <w:rsid w:val="00EE3A88"/>
    <w:rsid w:val="00EE3E53"/>
    <w:rsid w:val="00EE6C8F"/>
    <w:rsid w:val="00EE6DCE"/>
    <w:rsid w:val="00F011E4"/>
    <w:rsid w:val="00F024B9"/>
    <w:rsid w:val="00F05626"/>
    <w:rsid w:val="00F1459D"/>
    <w:rsid w:val="00F2028A"/>
    <w:rsid w:val="00F261D7"/>
    <w:rsid w:val="00F32DBC"/>
    <w:rsid w:val="00F32E6A"/>
    <w:rsid w:val="00F4309C"/>
    <w:rsid w:val="00F461CB"/>
    <w:rsid w:val="00F55AE9"/>
    <w:rsid w:val="00F56368"/>
    <w:rsid w:val="00F63576"/>
    <w:rsid w:val="00F6482E"/>
    <w:rsid w:val="00F6567B"/>
    <w:rsid w:val="00F6680B"/>
    <w:rsid w:val="00F66D4B"/>
    <w:rsid w:val="00F80DF8"/>
    <w:rsid w:val="00F8282A"/>
    <w:rsid w:val="00F85B21"/>
    <w:rsid w:val="00F86192"/>
    <w:rsid w:val="00F91745"/>
    <w:rsid w:val="00F92F33"/>
    <w:rsid w:val="00F95F3D"/>
    <w:rsid w:val="00FB1357"/>
    <w:rsid w:val="00FB164C"/>
    <w:rsid w:val="00FD00E9"/>
    <w:rsid w:val="00FD388F"/>
    <w:rsid w:val="00FD5874"/>
    <w:rsid w:val="00FE0197"/>
    <w:rsid w:val="00FE5AA2"/>
    <w:rsid w:val="00FF3EE2"/>
    <w:rsid w:val="00FF4D9A"/>
    <w:rsid w:val="00FF73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DDD10DF"/>
  <w15:chartTrackingRefBased/>
  <w15:docId w15:val="{698F09BE-BD2C-4BB3-A63C-1B9758CAD4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F7D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4F7D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F7DC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4F7DC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F7DC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F7DC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F7DC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F7DC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F7DC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F7DC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4F7DC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F7DC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4F7DC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F7DC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F7DC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F7DC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F7DC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F7DC8"/>
    <w:rPr>
      <w:rFonts w:eastAsiaTheme="majorEastAsia" w:cstheme="majorBidi"/>
      <w:color w:val="272727" w:themeColor="text1" w:themeTint="D8"/>
    </w:rPr>
  </w:style>
  <w:style w:type="paragraph" w:styleId="Title">
    <w:name w:val="Title"/>
    <w:basedOn w:val="Normal"/>
    <w:next w:val="Normal"/>
    <w:link w:val="TitleChar"/>
    <w:uiPriority w:val="10"/>
    <w:qFormat/>
    <w:rsid w:val="004F7DC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F7DC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F7DC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F7DC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F7DC8"/>
    <w:pPr>
      <w:spacing w:before="160"/>
      <w:jc w:val="center"/>
    </w:pPr>
    <w:rPr>
      <w:i/>
      <w:iCs/>
      <w:color w:val="404040" w:themeColor="text1" w:themeTint="BF"/>
    </w:rPr>
  </w:style>
  <w:style w:type="character" w:customStyle="1" w:styleId="QuoteChar">
    <w:name w:val="Quote Char"/>
    <w:basedOn w:val="DefaultParagraphFont"/>
    <w:link w:val="Quote"/>
    <w:uiPriority w:val="29"/>
    <w:rsid w:val="004F7DC8"/>
    <w:rPr>
      <w:i/>
      <w:iCs/>
      <w:color w:val="404040" w:themeColor="text1" w:themeTint="BF"/>
    </w:rPr>
  </w:style>
  <w:style w:type="paragraph" w:styleId="ListParagraph">
    <w:name w:val="List Paragraph"/>
    <w:basedOn w:val="Normal"/>
    <w:uiPriority w:val="34"/>
    <w:qFormat/>
    <w:rsid w:val="004F7DC8"/>
    <w:pPr>
      <w:ind w:left="720"/>
      <w:contextualSpacing/>
    </w:pPr>
  </w:style>
  <w:style w:type="character" w:styleId="IntenseEmphasis">
    <w:name w:val="Intense Emphasis"/>
    <w:basedOn w:val="DefaultParagraphFont"/>
    <w:uiPriority w:val="21"/>
    <w:qFormat/>
    <w:rsid w:val="004F7DC8"/>
    <w:rPr>
      <w:i/>
      <w:iCs/>
      <w:color w:val="0F4761" w:themeColor="accent1" w:themeShade="BF"/>
    </w:rPr>
  </w:style>
  <w:style w:type="paragraph" w:styleId="IntenseQuote">
    <w:name w:val="Intense Quote"/>
    <w:basedOn w:val="Normal"/>
    <w:next w:val="Normal"/>
    <w:link w:val="IntenseQuoteChar"/>
    <w:uiPriority w:val="30"/>
    <w:qFormat/>
    <w:rsid w:val="004F7D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F7DC8"/>
    <w:rPr>
      <w:i/>
      <w:iCs/>
      <w:color w:val="0F4761" w:themeColor="accent1" w:themeShade="BF"/>
    </w:rPr>
  </w:style>
  <w:style w:type="character" w:styleId="IntenseReference">
    <w:name w:val="Intense Reference"/>
    <w:basedOn w:val="DefaultParagraphFont"/>
    <w:uiPriority w:val="32"/>
    <w:qFormat/>
    <w:rsid w:val="004F7DC8"/>
    <w:rPr>
      <w:b/>
      <w:bCs/>
      <w:smallCaps/>
      <w:color w:val="0F4761" w:themeColor="accent1" w:themeShade="BF"/>
      <w:spacing w:val="5"/>
    </w:rPr>
  </w:style>
  <w:style w:type="paragraph" w:styleId="Header">
    <w:name w:val="header"/>
    <w:basedOn w:val="Normal"/>
    <w:link w:val="HeaderChar"/>
    <w:uiPriority w:val="99"/>
    <w:unhideWhenUsed/>
    <w:rsid w:val="004F7DC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7DC8"/>
  </w:style>
  <w:style w:type="paragraph" w:styleId="Footer">
    <w:name w:val="footer"/>
    <w:basedOn w:val="Normal"/>
    <w:link w:val="FooterChar"/>
    <w:uiPriority w:val="99"/>
    <w:unhideWhenUsed/>
    <w:rsid w:val="004F7DC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7DC8"/>
  </w:style>
  <w:style w:type="character" w:styleId="Hyperlink">
    <w:name w:val="Hyperlink"/>
    <w:basedOn w:val="DefaultParagraphFont"/>
    <w:uiPriority w:val="99"/>
    <w:unhideWhenUsed/>
    <w:rsid w:val="005C1DA9"/>
    <w:rPr>
      <w:color w:val="467886" w:themeColor="hyperlink"/>
      <w:u w:val="single"/>
    </w:rPr>
  </w:style>
  <w:style w:type="character" w:styleId="UnresolvedMention">
    <w:name w:val="Unresolved Mention"/>
    <w:basedOn w:val="DefaultParagraphFont"/>
    <w:uiPriority w:val="99"/>
    <w:semiHidden/>
    <w:unhideWhenUsed/>
    <w:rsid w:val="005C1DA9"/>
    <w:rPr>
      <w:color w:val="605E5C"/>
      <w:shd w:val="clear" w:color="auto" w:fill="E1DFDD"/>
    </w:rPr>
  </w:style>
  <w:style w:type="character" w:styleId="FollowedHyperlink">
    <w:name w:val="FollowedHyperlink"/>
    <w:basedOn w:val="DefaultParagraphFont"/>
    <w:uiPriority w:val="99"/>
    <w:semiHidden/>
    <w:unhideWhenUsed/>
    <w:rsid w:val="005C1DA9"/>
    <w:rPr>
      <w:color w:val="96607D" w:themeColor="followedHyperlink"/>
      <w:u w:val="single"/>
    </w:rPr>
  </w:style>
  <w:style w:type="paragraph" w:customStyle="1" w:styleId="msonormal0">
    <w:name w:val="msonormal"/>
    <w:basedOn w:val="Normal"/>
    <w:rsid w:val="005C1DA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paragraph" w:styleId="NormalWeb">
    <w:name w:val="Normal (Web)"/>
    <w:basedOn w:val="Normal"/>
    <w:uiPriority w:val="99"/>
    <w:semiHidden/>
    <w:unhideWhenUsed/>
    <w:rsid w:val="005C1DA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hero-memberinfo-item">
    <w:name w:val="hero-member__info-item"/>
    <w:basedOn w:val="DefaultParagraphFont"/>
    <w:rsid w:val="005C1DA9"/>
  </w:style>
  <w:style w:type="paragraph" w:customStyle="1" w:styleId="p1">
    <w:name w:val="p1"/>
    <w:basedOn w:val="Normal"/>
    <w:rsid w:val="005C1DA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tag">
    <w:name w:val="tag"/>
    <w:basedOn w:val="DefaultParagraphFont"/>
    <w:rsid w:val="005C1DA9"/>
  </w:style>
  <w:style w:type="paragraph" w:customStyle="1" w:styleId="page-overviewlist-item">
    <w:name w:val="page-overview__list-item"/>
    <w:basedOn w:val="Normal"/>
    <w:rsid w:val="005C1DA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accordiontitle">
    <w:name w:val="accordion__title"/>
    <w:basedOn w:val="DefaultParagraphFont"/>
    <w:rsid w:val="005C1DA9"/>
  </w:style>
  <w:style w:type="paragraph" w:customStyle="1" w:styleId="paragraph">
    <w:name w:val="paragraph"/>
    <w:basedOn w:val="Normal"/>
    <w:rsid w:val="005C1DA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textrun">
    <w:name w:val="textrun"/>
    <w:basedOn w:val="DefaultParagraphFont"/>
    <w:rsid w:val="005C1DA9"/>
  </w:style>
  <w:style w:type="character" w:customStyle="1" w:styleId="normaltextrun">
    <w:name w:val="normaltextrun"/>
    <w:basedOn w:val="DefaultParagraphFont"/>
    <w:rsid w:val="005C1DA9"/>
  </w:style>
  <w:style w:type="character" w:customStyle="1" w:styleId="eop">
    <w:name w:val="eop"/>
    <w:basedOn w:val="DefaultParagraphFont"/>
    <w:rsid w:val="005C1DA9"/>
  </w:style>
  <w:style w:type="paragraph" w:customStyle="1" w:styleId="outlineelement">
    <w:name w:val="outlineelement"/>
    <w:basedOn w:val="Normal"/>
    <w:rsid w:val="005C1DA9"/>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customStyle="1" w:styleId="linebreakblob">
    <w:name w:val="linebreakblob"/>
    <w:basedOn w:val="DefaultParagraphFont"/>
    <w:rsid w:val="005C1DA9"/>
  </w:style>
  <w:style w:type="character" w:customStyle="1" w:styleId="scxw204397840">
    <w:name w:val="scxw204397840"/>
    <w:basedOn w:val="DefaultParagraphFont"/>
    <w:rsid w:val="005C1DA9"/>
  </w:style>
  <w:style w:type="character" w:customStyle="1" w:styleId="scxw114336880">
    <w:name w:val="scxw114336880"/>
    <w:basedOn w:val="DefaultParagraphFont"/>
    <w:rsid w:val="005C1DA9"/>
  </w:style>
  <w:style w:type="character" w:customStyle="1" w:styleId="scxw35622724">
    <w:name w:val="scxw35622724"/>
    <w:basedOn w:val="DefaultParagraphFont"/>
    <w:rsid w:val="005C1DA9"/>
  </w:style>
  <w:style w:type="character" w:customStyle="1" w:styleId="scxw35425521">
    <w:name w:val="scxw35425521"/>
    <w:basedOn w:val="DefaultParagraphFont"/>
    <w:rsid w:val="005C1DA9"/>
  </w:style>
  <w:style w:type="paragraph" w:styleId="NoSpacing">
    <w:name w:val="No Spacing"/>
    <w:uiPriority w:val="1"/>
    <w:qFormat/>
    <w:rsid w:val="005C1DA9"/>
    <w:pPr>
      <w:spacing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image" Target="media/image9.png"/><Relationship Id="rId10" Type="http://schemas.openxmlformats.org/officeDocument/2006/relationships/image" Target="media/image4.jpeg"/><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15</Pages>
  <Words>5105</Words>
  <Characters>29100</Characters>
  <Application>Microsoft Office Word</Application>
  <DocSecurity>0</DocSecurity>
  <Lines>242</Lines>
  <Paragraphs>68</Paragraphs>
  <ScaleCrop>false</ScaleCrop>
  <HeadingPairs>
    <vt:vector size="2" baseType="variant">
      <vt:variant>
        <vt:lpstr>Title</vt:lpstr>
      </vt:variant>
      <vt:variant>
        <vt:i4>1</vt:i4>
      </vt:variant>
    </vt:vector>
  </HeadingPairs>
  <TitlesOfParts>
    <vt:vector size="1" baseType="lpstr">
      <vt:lpstr/>
    </vt:vector>
  </TitlesOfParts>
  <Company>PAI Group</Company>
  <LinksUpToDate>false</LinksUpToDate>
  <CharactersWithSpaces>34137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 Ash</dc:creator>
  <cp:keywords/>
  <dc:description/>
  <cp:lastModifiedBy>Chris Ash</cp:lastModifiedBy>
  <cp:revision>3</cp:revision>
  <cp:lastPrinted>2025-06-24T07:09:00Z</cp:lastPrinted>
  <dcterms:created xsi:type="dcterms:W3CDTF">2025-06-25T07:50:00Z</dcterms:created>
  <dcterms:modified xsi:type="dcterms:W3CDTF">2025-06-25T07:51:00Z</dcterms:modified>
</cp:coreProperties>
</file>