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0EEE1" w14:textId="77777777" w:rsidR="007A653F" w:rsidRPr="007A653F" w:rsidRDefault="007A653F" w:rsidP="007A653F">
      <w:pPr>
        <w:spacing w:after="0" w:line="276" w:lineRule="auto"/>
        <w:rPr>
          <w:rFonts w:ascii="Arial" w:eastAsia="Arial" w:hAnsi="Arial" w:cs="Arial"/>
          <w:lang w:val="en"/>
        </w:rPr>
      </w:pPr>
      <w:r w:rsidRPr="007A653F">
        <w:rPr>
          <w:rFonts w:ascii="Arial" w:eastAsia="Arial" w:hAnsi="Arial" w:cs="Arial"/>
          <w:lang w:val="en"/>
        </w:rPr>
        <w:softHyphen/>
      </w:r>
      <w:r w:rsidRPr="007A653F">
        <w:rPr>
          <w:rFonts w:ascii="Arial" w:eastAsia="Arial" w:hAnsi="Arial" w:cs="Arial"/>
          <w:lang w:val="en"/>
        </w:rPr>
        <w:softHyphen/>
      </w:r>
      <w:r w:rsidRPr="007A653F">
        <w:rPr>
          <w:rFonts w:ascii="Arial" w:eastAsia="Arial" w:hAnsi="Arial" w:cs="Arial"/>
          <w:lang w:val="en"/>
        </w:rPr>
        <w:softHyphen/>
      </w:r>
    </w:p>
    <w:p w14:paraId="13B8E650" w14:textId="77777777" w:rsidR="007A653F" w:rsidRPr="007A653F" w:rsidRDefault="007A653F" w:rsidP="007A653F">
      <w:pPr>
        <w:spacing w:after="0" w:line="276" w:lineRule="auto"/>
        <w:rPr>
          <w:rFonts w:ascii="Arial" w:eastAsia="Arial" w:hAnsi="Arial" w:cs="Arial"/>
          <w:lang w:val="en"/>
        </w:rPr>
      </w:pPr>
    </w:p>
    <w:p w14:paraId="376843DC" w14:textId="77777777" w:rsidR="007A653F" w:rsidRPr="007A653F" w:rsidRDefault="007A653F" w:rsidP="007A653F">
      <w:pPr>
        <w:spacing w:after="0" w:line="276" w:lineRule="auto"/>
        <w:rPr>
          <w:rFonts w:ascii="Arial" w:eastAsia="Arial" w:hAnsi="Arial" w:cs="Arial"/>
          <w:lang w:val="en"/>
        </w:rPr>
      </w:pPr>
    </w:p>
    <w:p w14:paraId="36001CA0" w14:textId="77777777" w:rsidR="007A653F" w:rsidRPr="007A653F" w:rsidRDefault="007A653F" w:rsidP="007A653F">
      <w:pPr>
        <w:spacing w:after="0" w:line="276" w:lineRule="auto"/>
        <w:rPr>
          <w:rFonts w:ascii="Arial" w:eastAsia="Arial" w:hAnsi="Arial" w:cs="Arial"/>
          <w:lang w:val="en"/>
        </w:rPr>
      </w:pPr>
    </w:p>
    <w:p w14:paraId="3D56E777" w14:textId="77777777" w:rsidR="007A653F" w:rsidRPr="007A653F" w:rsidRDefault="007A653F" w:rsidP="007A653F">
      <w:pPr>
        <w:spacing w:after="0" w:line="276" w:lineRule="auto"/>
        <w:rPr>
          <w:rFonts w:ascii="Arial" w:eastAsia="Arial" w:hAnsi="Arial" w:cs="Arial"/>
          <w:lang w:val="en"/>
        </w:rPr>
      </w:pPr>
    </w:p>
    <w:p w14:paraId="49FA82B1" w14:textId="77777777" w:rsidR="007A653F" w:rsidRPr="007A653F" w:rsidRDefault="007A653F" w:rsidP="007A653F">
      <w:pPr>
        <w:spacing w:after="0" w:line="276" w:lineRule="auto"/>
        <w:rPr>
          <w:rFonts w:ascii="Arial" w:eastAsia="Arial" w:hAnsi="Arial" w:cs="Arial"/>
          <w:lang w:val="en"/>
        </w:rPr>
      </w:pPr>
    </w:p>
    <w:p w14:paraId="2A749E90" w14:textId="77777777" w:rsidR="007A653F" w:rsidRPr="007A653F" w:rsidRDefault="007A653F" w:rsidP="007A653F">
      <w:pPr>
        <w:spacing w:after="0" w:line="276" w:lineRule="auto"/>
        <w:rPr>
          <w:rFonts w:ascii="Arial" w:eastAsia="Arial" w:hAnsi="Arial" w:cs="Arial"/>
          <w:lang w:val="en"/>
        </w:rPr>
      </w:pPr>
    </w:p>
    <w:p w14:paraId="56F3C11E" w14:textId="77777777" w:rsidR="007A653F" w:rsidRPr="007A653F" w:rsidRDefault="007A653F" w:rsidP="007A653F">
      <w:pPr>
        <w:spacing w:after="0" w:line="276" w:lineRule="auto"/>
        <w:rPr>
          <w:rFonts w:ascii="Arial" w:eastAsia="Arial" w:hAnsi="Arial" w:cs="Arial"/>
          <w:lang w:val="en"/>
        </w:rPr>
      </w:pPr>
    </w:p>
    <w:p w14:paraId="60448EB0" w14:textId="77777777" w:rsidR="007A653F" w:rsidRPr="007A653F" w:rsidRDefault="007A653F" w:rsidP="007A653F">
      <w:pPr>
        <w:spacing w:after="0" w:line="276" w:lineRule="auto"/>
        <w:rPr>
          <w:rFonts w:ascii="Arial" w:eastAsia="Arial" w:hAnsi="Arial" w:cs="Arial"/>
          <w:lang w:val="en"/>
        </w:rPr>
      </w:pPr>
    </w:p>
    <w:p w14:paraId="4122DA44" w14:textId="77777777" w:rsidR="007A653F" w:rsidRPr="007A653F" w:rsidRDefault="007A653F" w:rsidP="007A653F">
      <w:pPr>
        <w:spacing w:after="0" w:line="276" w:lineRule="auto"/>
        <w:rPr>
          <w:rFonts w:ascii="Arial" w:eastAsia="Arial" w:hAnsi="Arial" w:cs="Arial"/>
          <w:lang w:val="en"/>
        </w:rPr>
      </w:pPr>
    </w:p>
    <w:p w14:paraId="711C44DB" w14:textId="77777777" w:rsidR="007A653F" w:rsidRPr="007A653F" w:rsidRDefault="007A653F" w:rsidP="007A653F">
      <w:pPr>
        <w:spacing w:after="0" w:line="276" w:lineRule="auto"/>
        <w:rPr>
          <w:rFonts w:ascii="Arial" w:eastAsia="Arial" w:hAnsi="Arial" w:cs="Arial"/>
          <w:lang w:val="en"/>
        </w:rPr>
      </w:pPr>
    </w:p>
    <w:p w14:paraId="648A83D0" w14:textId="77777777" w:rsidR="007A653F" w:rsidRPr="007A653F" w:rsidRDefault="007A653F" w:rsidP="007A653F">
      <w:pPr>
        <w:spacing w:after="0" w:line="276" w:lineRule="auto"/>
        <w:rPr>
          <w:rFonts w:ascii="Arial" w:eastAsia="Arial" w:hAnsi="Arial" w:cs="Arial"/>
          <w:lang w:val="en"/>
        </w:rPr>
      </w:pPr>
    </w:p>
    <w:p w14:paraId="30EF9EF3" w14:textId="77777777" w:rsidR="007A653F" w:rsidRPr="007A653F" w:rsidRDefault="007A653F" w:rsidP="007A653F">
      <w:pPr>
        <w:spacing w:after="0" w:line="276" w:lineRule="auto"/>
        <w:rPr>
          <w:rFonts w:ascii="Arial" w:eastAsia="Arial" w:hAnsi="Arial" w:cs="Arial"/>
          <w:lang w:val="en"/>
        </w:rPr>
      </w:pPr>
    </w:p>
    <w:p w14:paraId="73B1A8B1" w14:textId="77777777" w:rsidR="007A653F" w:rsidRPr="007A653F" w:rsidRDefault="007A653F" w:rsidP="007A653F">
      <w:pPr>
        <w:spacing w:after="0" w:line="276" w:lineRule="auto"/>
        <w:rPr>
          <w:rFonts w:ascii="Arial" w:eastAsia="Arial" w:hAnsi="Arial" w:cs="Arial"/>
          <w:lang w:val="en"/>
        </w:rPr>
      </w:pPr>
    </w:p>
    <w:p w14:paraId="01A17508" w14:textId="77777777" w:rsidR="007A653F" w:rsidRPr="007A653F" w:rsidRDefault="007A653F" w:rsidP="007A653F">
      <w:pPr>
        <w:spacing w:after="0" w:line="276" w:lineRule="auto"/>
        <w:jc w:val="center"/>
        <w:rPr>
          <w:rFonts w:ascii="Times New Roman" w:eastAsia="Times New Roman" w:hAnsi="Times New Roman" w:cs="Times New Roman"/>
          <w:sz w:val="30"/>
          <w:szCs w:val="30"/>
          <w:lang w:val="en"/>
        </w:rPr>
      </w:pPr>
    </w:p>
    <w:p w14:paraId="2A136895" w14:textId="77777777" w:rsidR="007A653F" w:rsidRPr="007A653F" w:rsidRDefault="007A653F" w:rsidP="007A653F">
      <w:pPr>
        <w:spacing w:after="0" w:line="276" w:lineRule="auto"/>
        <w:jc w:val="center"/>
        <w:rPr>
          <w:rFonts w:ascii="Times New Roman" w:eastAsia="Times New Roman" w:hAnsi="Times New Roman" w:cs="Times New Roman"/>
          <w:sz w:val="30"/>
          <w:szCs w:val="30"/>
          <w:lang w:val="en"/>
        </w:rPr>
      </w:pPr>
    </w:p>
    <w:p w14:paraId="459FEA35" w14:textId="77777777" w:rsidR="007A653F" w:rsidRPr="007A653F" w:rsidRDefault="007A653F" w:rsidP="007A653F">
      <w:pPr>
        <w:spacing w:after="0" w:line="276" w:lineRule="auto"/>
        <w:jc w:val="center"/>
        <w:rPr>
          <w:rFonts w:ascii="Times New Roman" w:eastAsia="Times New Roman" w:hAnsi="Times New Roman" w:cs="Times New Roman"/>
          <w:sz w:val="30"/>
          <w:szCs w:val="30"/>
          <w:lang w:val="en"/>
        </w:rPr>
      </w:pPr>
    </w:p>
    <w:p w14:paraId="22E8BC93" w14:textId="77777777" w:rsidR="007A653F" w:rsidRPr="007A653F" w:rsidRDefault="007A653F" w:rsidP="007A653F">
      <w:pPr>
        <w:spacing w:after="0" w:line="276" w:lineRule="auto"/>
        <w:jc w:val="center"/>
        <w:rPr>
          <w:rFonts w:ascii="Times New Roman" w:eastAsia="Times New Roman" w:hAnsi="Times New Roman" w:cs="Times New Roman"/>
          <w:sz w:val="30"/>
          <w:szCs w:val="30"/>
          <w:lang w:val="en"/>
        </w:rPr>
      </w:pPr>
      <w:r w:rsidRPr="007A653F">
        <w:rPr>
          <w:rFonts w:ascii="Times New Roman" w:eastAsia="Times New Roman" w:hAnsi="Times New Roman" w:cs="Times New Roman"/>
          <w:sz w:val="30"/>
          <w:szCs w:val="30"/>
          <w:lang w:val="en"/>
        </w:rPr>
        <w:t>Community Engagement of</w:t>
      </w:r>
    </w:p>
    <w:p w14:paraId="55970FF2"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r w:rsidRPr="007A653F">
        <w:rPr>
          <w:rFonts w:ascii="Times New Roman" w:eastAsia="Times New Roman" w:hAnsi="Times New Roman" w:cs="Times New Roman"/>
          <w:sz w:val="38"/>
          <w:szCs w:val="38"/>
          <w:lang w:val="en"/>
        </w:rPr>
        <w:t>INTERNATIONAL COMMITTEE OF THE RED CROSS</w:t>
      </w:r>
    </w:p>
    <w:p w14:paraId="1F4B87C4"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2FA41D4E"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46050E88"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4B0B3F0A"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097E2EFD"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48DD56E8"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6E5BE88E"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56F58D77"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2540EE11"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46F9C1DD"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768F2442"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6C6EE42C"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p w14:paraId="753450E9" w14:textId="77777777" w:rsidR="007A653F" w:rsidRPr="007A653F" w:rsidRDefault="007A653F" w:rsidP="007A653F">
      <w:pPr>
        <w:spacing w:after="0" w:line="276" w:lineRule="auto"/>
        <w:rPr>
          <w:rFonts w:ascii="Times New Roman" w:eastAsia="Times New Roman" w:hAnsi="Times New Roman" w:cs="Times New Roman"/>
          <w:sz w:val="38"/>
          <w:szCs w:val="38"/>
          <w:lang w:val="en"/>
        </w:rPr>
      </w:pPr>
    </w:p>
    <w:sdt>
      <w:sdtPr>
        <w:rPr>
          <w:rFonts w:ascii="Arial" w:eastAsia="Arial" w:hAnsi="Arial" w:cs="Arial"/>
          <w:lang w:val="en"/>
        </w:rPr>
        <w:id w:val="-295298830"/>
        <w:docPartObj>
          <w:docPartGallery w:val="Table of Contents"/>
          <w:docPartUnique/>
        </w:docPartObj>
      </w:sdtPr>
      <w:sdtEndPr>
        <w:rPr>
          <w:b/>
          <w:bCs/>
          <w:noProof/>
        </w:rPr>
      </w:sdtEndPr>
      <w:sdtContent>
        <w:p w14:paraId="7310EE42" w14:textId="77777777" w:rsidR="007A653F" w:rsidRPr="007A653F" w:rsidRDefault="007A653F" w:rsidP="007A653F">
          <w:pPr>
            <w:keepNext/>
            <w:keepLines/>
            <w:spacing w:before="240" w:after="0"/>
            <w:rPr>
              <w:rFonts w:ascii="Calibri" w:eastAsia="Times New Roman" w:hAnsi="Calibri" w:cs="Times New Roman"/>
              <w:color w:val="365F91"/>
              <w:sz w:val="32"/>
              <w:szCs w:val="32"/>
              <w:lang w:val="en-US"/>
            </w:rPr>
          </w:pPr>
          <w:r w:rsidRPr="007A653F">
            <w:rPr>
              <w:rFonts w:ascii="Calibri" w:eastAsia="Times New Roman" w:hAnsi="Calibri" w:cs="Times New Roman"/>
              <w:color w:val="365F91"/>
              <w:sz w:val="32"/>
              <w:szCs w:val="32"/>
              <w:lang w:val="en-US"/>
            </w:rPr>
            <w:t>Contents</w:t>
          </w:r>
        </w:p>
        <w:p w14:paraId="6B913E4E"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r w:rsidRPr="007A653F">
            <w:rPr>
              <w:rFonts w:ascii="Arial" w:eastAsia="Arial" w:hAnsi="Arial" w:cs="Arial"/>
              <w:b/>
              <w:bCs/>
              <w:noProof/>
              <w:lang w:val="en"/>
            </w:rPr>
            <w:fldChar w:fldCharType="begin"/>
          </w:r>
          <w:r w:rsidRPr="007A653F">
            <w:rPr>
              <w:rFonts w:ascii="Arial" w:eastAsia="Arial" w:hAnsi="Arial" w:cs="Arial"/>
              <w:b/>
              <w:bCs/>
              <w:noProof/>
              <w:lang w:val="en"/>
            </w:rPr>
            <w:instrText xml:space="preserve"> TOC \o "1-3" \h \z \u </w:instrText>
          </w:r>
          <w:r w:rsidRPr="007A653F">
            <w:rPr>
              <w:rFonts w:ascii="Arial" w:eastAsia="Arial" w:hAnsi="Arial" w:cs="Arial"/>
              <w:b/>
              <w:bCs/>
              <w:noProof/>
              <w:lang w:val="en"/>
            </w:rPr>
            <w:fldChar w:fldCharType="separate"/>
          </w:r>
          <w:hyperlink w:anchor="_Toc58706598" w:history="1">
            <w:r w:rsidRPr="007A653F">
              <w:rPr>
                <w:rFonts w:ascii="Arial" w:eastAsia="Arial" w:hAnsi="Arial" w:cs="Arial"/>
                <w:noProof/>
                <w:color w:val="0000FF"/>
                <w:u w:val="single"/>
                <w:lang w:val="en"/>
              </w:rPr>
              <w:t>INTRODUCTION</w:t>
            </w:r>
            <w:r w:rsidRPr="007A653F">
              <w:rPr>
                <w:rFonts w:ascii="Arial" w:eastAsia="Arial" w:hAnsi="Arial" w:cs="Arial"/>
                <w:noProof/>
                <w:webHidden/>
                <w:lang w:val="en"/>
              </w:rPr>
              <w:tab/>
            </w:r>
            <w:r w:rsidRPr="007A653F">
              <w:rPr>
                <w:rFonts w:ascii="Arial" w:eastAsia="Arial" w:hAnsi="Arial" w:cs="Arial"/>
                <w:noProof/>
                <w:webHidden/>
                <w:lang w:val="en"/>
              </w:rPr>
              <w:fldChar w:fldCharType="begin"/>
            </w:r>
            <w:r w:rsidRPr="007A653F">
              <w:rPr>
                <w:rFonts w:ascii="Arial" w:eastAsia="Arial" w:hAnsi="Arial" w:cs="Arial"/>
                <w:noProof/>
                <w:webHidden/>
                <w:lang w:val="en"/>
              </w:rPr>
              <w:instrText xml:space="preserve"> PAGEREF _Toc58706598 \h </w:instrText>
            </w:r>
            <w:r w:rsidRPr="007A653F">
              <w:rPr>
                <w:rFonts w:ascii="Arial" w:eastAsia="Arial" w:hAnsi="Arial" w:cs="Arial"/>
                <w:noProof/>
                <w:webHidden/>
                <w:lang w:val="en"/>
              </w:rPr>
            </w:r>
            <w:r w:rsidRPr="007A653F">
              <w:rPr>
                <w:rFonts w:ascii="Arial" w:eastAsia="Arial" w:hAnsi="Arial" w:cs="Arial"/>
                <w:noProof/>
                <w:webHidden/>
                <w:lang w:val="en"/>
              </w:rPr>
              <w:fldChar w:fldCharType="separate"/>
            </w:r>
            <w:r w:rsidRPr="007A653F">
              <w:rPr>
                <w:rFonts w:ascii="Arial" w:eastAsia="Arial" w:hAnsi="Arial" w:cs="Arial"/>
                <w:noProof/>
                <w:webHidden/>
                <w:lang w:val="en"/>
              </w:rPr>
              <w:t>3</w:t>
            </w:r>
            <w:r w:rsidRPr="007A653F">
              <w:rPr>
                <w:rFonts w:ascii="Arial" w:eastAsia="Arial" w:hAnsi="Arial" w:cs="Arial"/>
                <w:noProof/>
                <w:webHidden/>
                <w:lang w:val="en"/>
              </w:rPr>
              <w:fldChar w:fldCharType="end"/>
            </w:r>
          </w:hyperlink>
        </w:p>
        <w:p w14:paraId="3E101891"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hyperlink w:anchor="_Toc58706599" w:history="1">
            <w:r w:rsidRPr="007A653F">
              <w:rPr>
                <w:rFonts w:ascii="Arial" w:eastAsia="Arial" w:hAnsi="Arial" w:cs="Arial"/>
                <w:noProof/>
                <w:color w:val="0000FF"/>
                <w:u w:val="single"/>
                <w:lang w:val="en"/>
              </w:rPr>
              <w:t>STAKEHOLDERS</w:t>
            </w:r>
            <w:r w:rsidRPr="007A653F">
              <w:rPr>
                <w:rFonts w:ascii="Arial" w:eastAsia="Arial" w:hAnsi="Arial" w:cs="Arial"/>
                <w:noProof/>
                <w:webHidden/>
                <w:lang w:val="en"/>
              </w:rPr>
              <w:tab/>
            </w:r>
            <w:r w:rsidRPr="007A653F">
              <w:rPr>
                <w:rFonts w:ascii="Arial" w:eastAsia="Arial" w:hAnsi="Arial" w:cs="Arial"/>
                <w:noProof/>
                <w:webHidden/>
                <w:lang w:val="en"/>
              </w:rPr>
              <w:fldChar w:fldCharType="begin"/>
            </w:r>
            <w:r w:rsidRPr="007A653F">
              <w:rPr>
                <w:rFonts w:ascii="Arial" w:eastAsia="Arial" w:hAnsi="Arial" w:cs="Arial"/>
                <w:noProof/>
                <w:webHidden/>
                <w:lang w:val="en"/>
              </w:rPr>
              <w:instrText xml:space="preserve"> PAGEREF _Toc58706599 \h </w:instrText>
            </w:r>
            <w:r w:rsidRPr="007A653F">
              <w:rPr>
                <w:rFonts w:ascii="Arial" w:eastAsia="Arial" w:hAnsi="Arial" w:cs="Arial"/>
                <w:noProof/>
                <w:webHidden/>
                <w:lang w:val="en"/>
              </w:rPr>
            </w:r>
            <w:r w:rsidRPr="007A653F">
              <w:rPr>
                <w:rFonts w:ascii="Arial" w:eastAsia="Arial" w:hAnsi="Arial" w:cs="Arial"/>
                <w:noProof/>
                <w:webHidden/>
                <w:lang w:val="en"/>
              </w:rPr>
              <w:fldChar w:fldCharType="separate"/>
            </w:r>
            <w:r w:rsidRPr="007A653F">
              <w:rPr>
                <w:rFonts w:ascii="Arial" w:eastAsia="Arial" w:hAnsi="Arial" w:cs="Arial"/>
                <w:noProof/>
                <w:webHidden/>
                <w:lang w:val="en"/>
              </w:rPr>
              <w:t>3</w:t>
            </w:r>
            <w:r w:rsidRPr="007A653F">
              <w:rPr>
                <w:rFonts w:ascii="Arial" w:eastAsia="Arial" w:hAnsi="Arial" w:cs="Arial"/>
                <w:noProof/>
                <w:webHidden/>
                <w:lang w:val="en"/>
              </w:rPr>
              <w:fldChar w:fldCharType="end"/>
            </w:r>
          </w:hyperlink>
        </w:p>
        <w:p w14:paraId="0A8B519D"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hyperlink w:anchor="_Toc58706600" w:history="1">
            <w:r w:rsidRPr="007A653F">
              <w:rPr>
                <w:rFonts w:ascii="Arial" w:eastAsia="Arial" w:hAnsi="Arial" w:cs="Arial"/>
                <w:noProof/>
                <w:color w:val="0000FF"/>
                <w:u w:val="single"/>
                <w:lang w:val="en"/>
              </w:rPr>
              <w:t>FOUNDATION AND ACCOMPLISHMENTS</w:t>
            </w:r>
            <w:r w:rsidRPr="007A653F">
              <w:rPr>
                <w:rFonts w:ascii="Arial" w:eastAsia="Arial" w:hAnsi="Arial" w:cs="Arial"/>
                <w:noProof/>
                <w:webHidden/>
                <w:lang w:val="en"/>
              </w:rPr>
              <w:tab/>
            </w:r>
            <w:r w:rsidRPr="007A653F">
              <w:rPr>
                <w:rFonts w:ascii="Arial" w:eastAsia="Arial" w:hAnsi="Arial" w:cs="Arial"/>
                <w:noProof/>
                <w:webHidden/>
                <w:lang w:val="en"/>
              </w:rPr>
              <w:fldChar w:fldCharType="begin"/>
            </w:r>
            <w:r w:rsidRPr="007A653F">
              <w:rPr>
                <w:rFonts w:ascii="Arial" w:eastAsia="Arial" w:hAnsi="Arial" w:cs="Arial"/>
                <w:noProof/>
                <w:webHidden/>
                <w:lang w:val="en"/>
              </w:rPr>
              <w:instrText xml:space="preserve"> PAGEREF _Toc58706600 \h </w:instrText>
            </w:r>
            <w:r w:rsidRPr="007A653F">
              <w:rPr>
                <w:rFonts w:ascii="Arial" w:eastAsia="Arial" w:hAnsi="Arial" w:cs="Arial"/>
                <w:noProof/>
                <w:webHidden/>
                <w:lang w:val="en"/>
              </w:rPr>
            </w:r>
            <w:r w:rsidRPr="007A653F">
              <w:rPr>
                <w:rFonts w:ascii="Arial" w:eastAsia="Arial" w:hAnsi="Arial" w:cs="Arial"/>
                <w:noProof/>
                <w:webHidden/>
                <w:lang w:val="en"/>
              </w:rPr>
              <w:fldChar w:fldCharType="separate"/>
            </w:r>
            <w:r w:rsidRPr="007A653F">
              <w:rPr>
                <w:rFonts w:ascii="Arial" w:eastAsia="Arial" w:hAnsi="Arial" w:cs="Arial"/>
                <w:noProof/>
                <w:webHidden/>
                <w:lang w:val="en"/>
              </w:rPr>
              <w:t>4</w:t>
            </w:r>
            <w:r w:rsidRPr="007A653F">
              <w:rPr>
                <w:rFonts w:ascii="Arial" w:eastAsia="Arial" w:hAnsi="Arial" w:cs="Arial"/>
                <w:noProof/>
                <w:webHidden/>
                <w:lang w:val="en"/>
              </w:rPr>
              <w:fldChar w:fldCharType="end"/>
            </w:r>
          </w:hyperlink>
        </w:p>
        <w:p w14:paraId="1DC6ACD5"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hyperlink w:anchor="_Toc58706601" w:history="1">
            <w:r w:rsidRPr="007A653F">
              <w:rPr>
                <w:rFonts w:ascii="Arial" w:eastAsia="Arial" w:hAnsi="Arial" w:cs="Arial"/>
                <w:noProof/>
                <w:color w:val="0000FF"/>
                <w:u w:val="single"/>
                <w:lang w:val="en"/>
              </w:rPr>
              <w:t>ICRC AND SOCIAL MEDIA:</w:t>
            </w:r>
            <w:r w:rsidRPr="007A653F">
              <w:rPr>
                <w:rFonts w:ascii="Arial" w:eastAsia="Arial" w:hAnsi="Arial" w:cs="Arial"/>
                <w:noProof/>
                <w:webHidden/>
                <w:lang w:val="en"/>
              </w:rPr>
              <w:tab/>
              <w:t>7</w:t>
            </w:r>
          </w:hyperlink>
        </w:p>
        <w:p w14:paraId="69E13514"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hyperlink w:anchor="_Toc58706602" w:history="1">
            <w:r w:rsidRPr="007A653F">
              <w:rPr>
                <w:rFonts w:ascii="Arial" w:eastAsia="Arial" w:hAnsi="Arial" w:cs="Arial"/>
                <w:noProof/>
                <w:color w:val="0000FF"/>
                <w:u w:val="single"/>
                <w:lang w:val="en"/>
              </w:rPr>
              <w:t>CONCLUSION AND RECOMMENDATION:</w:t>
            </w:r>
            <w:r w:rsidRPr="007A653F">
              <w:rPr>
                <w:rFonts w:ascii="Arial" w:eastAsia="Arial" w:hAnsi="Arial" w:cs="Arial"/>
                <w:noProof/>
                <w:webHidden/>
                <w:lang w:val="en"/>
              </w:rPr>
              <w:tab/>
              <w:t>8</w:t>
            </w:r>
          </w:hyperlink>
        </w:p>
        <w:p w14:paraId="7FBE27F6" w14:textId="77777777" w:rsidR="007A653F" w:rsidRPr="007A653F" w:rsidRDefault="007A653F" w:rsidP="007A653F">
          <w:pPr>
            <w:tabs>
              <w:tab w:val="right" w:leader="dot" w:pos="9350"/>
            </w:tabs>
            <w:spacing w:after="100" w:line="276" w:lineRule="auto"/>
            <w:rPr>
              <w:rFonts w:ascii="Cambria" w:eastAsia="Times New Roman" w:hAnsi="Cambria" w:cs="Times New Roman"/>
              <w:noProof/>
              <w:lang w:val="en-US"/>
            </w:rPr>
          </w:pPr>
          <w:hyperlink w:anchor="_Toc58706603" w:history="1">
            <w:r w:rsidRPr="007A653F">
              <w:rPr>
                <w:rFonts w:ascii="Arial" w:eastAsia="Arial" w:hAnsi="Arial" w:cs="Arial"/>
                <w:noProof/>
                <w:color w:val="0000FF"/>
                <w:u w:val="single"/>
                <w:lang w:val="en"/>
              </w:rPr>
              <w:t>REFERENCE:</w:t>
            </w:r>
            <w:r w:rsidRPr="007A653F">
              <w:rPr>
                <w:rFonts w:ascii="Arial" w:eastAsia="Arial" w:hAnsi="Arial" w:cs="Arial"/>
                <w:noProof/>
                <w:webHidden/>
                <w:lang w:val="en"/>
              </w:rPr>
              <w:tab/>
            </w:r>
            <w:r w:rsidRPr="007A653F">
              <w:rPr>
                <w:rFonts w:ascii="Arial" w:eastAsia="Arial" w:hAnsi="Arial" w:cs="Arial"/>
                <w:noProof/>
                <w:webHidden/>
                <w:lang w:val="en"/>
              </w:rPr>
              <w:fldChar w:fldCharType="begin"/>
            </w:r>
            <w:r w:rsidRPr="007A653F">
              <w:rPr>
                <w:rFonts w:ascii="Arial" w:eastAsia="Arial" w:hAnsi="Arial" w:cs="Arial"/>
                <w:noProof/>
                <w:webHidden/>
                <w:lang w:val="en"/>
              </w:rPr>
              <w:instrText xml:space="preserve"> PAGEREF _Toc58706603 \h </w:instrText>
            </w:r>
            <w:r w:rsidRPr="007A653F">
              <w:rPr>
                <w:rFonts w:ascii="Arial" w:eastAsia="Arial" w:hAnsi="Arial" w:cs="Arial"/>
                <w:noProof/>
                <w:webHidden/>
                <w:lang w:val="en"/>
              </w:rPr>
            </w:r>
            <w:r w:rsidRPr="007A653F">
              <w:rPr>
                <w:rFonts w:ascii="Arial" w:eastAsia="Arial" w:hAnsi="Arial" w:cs="Arial"/>
                <w:noProof/>
                <w:webHidden/>
                <w:lang w:val="en"/>
              </w:rPr>
              <w:fldChar w:fldCharType="separate"/>
            </w:r>
            <w:r w:rsidRPr="007A653F">
              <w:rPr>
                <w:rFonts w:ascii="Arial" w:eastAsia="Arial" w:hAnsi="Arial" w:cs="Arial"/>
                <w:noProof/>
                <w:webHidden/>
                <w:lang w:val="en"/>
              </w:rPr>
              <w:t>9</w:t>
            </w:r>
            <w:r w:rsidRPr="007A653F">
              <w:rPr>
                <w:rFonts w:ascii="Arial" w:eastAsia="Arial" w:hAnsi="Arial" w:cs="Arial"/>
                <w:noProof/>
                <w:webHidden/>
                <w:lang w:val="en"/>
              </w:rPr>
              <w:fldChar w:fldCharType="end"/>
            </w:r>
          </w:hyperlink>
        </w:p>
        <w:p w14:paraId="3D10178E" w14:textId="77777777" w:rsidR="007A653F" w:rsidRPr="007A653F" w:rsidRDefault="007A653F" w:rsidP="007A653F">
          <w:pPr>
            <w:spacing w:after="0" w:line="276" w:lineRule="auto"/>
            <w:rPr>
              <w:rFonts w:ascii="Arial" w:eastAsia="Arial" w:hAnsi="Arial" w:cs="Arial"/>
              <w:lang w:val="en"/>
            </w:rPr>
          </w:pPr>
          <w:r w:rsidRPr="007A653F">
            <w:rPr>
              <w:rFonts w:ascii="Arial" w:eastAsia="Arial" w:hAnsi="Arial" w:cs="Arial"/>
              <w:b/>
              <w:bCs/>
              <w:noProof/>
              <w:lang w:val="en"/>
            </w:rPr>
            <w:fldChar w:fldCharType="end"/>
          </w:r>
        </w:p>
      </w:sdtContent>
    </w:sdt>
    <w:p w14:paraId="2D6480EC"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03B2AB84"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86A88E4"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2A129DE6"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274038D4"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65D0E04D"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1939C829"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8C08CBB"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6DE3D8D8"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902BA6C"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8B6A710"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233E4E1"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4BE0844C"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F403B7C"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E37091E"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0065B485"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8CB0604"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FB2AE07"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04CB4453"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0508C859"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3CFAA78B"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6FA5596"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7CB25060"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5FC280DD"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43D68037" w14:textId="77777777" w:rsidR="007A653F" w:rsidRPr="007A653F" w:rsidRDefault="007A653F" w:rsidP="007A653F">
      <w:pPr>
        <w:spacing w:after="0" w:line="276" w:lineRule="auto"/>
        <w:jc w:val="center"/>
        <w:rPr>
          <w:rFonts w:ascii="Times New Roman" w:eastAsia="Times New Roman" w:hAnsi="Times New Roman" w:cs="Times New Roman"/>
          <w:sz w:val="24"/>
          <w:szCs w:val="24"/>
          <w:lang w:val="en"/>
        </w:rPr>
      </w:pPr>
    </w:p>
    <w:p w14:paraId="1701A755"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357D2A31" w14:textId="77777777" w:rsidR="007A653F" w:rsidRPr="007A653F" w:rsidRDefault="007A653F" w:rsidP="007A653F">
      <w:pPr>
        <w:spacing w:after="0" w:line="360" w:lineRule="auto"/>
        <w:jc w:val="both"/>
        <w:rPr>
          <w:rFonts w:ascii="Arial" w:eastAsia="Arial" w:hAnsi="Arial" w:cs="Arial"/>
          <w:i/>
          <w:iCs/>
          <w:color w:val="4F81BD"/>
          <w:lang w:val="en"/>
        </w:rPr>
      </w:pPr>
      <w:r w:rsidRPr="007A653F">
        <w:rPr>
          <w:rFonts w:ascii="Arial" w:eastAsia="Arial" w:hAnsi="Arial" w:cs="Arial"/>
          <w:i/>
          <w:iCs/>
          <w:color w:val="4F81BD"/>
          <w:lang w:val="en"/>
        </w:rPr>
        <w:br w:type="page"/>
      </w:r>
    </w:p>
    <w:p w14:paraId="1DC86A20"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color w:val="4F81BD"/>
          <w:lang w:val="en"/>
        </w:rPr>
      </w:pPr>
      <w:bookmarkStart w:id="0" w:name="_Toc58706598"/>
      <w:r w:rsidRPr="007A653F">
        <w:rPr>
          <w:rFonts w:ascii="Arial" w:eastAsia="Arial" w:hAnsi="Arial" w:cs="Arial"/>
          <w:color w:val="4F81BD"/>
          <w:lang w:val="en"/>
        </w:rPr>
        <w:lastRenderedPageBreak/>
        <w:t>INTRODUCTION</w:t>
      </w:r>
      <w:bookmarkEnd w:id="0"/>
    </w:p>
    <w:p w14:paraId="2C9C1CAD"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Over the decades many neutral and independent organizations like CARE, Islamic Relief Worldwide, International Medical Corps, International Committee of the Red Cross and many others have been established to alleviate human sufferings. Among all these institutions the International Committee of the Red Cross (ICRC) is one of the oldest and most renowned throughout the world. Since its very beginning ICRC has been a neutral organization which tried to reach war affected nations and provide relief to the people in need. For </w:t>
      </w:r>
      <w:proofErr w:type="gramStart"/>
      <w:r w:rsidRPr="007A653F">
        <w:rPr>
          <w:rFonts w:ascii="Times New Roman" w:eastAsia="Times New Roman" w:hAnsi="Times New Roman" w:cs="Times New Roman"/>
          <w:sz w:val="24"/>
          <w:szCs w:val="24"/>
          <w:lang w:val="en"/>
        </w:rPr>
        <w:t>decades</w:t>
      </w:r>
      <w:proofErr w:type="gramEnd"/>
      <w:r w:rsidRPr="007A653F">
        <w:rPr>
          <w:rFonts w:ascii="Times New Roman" w:eastAsia="Times New Roman" w:hAnsi="Times New Roman" w:cs="Times New Roman"/>
          <w:sz w:val="24"/>
          <w:szCs w:val="24"/>
          <w:lang w:val="en"/>
        </w:rPr>
        <w:t xml:space="preserve"> its works have been commendable and its communication skills and mentionable effort in managing its stakeholders have placed this organization in the top for humanitarian works.</w:t>
      </w:r>
    </w:p>
    <w:p w14:paraId="7C04E486"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The International Committee of the Red Cross was first established in 1863. However, its official order or mandate generates from the Geneva Conventions of 1949. The sole purpose of this organization is to offer help to the people who are victims of war conflicts or are suffering due to the violence around them. ICRC is an independent and neutral organization who has been able to hold its head high for hundreds of years. Its management and capacity of engaging the community is praiseworthy. Over the years, the growth and reach of this organization has become very wide. In the present, ICRC is based in Geneva and Switzerland and is employing over 20,000 people who belong to 80 countries. The funding is attracted from various government and non-government voluntary sources and some of it is received from the National Red Cross and Red Crescent Societies.</w:t>
      </w:r>
    </w:p>
    <w:p w14:paraId="62BFD40D"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The main aim of this research paper is to focus on the comprehensive efforts of ICRC throughout different eras and to discuss its social media communication. Moreover, this paper tries to give a holistic view of the organization with respect to its community engagement programs. In the end, an extensive recommendation has been provided.</w:t>
      </w:r>
    </w:p>
    <w:p w14:paraId="7436DBCC"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color w:val="4F81BD"/>
          <w:lang w:val="en"/>
        </w:rPr>
      </w:pPr>
      <w:bookmarkStart w:id="1" w:name="_Toc58706599"/>
      <w:r w:rsidRPr="007A653F">
        <w:rPr>
          <w:rFonts w:ascii="Arial" w:eastAsia="Arial" w:hAnsi="Arial" w:cs="Arial"/>
          <w:color w:val="4F81BD"/>
          <w:lang w:val="en"/>
        </w:rPr>
        <w:t>STAKEHOLDERS</w:t>
      </w:r>
      <w:bookmarkEnd w:id="1"/>
    </w:p>
    <w:p w14:paraId="779B2295"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From its inception ICRC has been promoting peace and humanitarian relief for those who are suffering from violence or war. Over the years it courses of actions changed and it became more </w:t>
      </w:r>
      <w:r w:rsidRPr="007A653F">
        <w:rPr>
          <w:rFonts w:ascii="Times New Roman" w:eastAsia="Times New Roman" w:hAnsi="Times New Roman" w:cs="Times New Roman"/>
          <w:sz w:val="24"/>
          <w:szCs w:val="24"/>
          <w:lang w:val="en"/>
        </w:rPr>
        <w:lastRenderedPageBreak/>
        <w:t xml:space="preserve">widespread. However, the sole purpose remains integral. As its range of actions grow it is dealing with an increased number of stakeholders.  As a large international </w:t>
      </w:r>
      <w:proofErr w:type="gramStart"/>
      <w:r w:rsidRPr="007A653F">
        <w:rPr>
          <w:rFonts w:ascii="Times New Roman" w:eastAsia="Times New Roman" w:hAnsi="Times New Roman" w:cs="Times New Roman"/>
          <w:sz w:val="24"/>
          <w:szCs w:val="24"/>
          <w:lang w:val="en"/>
        </w:rPr>
        <w:t>organization</w:t>
      </w:r>
      <w:proofErr w:type="gramEnd"/>
      <w:r w:rsidRPr="007A653F">
        <w:rPr>
          <w:rFonts w:ascii="Times New Roman" w:eastAsia="Times New Roman" w:hAnsi="Times New Roman" w:cs="Times New Roman"/>
          <w:sz w:val="24"/>
          <w:szCs w:val="24"/>
          <w:lang w:val="en"/>
        </w:rPr>
        <w:t xml:space="preserve"> the institution works with a variety of stakeholders for example Red Cross works with distressed communities to bring about development in health care education and even with climate change. Their work is more prominent in war torn counties and nations riddled with poverty lacking education, clean </w:t>
      </w:r>
      <w:proofErr w:type="gramStart"/>
      <w:r w:rsidRPr="007A653F">
        <w:rPr>
          <w:rFonts w:ascii="Times New Roman" w:eastAsia="Times New Roman" w:hAnsi="Times New Roman" w:cs="Times New Roman"/>
          <w:sz w:val="24"/>
          <w:szCs w:val="24"/>
          <w:lang w:val="en"/>
        </w:rPr>
        <w:t>water</w:t>
      </w:r>
      <w:proofErr w:type="gramEnd"/>
      <w:r w:rsidRPr="007A653F">
        <w:rPr>
          <w:rFonts w:ascii="Times New Roman" w:eastAsia="Times New Roman" w:hAnsi="Times New Roman" w:cs="Times New Roman"/>
          <w:sz w:val="24"/>
          <w:szCs w:val="24"/>
          <w:lang w:val="en"/>
        </w:rPr>
        <w:t xml:space="preserve"> and safe food. They work with governments of nations to bring relief to the people. The Red Cross is awarded passages to these impoverished regions through the government to work freely. International agencies like WTO, UNDP, UNISCO to name a few </w:t>
      </w:r>
      <w:proofErr w:type="gramStart"/>
      <w:r w:rsidRPr="007A653F">
        <w:rPr>
          <w:rFonts w:ascii="Times New Roman" w:eastAsia="Times New Roman" w:hAnsi="Times New Roman" w:cs="Times New Roman"/>
          <w:sz w:val="24"/>
          <w:szCs w:val="24"/>
          <w:lang w:val="en"/>
        </w:rPr>
        <w:t>work</w:t>
      </w:r>
      <w:proofErr w:type="gramEnd"/>
      <w:r w:rsidRPr="007A653F">
        <w:rPr>
          <w:rFonts w:ascii="Times New Roman" w:eastAsia="Times New Roman" w:hAnsi="Times New Roman" w:cs="Times New Roman"/>
          <w:sz w:val="24"/>
          <w:szCs w:val="24"/>
          <w:lang w:val="en"/>
        </w:rPr>
        <w:t xml:space="preserve"> in conjunction with Red Cross on a regular basis on regional development based on education, health care and climate change (Betterhealth.vic.gov.au., 2019). The biggest stakeholders of the institution are the volunteers who work tirelessly to achieve the goals of the organization. Over 17 million volunteers of Red Cross donate time and money for the betterment of the world as a whole working from 190 national societies to provide emergency medical service and other social support.</w:t>
      </w:r>
    </w:p>
    <w:p w14:paraId="158AA98A"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color w:val="4F81BD"/>
          <w:lang w:val="en"/>
        </w:rPr>
      </w:pPr>
      <w:bookmarkStart w:id="2" w:name="_Toc58706600"/>
      <w:r w:rsidRPr="007A653F">
        <w:rPr>
          <w:rFonts w:ascii="Arial" w:eastAsia="Arial" w:hAnsi="Arial" w:cs="Arial"/>
          <w:color w:val="4F81BD"/>
          <w:lang w:val="en"/>
        </w:rPr>
        <w:t>FOUNDATION AND ACCOMPLISHMENTS</w:t>
      </w:r>
      <w:bookmarkEnd w:id="2"/>
    </w:p>
    <w:p w14:paraId="0396CCE8"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From the inception of the institution the ICRC has been trying to protect humans from war and conflict. It has been trying to build and strengthen humanitarian laws for a better world. Even with the passing years their works and agendas did not change. One of the biggest achievement of ICRC is to established International Humanitarian </w:t>
      </w:r>
      <w:proofErr w:type="gramStart"/>
      <w:r w:rsidRPr="007A653F">
        <w:rPr>
          <w:rFonts w:ascii="Times New Roman" w:eastAsia="Times New Roman" w:hAnsi="Times New Roman" w:cs="Times New Roman"/>
          <w:sz w:val="24"/>
          <w:szCs w:val="24"/>
          <w:lang w:val="en"/>
        </w:rPr>
        <w:t>Law(</w:t>
      </w:r>
      <w:proofErr w:type="gramEnd"/>
      <w:r w:rsidRPr="007A653F">
        <w:rPr>
          <w:rFonts w:ascii="Times New Roman" w:eastAsia="Times New Roman" w:hAnsi="Times New Roman" w:cs="Times New Roman"/>
          <w:sz w:val="24"/>
          <w:szCs w:val="24"/>
          <w:lang w:val="en"/>
        </w:rPr>
        <w:t>IHL) promoting and generating support from all nations and war barriers.</w:t>
      </w:r>
    </w:p>
    <w:p w14:paraId="4B3F957B"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6156682C"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roofErr w:type="gramStart"/>
      <w:r w:rsidRPr="007A653F">
        <w:rPr>
          <w:rFonts w:ascii="Times New Roman" w:eastAsia="Times New Roman" w:hAnsi="Times New Roman" w:cs="Times New Roman"/>
          <w:sz w:val="24"/>
          <w:szCs w:val="24"/>
          <w:lang w:val="en"/>
        </w:rPr>
        <w:t>In order to</w:t>
      </w:r>
      <w:proofErr w:type="gramEnd"/>
      <w:r w:rsidRPr="007A653F">
        <w:rPr>
          <w:rFonts w:ascii="Times New Roman" w:eastAsia="Times New Roman" w:hAnsi="Times New Roman" w:cs="Times New Roman"/>
          <w:sz w:val="24"/>
          <w:szCs w:val="24"/>
          <w:lang w:val="en"/>
        </w:rPr>
        <w:t xml:space="preserve"> help captured soldiers to connect with their families during first world war ICRC took the first measure. It formed a </w:t>
      </w:r>
      <w:proofErr w:type="gramStart"/>
      <w:r w:rsidRPr="007A653F">
        <w:rPr>
          <w:rFonts w:ascii="Times New Roman" w:eastAsia="Times New Roman" w:hAnsi="Times New Roman" w:cs="Times New Roman"/>
          <w:sz w:val="24"/>
          <w:szCs w:val="24"/>
          <w:lang w:val="en"/>
        </w:rPr>
        <w:t>Central prisoners of War Agency in Geneva</w:t>
      </w:r>
      <w:proofErr w:type="gramEnd"/>
      <w:r w:rsidRPr="007A653F">
        <w:rPr>
          <w:rFonts w:ascii="Times New Roman" w:eastAsia="Times New Roman" w:hAnsi="Times New Roman" w:cs="Times New Roman"/>
          <w:sz w:val="24"/>
          <w:szCs w:val="24"/>
          <w:lang w:val="en"/>
        </w:rPr>
        <w:t>. This is one of the first and massive achievements of ICRC which showed their commitment to protect humanitarian rights. During the first world war the institution started innovating and increased the numbers of visits to the prisons for better reaching the victims and soldiers.</w:t>
      </w:r>
    </w:p>
    <w:p w14:paraId="4AE74DAE"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Another biggest </w:t>
      </w:r>
      <w:proofErr w:type="gramStart"/>
      <w:r w:rsidRPr="007A653F">
        <w:rPr>
          <w:rFonts w:ascii="Times New Roman" w:eastAsia="Times New Roman" w:hAnsi="Times New Roman" w:cs="Times New Roman"/>
          <w:sz w:val="24"/>
          <w:szCs w:val="24"/>
          <w:lang w:val="en"/>
        </w:rPr>
        <w:t>steps</w:t>
      </w:r>
      <w:proofErr w:type="gramEnd"/>
      <w:r w:rsidRPr="007A653F">
        <w:rPr>
          <w:rFonts w:ascii="Times New Roman" w:eastAsia="Times New Roman" w:hAnsi="Times New Roman" w:cs="Times New Roman"/>
          <w:sz w:val="24"/>
          <w:szCs w:val="24"/>
          <w:lang w:val="en"/>
        </w:rPr>
        <w:t xml:space="preserve"> of ICRC were to take a stand against using mustard gas in 1918. Constantly, this organization intervened in the use of weapons and spoke for peace. Around different nations it preached peace and put a spotlight on the victims. </w:t>
      </w:r>
    </w:p>
    <w:p w14:paraId="269BE30E"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lastRenderedPageBreak/>
        <w:t xml:space="preserve">Seeing the endeavors of the ICRC many national Societies stepped forward. It was the </w:t>
      </w:r>
      <w:proofErr w:type="gramStart"/>
      <w:r w:rsidRPr="007A653F">
        <w:rPr>
          <w:rFonts w:ascii="Times New Roman" w:eastAsia="Times New Roman" w:hAnsi="Times New Roman" w:cs="Times New Roman"/>
          <w:sz w:val="24"/>
          <w:szCs w:val="24"/>
          <w:lang w:val="en"/>
        </w:rPr>
        <w:t>first time</w:t>
      </w:r>
      <w:proofErr w:type="gramEnd"/>
      <w:r w:rsidRPr="007A653F">
        <w:rPr>
          <w:rFonts w:ascii="Times New Roman" w:eastAsia="Times New Roman" w:hAnsi="Times New Roman" w:cs="Times New Roman"/>
          <w:sz w:val="24"/>
          <w:szCs w:val="24"/>
          <w:lang w:val="en"/>
        </w:rPr>
        <w:t xml:space="preserve"> people were watching ambulances and nurses in the war field. Nurses and doctors were present to oversee war victims and soldiers. Relief was being sent to the war zones. This was one of the most honorable hours for ICRC.</w:t>
      </w:r>
    </w:p>
    <w:p w14:paraId="45625791"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68C63A74"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When the first world war ended many national societies wanted to change the role of ICRC and rather wanted to form a league of the Red Cross Societies. The demand for peace was high and the collaboration of the societies were highly required. However, due to the conflicts in 1920s and 1930s the world needed a more neutral and independent organization. Meanwhile, ICRC maintained its operation and purpose in various countries especially outside Europe – South America, Ethiopia, the Far east etc.). </w:t>
      </w:r>
    </w:p>
    <w:p w14:paraId="17BD59BF"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5628B38D"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With increasing conflicts and unrest around the globe it was evident another wave of war is coming. The ICRC being prudent wanted governments of different nations to adopt a new Geneva Convention in 1929. However, even with the obvious evidence and need for the convention ICRC failed to convince others and the second world war began. </w:t>
      </w:r>
    </w:p>
    <w:p w14:paraId="727D06C8"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417A0956"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During the second world war, every nation saw a new, more </w:t>
      </w:r>
      <w:proofErr w:type="gramStart"/>
      <w:r w:rsidRPr="007A653F">
        <w:rPr>
          <w:rFonts w:ascii="Times New Roman" w:eastAsia="Times New Roman" w:hAnsi="Times New Roman" w:cs="Times New Roman"/>
          <w:sz w:val="24"/>
          <w:szCs w:val="24"/>
          <w:lang w:val="en"/>
        </w:rPr>
        <w:t>robust</w:t>
      </w:r>
      <w:proofErr w:type="gramEnd"/>
      <w:r w:rsidRPr="007A653F">
        <w:rPr>
          <w:rFonts w:ascii="Times New Roman" w:eastAsia="Times New Roman" w:hAnsi="Times New Roman" w:cs="Times New Roman"/>
          <w:sz w:val="24"/>
          <w:szCs w:val="24"/>
          <w:lang w:val="en"/>
        </w:rPr>
        <w:t xml:space="preserve"> and exemplary mission of ICRC. The organization became more devoted than before and reached thousands of soldiers with relief. The world saw a new and headstrong feature of the institution where the main aim of ICRC was to protect as much as human beings possible. It tried to reach the families of the soldiers and make a link between them. Moreover, it constantly sent relief to the far ends where </w:t>
      </w:r>
      <w:proofErr w:type="gramStart"/>
      <w:r w:rsidRPr="007A653F">
        <w:rPr>
          <w:rFonts w:ascii="Times New Roman" w:eastAsia="Times New Roman" w:hAnsi="Times New Roman" w:cs="Times New Roman"/>
          <w:sz w:val="24"/>
          <w:szCs w:val="24"/>
          <w:lang w:val="en"/>
        </w:rPr>
        <w:t>none</w:t>
      </w:r>
      <w:proofErr w:type="gramEnd"/>
      <w:r w:rsidRPr="007A653F">
        <w:rPr>
          <w:rFonts w:ascii="Times New Roman" w:eastAsia="Times New Roman" w:hAnsi="Times New Roman" w:cs="Times New Roman"/>
          <w:sz w:val="24"/>
          <w:szCs w:val="24"/>
          <w:lang w:val="en"/>
        </w:rPr>
        <w:t xml:space="preserve"> else did. Protecting war victims and alleviating the sufferings of the people was the main aim of the organization. The whole world is indebted to the organization for its incredible contribution.</w:t>
      </w:r>
    </w:p>
    <w:p w14:paraId="01C50AA1"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However, in this period, ICRC failed to engage the victims of Holocaust groups or other oppressed groups. The organization lacked any legal basis which somewhat left it powerless. Different oppressed Jews Groups required ICRC’s attention. However, this responsibility was only taken by individual and independent delegates of ICRC.</w:t>
      </w:r>
    </w:p>
    <w:p w14:paraId="7F35628E"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Since 1945, realizing the need of more robust laws and measures, ICRC constantly pursued the help of the governments with hope of strengthening the International Humanitarian Laws. ICRC </w:t>
      </w:r>
      <w:r w:rsidRPr="007A653F">
        <w:rPr>
          <w:rFonts w:ascii="Times New Roman" w:eastAsia="Times New Roman" w:hAnsi="Times New Roman" w:cs="Times New Roman"/>
          <w:sz w:val="24"/>
          <w:szCs w:val="24"/>
          <w:lang w:val="en"/>
        </w:rPr>
        <w:lastRenderedPageBreak/>
        <w:t xml:space="preserve">understood that not only the establishments of the law but also respecting it is required to ensure peace around the globe. Their concern and constant seeking help from governments proved right when chaos broke in Israel and Palestine in 1948. </w:t>
      </w:r>
    </w:p>
    <w:p w14:paraId="3E12D7E7"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73F17C20"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In 1949, ICRC was successful to convince governments to revise the three prevalent Geneva Conventions. Moreover, it also requested the governments to introduce a new policy which ensures the protection of the families who would be living under enemy control. This was another addition to ICRC’s achievements. This collaborated and renewed Conventions gave an official recognition to ICRC to intervene in the war conflicts.</w:t>
      </w:r>
    </w:p>
    <w:p w14:paraId="1233D535" w14:textId="77777777" w:rsidR="007A653F" w:rsidRPr="007A653F" w:rsidRDefault="007A653F" w:rsidP="007A653F">
      <w:pPr>
        <w:spacing w:after="0" w:line="360" w:lineRule="auto"/>
        <w:jc w:val="both"/>
        <w:rPr>
          <w:rFonts w:ascii="Times New Roman" w:eastAsia="Arial" w:hAnsi="Times New Roman" w:cs="Times New Roman"/>
          <w:iCs/>
          <w:sz w:val="24"/>
          <w:szCs w:val="24"/>
          <w:lang w:val="en"/>
        </w:rPr>
      </w:pPr>
      <w:r w:rsidRPr="007A653F">
        <w:rPr>
          <w:rFonts w:ascii="Times New Roman" w:eastAsia="Arial" w:hAnsi="Times New Roman" w:cs="Times New Roman"/>
          <w:iCs/>
          <w:sz w:val="24"/>
          <w:szCs w:val="24"/>
          <w:lang w:val="en"/>
        </w:rPr>
        <w:t xml:space="preserve">The </w:t>
      </w:r>
      <w:proofErr w:type="gramStart"/>
      <w:r w:rsidRPr="007A653F">
        <w:rPr>
          <w:rFonts w:ascii="Times New Roman" w:eastAsia="Arial" w:hAnsi="Times New Roman" w:cs="Times New Roman"/>
          <w:iCs/>
          <w:sz w:val="24"/>
          <w:szCs w:val="24"/>
          <w:lang w:val="en"/>
        </w:rPr>
        <w:t>major breakthrough</w:t>
      </w:r>
      <w:proofErr w:type="gramEnd"/>
      <w:r w:rsidRPr="007A653F">
        <w:rPr>
          <w:rFonts w:ascii="Times New Roman" w:eastAsia="Arial" w:hAnsi="Times New Roman" w:cs="Times New Roman"/>
          <w:iCs/>
          <w:sz w:val="24"/>
          <w:szCs w:val="24"/>
          <w:lang w:val="en"/>
        </w:rPr>
        <w:t xml:space="preserve"> happened in 1977 when two protocols suggested by ICRC were included in the conventions. One of the protocols was applicable to the internal war conflicts and the other one was to International Affairs. Moreover, these protocols provided rules for the conduct against violence.</w:t>
      </w:r>
    </w:p>
    <w:p w14:paraId="69871636" w14:textId="77777777" w:rsidR="007A653F" w:rsidRPr="007A653F" w:rsidRDefault="007A653F" w:rsidP="007A653F">
      <w:pPr>
        <w:spacing w:after="0" w:line="360" w:lineRule="auto"/>
        <w:jc w:val="both"/>
        <w:rPr>
          <w:rFonts w:ascii="Times New Roman" w:eastAsia="Arial" w:hAnsi="Times New Roman" w:cs="Times New Roman"/>
          <w:iCs/>
          <w:sz w:val="24"/>
          <w:szCs w:val="24"/>
          <w:lang w:val="en"/>
        </w:rPr>
      </w:pPr>
    </w:p>
    <w:p w14:paraId="7E6C0C26"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In addition to developing the norms that would eventually become international humanitarian law, since </w:t>
      </w:r>
      <w:proofErr w:type="gramStart"/>
      <w:r w:rsidRPr="007A653F">
        <w:rPr>
          <w:rFonts w:ascii="Times New Roman" w:eastAsia="Times New Roman" w:hAnsi="Times New Roman" w:cs="Times New Roman"/>
          <w:sz w:val="24"/>
          <w:szCs w:val="24"/>
          <w:lang w:val="en"/>
        </w:rPr>
        <w:t>it’s</w:t>
      </w:r>
      <w:proofErr w:type="gramEnd"/>
      <w:r w:rsidRPr="007A653F">
        <w:rPr>
          <w:rFonts w:ascii="Times New Roman" w:eastAsia="Times New Roman" w:hAnsi="Times New Roman" w:cs="Times New Roman"/>
          <w:sz w:val="24"/>
          <w:szCs w:val="24"/>
          <w:lang w:val="en"/>
        </w:rPr>
        <w:t xml:space="preserve"> foundation the ICRC has also been encouraging the creation of relief societies throughout the world. Those efforts were codified in Article 1 of the resolutions adopted at the Geneva International Conference of October 1863 (Redcross.org.uk. 2017).</w:t>
      </w:r>
    </w:p>
    <w:p w14:paraId="121B1BA6"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During peacetime, the committees were tasked with recruiting and training volunteer nurses who would be ready for action in case of armed conflict. Though essentially privately funded, the committees also sought donations to be able to procure the equipment they needed. Such was their originally assigned role; their mandate would eventually change in the wake of some of history’s darkest moments.</w:t>
      </w:r>
    </w:p>
    <w:p w14:paraId="35005CF0"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Over 150 years after the ICRC’s founding, there are now 192 National Red Cross and Red Crescent Societies currently active (Rowlands, 2007). Though they are members of the International Federation of Red Cross and Red Crescent Societies, the Statutes of the Movement still require that they be formally recognized in an ICRC circular. Official recognition grants them membership in the International Red Cross and Red Crescent Movement and allows them to take part in its statutory meetings. For example, the ICRC recognized the Bhutan Red Cross Society in November 2019 (British Red Cross, 2015).</w:t>
      </w:r>
    </w:p>
    <w:p w14:paraId="69FA2E6A"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lastRenderedPageBreak/>
        <w:t xml:space="preserve">Moreover, </w:t>
      </w:r>
      <w:proofErr w:type="gramStart"/>
      <w:r w:rsidRPr="007A653F">
        <w:rPr>
          <w:rFonts w:ascii="Times New Roman" w:eastAsia="Times New Roman" w:hAnsi="Times New Roman" w:cs="Times New Roman"/>
          <w:sz w:val="24"/>
          <w:szCs w:val="24"/>
          <w:lang w:val="en"/>
        </w:rPr>
        <w:t>in order to</w:t>
      </w:r>
      <w:proofErr w:type="gramEnd"/>
      <w:r w:rsidRPr="007A653F">
        <w:rPr>
          <w:rFonts w:ascii="Times New Roman" w:eastAsia="Times New Roman" w:hAnsi="Times New Roman" w:cs="Times New Roman"/>
          <w:sz w:val="24"/>
          <w:szCs w:val="24"/>
          <w:lang w:val="en"/>
        </w:rPr>
        <w:t xml:space="preserve"> better safeguard the rights of the people and to create a better world, the International Federation of Red Cross (IFRC) and the International Committee of the Red Cross (ICRC) have published their joint guide to engage the communities and to effectively serve the people.</w:t>
      </w:r>
    </w:p>
    <w:p w14:paraId="3DD3806F"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color w:val="4F81BD"/>
          <w:lang w:val="en"/>
        </w:rPr>
      </w:pPr>
      <w:bookmarkStart w:id="3" w:name="_Toc58706601"/>
      <w:r w:rsidRPr="007A653F">
        <w:rPr>
          <w:rFonts w:ascii="Arial" w:eastAsia="Arial" w:hAnsi="Arial" w:cs="Arial"/>
          <w:color w:val="4F81BD"/>
          <w:lang w:val="en"/>
        </w:rPr>
        <w:t>ICRC AND SOCIAL MEDIA:</w:t>
      </w:r>
      <w:bookmarkEnd w:id="3"/>
    </w:p>
    <w:p w14:paraId="75F2F9B0"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For serving a community it is a must to create a two-way link. Without understanding the </w:t>
      </w:r>
      <w:proofErr w:type="gramStart"/>
      <w:r w:rsidRPr="007A653F">
        <w:rPr>
          <w:rFonts w:ascii="Times New Roman" w:eastAsia="Times New Roman" w:hAnsi="Times New Roman" w:cs="Times New Roman"/>
          <w:sz w:val="24"/>
          <w:szCs w:val="24"/>
          <w:lang w:val="en"/>
        </w:rPr>
        <w:t>receiver</w:t>
      </w:r>
      <w:proofErr w:type="gramEnd"/>
      <w:r w:rsidRPr="007A653F">
        <w:rPr>
          <w:rFonts w:ascii="Times New Roman" w:eastAsia="Times New Roman" w:hAnsi="Times New Roman" w:cs="Times New Roman"/>
          <w:sz w:val="24"/>
          <w:szCs w:val="24"/>
          <w:lang w:val="en"/>
        </w:rPr>
        <w:t xml:space="preserve"> one cannot serve the other. International Committee of Red Cross has been </w:t>
      </w:r>
      <w:proofErr w:type="gramStart"/>
      <w:r w:rsidRPr="007A653F">
        <w:rPr>
          <w:rFonts w:ascii="Times New Roman" w:eastAsia="Times New Roman" w:hAnsi="Times New Roman" w:cs="Times New Roman"/>
          <w:sz w:val="24"/>
          <w:szCs w:val="24"/>
          <w:lang w:val="en"/>
        </w:rPr>
        <w:t>very successful</w:t>
      </w:r>
      <w:proofErr w:type="gramEnd"/>
      <w:r w:rsidRPr="007A653F">
        <w:rPr>
          <w:rFonts w:ascii="Times New Roman" w:eastAsia="Times New Roman" w:hAnsi="Times New Roman" w:cs="Times New Roman"/>
          <w:sz w:val="24"/>
          <w:szCs w:val="24"/>
          <w:lang w:val="en"/>
        </w:rPr>
        <w:t xml:space="preserve"> in building a two-way communication bridge between the communities it wants to serve and itself. For improving its measures, actions and to better reach people in need ICRC has been put constant effort to engage the communities. It is evident that without the knowledge of the needs of the affected or oppressed people it is </w:t>
      </w:r>
      <w:proofErr w:type="gramStart"/>
      <w:r w:rsidRPr="007A653F">
        <w:rPr>
          <w:rFonts w:ascii="Times New Roman" w:eastAsia="Times New Roman" w:hAnsi="Times New Roman" w:cs="Times New Roman"/>
          <w:sz w:val="24"/>
          <w:szCs w:val="24"/>
          <w:lang w:val="en"/>
        </w:rPr>
        <w:t>very hard</w:t>
      </w:r>
      <w:proofErr w:type="gramEnd"/>
      <w:r w:rsidRPr="007A653F">
        <w:rPr>
          <w:rFonts w:ascii="Times New Roman" w:eastAsia="Times New Roman" w:hAnsi="Times New Roman" w:cs="Times New Roman"/>
          <w:sz w:val="24"/>
          <w:szCs w:val="24"/>
          <w:lang w:val="en"/>
        </w:rPr>
        <w:t xml:space="preserve"> for the organization to serve them.</w:t>
      </w:r>
    </w:p>
    <w:p w14:paraId="0561CD34"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1409E589"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Over the last decade ICRC has diligently promoted its humanitarian practices over social media. Importance of social media in this present generation is beyond imagination. No organization can promote itself or survive without being aggressively using the internet. However, in case of humanitarian services it is necessary to be compassionate while promoting the organization. People must be able to trust the organization and relate to the message. If the public accepts the message negatively then everything can turn into fiasco (Hickson, 2017). ICRC has been using social media for both their promotion and fundraising and </w:t>
      </w:r>
      <w:proofErr w:type="gramStart"/>
      <w:r w:rsidRPr="007A653F">
        <w:rPr>
          <w:rFonts w:ascii="Times New Roman" w:eastAsia="Times New Roman" w:hAnsi="Times New Roman" w:cs="Times New Roman"/>
          <w:sz w:val="24"/>
          <w:szCs w:val="24"/>
          <w:lang w:val="en"/>
        </w:rPr>
        <w:t>undoubtedly</w:t>
      </w:r>
      <w:proofErr w:type="gramEnd"/>
      <w:r w:rsidRPr="007A653F">
        <w:rPr>
          <w:rFonts w:ascii="Times New Roman" w:eastAsia="Times New Roman" w:hAnsi="Times New Roman" w:cs="Times New Roman"/>
          <w:sz w:val="24"/>
          <w:szCs w:val="24"/>
          <w:lang w:val="en"/>
        </w:rPr>
        <w:t xml:space="preserve"> they have been successful to reach its targeted groups. Proximity to affected people as well as trust are at the heart of all Red Cross and Red Crescent activities, before, during and after an emergency has been the main philosophy of ICRC. ICRC has also been engaged in serving people in remote areas and tried to reach communities through virtual platforms. </w:t>
      </w:r>
    </w:p>
    <w:p w14:paraId="5AB78199"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Besides communication and promotion, ICRC has been providing people with digital tools and techniques for better understanding their laws and rights. These laws are more focused on the humanitarian basis. The digital tools range from treaty and customary law databases, academic and reference publications, to handbooks and training material. They target a broad range of audiences and include both introductory and advanced-level publications.</w:t>
      </w:r>
    </w:p>
    <w:p w14:paraId="4CF3B9B3"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3D27F02E"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color w:val="4F81BD"/>
          <w:lang w:val="en"/>
        </w:rPr>
      </w:pPr>
      <w:bookmarkStart w:id="4" w:name="_Toc58706602"/>
      <w:r w:rsidRPr="007A653F">
        <w:rPr>
          <w:rFonts w:ascii="Arial" w:eastAsia="Arial" w:hAnsi="Arial" w:cs="Arial"/>
          <w:color w:val="4F81BD"/>
          <w:lang w:val="en"/>
        </w:rPr>
        <w:lastRenderedPageBreak/>
        <w:t>CONCLUSION AND RECOMMENDATION:</w:t>
      </w:r>
      <w:bookmarkEnd w:id="4"/>
    </w:p>
    <w:p w14:paraId="4035DA9F"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In this decade, as the number of violence is increasing it has become </w:t>
      </w:r>
      <w:proofErr w:type="gramStart"/>
      <w:r w:rsidRPr="007A653F">
        <w:rPr>
          <w:rFonts w:ascii="Times New Roman" w:eastAsia="Times New Roman" w:hAnsi="Times New Roman" w:cs="Times New Roman"/>
          <w:sz w:val="24"/>
          <w:szCs w:val="24"/>
          <w:lang w:val="en"/>
        </w:rPr>
        <w:t>very challenging</w:t>
      </w:r>
      <w:proofErr w:type="gramEnd"/>
      <w:r w:rsidRPr="007A653F">
        <w:rPr>
          <w:rFonts w:ascii="Times New Roman" w:eastAsia="Times New Roman" w:hAnsi="Times New Roman" w:cs="Times New Roman"/>
          <w:sz w:val="24"/>
          <w:szCs w:val="24"/>
          <w:lang w:val="en"/>
        </w:rPr>
        <w:t xml:space="preserve"> to reach war victims and oppressed beings. Many independent and neutral organizations have developed over the years. Thus, both the demand and provision of help have increased. However, if the mission of these organizations </w:t>
      </w:r>
      <w:proofErr w:type="gramStart"/>
      <w:r w:rsidRPr="007A653F">
        <w:rPr>
          <w:rFonts w:ascii="Times New Roman" w:eastAsia="Times New Roman" w:hAnsi="Times New Roman" w:cs="Times New Roman"/>
          <w:sz w:val="24"/>
          <w:szCs w:val="24"/>
          <w:lang w:val="en"/>
        </w:rPr>
        <w:t>are</w:t>
      </w:r>
      <w:proofErr w:type="gramEnd"/>
      <w:r w:rsidRPr="007A653F">
        <w:rPr>
          <w:rFonts w:ascii="Times New Roman" w:eastAsia="Times New Roman" w:hAnsi="Times New Roman" w:cs="Times New Roman"/>
          <w:sz w:val="24"/>
          <w:szCs w:val="24"/>
          <w:lang w:val="en"/>
        </w:rPr>
        <w:t xml:space="preserve"> disintegrated then it becomes difficult to properly engage the community. </w:t>
      </w:r>
    </w:p>
    <w:p w14:paraId="6D10CB4B"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ICRC has been very diligent in its purpose and mission and besides all the adversity it has </w:t>
      </w:r>
      <w:proofErr w:type="gramStart"/>
      <w:r w:rsidRPr="007A653F">
        <w:rPr>
          <w:rFonts w:ascii="Times New Roman" w:eastAsia="Times New Roman" w:hAnsi="Times New Roman" w:cs="Times New Roman"/>
          <w:sz w:val="24"/>
          <w:szCs w:val="24"/>
          <w:lang w:val="en"/>
        </w:rPr>
        <w:t>been more or less</w:t>
      </w:r>
      <w:proofErr w:type="gramEnd"/>
      <w:r w:rsidRPr="007A653F">
        <w:rPr>
          <w:rFonts w:ascii="Times New Roman" w:eastAsia="Times New Roman" w:hAnsi="Times New Roman" w:cs="Times New Roman"/>
          <w:sz w:val="24"/>
          <w:szCs w:val="24"/>
          <w:lang w:val="en"/>
        </w:rPr>
        <w:t xml:space="preserve"> successful in establishing itself and helping the communities. The influence of political, economic, </w:t>
      </w:r>
      <w:proofErr w:type="gramStart"/>
      <w:r w:rsidRPr="007A653F">
        <w:rPr>
          <w:rFonts w:ascii="Times New Roman" w:eastAsia="Times New Roman" w:hAnsi="Times New Roman" w:cs="Times New Roman"/>
          <w:sz w:val="24"/>
          <w:szCs w:val="24"/>
          <w:lang w:val="en"/>
        </w:rPr>
        <w:t>cultural</w:t>
      </w:r>
      <w:proofErr w:type="gramEnd"/>
      <w:r w:rsidRPr="007A653F">
        <w:rPr>
          <w:rFonts w:ascii="Times New Roman" w:eastAsia="Times New Roman" w:hAnsi="Times New Roman" w:cs="Times New Roman"/>
          <w:sz w:val="24"/>
          <w:szCs w:val="24"/>
          <w:lang w:val="en"/>
        </w:rPr>
        <w:t xml:space="preserve"> and other factors is incremental and makes the purpose of ICRC very difficult. For sustaining its existence ICRC need to be vigilant and must be steadfast in its motives.</w:t>
      </w:r>
    </w:p>
    <w:p w14:paraId="3853EBAA"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The following recommendations might be able to give ICRC renewed vision and a better perspective to establish itself anew.</w:t>
      </w:r>
    </w:p>
    <w:p w14:paraId="0684B67F" w14:textId="77777777" w:rsidR="007A653F" w:rsidRPr="007A653F" w:rsidRDefault="007A653F" w:rsidP="007A653F">
      <w:pPr>
        <w:numPr>
          <w:ilvl w:val="0"/>
          <w:numId w:val="1"/>
        </w:num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In this new era, ICRC must be focused </w:t>
      </w:r>
      <w:proofErr w:type="gramStart"/>
      <w:r w:rsidRPr="007A653F">
        <w:rPr>
          <w:rFonts w:ascii="Times New Roman" w:eastAsia="Times New Roman" w:hAnsi="Times New Roman" w:cs="Times New Roman"/>
          <w:sz w:val="24"/>
          <w:szCs w:val="24"/>
          <w:lang w:val="en"/>
        </w:rPr>
        <w:t>in</w:t>
      </w:r>
      <w:proofErr w:type="gramEnd"/>
      <w:r w:rsidRPr="007A653F">
        <w:rPr>
          <w:rFonts w:ascii="Times New Roman" w:eastAsia="Times New Roman" w:hAnsi="Times New Roman" w:cs="Times New Roman"/>
          <w:sz w:val="24"/>
          <w:szCs w:val="24"/>
          <w:lang w:val="en"/>
        </w:rPr>
        <w:t xml:space="preserve"> its rooted mission and agenda. The passing of humanitarian law, accessing remote areas where relief has become a dire need but still has not reached, working robustly against war crimes, making more efforts to secure humanitarian rights – all these can help ICRC to build its image properly and give itself a better reputation.</w:t>
      </w:r>
    </w:p>
    <w:p w14:paraId="2C59E288" w14:textId="77777777" w:rsidR="007A653F" w:rsidRPr="007A653F" w:rsidRDefault="007A653F" w:rsidP="007A653F">
      <w:pPr>
        <w:spacing w:after="0" w:line="360" w:lineRule="auto"/>
        <w:ind w:left="720"/>
        <w:jc w:val="both"/>
        <w:rPr>
          <w:rFonts w:ascii="Times New Roman" w:eastAsia="Times New Roman" w:hAnsi="Times New Roman" w:cs="Times New Roman"/>
          <w:sz w:val="24"/>
          <w:szCs w:val="24"/>
          <w:lang w:val="en"/>
        </w:rPr>
      </w:pPr>
    </w:p>
    <w:p w14:paraId="0F543E52" w14:textId="77777777" w:rsidR="007A653F" w:rsidRPr="007A653F" w:rsidRDefault="007A653F" w:rsidP="007A653F">
      <w:pPr>
        <w:numPr>
          <w:ilvl w:val="0"/>
          <w:numId w:val="1"/>
        </w:num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ICRC has always been focused on war crimes and violence. However, in this word where crimes are very prominent not only war crimes rather every sort of violence must be taken under consideration. This new perspective can give ICRC a new agenda and might help it to better engage communities. As for example – domestic violence is more existent than ever. </w:t>
      </w:r>
      <w:proofErr w:type="gramStart"/>
      <w:r w:rsidRPr="007A653F">
        <w:rPr>
          <w:rFonts w:ascii="Times New Roman" w:eastAsia="Times New Roman" w:hAnsi="Times New Roman" w:cs="Times New Roman"/>
          <w:sz w:val="24"/>
          <w:szCs w:val="24"/>
          <w:lang w:val="en"/>
        </w:rPr>
        <w:t>Again</w:t>
      </w:r>
      <w:proofErr w:type="gramEnd"/>
      <w:r w:rsidRPr="007A653F">
        <w:rPr>
          <w:rFonts w:ascii="Times New Roman" w:eastAsia="Times New Roman" w:hAnsi="Times New Roman" w:cs="Times New Roman"/>
          <w:sz w:val="24"/>
          <w:szCs w:val="24"/>
          <w:lang w:val="en"/>
        </w:rPr>
        <w:t xml:space="preserve"> oppression against women is a rising issue over the last few decades. All these issues can be identified by ICRC for giving better service to the society.</w:t>
      </w:r>
    </w:p>
    <w:p w14:paraId="2DE78B22" w14:textId="77777777" w:rsidR="007A653F" w:rsidRPr="007A653F" w:rsidRDefault="007A653F" w:rsidP="007A653F">
      <w:pPr>
        <w:spacing w:after="0" w:line="276" w:lineRule="auto"/>
        <w:ind w:left="720"/>
        <w:contextualSpacing/>
        <w:rPr>
          <w:rFonts w:ascii="Times New Roman" w:eastAsia="Times New Roman" w:hAnsi="Times New Roman" w:cs="Times New Roman"/>
          <w:sz w:val="24"/>
          <w:szCs w:val="24"/>
          <w:lang w:val="en"/>
        </w:rPr>
      </w:pPr>
    </w:p>
    <w:p w14:paraId="26D16BCC" w14:textId="77777777" w:rsidR="007A653F" w:rsidRPr="007A653F" w:rsidRDefault="007A653F" w:rsidP="007A653F">
      <w:pPr>
        <w:numPr>
          <w:ilvl w:val="0"/>
          <w:numId w:val="1"/>
        </w:numPr>
        <w:spacing w:after="0" w:line="360" w:lineRule="auto"/>
        <w:contextualSpacing/>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Undoubtedly, apart from violence there have been many issues across borders prevalent in many countries which need focus and acknowledgements. Climate change is one such issues. ICRC can develop purpose to acknowledge these issues and take necessary measures.</w:t>
      </w:r>
    </w:p>
    <w:p w14:paraId="4B213FC9"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 </w:t>
      </w:r>
      <w:r w:rsidRPr="007A653F">
        <w:rPr>
          <w:rFonts w:ascii="Arial" w:eastAsia="Arial" w:hAnsi="Arial" w:cs="Arial"/>
          <w:lang w:val="en"/>
        </w:rPr>
        <w:br w:type="page"/>
      </w:r>
    </w:p>
    <w:p w14:paraId="5598D138" w14:textId="77777777" w:rsidR="007A653F" w:rsidRPr="007A653F" w:rsidRDefault="007A653F" w:rsidP="007A653F">
      <w:pPr>
        <w:pBdr>
          <w:top w:val="single" w:sz="4" w:space="10" w:color="4F81BD"/>
          <w:bottom w:val="single" w:sz="4" w:space="10" w:color="4F81BD"/>
        </w:pBdr>
        <w:spacing w:before="360" w:after="360" w:line="276" w:lineRule="auto"/>
        <w:ind w:left="864" w:right="864"/>
        <w:jc w:val="center"/>
        <w:outlineLvl w:val="0"/>
        <w:rPr>
          <w:rFonts w:ascii="Arial" w:eastAsia="Arial" w:hAnsi="Arial" w:cs="Arial"/>
          <w:i/>
          <w:iCs/>
          <w:color w:val="4F81BD"/>
          <w:lang w:val="en"/>
        </w:rPr>
      </w:pPr>
      <w:bookmarkStart w:id="5" w:name="_Toc58706603"/>
      <w:r w:rsidRPr="007A653F">
        <w:rPr>
          <w:rFonts w:ascii="Arial" w:eastAsia="Arial" w:hAnsi="Arial" w:cs="Arial"/>
          <w:i/>
          <w:iCs/>
          <w:color w:val="4F81BD"/>
          <w:lang w:val="en"/>
        </w:rPr>
        <w:lastRenderedPageBreak/>
        <w:t>REFERENCE:</w:t>
      </w:r>
      <w:bookmarkEnd w:id="5"/>
    </w:p>
    <w:p w14:paraId="629F2AF5"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Akande, D. and Gillard, E., 2016. Arbitrary Withholding of Consent to Humanitarian Relief Operations in Armed Conflict. the Stockton Center for the Study of International Law, [online] 92(483). Available at: &lt;https://stockton.usnwc.edu/cgi/viewcontent.cgi?referer=https://www.google.co.uk/&amp;httpsredir=1&amp;article=1696&amp;context=ils&gt; </w:t>
      </w:r>
    </w:p>
    <w:p w14:paraId="0F3FDC23"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BBC Guides. 2017. What Did World War One Really Do For </w:t>
      </w:r>
      <w:proofErr w:type="gramStart"/>
      <w:r w:rsidRPr="007A653F">
        <w:rPr>
          <w:rFonts w:ascii="Times New Roman" w:eastAsia="Times New Roman" w:hAnsi="Times New Roman" w:cs="Times New Roman"/>
          <w:sz w:val="24"/>
          <w:szCs w:val="24"/>
          <w:lang w:val="en"/>
        </w:rPr>
        <w:t>Women?.</w:t>
      </w:r>
      <w:proofErr w:type="gramEnd"/>
      <w:r w:rsidRPr="007A653F">
        <w:rPr>
          <w:rFonts w:ascii="Times New Roman" w:eastAsia="Times New Roman" w:hAnsi="Times New Roman" w:cs="Times New Roman"/>
          <w:sz w:val="24"/>
          <w:szCs w:val="24"/>
          <w:lang w:val="en"/>
        </w:rPr>
        <w:t xml:space="preserve"> [online] Available at: &lt;http://www.bbc.co.uk/guides/z9bf9j6#zt7dtfr&gt; </w:t>
      </w:r>
    </w:p>
    <w:p w14:paraId="1FECEA1B"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Betterhealth.vic.gov.au. 2019. First Aid Basics And DRSABCD. [online] Available at: &lt;https://www.betterhealth.vic.gov.au/health/conditionsandtreatments/first-aid-basics-and-drsabcd&gt; </w:t>
      </w:r>
    </w:p>
    <w:p w14:paraId="5EDDDAE9"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British Red Cross, 2015. Refusing </w:t>
      </w:r>
      <w:proofErr w:type="gramStart"/>
      <w:r w:rsidRPr="007A653F">
        <w:rPr>
          <w:rFonts w:ascii="Times New Roman" w:eastAsia="Times New Roman" w:hAnsi="Times New Roman" w:cs="Times New Roman"/>
          <w:sz w:val="24"/>
          <w:szCs w:val="24"/>
          <w:lang w:val="en"/>
        </w:rPr>
        <w:t>To</w:t>
      </w:r>
      <w:proofErr w:type="gramEnd"/>
      <w:r w:rsidRPr="007A653F">
        <w:rPr>
          <w:rFonts w:ascii="Times New Roman" w:eastAsia="Times New Roman" w:hAnsi="Times New Roman" w:cs="Times New Roman"/>
          <w:sz w:val="24"/>
          <w:szCs w:val="24"/>
          <w:lang w:val="en"/>
        </w:rPr>
        <w:t xml:space="preserve"> Ignore People In Crisis: Our Corporate Strategy 2015 - 2019. British Red Cross.</w:t>
      </w:r>
    </w:p>
    <w:p w14:paraId="0023F2F7"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Hickson, H. and Lehmann, J., 2017. Exploring Social Workers' Experiences of Working with Bushfire-affected Families. Australian Social Work, 67(2), pp.256-273.</w:t>
      </w:r>
    </w:p>
    <w:p w14:paraId="7E2CAACB"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Rowlands, A., 2018. Training for Disaster Recovery. Journal of Social Work in Disability &amp; Rehabilitation, 5(3-4), pp.109-126.</w:t>
      </w:r>
    </w:p>
    <w:p w14:paraId="12A12F60"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Redcross.org.uk. 2017. Volunteers During </w:t>
      </w:r>
      <w:proofErr w:type="gramStart"/>
      <w:r w:rsidRPr="007A653F">
        <w:rPr>
          <w:rFonts w:ascii="Times New Roman" w:eastAsia="Times New Roman" w:hAnsi="Times New Roman" w:cs="Times New Roman"/>
          <w:sz w:val="24"/>
          <w:szCs w:val="24"/>
          <w:lang w:val="en"/>
        </w:rPr>
        <w:t>The</w:t>
      </w:r>
      <w:proofErr w:type="gramEnd"/>
      <w:r w:rsidRPr="007A653F">
        <w:rPr>
          <w:rFonts w:ascii="Times New Roman" w:eastAsia="Times New Roman" w:hAnsi="Times New Roman" w:cs="Times New Roman"/>
          <w:sz w:val="24"/>
          <w:szCs w:val="24"/>
          <w:lang w:val="en"/>
        </w:rPr>
        <w:t xml:space="preserve"> First World War | British Red Cross. [online] Available at: &lt;http://www.redcross.org.uk/About-us/Who-we-are/History-and-origin/First-World-War/Volunteers-during-WW1&gt; </w:t>
      </w:r>
    </w:p>
    <w:p w14:paraId="4CA340E1"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r w:rsidRPr="007A653F">
        <w:rPr>
          <w:rFonts w:ascii="Times New Roman" w:eastAsia="Times New Roman" w:hAnsi="Times New Roman" w:cs="Times New Roman"/>
          <w:sz w:val="24"/>
          <w:szCs w:val="24"/>
          <w:lang w:val="en"/>
        </w:rPr>
        <w:t xml:space="preserve">ThoughtCo. 2017. What Role Did Women Play In World War </w:t>
      </w:r>
      <w:proofErr w:type="gramStart"/>
      <w:r w:rsidRPr="007A653F">
        <w:rPr>
          <w:rFonts w:ascii="Times New Roman" w:eastAsia="Times New Roman" w:hAnsi="Times New Roman" w:cs="Times New Roman"/>
          <w:sz w:val="24"/>
          <w:szCs w:val="24"/>
          <w:lang w:val="en"/>
        </w:rPr>
        <w:t>I?.</w:t>
      </w:r>
      <w:proofErr w:type="gramEnd"/>
      <w:r w:rsidRPr="007A653F">
        <w:rPr>
          <w:rFonts w:ascii="Times New Roman" w:eastAsia="Times New Roman" w:hAnsi="Times New Roman" w:cs="Times New Roman"/>
          <w:sz w:val="24"/>
          <w:szCs w:val="24"/>
          <w:lang w:val="en"/>
        </w:rPr>
        <w:t xml:space="preserve"> [online] Available at: &lt;https://www.thoughtco.com/women-and-work-world-war-1-1222030&gt; </w:t>
      </w:r>
    </w:p>
    <w:p w14:paraId="2DFCCAC3" w14:textId="77777777" w:rsidR="007A653F" w:rsidRPr="007A653F" w:rsidRDefault="007A653F" w:rsidP="007A653F">
      <w:pPr>
        <w:spacing w:after="0" w:line="360" w:lineRule="auto"/>
        <w:jc w:val="both"/>
        <w:rPr>
          <w:rFonts w:ascii="Times New Roman" w:eastAsia="Times New Roman" w:hAnsi="Times New Roman" w:cs="Times New Roman"/>
          <w:sz w:val="24"/>
          <w:szCs w:val="24"/>
          <w:lang w:val="en"/>
        </w:rPr>
      </w:pPr>
    </w:p>
    <w:p w14:paraId="55FB5835" w14:textId="77777777" w:rsidR="007A653F" w:rsidRPr="007A653F" w:rsidRDefault="007A653F" w:rsidP="007A653F">
      <w:pPr>
        <w:spacing w:after="0" w:line="360" w:lineRule="auto"/>
        <w:ind w:left="720"/>
        <w:jc w:val="both"/>
        <w:rPr>
          <w:rFonts w:ascii="Times New Roman" w:eastAsia="Times New Roman" w:hAnsi="Times New Roman" w:cs="Times New Roman"/>
          <w:sz w:val="24"/>
          <w:szCs w:val="24"/>
          <w:lang w:val="en"/>
        </w:rPr>
      </w:pPr>
    </w:p>
    <w:p w14:paraId="2673BA07" w14:textId="77777777" w:rsidR="007A653F" w:rsidRPr="007A653F" w:rsidRDefault="007A653F" w:rsidP="007A653F">
      <w:pPr>
        <w:spacing w:before="240" w:after="240" w:line="360" w:lineRule="auto"/>
        <w:jc w:val="both"/>
        <w:rPr>
          <w:rFonts w:ascii="Times New Roman" w:eastAsia="Times New Roman" w:hAnsi="Times New Roman" w:cs="Times New Roman"/>
          <w:sz w:val="24"/>
          <w:szCs w:val="24"/>
          <w:lang w:val="en"/>
        </w:rPr>
      </w:pPr>
    </w:p>
    <w:p w14:paraId="2AE3E36A" w14:textId="77777777" w:rsidR="007174C2" w:rsidRDefault="007174C2"/>
    <w:sectPr w:rsidR="007174C2">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7928B" w14:textId="77777777" w:rsidR="000E5387" w:rsidRDefault="007A6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ADAAE" w14:textId="77777777" w:rsidR="001F1600" w:rsidRDefault="007A653F">
    <w:pPr>
      <w:jc w:val="right"/>
    </w:pPr>
    <w:r>
      <w:t xml:space="preserve">Page - </w:t>
    </w:r>
    <w:r>
      <w:fldChar w:fldCharType="begin"/>
    </w:r>
    <w:r>
      <w:instrText>PAGE</w:instrText>
    </w:r>
    <w:r>
      <w:fldChar w:fldCharType="separate"/>
    </w:r>
    <w:r>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5A9E5" w14:textId="77777777" w:rsidR="000E5387" w:rsidRDefault="007A653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4710A" w14:textId="77777777" w:rsidR="000E5387" w:rsidRDefault="007A6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0E288" w14:textId="77777777" w:rsidR="000E5387" w:rsidRDefault="007A6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F31DF" w14:textId="77777777" w:rsidR="000E5387" w:rsidRDefault="007A6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0A0B80"/>
    <w:multiLevelType w:val="multilevel"/>
    <w:tmpl w:val="D5DC0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6C"/>
    <w:rsid w:val="007174C2"/>
    <w:rsid w:val="007A653F"/>
    <w:rsid w:val="0098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3C7D5"/>
  <w15:chartTrackingRefBased/>
  <w15:docId w15:val="{628242CB-1F06-4F0E-A94C-BBEDCC3E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A65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653F"/>
  </w:style>
  <w:style w:type="paragraph" w:styleId="Footer">
    <w:name w:val="footer"/>
    <w:basedOn w:val="Normal"/>
    <w:link w:val="FooterChar"/>
    <w:uiPriority w:val="99"/>
    <w:semiHidden/>
    <w:unhideWhenUsed/>
    <w:rsid w:val="007A653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6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2330</Words>
  <Characters>13281</Characters>
  <Application>Microsoft Office Word</Application>
  <DocSecurity>0</DocSecurity>
  <Lines>110</Lines>
  <Paragraphs>31</Paragraphs>
  <ScaleCrop>false</ScaleCrop>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visan</dc:creator>
  <cp:keywords/>
  <dc:description/>
  <cp:lastModifiedBy>mihai visan</cp:lastModifiedBy>
  <cp:revision>2</cp:revision>
  <dcterms:created xsi:type="dcterms:W3CDTF">2020-12-15T21:02:00Z</dcterms:created>
  <dcterms:modified xsi:type="dcterms:W3CDTF">2020-12-15T21:02:00Z</dcterms:modified>
</cp:coreProperties>
</file>