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5A2C299">
      <w:pPr>
        <w:spacing w:before="200"/>
        <w:ind w:firstLine="720"/>
        <w:jc w:val="center"/>
        <w:rPr>
          <w:rFonts w:cs="Arial"/>
          <w:b/>
          <w:sz w:val="22"/>
          <w:szCs w:val="22"/>
        </w:rPr>
      </w:pPr>
      <w:r>
        <w:rPr>
          <w:rFonts w:cs="Arial"/>
          <w:b/>
          <w:sz w:val="22"/>
          <w:szCs w:val="22"/>
        </w:rPr>
        <w:t>PG1 - FULL RESEARCH PROPOSAL</w:t>
      </w:r>
    </w:p>
    <w:p w14:paraId="665587FE">
      <w:pPr>
        <w:rPr>
          <w:rFonts w:cs="Arial"/>
          <w:b/>
          <w:sz w:val="22"/>
          <w:szCs w:val="22"/>
        </w:rPr>
      </w:pPr>
    </w:p>
    <w:tbl>
      <w:tblPr>
        <w:tblStyle w:val="14"/>
        <w:tblW w:w="977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9776"/>
      </w:tblGrid>
      <w:tr w14:paraId="141BC55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776" w:type="dxa"/>
          </w:tcPr>
          <w:p w14:paraId="65C84E96">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cs="Arial"/>
                <w:sz w:val="22"/>
                <w:szCs w:val="22"/>
              </w:rPr>
            </w:pPr>
            <w:r>
              <w:rPr>
                <w:rFonts w:cs="Arial"/>
                <w:sz w:val="22"/>
                <w:szCs w:val="22"/>
              </w:rPr>
              <w:t xml:space="preserve">This form is to be completed by both the student and supervisory team within </w:t>
            </w:r>
            <w:r>
              <w:rPr>
                <w:rFonts w:cs="Arial"/>
                <w:b/>
                <w:sz w:val="22"/>
                <w:szCs w:val="22"/>
              </w:rPr>
              <w:t>THREE</w:t>
            </w:r>
            <w:r>
              <w:rPr>
                <w:rFonts w:cs="Arial"/>
                <w:sz w:val="22"/>
                <w:szCs w:val="22"/>
              </w:rPr>
              <w:t xml:space="preserve"> months for full-time students and </w:t>
            </w:r>
            <w:r>
              <w:rPr>
                <w:rFonts w:cs="Arial"/>
                <w:b/>
                <w:sz w:val="22"/>
                <w:szCs w:val="22"/>
              </w:rPr>
              <w:t xml:space="preserve">SIX </w:t>
            </w:r>
            <w:r>
              <w:rPr>
                <w:rFonts w:cs="Arial"/>
                <w:sz w:val="22"/>
                <w:szCs w:val="22"/>
              </w:rPr>
              <w:t xml:space="preserve">months for part time students, after the commencement of the research degree or Part Two. </w:t>
            </w:r>
            <w:r>
              <w:rPr>
                <w:rFonts w:cs="Arial"/>
                <w:bCs/>
                <w:sz w:val="22"/>
                <w:szCs w:val="22"/>
              </w:rPr>
              <w:t xml:space="preserve">Return the completed form to the </w:t>
            </w:r>
            <w:r>
              <w:rPr>
                <w:rFonts w:cs="Arial"/>
                <w:b/>
                <w:bCs/>
                <w:sz w:val="22"/>
                <w:szCs w:val="22"/>
              </w:rPr>
              <w:t xml:space="preserve">Academic Office </w:t>
            </w:r>
            <w:r>
              <w:fldChar w:fldCharType="begin"/>
            </w:r>
            <w:r>
              <w:instrText xml:space="preserve"> HYPERLINK "mailto:pgresearch@uwtsd.ac.uk" </w:instrText>
            </w:r>
            <w:r>
              <w:fldChar w:fldCharType="separate"/>
            </w:r>
            <w:r>
              <w:rPr>
                <w:rStyle w:val="18"/>
                <w:rFonts w:cs="Arial"/>
                <w:sz w:val="22"/>
                <w:szCs w:val="22"/>
              </w:rPr>
              <w:t>pgresearch@uwtsd.ac.uk</w:t>
            </w:r>
            <w:r>
              <w:rPr>
                <w:rStyle w:val="18"/>
                <w:rFonts w:cs="Arial"/>
                <w:sz w:val="22"/>
                <w:szCs w:val="22"/>
              </w:rPr>
              <w:fldChar w:fldCharType="end"/>
            </w:r>
            <w:r>
              <w:rPr>
                <w:rFonts w:cs="Arial"/>
                <w:b/>
                <w:bCs/>
                <w:sz w:val="22"/>
                <w:szCs w:val="22"/>
              </w:rPr>
              <w:t xml:space="preserve">. </w:t>
            </w:r>
          </w:p>
        </w:tc>
      </w:tr>
    </w:tbl>
    <w:p w14:paraId="28329378">
      <w:pPr>
        <w:rPr>
          <w:rFonts w:cs="Arial"/>
          <w:b/>
          <w:sz w:val="22"/>
          <w:szCs w:val="22"/>
        </w:rPr>
      </w:pPr>
    </w:p>
    <w:p w14:paraId="13D3ED65">
      <w:pPr>
        <w:spacing w:before="240"/>
        <w:rPr>
          <w:rFonts w:cs="Arial"/>
          <w:b/>
          <w:sz w:val="22"/>
          <w:szCs w:val="22"/>
        </w:rPr>
      </w:pPr>
      <w:r>
        <w:rPr>
          <w:rFonts w:cs="Arial"/>
          <w:b/>
          <w:sz w:val="22"/>
          <w:szCs w:val="22"/>
        </w:rPr>
        <w:t xml:space="preserve">Student Details </w:t>
      </w:r>
    </w:p>
    <w:tbl>
      <w:tblPr>
        <w:tblStyle w:val="13"/>
        <w:tblW w:w="9781"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618"/>
        <w:gridCol w:w="1697"/>
        <w:gridCol w:w="3631"/>
        <w:gridCol w:w="2835"/>
      </w:tblGrid>
      <w:tr w14:paraId="2A3AEBB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315" w:type="dxa"/>
            <w:gridSpan w:val="2"/>
            <w:shd w:val="clear" w:color="auto" w:fill="F1F1F1" w:themeFill="background1" w:themeFillShade="F2"/>
          </w:tcPr>
          <w:p w14:paraId="6345DA09">
            <w:pPr>
              <w:tabs>
                <w:tab w:val="center" w:pos="2202"/>
              </w:tabs>
              <w:rPr>
                <w:rFonts w:cs="Arial"/>
                <w:sz w:val="22"/>
                <w:szCs w:val="22"/>
              </w:rPr>
            </w:pPr>
            <w:r>
              <w:rPr>
                <w:rFonts w:cs="Arial"/>
                <w:sz w:val="22"/>
                <w:szCs w:val="22"/>
              </w:rPr>
              <w:t>Student Family / Surname:</w:t>
            </w:r>
          </w:p>
          <w:p w14:paraId="50E8AE9D">
            <w:pPr>
              <w:rPr>
                <w:rFonts w:cs="Arial"/>
                <w:sz w:val="22"/>
                <w:szCs w:val="22"/>
              </w:rPr>
            </w:pPr>
          </w:p>
        </w:tc>
        <w:tc>
          <w:tcPr>
            <w:tcW w:w="6466" w:type="dxa"/>
            <w:gridSpan w:val="2"/>
            <w:shd w:val="clear" w:color="auto" w:fill="auto"/>
          </w:tcPr>
          <w:p w14:paraId="27C9C203">
            <w:pPr>
              <w:rPr>
                <w:rFonts w:hint="default" w:eastAsia="宋体" w:cs="Arial"/>
                <w:sz w:val="22"/>
                <w:szCs w:val="22"/>
                <w:lang w:val="en-US" w:eastAsia="zh-CN"/>
              </w:rPr>
            </w:pPr>
            <w:r>
              <w:rPr>
                <w:rFonts w:hint="eastAsia" w:eastAsia="宋体" w:cs="Arial"/>
                <w:sz w:val="22"/>
                <w:szCs w:val="22"/>
                <w:lang w:val="en-US" w:eastAsia="zh-CN"/>
              </w:rPr>
              <w:t>Ye</w:t>
            </w:r>
          </w:p>
        </w:tc>
      </w:tr>
      <w:tr w14:paraId="6F5FBEE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315" w:type="dxa"/>
            <w:gridSpan w:val="2"/>
            <w:shd w:val="clear" w:color="auto" w:fill="F1F1F1" w:themeFill="background1" w:themeFillShade="F2"/>
          </w:tcPr>
          <w:p w14:paraId="60470AAD">
            <w:pPr>
              <w:rPr>
                <w:rFonts w:cs="Arial"/>
                <w:sz w:val="22"/>
                <w:szCs w:val="22"/>
              </w:rPr>
            </w:pPr>
            <w:r>
              <w:rPr>
                <w:rFonts w:cs="Arial"/>
                <w:sz w:val="22"/>
                <w:szCs w:val="22"/>
              </w:rPr>
              <w:t>Student Given / First name:</w:t>
            </w:r>
          </w:p>
          <w:p w14:paraId="4037E6FF">
            <w:pPr>
              <w:rPr>
                <w:rFonts w:cs="Arial"/>
                <w:sz w:val="22"/>
                <w:szCs w:val="22"/>
              </w:rPr>
            </w:pPr>
          </w:p>
        </w:tc>
        <w:tc>
          <w:tcPr>
            <w:tcW w:w="6466" w:type="dxa"/>
            <w:gridSpan w:val="2"/>
            <w:shd w:val="clear" w:color="auto" w:fill="auto"/>
          </w:tcPr>
          <w:p w14:paraId="7974515B">
            <w:pPr>
              <w:rPr>
                <w:rFonts w:hint="default" w:eastAsia="宋体" w:cs="Arial"/>
                <w:sz w:val="22"/>
                <w:szCs w:val="22"/>
                <w:lang w:val="en-US" w:eastAsia="zh-CN"/>
              </w:rPr>
            </w:pPr>
            <w:r>
              <w:rPr>
                <w:rFonts w:hint="eastAsia" w:eastAsia="宋体" w:cs="Arial"/>
                <w:sz w:val="22"/>
                <w:szCs w:val="22"/>
                <w:lang w:val="en-US" w:eastAsia="zh-CN"/>
              </w:rPr>
              <w:t>Zihang</w:t>
            </w:r>
          </w:p>
        </w:tc>
      </w:tr>
      <w:tr w14:paraId="0120D4B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315" w:type="dxa"/>
            <w:gridSpan w:val="2"/>
            <w:shd w:val="clear" w:color="auto" w:fill="F1F1F1" w:themeFill="background1" w:themeFillShade="F2"/>
          </w:tcPr>
          <w:p w14:paraId="19F082D5">
            <w:pPr>
              <w:rPr>
                <w:rFonts w:cs="Arial"/>
                <w:sz w:val="22"/>
                <w:szCs w:val="22"/>
              </w:rPr>
            </w:pPr>
            <w:r>
              <w:rPr>
                <w:rFonts w:cs="Arial"/>
                <w:sz w:val="22"/>
                <w:szCs w:val="22"/>
              </w:rPr>
              <w:t>Student Number</w:t>
            </w:r>
          </w:p>
          <w:p w14:paraId="2D35DB47">
            <w:pPr>
              <w:tabs>
                <w:tab w:val="center" w:pos="2202"/>
              </w:tabs>
              <w:rPr>
                <w:rFonts w:cs="Arial"/>
                <w:sz w:val="22"/>
                <w:szCs w:val="22"/>
              </w:rPr>
            </w:pPr>
          </w:p>
        </w:tc>
        <w:tc>
          <w:tcPr>
            <w:tcW w:w="6466" w:type="dxa"/>
            <w:gridSpan w:val="2"/>
            <w:shd w:val="clear" w:color="auto" w:fill="auto"/>
          </w:tcPr>
          <w:p w14:paraId="31AA31C7">
            <w:pPr>
              <w:rPr>
                <w:rFonts w:hint="default" w:eastAsia="宋体" w:cs="Arial"/>
                <w:sz w:val="22"/>
                <w:szCs w:val="22"/>
                <w:lang w:val="en-US" w:eastAsia="zh-CN"/>
              </w:rPr>
            </w:pPr>
            <w:r>
              <w:rPr>
                <w:rFonts w:hint="eastAsia" w:eastAsia="宋体" w:cs="Arial"/>
                <w:sz w:val="22"/>
                <w:szCs w:val="22"/>
                <w:lang w:val="en-US" w:eastAsia="zh-CN"/>
              </w:rPr>
              <w:t>2318942</w:t>
            </w:r>
          </w:p>
        </w:tc>
      </w:tr>
      <w:tr w14:paraId="4E6695E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3315" w:type="dxa"/>
            <w:gridSpan w:val="2"/>
            <w:shd w:val="clear" w:color="auto" w:fill="F1F1F1" w:themeFill="background1" w:themeFillShade="F2"/>
          </w:tcPr>
          <w:p w14:paraId="2FF514F7">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Pr>
                <w:rFonts w:cs="Arial"/>
                <w:sz w:val="22"/>
                <w:szCs w:val="22"/>
              </w:rPr>
              <w:t>UWTSD Institute</w:t>
            </w:r>
          </w:p>
        </w:tc>
        <w:tc>
          <w:tcPr>
            <w:tcW w:w="6466" w:type="dxa"/>
            <w:gridSpan w:val="2"/>
            <w:shd w:val="clear" w:color="auto" w:fill="auto"/>
          </w:tcPr>
          <w:p w14:paraId="373F7EA5">
            <w:pPr>
              <w:rPr>
                <w:rFonts w:hint="default" w:eastAsia="宋体" w:cs="Arial"/>
                <w:sz w:val="22"/>
                <w:szCs w:val="22"/>
                <w:lang w:val="en-US" w:eastAsia="zh-CN"/>
              </w:rPr>
            </w:pPr>
            <w:r>
              <w:rPr>
                <w:rFonts w:hint="eastAsia" w:eastAsia="宋体" w:cs="Arial"/>
                <w:sz w:val="22"/>
                <w:szCs w:val="22"/>
                <w:lang w:val="en-US" w:eastAsia="zh-CN"/>
              </w:rPr>
              <w:t>Wales institute of Science and Art</w:t>
            </w:r>
          </w:p>
        </w:tc>
      </w:tr>
      <w:tr w14:paraId="3F131FE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3315" w:type="dxa"/>
            <w:gridSpan w:val="2"/>
            <w:shd w:val="clear" w:color="auto" w:fill="F1F1F1" w:themeFill="background1" w:themeFillShade="F2"/>
          </w:tcPr>
          <w:p w14:paraId="249D36A8">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Pr>
                <w:rFonts w:cs="Arial"/>
                <w:sz w:val="22"/>
                <w:szCs w:val="22"/>
              </w:rPr>
              <w:t>UWTSD Partner Institute (if appropriate)</w:t>
            </w:r>
          </w:p>
        </w:tc>
        <w:tc>
          <w:tcPr>
            <w:tcW w:w="6466" w:type="dxa"/>
            <w:gridSpan w:val="2"/>
            <w:shd w:val="clear" w:color="auto" w:fill="auto"/>
          </w:tcPr>
          <w:p w14:paraId="37A65AAA">
            <w:pPr>
              <w:rPr>
                <w:rFonts w:cs="Arial"/>
                <w:sz w:val="22"/>
                <w:szCs w:val="22"/>
              </w:rPr>
            </w:pPr>
          </w:p>
        </w:tc>
      </w:tr>
      <w:tr w14:paraId="640B8DD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18" w:type="dxa"/>
            <w:shd w:val="clear" w:color="auto" w:fill="F1F1F1" w:themeFill="background1" w:themeFillShade="F2"/>
          </w:tcPr>
          <w:p w14:paraId="3719AC01">
            <w:pPr>
              <w:rPr>
                <w:rFonts w:cs="Arial"/>
                <w:sz w:val="22"/>
                <w:szCs w:val="22"/>
              </w:rPr>
            </w:pPr>
            <w:r>
              <w:rPr>
                <w:rFonts w:cs="Arial"/>
                <w:sz w:val="22"/>
                <w:szCs w:val="22"/>
              </w:rPr>
              <w:t>Start Date</w:t>
            </w:r>
          </w:p>
        </w:tc>
        <w:tc>
          <w:tcPr>
            <w:tcW w:w="1697" w:type="dxa"/>
            <w:shd w:val="clear" w:color="auto" w:fill="FFFFFF" w:themeFill="background1"/>
          </w:tcPr>
          <w:p w14:paraId="6C623ACD">
            <w:pPr>
              <w:rPr>
                <w:rFonts w:hint="default" w:eastAsia="宋体" w:cs="Arial"/>
                <w:sz w:val="22"/>
                <w:szCs w:val="22"/>
                <w:lang w:val="en-US" w:eastAsia="zh-CN"/>
              </w:rPr>
            </w:pPr>
            <w:r>
              <w:rPr>
                <w:rFonts w:hint="eastAsia" w:eastAsia="宋体" w:cs="Arial"/>
                <w:sz w:val="22"/>
                <w:szCs w:val="22"/>
                <w:lang w:val="en-US" w:eastAsia="zh-CN"/>
              </w:rPr>
              <w:t>01/02/2024</w:t>
            </w:r>
          </w:p>
        </w:tc>
        <w:tc>
          <w:tcPr>
            <w:tcW w:w="3631" w:type="dxa"/>
            <w:shd w:val="clear" w:color="auto" w:fill="F1F1F1" w:themeFill="background1" w:themeFillShade="F2"/>
          </w:tcPr>
          <w:p w14:paraId="0B201897">
            <w:pPr>
              <w:rPr>
                <w:rFonts w:hint="default" w:eastAsia="宋体" w:cs="Arial"/>
                <w:sz w:val="22"/>
                <w:szCs w:val="22"/>
                <w:lang w:val="en-US" w:eastAsia="zh-CN"/>
              </w:rPr>
            </w:pPr>
            <w:r>
              <w:rPr>
                <w:rFonts w:hint="eastAsia" w:eastAsia="宋体" w:cs="Arial"/>
                <w:sz w:val="22"/>
                <w:szCs w:val="22"/>
                <w:lang w:val="en-US" w:eastAsia="zh-CN"/>
              </w:rPr>
              <w:t>End Date</w:t>
            </w:r>
          </w:p>
        </w:tc>
        <w:tc>
          <w:tcPr>
            <w:tcW w:w="2835" w:type="dxa"/>
            <w:shd w:val="clear" w:color="auto" w:fill="auto"/>
          </w:tcPr>
          <w:p w14:paraId="3BB9AB32">
            <w:pPr>
              <w:rPr>
                <w:rFonts w:hint="default" w:eastAsia="宋体" w:cs="Arial"/>
                <w:sz w:val="22"/>
                <w:szCs w:val="22"/>
                <w:lang w:val="en-US" w:eastAsia="zh-CN"/>
              </w:rPr>
            </w:pPr>
            <w:r>
              <w:rPr>
                <w:rFonts w:hint="eastAsia" w:eastAsia="宋体" w:cs="Arial"/>
                <w:sz w:val="22"/>
                <w:szCs w:val="22"/>
                <w:lang w:val="en-US" w:eastAsia="zh-CN"/>
              </w:rPr>
              <w:t>01/02/2027</w:t>
            </w:r>
          </w:p>
        </w:tc>
      </w:tr>
      <w:tr w14:paraId="5CF0A27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315" w:type="dxa"/>
            <w:gridSpan w:val="2"/>
            <w:shd w:val="clear" w:color="auto" w:fill="F1F1F1" w:themeFill="background1" w:themeFillShade="F2"/>
          </w:tcPr>
          <w:p w14:paraId="4A19DF57">
            <w:pPr>
              <w:rPr>
                <w:rFonts w:cs="Arial"/>
                <w:sz w:val="22"/>
                <w:szCs w:val="22"/>
              </w:rPr>
            </w:pPr>
            <w:r>
              <w:rPr>
                <w:rFonts w:cs="Arial"/>
                <w:sz w:val="22"/>
                <w:szCs w:val="22"/>
              </w:rPr>
              <w:t>Mode of Study</w:t>
            </w:r>
          </w:p>
          <w:p w14:paraId="366B9282">
            <w:pPr>
              <w:rPr>
                <w:rFonts w:cs="Arial"/>
                <w:sz w:val="22"/>
                <w:szCs w:val="22"/>
              </w:rPr>
            </w:pPr>
          </w:p>
        </w:tc>
        <w:tc>
          <w:tcPr>
            <w:tcW w:w="3631" w:type="dxa"/>
            <w:shd w:val="clear" w:color="auto" w:fill="auto"/>
          </w:tcPr>
          <w:p w14:paraId="1FAA3280">
            <w:pPr>
              <w:rPr>
                <w:rFonts w:cs="Arial"/>
                <w:sz w:val="22"/>
                <w:szCs w:val="22"/>
              </w:rPr>
            </w:pPr>
            <w:r>
              <w:rPr>
                <w:rFonts w:cs="Arial"/>
                <w:sz w:val="22"/>
                <w:szCs w:val="22"/>
              </w:rPr>
              <w:t xml:space="preserve">Part time   </w:t>
            </w:r>
            <w:sdt>
              <w:sdtPr>
                <w:rPr>
                  <w:rFonts w:cs="Arial"/>
                  <w:sz w:val="22"/>
                  <w:szCs w:val="22"/>
                </w:rPr>
                <w:id w:val="714779916"/>
                <w14:checkbox>
                  <w14:checked w14:val="0"/>
                  <w14:checkedState w14:val="2612" w14:font="MS Gothic"/>
                  <w14:uncheckedState w14:val="2610" w14:font="MS Gothic"/>
                </w14:checkbox>
              </w:sdtPr>
              <w:sdtEndPr>
                <w:rPr>
                  <w:rFonts w:cs="Arial"/>
                  <w:sz w:val="22"/>
                  <w:szCs w:val="22"/>
                </w:rPr>
              </w:sdtEndPr>
              <w:sdtContent>
                <w:r>
                  <w:rPr>
                    <w:rFonts w:ascii="MS Gothic" w:hAnsi="MS Gothic" w:eastAsia="MS Gothic" w:cs="Arial"/>
                    <w:sz w:val="22"/>
                    <w:szCs w:val="22"/>
                  </w:rPr>
                  <w:t>☐</w:t>
                </w:r>
              </w:sdtContent>
            </w:sdt>
          </w:p>
        </w:tc>
        <w:tc>
          <w:tcPr>
            <w:tcW w:w="2835" w:type="dxa"/>
            <w:shd w:val="clear" w:color="auto" w:fill="auto"/>
          </w:tcPr>
          <w:p w14:paraId="289DE423">
            <w:pPr>
              <w:rPr>
                <w:rFonts w:cs="Arial"/>
                <w:sz w:val="22"/>
                <w:szCs w:val="22"/>
              </w:rPr>
            </w:pPr>
            <w:r>
              <w:rPr>
                <w:rFonts w:cs="Arial"/>
                <w:sz w:val="22"/>
                <w:szCs w:val="22"/>
              </w:rPr>
              <w:t xml:space="preserve">Full time   </w:t>
            </w:r>
            <w:sdt>
              <w:sdtPr>
                <w:rPr>
                  <w:rFonts w:cs="Arial"/>
                  <w:sz w:val="22"/>
                  <w:szCs w:val="22"/>
                </w:rPr>
                <w:id w:val="324639206"/>
                <w14:checkbox>
                  <w14:checked w14:val="1"/>
                  <w14:checkedState w14:val="2612" w14:font="MS Gothic"/>
                  <w14:uncheckedState w14:val="2610" w14:font="MS Gothic"/>
                </w14:checkbox>
              </w:sdtPr>
              <w:sdtEndPr>
                <w:rPr>
                  <w:rFonts w:cs="Arial"/>
                  <w:sz w:val="22"/>
                  <w:szCs w:val="22"/>
                </w:rPr>
              </w:sdtEndPr>
              <w:sdtContent>
                <w:r>
                  <w:rPr>
                    <w:rFonts w:ascii="MS Gothic" w:hAnsi="MS Gothic" w:eastAsia="MS Gothic" w:cs="Arial"/>
                    <w:sz w:val="22"/>
                    <w:szCs w:val="22"/>
                    <w:lang w:val="en-GB" w:eastAsia="en-GB" w:bidi="ar-SA"/>
                  </w:rPr>
                  <w:t>☒</w:t>
                </w:r>
              </w:sdtContent>
            </w:sdt>
          </w:p>
        </w:tc>
      </w:tr>
    </w:tbl>
    <w:tbl>
      <w:tblPr>
        <w:tblStyle w:val="14"/>
        <w:tblW w:w="9747"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623"/>
        <w:gridCol w:w="1660"/>
        <w:gridCol w:w="1648"/>
        <w:gridCol w:w="1662"/>
        <w:gridCol w:w="1629"/>
        <w:gridCol w:w="1525"/>
      </w:tblGrid>
      <w:tr w14:paraId="7BB78C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23" w:type="dxa"/>
            <w:shd w:val="clear" w:color="auto" w:fill="F1F1F1" w:themeFill="background1" w:themeFillShade="F2"/>
          </w:tcPr>
          <w:p w14:paraId="43D4F288">
            <w:pPr>
              <w:rPr>
                <w:rFonts w:cs="Arial"/>
                <w:sz w:val="22"/>
                <w:szCs w:val="22"/>
              </w:rPr>
            </w:pPr>
            <w:r>
              <w:rPr>
                <w:rFonts w:cs="Arial"/>
                <w:sz w:val="22"/>
                <w:szCs w:val="22"/>
              </w:rPr>
              <w:t>PhD</w:t>
            </w:r>
          </w:p>
          <w:p w14:paraId="79E39C93">
            <w:pPr>
              <w:rPr>
                <w:rFonts w:cs="Arial"/>
                <w:sz w:val="22"/>
                <w:szCs w:val="22"/>
              </w:rPr>
            </w:pPr>
            <w:r>
              <w:rPr>
                <w:rFonts w:cs="Arial"/>
                <w:sz w:val="22"/>
                <w:szCs w:val="22"/>
              </w:rPr>
              <w:t>by Research</w:t>
            </w:r>
          </w:p>
        </w:tc>
        <w:tc>
          <w:tcPr>
            <w:tcW w:w="1660" w:type="dxa"/>
            <w:shd w:val="clear" w:color="auto" w:fill="F1F1F1" w:themeFill="background1" w:themeFillShade="F2"/>
          </w:tcPr>
          <w:p w14:paraId="0366A32C">
            <w:pPr>
              <w:rPr>
                <w:rFonts w:cs="Arial"/>
                <w:sz w:val="22"/>
                <w:szCs w:val="22"/>
              </w:rPr>
            </w:pPr>
            <w:r>
              <w:rPr>
                <w:rFonts w:cs="Arial"/>
                <w:sz w:val="22"/>
                <w:szCs w:val="22"/>
              </w:rPr>
              <w:t xml:space="preserve">PhD </w:t>
            </w:r>
          </w:p>
          <w:p w14:paraId="38153A0C">
            <w:pPr>
              <w:rPr>
                <w:rFonts w:cs="Arial"/>
                <w:sz w:val="22"/>
                <w:szCs w:val="22"/>
              </w:rPr>
            </w:pPr>
            <w:r>
              <w:rPr>
                <w:rFonts w:cs="Arial"/>
                <w:sz w:val="22"/>
                <w:szCs w:val="22"/>
              </w:rPr>
              <w:t>Practice Based</w:t>
            </w:r>
          </w:p>
        </w:tc>
        <w:tc>
          <w:tcPr>
            <w:tcW w:w="1648" w:type="dxa"/>
            <w:shd w:val="clear" w:color="auto" w:fill="F1F1F1" w:themeFill="background1" w:themeFillShade="F2"/>
          </w:tcPr>
          <w:p w14:paraId="4E22FA2D">
            <w:pPr>
              <w:rPr>
                <w:rFonts w:cs="Arial"/>
                <w:sz w:val="22"/>
                <w:szCs w:val="22"/>
              </w:rPr>
            </w:pPr>
            <w:r>
              <w:rPr>
                <w:rFonts w:cs="Arial"/>
                <w:sz w:val="22"/>
                <w:szCs w:val="22"/>
              </w:rPr>
              <w:t xml:space="preserve">PhD by </w:t>
            </w:r>
          </w:p>
          <w:p w14:paraId="69938248">
            <w:pPr>
              <w:rPr>
                <w:rFonts w:cs="Arial"/>
                <w:sz w:val="22"/>
                <w:szCs w:val="22"/>
              </w:rPr>
            </w:pPr>
            <w:r>
              <w:rPr>
                <w:rFonts w:cs="Arial"/>
                <w:sz w:val="22"/>
                <w:szCs w:val="22"/>
              </w:rPr>
              <w:t>Published Works</w:t>
            </w:r>
          </w:p>
        </w:tc>
        <w:tc>
          <w:tcPr>
            <w:tcW w:w="1662" w:type="dxa"/>
            <w:shd w:val="clear" w:color="auto" w:fill="F1F1F1" w:themeFill="background1" w:themeFillShade="F2"/>
          </w:tcPr>
          <w:p w14:paraId="4530F30C">
            <w:pPr>
              <w:rPr>
                <w:rFonts w:cs="Arial"/>
                <w:sz w:val="22"/>
                <w:szCs w:val="22"/>
              </w:rPr>
            </w:pPr>
            <w:r>
              <w:rPr>
                <w:rFonts w:cs="Arial"/>
                <w:sz w:val="22"/>
                <w:szCs w:val="22"/>
              </w:rPr>
              <w:t>Professional Doctorate</w:t>
            </w:r>
          </w:p>
          <w:p w14:paraId="0DF59C10">
            <w:pPr>
              <w:rPr>
                <w:rFonts w:cs="Arial"/>
                <w:sz w:val="22"/>
                <w:szCs w:val="22"/>
              </w:rPr>
            </w:pPr>
            <w:r>
              <w:rPr>
                <w:rFonts w:cs="Arial"/>
                <w:szCs w:val="22"/>
              </w:rPr>
              <w:t>(including DBA, DProf, Ed D)</w:t>
            </w:r>
          </w:p>
        </w:tc>
        <w:tc>
          <w:tcPr>
            <w:tcW w:w="1629" w:type="dxa"/>
            <w:shd w:val="clear" w:color="auto" w:fill="F1F1F1" w:themeFill="background1" w:themeFillShade="F2"/>
          </w:tcPr>
          <w:p w14:paraId="6F116765">
            <w:pPr>
              <w:rPr>
                <w:rFonts w:cs="Arial"/>
                <w:sz w:val="22"/>
                <w:szCs w:val="22"/>
              </w:rPr>
            </w:pPr>
            <w:r>
              <w:rPr>
                <w:rFonts w:cs="Arial"/>
                <w:sz w:val="22"/>
                <w:szCs w:val="22"/>
              </w:rPr>
              <w:t>MPhil by Research</w:t>
            </w:r>
          </w:p>
          <w:p w14:paraId="0DCDD3B8">
            <w:pPr>
              <w:rPr>
                <w:rFonts w:cs="Arial"/>
                <w:sz w:val="22"/>
                <w:szCs w:val="22"/>
              </w:rPr>
            </w:pPr>
          </w:p>
        </w:tc>
        <w:tc>
          <w:tcPr>
            <w:tcW w:w="1525" w:type="dxa"/>
            <w:shd w:val="clear" w:color="auto" w:fill="F1F1F1" w:themeFill="background1" w:themeFillShade="F2"/>
          </w:tcPr>
          <w:p w14:paraId="6F3F831A">
            <w:pPr>
              <w:rPr>
                <w:rFonts w:cs="Arial"/>
                <w:sz w:val="22"/>
                <w:szCs w:val="22"/>
              </w:rPr>
            </w:pPr>
            <w:r>
              <w:rPr>
                <w:rFonts w:cs="Arial"/>
                <w:sz w:val="22"/>
                <w:szCs w:val="22"/>
              </w:rPr>
              <w:t>MPhil</w:t>
            </w:r>
          </w:p>
          <w:p w14:paraId="607244B0">
            <w:pPr>
              <w:rPr>
                <w:rFonts w:cs="Arial"/>
                <w:sz w:val="22"/>
                <w:szCs w:val="22"/>
              </w:rPr>
            </w:pPr>
            <w:r>
              <w:rPr>
                <w:rFonts w:cs="Arial"/>
                <w:sz w:val="22"/>
                <w:szCs w:val="22"/>
              </w:rPr>
              <w:t xml:space="preserve">Practice Based </w:t>
            </w:r>
          </w:p>
          <w:p w14:paraId="5017F026">
            <w:pPr>
              <w:rPr>
                <w:rFonts w:cs="Arial"/>
                <w:sz w:val="22"/>
                <w:szCs w:val="22"/>
              </w:rPr>
            </w:pPr>
          </w:p>
        </w:tc>
      </w:tr>
      <w:tr w14:paraId="4916A39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23" w:type="dxa"/>
          </w:tcPr>
          <w:sdt>
            <w:sdtPr>
              <w:rPr>
                <w:rFonts w:cs="Arial"/>
                <w:sz w:val="22"/>
                <w:szCs w:val="22"/>
              </w:rPr>
              <w:id w:val="746380728"/>
              <w14:checkbox>
                <w14:checked w14:val="0"/>
                <w14:checkedState w14:val="2612" w14:font="MS Gothic"/>
                <w14:uncheckedState w14:val="2610" w14:font="MS Gothic"/>
              </w14:checkbox>
            </w:sdtPr>
            <w:sdtEndPr>
              <w:rPr>
                <w:rFonts w:cs="Arial"/>
                <w:sz w:val="22"/>
                <w:szCs w:val="22"/>
              </w:rPr>
            </w:sdtEndPr>
            <w:sdtContent>
              <w:p w14:paraId="4B070406">
                <w:pPr>
                  <w:jc w:val="center"/>
                  <w:rPr>
                    <w:rFonts w:cs="Arial"/>
                    <w:sz w:val="22"/>
                    <w:szCs w:val="22"/>
                  </w:rPr>
                </w:pPr>
                <w:r>
                  <w:rPr>
                    <w:rFonts w:ascii="MS Gothic" w:hAnsi="MS Gothic" w:eastAsia="MS Gothic" w:cs="Arial"/>
                    <w:sz w:val="22"/>
                    <w:szCs w:val="22"/>
                  </w:rPr>
                  <w:t>☐</w:t>
                </w:r>
              </w:p>
            </w:sdtContent>
          </w:sdt>
          <w:p w14:paraId="0520C7FF">
            <w:pPr>
              <w:jc w:val="center"/>
              <w:rPr>
                <w:rFonts w:cs="Arial"/>
                <w:sz w:val="22"/>
                <w:szCs w:val="22"/>
              </w:rPr>
            </w:pPr>
          </w:p>
        </w:tc>
        <w:sdt>
          <w:sdtPr>
            <w:rPr>
              <w:rFonts w:cs="Arial"/>
              <w:sz w:val="22"/>
              <w:szCs w:val="22"/>
            </w:rPr>
            <w:id w:val="1301043622"/>
            <w14:checkbox>
              <w14:checked w14:val="0"/>
              <w14:checkedState w14:val="2612" w14:font="MS Gothic"/>
              <w14:uncheckedState w14:val="2610" w14:font="MS Gothic"/>
            </w14:checkbox>
          </w:sdtPr>
          <w:sdtEndPr>
            <w:rPr>
              <w:rFonts w:cs="Arial"/>
              <w:sz w:val="22"/>
              <w:szCs w:val="22"/>
            </w:rPr>
          </w:sdtEndPr>
          <w:sdtContent>
            <w:tc>
              <w:tcPr>
                <w:tcW w:w="1660" w:type="dxa"/>
              </w:tcPr>
              <w:p w14:paraId="01689AA3">
                <w:pPr>
                  <w:jc w:val="center"/>
                  <w:rPr>
                    <w:rFonts w:cs="Arial"/>
                    <w:sz w:val="22"/>
                    <w:szCs w:val="22"/>
                  </w:rPr>
                </w:pPr>
                <w:r>
                  <w:rPr>
                    <w:rFonts w:ascii="MS Gothic" w:hAnsi="MS Gothic" w:eastAsia="MS Gothic" w:cs="Arial"/>
                    <w:sz w:val="22"/>
                    <w:szCs w:val="22"/>
                  </w:rPr>
                  <w:t>☐</w:t>
                </w:r>
              </w:p>
            </w:tc>
          </w:sdtContent>
        </w:sdt>
        <w:sdt>
          <w:sdtPr>
            <w:rPr>
              <w:rFonts w:cs="Arial"/>
              <w:sz w:val="22"/>
              <w:szCs w:val="22"/>
            </w:rPr>
            <w:id w:val="1162436734"/>
            <w14:checkbox>
              <w14:checked w14:val="0"/>
              <w14:checkedState w14:val="2612" w14:font="MS Gothic"/>
              <w14:uncheckedState w14:val="2610" w14:font="MS Gothic"/>
            </w14:checkbox>
          </w:sdtPr>
          <w:sdtEndPr>
            <w:rPr>
              <w:rFonts w:cs="Arial"/>
              <w:sz w:val="22"/>
              <w:szCs w:val="22"/>
            </w:rPr>
          </w:sdtEndPr>
          <w:sdtContent>
            <w:tc>
              <w:tcPr>
                <w:tcW w:w="1648" w:type="dxa"/>
              </w:tcPr>
              <w:p w14:paraId="795B6E6E">
                <w:pPr>
                  <w:jc w:val="center"/>
                  <w:rPr>
                    <w:rFonts w:cs="Arial"/>
                    <w:sz w:val="22"/>
                    <w:szCs w:val="22"/>
                  </w:rPr>
                </w:pPr>
                <w:r>
                  <w:rPr>
                    <w:rFonts w:ascii="MS Gothic" w:hAnsi="MS Gothic" w:eastAsia="MS Gothic" w:cs="Arial"/>
                    <w:sz w:val="22"/>
                    <w:szCs w:val="22"/>
                  </w:rPr>
                  <w:t>☐</w:t>
                </w:r>
              </w:p>
            </w:tc>
          </w:sdtContent>
        </w:sdt>
        <w:sdt>
          <w:sdtPr>
            <w:rPr>
              <w:rFonts w:cs="Arial"/>
              <w:sz w:val="22"/>
              <w:szCs w:val="22"/>
            </w:rPr>
            <w:id w:val="-2110955926"/>
            <w14:checkbox>
              <w14:checked w14:val="1"/>
              <w14:checkedState w14:val="2612" w14:font="MS Gothic"/>
              <w14:uncheckedState w14:val="2610" w14:font="MS Gothic"/>
            </w14:checkbox>
          </w:sdtPr>
          <w:sdtEndPr>
            <w:rPr>
              <w:rFonts w:cs="Arial"/>
              <w:sz w:val="22"/>
              <w:szCs w:val="22"/>
            </w:rPr>
          </w:sdtEndPr>
          <w:sdtContent>
            <w:tc>
              <w:tcPr>
                <w:tcW w:w="1662" w:type="dxa"/>
              </w:tcPr>
              <w:p w14:paraId="6C7292B4">
                <w:pPr>
                  <w:jc w:val="center"/>
                  <w:rPr>
                    <w:rFonts w:cs="Arial"/>
                    <w:sz w:val="22"/>
                    <w:szCs w:val="22"/>
                  </w:rPr>
                </w:pPr>
                <w:r>
                  <w:rPr>
                    <w:rFonts w:ascii="MS Gothic" w:hAnsi="MS Gothic" w:eastAsia="MS Gothic" w:cs="Arial"/>
                    <w:sz w:val="22"/>
                    <w:szCs w:val="22"/>
                    <w:lang w:val="en-GB" w:eastAsia="en-GB" w:bidi="ar-SA"/>
                  </w:rPr>
                  <w:t>☒</w:t>
                </w:r>
              </w:p>
            </w:tc>
          </w:sdtContent>
        </w:sdt>
        <w:sdt>
          <w:sdtPr>
            <w:rPr>
              <w:rFonts w:cs="Arial"/>
              <w:sz w:val="22"/>
              <w:szCs w:val="22"/>
            </w:rPr>
            <w:id w:val="239523278"/>
            <w14:checkbox>
              <w14:checked w14:val="0"/>
              <w14:checkedState w14:val="2612" w14:font="MS Gothic"/>
              <w14:uncheckedState w14:val="2610" w14:font="MS Gothic"/>
            </w14:checkbox>
          </w:sdtPr>
          <w:sdtEndPr>
            <w:rPr>
              <w:rFonts w:cs="Arial"/>
              <w:sz w:val="22"/>
              <w:szCs w:val="22"/>
            </w:rPr>
          </w:sdtEndPr>
          <w:sdtContent>
            <w:tc>
              <w:tcPr>
                <w:tcW w:w="1629" w:type="dxa"/>
              </w:tcPr>
              <w:p w14:paraId="0C9E28BC">
                <w:pPr>
                  <w:jc w:val="center"/>
                  <w:rPr>
                    <w:rFonts w:cs="Arial"/>
                    <w:sz w:val="22"/>
                    <w:szCs w:val="22"/>
                  </w:rPr>
                </w:pPr>
                <w:r>
                  <w:rPr>
                    <w:rFonts w:ascii="MS Gothic" w:hAnsi="MS Gothic" w:eastAsia="MS Gothic" w:cs="Arial"/>
                    <w:sz w:val="22"/>
                    <w:szCs w:val="22"/>
                  </w:rPr>
                  <w:t>☐</w:t>
                </w:r>
              </w:p>
            </w:tc>
          </w:sdtContent>
        </w:sdt>
        <w:sdt>
          <w:sdtPr>
            <w:rPr>
              <w:rFonts w:cs="Arial"/>
              <w:sz w:val="22"/>
              <w:szCs w:val="22"/>
            </w:rPr>
            <w:id w:val="1767879163"/>
            <w14:checkbox>
              <w14:checked w14:val="0"/>
              <w14:checkedState w14:val="2612" w14:font="MS Gothic"/>
              <w14:uncheckedState w14:val="2610" w14:font="MS Gothic"/>
            </w14:checkbox>
          </w:sdtPr>
          <w:sdtEndPr>
            <w:rPr>
              <w:rFonts w:cs="Arial"/>
              <w:sz w:val="22"/>
              <w:szCs w:val="22"/>
            </w:rPr>
          </w:sdtEndPr>
          <w:sdtContent>
            <w:tc>
              <w:tcPr>
                <w:tcW w:w="1525" w:type="dxa"/>
              </w:tcPr>
              <w:p w14:paraId="4EDD6BA7">
                <w:pPr>
                  <w:jc w:val="center"/>
                  <w:rPr>
                    <w:rFonts w:cs="Arial"/>
                    <w:sz w:val="22"/>
                    <w:szCs w:val="22"/>
                  </w:rPr>
                </w:pPr>
                <w:r>
                  <w:rPr>
                    <w:rFonts w:ascii="MS Gothic" w:hAnsi="MS Gothic" w:eastAsia="MS Gothic" w:cs="Arial"/>
                    <w:sz w:val="22"/>
                    <w:szCs w:val="22"/>
                  </w:rPr>
                  <w:t>☐</w:t>
                </w:r>
              </w:p>
            </w:tc>
          </w:sdtContent>
        </w:sdt>
      </w:tr>
      <w:tr w14:paraId="2B91654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23" w:type="dxa"/>
            <w:shd w:val="clear" w:color="auto" w:fill="D8D8D8" w:themeFill="background1" w:themeFillShade="D9"/>
          </w:tcPr>
          <w:p w14:paraId="6B39448F">
            <w:pPr>
              <w:jc w:val="center"/>
              <w:rPr>
                <w:rFonts w:cs="Arial"/>
                <w:sz w:val="22"/>
                <w:szCs w:val="22"/>
              </w:rPr>
            </w:pPr>
            <w:r>
              <w:rPr>
                <w:rFonts w:cs="Arial"/>
                <w:sz w:val="22"/>
                <w:szCs w:val="22"/>
              </w:rPr>
              <w:t>MA by Research</w:t>
            </w:r>
          </w:p>
        </w:tc>
        <w:tc>
          <w:tcPr>
            <w:tcW w:w="1660" w:type="dxa"/>
            <w:shd w:val="clear" w:color="auto" w:fill="D8D8D8" w:themeFill="background1" w:themeFillShade="D9"/>
          </w:tcPr>
          <w:p w14:paraId="2DF1523B">
            <w:pPr>
              <w:jc w:val="center"/>
              <w:rPr>
                <w:rFonts w:cs="Arial"/>
                <w:sz w:val="22"/>
                <w:szCs w:val="22"/>
              </w:rPr>
            </w:pPr>
            <w:r>
              <w:rPr>
                <w:rFonts w:cs="Arial"/>
                <w:sz w:val="22"/>
                <w:szCs w:val="22"/>
              </w:rPr>
              <w:t>MSc by Research</w:t>
            </w:r>
          </w:p>
        </w:tc>
        <w:tc>
          <w:tcPr>
            <w:tcW w:w="1648" w:type="dxa"/>
            <w:shd w:val="clear" w:color="auto" w:fill="D8D8D8" w:themeFill="background1" w:themeFillShade="D9"/>
          </w:tcPr>
          <w:p w14:paraId="04DF10EA">
            <w:pPr>
              <w:jc w:val="center"/>
              <w:rPr>
                <w:rFonts w:cs="Arial"/>
                <w:sz w:val="22"/>
                <w:szCs w:val="22"/>
              </w:rPr>
            </w:pPr>
            <w:r>
              <w:rPr>
                <w:rFonts w:cs="Arial"/>
                <w:sz w:val="22"/>
                <w:szCs w:val="22"/>
              </w:rPr>
              <w:t>MRes</w:t>
            </w:r>
          </w:p>
        </w:tc>
        <w:tc>
          <w:tcPr>
            <w:tcW w:w="1662" w:type="dxa"/>
            <w:shd w:val="clear" w:color="auto" w:fill="D8D8D8" w:themeFill="background1" w:themeFillShade="D9"/>
          </w:tcPr>
          <w:p w14:paraId="5CE15E06">
            <w:pPr>
              <w:jc w:val="center"/>
              <w:rPr>
                <w:rFonts w:cs="Arial"/>
                <w:sz w:val="22"/>
                <w:szCs w:val="22"/>
              </w:rPr>
            </w:pPr>
          </w:p>
        </w:tc>
        <w:tc>
          <w:tcPr>
            <w:tcW w:w="1629" w:type="dxa"/>
            <w:shd w:val="clear" w:color="auto" w:fill="D8D8D8" w:themeFill="background1" w:themeFillShade="D9"/>
          </w:tcPr>
          <w:p w14:paraId="260FC95E">
            <w:pPr>
              <w:jc w:val="center"/>
              <w:rPr>
                <w:rFonts w:cs="Arial"/>
                <w:sz w:val="22"/>
                <w:szCs w:val="22"/>
              </w:rPr>
            </w:pPr>
          </w:p>
        </w:tc>
        <w:tc>
          <w:tcPr>
            <w:tcW w:w="1525" w:type="dxa"/>
            <w:shd w:val="clear" w:color="auto" w:fill="D8D8D8" w:themeFill="background1" w:themeFillShade="D9"/>
          </w:tcPr>
          <w:p w14:paraId="30112052">
            <w:pPr>
              <w:jc w:val="center"/>
              <w:rPr>
                <w:rFonts w:cs="Arial"/>
                <w:sz w:val="22"/>
                <w:szCs w:val="22"/>
              </w:rPr>
            </w:pPr>
          </w:p>
        </w:tc>
      </w:tr>
      <w:tr w14:paraId="0B005FB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23" w:type="dxa"/>
          </w:tcPr>
          <w:sdt>
            <w:sdtPr>
              <w:rPr>
                <w:rFonts w:cs="Arial"/>
                <w:sz w:val="22"/>
                <w:szCs w:val="22"/>
              </w:rPr>
              <w:id w:val="1366476584"/>
              <w14:checkbox>
                <w14:checked w14:val="0"/>
                <w14:checkedState w14:val="2612" w14:font="MS Gothic"/>
                <w14:uncheckedState w14:val="2610" w14:font="MS Gothic"/>
              </w14:checkbox>
            </w:sdtPr>
            <w:sdtEndPr>
              <w:rPr>
                <w:rFonts w:cs="Arial"/>
                <w:sz w:val="22"/>
                <w:szCs w:val="22"/>
              </w:rPr>
            </w:sdtEndPr>
            <w:sdtContent>
              <w:p w14:paraId="7A669C8D">
                <w:pPr>
                  <w:jc w:val="center"/>
                  <w:rPr>
                    <w:rFonts w:cs="Arial"/>
                    <w:sz w:val="22"/>
                    <w:szCs w:val="22"/>
                  </w:rPr>
                </w:pPr>
                <w:r>
                  <w:rPr>
                    <w:rFonts w:ascii="MS Gothic" w:hAnsi="MS Gothic" w:eastAsia="MS Gothic" w:cs="Arial"/>
                    <w:sz w:val="22"/>
                    <w:szCs w:val="22"/>
                  </w:rPr>
                  <w:t>☐</w:t>
                </w:r>
              </w:p>
            </w:sdtContent>
          </w:sdt>
          <w:p w14:paraId="463CAEAC">
            <w:pPr>
              <w:jc w:val="center"/>
              <w:rPr>
                <w:rFonts w:cs="Arial"/>
                <w:sz w:val="22"/>
                <w:szCs w:val="22"/>
              </w:rPr>
            </w:pPr>
          </w:p>
        </w:tc>
        <w:tc>
          <w:tcPr>
            <w:tcW w:w="1660" w:type="dxa"/>
          </w:tcPr>
          <w:sdt>
            <w:sdtPr>
              <w:rPr>
                <w:rFonts w:cs="Arial"/>
                <w:sz w:val="22"/>
                <w:szCs w:val="22"/>
              </w:rPr>
              <w:id w:val="111249766"/>
              <w14:checkbox>
                <w14:checked w14:val="0"/>
                <w14:checkedState w14:val="2612" w14:font="MS Gothic"/>
                <w14:uncheckedState w14:val="2610" w14:font="MS Gothic"/>
              </w14:checkbox>
            </w:sdtPr>
            <w:sdtEndPr>
              <w:rPr>
                <w:rFonts w:cs="Arial"/>
                <w:sz w:val="22"/>
                <w:szCs w:val="22"/>
              </w:rPr>
            </w:sdtEndPr>
            <w:sdtContent>
              <w:p w14:paraId="3FD50333">
                <w:pPr>
                  <w:jc w:val="center"/>
                  <w:rPr>
                    <w:rFonts w:cs="Arial"/>
                    <w:sz w:val="22"/>
                    <w:szCs w:val="22"/>
                  </w:rPr>
                </w:pPr>
                <w:r>
                  <w:rPr>
                    <w:rFonts w:ascii="MS Gothic" w:hAnsi="MS Gothic" w:eastAsia="MS Gothic" w:cs="Arial"/>
                    <w:sz w:val="22"/>
                    <w:szCs w:val="22"/>
                  </w:rPr>
                  <w:t>☐</w:t>
                </w:r>
              </w:p>
            </w:sdtContent>
          </w:sdt>
          <w:p w14:paraId="0E09CB53">
            <w:pPr>
              <w:jc w:val="center"/>
              <w:rPr>
                <w:rFonts w:cs="Arial"/>
                <w:sz w:val="22"/>
                <w:szCs w:val="22"/>
              </w:rPr>
            </w:pPr>
          </w:p>
        </w:tc>
        <w:tc>
          <w:tcPr>
            <w:tcW w:w="1648" w:type="dxa"/>
          </w:tcPr>
          <w:sdt>
            <w:sdtPr>
              <w:rPr>
                <w:rFonts w:cs="Arial"/>
                <w:sz w:val="22"/>
                <w:szCs w:val="22"/>
              </w:rPr>
              <w:id w:val="2016034112"/>
              <w14:checkbox>
                <w14:checked w14:val="0"/>
                <w14:checkedState w14:val="2612" w14:font="MS Gothic"/>
                <w14:uncheckedState w14:val="2610" w14:font="MS Gothic"/>
              </w14:checkbox>
            </w:sdtPr>
            <w:sdtEndPr>
              <w:rPr>
                <w:rFonts w:cs="Arial"/>
                <w:sz w:val="22"/>
                <w:szCs w:val="22"/>
              </w:rPr>
            </w:sdtEndPr>
            <w:sdtContent>
              <w:p w14:paraId="74BEDC14">
                <w:pPr>
                  <w:jc w:val="center"/>
                  <w:rPr>
                    <w:rFonts w:cs="Arial"/>
                    <w:sz w:val="22"/>
                    <w:szCs w:val="22"/>
                  </w:rPr>
                </w:pPr>
                <w:r>
                  <w:rPr>
                    <w:rFonts w:ascii="MS Gothic" w:hAnsi="MS Gothic" w:eastAsia="MS Gothic" w:cs="Arial"/>
                    <w:sz w:val="22"/>
                    <w:szCs w:val="22"/>
                    <w:lang w:val="en-GB" w:eastAsia="en-GB" w:bidi="ar-SA"/>
                  </w:rPr>
                  <w:t>☐</w:t>
                </w:r>
              </w:p>
            </w:sdtContent>
          </w:sdt>
          <w:p w14:paraId="3E5B1712">
            <w:pPr>
              <w:jc w:val="center"/>
              <w:rPr>
                <w:rFonts w:cs="Arial"/>
                <w:sz w:val="22"/>
                <w:szCs w:val="22"/>
              </w:rPr>
            </w:pPr>
          </w:p>
        </w:tc>
        <w:tc>
          <w:tcPr>
            <w:tcW w:w="1662" w:type="dxa"/>
          </w:tcPr>
          <w:p w14:paraId="3C630144">
            <w:pPr>
              <w:jc w:val="center"/>
              <w:rPr>
                <w:rFonts w:cs="Arial"/>
                <w:sz w:val="22"/>
                <w:szCs w:val="22"/>
              </w:rPr>
            </w:pPr>
          </w:p>
        </w:tc>
        <w:tc>
          <w:tcPr>
            <w:tcW w:w="1629" w:type="dxa"/>
          </w:tcPr>
          <w:p w14:paraId="6DB61095">
            <w:pPr>
              <w:jc w:val="center"/>
              <w:rPr>
                <w:rFonts w:cs="Arial"/>
                <w:sz w:val="22"/>
                <w:szCs w:val="22"/>
              </w:rPr>
            </w:pPr>
          </w:p>
        </w:tc>
        <w:tc>
          <w:tcPr>
            <w:tcW w:w="1525" w:type="dxa"/>
          </w:tcPr>
          <w:p w14:paraId="4286EF24">
            <w:pPr>
              <w:jc w:val="center"/>
              <w:rPr>
                <w:rFonts w:cs="Arial"/>
                <w:sz w:val="22"/>
                <w:szCs w:val="22"/>
              </w:rPr>
            </w:pPr>
          </w:p>
        </w:tc>
      </w:tr>
    </w:tbl>
    <w:p w14:paraId="1E69EE19">
      <w:pPr>
        <w:ind w:left="180" w:hanging="270"/>
        <w:rPr>
          <w:rFonts w:cs="Arial"/>
          <w:b/>
          <w:sz w:val="22"/>
          <w:szCs w:val="22"/>
        </w:rPr>
      </w:pPr>
    </w:p>
    <w:p w14:paraId="7499BDD1">
      <w:pPr>
        <w:rPr>
          <w:rFonts w:cs="Arial"/>
          <w:sz w:val="22"/>
          <w:szCs w:val="22"/>
        </w:rPr>
      </w:pPr>
    </w:p>
    <w:p w14:paraId="34294D10">
      <w:pPr>
        <w:ind w:left="-142"/>
        <w:rPr>
          <w:rFonts w:cs="Arial"/>
          <w:bCs/>
          <w:sz w:val="22"/>
          <w:szCs w:val="22"/>
        </w:rPr>
      </w:pPr>
      <w:r>
        <w:rPr>
          <w:rFonts w:cs="Arial"/>
          <w:b/>
          <w:bCs/>
          <w:sz w:val="22"/>
          <w:szCs w:val="22"/>
        </w:rPr>
        <w:t>Proposed Research</w:t>
      </w:r>
    </w:p>
    <w:p w14:paraId="1DBBF4B5">
      <w:pPr>
        <w:rPr>
          <w:rFonts w:cs="Arial"/>
          <w:sz w:val="22"/>
          <w:szCs w:val="22"/>
        </w:rPr>
      </w:pPr>
    </w:p>
    <w:tbl>
      <w:tblPr>
        <w:tblStyle w:val="13"/>
        <w:tblW w:w="9781"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9781"/>
      </w:tblGrid>
      <w:tr w14:paraId="2E6487F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shd w:val="clear" w:color="auto" w:fill="F1F1F1" w:themeFill="background1" w:themeFillShade="F2"/>
            <w:vAlign w:val="center"/>
          </w:tcPr>
          <w:p w14:paraId="0CB1BFA4">
            <w:pPr>
              <w:rPr>
                <w:rFonts w:cs="Arial"/>
                <w:sz w:val="22"/>
                <w:szCs w:val="22"/>
              </w:rPr>
            </w:pPr>
            <w:r>
              <w:rPr>
                <w:rFonts w:cs="Arial"/>
                <w:sz w:val="22"/>
                <w:szCs w:val="22"/>
              </w:rPr>
              <w:t>Current Proposed Title (20 / 30 words):</w:t>
            </w:r>
          </w:p>
        </w:tc>
      </w:tr>
      <w:tr w14:paraId="69E6574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vAlign w:val="center"/>
          </w:tcPr>
          <w:p w14:paraId="4A363C44">
            <w:pPr>
              <w:rPr>
                <w:rFonts w:hint="default" w:eastAsia="宋体" w:cs="Arial"/>
                <w:sz w:val="22"/>
                <w:szCs w:val="22"/>
                <w:lang w:val="en-US" w:eastAsia="zh-CN"/>
              </w:rPr>
            </w:pPr>
            <w:r>
              <w:rPr>
                <w:rFonts w:hint="eastAsia" w:eastAsia="宋体" w:cs="Arial"/>
                <w:sz w:val="22"/>
                <w:szCs w:val="22"/>
                <w:lang w:val="en-US" w:eastAsia="zh-CN"/>
              </w:rPr>
              <w:t>Dreamcore：Research on the psychological resonance phenomenon based on the nostalgic culture of Generation Z</w:t>
            </w:r>
          </w:p>
        </w:tc>
      </w:tr>
      <w:tr w14:paraId="383314E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shd w:val="clear" w:color="auto" w:fill="F1F1F1" w:themeFill="background1" w:themeFillShade="F2"/>
            <w:vAlign w:val="center"/>
          </w:tcPr>
          <w:p w14:paraId="4008A696">
            <w:pPr>
              <w:rPr>
                <w:rFonts w:cs="Arial"/>
                <w:sz w:val="22"/>
                <w:szCs w:val="22"/>
              </w:rPr>
            </w:pPr>
            <w:r>
              <w:rPr>
                <w:rFonts w:cs="Arial"/>
                <w:sz w:val="22"/>
                <w:szCs w:val="22"/>
              </w:rPr>
              <w:t xml:space="preserve"> </w:t>
            </w:r>
          </w:p>
          <w:p w14:paraId="78D51A7C">
            <w:pPr>
              <w:rPr>
                <w:rFonts w:cs="Arial"/>
                <w:sz w:val="22"/>
                <w:szCs w:val="22"/>
              </w:rPr>
            </w:pPr>
            <w:r>
              <w:rPr>
                <w:rFonts w:cs="Arial"/>
                <w:sz w:val="22"/>
                <w:szCs w:val="22"/>
              </w:rPr>
              <w:t>Background &amp; Context (approx. 500 words)</w:t>
            </w:r>
          </w:p>
          <w:p w14:paraId="21AC98FF">
            <w:pPr>
              <w:rPr>
                <w:rFonts w:cs="Arial"/>
                <w:sz w:val="22"/>
                <w:szCs w:val="22"/>
              </w:rPr>
            </w:pPr>
          </w:p>
        </w:tc>
      </w:tr>
      <w:tr w14:paraId="0D737B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vAlign w:val="center"/>
          </w:tcPr>
          <w:p w14:paraId="2BCE049D">
            <w:pPr>
              <w:rPr>
                <w:rFonts w:cs="Arial"/>
                <w:sz w:val="22"/>
                <w:szCs w:val="22"/>
              </w:rPr>
            </w:pPr>
            <w:r>
              <w:rPr>
                <w:rFonts w:cs="Arial"/>
                <w:sz w:val="22"/>
                <w:szCs w:val="22"/>
              </w:rPr>
              <w:t>In this section you will need to:</w:t>
            </w:r>
          </w:p>
          <w:p w14:paraId="769A7A68">
            <w:pPr>
              <w:pStyle w:val="26"/>
              <w:numPr>
                <w:ilvl w:val="0"/>
                <w:numId w:val="1"/>
              </w:numPr>
              <w:autoSpaceDE w:val="0"/>
              <w:autoSpaceDN w:val="0"/>
              <w:adjustRightInd w:val="0"/>
              <w:contextualSpacing/>
              <w:rPr>
                <w:rFonts w:cs="Arial"/>
                <w:sz w:val="22"/>
                <w:szCs w:val="22"/>
              </w:rPr>
            </w:pPr>
            <w:r>
              <w:rPr>
                <w:rFonts w:cs="Arial"/>
                <w:sz w:val="22"/>
                <w:szCs w:val="22"/>
              </w:rPr>
              <w:t>Place the research topic in its historical, cultural and social context.</w:t>
            </w:r>
          </w:p>
          <w:p w14:paraId="39DB7114">
            <w:pPr>
              <w:pStyle w:val="26"/>
              <w:numPr>
                <w:ilvl w:val="0"/>
                <w:numId w:val="1"/>
              </w:numPr>
              <w:autoSpaceDE w:val="0"/>
              <w:autoSpaceDN w:val="0"/>
              <w:adjustRightInd w:val="0"/>
              <w:contextualSpacing/>
              <w:rPr>
                <w:rFonts w:cs="Arial"/>
                <w:sz w:val="22"/>
                <w:szCs w:val="22"/>
              </w:rPr>
            </w:pPr>
            <w:r>
              <w:rPr>
                <w:rFonts w:cs="Arial"/>
                <w:sz w:val="22"/>
                <w:szCs w:val="22"/>
              </w:rPr>
              <w:t>Explain why the research is significant and important.</w:t>
            </w:r>
          </w:p>
          <w:p w14:paraId="487E5CD2">
            <w:pPr>
              <w:pStyle w:val="26"/>
              <w:numPr>
                <w:ilvl w:val="0"/>
                <w:numId w:val="1"/>
              </w:numPr>
              <w:autoSpaceDE w:val="0"/>
              <w:autoSpaceDN w:val="0"/>
              <w:adjustRightInd w:val="0"/>
              <w:contextualSpacing/>
              <w:rPr>
                <w:rFonts w:cs="Arial"/>
                <w:sz w:val="22"/>
                <w:szCs w:val="22"/>
              </w:rPr>
            </w:pPr>
            <w:r>
              <w:rPr>
                <w:rFonts w:cs="Arial"/>
                <w:sz w:val="22"/>
                <w:szCs w:val="22"/>
              </w:rPr>
              <w:t>Place the research in the current academic context.</w:t>
            </w:r>
          </w:p>
          <w:p w14:paraId="14B5AA97">
            <w:pPr>
              <w:pStyle w:val="26"/>
              <w:autoSpaceDE w:val="0"/>
              <w:autoSpaceDN w:val="0"/>
              <w:adjustRightInd w:val="0"/>
              <w:contextualSpacing/>
              <w:rPr>
                <w:rFonts w:cs="Arial"/>
                <w:sz w:val="22"/>
                <w:szCs w:val="22"/>
              </w:rPr>
            </w:pPr>
          </w:p>
          <w:p w14:paraId="2A37F698">
            <w:pPr>
              <w:pStyle w:val="26"/>
              <w:numPr>
                <w:ilvl w:val="0"/>
                <w:numId w:val="0"/>
              </w:numPr>
              <w:autoSpaceDE w:val="0"/>
              <w:autoSpaceDN w:val="0"/>
              <w:adjustRightInd w:val="0"/>
              <w:contextualSpacing/>
              <w:rPr>
                <w:rFonts w:hint="default" w:ascii="微软雅黑" w:hAnsi="微软雅黑" w:eastAsia="微软雅黑" w:cs="微软雅黑"/>
                <w:sz w:val="22"/>
                <w:szCs w:val="22"/>
                <w:lang w:val="en-US" w:eastAsia="zh-CN"/>
              </w:rPr>
            </w:pPr>
          </w:p>
          <w:p w14:paraId="37E3823B">
            <w:pPr>
              <w:pStyle w:val="26"/>
              <w:numPr>
                <w:ilvl w:val="0"/>
                <w:numId w:val="0"/>
              </w:numPr>
              <w:autoSpaceDE w:val="0"/>
              <w:autoSpaceDN w:val="0"/>
              <w:adjustRightInd w:val="0"/>
              <w:contextualSpacing/>
              <w:rPr>
                <w:rFonts w:hint="default" w:ascii="微软雅黑" w:hAnsi="微软雅黑" w:eastAsia="微软雅黑" w:cs="微软雅黑"/>
                <w:sz w:val="22"/>
                <w:szCs w:val="22"/>
                <w:lang w:val="en-US" w:eastAsia="zh-CN"/>
              </w:rPr>
            </w:pPr>
          </w:p>
          <w:p w14:paraId="009B4D67">
            <w:pPr>
              <w:pStyle w:val="26"/>
              <w:numPr>
                <w:ilvl w:val="0"/>
                <w:numId w:val="0"/>
              </w:numPr>
              <w:autoSpaceDE w:val="0"/>
              <w:autoSpaceDN w:val="0"/>
              <w:adjustRightInd w:val="0"/>
              <w:contextualSpacing/>
              <w:rPr>
                <w:rFonts w:hint="eastAsia" w:ascii="微软雅黑" w:hAnsi="微软雅黑" w:eastAsia="微软雅黑" w:cs="微软雅黑"/>
                <w:sz w:val="22"/>
                <w:szCs w:val="22"/>
                <w:lang w:eastAsia="zh-CN"/>
              </w:rPr>
            </w:pPr>
            <w:r>
              <w:rPr>
                <w:rFonts w:hint="eastAsia" w:ascii="微软雅黑" w:hAnsi="微软雅黑" w:eastAsia="微软雅黑" w:cs="微软雅黑"/>
                <w:sz w:val="22"/>
                <w:szCs w:val="22"/>
                <w:lang w:eastAsia="zh-CN"/>
              </w:rPr>
              <w:t xml:space="preserve">In the cyberspace of contemporary China, the trend of dream core culture has begun to rise. This is a new way of cultural expression </w:t>
            </w:r>
            <w:r>
              <w:rPr>
                <w:rFonts w:hint="eastAsia" w:ascii="微软雅黑" w:hAnsi="微软雅黑" w:eastAsia="微软雅黑" w:cs="微软雅黑"/>
                <w:sz w:val="22"/>
                <w:szCs w:val="22"/>
                <w:lang w:val="en-US" w:eastAsia="zh-CN"/>
              </w:rPr>
              <w:t>(</w:t>
            </w:r>
            <w:r>
              <w:rPr>
                <w:rFonts w:hint="eastAsia" w:ascii="微软雅黑" w:hAnsi="微软雅黑" w:eastAsia="微软雅黑" w:cs="微软雅黑"/>
                <w:i w:val="0"/>
                <w:iCs w:val="0"/>
                <w:caps w:val="0"/>
                <w:color w:val="222222"/>
                <w:spacing w:val="0"/>
                <w:sz w:val="20"/>
                <w:szCs w:val="20"/>
                <w:shd w:val="clear" w:fill="FFFFFF"/>
              </w:rPr>
              <w:t>Wu, H., 2022</w:t>
            </w:r>
            <w:r>
              <w:rPr>
                <w:rFonts w:hint="eastAsia" w:ascii="微软雅黑" w:hAnsi="微软雅黑" w:eastAsia="微软雅黑" w:cs="微软雅黑"/>
                <w:sz w:val="22"/>
                <w:szCs w:val="22"/>
                <w:lang w:val="en-US" w:eastAsia="zh-CN"/>
              </w:rPr>
              <w:t>)</w:t>
            </w:r>
            <w:r>
              <w:rPr>
                <w:rFonts w:hint="eastAsia" w:ascii="微软雅黑" w:hAnsi="微软雅黑" w:eastAsia="微软雅黑" w:cs="微软雅黑"/>
                <w:sz w:val="22"/>
                <w:szCs w:val="22"/>
                <w:lang w:eastAsia="zh-CN"/>
              </w:rPr>
              <w:t>.</w:t>
            </w:r>
            <w:r>
              <w:rPr>
                <w:rFonts w:hint="eastAsia" w:ascii="微软雅黑" w:hAnsi="微软雅黑" w:eastAsia="微软雅黑" w:cs="微软雅黑"/>
                <w:sz w:val="22"/>
                <w:szCs w:val="22"/>
                <w:lang w:val="en-US" w:eastAsia="zh-CN"/>
              </w:rPr>
              <w:t xml:space="preserve"> </w:t>
            </w:r>
            <w:r>
              <w:rPr>
                <w:rFonts w:hint="eastAsia" w:ascii="微软雅黑" w:hAnsi="微软雅黑" w:eastAsia="微软雅黑" w:cs="微软雅黑"/>
                <w:sz w:val="22"/>
                <w:szCs w:val="22"/>
                <w:lang w:eastAsia="zh-CN"/>
              </w:rPr>
              <w:t>Behind this trend phenomenon, there is a certain connection between the main groups of Internet users and the reason for the spread of this phenomenon. This connection is called the resonance phenomenon.</w:t>
            </w:r>
          </w:p>
          <w:p w14:paraId="0969E81C">
            <w:pPr>
              <w:pStyle w:val="26"/>
              <w:numPr>
                <w:ilvl w:val="0"/>
                <w:numId w:val="0"/>
              </w:numPr>
              <w:autoSpaceDE w:val="0"/>
              <w:autoSpaceDN w:val="0"/>
              <w:adjustRightInd w:val="0"/>
              <w:contextualSpacing/>
              <w:rPr>
                <w:rFonts w:hint="eastAsia" w:ascii="微软雅黑" w:hAnsi="微软雅黑" w:eastAsia="微软雅黑" w:cs="微软雅黑"/>
                <w:sz w:val="22"/>
                <w:szCs w:val="22"/>
                <w:lang w:eastAsia="zh-CN"/>
              </w:rPr>
            </w:pPr>
          </w:p>
          <w:p w14:paraId="31FCF085">
            <w:pPr>
              <w:pStyle w:val="26"/>
              <w:numPr>
                <w:ilvl w:val="0"/>
                <w:numId w:val="0"/>
              </w:numPr>
              <w:autoSpaceDE w:val="0"/>
              <w:autoSpaceDN w:val="0"/>
              <w:adjustRightInd w:val="0"/>
              <w:contextualSpacing/>
              <w:rPr>
                <w:rFonts w:hint="eastAsia" w:ascii="微软雅黑" w:hAnsi="微软雅黑" w:eastAsia="微软雅黑" w:cs="微软雅黑"/>
                <w:sz w:val="22"/>
                <w:szCs w:val="22"/>
                <w:lang w:eastAsia="zh-CN"/>
              </w:rPr>
            </w:pPr>
            <w:r>
              <w:rPr>
                <w:rFonts w:hint="eastAsia" w:ascii="微软雅黑" w:hAnsi="微软雅黑" w:eastAsia="微软雅黑" w:cs="微软雅黑"/>
                <w:sz w:val="22"/>
                <w:szCs w:val="22"/>
                <w:lang w:eastAsia="zh-CN"/>
              </w:rPr>
              <w:t>From a social perspective, the main group of Internet users who respond to this trend is Generation Z. The source of this resonance phenomenon is partly due to the period of rapid social and economic development they have experienced</w:t>
            </w:r>
            <w:r>
              <w:rPr>
                <w:rFonts w:hint="eastAsia" w:ascii="微软雅黑" w:hAnsi="微软雅黑" w:eastAsia="微软雅黑" w:cs="微软雅黑"/>
                <w:sz w:val="22"/>
                <w:szCs w:val="22"/>
                <w:lang w:val="en-US" w:eastAsia="zh-CN"/>
              </w:rPr>
              <w:t>（Zhu, X.,Huang, Y., 2012）</w:t>
            </w:r>
            <w:r>
              <w:rPr>
                <w:rFonts w:hint="eastAsia" w:ascii="微软雅黑" w:hAnsi="微软雅黑" w:eastAsia="微软雅黑" w:cs="微软雅黑"/>
                <w:sz w:val="22"/>
                <w:szCs w:val="22"/>
                <w:lang w:eastAsia="zh-CN"/>
              </w:rPr>
              <w:t>. This is a common memory of a generation. This common part allows young people to have an empathy effect among themselves and choose collective expression in the face of dissatisfaction with contemporary society.</w:t>
            </w:r>
          </w:p>
          <w:p w14:paraId="17D1583E">
            <w:pPr>
              <w:pStyle w:val="26"/>
              <w:numPr>
                <w:ilvl w:val="0"/>
                <w:numId w:val="0"/>
              </w:numPr>
              <w:autoSpaceDE w:val="0"/>
              <w:autoSpaceDN w:val="0"/>
              <w:adjustRightInd w:val="0"/>
              <w:contextualSpacing/>
              <w:rPr>
                <w:rFonts w:hint="eastAsia" w:ascii="微软雅黑" w:hAnsi="微软雅黑" w:eastAsia="微软雅黑" w:cs="微软雅黑"/>
                <w:sz w:val="22"/>
                <w:szCs w:val="22"/>
                <w:lang w:eastAsia="zh-CN"/>
              </w:rPr>
            </w:pPr>
          </w:p>
          <w:p w14:paraId="24FFD8DF">
            <w:pPr>
              <w:pStyle w:val="26"/>
              <w:numPr>
                <w:ilvl w:val="0"/>
                <w:numId w:val="0"/>
              </w:numPr>
              <w:autoSpaceDE w:val="0"/>
              <w:autoSpaceDN w:val="0"/>
              <w:adjustRightInd w:val="0"/>
              <w:contextualSpacing/>
              <w:rPr>
                <w:rFonts w:hint="eastAsia" w:ascii="微软雅黑" w:hAnsi="微软雅黑" w:eastAsia="微软雅黑" w:cs="微软雅黑"/>
                <w:sz w:val="22"/>
                <w:szCs w:val="22"/>
                <w:lang w:eastAsia="zh-CN"/>
              </w:rPr>
            </w:pPr>
            <w:r>
              <w:rPr>
                <w:rFonts w:hint="eastAsia" w:ascii="微软雅黑" w:hAnsi="微软雅黑" w:eastAsia="微软雅黑" w:cs="微软雅黑"/>
                <w:sz w:val="22"/>
                <w:szCs w:val="22"/>
                <w:lang w:eastAsia="zh-CN"/>
              </w:rPr>
              <w:t>From a cultural perspective, this is a retro aesthetic brought by nostalgic culture. It comes from the Generation Z group and also affects the aesthetics of the Generation Z group. This aesthetic reflects the emotional expression of contemporary youth in the face of social problems and current situations(Su, J., Watchravesringkan, K. and Zhou, J., 2018), such as the popular dream core aesthetic images and videos on the Internet, and the retro style of clothing.</w:t>
            </w:r>
          </w:p>
          <w:p w14:paraId="4F68A88E">
            <w:pPr>
              <w:pStyle w:val="26"/>
              <w:numPr>
                <w:ilvl w:val="0"/>
                <w:numId w:val="0"/>
              </w:numPr>
              <w:autoSpaceDE w:val="0"/>
              <w:autoSpaceDN w:val="0"/>
              <w:adjustRightInd w:val="0"/>
              <w:contextualSpacing/>
              <w:rPr>
                <w:rFonts w:hint="eastAsia" w:ascii="微软雅黑" w:hAnsi="微软雅黑" w:eastAsia="微软雅黑" w:cs="微软雅黑"/>
                <w:sz w:val="22"/>
                <w:szCs w:val="22"/>
                <w:lang w:eastAsia="zh-CN"/>
              </w:rPr>
            </w:pPr>
          </w:p>
          <w:p w14:paraId="06696A44">
            <w:pPr>
              <w:pStyle w:val="26"/>
              <w:numPr>
                <w:ilvl w:val="0"/>
                <w:numId w:val="0"/>
              </w:numPr>
              <w:autoSpaceDE w:val="0"/>
              <w:autoSpaceDN w:val="0"/>
              <w:adjustRightInd w:val="0"/>
              <w:contextualSpacing/>
              <w:rPr>
                <w:rFonts w:hint="eastAsia" w:ascii="微软雅黑" w:hAnsi="微软雅黑" w:eastAsia="微软雅黑" w:cs="微软雅黑"/>
                <w:sz w:val="22"/>
                <w:szCs w:val="22"/>
                <w:lang w:eastAsia="zh-CN"/>
              </w:rPr>
            </w:pPr>
            <w:r>
              <w:rPr>
                <w:rFonts w:hint="eastAsia" w:ascii="微软雅黑" w:hAnsi="微软雅黑" w:eastAsia="微软雅黑" w:cs="微软雅黑"/>
                <w:sz w:val="22"/>
                <w:szCs w:val="22"/>
                <w:lang w:eastAsia="zh-CN"/>
              </w:rPr>
              <w:t>From a historical perspective, this phenomenon of the popularity of nostalgic culture has certain rules. Dream core is a name for this cycle. Whenever the economy is down, the aesthetic trend will tend to nostalgia. This is because conservatism caused by consumption levels prevails. This conservatism is not only reflected in the economy and culture, but also affects policies and international relations.(Milojev, P., Greaves, L., Osborne, D. and Sibley, C.G., 2015)</w:t>
            </w:r>
          </w:p>
          <w:p w14:paraId="524FE848">
            <w:pPr>
              <w:pStyle w:val="26"/>
              <w:numPr>
                <w:ilvl w:val="0"/>
                <w:numId w:val="0"/>
              </w:numPr>
              <w:autoSpaceDE w:val="0"/>
              <w:autoSpaceDN w:val="0"/>
              <w:adjustRightInd w:val="0"/>
              <w:contextualSpacing/>
              <w:rPr>
                <w:rFonts w:hint="eastAsia" w:ascii="微软雅黑" w:hAnsi="微软雅黑" w:eastAsia="微软雅黑" w:cs="微软雅黑"/>
                <w:sz w:val="22"/>
                <w:szCs w:val="22"/>
                <w:lang w:eastAsia="zh-CN"/>
              </w:rPr>
            </w:pPr>
          </w:p>
          <w:p w14:paraId="48055186">
            <w:pPr>
              <w:pStyle w:val="26"/>
              <w:numPr>
                <w:ilvl w:val="0"/>
                <w:numId w:val="0"/>
              </w:numPr>
              <w:autoSpaceDE w:val="0"/>
              <w:autoSpaceDN w:val="0"/>
              <w:adjustRightInd w:val="0"/>
              <w:contextualSpacing/>
              <w:rPr>
                <w:rFonts w:hint="eastAsia" w:ascii="微软雅黑" w:hAnsi="微软雅黑" w:eastAsia="微软雅黑" w:cs="微软雅黑"/>
                <w:sz w:val="22"/>
                <w:szCs w:val="22"/>
                <w:lang w:eastAsia="zh-CN"/>
              </w:rPr>
            </w:pPr>
            <w:r>
              <w:rPr>
                <w:rFonts w:hint="eastAsia" w:ascii="微软雅黑" w:hAnsi="微软雅黑" w:eastAsia="微软雅黑" w:cs="微软雅黑"/>
                <w:sz w:val="22"/>
                <w:szCs w:val="22"/>
                <w:lang w:eastAsia="zh-CN"/>
              </w:rPr>
              <w:t>The importance of this study lies in filling the gap in the causes of this nostalgic resonance phenomenon in China's Z generation group. It will explain it from the perspectives of history, social background, group experience, etc. This study will enrich the theories in related fields, provide new ideas in semiotics and psychology, and promote the application of semiotics in the field of psychology. It will understand and analyze the current widespread resonance of this group, and provide theoretical laws and basis for future trends. And potentially affect the aesthetic trend.</w:t>
            </w:r>
          </w:p>
          <w:p w14:paraId="4A9D149B">
            <w:pPr>
              <w:pStyle w:val="26"/>
              <w:numPr>
                <w:ilvl w:val="0"/>
                <w:numId w:val="0"/>
              </w:numPr>
              <w:autoSpaceDE w:val="0"/>
              <w:autoSpaceDN w:val="0"/>
              <w:adjustRightInd w:val="0"/>
              <w:contextualSpacing/>
              <w:rPr>
                <w:rFonts w:hint="eastAsia" w:ascii="微软雅黑" w:hAnsi="微软雅黑" w:eastAsia="微软雅黑" w:cs="微软雅黑"/>
                <w:sz w:val="22"/>
                <w:szCs w:val="22"/>
                <w:lang w:eastAsia="zh-CN"/>
              </w:rPr>
            </w:pPr>
          </w:p>
          <w:p w14:paraId="12EE5D92">
            <w:pPr>
              <w:pStyle w:val="26"/>
              <w:numPr>
                <w:ilvl w:val="0"/>
                <w:numId w:val="0"/>
              </w:numPr>
              <w:autoSpaceDE w:val="0"/>
              <w:autoSpaceDN w:val="0"/>
              <w:adjustRightInd w:val="0"/>
              <w:contextualSpacing/>
              <w:rPr>
                <w:rFonts w:hint="eastAsia" w:ascii="微软雅黑" w:hAnsi="微软雅黑" w:eastAsia="微软雅黑" w:cs="微软雅黑"/>
                <w:sz w:val="22"/>
                <w:szCs w:val="22"/>
                <w:lang w:eastAsia="zh-CN"/>
              </w:rPr>
            </w:pPr>
            <w:r>
              <w:rPr>
                <w:rFonts w:hint="eastAsia" w:ascii="微软雅黑" w:hAnsi="微软雅黑" w:eastAsia="微软雅黑" w:cs="微软雅黑"/>
                <w:sz w:val="22"/>
                <w:szCs w:val="22"/>
                <w:lang w:eastAsia="zh-CN"/>
              </w:rPr>
              <w:t>In terms of academics, this study belongs to "blending theories". The main reason is that the dream core resonance phenomenon involves interdisciplinary research. They are essentially a fusion of phenomenological observations, semiotic connotations, psychological mapping, social and historical changes, etc.</w:t>
            </w:r>
            <w:r>
              <w:rPr>
                <w:rFonts w:hint="eastAsia" w:ascii="微软雅黑" w:hAnsi="微软雅黑" w:eastAsia="微软雅黑" w:cs="微软雅黑"/>
                <w:sz w:val="22"/>
                <w:szCs w:val="22"/>
                <w:lang w:val="en-US" w:eastAsia="zh-CN"/>
              </w:rPr>
              <w:t xml:space="preserve"> </w:t>
            </w:r>
            <w:r>
              <w:rPr>
                <w:rFonts w:hint="eastAsia" w:ascii="微软雅黑" w:hAnsi="微软雅黑" w:eastAsia="微软雅黑" w:cs="微软雅黑"/>
                <w:sz w:val="22"/>
                <w:szCs w:val="22"/>
                <w:lang w:eastAsia="zh-CN"/>
              </w:rPr>
              <w:t>The main research question is to explore the principles of why these visual symbols resonate by analyzing popular cultural phenomena such as dreamcore aesthetics and retro style dressing.</w:t>
            </w:r>
          </w:p>
          <w:p w14:paraId="08BB5210">
            <w:pPr>
              <w:pStyle w:val="26"/>
              <w:numPr>
                <w:ilvl w:val="0"/>
                <w:numId w:val="0"/>
              </w:numPr>
              <w:autoSpaceDE w:val="0"/>
              <w:autoSpaceDN w:val="0"/>
              <w:adjustRightInd w:val="0"/>
              <w:contextualSpacing/>
              <w:rPr>
                <w:rFonts w:hint="eastAsia" w:ascii="微软雅黑" w:hAnsi="微软雅黑" w:eastAsia="微软雅黑" w:cs="微软雅黑"/>
                <w:sz w:val="22"/>
                <w:szCs w:val="22"/>
                <w:lang w:eastAsia="zh-CN"/>
              </w:rPr>
            </w:pPr>
          </w:p>
          <w:p w14:paraId="2E924CA7">
            <w:pPr>
              <w:pStyle w:val="26"/>
              <w:numPr>
                <w:ilvl w:val="0"/>
                <w:numId w:val="0"/>
              </w:numPr>
              <w:autoSpaceDE w:val="0"/>
              <w:autoSpaceDN w:val="0"/>
              <w:adjustRightInd w:val="0"/>
              <w:contextualSpacing/>
              <w:rPr>
                <w:rFonts w:hint="eastAsia" w:ascii="微软雅黑" w:hAnsi="微软雅黑" w:eastAsia="微软雅黑" w:cs="微软雅黑"/>
                <w:sz w:val="22"/>
                <w:szCs w:val="22"/>
                <w:lang w:eastAsia="zh-CN"/>
              </w:rPr>
            </w:pPr>
            <w:r>
              <w:rPr>
                <w:rFonts w:hint="eastAsia" w:ascii="微软雅黑" w:hAnsi="微软雅黑" w:eastAsia="微软雅黑" w:cs="微软雅黑"/>
                <w:sz w:val="22"/>
                <w:szCs w:val="22"/>
                <w:lang w:eastAsia="zh-CN"/>
              </w:rPr>
              <w:t>This study, through the analysis and research of the resonance of dream cores and nostalgic culture, helps to decode the causes of popular phenomena, provide a new perspective for the current popular cultural phenomena, and analyze the psychological and social motivations behind them. This provides practicality for cultural prediction and trend analysis. And with the help of the theoretical knowledge of semiotics, it explains how nostalgic symbols gain new meanings in a specific social context, providing a more three-dimensional analytical perspective for the study of semiotics. In this study, the analysis from a psychological perspective is used to link emotional phenomena with visual culture research and provide a new theoretical framework.</w:t>
            </w:r>
          </w:p>
          <w:p w14:paraId="71B9B028">
            <w:pPr>
              <w:pStyle w:val="26"/>
              <w:numPr>
                <w:ilvl w:val="0"/>
                <w:numId w:val="0"/>
              </w:numPr>
              <w:autoSpaceDE w:val="0"/>
              <w:autoSpaceDN w:val="0"/>
              <w:adjustRightInd w:val="0"/>
              <w:contextualSpacing/>
              <w:rPr>
                <w:rFonts w:hint="eastAsia" w:ascii="微软雅黑" w:hAnsi="微软雅黑" w:eastAsia="微软雅黑" w:cs="微软雅黑"/>
                <w:sz w:val="22"/>
                <w:szCs w:val="22"/>
                <w:lang w:eastAsia="zh-CN"/>
              </w:rPr>
            </w:pPr>
          </w:p>
          <w:p w14:paraId="50ABDBA3">
            <w:pPr>
              <w:pStyle w:val="26"/>
              <w:numPr>
                <w:ilvl w:val="0"/>
                <w:numId w:val="0"/>
              </w:numPr>
              <w:autoSpaceDE w:val="0"/>
              <w:autoSpaceDN w:val="0"/>
              <w:adjustRightInd w:val="0"/>
              <w:contextualSpacing/>
              <w:rPr>
                <w:rFonts w:hint="eastAsia" w:ascii="微软雅黑" w:hAnsi="微软雅黑" w:eastAsia="微软雅黑" w:cs="微软雅黑"/>
                <w:sz w:val="22"/>
                <w:szCs w:val="22"/>
                <w:lang w:eastAsia="zh-CN"/>
              </w:rPr>
            </w:pPr>
            <w:r>
              <w:rPr>
                <w:rFonts w:hint="eastAsia" w:ascii="微软雅黑" w:hAnsi="微软雅黑" w:eastAsia="微软雅黑" w:cs="微软雅黑"/>
                <w:sz w:val="22"/>
                <w:szCs w:val="22"/>
                <w:lang w:eastAsia="zh-CN"/>
              </w:rPr>
              <w:t>At the same time, through the participation of the field of art and design, new ideas are provided for future nostalgic design, and nostalgic symbols are more effectively integrated and reshaped to create a deeper emotional connection with the audience. The current dream core cultural communication is based on images and videos, and is spread online by recording nostalgic scenes or objects. But this fusion combines modern art design and dream core culture, which is a new attempt to summarize the aesthetics of this nostalgic culture and try to establish the dream core aesthetic expression in the design field to establish an emotional connection with the audience.</w:t>
            </w:r>
          </w:p>
          <w:p w14:paraId="0D733330">
            <w:pPr>
              <w:pStyle w:val="26"/>
              <w:numPr>
                <w:ilvl w:val="0"/>
                <w:numId w:val="0"/>
              </w:numPr>
              <w:autoSpaceDE w:val="0"/>
              <w:autoSpaceDN w:val="0"/>
              <w:adjustRightInd w:val="0"/>
              <w:contextualSpacing/>
              <w:rPr>
                <w:rFonts w:hint="eastAsia" w:ascii="微软雅黑" w:hAnsi="微软雅黑" w:eastAsia="微软雅黑" w:cs="微软雅黑"/>
                <w:sz w:val="22"/>
                <w:szCs w:val="22"/>
                <w:lang w:eastAsia="zh-CN"/>
              </w:rPr>
            </w:pPr>
          </w:p>
          <w:p w14:paraId="148CEDB1">
            <w:pPr>
              <w:pStyle w:val="26"/>
              <w:numPr>
                <w:ilvl w:val="0"/>
                <w:numId w:val="0"/>
              </w:numPr>
              <w:autoSpaceDE w:val="0"/>
              <w:autoSpaceDN w:val="0"/>
              <w:adjustRightInd w:val="0"/>
              <w:contextualSpacing/>
              <w:rPr>
                <w:rFonts w:hint="eastAsia" w:ascii="微软雅黑" w:hAnsi="微软雅黑" w:eastAsia="微软雅黑" w:cs="微软雅黑"/>
                <w:sz w:val="22"/>
                <w:szCs w:val="22"/>
                <w:lang w:eastAsia="zh-CN"/>
              </w:rPr>
            </w:pPr>
          </w:p>
        </w:tc>
      </w:tr>
      <w:tr w14:paraId="7658629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shd w:val="clear" w:color="auto" w:fill="F1F1F1" w:themeFill="background1" w:themeFillShade="F2"/>
            <w:vAlign w:val="center"/>
          </w:tcPr>
          <w:p w14:paraId="2FA41587">
            <w:pPr>
              <w:rPr>
                <w:rFonts w:cs="Arial"/>
                <w:sz w:val="22"/>
                <w:szCs w:val="22"/>
                <w:lang w:eastAsia="zh-CN"/>
              </w:rPr>
            </w:pPr>
          </w:p>
          <w:p w14:paraId="67486472">
            <w:pPr>
              <w:rPr>
                <w:rFonts w:hint="default" w:eastAsia="宋体" w:cs="Arial"/>
                <w:sz w:val="22"/>
                <w:szCs w:val="22"/>
                <w:lang w:val="en-US" w:eastAsia="zh-CN"/>
              </w:rPr>
            </w:pPr>
            <w:r>
              <w:rPr>
                <w:rFonts w:cs="Arial"/>
                <w:sz w:val="22"/>
                <w:szCs w:val="22"/>
              </w:rPr>
              <w:t>Aims and Objectives (approx.. 250 – 500 words)</w:t>
            </w:r>
            <w:r>
              <w:rPr>
                <w:rFonts w:hint="eastAsia" w:eastAsia="宋体" w:cs="Arial"/>
                <w:sz w:val="22"/>
                <w:szCs w:val="22"/>
                <w:lang w:val="en-US" w:eastAsia="zh-CN"/>
              </w:rPr>
              <w:t xml:space="preserve">    </w:t>
            </w:r>
          </w:p>
        </w:tc>
      </w:tr>
      <w:tr w14:paraId="0F5B7C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vAlign w:val="center"/>
          </w:tcPr>
          <w:p w14:paraId="7E5E91E3">
            <w:pPr>
              <w:rPr>
                <w:rFonts w:cs="Arial"/>
                <w:sz w:val="22"/>
                <w:szCs w:val="22"/>
              </w:rPr>
            </w:pPr>
            <w:r>
              <w:rPr>
                <w:rFonts w:cs="Arial"/>
                <w:sz w:val="22"/>
                <w:szCs w:val="22"/>
              </w:rPr>
              <w:t>In this section you will need to:</w:t>
            </w:r>
          </w:p>
          <w:p w14:paraId="5D2B5C14">
            <w:pPr>
              <w:pStyle w:val="26"/>
              <w:numPr>
                <w:ilvl w:val="0"/>
                <w:numId w:val="2"/>
              </w:numPr>
              <w:autoSpaceDE w:val="0"/>
              <w:autoSpaceDN w:val="0"/>
              <w:adjustRightInd w:val="0"/>
              <w:contextualSpacing/>
              <w:rPr>
                <w:rFonts w:cs="Arial"/>
                <w:sz w:val="22"/>
                <w:szCs w:val="22"/>
                <w:lang w:eastAsia="zh-CN"/>
              </w:rPr>
            </w:pPr>
            <w:r>
              <w:rPr>
                <w:rFonts w:cs="Arial"/>
                <w:sz w:val="22"/>
                <w:szCs w:val="22"/>
              </w:rPr>
              <w:t>Explain what you want to achieve through the research.</w:t>
            </w:r>
            <w:r>
              <w:rPr>
                <w:rFonts w:hint="eastAsia" w:ascii="微软雅黑" w:hAnsi="微软雅黑" w:eastAsia="微软雅黑" w:cs="微软雅黑"/>
                <w:sz w:val="22"/>
                <w:szCs w:val="22"/>
                <w:lang w:eastAsia="zh-CN"/>
              </w:rPr>
              <w:t xml:space="preserve"> </w:t>
            </w:r>
          </w:p>
          <w:p w14:paraId="113F28AB">
            <w:pPr>
              <w:pStyle w:val="26"/>
              <w:numPr>
                <w:ilvl w:val="0"/>
                <w:numId w:val="2"/>
              </w:numPr>
              <w:autoSpaceDE w:val="0"/>
              <w:autoSpaceDN w:val="0"/>
              <w:adjustRightInd w:val="0"/>
              <w:contextualSpacing/>
              <w:rPr>
                <w:rFonts w:cs="Arial"/>
                <w:sz w:val="22"/>
                <w:szCs w:val="22"/>
              </w:rPr>
            </w:pPr>
            <w:r>
              <w:rPr>
                <w:rFonts w:cs="Arial"/>
                <w:sz w:val="22"/>
                <w:szCs w:val="22"/>
              </w:rPr>
              <w:t>Outline the aims of the research.</w:t>
            </w:r>
            <w:r>
              <w:rPr>
                <w:rFonts w:hint="eastAsia" w:cs="Arial"/>
                <w:sz w:val="22"/>
                <w:szCs w:val="22"/>
              </w:rPr>
              <w:t xml:space="preserve"> </w:t>
            </w:r>
          </w:p>
          <w:p w14:paraId="2E03477E">
            <w:pPr>
              <w:pStyle w:val="26"/>
              <w:numPr>
                <w:ilvl w:val="0"/>
                <w:numId w:val="0"/>
              </w:numPr>
              <w:autoSpaceDE w:val="0"/>
              <w:autoSpaceDN w:val="0"/>
              <w:adjustRightInd w:val="0"/>
              <w:contextualSpacing/>
              <w:rPr>
                <w:rFonts w:hint="default" w:ascii="微软雅黑" w:hAnsi="微软雅黑" w:eastAsia="微软雅黑" w:cs="微软雅黑"/>
                <w:sz w:val="22"/>
                <w:szCs w:val="22"/>
                <w:lang w:val="en-US" w:eastAsia="zh-CN"/>
              </w:rPr>
            </w:pPr>
          </w:p>
          <w:p w14:paraId="18B15DFA">
            <w:pPr>
              <w:pStyle w:val="26"/>
              <w:numPr>
                <w:ilvl w:val="0"/>
                <w:numId w:val="0"/>
              </w:numPr>
              <w:autoSpaceDE w:val="0"/>
              <w:autoSpaceDN w:val="0"/>
              <w:adjustRightInd w:val="0"/>
              <w:contextualSpacing/>
              <w:rPr>
                <w:rFonts w:hint="eastAsia" w:ascii="微软雅黑" w:hAnsi="微软雅黑" w:eastAsia="微软雅黑" w:cs="微软雅黑"/>
                <w:sz w:val="22"/>
                <w:szCs w:val="22"/>
                <w:lang w:val="en-US" w:eastAsia="zh-CN"/>
              </w:rPr>
            </w:pPr>
          </w:p>
          <w:p w14:paraId="579D4903">
            <w:pPr>
              <w:pStyle w:val="26"/>
              <w:numPr>
                <w:ilvl w:val="0"/>
                <w:numId w:val="0"/>
              </w:numPr>
              <w:autoSpaceDE w:val="0"/>
              <w:autoSpaceDN w:val="0"/>
              <w:adjustRightInd w:val="0"/>
              <w:contextualSpacing/>
              <w:rPr>
                <w:rFonts w:hint="eastAsia" w:ascii="微软雅黑" w:hAnsi="微软雅黑" w:eastAsia="微软雅黑" w:cs="微软雅黑"/>
                <w:sz w:val="22"/>
                <w:szCs w:val="22"/>
                <w:lang w:val="en-US" w:eastAsia="zh-CN"/>
              </w:rPr>
            </w:pPr>
            <w:r>
              <w:rPr>
                <w:rFonts w:hint="eastAsia" w:ascii="微软雅黑" w:hAnsi="微软雅黑" w:eastAsia="微软雅黑" w:cs="微软雅黑"/>
                <w:sz w:val="22"/>
                <w:szCs w:val="22"/>
                <w:lang w:val="en-US" w:eastAsia="zh-CN"/>
              </w:rPr>
              <w:t>The purpose of my research is to reveal the semiotic mechanism behind the phenomenon of dream core cultural resonance. By analyzing popular cultural phenomena such as dream core aesthetics and retro style dressing, I explore how these visual symbols trigger psychological resonance in Generation Z. By understanding this mechanism behind it, we can connect Internet culture with semiotic theory and enrich the knowledge framework of related fields.</w:t>
            </w:r>
          </w:p>
          <w:p w14:paraId="29FE8DA3">
            <w:pPr>
              <w:pStyle w:val="26"/>
              <w:numPr>
                <w:ilvl w:val="0"/>
                <w:numId w:val="0"/>
              </w:numPr>
              <w:autoSpaceDE w:val="0"/>
              <w:autoSpaceDN w:val="0"/>
              <w:adjustRightInd w:val="0"/>
              <w:contextualSpacing/>
              <w:rPr>
                <w:rFonts w:hint="eastAsia" w:ascii="微软雅黑" w:hAnsi="微软雅黑" w:eastAsia="微软雅黑" w:cs="微软雅黑"/>
                <w:sz w:val="22"/>
                <w:szCs w:val="22"/>
                <w:lang w:val="en-US" w:eastAsia="zh-CN"/>
              </w:rPr>
            </w:pPr>
          </w:p>
          <w:p w14:paraId="6679C444">
            <w:pPr>
              <w:pStyle w:val="26"/>
              <w:numPr>
                <w:ilvl w:val="0"/>
                <w:numId w:val="0"/>
              </w:numPr>
              <w:autoSpaceDE w:val="0"/>
              <w:autoSpaceDN w:val="0"/>
              <w:adjustRightInd w:val="0"/>
              <w:contextualSpacing/>
              <w:rPr>
                <w:rFonts w:hint="eastAsia" w:ascii="微软雅黑" w:hAnsi="微软雅黑" w:eastAsia="微软雅黑" w:cs="微软雅黑"/>
                <w:sz w:val="22"/>
                <w:szCs w:val="22"/>
                <w:lang w:val="en-US" w:eastAsia="zh-CN"/>
              </w:rPr>
            </w:pPr>
            <w:r>
              <w:rPr>
                <w:rFonts w:hint="eastAsia" w:ascii="微软雅黑" w:hAnsi="微软雅黑" w:eastAsia="微软雅黑" w:cs="微软雅黑"/>
                <w:sz w:val="22"/>
                <w:szCs w:val="22"/>
                <w:lang w:val="en-US" w:eastAsia="zh-CN"/>
              </w:rPr>
              <w:t>At the same time, this study explores the connection between economic downturn and nostalgic aesthetic trends, revealing the influence of conservatism in economy, culture, policy and international relations. These connections help provide references for relevant teams in formulating activities, policies, etc.</w:t>
            </w:r>
          </w:p>
          <w:p w14:paraId="47F4AD0F">
            <w:pPr>
              <w:pStyle w:val="26"/>
              <w:numPr>
                <w:ilvl w:val="0"/>
                <w:numId w:val="0"/>
              </w:numPr>
              <w:autoSpaceDE w:val="0"/>
              <w:autoSpaceDN w:val="0"/>
              <w:adjustRightInd w:val="0"/>
              <w:contextualSpacing/>
              <w:rPr>
                <w:rFonts w:hint="eastAsia" w:ascii="微软雅黑" w:hAnsi="微软雅黑" w:eastAsia="微软雅黑" w:cs="微软雅黑"/>
                <w:sz w:val="22"/>
                <w:szCs w:val="22"/>
                <w:lang w:val="en-US" w:eastAsia="zh-CN"/>
              </w:rPr>
            </w:pPr>
          </w:p>
          <w:p w14:paraId="7211DA32">
            <w:pPr>
              <w:pStyle w:val="26"/>
              <w:numPr>
                <w:ilvl w:val="0"/>
                <w:numId w:val="0"/>
              </w:numPr>
              <w:autoSpaceDE w:val="0"/>
              <w:autoSpaceDN w:val="0"/>
              <w:adjustRightInd w:val="0"/>
              <w:contextualSpacing/>
              <w:rPr>
                <w:rFonts w:hint="eastAsia" w:ascii="微软雅黑" w:hAnsi="微软雅黑" w:eastAsia="微软雅黑" w:cs="微软雅黑"/>
                <w:sz w:val="22"/>
                <w:szCs w:val="22"/>
                <w:lang w:val="en-US" w:eastAsia="zh-CN"/>
              </w:rPr>
            </w:pPr>
            <w:r>
              <w:rPr>
                <w:rFonts w:hint="eastAsia" w:ascii="微软雅黑" w:hAnsi="微软雅黑" w:eastAsia="微软雅黑" w:cs="微软雅黑"/>
                <w:sz w:val="22"/>
                <w:szCs w:val="22"/>
                <w:lang w:val="en-US" w:eastAsia="zh-CN"/>
              </w:rPr>
              <w:t>Firstly, this study will explore the performance of nostalgic elements in online works, sort out and analyze its composition principles and element sources. Secondly, analyze the relevance of nostalgic elements and it from the perspective of semiotics, and explain the essence of nostalgia. Then, analyze from the perspective of social background, by explaining the history, culture, and economy of society, to analyze the reasons behind this phenomenon. Finally, reveal the principle that social psychology is affected by cultural symbols, which in turn reacts to social trends. My research practice will produce interactive art, by extracting elements of the dream core to produce symbolic images (eg. pixelation, nostalgic photography, real objects), leading to the audience's judgment on the degree of resonance.</w:t>
            </w:r>
          </w:p>
          <w:p w14:paraId="23A945D2">
            <w:pPr>
              <w:pStyle w:val="26"/>
              <w:numPr>
                <w:ilvl w:val="0"/>
                <w:numId w:val="0"/>
              </w:numPr>
              <w:autoSpaceDE w:val="0"/>
              <w:autoSpaceDN w:val="0"/>
              <w:adjustRightInd w:val="0"/>
              <w:contextualSpacing/>
              <w:rPr>
                <w:rFonts w:hint="eastAsia" w:ascii="微软雅黑" w:hAnsi="微软雅黑" w:eastAsia="微软雅黑" w:cs="微软雅黑"/>
                <w:sz w:val="22"/>
                <w:szCs w:val="22"/>
                <w:lang w:val="en-US" w:eastAsia="zh-CN"/>
              </w:rPr>
            </w:pPr>
          </w:p>
          <w:p w14:paraId="0F76ED0B">
            <w:pPr>
              <w:pStyle w:val="26"/>
              <w:numPr>
                <w:ilvl w:val="0"/>
                <w:numId w:val="0"/>
              </w:numPr>
              <w:autoSpaceDE w:val="0"/>
              <w:autoSpaceDN w:val="0"/>
              <w:adjustRightInd w:val="0"/>
              <w:contextualSpacing/>
              <w:rPr>
                <w:rFonts w:hint="eastAsia" w:ascii="微软雅黑" w:hAnsi="微软雅黑" w:eastAsia="微软雅黑" w:cs="微软雅黑"/>
                <w:sz w:val="22"/>
                <w:szCs w:val="22"/>
                <w:lang w:val="en-US" w:eastAsia="zh-CN"/>
              </w:rPr>
            </w:pPr>
            <w:r>
              <w:rPr>
                <w:rFonts w:hint="eastAsia" w:ascii="微软雅黑" w:hAnsi="微软雅黑" w:eastAsia="微软雅黑" w:cs="微软雅黑"/>
                <w:sz w:val="22"/>
                <w:szCs w:val="22"/>
                <w:lang w:val="en-US" w:eastAsia="zh-CN"/>
              </w:rPr>
              <w:t>This study will provide suggestions for practical applications, such as providing references for marketing, cultural industries and policymakers to help them understand how to use nostalgic symbols to influence consumer behavior or social psychology. Through my research, I can show the combination of art design field and nostalgic cultural aesthetics, so that dream core culture has more artistic communication attributes.</w:t>
            </w:r>
          </w:p>
          <w:p w14:paraId="313FBC9A">
            <w:pPr>
              <w:pStyle w:val="26"/>
              <w:numPr>
                <w:ilvl w:val="0"/>
                <w:numId w:val="0"/>
              </w:numPr>
              <w:autoSpaceDE w:val="0"/>
              <w:autoSpaceDN w:val="0"/>
              <w:adjustRightInd w:val="0"/>
              <w:contextualSpacing/>
              <w:rPr>
                <w:rFonts w:hint="eastAsia" w:ascii="微软雅黑" w:hAnsi="微软雅黑" w:eastAsia="微软雅黑" w:cs="微软雅黑"/>
                <w:sz w:val="22"/>
                <w:szCs w:val="22"/>
                <w:lang w:val="en-US" w:eastAsia="zh-CN"/>
              </w:rPr>
            </w:pPr>
          </w:p>
          <w:p w14:paraId="5FEB403E">
            <w:pPr>
              <w:pStyle w:val="26"/>
              <w:numPr>
                <w:ilvl w:val="0"/>
                <w:numId w:val="0"/>
              </w:numPr>
              <w:autoSpaceDE w:val="0"/>
              <w:autoSpaceDN w:val="0"/>
              <w:adjustRightInd w:val="0"/>
              <w:contextualSpacing/>
              <w:rPr>
                <w:rFonts w:hint="eastAsia" w:ascii="微软雅黑" w:hAnsi="微软雅黑" w:eastAsia="微软雅黑" w:cs="微软雅黑"/>
                <w:sz w:val="22"/>
                <w:szCs w:val="22"/>
                <w:lang w:val="en-US" w:eastAsia="zh-CN"/>
              </w:rPr>
            </w:pPr>
            <w:r>
              <w:rPr>
                <w:rFonts w:hint="eastAsia" w:ascii="微软雅黑" w:hAnsi="微软雅黑" w:eastAsia="微软雅黑" w:cs="微软雅黑"/>
                <w:sz w:val="22"/>
                <w:szCs w:val="22"/>
                <w:lang w:val="en-US" w:eastAsia="zh-CN"/>
              </w:rPr>
              <w:t>At the academic level, it is possible to construct an interdisciplinary analysis framework, integrate phenomenology, semiotics and psychology theories, and provide a comprehensive explanatory framework to analyze the social and psychological dynamics behind nostalgic culture. I hope that my research will not only provide new understandings and insights, but also open up new perspectives on the role of art in society and culture, and promote innovation and development in the field of art. Through this research, I envision revealing a whole new realm of artistic creation and experience in the digital age, and exploring new paths for the future development of art.</w:t>
            </w:r>
          </w:p>
          <w:p w14:paraId="1D289423">
            <w:pPr>
              <w:pStyle w:val="26"/>
              <w:numPr>
                <w:ilvl w:val="0"/>
                <w:numId w:val="0"/>
              </w:numPr>
              <w:autoSpaceDE w:val="0"/>
              <w:autoSpaceDN w:val="0"/>
              <w:adjustRightInd w:val="0"/>
              <w:contextualSpacing/>
              <w:rPr>
                <w:rFonts w:hint="eastAsia" w:ascii="微软雅黑" w:hAnsi="微软雅黑" w:eastAsia="微软雅黑" w:cs="微软雅黑"/>
                <w:sz w:val="22"/>
                <w:szCs w:val="22"/>
                <w:lang w:val="en-US" w:eastAsia="zh-CN"/>
              </w:rPr>
            </w:pPr>
          </w:p>
          <w:p w14:paraId="64A90F41">
            <w:pPr>
              <w:pStyle w:val="26"/>
              <w:numPr>
                <w:ilvl w:val="0"/>
                <w:numId w:val="0"/>
              </w:numPr>
              <w:autoSpaceDE w:val="0"/>
              <w:autoSpaceDN w:val="0"/>
              <w:adjustRightInd w:val="0"/>
              <w:contextualSpacing/>
              <w:rPr>
                <w:rFonts w:hint="eastAsia" w:ascii="微软雅黑" w:hAnsi="微软雅黑" w:eastAsia="微软雅黑" w:cs="微软雅黑"/>
                <w:sz w:val="22"/>
                <w:szCs w:val="22"/>
                <w:lang w:val="en-US" w:eastAsia="zh-CN"/>
              </w:rPr>
            </w:pPr>
          </w:p>
        </w:tc>
      </w:tr>
      <w:tr w14:paraId="0FBD0B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shd w:val="clear" w:color="auto" w:fill="F1F1F1" w:themeFill="background1" w:themeFillShade="F2"/>
            <w:vAlign w:val="center"/>
          </w:tcPr>
          <w:p w14:paraId="494712EA">
            <w:pPr>
              <w:rPr>
                <w:rFonts w:cs="Arial"/>
                <w:sz w:val="22"/>
                <w:szCs w:val="22"/>
              </w:rPr>
            </w:pPr>
          </w:p>
          <w:p w14:paraId="0AA286F7">
            <w:pPr>
              <w:rPr>
                <w:rFonts w:cs="Arial"/>
                <w:sz w:val="22"/>
                <w:szCs w:val="22"/>
              </w:rPr>
            </w:pPr>
            <w:r>
              <w:rPr>
                <w:rFonts w:cs="Arial"/>
                <w:sz w:val="22"/>
                <w:szCs w:val="22"/>
              </w:rPr>
              <w:t xml:space="preserve">Proposed plan of work including timetable </w:t>
            </w:r>
          </w:p>
        </w:tc>
      </w:tr>
      <w:tr w14:paraId="0960FFA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tcPr>
          <w:p w14:paraId="52EEC3A1">
            <w:pPr>
              <w:rPr>
                <w:rFonts w:cs="Arial"/>
                <w:i/>
                <w:sz w:val="22"/>
                <w:szCs w:val="22"/>
              </w:rPr>
            </w:pPr>
            <w:r>
              <w:rPr>
                <w:rFonts w:cs="Arial"/>
                <w:i/>
                <w:sz w:val="22"/>
                <w:szCs w:val="22"/>
              </w:rPr>
              <w:t>Proposed plan of work</w:t>
            </w:r>
          </w:p>
          <w:p w14:paraId="03BCC64D">
            <w:pPr>
              <w:rPr>
                <w:rFonts w:cs="Arial"/>
                <w:sz w:val="22"/>
                <w:szCs w:val="22"/>
              </w:rPr>
            </w:pPr>
          </w:p>
          <w:p w14:paraId="283384CA">
            <w:pPr>
              <w:rPr>
                <w:rFonts w:cs="Arial"/>
                <w:sz w:val="22"/>
                <w:szCs w:val="22"/>
              </w:rPr>
            </w:pPr>
            <w:r>
              <w:rPr>
                <w:rFonts w:cs="Arial"/>
                <w:sz w:val="22"/>
                <w:szCs w:val="22"/>
              </w:rPr>
              <w:t>In this section you will need to complete a proposed plan of your work explaining the timeline for key elements of the thesis. This can be set out as a table like below or as a gantt chart (for example)</w:t>
            </w:r>
          </w:p>
          <w:p w14:paraId="0985E29D">
            <w:pPr>
              <w:rPr>
                <w:rFonts w:cs="Arial"/>
                <w:sz w:val="22"/>
                <w:szCs w:val="22"/>
              </w:rPr>
            </w:pPr>
          </w:p>
          <w:p w14:paraId="5AE942EF">
            <w:pPr>
              <w:rPr>
                <w:rFonts w:cs="Arial"/>
                <w:sz w:val="22"/>
                <w:szCs w:val="22"/>
              </w:rPr>
            </w:pPr>
            <w:r>
              <w:rPr>
                <w:rFonts w:cs="Arial"/>
                <w:sz w:val="22"/>
                <w:szCs w:val="22"/>
              </w:rPr>
              <w:t>This plan should indicate that the research will be completed by the end of the fee paying period (the minimum period of candidature.</w:t>
            </w:r>
          </w:p>
          <w:p w14:paraId="6163CEC2">
            <w:pPr>
              <w:rPr>
                <w:rFonts w:cs="Arial"/>
                <w:sz w:val="22"/>
                <w:szCs w:val="22"/>
              </w:rPr>
            </w:pPr>
          </w:p>
          <w:p w14:paraId="0B40FC3F">
            <w:pPr>
              <w:rPr>
                <w:rFonts w:cs="Arial"/>
                <w:sz w:val="22"/>
                <w:szCs w:val="22"/>
                <w:lang w:eastAsia="zh-CN"/>
              </w:rPr>
            </w:pPr>
            <w:bookmarkStart w:id="0" w:name="_GoBack"/>
          </w:p>
          <w:tbl>
            <w:tblPr>
              <w:tblStyle w:val="1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777"/>
              <w:gridCol w:w="4778"/>
            </w:tblGrid>
            <w:tr w14:paraId="52C865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77" w:type="dxa"/>
                </w:tcPr>
                <w:p w14:paraId="6E73D1D4">
                  <w:pPr>
                    <w:rPr>
                      <w:rFonts w:cs="Arial"/>
                      <w:sz w:val="22"/>
                      <w:szCs w:val="22"/>
                    </w:rPr>
                  </w:pPr>
                  <w:r>
                    <w:rPr>
                      <w:rFonts w:cs="Arial"/>
                      <w:sz w:val="22"/>
                      <w:szCs w:val="22"/>
                    </w:rPr>
                    <w:t>Planned Development (e.g. submission of form, completion of chapter, submission of thesis)</w:t>
                  </w:r>
                </w:p>
              </w:tc>
              <w:tc>
                <w:tcPr>
                  <w:tcW w:w="4778" w:type="dxa"/>
                </w:tcPr>
                <w:p w14:paraId="10CD6BFC">
                  <w:pPr>
                    <w:rPr>
                      <w:rFonts w:cs="Arial"/>
                      <w:sz w:val="22"/>
                      <w:szCs w:val="22"/>
                    </w:rPr>
                  </w:pPr>
                  <w:r>
                    <w:rPr>
                      <w:rFonts w:cs="Arial"/>
                      <w:sz w:val="22"/>
                      <w:szCs w:val="22"/>
                    </w:rPr>
                    <w:t>Target Date</w:t>
                  </w:r>
                </w:p>
              </w:tc>
            </w:tr>
            <w:tr w14:paraId="51988A6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77" w:type="dxa"/>
                </w:tcPr>
                <w:p w14:paraId="290FFDDC">
                  <w:pPr>
                    <w:rPr>
                      <w:rFonts w:hint="default" w:eastAsia="宋体" w:cs="Arial"/>
                      <w:sz w:val="22"/>
                      <w:szCs w:val="22"/>
                      <w:lang w:val="en-US" w:eastAsia="zh-CN"/>
                    </w:rPr>
                  </w:pPr>
                  <w:r>
                    <w:rPr>
                      <w:rFonts w:hint="eastAsia" w:eastAsia="宋体" w:cs="Arial"/>
                      <w:sz w:val="22"/>
                      <w:szCs w:val="22"/>
                      <w:lang w:val="en-US" w:eastAsia="zh-CN"/>
                    </w:rPr>
                    <w:t>Finish PG1 and PG2 form</w:t>
                  </w:r>
                </w:p>
              </w:tc>
              <w:tc>
                <w:tcPr>
                  <w:tcW w:w="4778" w:type="dxa"/>
                </w:tcPr>
                <w:p w14:paraId="35305F23">
                  <w:pPr>
                    <w:rPr>
                      <w:rFonts w:hint="default" w:eastAsia="宋体" w:cs="Arial"/>
                      <w:sz w:val="22"/>
                      <w:szCs w:val="22"/>
                      <w:lang w:val="en-US" w:eastAsia="zh-CN"/>
                    </w:rPr>
                  </w:pPr>
                  <w:r>
                    <w:rPr>
                      <w:rFonts w:hint="eastAsia" w:eastAsia="宋体" w:cs="Arial"/>
                      <w:sz w:val="22"/>
                      <w:szCs w:val="22"/>
                      <w:lang w:val="en-US" w:eastAsia="zh-CN"/>
                    </w:rPr>
                    <w:t>15.Dec.2024</w:t>
                  </w:r>
                </w:p>
              </w:tc>
            </w:tr>
            <w:tr w14:paraId="7B890C9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77" w:type="dxa"/>
                </w:tcPr>
                <w:p w14:paraId="70D158C0">
                  <w:pPr>
                    <w:rPr>
                      <w:rFonts w:hint="default" w:eastAsia="宋体" w:cs="Arial"/>
                      <w:sz w:val="22"/>
                      <w:szCs w:val="22"/>
                      <w:lang w:val="en-US" w:eastAsia="zh-CN"/>
                    </w:rPr>
                  </w:pPr>
                  <w:r>
                    <w:rPr>
                      <w:rFonts w:hint="eastAsia" w:eastAsia="宋体" w:cs="Arial"/>
                      <w:sz w:val="22"/>
                      <w:szCs w:val="22"/>
                      <w:lang w:val="en-US" w:eastAsia="zh-CN"/>
                    </w:rPr>
                    <w:t>Literature review and searching info</w:t>
                  </w:r>
                </w:p>
              </w:tc>
              <w:tc>
                <w:tcPr>
                  <w:tcW w:w="4778" w:type="dxa"/>
                </w:tcPr>
                <w:p w14:paraId="60FDA46A">
                  <w:pPr>
                    <w:rPr>
                      <w:rFonts w:hint="default" w:eastAsia="宋体" w:cs="Arial"/>
                      <w:sz w:val="22"/>
                      <w:szCs w:val="22"/>
                      <w:lang w:val="en-US" w:eastAsia="zh-CN"/>
                    </w:rPr>
                  </w:pPr>
                  <w:r>
                    <w:rPr>
                      <w:rFonts w:hint="eastAsia" w:eastAsia="宋体" w:cs="Arial"/>
                      <w:sz w:val="22"/>
                      <w:szCs w:val="22"/>
                      <w:lang w:val="en-US" w:eastAsia="zh-CN"/>
                    </w:rPr>
                    <w:t>01.Feb.2025</w:t>
                  </w:r>
                </w:p>
              </w:tc>
            </w:tr>
            <w:tr w14:paraId="4339CA7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77" w:type="dxa"/>
                </w:tcPr>
                <w:p w14:paraId="5BA04794">
                  <w:pPr>
                    <w:rPr>
                      <w:rFonts w:hint="default" w:eastAsia="宋体" w:cs="Arial"/>
                      <w:sz w:val="22"/>
                      <w:szCs w:val="22"/>
                      <w:lang w:val="en-US" w:eastAsia="zh-CN"/>
                    </w:rPr>
                  </w:pPr>
                  <w:r>
                    <w:rPr>
                      <w:rFonts w:hint="eastAsia" w:eastAsia="宋体" w:cs="Arial"/>
                      <w:sz w:val="22"/>
                      <w:szCs w:val="22"/>
                      <w:lang w:val="en-US" w:eastAsia="zh-CN"/>
                    </w:rPr>
                    <w:t>Collecting data</w:t>
                  </w:r>
                </w:p>
              </w:tc>
              <w:tc>
                <w:tcPr>
                  <w:tcW w:w="4778" w:type="dxa"/>
                </w:tcPr>
                <w:p w14:paraId="59D0DAB4">
                  <w:pPr>
                    <w:rPr>
                      <w:rFonts w:hint="default" w:eastAsia="宋体" w:cs="Arial"/>
                      <w:sz w:val="22"/>
                      <w:szCs w:val="22"/>
                      <w:lang w:val="en-US" w:eastAsia="zh-CN"/>
                    </w:rPr>
                  </w:pPr>
                  <w:r>
                    <w:rPr>
                      <w:rFonts w:hint="eastAsia" w:eastAsia="宋体" w:cs="Arial"/>
                      <w:sz w:val="22"/>
                      <w:szCs w:val="22"/>
                      <w:lang w:val="en-US" w:eastAsia="zh-CN"/>
                    </w:rPr>
                    <w:t>01.Apr.2025</w:t>
                  </w:r>
                </w:p>
              </w:tc>
            </w:tr>
            <w:tr w14:paraId="34C2333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77" w:type="dxa"/>
                </w:tcPr>
                <w:p w14:paraId="560F6D83">
                  <w:pPr>
                    <w:rPr>
                      <w:rFonts w:hint="default" w:eastAsia="宋体" w:cs="Arial"/>
                      <w:sz w:val="22"/>
                      <w:szCs w:val="22"/>
                      <w:lang w:val="en-US" w:eastAsia="zh-CN"/>
                    </w:rPr>
                  </w:pPr>
                  <w:r>
                    <w:rPr>
                      <w:rFonts w:hint="eastAsia" w:eastAsia="宋体" w:cs="Arial"/>
                      <w:sz w:val="22"/>
                      <w:szCs w:val="22"/>
                      <w:lang w:val="en-US" w:eastAsia="zh-CN"/>
                    </w:rPr>
                    <w:t>Introduction writing</w:t>
                  </w:r>
                </w:p>
              </w:tc>
              <w:tc>
                <w:tcPr>
                  <w:tcW w:w="4778" w:type="dxa"/>
                </w:tcPr>
                <w:p w14:paraId="517ADC0E">
                  <w:pPr>
                    <w:rPr>
                      <w:rFonts w:hint="default" w:eastAsia="宋体" w:cs="Arial"/>
                      <w:sz w:val="22"/>
                      <w:szCs w:val="22"/>
                      <w:lang w:val="en-US" w:eastAsia="zh-CN"/>
                    </w:rPr>
                  </w:pPr>
                  <w:r>
                    <w:rPr>
                      <w:rFonts w:hint="eastAsia" w:eastAsia="宋体" w:cs="Arial"/>
                      <w:sz w:val="22"/>
                      <w:szCs w:val="22"/>
                      <w:lang w:val="en-US" w:eastAsia="zh-CN"/>
                    </w:rPr>
                    <w:t>01.May.2025</w:t>
                  </w:r>
                </w:p>
              </w:tc>
            </w:tr>
            <w:tr w14:paraId="70AF7E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77" w:type="dxa"/>
                </w:tcPr>
                <w:p w14:paraId="455C6998">
                  <w:pPr>
                    <w:rPr>
                      <w:rFonts w:hint="default" w:eastAsia="宋体" w:cs="Arial"/>
                      <w:sz w:val="22"/>
                      <w:szCs w:val="22"/>
                      <w:lang w:val="en-US" w:eastAsia="zh-CN"/>
                    </w:rPr>
                  </w:pPr>
                  <w:r>
                    <w:rPr>
                      <w:rFonts w:hint="eastAsia" w:eastAsia="宋体" w:cs="Arial"/>
                      <w:sz w:val="22"/>
                      <w:szCs w:val="22"/>
                      <w:lang w:val="en-US" w:eastAsia="zh-CN"/>
                    </w:rPr>
                    <w:t>Writing episode of nostalgia theories</w:t>
                  </w:r>
                </w:p>
              </w:tc>
              <w:tc>
                <w:tcPr>
                  <w:tcW w:w="4778" w:type="dxa"/>
                </w:tcPr>
                <w:p w14:paraId="7A8CA208">
                  <w:pPr>
                    <w:rPr>
                      <w:rFonts w:hint="default" w:eastAsia="宋体" w:cs="Arial"/>
                      <w:sz w:val="22"/>
                      <w:szCs w:val="22"/>
                      <w:lang w:val="en-US" w:eastAsia="zh-CN"/>
                    </w:rPr>
                  </w:pPr>
                  <w:r>
                    <w:rPr>
                      <w:rFonts w:hint="eastAsia" w:eastAsia="宋体" w:cs="Arial"/>
                      <w:sz w:val="22"/>
                      <w:szCs w:val="22"/>
                      <w:lang w:val="en-US" w:eastAsia="zh-CN"/>
                    </w:rPr>
                    <w:t>01.Jun.2025</w:t>
                  </w:r>
                </w:p>
              </w:tc>
            </w:tr>
            <w:tr w14:paraId="5709BD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77" w:type="dxa"/>
                </w:tcPr>
                <w:p w14:paraId="4E6B84D8">
                  <w:pPr>
                    <w:rPr>
                      <w:rFonts w:hint="default" w:cs="Arial"/>
                      <w:sz w:val="22"/>
                      <w:szCs w:val="22"/>
                      <w:lang w:val="en-US"/>
                    </w:rPr>
                  </w:pPr>
                  <w:r>
                    <w:rPr>
                      <w:rFonts w:hint="eastAsia" w:eastAsia="宋体" w:cs="Arial"/>
                      <w:sz w:val="22"/>
                      <w:szCs w:val="22"/>
                      <w:lang w:val="en-US" w:eastAsia="zh-CN"/>
                    </w:rPr>
                    <w:t>Writing episode of semiotics theories</w:t>
                  </w:r>
                </w:p>
              </w:tc>
              <w:tc>
                <w:tcPr>
                  <w:tcW w:w="4778" w:type="dxa"/>
                </w:tcPr>
                <w:p w14:paraId="397C4909">
                  <w:pPr>
                    <w:rPr>
                      <w:rFonts w:hint="default" w:eastAsia="宋体" w:cs="Arial"/>
                      <w:sz w:val="22"/>
                      <w:szCs w:val="22"/>
                      <w:lang w:val="en-US" w:eastAsia="zh-CN"/>
                    </w:rPr>
                  </w:pPr>
                  <w:r>
                    <w:rPr>
                      <w:rFonts w:hint="eastAsia" w:eastAsia="宋体" w:cs="Arial"/>
                      <w:sz w:val="22"/>
                      <w:szCs w:val="22"/>
                      <w:lang w:val="en-US" w:eastAsia="zh-CN"/>
                    </w:rPr>
                    <w:t>01.Jan.2026</w:t>
                  </w:r>
                </w:p>
              </w:tc>
            </w:tr>
            <w:tr w14:paraId="5E1664D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77" w:type="dxa"/>
                </w:tcPr>
                <w:p w14:paraId="18B6B28F">
                  <w:pPr>
                    <w:rPr>
                      <w:rFonts w:hint="default" w:cs="Arial"/>
                      <w:sz w:val="22"/>
                      <w:szCs w:val="22"/>
                      <w:lang w:val="en-US"/>
                    </w:rPr>
                  </w:pPr>
                  <w:r>
                    <w:rPr>
                      <w:rFonts w:hint="eastAsia" w:eastAsia="宋体" w:cs="Arial"/>
                      <w:sz w:val="22"/>
                      <w:szCs w:val="22"/>
                      <w:lang w:val="en-US" w:eastAsia="zh-CN"/>
                    </w:rPr>
                    <w:t>Writing episode of psychology theories</w:t>
                  </w:r>
                </w:p>
              </w:tc>
              <w:tc>
                <w:tcPr>
                  <w:tcW w:w="4778" w:type="dxa"/>
                </w:tcPr>
                <w:p w14:paraId="018E0613">
                  <w:pPr>
                    <w:rPr>
                      <w:rFonts w:hint="default" w:eastAsia="宋体" w:cs="Arial"/>
                      <w:sz w:val="22"/>
                      <w:szCs w:val="22"/>
                      <w:lang w:val="en-US" w:eastAsia="zh-CN"/>
                    </w:rPr>
                  </w:pPr>
                  <w:r>
                    <w:rPr>
                      <w:rFonts w:hint="eastAsia" w:eastAsia="宋体" w:cs="Arial"/>
                      <w:sz w:val="22"/>
                      <w:szCs w:val="22"/>
                      <w:lang w:val="en-US" w:eastAsia="zh-CN"/>
                    </w:rPr>
                    <w:t>01.Apr.2026</w:t>
                  </w:r>
                </w:p>
              </w:tc>
            </w:tr>
            <w:tr w14:paraId="1E2D1FE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77" w:type="dxa"/>
                </w:tcPr>
                <w:p w14:paraId="4C242FFD">
                  <w:pPr>
                    <w:rPr>
                      <w:rFonts w:hint="default" w:eastAsia="宋体" w:cs="Arial"/>
                      <w:sz w:val="22"/>
                      <w:szCs w:val="22"/>
                      <w:lang w:val="en-US" w:eastAsia="zh-CN"/>
                    </w:rPr>
                  </w:pPr>
                  <w:r>
                    <w:rPr>
                      <w:rFonts w:hint="eastAsia" w:eastAsia="宋体" w:cs="Arial"/>
                      <w:sz w:val="22"/>
                      <w:szCs w:val="22"/>
                      <w:lang w:val="en-US" w:eastAsia="zh-CN"/>
                    </w:rPr>
                    <w:t>Practice</w:t>
                  </w:r>
                </w:p>
              </w:tc>
              <w:tc>
                <w:tcPr>
                  <w:tcW w:w="4778" w:type="dxa"/>
                </w:tcPr>
                <w:p w14:paraId="08B9E2B4">
                  <w:pPr>
                    <w:rPr>
                      <w:rFonts w:hint="default" w:eastAsia="宋体" w:cs="Arial"/>
                      <w:sz w:val="22"/>
                      <w:szCs w:val="22"/>
                      <w:lang w:val="en-US" w:eastAsia="zh-CN"/>
                    </w:rPr>
                  </w:pPr>
                  <w:r>
                    <w:rPr>
                      <w:rFonts w:hint="eastAsia" w:eastAsia="宋体" w:cs="Arial"/>
                      <w:sz w:val="22"/>
                      <w:szCs w:val="22"/>
                      <w:lang w:val="en-US" w:eastAsia="zh-CN"/>
                    </w:rPr>
                    <w:t>01.Aug.2026</w:t>
                  </w:r>
                </w:p>
              </w:tc>
            </w:tr>
            <w:tr w14:paraId="4E76C2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77" w:type="dxa"/>
                </w:tcPr>
                <w:p w14:paraId="47FAA2BE">
                  <w:pPr>
                    <w:rPr>
                      <w:rFonts w:hint="default" w:eastAsia="宋体" w:cs="Arial"/>
                      <w:sz w:val="22"/>
                      <w:szCs w:val="22"/>
                      <w:lang w:val="en-US" w:eastAsia="zh-CN"/>
                    </w:rPr>
                  </w:pPr>
                  <w:r>
                    <w:rPr>
                      <w:rFonts w:hint="eastAsia" w:eastAsia="宋体" w:cs="Arial"/>
                      <w:sz w:val="22"/>
                      <w:szCs w:val="22"/>
                      <w:lang w:val="en-US" w:eastAsia="zh-CN"/>
                    </w:rPr>
                    <w:t>Conclusion and final organization</w:t>
                  </w:r>
                </w:p>
              </w:tc>
              <w:tc>
                <w:tcPr>
                  <w:tcW w:w="4778" w:type="dxa"/>
                </w:tcPr>
                <w:p w14:paraId="5D0C4379">
                  <w:pPr>
                    <w:rPr>
                      <w:rFonts w:hint="default" w:eastAsia="宋体" w:cs="Arial"/>
                      <w:sz w:val="22"/>
                      <w:szCs w:val="22"/>
                      <w:lang w:val="en-US" w:eastAsia="zh-CN"/>
                    </w:rPr>
                  </w:pPr>
                  <w:r>
                    <w:rPr>
                      <w:rFonts w:hint="eastAsia" w:eastAsia="宋体" w:cs="Arial"/>
                      <w:sz w:val="22"/>
                      <w:szCs w:val="22"/>
                      <w:lang w:val="en-US" w:eastAsia="zh-CN"/>
                    </w:rPr>
                    <w:t>01.Nov.2026</w:t>
                  </w:r>
                </w:p>
              </w:tc>
            </w:tr>
            <w:tr w14:paraId="05ECCA3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77" w:type="dxa"/>
                </w:tcPr>
                <w:p w14:paraId="2BE84E8A">
                  <w:pPr>
                    <w:rPr>
                      <w:rFonts w:hint="default" w:eastAsia="宋体" w:cs="Arial"/>
                      <w:sz w:val="22"/>
                      <w:szCs w:val="22"/>
                      <w:lang w:val="en-US" w:eastAsia="zh-CN"/>
                    </w:rPr>
                  </w:pPr>
                  <w:r>
                    <w:rPr>
                      <w:rFonts w:hint="eastAsia" w:eastAsia="宋体" w:cs="Arial"/>
                      <w:sz w:val="22"/>
                      <w:szCs w:val="22"/>
                      <w:lang w:val="en-US" w:eastAsia="zh-CN"/>
                    </w:rPr>
                    <w:t xml:space="preserve">Complete study </w:t>
                  </w:r>
                </w:p>
              </w:tc>
              <w:tc>
                <w:tcPr>
                  <w:tcW w:w="4778" w:type="dxa"/>
                </w:tcPr>
                <w:p w14:paraId="58519A26">
                  <w:pPr>
                    <w:rPr>
                      <w:rFonts w:hint="default" w:eastAsia="宋体" w:cs="Arial"/>
                      <w:sz w:val="22"/>
                      <w:szCs w:val="22"/>
                      <w:lang w:val="en-US" w:eastAsia="zh-CN"/>
                    </w:rPr>
                  </w:pPr>
                  <w:r>
                    <w:rPr>
                      <w:rFonts w:hint="eastAsia" w:eastAsia="宋体" w:cs="Arial"/>
                      <w:sz w:val="22"/>
                      <w:szCs w:val="22"/>
                      <w:lang w:val="en-US" w:eastAsia="zh-CN"/>
                    </w:rPr>
                    <w:t>01.Dec.2026</w:t>
                  </w:r>
                </w:p>
              </w:tc>
            </w:tr>
            <w:tr w14:paraId="2732C00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77" w:type="dxa"/>
                </w:tcPr>
                <w:p w14:paraId="0B9A9A68">
                  <w:pPr>
                    <w:rPr>
                      <w:rFonts w:cs="Arial"/>
                      <w:sz w:val="22"/>
                      <w:szCs w:val="22"/>
                    </w:rPr>
                  </w:pPr>
                </w:p>
              </w:tc>
              <w:tc>
                <w:tcPr>
                  <w:tcW w:w="4778" w:type="dxa"/>
                </w:tcPr>
                <w:p w14:paraId="7997026F">
                  <w:pPr>
                    <w:rPr>
                      <w:rFonts w:hint="eastAsia" w:eastAsia="宋体" w:cs="Arial"/>
                      <w:sz w:val="22"/>
                      <w:szCs w:val="22"/>
                      <w:lang w:val="en-US" w:eastAsia="zh-CN"/>
                    </w:rPr>
                  </w:pPr>
                </w:p>
              </w:tc>
            </w:tr>
          </w:tbl>
          <w:p w14:paraId="2A07815A">
            <w:pPr>
              <w:rPr>
                <w:rFonts w:cs="Arial"/>
                <w:sz w:val="22"/>
                <w:szCs w:val="22"/>
              </w:rPr>
            </w:pPr>
          </w:p>
          <w:bookmarkEnd w:id="0"/>
          <w:p w14:paraId="6B31A5BB">
            <w:pPr>
              <w:rPr>
                <w:rFonts w:cs="Arial"/>
                <w:sz w:val="22"/>
                <w:szCs w:val="22"/>
              </w:rPr>
            </w:pPr>
          </w:p>
        </w:tc>
      </w:tr>
      <w:tr w14:paraId="648219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shd w:val="clear" w:color="auto" w:fill="F1F1F1" w:themeFill="background1" w:themeFillShade="F2"/>
            <w:vAlign w:val="center"/>
          </w:tcPr>
          <w:p w14:paraId="19057F72">
            <w:pPr>
              <w:rPr>
                <w:rFonts w:cs="Arial"/>
                <w:sz w:val="22"/>
                <w:szCs w:val="22"/>
              </w:rPr>
            </w:pPr>
            <w:r>
              <w:rPr>
                <w:rFonts w:cs="Arial"/>
                <w:sz w:val="22"/>
                <w:szCs w:val="22"/>
              </w:rPr>
              <w:t>Proposed methodology (approx. 500 words):</w:t>
            </w:r>
          </w:p>
        </w:tc>
      </w:tr>
      <w:tr w14:paraId="0CBF652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vAlign w:val="center"/>
          </w:tcPr>
          <w:p w14:paraId="62CF6023">
            <w:pPr>
              <w:rPr>
                <w:rFonts w:cs="Arial"/>
                <w:sz w:val="22"/>
                <w:szCs w:val="22"/>
              </w:rPr>
            </w:pPr>
            <w:r>
              <w:rPr>
                <w:rFonts w:cs="Arial"/>
                <w:sz w:val="22"/>
                <w:szCs w:val="22"/>
              </w:rPr>
              <w:t>In this section you will need to explain how you will achieve your aims and objectives:</w:t>
            </w:r>
          </w:p>
          <w:p w14:paraId="28982FAD">
            <w:pPr>
              <w:rPr>
                <w:rFonts w:cs="Arial"/>
                <w:sz w:val="22"/>
                <w:szCs w:val="22"/>
              </w:rPr>
            </w:pPr>
          </w:p>
          <w:p w14:paraId="3447E4ED">
            <w:pPr>
              <w:numPr>
                <w:ilvl w:val="0"/>
                <w:numId w:val="3"/>
              </w:numPr>
              <w:rPr>
                <w:rFonts w:cs="Arial"/>
                <w:sz w:val="22"/>
                <w:szCs w:val="22"/>
              </w:rPr>
            </w:pPr>
            <w:r>
              <w:rPr>
                <w:rFonts w:cs="Arial"/>
                <w:sz w:val="22"/>
                <w:szCs w:val="22"/>
              </w:rPr>
              <w:t>Explain your disciplinary orientation/ approach</w:t>
            </w:r>
          </w:p>
          <w:p w14:paraId="40C901F5">
            <w:pPr>
              <w:numPr>
                <w:ilvl w:val="0"/>
                <w:numId w:val="3"/>
              </w:numPr>
              <w:rPr>
                <w:rFonts w:cs="Arial"/>
                <w:sz w:val="22"/>
                <w:szCs w:val="22"/>
              </w:rPr>
            </w:pPr>
            <w:r>
              <w:rPr>
                <w:rFonts w:cs="Arial"/>
                <w:sz w:val="22"/>
                <w:szCs w:val="22"/>
              </w:rPr>
              <w:t xml:space="preserve">Describe the methods you will use to carry out your research: (eg library-based research, on-line research, </w:t>
            </w:r>
            <w:r>
              <w:rPr>
                <w:rFonts w:cs="Arial"/>
                <w:sz w:val="22"/>
                <w:szCs w:val="22"/>
                <w:highlight w:val="cyan"/>
              </w:rPr>
              <w:t>fieldwork</w:t>
            </w:r>
            <w:r>
              <w:rPr>
                <w:rFonts w:cs="Arial"/>
                <w:sz w:val="22"/>
                <w:szCs w:val="22"/>
              </w:rPr>
              <w:t xml:space="preserve"> (interviews/ participant-observation), analysis of visual data, combinations of these)</w:t>
            </w:r>
          </w:p>
          <w:p w14:paraId="5A6F418E">
            <w:pPr>
              <w:rPr>
                <w:rFonts w:cs="Arial"/>
                <w:sz w:val="22"/>
                <w:szCs w:val="22"/>
              </w:rPr>
            </w:pPr>
          </w:p>
          <w:p w14:paraId="2F4261E0">
            <w:pPr>
              <w:rPr>
                <w:rFonts w:cs="Arial"/>
                <w:sz w:val="22"/>
                <w:szCs w:val="22"/>
              </w:rPr>
            </w:pPr>
          </w:p>
          <w:p w14:paraId="7757C5AA">
            <w:pPr>
              <w:rPr>
                <w:rFonts w:hint="eastAsia" w:ascii="微软雅黑" w:hAnsi="微软雅黑" w:eastAsia="微软雅黑" w:cs="微软雅黑"/>
                <w:sz w:val="22"/>
                <w:szCs w:val="22"/>
                <w:lang w:eastAsia="zh-CN"/>
              </w:rPr>
            </w:pPr>
            <w:r>
              <w:rPr>
                <w:rFonts w:hint="eastAsia" w:ascii="微软雅黑" w:hAnsi="微软雅黑" w:eastAsia="微软雅黑" w:cs="微软雅黑"/>
                <w:sz w:val="22"/>
                <w:szCs w:val="22"/>
                <w:lang w:eastAsia="zh-CN"/>
              </w:rPr>
              <w:t>In my research, I adopted an interdisciplinary approach, combining the perspectives of art, design, phenomenology, and semiotics to explore how a combination</w:t>
            </w:r>
            <w:r>
              <w:rPr>
                <w:rFonts w:hint="eastAsia" w:ascii="微软雅黑" w:hAnsi="微软雅黑" w:eastAsia="微软雅黑" w:cs="微软雅黑"/>
                <w:sz w:val="22"/>
                <w:szCs w:val="22"/>
                <w:lang w:val="en-US" w:eastAsia="zh-CN"/>
              </w:rPr>
              <w:t xml:space="preserve"> between </w:t>
            </w:r>
            <w:r>
              <w:rPr>
                <w:rFonts w:hint="eastAsia" w:ascii="微软雅黑" w:hAnsi="微软雅黑" w:eastAsia="微软雅黑" w:cs="微软雅黑"/>
                <w:sz w:val="22"/>
                <w:szCs w:val="22"/>
                <w:lang w:eastAsia="zh-CN"/>
              </w:rPr>
              <w:t>nostalgic aesthetics and art design</w:t>
            </w:r>
            <w:r>
              <w:rPr>
                <w:rFonts w:hint="eastAsia" w:ascii="微软雅黑" w:hAnsi="微软雅黑" w:eastAsia="微软雅黑" w:cs="微软雅黑"/>
                <w:sz w:val="22"/>
                <w:szCs w:val="22"/>
                <w:lang w:val="en-US" w:eastAsia="zh-CN"/>
              </w:rPr>
              <w:t xml:space="preserve"> </w:t>
            </w:r>
            <w:r>
              <w:rPr>
                <w:rFonts w:hint="eastAsia" w:ascii="微软雅黑" w:hAnsi="微软雅黑" w:eastAsia="微软雅黑" w:cs="微软雅黑"/>
                <w:sz w:val="22"/>
                <w:szCs w:val="22"/>
                <w:lang w:eastAsia="zh-CN"/>
              </w:rPr>
              <w:t xml:space="preserve"> will affect the audience's emotional experience.</w:t>
            </w:r>
          </w:p>
          <w:p w14:paraId="761F8329">
            <w:pPr>
              <w:rPr>
                <w:rFonts w:hint="eastAsia" w:ascii="微软雅黑" w:hAnsi="微软雅黑" w:eastAsia="微软雅黑" w:cs="微软雅黑"/>
                <w:sz w:val="22"/>
                <w:szCs w:val="22"/>
                <w:lang w:eastAsia="zh-CN"/>
              </w:rPr>
            </w:pPr>
          </w:p>
          <w:p w14:paraId="79E4BE54">
            <w:pPr>
              <w:rPr>
                <w:rFonts w:hint="eastAsia" w:ascii="微软雅黑" w:hAnsi="微软雅黑" w:eastAsia="微软雅黑" w:cs="微软雅黑"/>
                <w:sz w:val="22"/>
                <w:szCs w:val="22"/>
                <w:lang w:eastAsia="zh-CN"/>
              </w:rPr>
            </w:pPr>
            <w:r>
              <w:rPr>
                <w:rFonts w:hint="eastAsia" w:ascii="微软雅黑" w:hAnsi="微软雅黑" w:eastAsia="微软雅黑" w:cs="微软雅黑"/>
                <w:sz w:val="22"/>
                <w:szCs w:val="22"/>
                <w:lang w:eastAsia="zh-CN"/>
              </w:rPr>
              <w:t>In the study, I will adopt the phenomenological methodology to conduct a phenomenological observation of the dream core resonance phenomenon, record and analyze the audience's perception and experience of nostalgic symbols in the context of economic downturn, and understand the connection between their subjective emotions and social background. At the same time, the phenomenological methodology can study the nostalgia phenomenon under a specific economic and cultural background, and explore how social changes prompt people to find psychological sustenance in cultural symbols. This method can explain the source of the phenomenon, the key points of its generation, and the historical laws, so as to derive the reasons for this resonance.</w:t>
            </w:r>
          </w:p>
          <w:p w14:paraId="7A1CB519">
            <w:pPr>
              <w:rPr>
                <w:rFonts w:hint="eastAsia" w:ascii="微软雅黑" w:hAnsi="微软雅黑" w:eastAsia="微软雅黑" w:cs="微软雅黑"/>
                <w:sz w:val="22"/>
                <w:szCs w:val="22"/>
                <w:lang w:eastAsia="zh-CN"/>
              </w:rPr>
            </w:pPr>
          </w:p>
          <w:p w14:paraId="520AB168">
            <w:pPr>
              <w:rPr>
                <w:rFonts w:hint="eastAsia" w:ascii="微软雅黑" w:hAnsi="微软雅黑" w:eastAsia="微软雅黑" w:cs="微软雅黑"/>
                <w:sz w:val="22"/>
                <w:szCs w:val="22"/>
                <w:lang w:eastAsia="zh-CN"/>
              </w:rPr>
            </w:pPr>
            <w:r>
              <w:rPr>
                <w:rFonts w:hint="eastAsia" w:ascii="微软雅黑" w:hAnsi="微软雅黑" w:eastAsia="微软雅黑" w:cs="微软雅黑"/>
                <w:sz w:val="22"/>
                <w:szCs w:val="22"/>
                <w:lang w:eastAsia="zh-CN"/>
              </w:rPr>
              <w:t>In the article, I will analyze the nostalgic cultural symbols of the dream core from the perspective of semiotics, conduct a semiotic analysis of the dream core aesthetic images, retro style outfits, social media content, etc., decode the signifiers and signifieds of these cultural symbols, and reveal the symbolic meanings behind them. And conduct a comparative analysis from a historical perspective, trace the evolution of nostalgic symbols in different historical periods, from ancient symbols (such as totems and religious symbols) to modern network symbols, and explore how their meanings are reshaped as the social environment changes.</w:t>
            </w:r>
          </w:p>
          <w:p w14:paraId="736990FC">
            <w:pPr>
              <w:rPr>
                <w:rFonts w:hint="eastAsia" w:ascii="微软雅黑" w:hAnsi="微软雅黑" w:eastAsia="微软雅黑" w:cs="微软雅黑"/>
                <w:sz w:val="22"/>
                <w:szCs w:val="22"/>
                <w:lang w:eastAsia="zh-CN"/>
              </w:rPr>
            </w:pPr>
          </w:p>
          <w:p w14:paraId="136C739A">
            <w:pPr>
              <w:rPr>
                <w:rFonts w:hint="eastAsia" w:ascii="微软雅黑" w:hAnsi="微软雅黑" w:eastAsia="微软雅黑" w:cs="微软雅黑"/>
                <w:sz w:val="22"/>
                <w:szCs w:val="22"/>
                <w:lang w:eastAsia="zh-CN"/>
              </w:rPr>
            </w:pPr>
            <w:r>
              <w:rPr>
                <w:rFonts w:hint="eastAsia" w:ascii="微软雅黑" w:hAnsi="微软雅黑" w:eastAsia="微软雅黑" w:cs="微软雅黑"/>
                <w:sz w:val="22"/>
                <w:szCs w:val="22"/>
                <w:lang w:eastAsia="zh-CN"/>
              </w:rPr>
              <w:t>At the same time, I will also use the methodology of self-ethnography, analyze and summarize the experience of the group I belong to, analyze from the perspective of experience, and explain the experience behind this phenomenon in combination with my own background and group background.</w:t>
            </w:r>
          </w:p>
          <w:p w14:paraId="661F7477">
            <w:pPr>
              <w:rPr>
                <w:rFonts w:hint="eastAsia" w:ascii="微软雅黑" w:hAnsi="微软雅黑" w:eastAsia="微软雅黑" w:cs="微软雅黑"/>
                <w:sz w:val="22"/>
                <w:szCs w:val="22"/>
                <w:lang w:eastAsia="zh-CN"/>
              </w:rPr>
            </w:pPr>
          </w:p>
          <w:p w14:paraId="6F5265AC">
            <w:pPr>
              <w:rPr>
                <w:rFonts w:hint="eastAsia" w:ascii="微软雅黑" w:hAnsi="微软雅黑" w:eastAsia="微软雅黑" w:cs="微软雅黑"/>
                <w:sz w:val="22"/>
                <w:szCs w:val="22"/>
                <w:lang w:eastAsia="zh-CN"/>
              </w:rPr>
            </w:pPr>
            <w:r>
              <w:rPr>
                <w:rFonts w:hint="eastAsia" w:ascii="微软雅黑" w:hAnsi="微软雅黑" w:eastAsia="微软雅黑" w:cs="微软雅黑"/>
                <w:sz w:val="22"/>
                <w:szCs w:val="22"/>
                <w:lang w:eastAsia="zh-CN"/>
              </w:rPr>
              <w:t>This project will mainly use the methods of data collection, questionnaire survey and coding analysis.</w:t>
            </w:r>
          </w:p>
          <w:p w14:paraId="23BA8A13">
            <w:pPr>
              <w:rPr>
                <w:rFonts w:hint="eastAsia" w:ascii="微软雅黑" w:hAnsi="微软雅黑" w:eastAsia="微软雅黑" w:cs="微软雅黑"/>
                <w:sz w:val="22"/>
                <w:szCs w:val="22"/>
                <w:lang w:eastAsia="zh-CN"/>
              </w:rPr>
            </w:pPr>
            <w:r>
              <w:rPr>
                <w:rFonts w:hint="eastAsia" w:ascii="微软雅黑" w:hAnsi="微软雅黑" w:eastAsia="微软雅黑" w:cs="微软雅黑"/>
                <w:sz w:val="22"/>
                <w:szCs w:val="22"/>
                <w:lang w:eastAsia="zh-CN"/>
              </w:rPr>
              <w:t>Data analysis aims to read the core literature related to nostalgia, semiotics, and psychology, refine key theories, and establish a theoretical foundation. It collects relevant data on economic, cultural, and historical laws, and uses quantitative analysis methods to prove the existence of such historical laws and the existence of strong correlations.</w:t>
            </w:r>
          </w:p>
          <w:p w14:paraId="0175C08B">
            <w:pPr>
              <w:rPr>
                <w:rFonts w:hint="eastAsia" w:ascii="微软雅黑" w:hAnsi="微软雅黑" w:eastAsia="微软雅黑" w:cs="微软雅黑"/>
                <w:sz w:val="22"/>
                <w:szCs w:val="22"/>
                <w:lang w:eastAsia="zh-CN"/>
              </w:rPr>
            </w:pPr>
            <w:r>
              <w:rPr>
                <w:rFonts w:hint="eastAsia" w:ascii="微软雅黑" w:hAnsi="微软雅黑" w:eastAsia="微软雅黑" w:cs="微软雅黑"/>
                <w:sz w:val="22"/>
                <w:szCs w:val="22"/>
                <w:lang w:eastAsia="zh-CN"/>
              </w:rPr>
              <w:t>Questionnaire surveys and coding analysis can design questionnaires or interviews for Generation Z to explore their emotional reactions and reasons for specific nostalgic symbols. Analyze the participants' answers to understand how these symbols trigger psychological resonance. By summarizing the experiences and emotional resonance of the interviewees for coding analysis, a phased conclusion can be drawn.</w:t>
            </w:r>
          </w:p>
          <w:p w14:paraId="14B83A82">
            <w:pPr>
              <w:rPr>
                <w:rFonts w:hint="eastAsia" w:ascii="微软雅黑" w:hAnsi="微软雅黑" w:eastAsia="微软雅黑" w:cs="微软雅黑"/>
                <w:sz w:val="22"/>
                <w:szCs w:val="22"/>
                <w:lang w:eastAsia="zh-CN"/>
              </w:rPr>
            </w:pPr>
          </w:p>
          <w:p w14:paraId="065D73BC">
            <w:pPr>
              <w:rPr>
                <w:rFonts w:hint="eastAsia" w:ascii="微软雅黑" w:hAnsi="微软雅黑" w:eastAsia="微软雅黑" w:cs="微软雅黑"/>
                <w:sz w:val="22"/>
                <w:szCs w:val="22"/>
                <w:lang w:eastAsia="zh-CN"/>
              </w:rPr>
            </w:pPr>
          </w:p>
        </w:tc>
      </w:tr>
      <w:tr w14:paraId="4837FB0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shd w:val="clear" w:color="auto" w:fill="F1F1F1" w:themeFill="background1" w:themeFillShade="F2"/>
            <w:vAlign w:val="center"/>
          </w:tcPr>
          <w:p w14:paraId="7D2EA379">
            <w:pPr>
              <w:rPr>
                <w:rFonts w:cs="Arial"/>
                <w:sz w:val="22"/>
                <w:szCs w:val="22"/>
              </w:rPr>
            </w:pPr>
            <w:r>
              <w:rPr>
                <w:rFonts w:cs="Arial"/>
                <w:sz w:val="22"/>
                <w:szCs w:val="22"/>
              </w:rPr>
              <w:t>Introductory bibliography:</w:t>
            </w:r>
          </w:p>
        </w:tc>
      </w:tr>
      <w:tr w14:paraId="57BDB79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vAlign w:val="center"/>
          </w:tcPr>
          <w:p w14:paraId="1F672CF8">
            <w:pPr>
              <w:rPr>
                <w:rFonts w:cs="Arial"/>
                <w:sz w:val="22"/>
                <w:szCs w:val="22"/>
              </w:rPr>
            </w:pPr>
            <w:r>
              <w:rPr>
                <w:rFonts w:cs="Arial"/>
                <w:sz w:val="22"/>
                <w:szCs w:val="22"/>
              </w:rPr>
              <w:t xml:space="preserve">In this section you should list a minimum of 30 titles that are relevant to your research. </w:t>
            </w:r>
          </w:p>
          <w:p w14:paraId="48092D67">
            <w:pPr>
              <w:rPr>
                <w:rFonts w:cs="Arial"/>
                <w:sz w:val="22"/>
                <w:szCs w:val="22"/>
              </w:rPr>
            </w:pPr>
            <w:r>
              <w:rPr>
                <w:rFonts w:cs="Arial"/>
                <w:sz w:val="22"/>
                <w:szCs w:val="22"/>
              </w:rPr>
              <w:t xml:space="preserve">You should include all works cited in this form. </w:t>
            </w:r>
          </w:p>
          <w:p w14:paraId="5F42DECE">
            <w:pPr>
              <w:rPr>
                <w:rFonts w:cs="Arial"/>
                <w:sz w:val="22"/>
                <w:szCs w:val="22"/>
              </w:rPr>
            </w:pPr>
            <w:r>
              <w:rPr>
                <w:rFonts w:cs="Arial"/>
                <w:sz w:val="22"/>
                <w:szCs w:val="22"/>
              </w:rPr>
              <w:t>The list should be alphabetical using the referencing system appropriate to your discipline.</w:t>
            </w:r>
          </w:p>
          <w:p w14:paraId="0D03F4FA">
            <w:pPr>
              <w:rPr>
                <w:rFonts w:cs="Arial"/>
                <w:sz w:val="22"/>
                <w:szCs w:val="22"/>
              </w:rPr>
            </w:pPr>
          </w:p>
          <w:p w14:paraId="298B4D5E">
            <w:pPr>
              <w:rPr>
                <w:rFonts w:hint="default" w:ascii="Arial" w:hAnsi="Arial" w:cs="Arial"/>
                <w:sz w:val="22"/>
                <w:szCs w:val="22"/>
              </w:rPr>
            </w:pPr>
            <w:r>
              <w:rPr>
                <w:rFonts w:hint="default" w:ascii="Arial" w:hAnsi="Arial" w:cs="Arial"/>
                <w:sz w:val="22"/>
                <w:szCs w:val="22"/>
              </w:rPr>
              <w:t>[1]</w:t>
            </w:r>
            <w:r>
              <w:rPr>
                <w:rFonts w:hint="default" w:ascii="Arial" w:hAnsi="Arial" w:eastAsia="宋体" w:cs="Arial"/>
                <w:i w:val="0"/>
                <w:iCs w:val="0"/>
                <w:caps w:val="0"/>
                <w:color w:val="222222"/>
                <w:spacing w:val="0"/>
                <w:sz w:val="22"/>
                <w:szCs w:val="22"/>
                <w:shd w:val="clear" w:fill="FFFFFF"/>
              </w:rPr>
              <w:t>Yiyang, S., 2012. After Postmodernism: Post Avant-garde Visual Art.</w:t>
            </w:r>
          </w:p>
          <w:p w14:paraId="5A7D6CE9">
            <w:pPr>
              <w:rPr>
                <w:rFonts w:hint="default" w:ascii="Arial" w:hAnsi="Arial" w:cs="Arial"/>
                <w:sz w:val="22"/>
                <w:szCs w:val="22"/>
              </w:rPr>
            </w:pPr>
            <w:r>
              <w:rPr>
                <w:rFonts w:hint="default" w:ascii="Arial" w:hAnsi="Arial" w:cs="Arial"/>
                <w:sz w:val="22"/>
                <w:szCs w:val="22"/>
              </w:rPr>
              <w:t>[2]</w:t>
            </w:r>
            <w:r>
              <w:rPr>
                <w:rFonts w:hint="default" w:ascii="Arial" w:hAnsi="Arial" w:eastAsia="宋体" w:cs="Arial"/>
                <w:i w:val="0"/>
                <w:iCs w:val="0"/>
                <w:caps w:val="0"/>
                <w:color w:val="222222"/>
                <w:spacing w:val="0"/>
                <w:sz w:val="22"/>
                <w:szCs w:val="22"/>
                <w:shd w:val="clear" w:fill="FFFFFF"/>
              </w:rPr>
              <w:t>Rousseau, G.G. and Venter, D.J.L., 1999. The influence of nostalgia on consumer preference. </w:t>
            </w:r>
            <w:r>
              <w:rPr>
                <w:rFonts w:hint="default" w:ascii="Arial" w:hAnsi="Arial" w:eastAsia="宋体" w:cs="Arial"/>
                <w:i/>
                <w:iCs/>
                <w:caps w:val="0"/>
                <w:color w:val="222222"/>
                <w:spacing w:val="0"/>
                <w:sz w:val="22"/>
                <w:szCs w:val="22"/>
                <w:shd w:val="clear" w:fill="FFFFFF"/>
              </w:rPr>
              <w:t>SA Journal of Industrial Psychology</w:t>
            </w:r>
            <w:r>
              <w:rPr>
                <w:rFonts w:hint="default" w:ascii="Arial" w:hAnsi="Arial" w:eastAsia="宋体" w:cs="Arial"/>
                <w:i w:val="0"/>
                <w:iCs w:val="0"/>
                <w:caps w:val="0"/>
                <w:color w:val="222222"/>
                <w:spacing w:val="0"/>
                <w:sz w:val="22"/>
                <w:szCs w:val="22"/>
                <w:shd w:val="clear" w:fill="FFFFFF"/>
              </w:rPr>
              <w:t>, </w:t>
            </w:r>
            <w:r>
              <w:rPr>
                <w:rFonts w:hint="default" w:ascii="Arial" w:hAnsi="Arial" w:eastAsia="宋体" w:cs="Arial"/>
                <w:i/>
                <w:iCs/>
                <w:caps w:val="0"/>
                <w:color w:val="222222"/>
                <w:spacing w:val="0"/>
                <w:sz w:val="22"/>
                <w:szCs w:val="22"/>
                <w:shd w:val="clear" w:fill="FFFFFF"/>
              </w:rPr>
              <w:t>25</w:t>
            </w:r>
            <w:r>
              <w:rPr>
                <w:rFonts w:hint="default" w:ascii="Arial" w:hAnsi="Arial" w:eastAsia="宋体" w:cs="Arial"/>
                <w:i w:val="0"/>
                <w:iCs w:val="0"/>
                <w:caps w:val="0"/>
                <w:color w:val="222222"/>
                <w:spacing w:val="0"/>
                <w:sz w:val="22"/>
                <w:szCs w:val="22"/>
                <w:shd w:val="clear" w:fill="FFFFFF"/>
              </w:rPr>
              <w:t>(1), pp.36-42.</w:t>
            </w:r>
          </w:p>
          <w:p w14:paraId="0749FE64">
            <w:pPr>
              <w:rPr>
                <w:rFonts w:hint="default" w:ascii="Arial" w:hAnsi="Arial" w:cs="Arial"/>
                <w:sz w:val="22"/>
                <w:szCs w:val="22"/>
              </w:rPr>
            </w:pPr>
            <w:r>
              <w:rPr>
                <w:rFonts w:hint="default" w:ascii="Arial" w:hAnsi="Arial" w:cs="Arial"/>
                <w:sz w:val="22"/>
                <w:szCs w:val="22"/>
              </w:rPr>
              <w:t>[3]</w:t>
            </w:r>
            <w:r>
              <w:rPr>
                <w:rFonts w:hint="default" w:ascii="Arial" w:hAnsi="Arial" w:eastAsia="宋体" w:cs="Arial"/>
                <w:i w:val="0"/>
                <w:iCs w:val="0"/>
                <w:caps w:val="0"/>
                <w:color w:val="222222"/>
                <w:spacing w:val="0"/>
                <w:sz w:val="22"/>
                <w:szCs w:val="22"/>
                <w:shd w:val="clear" w:fill="FFFFFF"/>
              </w:rPr>
              <w:t>Gajanova, L. and Zdenka, V., 2020. Retro Marketing–A Phenomenon of Modern Times. </w:t>
            </w:r>
            <w:r>
              <w:rPr>
                <w:rFonts w:hint="default" w:ascii="Arial" w:hAnsi="Arial" w:eastAsia="宋体" w:cs="Arial"/>
                <w:i/>
                <w:iCs/>
                <w:caps w:val="0"/>
                <w:color w:val="222222"/>
                <w:spacing w:val="0"/>
                <w:sz w:val="22"/>
                <w:szCs w:val="22"/>
                <w:shd w:val="clear" w:fill="FFFFFF"/>
              </w:rPr>
              <w:t>Technology transfer: innovative solutions in Social Sciences and Humanities</w:t>
            </w:r>
            <w:r>
              <w:rPr>
                <w:rFonts w:hint="default" w:ascii="Arial" w:hAnsi="Arial" w:eastAsia="宋体" w:cs="Arial"/>
                <w:i w:val="0"/>
                <w:iCs w:val="0"/>
                <w:caps w:val="0"/>
                <w:color w:val="222222"/>
                <w:spacing w:val="0"/>
                <w:sz w:val="22"/>
                <w:szCs w:val="22"/>
                <w:shd w:val="clear" w:fill="FFFFFF"/>
              </w:rPr>
              <w:t>, </w:t>
            </w:r>
            <w:r>
              <w:rPr>
                <w:rFonts w:hint="default" w:ascii="Arial" w:hAnsi="Arial" w:eastAsia="宋体" w:cs="Arial"/>
                <w:i/>
                <w:iCs/>
                <w:caps w:val="0"/>
                <w:color w:val="222222"/>
                <w:spacing w:val="0"/>
                <w:sz w:val="22"/>
                <w:szCs w:val="22"/>
                <w:shd w:val="clear" w:fill="FFFFFF"/>
              </w:rPr>
              <w:t>3</w:t>
            </w:r>
            <w:r>
              <w:rPr>
                <w:rFonts w:hint="default" w:ascii="Arial" w:hAnsi="Arial" w:eastAsia="宋体" w:cs="Arial"/>
                <w:i w:val="0"/>
                <w:iCs w:val="0"/>
                <w:caps w:val="0"/>
                <w:color w:val="222222"/>
                <w:spacing w:val="0"/>
                <w:sz w:val="22"/>
                <w:szCs w:val="22"/>
                <w:shd w:val="clear" w:fill="FFFFFF"/>
              </w:rPr>
              <w:t>, pp.42-44.</w:t>
            </w:r>
          </w:p>
          <w:p w14:paraId="77052169">
            <w:pPr>
              <w:rPr>
                <w:rFonts w:hint="default" w:ascii="Arial" w:hAnsi="Arial" w:cs="Arial"/>
                <w:sz w:val="22"/>
                <w:szCs w:val="22"/>
              </w:rPr>
            </w:pPr>
            <w:r>
              <w:rPr>
                <w:rFonts w:hint="default" w:ascii="Arial" w:hAnsi="Arial" w:cs="Arial"/>
                <w:sz w:val="22"/>
                <w:szCs w:val="22"/>
              </w:rPr>
              <w:t>[4]</w:t>
            </w:r>
            <w:r>
              <w:rPr>
                <w:rFonts w:hint="default" w:ascii="Arial" w:hAnsi="Arial" w:eastAsia="宋体" w:cs="Arial"/>
                <w:i w:val="0"/>
                <w:iCs w:val="0"/>
                <w:caps w:val="0"/>
                <w:color w:val="222222"/>
                <w:spacing w:val="0"/>
                <w:sz w:val="22"/>
                <w:szCs w:val="22"/>
                <w:shd w:val="clear" w:fill="FFFFFF"/>
              </w:rPr>
              <w:t>Arthi, V. and Parman, J., 2021. Disease, downturns, and wellbeing: Economic history and the long-run impacts of COVID-19. </w:t>
            </w:r>
            <w:r>
              <w:rPr>
                <w:rFonts w:hint="default" w:ascii="Arial" w:hAnsi="Arial" w:eastAsia="宋体" w:cs="Arial"/>
                <w:i/>
                <w:iCs/>
                <w:caps w:val="0"/>
                <w:color w:val="222222"/>
                <w:spacing w:val="0"/>
                <w:sz w:val="22"/>
                <w:szCs w:val="22"/>
                <w:shd w:val="clear" w:fill="FFFFFF"/>
              </w:rPr>
              <w:t>Explorations in Economic History</w:t>
            </w:r>
            <w:r>
              <w:rPr>
                <w:rFonts w:hint="default" w:ascii="Arial" w:hAnsi="Arial" w:eastAsia="宋体" w:cs="Arial"/>
                <w:i w:val="0"/>
                <w:iCs w:val="0"/>
                <w:caps w:val="0"/>
                <w:color w:val="222222"/>
                <w:spacing w:val="0"/>
                <w:sz w:val="22"/>
                <w:szCs w:val="22"/>
                <w:shd w:val="clear" w:fill="FFFFFF"/>
              </w:rPr>
              <w:t>, </w:t>
            </w:r>
            <w:r>
              <w:rPr>
                <w:rFonts w:hint="default" w:ascii="Arial" w:hAnsi="Arial" w:eastAsia="宋体" w:cs="Arial"/>
                <w:i/>
                <w:iCs/>
                <w:caps w:val="0"/>
                <w:color w:val="222222"/>
                <w:spacing w:val="0"/>
                <w:sz w:val="22"/>
                <w:szCs w:val="22"/>
                <w:shd w:val="clear" w:fill="FFFFFF"/>
              </w:rPr>
              <w:t>79</w:t>
            </w:r>
            <w:r>
              <w:rPr>
                <w:rFonts w:hint="default" w:ascii="Arial" w:hAnsi="Arial" w:eastAsia="宋体" w:cs="Arial"/>
                <w:i w:val="0"/>
                <w:iCs w:val="0"/>
                <w:caps w:val="0"/>
                <w:color w:val="222222"/>
                <w:spacing w:val="0"/>
                <w:sz w:val="22"/>
                <w:szCs w:val="22"/>
                <w:shd w:val="clear" w:fill="FFFFFF"/>
              </w:rPr>
              <w:t>, p.101381.</w:t>
            </w:r>
          </w:p>
          <w:p w14:paraId="67EC8564">
            <w:pPr>
              <w:rPr>
                <w:rFonts w:hint="default" w:ascii="Arial" w:hAnsi="Arial" w:cs="Arial"/>
                <w:sz w:val="22"/>
                <w:szCs w:val="22"/>
              </w:rPr>
            </w:pPr>
            <w:r>
              <w:rPr>
                <w:rFonts w:hint="default" w:ascii="Arial" w:hAnsi="Arial" w:cs="Arial"/>
                <w:sz w:val="22"/>
                <w:szCs w:val="22"/>
              </w:rPr>
              <w:t>[5]</w:t>
            </w:r>
            <w:r>
              <w:rPr>
                <w:rFonts w:hint="default" w:ascii="Arial" w:hAnsi="Arial" w:eastAsia="宋体" w:cs="Arial"/>
                <w:i w:val="0"/>
                <w:iCs w:val="0"/>
                <w:caps w:val="0"/>
                <w:color w:val="222222"/>
                <w:spacing w:val="0"/>
                <w:sz w:val="22"/>
                <w:szCs w:val="22"/>
                <w:shd w:val="clear" w:fill="FFFFFF"/>
              </w:rPr>
              <w:t>Roopa, S. and Rani, M.S., 2012. Questionnaire designing for a survey. </w:t>
            </w:r>
            <w:r>
              <w:rPr>
                <w:rFonts w:hint="default" w:ascii="Arial" w:hAnsi="Arial" w:eastAsia="宋体" w:cs="Arial"/>
                <w:i/>
                <w:iCs/>
                <w:caps w:val="0"/>
                <w:color w:val="222222"/>
                <w:spacing w:val="0"/>
                <w:sz w:val="22"/>
                <w:szCs w:val="22"/>
                <w:shd w:val="clear" w:fill="FFFFFF"/>
              </w:rPr>
              <w:t>Journal of Indian Orthodontic Society</w:t>
            </w:r>
            <w:r>
              <w:rPr>
                <w:rFonts w:hint="default" w:ascii="Arial" w:hAnsi="Arial" w:eastAsia="宋体" w:cs="Arial"/>
                <w:i w:val="0"/>
                <w:iCs w:val="0"/>
                <w:caps w:val="0"/>
                <w:color w:val="222222"/>
                <w:spacing w:val="0"/>
                <w:sz w:val="22"/>
                <w:szCs w:val="22"/>
                <w:shd w:val="clear" w:fill="FFFFFF"/>
              </w:rPr>
              <w:t>, </w:t>
            </w:r>
            <w:r>
              <w:rPr>
                <w:rFonts w:hint="default" w:ascii="Arial" w:hAnsi="Arial" w:eastAsia="宋体" w:cs="Arial"/>
                <w:i/>
                <w:iCs/>
                <w:caps w:val="0"/>
                <w:color w:val="222222"/>
                <w:spacing w:val="0"/>
                <w:sz w:val="22"/>
                <w:szCs w:val="22"/>
                <w:shd w:val="clear" w:fill="FFFFFF"/>
              </w:rPr>
              <w:t>46</w:t>
            </w:r>
            <w:r>
              <w:rPr>
                <w:rFonts w:hint="default" w:ascii="Arial" w:hAnsi="Arial" w:eastAsia="宋体" w:cs="Arial"/>
                <w:i w:val="0"/>
                <w:iCs w:val="0"/>
                <w:caps w:val="0"/>
                <w:color w:val="222222"/>
                <w:spacing w:val="0"/>
                <w:sz w:val="22"/>
                <w:szCs w:val="22"/>
                <w:shd w:val="clear" w:fill="FFFFFF"/>
              </w:rPr>
              <w:t>(4_suppl1), pp.273-277.</w:t>
            </w:r>
          </w:p>
          <w:p w14:paraId="565E09D1">
            <w:pPr>
              <w:rPr>
                <w:rFonts w:hint="default" w:ascii="Arial" w:hAnsi="Arial" w:cs="Arial"/>
                <w:sz w:val="22"/>
                <w:szCs w:val="22"/>
              </w:rPr>
            </w:pPr>
            <w:r>
              <w:rPr>
                <w:rFonts w:hint="default" w:ascii="Arial" w:hAnsi="Arial" w:cs="Arial"/>
                <w:sz w:val="22"/>
                <w:szCs w:val="22"/>
              </w:rPr>
              <w:t>[6]</w:t>
            </w:r>
            <w:r>
              <w:rPr>
                <w:rFonts w:hint="default" w:ascii="Arial" w:hAnsi="Arial" w:eastAsia="宋体" w:cs="Arial"/>
                <w:i w:val="0"/>
                <w:iCs w:val="0"/>
                <w:caps w:val="0"/>
                <w:color w:val="222222"/>
                <w:spacing w:val="0"/>
                <w:sz w:val="22"/>
                <w:szCs w:val="22"/>
                <w:shd w:val="clear" w:fill="FFFFFF"/>
              </w:rPr>
              <w:t>Bin, S. and Yum, H., 2021. Generational characteristics and fashion trends of China's post-90s generation. </w:t>
            </w:r>
            <w:r>
              <w:rPr>
                <w:rFonts w:hint="default" w:ascii="Arial" w:hAnsi="Arial" w:eastAsia="宋体" w:cs="Arial"/>
                <w:i/>
                <w:iCs/>
                <w:caps w:val="0"/>
                <w:color w:val="222222"/>
                <w:spacing w:val="0"/>
                <w:sz w:val="22"/>
                <w:szCs w:val="22"/>
                <w:shd w:val="clear" w:fill="FFFFFF"/>
              </w:rPr>
              <w:t>Journal of Fashion Business</w:t>
            </w:r>
            <w:r>
              <w:rPr>
                <w:rFonts w:hint="default" w:ascii="Arial" w:hAnsi="Arial" w:eastAsia="宋体" w:cs="Arial"/>
                <w:i w:val="0"/>
                <w:iCs w:val="0"/>
                <w:caps w:val="0"/>
                <w:color w:val="222222"/>
                <w:spacing w:val="0"/>
                <w:sz w:val="22"/>
                <w:szCs w:val="22"/>
                <w:shd w:val="clear" w:fill="FFFFFF"/>
              </w:rPr>
              <w:t>, </w:t>
            </w:r>
            <w:r>
              <w:rPr>
                <w:rFonts w:hint="default" w:ascii="Arial" w:hAnsi="Arial" w:eastAsia="宋体" w:cs="Arial"/>
                <w:i/>
                <w:iCs/>
                <w:caps w:val="0"/>
                <w:color w:val="222222"/>
                <w:spacing w:val="0"/>
                <w:sz w:val="22"/>
                <w:szCs w:val="22"/>
                <w:shd w:val="clear" w:fill="FFFFFF"/>
              </w:rPr>
              <w:t>25</w:t>
            </w:r>
            <w:r>
              <w:rPr>
                <w:rFonts w:hint="default" w:ascii="Arial" w:hAnsi="Arial" w:eastAsia="宋体" w:cs="Arial"/>
                <w:i w:val="0"/>
                <w:iCs w:val="0"/>
                <w:caps w:val="0"/>
                <w:color w:val="222222"/>
                <w:spacing w:val="0"/>
                <w:sz w:val="22"/>
                <w:szCs w:val="22"/>
                <w:shd w:val="clear" w:fill="FFFFFF"/>
              </w:rPr>
              <w:t>(3), pp.1-16.</w:t>
            </w:r>
          </w:p>
          <w:p w14:paraId="7A870045">
            <w:pPr>
              <w:rPr>
                <w:rFonts w:hint="default" w:ascii="Arial" w:hAnsi="Arial" w:cs="Arial"/>
                <w:sz w:val="22"/>
                <w:szCs w:val="22"/>
              </w:rPr>
            </w:pPr>
            <w:r>
              <w:rPr>
                <w:rFonts w:hint="default" w:ascii="Arial" w:hAnsi="Arial" w:cs="Arial"/>
                <w:sz w:val="22"/>
                <w:szCs w:val="22"/>
              </w:rPr>
              <w:t>[7]</w:t>
            </w:r>
            <w:r>
              <w:rPr>
                <w:rFonts w:hint="default" w:ascii="Arial" w:hAnsi="Arial" w:eastAsia="宋体" w:cs="Arial"/>
                <w:i w:val="0"/>
                <w:iCs w:val="0"/>
                <w:caps w:val="0"/>
                <w:color w:val="222222"/>
                <w:spacing w:val="0"/>
                <w:sz w:val="22"/>
                <w:szCs w:val="22"/>
                <w:shd w:val="clear" w:fill="FFFFFF"/>
              </w:rPr>
              <w:t>Sladek, S. and Grabinger, A., 2014. Gen Z. Introducing the first Generation of the 21st Century. </w:t>
            </w:r>
            <w:r>
              <w:rPr>
                <w:rFonts w:hint="default" w:ascii="Arial" w:hAnsi="Arial" w:eastAsia="宋体" w:cs="Arial"/>
                <w:i/>
                <w:iCs/>
                <w:caps w:val="0"/>
                <w:color w:val="222222"/>
                <w:spacing w:val="0"/>
                <w:sz w:val="22"/>
                <w:szCs w:val="22"/>
                <w:shd w:val="clear" w:fill="FFFFFF"/>
              </w:rPr>
              <w:t>XYZ University, CA</w:t>
            </w:r>
            <w:r>
              <w:rPr>
                <w:rFonts w:hint="default" w:ascii="Arial" w:hAnsi="Arial" w:eastAsia="宋体" w:cs="Arial"/>
                <w:i w:val="0"/>
                <w:iCs w:val="0"/>
                <w:caps w:val="0"/>
                <w:color w:val="222222"/>
                <w:spacing w:val="0"/>
                <w:sz w:val="22"/>
                <w:szCs w:val="22"/>
                <w:shd w:val="clear" w:fill="FFFFFF"/>
              </w:rPr>
              <w:t>.</w:t>
            </w:r>
          </w:p>
          <w:p w14:paraId="2C1F2F0C">
            <w:pPr>
              <w:rPr>
                <w:rFonts w:hint="default" w:ascii="Arial" w:hAnsi="Arial" w:cs="Arial"/>
                <w:sz w:val="22"/>
                <w:szCs w:val="22"/>
              </w:rPr>
            </w:pPr>
            <w:r>
              <w:rPr>
                <w:rFonts w:hint="default" w:ascii="Arial" w:hAnsi="Arial" w:cs="Arial"/>
                <w:sz w:val="22"/>
                <w:szCs w:val="22"/>
              </w:rPr>
              <w:t>[8]</w:t>
            </w:r>
            <w:r>
              <w:rPr>
                <w:rFonts w:hint="default" w:ascii="Arial" w:hAnsi="Arial" w:eastAsia="宋体" w:cs="Arial"/>
                <w:i w:val="0"/>
                <w:iCs w:val="0"/>
                <w:caps w:val="0"/>
                <w:color w:val="222222"/>
                <w:spacing w:val="0"/>
                <w:sz w:val="22"/>
                <w:szCs w:val="22"/>
                <w:shd w:val="clear" w:fill="FFFFFF"/>
              </w:rPr>
              <w:t>Martin, J., 2021. Keep crafting and carry on: nostalgia and domestic cultures in the crisis. </w:t>
            </w:r>
            <w:r>
              <w:rPr>
                <w:rFonts w:hint="default" w:ascii="Arial" w:hAnsi="Arial" w:eastAsia="宋体" w:cs="Arial"/>
                <w:i/>
                <w:iCs/>
                <w:caps w:val="0"/>
                <w:color w:val="222222"/>
                <w:spacing w:val="0"/>
                <w:sz w:val="22"/>
                <w:szCs w:val="22"/>
                <w:shd w:val="clear" w:fill="FFFFFF"/>
              </w:rPr>
              <w:t>European Journal of Cultural Studies</w:t>
            </w:r>
            <w:r>
              <w:rPr>
                <w:rFonts w:hint="default" w:ascii="Arial" w:hAnsi="Arial" w:eastAsia="宋体" w:cs="Arial"/>
                <w:i w:val="0"/>
                <w:iCs w:val="0"/>
                <w:caps w:val="0"/>
                <w:color w:val="222222"/>
                <w:spacing w:val="0"/>
                <w:sz w:val="22"/>
                <w:szCs w:val="22"/>
                <w:shd w:val="clear" w:fill="FFFFFF"/>
              </w:rPr>
              <w:t>, </w:t>
            </w:r>
            <w:r>
              <w:rPr>
                <w:rFonts w:hint="default" w:ascii="Arial" w:hAnsi="Arial" w:eastAsia="宋体" w:cs="Arial"/>
                <w:i/>
                <w:iCs/>
                <w:caps w:val="0"/>
                <w:color w:val="222222"/>
                <w:spacing w:val="0"/>
                <w:sz w:val="22"/>
                <w:szCs w:val="22"/>
                <w:shd w:val="clear" w:fill="FFFFFF"/>
              </w:rPr>
              <w:t>24</w:t>
            </w:r>
            <w:r>
              <w:rPr>
                <w:rFonts w:hint="default" w:ascii="Arial" w:hAnsi="Arial" w:eastAsia="宋体" w:cs="Arial"/>
                <w:i w:val="0"/>
                <w:iCs w:val="0"/>
                <w:caps w:val="0"/>
                <w:color w:val="222222"/>
                <w:spacing w:val="0"/>
                <w:sz w:val="22"/>
                <w:szCs w:val="22"/>
                <w:shd w:val="clear" w:fill="FFFFFF"/>
              </w:rPr>
              <w:t>(1), pp.358-364.</w:t>
            </w:r>
          </w:p>
          <w:p w14:paraId="53DC3EC3">
            <w:pPr>
              <w:rPr>
                <w:rFonts w:hint="default" w:ascii="Arial" w:hAnsi="Arial" w:cs="Arial"/>
                <w:sz w:val="22"/>
                <w:szCs w:val="22"/>
              </w:rPr>
            </w:pPr>
            <w:r>
              <w:rPr>
                <w:rFonts w:hint="default" w:ascii="Arial" w:hAnsi="Arial" w:cs="Arial"/>
                <w:sz w:val="22"/>
                <w:szCs w:val="22"/>
              </w:rPr>
              <w:t>[9]</w:t>
            </w:r>
            <w:r>
              <w:rPr>
                <w:rFonts w:hint="default" w:ascii="Arial" w:hAnsi="Arial" w:eastAsia="宋体" w:cs="Arial"/>
                <w:i w:val="0"/>
                <w:iCs w:val="0"/>
                <w:caps w:val="0"/>
                <w:color w:val="222222"/>
                <w:spacing w:val="0"/>
                <w:sz w:val="22"/>
                <w:szCs w:val="22"/>
                <w:shd w:val="clear" w:fill="FFFFFF"/>
              </w:rPr>
              <w:t>Richman-Abdou, K., 2017. Exploring the cuttingedge history and evolution of collage art. </w:t>
            </w:r>
            <w:r>
              <w:rPr>
                <w:rFonts w:hint="default" w:ascii="Arial" w:hAnsi="Arial" w:eastAsia="宋体" w:cs="Arial"/>
                <w:i/>
                <w:iCs/>
                <w:caps w:val="0"/>
                <w:color w:val="222222"/>
                <w:spacing w:val="0"/>
                <w:sz w:val="22"/>
                <w:szCs w:val="22"/>
                <w:shd w:val="clear" w:fill="FFFFFF"/>
              </w:rPr>
              <w:t>My Modern Met, https://mymodernmet. com/collage-art-collage/. n</w:t>
            </w:r>
            <w:r>
              <w:rPr>
                <w:rFonts w:hint="default" w:ascii="Arial" w:hAnsi="Arial" w:eastAsia="宋体" w:cs="Arial"/>
                <w:i w:val="0"/>
                <w:iCs w:val="0"/>
                <w:caps w:val="0"/>
                <w:color w:val="222222"/>
                <w:spacing w:val="0"/>
                <w:sz w:val="22"/>
                <w:szCs w:val="22"/>
                <w:shd w:val="clear" w:fill="FFFFFF"/>
              </w:rPr>
              <w:t>.</w:t>
            </w:r>
          </w:p>
          <w:p w14:paraId="15E33448">
            <w:pPr>
              <w:rPr>
                <w:rFonts w:hint="default" w:ascii="Arial" w:hAnsi="Arial" w:cs="Arial"/>
                <w:sz w:val="22"/>
                <w:szCs w:val="22"/>
              </w:rPr>
            </w:pPr>
            <w:r>
              <w:rPr>
                <w:rFonts w:hint="default" w:ascii="Arial" w:hAnsi="Arial" w:cs="Arial"/>
                <w:sz w:val="22"/>
                <w:szCs w:val="22"/>
              </w:rPr>
              <w:t>[10]</w:t>
            </w:r>
            <w:r>
              <w:rPr>
                <w:rFonts w:hint="default" w:ascii="Arial" w:hAnsi="Arial" w:eastAsia="宋体" w:cs="Arial"/>
                <w:i w:val="0"/>
                <w:iCs w:val="0"/>
                <w:caps w:val="0"/>
                <w:color w:val="222222"/>
                <w:spacing w:val="0"/>
                <w:sz w:val="22"/>
                <w:szCs w:val="22"/>
                <w:shd w:val="clear" w:fill="FFFFFF"/>
              </w:rPr>
              <w:t>Williams, B., 2002. Using collage art work as a common medium for communication in interprofessional workshops. </w:t>
            </w:r>
            <w:r>
              <w:rPr>
                <w:rFonts w:hint="default" w:ascii="Arial" w:hAnsi="Arial" w:eastAsia="宋体" w:cs="Arial"/>
                <w:i/>
                <w:iCs/>
                <w:caps w:val="0"/>
                <w:color w:val="222222"/>
                <w:spacing w:val="0"/>
                <w:sz w:val="22"/>
                <w:szCs w:val="22"/>
                <w:shd w:val="clear" w:fill="FFFFFF"/>
              </w:rPr>
              <w:t>Journal of interprofessional care</w:t>
            </w:r>
            <w:r>
              <w:rPr>
                <w:rFonts w:hint="default" w:ascii="Arial" w:hAnsi="Arial" w:eastAsia="宋体" w:cs="Arial"/>
                <w:i w:val="0"/>
                <w:iCs w:val="0"/>
                <w:caps w:val="0"/>
                <w:color w:val="222222"/>
                <w:spacing w:val="0"/>
                <w:sz w:val="22"/>
                <w:szCs w:val="22"/>
                <w:shd w:val="clear" w:fill="FFFFFF"/>
              </w:rPr>
              <w:t>, </w:t>
            </w:r>
            <w:r>
              <w:rPr>
                <w:rFonts w:hint="default" w:ascii="Arial" w:hAnsi="Arial" w:eastAsia="宋体" w:cs="Arial"/>
                <w:i/>
                <w:iCs/>
                <w:caps w:val="0"/>
                <w:color w:val="222222"/>
                <w:spacing w:val="0"/>
                <w:sz w:val="22"/>
                <w:szCs w:val="22"/>
                <w:shd w:val="clear" w:fill="FFFFFF"/>
              </w:rPr>
              <w:t>16</w:t>
            </w:r>
            <w:r>
              <w:rPr>
                <w:rFonts w:hint="default" w:ascii="Arial" w:hAnsi="Arial" w:eastAsia="宋体" w:cs="Arial"/>
                <w:i w:val="0"/>
                <w:iCs w:val="0"/>
                <w:caps w:val="0"/>
                <w:color w:val="222222"/>
                <w:spacing w:val="0"/>
                <w:sz w:val="22"/>
                <w:szCs w:val="22"/>
                <w:shd w:val="clear" w:fill="FFFFFF"/>
              </w:rPr>
              <w:t>(1), pp.53-58.</w:t>
            </w:r>
          </w:p>
          <w:p w14:paraId="67219F13">
            <w:pPr>
              <w:rPr>
                <w:rFonts w:hint="default" w:ascii="Arial" w:hAnsi="Arial" w:cs="Arial"/>
                <w:sz w:val="22"/>
                <w:szCs w:val="22"/>
              </w:rPr>
            </w:pPr>
            <w:r>
              <w:rPr>
                <w:rFonts w:hint="default" w:ascii="Arial" w:hAnsi="Arial" w:cs="Arial"/>
                <w:sz w:val="22"/>
                <w:szCs w:val="22"/>
              </w:rPr>
              <w:t>[11]</w:t>
            </w:r>
            <w:r>
              <w:rPr>
                <w:rFonts w:hint="default" w:ascii="Arial" w:hAnsi="Arial" w:eastAsia="宋体" w:cs="Arial"/>
                <w:i w:val="0"/>
                <w:iCs w:val="0"/>
                <w:caps w:val="0"/>
                <w:color w:val="222222"/>
                <w:spacing w:val="0"/>
                <w:sz w:val="22"/>
                <w:szCs w:val="22"/>
                <w:shd w:val="clear" w:fill="FFFFFF"/>
              </w:rPr>
              <w:t>Coburn, W.J., 2001. Subjectivity, emotional resonance, and the sense of the real. </w:t>
            </w:r>
            <w:r>
              <w:rPr>
                <w:rFonts w:hint="default" w:ascii="Arial" w:hAnsi="Arial" w:eastAsia="宋体" w:cs="Arial"/>
                <w:i/>
                <w:iCs/>
                <w:caps w:val="0"/>
                <w:color w:val="222222"/>
                <w:spacing w:val="0"/>
                <w:sz w:val="22"/>
                <w:szCs w:val="22"/>
                <w:shd w:val="clear" w:fill="FFFFFF"/>
              </w:rPr>
              <w:t>Psychoanalytic Psychology</w:t>
            </w:r>
            <w:r>
              <w:rPr>
                <w:rFonts w:hint="default" w:ascii="Arial" w:hAnsi="Arial" w:eastAsia="宋体" w:cs="Arial"/>
                <w:i w:val="0"/>
                <w:iCs w:val="0"/>
                <w:caps w:val="0"/>
                <w:color w:val="222222"/>
                <w:spacing w:val="0"/>
                <w:sz w:val="22"/>
                <w:szCs w:val="22"/>
                <w:shd w:val="clear" w:fill="FFFFFF"/>
              </w:rPr>
              <w:t>, </w:t>
            </w:r>
            <w:r>
              <w:rPr>
                <w:rFonts w:hint="default" w:ascii="Arial" w:hAnsi="Arial" w:eastAsia="宋体" w:cs="Arial"/>
                <w:i/>
                <w:iCs/>
                <w:caps w:val="0"/>
                <w:color w:val="222222"/>
                <w:spacing w:val="0"/>
                <w:sz w:val="22"/>
                <w:szCs w:val="22"/>
                <w:shd w:val="clear" w:fill="FFFFFF"/>
              </w:rPr>
              <w:t>18</w:t>
            </w:r>
            <w:r>
              <w:rPr>
                <w:rFonts w:hint="default" w:ascii="Arial" w:hAnsi="Arial" w:eastAsia="宋体" w:cs="Arial"/>
                <w:i w:val="0"/>
                <w:iCs w:val="0"/>
                <w:caps w:val="0"/>
                <w:color w:val="222222"/>
                <w:spacing w:val="0"/>
                <w:sz w:val="22"/>
                <w:szCs w:val="22"/>
                <w:shd w:val="clear" w:fill="FFFFFF"/>
              </w:rPr>
              <w:t>(2), p.303.</w:t>
            </w:r>
          </w:p>
          <w:p w14:paraId="123E37B6">
            <w:pPr>
              <w:rPr>
                <w:rFonts w:hint="default" w:ascii="Arial" w:hAnsi="Arial" w:cs="Arial"/>
                <w:sz w:val="22"/>
                <w:szCs w:val="22"/>
              </w:rPr>
            </w:pPr>
            <w:r>
              <w:rPr>
                <w:rFonts w:hint="default" w:ascii="Arial" w:hAnsi="Arial" w:cs="Arial"/>
                <w:sz w:val="22"/>
                <w:szCs w:val="22"/>
              </w:rPr>
              <w:t>[12]</w:t>
            </w:r>
            <w:r>
              <w:rPr>
                <w:rFonts w:hint="default" w:ascii="Arial" w:hAnsi="Arial" w:eastAsia="宋体" w:cs="Arial"/>
                <w:i w:val="0"/>
                <w:iCs w:val="0"/>
                <w:caps w:val="0"/>
                <w:color w:val="222222"/>
                <w:spacing w:val="0"/>
                <w:sz w:val="22"/>
                <w:szCs w:val="22"/>
                <w:shd w:val="clear" w:fill="FFFFFF"/>
              </w:rPr>
              <w:t>Ellis, C., Adams, T.E. and Bochner, A.P., 2011. Autoethnography: an overview. </w:t>
            </w:r>
            <w:r>
              <w:rPr>
                <w:rFonts w:hint="default" w:ascii="Arial" w:hAnsi="Arial" w:eastAsia="宋体" w:cs="Arial"/>
                <w:i/>
                <w:iCs/>
                <w:caps w:val="0"/>
                <w:color w:val="222222"/>
                <w:spacing w:val="0"/>
                <w:sz w:val="22"/>
                <w:szCs w:val="22"/>
                <w:shd w:val="clear" w:fill="FFFFFF"/>
              </w:rPr>
              <w:t>Historical social research/Historische sozialforschung</w:t>
            </w:r>
            <w:r>
              <w:rPr>
                <w:rFonts w:hint="default" w:ascii="Arial" w:hAnsi="Arial" w:eastAsia="宋体" w:cs="Arial"/>
                <w:i w:val="0"/>
                <w:iCs w:val="0"/>
                <w:caps w:val="0"/>
                <w:color w:val="222222"/>
                <w:spacing w:val="0"/>
                <w:sz w:val="22"/>
                <w:szCs w:val="22"/>
                <w:shd w:val="clear" w:fill="FFFFFF"/>
              </w:rPr>
              <w:t>, pp.273-290.</w:t>
            </w:r>
          </w:p>
          <w:p w14:paraId="66DCB0AA">
            <w:pPr>
              <w:rPr>
                <w:rFonts w:hint="default" w:ascii="Arial" w:hAnsi="Arial" w:cs="Arial"/>
                <w:sz w:val="22"/>
                <w:szCs w:val="22"/>
              </w:rPr>
            </w:pPr>
            <w:r>
              <w:rPr>
                <w:rFonts w:hint="default" w:ascii="Arial" w:hAnsi="Arial" w:cs="Arial"/>
                <w:sz w:val="22"/>
                <w:szCs w:val="22"/>
              </w:rPr>
              <w:t>[13]</w:t>
            </w:r>
            <w:r>
              <w:rPr>
                <w:rFonts w:hint="default" w:ascii="Arial" w:hAnsi="Arial" w:eastAsia="宋体" w:cs="Arial"/>
                <w:i w:val="0"/>
                <w:iCs w:val="0"/>
                <w:caps w:val="0"/>
                <w:color w:val="222222"/>
                <w:spacing w:val="0"/>
                <w:sz w:val="22"/>
                <w:szCs w:val="22"/>
                <w:shd w:val="clear" w:fill="FFFFFF"/>
              </w:rPr>
              <w:t>Gerring, J., 2004. What is a case study and what is it good for?. </w:t>
            </w:r>
            <w:r>
              <w:rPr>
                <w:rFonts w:hint="default" w:ascii="Arial" w:hAnsi="Arial" w:eastAsia="宋体" w:cs="Arial"/>
                <w:i/>
                <w:iCs/>
                <w:caps w:val="0"/>
                <w:color w:val="222222"/>
                <w:spacing w:val="0"/>
                <w:sz w:val="22"/>
                <w:szCs w:val="22"/>
                <w:shd w:val="clear" w:fill="FFFFFF"/>
              </w:rPr>
              <w:t>American political science review</w:t>
            </w:r>
            <w:r>
              <w:rPr>
                <w:rFonts w:hint="default" w:ascii="Arial" w:hAnsi="Arial" w:eastAsia="宋体" w:cs="Arial"/>
                <w:i w:val="0"/>
                <w:iCs w:val="0"/>
                <w:caps w:val="0"/>
                <w:color w:val="222222"/>
                <w:spacing w:val="0"/>
                <w:sz w:val="22"/>
                <w:szCs w:val="22"/>
                <w:shd w:val="clear" w:fill="FFFFFF"/>
              </w:rPr>
              <w:t>, </w:t>
            </w:r>
            <w:r>
              <w:rPr>
                <w:rFonts w:hint="default" w:ascii="Arial" w:hAnsi="Arial" w:eastAsia="宋体" w:cs="Arial"/>
                <w:i/>
                <w:iCs/>
                <w:caps w:val="0"/>
                <w:color w:val="222222"/>
                <w:spacing w:val="0"/>
                <w:sz w:val="22"/>
                <w:szCs w:val="22"/>
                <w:shd w:val="clear" w:fill="FFFFFF"/>
              </w:rPr>
              <w:t>98</w:t>
            </w:r>
            <w:r>
              <w:rPr>
                <w:rFonts w:hint="default" w:ascii="Arial" w:hAnsi="Arial" w:eastAsia="宋体" w:cs="Arial"/>
                <w:i w:val="0"/>
                <w:iCs w:val="0"/>
                <w:caps w:val="0"/>
                <w:color w:val="222222"/>
                <w:spacing w:val="0"/>
                <w:sz w:val="22"/>
                <w:szCs w:val="22"/>
                <w:shd w:val="clear" w:fill="FFFFFF"/>
              </w:rPr>
              <w:t>(2), pp.341-354.</w:t>
            </w:r>
          </w:p>
          <w:p w14:paraId="67E17B6B">
            <w:pPr>
              <w:rPr>
                <w:rFonts w:hint="default" w:ascii="Arial" w:hAnsi="Arial" w:cs="Arial"/>
                <w:sz w:val="22"/>
                <w:szCs w:val="22"/>
              </w:rPr>
            </w:pPr>
            <w:r>
              <w:rPr>
                <w:rFonts w:hint="default" w:ascii="Arial" w:hAnsi="Arial" w:cs="Arial"/>
                <w:sz w:val="22"/>
                <w:szCs w:val="22"/>
              </w:rPr>
              <w:t>[14]</w:t>
            </w:r>
            <w:r>
              <w:rPr>
                <w:rFonts w:hint="default" w:ascii="Arial" w:hAnsi="Arial" w:eastAsia="宋体" w:cs="Arial"/>
                <w:i w:val="0"/>
                <w:iCs w:val="0"/>
                <w:caps w:val="0"/>
                <w:color w:val="222222"/>
                <w:spacing w:val="0"/>
                <w:sz w:val="22"/>
                <w:szCs w:val="22"/>
                <w:shd w:val="clear" w:fill="FFFFFF"/>
              </w:rPr>
              <w:t>Brown, L., 2024. Rethinking Remakes: Value and Culture in Video Game Temporalization. </w:t>
            </w:r>
            <w:r>
              <w:rPr>
                <w:rFonts w:hint="default" w:ascii="Arial" w:hAnsi="Arial" w:eastAsia="宋体" w:cs="Arial"/>
                <w:i/>
                <w:iCs/>
                <w:caps w:val="0"/>
                <w:color w:val="222222"/>
                <w:spacing w:val="0"/>
                <w:sz w:val="22"/>
                <w:szCs w:val="22"/>
                <w:shd w:val="clear" w:fill="FFFFFF"/>
              </w:rPr>
              <w:t>Games and Culture</w:t>
            </w:r>
            <w:r>
              <w:rPr>
                <w:rFonts w:hint="default" w:ascii="Arial" w:hAnsi="Arial" w:eastAsia="宋体" w:cs="Arial"/>
                <w:i w:val="0"/>
                <w:iCs w:val="0"/>
                <w:caps w:val="0"/>
                <w:color w:val="222222"/>
                <w:spacing w:val="0"/>
                <w:sz w:val="22"/>
                <w:szCs w:val="22"/>
                <w:shd w:val="clear" w:fill="FFFFFF"/>
              </w:rPr>
              <w:t>, </w:t>
            </w:r>
            <w:r>
              <w:rPr>
                <w:rFonts w:hint="default" w:ascii="Arial" w:hAnsi="Arial" w:eastAsia="宋体" w:cs="Arial"/>
                <w:i/>
                <w:iCs/>
                <w:caps w:val="0"/>
                <w:color w:val="222222"/>
                <w:spacing w:val="0"/>
                <w:sz w:val="22"/>
                <w:szCs w:val="22"/>
                <w:shd w:val="clear" w:fill="FFFFFF"/>
              </w:rPr>
              <w:t>19</w:t>
            </w:r>
            <w:r>
              <w:rPr>
                <w:rFonts w:hint="default" w:ascii="Arial" w:hAnsi="Arial" w:eastAsia="宋体" w:cs="Arial"/>
                <w:i w:val="0"/>
                <w:iCs w:val="0"/>
                <w:caps w:val="0"/>
                <w:color w:val="222222"/>
                <w:spacing w:val="0"/>
                <w:sz w:val="22"/>
                <w:szCs w:val="22"/>
                <w:shd w:val="clear" w:fill="FFFFFF"/>
              </w:rPr>
              <w:t>(3), pp.337-356.</w:t>
            </w:r>
          </w:p>
          <w:p w14:paraId="415B6DCB">
            <w:pPr>
              <w:rPr>
                <w:rFonts w:hint="default" w:ascii="Arial" w:hAnsi="Arial" w:cs="Arial"/>
                <w:sz w:val="22"/>
                <w:szCs w:val="22"/>
              </w:rPr>
            </w:pPr>
            <w:r>
              <w:rPr>
                <w:rFonts w:hint="default" w:ascii="Arial" w:hAnsi="Arial" w:cs="Arial"/>
                <w:sz w:val="22"/>
                <w:szCs w:val="22"/>
              </w:rPr>
              <w:t>[15]</w:t>
            </w:r>
            <w:r>
              <w:rPr>
                <w:rFonts w:hint="default" w:ascii="Arial" w:hAnsi="Arial" w:eastAsia="宋体" w:cs="Arial"/>
                <w:i w:val="0"/>
                <w:iCs w:val="0"/>
                <w:caps w:val="0"/>
                <w:color w:val="222222"/>
                <w:spacing w:val="0"/>
                <w:sz w:val="22"/>
                <w:szCs w:val="22"/>
                <w:shd w:val="clear" w:fill="FFFFFF"/>
              </w:rPr>
              <w:t>Hoch, I.N., 2020. Nostalgia for the new: video game" remakes" and the limits of reflection. </w:t>
            </w:r>
            <w:r>
              <w:rPr>
                <w:rFonts w:hint="default" w:ascii="Arial" w:hAnsi="Arial" w:eastAsia="宋体" w:cs="Arial"/>
                <w:i/>
                <w:iCs/>
                <w:caps w:val="0"/>
                <w:color w:val="222222"/>
                <w:spacing w:val="0"/>
                <w:sz w:val="22"/>
                <w:szCs w:val="22"/>
                <w:shd w:val="clear" w:fill="FFFFFF"/>
              </w:rPr>
              <w:t>AoIR Selected Papers of Internet Research</w:t>
            </w:r>
            <w:r>
              <w:rPr>
                <w:rFonts w:hint="default" w:ascii="Arial" w:hAnsi="Arial" w:eastAsia="宋体" w:cs="Arial"/>
                <w:i w:val="0"/>
                <w:iCs w:val="0"/>
                <w:caps w:val="0"/>
                <w:color w:val="222222"/>
                <w:spacing w:val="0"/>
                <w:sz w:val="22"/>
                <w:szCs w:val="22"/>
                <w:shd w:val="clear" w:fill="FFFFFF"/>
              </w:rPr>
              <w:t>.</w:t>
            </w:r>
          </w:p>
          <w:p w14:paraId="408D33F8">
            <w:pPr>
              <w:rPr>
                <w:rFonts w:hint="default" w:ascii="Arial" w:hAnsi="Arial" w:cs="Arial"/>
                <w:sz w:val="22"/>
                <w:szCs w:val="22"/>
              </w:rPr>
            </w:pPr>
            <w:r>
              <w:rPr>
                <w:rFonts w:hint="default" w:ascii="Arial" w:hAnsi="Arial" w:cs="Arial"/>
                <w:sz w:val="22"/>
                <w:szCs w:val="22"/>
              </w:rPr>
              <w:t>[16]</w:t>
            </w:r>
            <w:r>
              <w:rPr>
                <w:rFonts w:hint="default" w:ascii="Arial" w:hAnsi="Arial" w:eastAsia="宋体" w:cs="Arial"/>
                <w:i w:val="0"/>
                <w:iCs w:val="0"/>
                <w:caps w:val="0"/>
                <w:color w:val="222222"/>
                <w:spacing w:val="0"/>
                <w:sz w:val="22"/>
                <w:szCs w:val="22"/>
                <w:shd w:val="clear" w:fill="FFFFFF"/>
              </w:rPr>
              <w:t>Pinto, P.D., Linhares, J.M.M. and Nascimento, S.M.C., 2008. Correlated color temperature preferred by observers for illumination of artistic paintings. </w:t>
            </w:r>
            <w:r>
              <w:rPr>
                <w:rFonts w:hint="default" w:ascii="Arial" w:hAnsi="Arial" w:eastAsia="宋体" w:cs="Arial"/>
                <w:i/>
                <w:iCs/>
                <w:caps w:val="0"/>
                <w:color w:val="222222"/>
                <w:spacing w:val="0"/>
                <w:sz w:val="22"/>
                <w:szCs w:val="22"/>
                <w:shd w:val="clear" w:fill="FFFFFF"/>
              </w:rPr>
              <w:t>JOSA A</w:t>
            </w:r>
            <w:r>
              <w:rPr>
                <w:rFonts w:hint="default" w:ascii="Arial" w:hAnsi="Arial" w:eastAsia="宋体" w:cs="Arial"/>
                <w:i w:val="0"/>
                <w:iCs w:val="0"/>
                <w:caps w:val="0"/>
                <w:color w:val="222222"/>
                <w:spacing w:val="0"/>
                <w:sz w:val="22"/>
                <w:szCs w:val="22"/>
                <w:shd w:val="clear" w:fill="FFFFFF"/>
              </w:rPr>
              <w:t>, </w:t>
            </w:r>
            <w:r>
              <w:rPr>
                <w:rFonts w:hint="default" w:ascii="Arial" w:hAnsi="Arial" w:eastAsia="宋体" w:cs="Arial"/>
                <w:i/>
                <w:iCs/>
                <w:caps w:val="0"/>
                <w:color w:val="222222"/>
                <w:spacing w:val="0"/>
                <w:sz w:val="22"/>
                <w:szCs w:val="22"/>
                <w:shd w:val="clear" w:fill="FFFFFF"/>
              </w:rPr>
              <w:t>25</w:t>
            </w:r>
            <w:r>
              <w:rPr>
                <w:rFonts w:hint="default" w:ascii="Arial" w:hAnsi="Arial" w:eastAsia="宋体" w:cs="Arial"/>
                <w:i w:val="0"/>
                <w:iCs w:val="0"/>
                <w:caps w:val="0"/>
                <w:color w:val="222222"/>
                <w:spacing w:val="0"/>
                <w:sz w:val="22"/>
                <w:szCs w:val="22"/>
                <w:shd w:val="clear" w:fill="FFFFFF"/>
              </w:rPr>
              <w:t>(3), pp.623-630.</w:t>
            </w:r>
          </w:p>
          <w:p w14:paraId="3B8DD411">
            <w:pPr>
              <w:rPr>
                <w:rFonts w:hint="default" w:ascii="Arial" w:hAnsi="Arial" w:cs="Arial"/>
                <w:sz w:val="22"/>
                <w:szCs w:val="22"/>
              </w:rPr>
            </w:pPr>
            <w:r>
              <w:rPr>
                <w:rFonts w:hint="default" w:ascii="Arial" w:hAnsi="Arial" w:cs="Arial"/>
                <w:sz w:val="22"/>
                <w:szCs w:val="22"/>
              </w:rPr>
              <w:t>[17]</w:t>
            </w:r>
            <w:r>
              <w:rPr>
                <w:rFonts w:hint="default" w:ascii="Arial" w:hAnsi="Arial" w:eastAsia="宋体" w:cs="Arial"/>
                <w:i w:val="0"/>
                <w:iCs w:val="0"/>
                <w:caps w:val="0"/>
                <w:color w:val="222222"/>
                <w:spacing w:val="0"/>
                <w:sz w:val="22"/>
                <w:szCs w:val="22"/>
                <w:shd w:val="clear" w:fill="FFFFFF"/>
              </w:rPr>
              <w:t>Pridmore, R.W., 2017. Preferred illumination for paintings: cool–warm balanced colour temperature predicted from radiometry and colorimetry. </w:t>
            </w:r>
            <w:r>
              <w:rPr>
                <w:rFonts w:hint="default" w:ascii="Arial" w:hAnsi="Arial" w:eastAsia="宋体" w:cs="Arial"/>
                <w:i/>
                <w:iCs/>
                <w:caps w:val="0"/>
                <w:color w:val="222222"/>
                <w:spacing w:val="0"/>
                <w:sz w:val="22"/>
                <w:szCs w:val="22"/>
                <w:shd w:val="clear" w:fill="FFFFFF"/>
              </w:rPr>
              <w:t>Lighting Research &amp; Technology</w:t>
            </w:r>
            <w:r>
              <w:rPr>
                <w:rFonts w:hint="default" w:ascii="Arial" w:hAnsi="Arial" w:eastAsia="宋体" w:cs="Arial"/>
                <w:i w:val="0"/>
                <w:iCs w:val="0"/>
                <w:caps w:val="0"/>
                <w:color w:val="222222"/>
                <w:spacing w:val="0"/>
                <w:sz w:val="22"/>
                <w:szCs w:val="22"/>
                <w:shd w:val="clear" w:fill="FFFFFF"/>
              </w:rPr>
              <w:t>, </w:t>
            </w:r>
            <w:r>
              <w:rPr>
                <w:rFonts w:hint="default" w:ascii="Arial" w:hAnsi="Arial" w:eastAsia="宋体" w:cs="Arial"/>
                <w:i/>
                <w:iCs/>
                <w:caps w:val="0"/>
                <w:color w:val="222222"/>
                <w:spacing w:val="0"/>
                <w:sz w:val="22"/>
                <w:szCs w:val="22"/>
                <w:shd w:val="clear" w:fill="FFFFFF"/>
              </w:rPr>
              <w:t>49</w:t>
            </w:r>
            <w:r>
              <w:rPr>
                <w:rFonts w:hint="default" w:ascii="Arial" w:hAnsi="Arial" w:eastAsia="宋体" w:cs="Arial"/>
                <w:i w:val="0"/>
                <w:iCs w:val="0"/>
                <w:caps w:val="0"/>
                <w:color w:val="222222"/>
                <w:spacing w:val="0"/>
                <w:sz w:val="22"/>
                <w:szCs w:val="22"/>
                <w:shd w:val="clear" w:fill="FFFFFF"/>
              </w:rPr>
              <w:t>(5), pp.618-631.</w:t>
            </w:r>
          </w:p>
          <w:p w14:paraId="45E1B144">
            <w:pPr>
              <w:rPr>
                <w:rFonts w:hint="default" w:ascii="Arial" w:hAnsi="Arial" w:cs="Arial"/>
                <w:sz w:val="22"/>
                <w:szCs w:val="22"/>
              </w:rPr>
            </w:pPr>
            <w:r>
              <w:rPr>
                <w:rFonts w:hint="default" w:ascii="Arial" w:hAnsi="Arial" w:cs="Arial"/>
                <w:sz w:val="22"/>
                <w:szCs w:val="22"/>
              </w:rPr>
              <w:t>[18]</w:t>
            </w:r>
            <w:r>
              <w:rPr>
                <w:rFonts w:hint="default" w:ascii="Arial" w:hAnsi="Arial" w:eastAsia="宋体" w:cs="Arial"/>
                <w:i w:val="0"/>
                <w:iCs w:val="0"/>
                <w:caps w:val="0"/>
                <w:color w:val="222222"/>
                <w:spacing w:val="0"/>
                <w:sz w:val="22"/>
                <w:szCs w:val="22"/>
                <w:shd w:val="clear" w:fill="FFFFFF"/>
              </w:rPr>
              <w:t>Zhai, Q.Y., Luo, M.R. and Liu, X.Y., 2015. The impact of illuminance and colour temperature on viewing fine art paintings under LED lighting. </w:t>
            </w:r>
            <w:r>
              <w:rPr>
                <w:rFonts w:hint="default" w:ascii="Arial" w:hAnsi="Arial" w:eastAsia="宋体" w:cs="Arial"/>
                <w:i/>
                <w:iCs/>
                <w:caps w:val="0"/>
                <w:color w:val="222222"/>
                <w:spacing w:val="0"/>
                <w:sz w:val="22"/>
                <w:szCs w:val="22"/>
                <w:shd w:val="clear" w:fill="FFFFFF"/>
              </w:rPr>
              <w:t>Lighting Research &amp; Technology</w:t>
            </w:r>
            <w:r>
              <w:rPr>
                <w:rFonts w:hint="default" w:ascii="Arial" w:hAnsi="Arial" w:eastAsia="宋体" w:cs="Arial"/>
                <w:i w:val="0"/>
                <w:iCs w:val="0"/>
                <w:caps w:val="0"/>
                <w:color w:val="222222"/>
                <w:spacing w:val="0"/>
                <w:sz w:val="22"/>
                <w:szCs w:val="22"/>
                <w:shd w:val="clear" w:fill="FFFFFF"/>
              </w:rPr>
              <w:t>, </w:t>
            </w:r>
            <w:r>
              <w:rPr>
                <w:rFonts w:hint="default" w:ascii="Arial" w:hAnsi="Arial" w:eastAsia="宋体" w:cs="Arial"/>
                <w:i/>
                <w:iCs/>
                <w:caps w:val="0"/>
                <w:color w:val="222222"/>
                <w:spacing w:val="0"/>
                <w:sz w:val="22"/>
                <w:szCs w:val="22"/>
                <w:shd w:val="clear" w:fill="FFFFFF"/>
              </w:rPr>
              <w:t>47</w:t>
            </w:r>
            <w:r>
              <w:rPr>
                <w:rFonts w:hint="default" w:ascii="Arial" w:hAnsi="Arial" w:eastAsia="宋体" w:cs="Arial"/>
                <w:i w:val="0"/>
                <w:iCs w:val="0"/>
                <w:caps w:val="0"/>
                <w:color w:val="222222"/>
                <w:spacing w:val="0"/>
                <w:sz w:val="22"/>
                <w:szCs w:val="22"/>
                <w:shd w:val="clear" w:fill="FFFFFF"/>
              </w:rPr>
              <w:t>(7), pp.795-809.</w:t>
            </w:r>
          </w:p>
          <w:p w14:paraId="598C9921">
            <w:pPr>
              <w:rPr>
                <w:rFonts w:hint="default" w:ascii="Arial" w:hAnsi="Arial" w:cs="Arial"/>
                <w:sz w:val="22"/>
                <w:szCs w:val="22"/>
              </w:rPr>
            </w:pPr>
            <w:r>
              <w:rPr>
                <w:rFonts w:hint="default" w:ascii="Arial" w:hAnsi="Arial" w:cs="Arial"/>
                <w:sz w:val="22"/>
                <w:szCs w:val="22"/>
              </w:rPr>
              <w:t>[19]</w:t>
            </w:r>
            <w:r>
              <w:rPr>
                <w:rFonts w:hint="default" w:ascii="Arial" w:hAnsi="Arial" w:eastAsia="宋体" w:cs="Arial"/>
                <w:i w:val="0"/>
                <w:iCs w:val="0"/>
                <w:caps w:val="0"/>
                <w:color w:val="222222"/>
                <w:spacing w:val="0"/>
                <w:sz w:val="22"/>
                <w:szCs w:val="22"/>
                <w:shd w:val="clear" w:fill="FFFFFF"/>
              </w:rPr>
              <w:t>Zhu, X., 2012. Understanding China's growth: Past, present, and future. </w:t>
            </w:r>
            <w:r>
              <w:rPr>
                <w:rFonts w:hint="default" w:ascii="Arial" w:hAnsi="Arial" w:eastAsia="宋体" w:cs="Arial"/>
                <w:i/>
                <w:iCs/>
                <w:caps w:val="0"/>
                <w:color w:val="222222"/>
                <w:spacing w:val="0"/>
                <w:sz w:val="22"/>
                <w:szCs w:val="22"/>
                <w:shd w:val="clear" w:fill="FFFFFF"/>
              </w:rPr>
              <w:t>Journal of Economic Perspectives</w:t>
            </w:r>
            <w:r>
              <w:rPr>
                <w:rFonts w:hint="default" w:ascii="Arial" w:hAnsi="Arial" w:eastAsia="宋体" w:cs="Arial"/>
                <w:i w:val="0"/>
                <w:iCs w:val="0"/>
                <w:caps w:val="0"/>
                <w:color w:val="222222"/>
                <w:spacing w:val="0"/>
                <w:sz w:val="22"/>
                <w:szCs w:val="22"/>
                <w:shd w:val="clear" w:fill="FFFFFF"/>
              </w:rPr>
              <w:t>, </w:t>
            </w:r>
            <w:r>
              <w:rPr>
                <w:rFonts w:hint="default" w:ascii="Arial" w:hAnsi="Arial" w:eastAsia="宋体" w:cs="Arial"/>
                <w:i/>
                <w:iCs/>
                <w:caps w:val="0"/>
                <w:color w:val="222222"/>
                <w:spacing w:val="0"/>
                <w:sz w:val="22"/>
                <w:szCs w:val="22"/>
                <w:shd w:val="clear" w:fill="FFFFFF"/>
              </w:rPr>
              <w:t>26</w:t>
            </w:r>
            <w:r>
              <w:rPr>
                <w:rFonts w:hint="default" w:ascii="Arial" w:hAnsi="Arial" w:eastAsia="宋体" w:cs="Arial"/>
                <w:i w:val="0"/>
                <w:iCs w:val="0"/>
                <w:caps w:val="0"/>
                <w:color w:val="222222"/>
                <w:spacing w:val="0"/>
                <w:sz w:val="22"/>
                <w:szCs w:val="22"/>
                <w:shd w:val="clear" w:fill="FFFFFF"/>
              </w:rPr>
              <w:t>(4), pp.103-124.</w:t>
            </w:r>
          </w:p>
          <w:p w14:paraId="7AADEE96">
            <w:pPr>
              <w:rPr>
                <w:rFonts w:hint="default" w:ascii="Arial" w:hAnsi="Arial" w:cs="Arial"/>
                <w:sz w:val="22"/>
                <w:szCs w:val="22"/>
              </w:rPr>
            </w:pPr>
            <w:r>
              <w:rPr>
                <w:rFonts w:hint="default" w:ascii="Arial" w:hAnsi="Arial" w:cs="Arial"/>
                <w:sz w:val="22"/>
                <w:szCs w:val="22"/>
              </w:rPr>
              <w:t>[20]</w:t>
            </w:r>
            <w:r>
              <w:rPr>
                <w:rFonts w:hint="default" w:ascii="Arial" w:hAnsi="Arial" w:eastAsia="宋体" w:cs="Arial"/>
                <w:i w:val="0"/>
                <w:iCs w:val="0"/>
                <w:caps w:val="0"/>
                <w:color w:val="222222"/>
                <w:spacing w:val="0"/>
                <w:sz w:val="22"/>
                <w:szCs w:val="22"/>
                <w:shd w:val="clear" w:fill="FFFFFF"/>
              </w:rPr>
              <w:t>Huang, Y., 2012. How did China take off?. </w:t>
            </w:r>
            <w:r>
              <w:rPr>
                <w:rFonts w:hint="default" w:ascii="Arial" w:hAnsi="Arial" w:eastAsia="宋体" w:cs="Arial"/>
                <w:i/>
                <w:iCs/>
                <w:caps w:val="0"/>
                <w:color w:val="222222"/>
                <w:spacing w:val="0"/>
                <w:sz w:val="22"/>
                <w:szCs w:val="22"/>
                <w:shd w:val="clear" w:fill="FFFFFF"/>
              </w:rPr>
              <w:t>Journal of Economic Perspectives</w:t>
            </w:r>
            <w:r>
              <w:rPr>
                <w:rFonts w:hint="default" w:ascii="Arial" w:hAnsi="Arial" w:eastAsia="宋体" w:cs="Arial"/>
                <w:i w:val="0"/>
                <w:iCs w:val="0"/>
                <w:caps w:val="0"/>
                <w:color w:val="222222"/>
                <w:spacing w:val="0"/>
                <w:sz w:val="22"/>
                <w:szCs w:val="22"/>
                <w:shd w:val="clear" w:fill="FFFFFF"/>
              </w:rPr>
              <w:t>, </w:t>
            </w:r>
            <w:r>
              <w:rPr>
                <w:rFonts w:hint="default" w:ascii="Arial" w:hAnsi="Arial" w:eastAsia="宋体" w:cs="Arial"/>
                <w:i/>
                <w:iCs/>
                <w:caps w:val="0"/>
                <w:color w:val="222222"/>
                <w:spacing w:val="0"/>
                <w:sz w:val="22"/>
                <w:szCs w:val="22"/>
                <w:shd w:val="clear" w:fill="FFFFFF"/>
              </w:rPr>
              <w:t>26</w:t>
            </w:r>
            <w:r>
              <w:rPr>
                <w:rFonts w:hint="default" w:ascii="Arial" w:hAnsi="Arial" w:eastAsia="宋体" w:cs="Arial"/>
                <w:i w:val="0"/>
                <w:iCs w:val="0"/>
                <w:caps w:val="0"/>
                <w:color w:val="222222"/>
                <w:spacing w:val="0"/>
                <w:sz w:val="22"/>
                <w:szCs w:val="22"/>
                <w:shd w:val="clear" w:fill="FFFFFF"/>
              </w:rPr>
              <w:t>(4), pp.147-170.</w:t>
            </w:r>
          </w:p>
          <w:p w14:paraId="49E676BF">
            <w:pPr>
              <w:rPr>
                <w:rFonts w:hint="default" w:ascii="Arial" w:hAnsi="Arial" w:cs="Arial"/>
                <w:sz w:val="22"/>
                <w:szCs w:val="22"/>
              </w:rPr>
            </w:pPr>
            <w:r>
              <w:rPr>
                <w:rFonts w:hint="default" w:ascii="Arial" w:hAnsi="Arial" w:cs="Arial"/>
                <w:sz w:val="22"/>
                <w:szCs w:val="22"/>
              </w:rPr>
              <w:t>[21]</w:t>
            </w:r>
            <w:r>
              <w:rPr>
                <w:rFonts w:hint="default" w:ascii="Arial" w:hAnsi="Arial" w:eastAsia="宋体" w:cs="Arial"/>
                <w:i w:val="0"/>
                <w:iCs w:val="0"/>
                <w:caps w:val="0"/>
                <w:color w:val="222222"/>
                <w:spacing w:val="0"/>
                <w:sz w:val="22"/>
                <w:szCs w:val="22"/>
                <w:shd w:val="clear" w:fill="FFFFFF"/>
              </w:rPr>
              <w:t>Wu, H., 2022. Lost items and exposed shame–dreamcore’s inheritance and transcendence of liminal space and defamiliarization. </w:t>
            </w:r>
            <w:r>
              <w:rPr>
                <w:rFonts w:hint="default" w:ascii="Arial" w:hAnsi="Arial" w:eastAsia="宋体" w:cs="Arial"/>
                <w:i/>
                <w:iCs/>
                <w:caps w:val="0"/>
                <w:color w:val="222222"/>
                <w:spacing w:val="0"/>
                <w:sz w:val="22"/>
                <w:szCs w:val="22"/>
                <w:shd w:val="clear" w:fill="FFFFFF"/>
              </w:rPr>
              <w:t>Journal for Cultural Research</w:t>
            </w:r>
            <w:r>
              <w:rPr>
                <w:rFonts w:hint="default" w:ascii="Arial" w:hAnsi="Arial" w:eastAsia="宋体" w:cs="Arial"/>
                <w:i w:val="0"/>
                <w:iCs w:val="0"/>
                <w:caps w:val="0"/>
                <w:color w:val="222222"/>
                <w:spacing w:val="0"/>
                <w:sz w:val="22"/>
                <w:szCs w:val="22"/>
                <w:shd w:val="clear" w:fill="FFFFFF"/>
              </w:rPr>
              <w:t>, </w:t>
            </w:r>
            <w:r>
              <w:rPr>
                <w:rFonts w:hint="default" w:ascii="Arial" w:hAnsi="Arial" w:eastAsia="宋体" w:cs="Arial"/>
                <w:i/>
                <w:iCs/>
                <w:caps w:val="0"/>
                <w:color w:val="222222"/>
                <w:spacing w:val="0"/>
                <w:sz w:val="22"/>
                <w:szCs w:val="22"/>
                <w:shd w:val="clear" w:fill="FFFFFF"/>
              </w:rPr>
              <w:t>26</w:t>
            </w:r>
            <w:r>
              <w:rPr>
                <w:rFonts w:hint="default" w:ascii="Arial" w:hAnsi="Arial" w:eastAsia="宋体" w:cs="Arial"/>
                <w:i w:val="0"/>
                <w:iCs w:val="0"/>
                <w:caps w:val="0"/>
                <w:color w:val="222222"/>
                <w:spacing w:val="0"/>
                <w:sz w:val="22"/>
                <w:szCs w:val="22"/>
                <w:shd w:val="clear" w:fill="FFFFFF"/>
              </w:rPr>
              <w:t>(2), pp.153-165.</w:t>
            </w:r>
          </w:p>
          <w:p w14:paraId="0AA1029A">
            <w:pPr>
              <w:rPr>
                <w:rFonts w:hint="default" w:ascii="Arial" w:hAnsi="Arial" w:cs="Arial"/>
                <w:sz w:val="22"/>
                <w:szCs w:val="22"/>
              </w:rPr>
            </w:pPr>
            <w:r>
              <w:rPr>
                <w:rFonts w:hint="default" w:ascii="Arial" w:hAnsi="Arial" w:cs="Arial"/>
                <w:sz w:val="22"/>
                <w:szCs w:val="22"/>
              </w:rPr>
              <w:t>[22]</w:t>
            </w:r>
            <w:r>
              <w:rPr>
                <w:rFonts w:hint="default" w:ascii="Arial" w:hAnsi="Arial" w:eastAsia="宋体" w:cs="Arial"/>
                <w:i w:val="0"/>
                <w:iCs w:val="0"/>
                <w:caps w:val="0"/>
                <w:color w:val="222222"/>
                <w:spacing w:val="0"/>
                <w:sz w:val="22"/>
                <w:szCs w:val="22"/>
                <w:shd w:val="clear" w:fill="FFFFFF"/>
              </w:rPr>
              <w:t>Cartier, C., 2008. Culture and the city: Hong Kong, 1997—2007. </w:t>
            </w:r>
            <w:r>
              <w:rPr>
                <w:rFonts w:hint="default" w:ascii="Arial" w:hAnsi="Arial" w:eastAsia="宋体" w:cs="Arial"/>
                <w:i/>
                <w:iCs/>
                <w:caps w:val="0"/>
                <w:color w:val="222222"/>
                <w:spacing w:val="0"/>
                <w:sz w:val="22"/>
                <w:szCs w:val="22"/>
                <w:shd w:val="clear" w:fill="FFFFFF"/>
              </w:rPr>
              <w:t>China Review</w:t>
            </w:r>
            <w:r>
              <w:rPr>
                <w:rFonts w:hint="default" w:ascii="Arial" w:hAnsi="Arial" w:eastAsia="宋体" w:cs="Arial"/>
                <w:i w:val="0"/>
                <w:iCs w:val="0"/>
                <w:caps w:val="0"/>
                <w:color w:val="222222"/>
                <w:spacing w:val="0"/>
                <w:sz w:val="22"/>
                <w:szCs w:val="22"/>
                <w:shd w:val="clear" w:fill="FFFFFF"/>
              </w:rPr>
              <w:t>, pp.59-83.</w:t>
            </w:r>
          </w:p>
          <w:p w14:paraId="41B39AE5">
            <w:pPr>
              <w:rPr>
                <w:rFonts w:hint="default" w:ascii="Arial" w:hAnsi="Arial" w:cs="Arial"/>
                <w:sz w:val="22"/>
                <w:szCs w:val="22"/>
              </w:rPr>
            </w:pPr>
            <w:r>
              <w:rPr>
                <w:rFonts w:hint="default" w:ascii="Arial" w:hAnsi="Arial" w:cs="Arial"/>
                <w:sz w:val="22"/>
                <w:szCs w:val="22"/>
              </w:rPr>
              <w:t>[23]</w:t>
            </w:r>
            <w:r>
              <w:rPr>
                <w:rFonts w:hint="default" w:ascii="Arial" w:hAnsi="Arial" w:eastAsia="宋体" w:cs="Arial"/>
                <w:i w:val="0"/>
                <w:iCs w:val="0"/>
                <w:caps w:val="0"/>
                <w:color w:val="222222"/>
                <w:spacing w:val="0"/>
                <w:sz w:val="22"/>
                <w:szCs w:val="22"/>
                <w:shd w:val="clear" w:fill="FFFFFF"/>
              </w:rPr>
              <w:t>Zhu, B., Cheng, H., Wanta, W. and Zhu, L., 2022. China’s Domestic Image and Media Use: A Case Study and Empirical Analysis of China’s Post-90s Generation. </w:t>
            </w:r>
            <w:r>
              <w:rPr>
                <w:rFonts w:hint="default" w:ascii="Arial" w:hAnsi="Arial" w:eastAsia="宋体" w:cs="Arial"/>
                <w:i/>
                <w:iCs/>
                <w:caps w:val="0"/>
                <w:color w:val="222222"/>
                <w:spacing w:val="0"/>
                <w:sz w:val="22"/>
                <w:szCs w:val="22"/>
                <w:shd w:val="clear" w:fill="FFFFFF"/>
              </w:rPr>
              <w:t>Sustainability</w:t>
            </w:r>
            <w:r>
              <w:rPr>
                <w:rFonts w:hint="default" w:ascii="Arial" w:hAnsi="Arial" w:eastAsia="宋体" w:cs="Arial"/>
                <w:i w:val="0"/>
                <w:iCs w:val="0"/>
                <w:caps w:val="0"/>
                <w:color w:val="222222"/>
                <w:spacing w:val="0"/>
                <w:sz w:val="22"/>
                <w:szCs w:val="22"/>
                <w:shd w:val="clear" w:fill="FFFFFF"/>
              </w:rPr>
              <w:t>, </w:t>
            </w:r>
            <w:r>
              <w:rPr>
                <w:rFonts w:hint="default" w:ascii="Arial" w:hAnsi="Arial" w:eastAsia="宋体" w:cs="Arial"/>
                <w:i/>
                <w:iCs/>
                <w:caps w:val="0"/>
                <w:color w:val="222222"/>
                <w:spacing w:val="0"/>
                <w:sz w:val="22"/>
                <w:szCs w:val="22"/>
                <w:shd w:val="clear" w:fill="FFFFFF"/>
              </w:rPr>
              <w:t>14</w:t>
            </w:r>
            <w:r>
              <w:rPr>
                <w:rFonts w:hint="default" w:ascii="Arial" w:hAnsi="Arial" w:eastAsia="宋体" w:cs="Arial"/>
                <w:i w:val="0"/>
                <w:iCs w:val="0"/>
                <w:caps w:val="0"/>
                <w:color w:val="222222"/>
                <w:spacing w:val="0"/>
                <w:sz w:val="22"/>
                <w:szCs w:val="22"/>
                <w:shd w:val="clear" w:fill="FFFFFF"/>
              </w:rPr>
              <w:t>(9), p.5553.</w:t>
            </w:r>
          </w:p>
          <w:p w14:paraId="33BB561E">
            <w:pPr>
              <w:rPr>
                <w:rFonts w:hint="default" w:ascii="Arial" w:hAnsi="Arial" w:cs="Arial"/>
                <w:sz w:val="22"/>
                <w:szCs w:val="22"/>
              </w:rPr>
            </w:pPr>
            <w:r>
              <w:rPr>
                <w:rFonts w:hint="default" w:ascii="Arial" w:hAnsi="Arial" w:cs="Arial"/>
                <w:sz w:val="22"/>
                <w:szCs w:val="22"/>
              </w:rPr>
              <w:t>[24]</w:t>
            </w:r>
            <w:r>
              <w:rPr>
                <w:rFonts w:hint="default" w:ascii="Arial" w:hAnsi="Arial" w:eastAsia="宋体" w:cs="Arial"/>
                <w:i w:val="0"/>
                <w:iCs w:val="0"/>
                <w:caps w:val="0"/>
                <w:color w:val="222222"/>
                <w:spacing w:val="0"/>
                <w:sz w:val="22"/>
                <w:szCs w:val="22"/>
                <w:shd w:val="clear" w:fill="FFFFFF"/>
              </w:rPr>
              <w:t>Novkovska, B. and Serafimovic, G., 2018. Recognizing the vulnerability of Generation Z to economic and social risks. </w:t>
            </w:r>
            <w:r>
              <w:rPr>
                <w:rFonts w:hint="default" w:ascii="Arial" w:hAnsi="Arial" w:eastAsia="宋体" w:cs="Arial"/>
                <w:i/>
                <w:iCs/>
                <w:caps w:val="0"/>
                <w:color w:val="222222"/>
                <w:spacing w:val="0"/>
                <w:sz w:val="22"/>
                <w:szCs w:val="22"/>
                <w:shd w:val="clear" w:fill="FFFFFF"/>
              </w:rPr>
              <w:t>UTMS Journal of Economics</w:t>
            </w:r>
            <w:r>
              <w:rPr>
                <w:rFonts w:hint="default" w:ascii="Arial" w:hAnsi="Arial" w:eastAsia="宋体" w:cs="Arial"/>
                <w:i w:val="0"/>
                <w:iCs w:val="0"/>
                <w:caps w:val="0"/>
                <w:color w:val="222222"/>
                <w:spacing w:val="0"/>
                <w:sz w:val="22"/>
                <w:szCs w:val="22"/>
                <w:shd w:val="clear" w:fill="FFFFFF"/>
              </w:rPr>
              <w:t>, </w:t>
            </w:r>
            <w:r>
              <w:rPr>
                <w:rFonts w:hint="default" w:ascii="Arial" w:hAnsi="Arial" w:eastAsia="宋体" w:cs="Arial"/>
                <w:i/>
                <w:iCs/>
                <w:caps w:val="0"/>
                <w:color w:val="222222"/>
                <w:spacing w:val="0"/>
                <w:sz w:val="22"/>
                <w:szCs w:val="22"/>
                <w:shd w:val="clear" w:fill="FFFFFF"/>
              </w:rPr>
              <w:t>9</w:t>
            </w:r>
            <w:r>
              <w:rPr>
                <w:rFonts w:hint="default" w:ascii="Arial" w:hAnsi="Arial" w:eastAsia="宋体" w:cs="Arial"/>
                <w:i w:val="0"/>
                <w:iCs w:val="0"/>
                <w:caps w:val="0"/>
                <w:color w:val="222222"/>
                <w:spacing w:val="0"/>
                <w:sz w:val="22"/>
                <w:szCs w:val="22"/>
                <w:shd w:val="clear" w:fill="FFFFFF"/>
              </w:rPr>
              <w:t>(1), pp.29-37.</w:t>
            </w:r>
          </w:p>
          <w:p w14:paraId="46ECC0C8">
            <w:pPr>
              <w:rPr>
                <w:rFonts w:hint="default" w:ascii="Arial" w:hAnsi="Arial" w:cs="Arial"/>
                <w:sz w:val="22"/>
                <w:szCs w:val="22"/>
              </w:rPr>
            </w:pPr>
            <w:r>
              <w:rPr>
                <w:rFonts w:hint="default" w:ascii="Arial" w:hAnsi="Arial" w:cs="Arial"/>
                <w:sz w:val="22"/>
                <w:szCs w:val="22"/>
              </w:rPr>
              <w:t>[25]</w:t>
            </w:r>
            <w:r>
              <w:rPr>
                <w:rFonts w:hint="default" w:ascii="Arial" w:hAnsi="Arial" w:eastAsia="宋体" w:cs="Arial"/>
                <w:i w:val="0"/>
                <w:iCs w:val="0"/>
                <w:caps w:val="0"/>
                <w:color w:val="222222"/>
                <w:spacing w:val="0"/>
                <w:sz w:val="22"/>
                <w:szCs w:val="22"/>
                <w:shd w:val="clear" w:fill="FFFFFF"/>
              </w:rPr>
              <w:t>Turner, B.S., 1987. A note on nostalgia. </w:t>
            </w:r>
            <w:r>
              <w:rPr>
                <w:rFonts w:hint="default" w:ascii="Arial" w:hAnsi="Arial" w:eastAsia="宋体" w:cs="Arial"/>
                <w:i/>
                <w:iCs/>
                <w:caps w:val="0"/>
                <w:color w:val="222222"/>
                <w:spacing w:val="0"/>
                <w:sz w:val="22"/>
                <w:szCs w:val="22"/>
                <w:shd w:val="clear" w:fill="FFFFFF"/>
              </w:rPr>
              <w:t>Theory, Culture &amp; Society</w:t>
            </w:r>
            <w:r>
              <w:rPr>
                <w:rFonts w:hint="default" w:ascii="Arial" w:hAnsi="Arial" w:eastAsia="宋体" w:cs="Arial"/>
                <w:i w:val="0"/>
                <w:iCs w:val="0"/>
                <w:caps w:val="0"/>
                <w:color w:val="222222"/>
                <w:spacing w:val="0"/>
                <w:sz w:val="22"/>
                <w:szCs w:val="22"/>
                <w:shd w:val="clear" w:fill="FFFFFF"/>
              </w:rPr>
              <w:t>, </w:t>
            </w:r>
            <w:r>
              <w:rPr>
                <w:rFonts w:hint="default" w:ascii="Arial" w:hAnsi="Arial" w:eastAsia="宋体" w:cs="Arial"/>
                <w:i/>
                <w:iCs/>
                <w:caps w:val="0"/>
                <w:color w:val="222222"/>
                <w:spacing w:val="0"/>
                <w:sz w:val="22"/>
                <w:szCs w:val="22"/>
                <w:shd w:val="clear" w:fill="FFFFFF"/>
              </w:rPr>
              <w:t>4</w:t>
            </w:r>
            <w:r>
              <w:rPr>
                <w:rFonts w:hint="default" w:ascii="Arial" w:hAnsi="Arial" w:eastAsia="宋体" w:cs="Arial"/>
                <w:i w:val="0"/>
                <w:iCs w:val="0"/>
                <w:caps w:val="0"/>
                <w:color w:val="222222"/>
                <w:spacing w:val="0"/>
                <w:sz w:val="22"/>
                <w:szCs w:val="22"/>
                <w:shd w:val="clear" w:fill="FFFFFF"/>
              </w:rPr>
              <w:t>(1), pp.147-156.</w:t>
            </w:r>
          </w:p>
          <w:p w14:paraId="330F6CE0">
            <w:pPr>
              <w:rPr>
                <w:rFonts w:hint="default" w:ascii="Arial" w:hAnsi="Arial" w:eastAsia="宋体" w:cs="Arial"/>
                <w:i w:val="0"/>
                <w:iCs w:val="0"/>
                <w:caps w:val="0"/>
                <w:color w:val="222222"/>
                <w:spacing w:val="0"/>
                <w:sz w:val="22"/>
                <w:szCs w:val="22"/>
                <w:shd w:val="clear" w:fill="FFFFFF"/>
              </w:rPr>
            </w:pPr>
            <w:r>
              <w:rPr>
                <w:rFonts w:hint="default" w:ascii="Arial" w:hAnsi="Arial" w:cs="Arial"/>
                <w:sz w:val="22"/>
                <w:szCs w:val="22"/>
              </w:rPr>
              <w:t>[26]</w:t>
            </w:r>
            <w:r>
              <w:rPr>
                <w:rFonts w:hint="default" w:ascii="Arial" w:hAnsi="Arial" w:eastAsia="宋体" w:cs="Arial"/>
                <w:i w:val="0"/>
                <w:iCs w:val="0"/>
                <w:caps w:val="0"/>
                <w:color w:val="222222"/>
                <w:spacing w:val="0"/>
                <w:sz w:val="22"/>
                <w:szCs w:val="22"/>
                <w:shd w:val="clear" w:fill="FFFFFF"/>
              </w:rPr>
              <w:t>Stauth, G. and Turner, B.S., 1988. Nostalgia, postmodernism and the critique of mass culture. </w:t>
            </w:r>
            <w:r>
              <w:rPr>
                <w:rFonts w:hint="default" w:ascii="Arial" w:hAnsi="Arial" w:eastAsia="宋体" w:cs="Arial"/>
                <w:i/>
                <w:iCs/>
                <w:caps w:val="0"/>
                <w:color w:val="222222"/>
                <w:spacing w:val="0"/>
                <w:sz w:val="22"/>
                <w:szCs w:val="22"/>
                <w:shd w:val="clear" w:fill="FFFFFF"/>
              </w:rPr>
              <w:t>Theory, Culture &amp; Society</w:t>
            </w:r>
            <w:r>
              <w:rPr>
                <w:rFonts w:hint="default" w:ascii="Arial" w:hAnsi="Arial" w:eastAsia="宋体" w:cs="Arial"/>
                <w:i w:val="0"/>
                <w:iCs w:val="0"/>
                <w:caps w:val="0"/>
                <w:color w:val="222222"/>
                <w:spacing w:val="0"/>
                <w:sz w:val="22"/>
                <w:szCs w:val="22"/>
                <w:shd w:val="clear" w:fill="FFFFFF"/>
              </w:rPr>
              <w:t>, </w:t>
            </w:r>
            <w:r>
              <w:rPr>
                <w:rFonts w:hint="default" w:ascii="Arial" w:hAnsi="Arial" w:eastAsia="宋体" w:cs="Arial"/>
                <w:i/>
                <w:iCs/>
                <w:caps w:val="0"/>
                <w:color w:val="222222"/>
                <w:spacing w:val="0"/>
                <w:sz w:val="22"/>
                <w:szCs w:val="22"/>
                <w:shd w:val="clear" w:fill="FFFFFF"/>
              </w:rPr>
              <w:t>5</w:t>
            </w:r>
            <w:r>
              <w:rPr>
                <w:rFonts w:hint="default" w:ascii="Arial" w:hAnsi="Arial" w:eastAsia="宋体" w:cs="Arial"/>
                <w:i w:val="0"/>
                <w:iCs w:val="0"/>
                <w:caps w:val="0"/>
                <w:color w:val="222222"/>
                <w:spacing w:val="0"/>
                <w:sz w:val="22"/>
                <w:szCs w:val="22"/>
                <w:shd w:val="clear" w:fill="FFFFFF"/>
              </w:rPr>
              <w:t>(2-3), pp.509-526.</w:t>
            </w:r>
          </w:p>
          <w:p w14:paraId="16C41D8F">
            <w:pPr>
              <w:rPr>
                <w:rFonts w:hint="default" w:ascii="Arial" w:hAnsi="Arial" w:cs="Arial"/>
                <w:sz w:val="22"/>
                <w:szCs w:val="22"/>
              </w:rPr>
            </w:pPr>
            <w:r>
              <w:rPr>
                <w:rFonts w:hint="default" w:ascii="Arial" w:hAnsi="Arial" w:cs="Arial"/>
                <w:sz w:val="22"/>
                <w:szCs w:val="22"/>
              </w:rPr>
              <w:t>[27]</w:t>
            </w:r>
            <w:r>
              <w:rPr>
                <w:rFonts w:hint="default" w:ascii="Arial" w:hAnsi="Arial" w:eastAsia="宋体" w:cs="Arial"/>
                <w:i w:val="0"/>
                <w:iCs w:val="0"/>
                <w:caps w:val="0"/>
                <w:color w:val="222222"/>
                <w:spacing w:val="0"/>
                <w:sz w:val="22"/>
                <w:szCs w:val="22"/>
                <w:shd w:val="clear" w:fill="FFFFFF"/>
              </w:rPr>
              <w:t>Su, J., Watchravesringkan, K. and Zhou, J., 2018. Young consumers’ perceptions of sustainable clothing: Empirical insights from Chinese post-90s’ college students. </w:t>
            </w:r>
            <w:r>
              <w:rPr>
                <w:rFonts w:hint="default" w:ascii="Arial" w:hAnsi="Arial" w:eastAsia="宋体" w:cs="Arial"/>
                <w:i/>
                <w:iCs/>
                <w:caps w:val="0"/>
                <w:color w:val="222222"/>
                <w:spacing w:val="0"/>
                <w:sz w:val="22"/>
                <w:szCs w:val="22"/>
                <w:shd w:val="clear" w:fill="FFFFFF"/>
              </w:rPr>
              <w:t>Chinese consumers and the fashion market</w:t>
            </w:r>
            <w:r>
              <w:rPr>
                <w:rFonts w:hint="default" w:ascii="Arial" w:hAnsi="Arial" w:eastAsia="宋体" w:cs="Arial"/>
                <w:i w:val="0"/>
                <w:iCs w:val="0"/>
                <w:caps w:val="0"/>
                <w:color w:val="222222"/>
                <w:spacing w:val="0"/>
                <w:sz w:val="22"/>
                <w:szCs w:val="22"/>
                <w:shd w:val="clear" w:fill="FFFFFF"/>
              </w:rPr>
              <w:t>, pp.97-117.</w:t>
            </w:r>
          </w:p>
          <w:p w14:paraId="6CD574EC">
            <w:pPr>
              <w:rPr>
                <w:rFonts w:hint="default" w:ascii="Arial" w:hAnsi="Arial" w:eastAsia="宋体" w:cs="Arial"/>
                <w:i w:val="0"/>
                <w:iCs w:val="0"/>
                <w:caps w:val="0"/>
                <w:color w:val="222222"/>
                <w:spacing w:val="0"/>
                <w:sz w:val="22"/>
                <w:szCs w:val="22"/>
                <w:shd w:val="clear" w:fill="FFFFFF"/>
              </w:rPr>
            </w:pPr>
            <w:r>
              <w:rPr>
                <w:rFonts w:hint="default" w:ascii="Arial" w:hAnsi="Arial" w:cs="Arial"/>
                <w:sz w:val="22"/>
                <w:szCs w:val="22"/>
              </w:rPr>
              <w:t>[28]</w:t>
            </w:r>
            <w:r>
              <w:rPr>
                <w:rFonts w:hint="default" w:ascii="Arial" w:hAnsi="Arial" w:eastAsia="宋体" w:cs="Arial"/>
                <w:i w:val="0"/>
                <w:iCs w:val="0"/>
                <w:caps w:val="0"/>
                <w:color w:val="222222"/>
                <w:spacing w:val="0"/>
                <w:sz w:val="22"/>
                <w:szCs w:val="22"/>
                <w:shd w:val="clear" w:fill="FFFFFF"/>
              </w:rPr>
              <w:t>Davis, F., 1977. Nostalgia, identity and the current nostalgia wave. </w:t>
            </w:r>
            <w:r>
              <w:rPr>
                <w:rFonts w:hint="default" w:ascii="Arial" w:hAnsi="Arial" w:eastAsia="宋体" w:cs="Arial"/>
                <w:i/>
                <w:iCs/>
                <w:caps w:val="0"/>
                <w:color w:val="222222"/>
                <w:spacing w:val="0"/>
                <w:sz w:val="22"/>
                <w:szCs w:val="22"/>
                <w:shd w:val="clear" w:fill="FFFFFF"/>
              </w:rPr>
              <w:t>Journal of Popular Culture</w:t>
            </w:r>
            <w:r>
              <w:rPr>
                <w:rFonts w:hint="default" w:ascii="Arial" w:hAnsi="Arial" w:eastAsia="宋体" w:cs="Arial"/>
                <w:i w:val="0"/>
                <w:iCs w:val="0"/>
                <w:caps w:val="0"/>
                <w:color w:val="222222"/>
                <w:spacing w:val="0"/>
                <w:sz w:val="22"/>
                <w:szCs w:val="22"/>
                <w:shd w:val="clear" w:fill="FFFFFF"/>
              </w:rPr>
              <w:t>, </w:t>
            </w:r>
            <w:r>
              <w:rPr>
                <w:rFonts w:hint="default" w:ascii="Arial" w:hAnsi="Arial" w:eastAsia="宋体" w:cs="Arial"/>
                <w:i/>
                <w:iCs/>
                <w:caps w:val="0"/>
                <w:color w:val="222222"/>
                <w:spacing w:val="0"/>
                <w:sz w:val="22"/>
                <w:szCs w:val="22"/>
                <w:shd w:val="clear" w:fill="FFFFFF"/>
              </w:rPr>
              <w:t>11</w:t>
            </w:r>
            <w:r>
              <w:rPr>
                <w:rFonts w:hint="default" w:ascii="Arial" w:hAnsi="Arial" w:eastAsia="宋体" w:cs="Arial"/>
                <w:i w:val="0"/>
                <w:iCs w:val="0"/>
                <w:caps w:val="0"/>
                <w:color w:val="222222"/>
                <w:spacing w:val="0"/>
                <w:sz w:val="22"/>
                <w:szCs w:val="22"/>
                <w:shd w:val="clear" w:fill="FFFFFF"/>
              </w:rPr>
              <w:t>(2), p.414.</w:t>
            </w:r>
          </w:p>
          <w:p w14:paraId="28934172">
            <w:pPr>
              <w:rPr>
                <w:rFonts w:hint="default" w:ascii="Arial" w:hAnsi="Arial" w:cs="Arial"/>
                <w:sz w:val="22"/>
                <w:szCs w:val="22"/>
              </w:rPr>
            </w:pPr>
            <w:r>
              <w:rPr>
                <w:rFonts w:hint="default" w:ascii="Arial" w:hAnsi="Arial" w:cs="Arial"/>
                <w:sz w:val="22"/>
                <w:szCs w:val="22"/>
              </w:rPr>
              <w:t xml:space="preserve">[29] </w:t>
            </w:r>
            <w:r>
              <w:rPr>
                <w:rFonts w:hint="default" w:ascii="Arial" w:hAnsi="Arial" w:eastAsia="宋体" w:cs="Arial"/>
                <w:i w:val="0"/>
                <w:iCs w:val="0"/>
                <w:caps w:val="0"/>
                <w:color w:val="222222"/>
                <w:spacing w:val="0"/>
                <w:sz w:val="22"/>
                <w:szCs w:val="22"/>
                <w:shd w:val="clear" w:fill="FFFFFF"/>
              </w:rPr>
              <w:t>Kiesler, S. and Sproull, L.S., 1986. Response effects in the electronic survey. </w:t>
            </w:r>
            <w:r>
              <w:rPr>
                <w:rFonts w:hint="default" w:ascii="Arial" w:hAnsi="Arial" w:eastAsia="宋体" w:cs="Arial"/>
                <w:i/>
                <w:iCs/>
                <w:caps w:val="0"/>
                <w:color w:val="222222"/>
                <w:spacing w:val="0"/>
                <w:sz w:val="22"/>
                <w:szCs w:val="22"/>
                <w:shd w:val="clear" w:fill="FFFFFF"/>
              </w:rPr>
              <w:t>Public Opinion Quarterly</w:t>
            </w:r>
            <w:r>
              <w:rPr>
                <w:rFonts w:hint="default" w:ascii="Arial" w:hAnsi="Arial" w:eastAsia="宋体" w:cs="Arial"/>
                <w:i w:val="0"/>
                <w:iCs w:val="0"/>
                <w:caps w:val="0"/>
                <w:color w:val="222222"/>
                <w:spacing w:val="0"/>
                <w:sz w:val="22"/>
                <w:szCs w:val="22"/>
                <w:shd w:val="clear" w:fill="FFFFFF"/>
              </w:rPr>
              <w:t>, </w:t>
            </w:r>
            <w:r>
              <w:rPr>
                <w:rFonts w:hint="default" w:ascii="Arial" w:hAnsi="Arial" w:eastAsia="宋体" w:cs="Arial"/>
                <w:i/>
                <w:iCs/>
                <w:caps w:val="0"/>
                <w:color w:val="222222"/>
                <w:spacing w:val="0"/>
                <w:sz w:val="22"/>
                <w:szCs w:val="22"/>
                <w:shd w:val="clear" w:fill="FFFFFF"/>
              </w:rPr>
              <w:t>50</w:t>
            </w:r>
            <w:r>
              <w:rPr>
                <w:rFonts w:hint="default" w:ascii="Arial" w:hAnsi="Arial" w:eastAsia="宋体" w:cs="Arial"/>
                <w:i w:val="0"/>
                <w:iCs w:val="0"/>
                <w:caps w:val="0"/>
                <w:color w:val="222222"/>
                <w:spacing w:val="0"/>
                <w:sz w:val="22"/>
                <w:szCs w:val="22"/>
                <w:shd w:val="clear" w:fill="FFFFFF"/>
              </w:rPr>
              <w:t>(3), pp.402-413.</w:t>
            </w:r>
          </w:p>
          <w:p w14:paraId="1904D7A4">
            <w:pPr>
              <w:rPr>
                <w:rFonts w:hint="default" w:ascii="Arial" w:hAnsi="Arial" w:cs="Arial"/>
                <w:sz w:val="22"/>
                <w:szCs w:val="22"/>
              </w:rPr>
            </w:pPr>
            <w:r>
              <w:rPr>
                <w:rFonts w:hint="default" w:ascii="Arial" w:hAnsi="Arial" w:cs="Arial"/>
                <w:sz w:val="22"/>
                <w:szCs w:val="22"/>
              </w:rPr>
              <w:t>[30]</w:t>
            </w:r>
            <w:r>
              <w:rPr>
                <w:rFonts w:hint="default" w:ascii="Arial" w:hAnsi="Arial" w:eastAsia="宋体" w:cs="Arial"/>
                <w:i w:val="0"/>
                <w:iCs w:val="0"/>
                <w:caps w:val="0"/>
                <w:color w:val="222222"/>
                <w:spacing w:val="0"/>
                <w:sz w:val="22"/>
                <w:szCs w:val="22"/>
                <w:shd w:val="clear" w:fill="FFFFFF"/>
              </w:rPr>
              <w:t>Wu, Z., Yang, L., Xu, K., Zhang, J. and Antwi-Afari, M.F., 2021. Key factors of opening gated community in urban area: a case study of China. </w:t>
            </w:r>
            <w:r>
              <w:rPr>
                <w:rFonts w:hint="default" w:ascii="Arial" w:hAnsi="Arial" w:eastAsia="宋体" w:cs="Arial"/>
                <w:i/>
                <w:iCs/>
                <w:caps w:val="0"/>
                <w:color w:val="222222"/>
                <w:spacing w:val="0"/>
                <w:sz w:val="22"/>
                <w:szCs w:val="22"/>
                <w:shd w:val="clear" w:fill="FFFFFF"/>
              </w:rPr>
              <w:t>International Journal of Environmental Research and Public Health</w:t>
            </w:r>
            <w:r>
              <w:rPr>
                <w:rFonts w:hint="default" w:ascii="Arial" w:hAnsi="Arial" w:eastAsia="宋体" w:cs="Arial"/>
                <w:i w:val="0"/>
                <w:iCs w:val="0"/>
                <w:caps w:val="0"/>
                <w:color w:val="222222"/>
                <w:spacing w:val="0"/>
                <w:sz w:val="22"/>
                <w:szCs w:val="22"/>
                <w:shd w:val="clear" w:fill="FFFFFF"/>
              </w:rPr>
              <w:t>, </w:t>
            </w:r>
            <w:r>
              <w:rPr>
                <w:rFonts w:hint="default" w:ascii="Arial" w:hAnsi="Arial" w:eastAsia="宋体" w:cs="Arial"/>
                <w:i/>
                <w:iCs/>
                <w:caps w:val="0"/>
                <w:color w:val="222222"/>
                <w:spacing w:val="0"/>
                <w:sz w:val="22"/>
                <w:szCs w:val="22"/>
                <w:shd w:val="clear" w:fill="FFFFFF"/>
              </w:rPr>
              <w:t>18</w:t>
            </w:r>
            <w:r>
              <w:rPr>
                <w:rFonts w:hint="default" w:ascii="Arial" w:hAnsi="Arial" w:eastAsia="宋体" w:cs="Arial"/>
                <w:i w:val="0"/>
                <w:iCs w:val="0"/>
                <w:caps w:val="0"/>
                <w:color w:val="222222"/>
                <w:spacing w:val="0"/>
                <w:sz w:val="22"/>
                <w:szCs w:val="22"/>
                <w:shd w:val="clear" w:fill="FFFFFF"/>
              </w:rPr>
              <w:t>(7), p.3401.</w:t>
            </w:r>
            <w:r>
              <w:rPr>
                <w:rFonts w:hint="default" w:ascii="Arial" w:hAnsi="Arial" w:cs="Arial"/>
                <w:sz w:val="22"/>
                <w:szCs w:val="22"/>
              </w:rPr>
              <w:t>.</w:t>
            </w:r>
          </w:p>
          <w:p w14:paraId="7BFFB9AA">
            <w:pPr>
              <w:rPr>
                <w:rFonts w:hint="default" w:ascii="Arial" w:hAnsi="Arial" w:cs="Arial"/>
                <w:sz w:val="22"/>
                <w:szCs w:val="22"/>
              </w:rPr>
            </w:pPr>
            <w:r>
              <w:rPr>
                <w:rFonts w:hint="default" w:ascii="Arial" w:hAnsi="Arial" w:cs="Arial"/>
                <w:sz w:val="22"/>
                <w:szCs w:val="22"/>
              </w:rPr>
              <w:t>[31]</w:t>
            </w:r>
            <w:r>
              <w:rPr>
                <w:rFonts w:hint="default" w:ascii="Arial" w:hAnsi="Arial" w:eastAsia="宋体" w:cs="Arial"/>
                <w:i w:val="0"/>
                <w:iCs w:val="0"/>
                <w:caps w:val="0"/>
                <w:color w:val="222222"/>
                <w:spacing w:val="0"/>
                <w:sz w:val="22"/>
                <w:szCs w:val="22"/>
                <w:shd w:val="clear" w:fill="FFFFFF"/>
              </w:rPr>
              <w:t>Atkinson, P., 2006. Why do fieldwork?. </w:t>
            </w:r>
            <w:r>
              <w:rPr>
                <w:rFonts w:hint="default" w:ascii="Arial" w:hAnsi="Arial" w:eastAsia="宋体" w:cs="Arial"/>
                <w:i/>
                <w:iCs/>
                <w:caps w:val="0"/>
                <w:color w:val="222222"/>
                <w:spacing w:val="0"/>
                <w:sz w:val="22"/>
                <w:szCs w:val="22"/>
                <w:shd w:val="clear" w:fill="FFFFFF"/>
              </w:rPr>
              <w:t>Sociologisk forskning</w:t>
            </w:r>
            <w:r>
              <w:rPr>
                <w:rFonts w:hint="default" w:ascii="Arial" w:hAnsi="Arial" w:eastAsia="宋体" w:cs="Arial"/>
                <w:i w:val="0"/>
                <w:iCs w:val="0"/>
                <w:caps w:val="0"/>
                <w:color w:val="222222"/>
                <w:spacing w:val="0"/>
                <w:sz w:val="22"/>
                <w:szCs w:val="22"/>
                <w:shd w:val="clear" w:fill="FFFFFF"/>
              </w:rPr>
              <w:t>, </w:t>
            </w:r>
            <w:r>
              <w:rPr>
                <w:rFonts w:hint="default" w:ascii="Arial" w:hAnsi="Arial" w:eastAsia="宋体" w:cs="Arial"/>
                <w:i/>
                <w:iCs/>
                <w:caps w:val="0"/>
                <w:color w:val="222222"/>
                <w:spacing w:val="0"/>
                <w:sz w:val="22"/>
                <w:szCs w:val="22"/>
                <w:shd w:val="clear" w:fill="FFFFFF"/>
              </w:rPr>
              <w:t>43</w:t>
            </w:r>
            <w:r>
              <w:rPr>
                <w:rFonts w:hint="default" w:ascii="Arial" w:hAnsi="Arial" w:eastAsia="宋体" w:cs="Arial"/>
                <w:i w:val="0"/>
                <w:iCs w:val="0"/>
                <w:caps w:val="0"/>
                <w:color w:val="222222"/>
                <w:spacing w:val="0"/>
                <w:sz w:val="22"/>
                <w:szCs w:val="22"/>
                <w:shd w:val="clear" w:fill="FFFFFF"/>
              </w:rPr>
              <w:t>(2), pp.128-134.</w:t>
            </w:r>
            <w:r>
              <w:rPr>
                <w:rFonts w:hint="default" w:ascii="Arial" w:hAnsi="Arial" w:cs="Arial"/>
                <w:sz w:val="22"/>
                <w:szCs w:val="22"/>
              </w:rPr>
              <w:t xml:space="preserve"> </w:t>
            </w:r>
          </w:p>
          <w:p w14:paraId="18E7A4F6">
            <w:pPr>
              <w:rPr>
                <w:rFonts w:hint="default" w:ascii="Arial" w:hAnsi="Arial" w:eastAsia="宋体" w:cs="Arial"/>
                <w:sz w:val="22"/>
                <w:szCs w:val="22"/>
                <w:lang w:val="en-US" w:eastAsia="zh-CN"/>
              </w:rPr>
            </w:pPr>
            <w:r>
              <w:rPr>
                <w:rFonts w:hint="default" w:ascii="Arial" w:hAnsi="Arial" w:cs="Arial"/>
                <w:sz w:val="22"/>
                <w:szCs w:val="22"/>
              </w:rPr>
              <w:t>[32]</w:t>
            </w:r>
            <w:r>
              <w:rPr>
                <w:rFonts w:hint="default" w:ascii="Arial" w:hAnsi="Arial" w:eastAsia="宋体" w:cs="Arial"/>
                <w:i w:val="0"/>
                <w:iCs w:val="0"/>
                <w:caps w:val="0"/>
                <w:color w:val="222222"/>
                <w:spacing w:val="0"/>
                <w:sz w:val="22"/>
                <w:szCs w:val="22"/>
                <w:shd w:val="clear" w:fill="FFFFFF"/>
              </w:rPr>
              <w:t>Groene, S.L. and Hettinger, V.E., 2016. Are you “fan” enough? The role of identity in media fandoms. </w:t>
            </w:r>
            <w:r>
              <w:rPr>
                <w:rFonts w:hint="default" w:ascii="Arial" w:hAnsi="Arial" w:eastAsia="宋体" w:cs="Arial"/>
                <w:i/>
                <w:iCs/>
                <w:caps w:val="0"/>
                <w:color w:val="222222"/>
                <w:spacing w:val="0"/>
                <w:sz w:val="22"/>
                <w:szCs w:val="22"/>
                <w:shd w:val="clear" w:fill="FFFFFF"/>
              </w:rPr>
              <w:t>Psychology of Popular Media Culture</w:t>
            </w:r>
            <w:r>
              <w:rPr>
                <w:rFonts w:hint="default" w:ascii="Arial" w:hAnsi="Arial" w:eastAsia="宋体" w:cs="Arial"/>
                <w:i w:val="0"/>
                <w:iCs w:val="0"/>
                <w:caps w:val="0"/>
                <w:color w:val="222222"/>
                <w:spacing w:val="0"/>
                <w:sz w:val="22"/>
                <w:szCs w:val="22"/>
                <w:shd w:val="clear" w:fill="FFFFFF"/>
              </w:rPr>
              <w:t>, </w:t>
            </w:r>
            <w:r>
              <w:rPr>
                <w:rFonts w:hint="default" w:ascii="Arial" w:hAnsi="Arial" w:eastAsia="宋体" w:cs="Arial"/>
                <w:i/>
                <w:iCs/>
                <w:caps w:val="0"/>
                <w:color w:val="222222"/>
                <w:spacing w:val="0"/>
                <w:sz w:val="22"/>
                <w:szCs w:val="22"/>
                <w:shd w:val="clear" w:fill="FFFFFF"/>
              </w:rPr>
              <w:t>5</w:t>
            </w:r>
            <w:r>
              <w:rPr>
                <w:rFonts w:hint="default" w:ascii="Arial" w:hAnsi="Arial" w:eastAsia="宋体" w:cs="Arial"/>
                <w:i w:val="0"/>
                <w:iCs w:val="0"/>
                <w:caps w:val="0"/>
                <w:color w:val="222222"/>
                <w:spacing w:val="0"/>
                <w:sz w:val="22"/>
                <w:szCs w:val="22"/>
                <w:shd w:val="clear" w:fill="FFFFFF"/>
              </w:rPr>
              <w:t>(4), p.324.</w:t>
            </w:r>
          </w:p>
          <w:p w14:paraId="2968A886">
            <w:pPr>
              <w:rPr>
                <w:rFonts w:hint="default" w:ascii="Arial" w:hAnsi="Arial" w:eastAsia="宋体" w:cs="Arial"/>
                <w:i w:val="0"/>
                <w:iCs w:val="0"/>
                <w:caps w:val="0"/>
                <w:color w:val="222222"/>
                <w:spacing w:val="0"/>
                <w:sz w:val="22"/>
                <w:szCs w:val="22"/>
                <w:shd w:val="clear" w:fill="FFFFFF"/>
              </w:rPr>
            </w:pPr>
            <w:r>
              <w:rPr>
                <w:rFonts w:hint="default" w:ascii="Arial" w:hAnsi="Arial" w:eastAsia="宋体" w:cs="Arial"/>
                <w:sz w:val="22"/>
                <w:szCs w:val="22"/>
                <w:lang w:val="en-US" w:eastAsia="zh-CN"/>
              </w:rPr>
              <w:t>[33]</w:t>
            </w:r>
            <w:r>
              <w:rPr>
                <w:rFonts w:hint="default" w:ascii="Arial" w:hAnsi="Arial" w:eastAsia="宋体" w:cs="Arial"/>
                <w:i w:val="0"/>
                <w:iCs w:val="0"/>
                <w:caps w:val="0"/>
                <w:color w:val="222222"/>
                <w:spacing w:val="0"/>
                <w:sz w:val="22"/>
                <w:szCs w:val="22"/>
                <w:shd w:val="clear" w:fill="FFFFFF"/>
              </w:rPr>
              <w:t>Spilinek, M.A., 2024. </w:t>
            </w:r>
            <w:r>
              <w:rPr>
                <w:rFonts w:hint="default" w:ascii="Arial" w:hAnsi="Arial" w:eastAsia="宋体" w:cs="Arial"/>
                <w:i/>
                <w:iCs/>
                <w:caps w:val="0"/>
                <w:color w:val="222222"/>
                <w:spacing w:val="0"/>
                <w:sz w:val="22"/>
                <w:szCs w:val="22"/>
                <w:shd w:val="clear" w:fill="FFFFFF"/>
              </w:rPr>
              <w:t>Exploring Gen Z’s Identity Formation and Its Influence on Consumption of Pop Culture and Entertainment Merchandise</w:t>
            </w:r>
            <w:r>
              <w:rPr>
                <w:rFonts w:hint="default" w:ascii="Arial" w:hAnsi="Arial" w:eastAsia="宋体" w:cs="Arial"/>
                <w:i w:val="0"/>
                <w:iCs w:val="0"/>
                <w:caps w:val="0"/>
                <w:color w:val="222222"/>
                <w:spacing w:val="0"/>
                <w:sz w:val="22"/>
                <w:szCs w:val="22"/>
                <w:shd w:val="clear" w:fill="FFFFFF"/>
              </w:rPr>
              <w:t> (Doctoral dissertation, The University of Nebraska-Lincoln).</w:t>
            </w:r>
          </w:p>
          <w:p w14:paraId="4CF77EDC">
            <w:pPr>
              <w:rPr>
                <w:rFonts w:hint="default" w:ascii="Arial" w:hAnsi="Arial" w:eastAsia="宋体" w:cs="Arial"/>
                <w:sz w:val="22"/>
                <w:szCs w:val="22"/>
                <w:lang w:val="en-US" w:eastAsia="zh-CN"/>
              </w:rPr>
            </w:pPr>
            <w:r>
              <w:rPr>
                <w:rFonts w:hint="default" w:ascii="Arial" w:hAnsi="Arial" w:eastAsia="宋体" w:cs="Arial"/>
                <w:sz w:val="22"/>
                <w:szCs w:val="22"/>
                <w:lang w:val="en-US" w:eastAsia="zh-CN"/>
              </w:rPr>
              <w:t>[34]</w:t>
            </w:r>
            <w:r>
              <w:rPr>
                <w:rFonts w:hint="default" w:ascii="Arial" w:hAnsi="Arial" w:eastAsia="宋体" w:cs="Arial"/>
                <w:i w:val="0"/>
                <w:iCs w:val="0"/>
                <w:caps w:val="0"/>
                <w:color w:val="222222"/>
                <w:spacing w:val="0"/>
                <w:sz w:val="22"/>
                <w:szCs w:val="22"/>
                <w:shd w:val="clear" w:fill="FFFFFF"/>
              </w:rPr>
              <w:t>Kessous, A., Roux, E. and Chandon, J.L., 2015. Consumer–brand relationships: A contrast of nostalgic and non‐nostalgic brands. </w:t>
            </w:r>
            <w:r>
              <w:rPr>
                <w:rFonts w:hint="default" w:ascii="Arial" w:hAnsi="Arial" w:eastAsia="宋体" w:cs="Arial"/>
                <w:i/>
                <w:iCs/>
                <w:caps w:val="0"/>
                <w:color w:val="222222"/>
                <w:spacing w:val="0"/>
                <w:sz w:val="22"/>
                <w:szCs w:val="22"/>
                <w:shd w:val="clear" w:fill="FFFFFF"/>
              </w:rPr>
              <w:t>Psychology &amp; Marketing</w:t>
            </w:r>
            <w:r>
              <w:rPr>
                <w:rFonts w:hint="default" w:ascii="Arial" w:hAnsi="Arial" w:eastAsia="宋体" w:cs="Arial"/>
                <w:i w:val="0"/>
                <w:iCs w:val="0"/>
                <w:caps w:val="0"/>
                <w:color w:val="222222"/>
                <w:spacing w:val="0"/>
                <w:sz w:val="22"/>
                <w:szCs w:val="22"/>
                <w:shd w:val="clear" w:fill="FFFFFF"/>
              </w:rPr>
              <w:t>, </w:t>
            </w:r>
            <w:r>
              <w:rPr>
                <w:rFonts w:hint="default" w:ascii="Arial" w:hAnsi="Arial" w:eastAsia="宋体" w:cs="Arial"/>
                <w:i/>
                <w:iCs/>
                <w:caps w:val="0"/>
                <w:color w:val="222222"/>
                <w:spacing w:val="0"/>
                <w:sz w:val="22"/>
                <w:szCs w:val="22"/>
                <w:shd w:val="clear" w:fill="FFFFFF"/>
              </w:rPr>
              <w:t>32</w:t>
            </w:r>
            <w:r>
              <w:rPr>
                <w:rFonts w:hint="default" w:ascii="Arial" w:hAnsi="Arial" w:eastAsia="宋体" w:cs="Arial"/>
                <w:i w:val="0"/>
                <w:iCs w:val="0"/>
                <w:caps w:val="0"/>
                <w:color w:val="222222"/>
                <w:spacing w:val="0"/>
                <w:sz w:val="22"/>
                <w:szCs w:val="22"/>
                <w:shd w:val="clear" w:fill="FFFFFF"/>
              </w:rPr>
              <w:t>(2), pp.187-202.</w:t>
            </w:r>
          </w:p>
          <w:p w14:paraId="50EBEF0B">
            <w:pPr>
              <w:rPr>
                <w:rFonts w:hint="default" w:ascii="Arial" w:hAnsi="Arial" w:eastAsia="宋体" w:cs="Arial"/>
                <w:sz w:val="22"/>
                <w:szCs w:val="22"/>
                <w:lang w:val="en-US" w:eastAsia="zh-CN"/>
              </w:rPr>
            </w:pPr>
            <w:r>
              <w:rPr>
                <w:rFonts w:hint="default" w:ascii="Arial" w:hAnsi="Arial" w:eastAsia="宋体" w:cs="Arial"/>
                <w:sz w:val="22"/>
                <w:szCs w:val="22"/>
                <w:lang w:val="en-US" w:eastAsia="zh-CN"/>
              </w:rPr>
              <w:t>[35]</w:t>
            </w:r>
            <w:r>
              <w:rPr>
                <w:rFonts w:hint="default" w:ascii="Arial" w:hAnsi="Arial" w:eastAsia="宋体" w:cs="Arial"/>
                <w:i w:val="0"/>
                <w:iCs w:val="0"/>
                <w:caps w:val="0"/>
                <w:color w:val="222222"/>
                <w:spacing w:val="0"/>
                <w:sz w:val="22"/>
                <w:szCs w:val="22"/>
                <w:shd w:val="clear" w:fill="FFFFFF"/>
              </w:rPr>
              <w:t>Seemiller, C. and Grace, M., 2016. </w:t>
            </w:r>
            <w:r>
              <w:rPr>
                <w:rFonts w:hint="default" w:ascii="Arial" w:hAnsi="Arial" w:eastAsia="宋体" w:cs="Arial"/>
                <w:i/>
                <w:iCs/>
                <w:caps w:val="0"/>
                <w:color w:val="222222"/>
                <w:spacing w:val="0"/>
                <w:sz w:val="22"/>
                <w:szCs w:val="22"/>
                <w:shd w:val="clear" w:fill="FFFFFF"/>
              </w:rPr>
              <w:t>Generation Z goes to college</w:t>
            </w:r>
            <w:r>
              <w:rPr>
                <w:rFonts w:hint="default" w:ascii="Arial" w:hAnsi="Arial" w:eastAsia="宋体" w:cs="Arial"/>
                <w:i w:val="0"/>
                <w:iCs w:val="0"/>
                <w:caps w:val="0"/>
                <w:color w:val="222222"/>
                <w:spacing w:val="0"/>
                <w:sz w:val="22"/>
                <w:szCs w:val="22"/>
                <w:shd w:val="clear" w:fill="FFFFFF"/>
              </w:rPr>
              <w:t>. John Wiley &amp; Sons.</w:t>
            </w:r>
          </w:p>
          <w:p w14:paraId="0606B6EF">
            <w:pPr>
              <w:rPr>
                <w:rFonts w:hint="default" w:ascii="Arial" w:hAnsi="Arial" w:cs="Arial"/>
                <w:sz w:val="22"/>
                <w:szCs w:val="22"/>
              </w:rPr>
            </w:pPr>
            <w:r>
              <w:rPr>
                <w:rFonts w:hint="default" w:ascii="Arial" w:hAnsi="Arial" w:eastAsia="宋体" w:cs="Arial"/>
                <w:sz w:val="22"/>
                <w:szCs w:val="22"/>
                <w:lang w:val="en-US" w:eastAsia="zh-CN"/>
              </w:rPr>
              <w:t>[36]</w:t>
            </w:r>
            <w:r>
              <w:rPr>
                <w:rFonts w:hint="default" w:ascii="Arial" w:hAnsi="Arial" w:eastAsia="宋体" w:cs="Arial"/>
                <w:i w:val="0"/>
                <w:iCs w:val="0"/>
                <w:caps w:val="0"/>
                <w:color w:val="222222"/>
                <w:spacing w:val="0"/>
                <w:sz w:val="22"/>
                <w:szCs w:val="22"/>
                <w:shd w:val="clear" w:fill="FFFFFF"/>
              </w:rPr>
              <w:t>Witt, G.L. and Baird, D.E., 2018. </w:t>
            </w:r>
            <w:r>
              <w:rPr>
                <w:rFonts w:hint="default" w:ascii="Arial" w:hAnsi="Arial" w:eastAsia="宋体" w:cs="Arial"/>
                <w:i/>
                <w:iCs/>
                <w:caps w:val="0"/>
                <w:color w:val="222222"/>
                <w:spacing w:val="0"/>
                <w:sz w:val="22"/>
                <w:szCs w:val="22"/>
                <w:shd w:val="clear" w:fill="FFFFFF"/>
              </w:rPr>
              <w:t>The Gen Z frequency: How brands tune in and build credibility</w:t>
            </w:r>
            <w:r>
              <w:rPr>
                <w:rFonts w:hint="default" w:ascii="Arial" w:hAnsi="Arial" w:eastAsia="宋体" w:cs="Arial"/>
                <w:i w:val="0"/>
                <w:iCs w:val="0"/>
                <w:caps w:val="0"/>
                <w:color w:val="222222"/>
                <w:spacing w:val="0"/>
                <w:sz w:val="22"/>
                <w:szCs w:val="22"/>
                <w:shd w:val="clear" w:fill="FFFFFF"/>
              </w:rPr>
              <w:t>. Kogan Page Publishers.</w:t>
            </w:r>
          </w:p>
          <w:p w14:paraId="4842D4CC">
            <w:pPr>
              <w:rPr>
                <w:rFonts w:hint="default" w:ascii="Arial" w:hAnsi="Arial" w:cs="Arial"/>
                <w:sz w:val="22"/>
                <w:szCs w:val="22"/>
              </w:rPr>
            </w:pPr>
            <w:r>
              <w:rPr>
                <w:rFonts w:hint="default" w:ascii="Arial" w:hAnsi="Arial" w:eastAsia="宋体" w:cs="Arial"/>
                <w:sz w:val="22"/>
                <w:szCs w:val="22"/>
                <w:lang w:val="en-US" w:eastAsia="zh-CN"/>
              </w:rPr>
              <w:t>[37]</w:t>
            </w:r>
            <w:r>
              <w:rPr>
                <w:rFonts w:hint="default" w:ascii="Arial" w:hAnsi="Arial" w:cs="Arial"/>
                <w:sz w:val="22"/>
                <w:szCs w:val="22"/>
              </w:rPr>
              <w:t xml:space="preserve">Palley, W. (2012). Gen Z: Digital in their DNA. New York, NY: Thompson. Retrieved from https://www.yumpu.com/en/document/read/7999486/gen-z-digital-in-theirdna-april-2012-jwt-intelligence </w:t>
            </w:r>
          </w:p>
          <w:p w14:paraId="6BE6D012">
            <w:pPr>
              <w:rPr>
                <w:rFonts w:hint="default" w:ascii="Arial" w:hAnsi="Arial" w:cs="Arial"/>
                <w:sz w:val="22"/>
                <w:szCs w:val="22"/>
              </w:rPr>
            </w:pPr>
            <w:r>
              <w:rPr>
                <w:rFonts w:hint="default" w:ascii="Arial" w:hAnsi="Arial" w:eastAsia="宋体" w:cs="Arial"/>
                <w:sz w:val="22"/>
                <w:szCs w:val="22"/>
                <w:lang w:val="en-US" w:eastAsia="zh-CN"/>
              </w:rPr>
              <w:t>[38]</w:t>
            </w:r>
            <w:r>
              <w:rPr>
                <w:rFonts w:hint="default" w:ascii="Arial" w:hAnsi="Arial" w:eastAsia="宋体" w:cs="Arial"/>
                <w:i w:val="0"/>
                <w:iCs w:val="0"/>
                <w:caps w:val="0"/>
                <w:color w:val="222222"/>
                <w:spacing w:val="0"/>
                <w:sz w:val="22"/>
                <w:szCs w:val="22"/>
                <w:shd w:val="clear" w:fill="FFFFFF"/>
              </w:rPr>
              <w:t>Masten, C.L., Eisenberger, N.I., Pfeifer, J.H. and Dapretto, M., 2013. Neural responses to witnessing peer rejection after being socially excluded: fMRI as a window into adolescents' emotional processing. </w:t>
            </w:r>
            <w:r>
              <w:rPr>
                <w:rFonts w:hint="default" w:ascii="Arial" w:hAnsi="Arial" w:eastAsia="宋体" w:cs="Arial"/>
                <w:i/>
                <w:iCs/>
                <w:caps w:val="0"/>
                <w:color w:val="222222"/>
                <w:spacing w:val="0"/>
                <w:sz w:val="22"/>
                <w:szCs w:val="22"/>
                <w:shd w:val="clear" w:fill="FFFFFF"/>
              </w:rPr>
              <w:t>Developmental science</w:t>
            </w:r>
            <w:r>
              <w:rPr>
                <w:rFonts w:hint="default" w:ascii="Arial" w:hAnsi="Arial" w:eastAsia="宋体" w:cs="Arial"/>
                <w:i w:val="0"/>
                <w:iCs w:val="0"/>
                <w:caps w:val="0"/>
                <w:color w:val="222222"/>
                <w:spacing w:val="0"/>
                <w:sz w:val="22"/>
                <w:szCs w:val="22"/>
                <w:shd w:val="clear" w:fill="FFFFFF"/>
              </w:rPr>
              <w:t>, </w:t>
            </w:r>
            <w:r>
              <w:rPr>
                <w:rFonts w:hint="default" w:ascii="Arial" w:hAnsi="Arial" w:eastAsia="宋体" w:cs="Arial"/>
                <w:i/>
                <w:iCs/>
                <w:caps w:val="0"/>
                <w:color w:val="222222"/>
                <w:spacing w:val="0"/>
                <w:sz w:val="22"/>
                <w:szCs w:val="22"/>
                <w:shd w:val="clear" w:fill="FFFFFF"/>
              </w:rPr>
              <w:t>16</w:t>
            </w:r>
            <w:r>
              <w:rPr>
                <w:rFonts w:hint="default" w:ascii="Arial" w:hAnsi="Arial" w:eastAsia="宋体" w:cs="Arial"/>
                <w:i w:val="0"/>
                <w:iCs w:val="0"/>
                <w:caps w:val="0"/>
                <w:color w:val="222222"/>
                <w:spacing w:val="0"/>
                <w:sz w:val="22"/>
                <w:szCs w:val="22"/>
                <w:shd w:val="clear" w:fill="FFFFFF"/>
              </w:rPr>
              <w:t>(5), pp.743-759.</w:t>
            </w:r>
          </w:p>
          <w:p w14:paraId="5A1977D1">
            <w:pPr>
              <w:rPr>
                <w:rFonts w:hint="default" w:ascii="Arial" w:hAnsi="Arial" w:eastAsia="宋体" w:cs="Arial"/>
                <w:i w:val="0"/>
                <w:iCs w:val="0"/>
                <w:caps w:val="0"/>
                <w:color w:val="222222"/>
                <w:spacing w:val="0"/>
                <w:sz w:val="22"/>
                <w:szCs w:val="22"/>
                <w:shd w:val="clear" w:fill="FFFFFF"/>
              </w:rPr>
            </w:pPr>
            <w:r>
              <w:rPr>
                <w:rFonts w:hint="default" w:ascii="Arial" w:hAnsi="Arial" w:eastAsia="宋体" w:cs="Arial"/>
                <w:sz w:val="22"/>
                <w:szCs w:val="22"/>
                <w:lang w:val="en-US" w:eastAsia="zh-CN"/>
              </w:rPr>
              <w:t>[39]</w:t>
            </w:r>
            <w:r>
              <w:rPr>
                <w:rFonts w:hint="default" w:ascii="Arial" w:hAnsi="Arial" w:eastAsia="宋体" w:cs="Arial"/>
                <w:i w:val="0"/>
                <w:iCs w:val="0"/>
                <w:caps w:val="0"/>
                <w:color w:val="222222"/>
                <w:spacing w:val="0"/>
                <w:sz w:val="22"/>
                <w:szCs w:val="22"/>
                <w:shd w:val="clear" w:fill="FFFFFF"/>
              </w:rPr>
              <w:t>Milojev, P., Greaves, L., Osborne, D. and Sibley, C.G., 2015. Stability and change in political conservatism following the global financial crisis. </w:t>
            </w:r>
            <w:r>
              <w:rPr>
                <w:rFonts w:hint="default" w:ascii="Arial" w:hAnsi="Arial" w:eastAsia="宋体" w:cs="Arial"/>
                <w:i/>
                <w:iCs/>
                <w:caps w:val="0"/>
                <w:color w:val="222222"/>
                <w:spacing w:val="0"/>
                <w:sz w:val="22"/>
                <w:szCs w:val="22"/>
                <w:shd w:val="clear" w:fill="FFFFFF"/>
              </w:rPr>
              <w:t>Personality and Social Psychology Bulletin</w:t>
            </w:r>
            <w:r>
              <w:rPr>
                <w:rFonts w:hint="default" w:ascii="Arial" w:hAnsi="Arial" w:eastAsia="宋体" w:cs="Arial"/>
                <w:i w:val="0"/>
                <w:iCs w:val="0"/>
                <w:caps w:val="0"/>
                <w:color w:val="222222"/>
                <w:spacing w:val="0"/>
                <w:sz w:val="22"/>
                <w:szCs w:val="22"/>
                <w:shd w:val="clear" w:fill="FFFFFF"/>
              </w:rPr>
              <w:t>, </w:t>
            </w:r>
            <w:r>
              <w:rPr>
                <w:rFonts w:hint="default" w:ascii="Arial" w:hAnsi="Arial" w:eastAsia="宋体" w:cs="Arial"/>
                <w:i/>
                <w:iCs/>
                <w:caps w:val="0"/>
                <w:color w:val="222222"/>
                <w:spacing w:val="0"/>
                <w:sz w:val="22"/>
                <w:szCs w:val="22"/>
                <w:shd w:val="clear" w:fill="FFFFFF"/>
              </w:rPr>
              <w:t>41</w:t>
            </w:r>
            <w:r>
              <w:rPr>
                <w:rFonts w:hint="default" w:ascii="Arial" w:hAnsi="Arial" w:eastAsia="宋体" w:cs="Arial"/>
                <w:i w:val="0"/>
                <w:iCs w:val="0"/>
                <w:caps w:val="0"/>
                <w:color w:val="222222"/>
                <w:spacing w:val="0"/>
                <w:sz w:val="22"/>
                <w:szCs w:val="22"/>
                <w:shd w:val="clear" w:fill="FFFFFF"/>
              </w:rPr>
              <w:t>(1), pp.127-139.</w:t>
            </w:r>
          </w:p>
          <w:p w14:paraId="33B04F50">
            <w:pPr>
              <w:rPr>
                <w:rFonts w:hint="eastAsia" w:eastAsia="宋体" w:cs="Arial"/>
                <w:i w:val="0"/>
                <w:iCs w:val="0"/>
                <w:caps w:val="0"/>
                <w:color w:val="222222"/>
                <w:spacing w:val="0"/>
                <w:sz w:val="22"/>
                <w:szCs w:val="22"/>
                <w:shd w:val="clear" w:fill="FFFFFF"/>
                <w:lang w:val="en-US" w:eastAsia="zh-CN"/>
              </w:rPr>
            </w:pPr>
            <w:r>
              <w:rPr>
                <w:rFonts w:hint="eastAsia" w:eastAsia="宋体" w:cs="Arial"/>
                <w:i w:val="0"/>
                <w:iCs w:val="0"/>
                <w:caps w:val="0"/>
                <w:color w:val="222222"/>
                <w:spacing w:val="0"/>
                <w:sz w:val="22"/>
                <w:szCs w:val="22"/>
                <w:shd w:val="clear" w:fill="FFFFFF"/>
                <w:lang w:val="en-US" w:eastAsia="zh-CN"/>
              </w:rPr>
              <w:t>[40]</w:t>
            </w:r>
            <w:r>
              <w:rPr>
                <w:rFonts w:ascii="Arial" w:hAnsi="Arial" w:eastAsia="宋体" w:cs="Arial"/>
                <w:i w:val="0"/>
                <w:iCs w:val="0"/>
                <w:caps w:val="0"/>
                <w:color w:val="222222"/>
                <w:spacing w:val="0"/>
                <w:sz w:val="22"/>
                <w:szCs w:val="22"/>
                <w:shd w:val="clear" w:fill="FFFFFF"/>
              </w:rPr>
              <w:t>Duggirala, S.X., Belyk, M., Schwartze, M., Kanske, P. and Kotz, S.A., 2022. Emotional salience but not valence impacts anterior cingulate cortex conflict processing.</w:t>
            </w:r>
            <w:r>
              <w:rPr>
                <w:rFonts w:hint="default" w:ascii="Arial" w:hAnsi="Arial" w:eastAsia="宋体" w:cs="Arial"/>
                <w:i w:val="0"/>
                <w:iCs w:val="0"/>
                <w:caps w:val="0"/>
                <w:color w:val="222222"/>
                <w:spacing w:val="0"/>
                <w:sz w:val="22"/>
                <w:szCs w:val="22"/>
                <w:shd w:val="clear" w:fill="FFFFFF"/>
              </w:rPr>
              <w:t> </w:t>
            </w:r>
            <w:r>
              <w:rPr>
                <w:rFonts w:hint="default" w:ascii="Arial" w:hAnsi="Arial" w:eastAsia="宋体" w:cs="Arial"/>
                <w:i/>
                <w:iCs/>
                <w:caps w:val="0"/>
                <w:color w:val="222222"/>
                <w:spacing w:val="0"/>
                <w:sz w:val="22"/>
                <w:szCs w:val="22"/>
                <w:shd w:val="clear" w:fill="FFFFFF"/>
              </w:rPr>
              <w:t>Cognitive, Affective, &amp; Behavioral Neuroscience</w:t>
            </w:r>
            <w:r>
              <w:rPr>
                <w:rFonts w:hint="default" w:ascii="Arial" w:hAnsi="Arial" w:eastAsia="宋体" w:cs="Arial"/>
                <w:i w:val="0"/>
                <w:iCs w:val="0"/>
                <w:caps w:val="0"/>
                <w:color w:val="222222"/>
                <w:spacing w:val="0"/>
                <w:sz w:val="22"/>
                <w:szCs w:val="22"/>
                <w:shd w:val="clear" w:fill="FFFFFF"/>
              </w:rPr>
              <w:t>, </w:t>
            </w:r>
            <w:r>
              <w:rPr>
                <w:rFonts w:hint="default" w:ascii="Arial" w:hAnsi="Arial" w:eastAsia="宋体" w:cs="Arial"/>
                <w:i/>
                <w:iCs/>
                <w:caps w:val="0"/>
                <w:color w:val="222222"/>
                <w:spacing w:val="0"/>
                <w:sz w:val="22"/>
                <w:szCs w:val="22"/>
                <w:shd w:val="clear" w:fill="FFFFFF"/>
              </w:rPr>
              <w:t>22</w:t>
            </w:r>
            <w:r>
              <w:rPr>
                <w:rFonts w:hint="default" w:ascii="Arial" w:hAnsi="Arial" w:eastAsia="宋体" w:cs="Arial"/>
                <w:i w:val="0"/>
                <w:iCs w:val="0"/>
                <w:caps w:val="0"/>
                <w:color w:val="222222"/>
                <w:spacing w:val="0"/>
                <w:sz w:val="22"/>
                <w:szCs w:val="22"/>
                <w:shd w:val="clear" w:fill="FFFFFF"/>
              </w:rPr>
              <w:t>(6), pp.1250-1263.</w:t>
            </w:r>
          </w:p>
          <w:p w14:paraId="5D0128D6">
            <w:pPr>
              <w:rPr>
                <w:rFonts w:hint="default" w:ascii="Arial" w:hAnsi="Arial" w:eastAsia="宋体" w:cs="Arial"/>
                <w:i w:val="0"/>
                <w:iCs w:val="0"/>
                <w:caps w:val="0"/>
                <w:color w:val="222222"/>
                <w:spacing w:val="0"/>
                <w:sz w:val="15"/>
                <w:szCs w:val="15"/>
                <w:shd w:val="clear" w:fill="FFFFFF"/>
              </w:rPr>
            </w:pPr>
            <w:r>
              <w:rPr>
                <w:rFonts w:hint="eastAsia" w:eastAsia="宋体" w:cs="Arial"/>
                <w:i w:val="0"/>
                <w:iCs w:val="0"/>
                <w:caps w:val="0"/>
                <w:color w:val="222222"/>
                <w:spacing w:val="0"/>
                <w:sz w:val="22"/>
                <w:szCs w:val="22"/>
                <w:shd w:val="clear" w:fill="FFFFFF"/>
                <w:lang w:val="en-US" w:eastAsia="zh-CN"/>
              </w:rPr>
              <w:t>[41]</w:t>
            </w:r>
            <w:r>
              <w:rPr>
                <w:rFonts w:ascii="Arial" w:hAnsi="Arial" w:eastAsia="宋体" w:cs="Arial"/>
                <w:i w:val="0"/>
                <w:iCs w:val="0"/>
                <w:caps w:val="0"/>
                <w:color w:val="222222"/>
                <w:spacing w:val="0"/>
                <w:sz w:val="22"/>
                <w:szCs w:val="22"/>
                <w:shd w:val="clear" w:fill="FFFFFF"/>
              </w:rPr>
              <w:t>Snowball, J. and Gouws, A., 2024. Cultural consumption and equality of access during economic downturns: The expenditure Gini coefficient for South Africa.</w:t>
            </w:r>
            <w:r>
              <w:rPr>
                <w:rFonts w:hint="default" w:ascii="Arial" w:hAnsi="Arial" w:eastAsia="宋体" w:cs="Arial"/>
                <w:i w:val="0"/>
                <w:iCs w:val="0"/>
                <w:caps w:val="0"/>
                <w:color w:val="222222"/>
                <w:spacing w:val="0"/>
                <w:sz w:val="22"/>
                <w:szCs w:val="22"/>
                <w:shd w:val="clear" w:fill="FFFFFF"/>
              </w:rPr>
              <w:t> </w:t>
            </w:r>
            <w:r>
              <w:rPr>
                <w:rFonts w:hint="default" w:ascii="Arial" w:hAnsi="Arial" w:eastAsia="宋体" w:cs="Arial"/>
                <w:i/>
                <w:iCs/>
                <w:caps w:val="0"/>
                <w:color w:val="222222"/>
                <w:spacing w:val="0"/>
                <w:sz w:val="22"/>
                <w:szCs w:val="22"/>
                <w:shd w:val="clear" w:fill="FFFFFF"/>
              </w:rPr>
              <w:t>South African Journal of Economics</w:t>
            </w:r>
            <w:r>
              <w:rPr>
                <w:rFonts w:hint="default" w:ascii="Arial" w:hAnsi="Arial" w:eastAsia="宋体" w:cs="Arial"/>
                <w:i w:val="0"/>
                <w:iCs w:val="0"/>
                <w:caps w:val="0"/>
                <w:color w:val="222222"/>
                <w:spacing w:val="0"/>
                <w:sz w:val="22"/>
                <w:szCs w:val="22"/>
                <w:shd w:val="clear" w:fill="FFFFFF"/>
              </w:rPr>
              <w:t>, </w:t>
            </w:r>
            <w:r>
              <w:rPr>
                <w:rFonts w:hint="default" w:ascii="Arial" w:hAnsi="Arial" w:eastAsia="宋体" w:cs="Arial"/>
                <w:i/>
                <w:iCs/>
                <w:caps w:val="0"/>
                <w:color w:val="222222"/>
                <w:spacing w:val="0"/>
                <w:sz w:val="22"/>
                <w:szCs w:val="22"/>
                <w:shd w:val="clear" w:fill="FFFFFF"/>
              </w:rPr>
              <w:t>92</w:t>
            </w:r>
            <w:r>
              <w:rPr>
                <w:rFonts w:hint="default" w:ascii="Arial" w:hAnsi="Arial" w:eastAsia="宋体" w:cs="Arial"/>
                <w:i w:val="0"/>
                <w:iCs w:val="0"/>
                <w:caps w:val="0"/>
                <w:color w:val="222222"/>
                <w:spacing w:val="0"/>
                <w:sz w:val="22"/>
                <w:szCs w:val="22"/>
                <w:shd w:val="clear" w:fill="FFFFFF"/>
              </w:rPr>
              <w:t>(1), pp.120-132.</w:t>
            </w:r>
          </w:p>
          <w:p w14:paraId="596F5D55">
            <w:pPr>
              <w:rPr>
                <w:rFonts w:hint="default" w:ascii="Arial" w:hAnsi="Arial" w:eastAsia="宋体" w:cs="Arial"/>
                <w:i w:val="0"/>
                <w:iCs w:val="0"/>
                <w:caps w:val="0"/>
                <w:color w:val="auto"/>
                <w:spacing w:val="0"/>
                <w:sz w:val="22"/>
                <w:szCs w:val="22"/>
                <w:shd w:val="clear" w:fill="FFFFFF"/>
                <w:lang w:val="en-US" w:eastAsia="zh-CN"/>
              </w:rPr>
            </w:pPr>
            <w:r>
              <w:rPr>
                <w:rFonts w:hint="default" w:ascii="Arial" w:hAnsi="Arial" w:eastAsia="宋体" w:cs="Arial"/>
                <w:i w:val="0"/>
                <w:iCs w:val="0"/>
                <w:caps w:val="0"/>
                <w:color w:val="auto"/>
                <w:spacing w:val="0"/>
                <w:sz w:val="22"/>
                <w:szCs w:val="22"/>
                <w:shd w:val="clear" w:fill="FFFFFF"/>
                <w:lang w:val="en-US" w:eastAsia="zh-CN"/>
              </w:rPr>
              <w:t>[42]</w:t>
            </w:r>
            <w:r>
              <w:rPr>
                <w:rFonts w:hint="default" w:ascii="Arial" w:hAnsi="Arial" w:eastAsia="宋体" w:cs="Arial"/>
                <w:i w:val="0"/>
                <w:iCs w:val="0"/>
                <w:caps w:val="0"/>
                <w:color w:val="auto"/>
                <w:spacing w:val="0"/>
                <w:sz w:val="22"/>
                <w:szCs w:val="22"/>
                <w:shd w:val="clear" w:fill="FFFFFF"/>
              </w:rPr>
              <w:t>CHWATT, N., 2023. How the Adidas Gazelle Sneaker Made The Lyst Index Hottest Product List. </w:t>
            </w:r>
            <w:r>
              <w:rPr>
                <w:rFonts w:hint="default" w:ascii="Arial" w:hAnsi="Arial" w:eastAsia="宋体" w:cs="Arial"/>
                <w:i/>
                <w:iCs/>
                <w:caps w:val="0"/>
                <w:color w:val="auto"/>
                <w:spacing w:val="0"/>
                <w:sz w:val="22"/>
                <w:szCs w:val="22"/>
                <w:shd w:val="clear" w:fill="FFFFFF"/>
              </w:rPr>
              <w:t>Footwear News : FN (Online),</w:t>
            </w:r>
            <w:r>
              <w:rPr>
                <w:rFonts w:hint="default" w:ascii="Arial" w:hAnsi="Arial" w:eastAsia="宋体" w:cs="Arial"/>
                <w:i/>
                <w:iCs/>
                <w:caps w:val="0"/>
                <w:color w:val="auto"/>
                <w:spacing w:val="0"/>
                <w:sz w:val="22"/>
                <w:szCs w:val="22"/>
                <w:shd w:val="clear" w:fill="FFFFFF"/>
                <w:lang w:val="en-US" w:eastAsia="zh-CN"/>
              </w:rPr>
              <w:t>.</w:t>
            </w:r>
          </w:p>
          <w:p w14:paraId="3CD67F88">
            <w:pPr>
              <w:rPr>
                <w:rFonts w:hint="default" w:ascii="Arial" w:hAnsi="Arial" w:eastAsia="宋体" w:cs="Arial"/>
                <w:i w:val="0"/>
                <w:iCs w:val="0"/>
                <w:caps w:val="0"/>
                <w:color w:val="auto"/>
                <w:spacing w:val="0"/>
                <w:sz w:val="22"/>
                <w:szCs w:val="22"/>
                <w:shd w:val="clear" w:fill="FFFFFF"/>
                <w:lang w:val="en-US" w:eastAsia="zh-CN"/>
              </w:rPr>
            </w:pPr>
            <w:r>
              <w:rPr>
                <w:rFonts w:hint="default" w:ascii="Arial" w:hAnsi="Arial" w:eastAsia="宋体" w:cs="Arial"/>
                <w:i w:val="0"/>
                <w:iCs w:val="0"/>
                <w:caps w:val="0"/>
                <w:color w:val="auto"/>
                <w:spacing w:val="0"/>
                <w:sz w:val="22"/>
                <w:szCs w:val="22"/>
                <w:shd w:val="clear" w:fill="FFFFFF"/>
                <w:lang w:val="en-US" w:eastAsia="zh-CN"/>
              </w:rPr>
              <w:t>[43]</w:t>
            </w:r>
            <w:r>
              <w:rPr>
                <w:rFonts w:hint="default" w:ascii="Arial" w:hAnsi="Arial" w:eastAsia="宋体" w:cs="Arial"/>
                <w:i w:val="0"/>
                <w:iCs w:val="0"/>
                <w:caps w:val="0"/>
                <w:color w:val="auto"/>
                <w:spacing w:val="0"/>
                <w:sz w:val="22"/>
                <w:szCs w:val="22"/>
                <w:shd w:val="clear" w:fill="FFFFFF"/>
              </w:rPr>
              <w:t>HOLOTOVÁ, M., PHD, KÁDEKOVÁ, Z., PHD and KOŠIČIAROVÁ, I., PHD, 2020. RETRO MARKETING - A POWER OF NOSTALGIA WHICH WORKS AMONG THE AUDIENCE. </w:t>
            </w:r>
            <w:r>
              <w:rPr>
                <w:rFonts w:hint="default" w:ascii="Arial" w:hAnsi="Arial" w:eastAsia="宋体" w:cs="Arial"/>
                <w:i/>
                <w:iCs/>
                <w:caps w:val="0"/>
                <w:color w:val="auto"/>
                <w:spacing w:val="0"/>
                <w:sz w:val="22"/>
                <w:szCs w:val="22"/>
                <w:shd w:val="clear" w:fill="FFFFFF"/>
              </w:rPr>
              <w:t>Communication Today, </w:t>
            </w:r>
            <w:r>
              <w:rPr>
                <w:rFonts w:hint="default" w:ascii="Arial" w:hAnsi="Arial" w:eastAsia="宋体" w:cs="Arial"/>
                <w:b/>
                <w:bCs/>
                <w:i w:val="0"/>
                <w:iCs w:val="0"/>
                <w:caps w:val="0"/>
                <w:color w:val="auto"/>
                <w:spacing w:val="0"/>
                <w:sz w:val="22"/>
                <w:szCs w:val="22"/>
                <w:shd w:val="clear" w:fill="FFFFFF"/>
              </w:rPr>
              <w:t>11</w:t>
            </w:r>
            <w:r>
              <w:rPr>
                <w:rFonts w:hint="default" w:ascii="Arial" w:hAnsi="Arial" w:eastAsia="宋体" w:cs="Arial"/>
                <w:i w:val="0"/>
                <w:iCs w:val="0"/>
                <w:caps w:val="0"/>
                <w:color w:val="auto"/>
                <w:spacing w:val="0"/>
                <w:sz w:val="22"/>
                <w:szCs w:val="22"/>
                <w:shd w:val="clear" w:fill="FFFFFF"/>
              </w:rPr>
              <w:t>(2), pp. 148-164.</w:t>
            </w:r>
          </w:p>
          <w:p w14:paraId="08D013C6">
            <w:pPr>
              <w:rPr>
                <w:rFonts w:hint="eastAsia" w:eastAsia="宋体" w:cs="Arial"/>
                <w:i w:val="0"/>
                <w:iCs w:val="0"/>
                <w:caps w:val="0"/>
                <w:color w:val="222222"/>
                <w:spacing w:val="0"/>
                <w:sz w:val="22"/>
                <w:szCs w:val="22"/>
                <w:shd w:val="clear" w:fill="FFFFFF"/>
                <w:lang w:val="en-US" w:eastAsia="zh-CN"/>
              </w:rPr>
            </w:pPr>
            <w:r>
              <w:rPr>
                <w:rFonts w:hint="eastAsia" w:eastAsia="宋体" w:cs="Arial"/>
                <w:i w:val="0"/>
                <w:iCs w:val="0"/>
                <w:caps w:val="0"/>
                <w:color w:val="222222"/>
                <w:spacing w:val="0"/>
                <w:sz w:val="22"/>
                <w:szCs w:val="22"/>
                <w:shd w:val="clear" w:fill="FFFFFF"/>
                <w:lang w:val="en-US" w:eastAsia="zh-CN"/>
              </w:rPr>
              <w:t>[44]</w:t>
            </w:r>
            <w:r>
              <w:rPr>
                <w:rFonts w:ascii="Arial" w:hAnsi="Arial" w:eastAsia="宋体" w:cs="Arial"/>
                <w:i w:val="0"/>
                <w:iCs w:val="0"/>
                <w:caps w:val="0"/>
                <w:color w:val="222222"/>
                <w:spacing w:val="0"/>
                <w:sz w:val="22"/>
                <w:szCs w:val="22"/>
                <w:shd w:val="clear" w:fill="FFFFFF"/>
              </w:rPr>
              <w:t>Shuffleton, M., 2015. TBT to my# FBF our generation’s obsession with nostalgia.</w:t>
            </w:r>
            <w:r>
              <w:rPr>
                <w:rFonts w:hint="default" w:ascii="Arial" w:hAnsi="Arial" w:eastAsia="宋体" w:cs="Arial"/>
                <w:i w:val="0"/>
                <w:iCs w:val="0"/>
                <w:caps w:val="0"/>
                <w:color w:val="222222"/>
                <w:spacing w:val="0"/>
                <w:sz w:val="22"/>
                <w:szCs w:val="22"/>
                <w:shd w:val="clear" w:fill="FFFFFF"/>
              </w:rPr>
              <w:t> </w:t>
            </w:r>
            <w:r>
              <w:rPr>
                <w:rFonts w:hint="default" w:ascii="Arial" w:hAnsi="Arial" w:eastAsia="宋体" w:cs="Arial"/>
                <w:i/>
                <w:iCs/>
                <w:caps w:val="0"/>
                <w:color w:val="222222"/>
                <w:spacing w:val="0"/>
                <w:sz w:val="22"/>
                <w:szCs w:val="22"/>
                <w:shd w:val="clear" w:fill="FFFFFF"/>
              </w:rPr>
              <w:t>Released on 12th January</w:t>
            </w:r>
            <w:r>
              <w:rPr>
                <w:rFonts w:hint="default" w:ascii="Arial" w:hAnsi="Arial" w:eastAsia="宋体" w:cs="Arial"/>
                <w:i w:val="0"/>
                <w:iCs w:val="0"/>
                <w:caps w:val="0"/>
                <w:color w:val="222222"/>
                <w:spacing w:val="0"/>
                <w:sz w:val="22"/>
                <w:szCs w:val="22"/>
                <w:shd w:val="clear" w:fill="FFFFFF"/>
              </w:rPr>
              <w:t>.</w:t>
            </w:r>
          </w:p>
          <w:p w14:paraId="65133DE5">
            <w:pPr>
              <w:rPr>
                <w:rFonts w:hint="eastAsia" w:eastAsia="宋体" w:cs="Arial"/>
                <w:i w:val="0"/>
                <w:iCs w:val="0"/>
                <w:caps w:val="0"/>
                <w:color w:val="222222"/>
                <w:spacing w:val="0"/>
                <w:sz w:val="22"/>
                <w:szCs w:val="22"/>
                <w:shd w:val="clear" w:fill="FFFFFF"/>
                <w:lang w:val="en-US" w:eastAsia="zh-CN"/>
              </w:rPr>
            </w:pPr>
            <w:r>
              <w:rPr>
                <w:rFonts w:hint="eastAsia" w:eastAsia="宋体" w:cs="Arial"/>
                <w:i w:val="0"/>
                <w:iCs w:val="0"/>
                <w:caps w:val="0"/>
                <w:color w:val="222222"/>
                <w:spacing w:val="0"/>
                <w:sz w:val="22"/>
                <w:szCs w:val="22"/>
                <w:shd w:val="clear" w:fill="FFFFFF"/>
                <w:lang w:val="en-US" w:eastAsia="zh-CN"/>
              </w:rPr>
              <w:t>[45]</w:t>
            </w:r>
            <w:r>
              <w:rPr>
                <w:rFonts w:ascii="Arial" w:hAnsi="Arial" w:eastAsia="宋体" w:cs="Arial"/>
                <w:i w:val="0"/>
                <w:iCs w:val="0"/>
                <w:caps w:val="0"/>
                <w:color w:val="222222"/>
                <w:spacing w:val="0"/>
                <w:sz w:val="22"/>
                <w:szCs w:val="22"/>
                <w:shd w:val="clear" w:fill="FFFFFF"/>
              </w:rPr>
              <w:t>García, A., 2016. Stranger Things Is Proof That Nostalgia Marketing Works.</w:t>
            </w:r>
            <w:r>
              <w:rPr>
                <w:rFonts w:hint="default" w:ascii="Arial" w:hAnsi="Arial" w:eastAsia="宋体" w:cs="Arial"/>
                <w:i w:val="0"/>
                <w:iCs w:val="0"/>
                <w:caps w:val="0"/>
                <w:color w:val="222222"/>
                <w:spacing w:val="0"/>
                <w:sz w:val="22"/>
                <w:szCs w:val="22"/>
                <w:shd w:val="clear" w:fill="FFFFFF"/>
              </w:rPr>
              <w:t> </w:t>
            </w:r>
            <w:r>
              <w:rPr>
                <w:rFonts w:hint="default" w:ascii="Arial" w:hAnsi="Arial" w:eastAsia="宋体" w:cs="Arial"/>
                <w:i/>
                <w:iCs/>
                <w:caps w:val="0"/>
                <w:color w:val="222222"/>
                <w:spacing w:val="0"/>
                <w:sz w:val="22"/>
                <w:szCs w:val="22"/>
                <w:shd w:val="clear" w:fill="FFFFFF"/>
              </w:rPr>
              <w:t>Released on 18th November</w:t>
            </w:r>
            <w:r>
              <w:rPr>
                <w:rFonts w:hint="default" w:ascii="Arial" w:hAnsi="Arial" w:eastAsia="宋体" w:cs="Arial"/>
                <w:i w:val="0"/>
                <w:iCs w:val="0"/>
                <w:caps w:val="0"/>
                <w:color w:val="222222"/>
                <w:spacing w:val="0"/>
                <w:sz w:val="22"/>
                <w:szCs w:val="22"/>
                <w:shd w:val="clear" w:fill="FFFFFF"/>
              </w:rPr>
              <w:t>.</w:t>
            </w:r>
          </w:p>
          <w:p w14:paraId="08A92D5C">
            <w:pPr>
              <w:rPr>
                <w:rFonts w:hint="eastAsia" w:eastAsia="宋体" w:cs="Arial"/>
                <w:i w:val="0"/>
                <w:iCs w:val="0"/>
                <w:caps w:val="0"/>
                <w:color w:val="222222"/>
                <w:spacing w:val="0"/>
                <w:sz w:val="22"/>
                <w:szCs w:val="22"/>
                <w:shd w:val="clear" w:fill="FFFFFF"/>
                <w:lang w:val="en-US" w:eastAsia="zh-CN"/>
              </w:rPr>
            </w:pPr>
            <w:r>
              <w:rPr>
                <w:rFonts w:hint="eastAsia" w:eastAsia="宋体" w:cs="Arial"/>
                <w:i w:val="0"/>
                <w:iCs w:val="0"/>
                <w:caps w:val="0"/>
                <w:color w:val="222222"/>
                <w:spacing w:val="0"/>
                <w:sz w:val="22"/>
                <w:szCs w:val="22"/>
                <w:shd w:val="clear" w:fill="FFFFFF"/>
                <w:lang w:val="en-US" w:eastAsia="zh-CN"/>
              </w:rPr>
              <w:t>[46]</w:t>
            </w:r>
            <w:r>
              <w:rPr>
                <w:rFonts w:ascii="Arial" w:hAnsi="Arial" w:eastAsia="宋体" w:cs="Arial"/>
                <w:i w:val="0"/>
                <w:iCs w:val="0"/>
                <w:caps w:val="0"/>
                <w:color w:val="222222"/>
                <w:spacing w:val="0"/>
                <w:sz w:val="22"/>
                <w:szCs w:val="22"/>
                <w:shd w:val="clear" w:fill="FFFFFF"/>
              </w:rPr>
              <w:t>Serafino, J., 2018. New guidelines redefine birth years for Millennials, Gen-X, and'Post-Millennials'.</w:t>
            </w:r>
            <w:r>
              <w:rPr>
                <w:rFonts w:hint="default" w:ascii="Arial" w:hAnsi="Arial" w:eastAsia="宋体" w:cs="Arial"/>
                <w:i w:val="0"/>
                <w:iCs w:val="0"/>
                <w:caps w:val="0"/>
                <w:color w:val="222222"/>
                <w:spacing w:val="0"/>
                <w:sz w:val="22"/>
                <w:szCs w:val="22"/>
                <w:shd w:val="clear" w:fill="FFFFFF"/>
              </w:rPr>
              <w:t> </w:t>
            </w:r>
            <w:r>
              <w:rPr>
                <w:rFonts w:hint="default" w:ascii="Arial" w:hAnsi="Arial" w:eastAsia="宋体" w:cs="Arial"/>
                <w:i/>
                <w:iCs/>
                <w:caps w:val="0"/>
                <w:color w:val="222222"/>
                <w:spacing w:val="0"/>
                <w:sz w:val="22"/>
                <w:szCs w:val="22"/>
                <w:shd w:val="clear" w:fill="FFFFFF"/>
              </w:rPr>
              <w:t>Mental Floss</w:t>
            </w:r>
            <w:r>
              <w:rPr>
                <w:rFonts w:hint="default" w:ascii="Arial" w:hAnsi="Arial" w:eastAsia="宋体" w:cs="Arial"/>
                <w:i w:val="0"/>
                <w:iCs w:val="0"/>
                <w:caps w:val="0"/>
                <w:color w:val="222222"/>
                <w:spacing w:val="0"/>
                <w:sz w:val="22"/>
                <w:szCs w:val="22"/>
                <w:shd w:val="clear" w:fill="FFFFFF"/>
              </w:rPr>
              <w:t>.</w:t>
            </w:r>
          </w:p>
          <w:p w14:paraId="7D1F42B6">
            <w:pPr>
              <w:rPr>
                <w:rFonts w:hint="eastAsia" w:eastAsia="宋体" w:cs="Arial"/>
                <w:i w:val="0"/>
                <w:iCs w:val="0"/>
                <w:caps w:val="0"/>
                <w:color w:val="222222"/>
                <w:spacing w:val="0"/>
                <w:sz w:val="22"/>
                <w:szCs w:val="22"/>
                <w:shd w:val="clear" w:fill="FFFFFF"/>
                <w:lang w:val="en-US" w:eastAsia="zh-CN"/>
              </w:rPr>
            </w:pPr>
            <w:r>
              <w:rPr>
                <w:rFonts w:hint="eastAsia" w:eastAsia="宋体" w:cs="Arial"/>
                <w:i w:val="0"/>
                <w:iCs w:val="0"/>
                <w:caps w:val="0"/>
                <w:color w:val="222222"/>
                <w:spacing w:val="0"/>
                <w:sz w:val="22"/>
                <w:szCs w:val="22"/>
                <w:shd w:val="clear" w:fill="FFFFFF"/>
                <w:lang w:val="en-US" w:eastAsia="zh-CN"/>
              </w:rPr>
              <w:t>[47]</w:t>
            </w:r>
            <w:r>
              <w:rPr>
                <w:rFonts w:ascii="Arial" w:hAnsi="Arial" w:eastAsia="宋体" w:cs="Arial"/>
                <w:i w:val="0"/>
                <w:iCs w:val="0"/>
                <w:caps w:val="0"/>
                <w:color w:val="222222"/>
                <w:spacing w:val="0"/>
                <w:sz w:val="22"/>
                <w:szCs w:val="22"/>
                <w:shd w:val="clear" w:fill="FFFFFF"/>
              </w:rPr>
              <w:t>HOLOTA, T., 2014. Teória obmedzení–moderný nástroj riadenia kvality.</w:t>
            </w:r>
            <w:r>
              <w:rPr>
                <w:rFonts w:hint="default" w:ascii="Arial" w:hAnsi="Arial" w:eastAsia="宋体" w:cs="Arial"/>
                <w:i w:val="0"/>
                <w:iCs w:val="0"/>
                <w:caps w:val="0"/>
                <w:color w:val="222222"/>
                <w:spacing w:val="0"/>
                <w:sz w:val="22"/>
                <w:szCs w:val="22"/>
                <w:shd w:val="clear" w:fill="FFFFFF"/>
              </w:rPr>
              <w:t> </w:t>
            </w:r>
            <w:r>
              <w:rPr>
                <w:rFonts w:hint="default" w:ascii="Arial" w:hAnsi="Arial" w:eastAsia="宋体" w:cs="Arial"/>
                <w:i/>
                <w:iCs/>
                <w:caps w:val="0"/>
                <w:color w:val="222222"/>
                <w:spacing w:val="0"/>
                <w:sz w:val="22"/>
                <w:szCs w:val="22"/>
                <w:shd w:val="clear" w:fill="FFFFFF"/>
              </w:rPr>
              <w:t>Kvalita, technológie, diagnostika v technických</w:t>
            </w:r>
            <w:r>
              <w:rPr>
                <w:rFonts w:hint="default" w:ascii="Arial" w:hAnsi="Arial" w:eastAsia="宋体" w:cs="Arial"/>
                <w:i w:val="0"/>
                <w:iCs w:val="0"/>
                <w:caps w:val="0"/>
                <w:color w:val="222222"/>
                <w:spacing w:val="0"/>
                <w:sz w:val="22"/>
                <w:szCs w:val="22"/>
                <w:shd w:val="clear" w:fill="FFFFFF"/>
              </w:rPr>
              <w:t>.</w:t>
            </w:r>
          </w:p>
          <w:p w14:paraId="31FAB182">
            <w:pPr>
              <w:rPr>
                <w:rFonts w:hint="default" w:eastAsia="宋体" w:cs="Arial"/>
                <w:i w:val="0"/>
                <w:iCs w:val="0"/>
                <w:caps w:val="0"/>
                <w:color w:val="222222"/>
                <w:spacing w:val="0"/>
                <w:sz w:val="22"/>
                <w:szCs w:val="22"/>
                <w:shd w:val="clear" w:fill="FFFFFF"/>
                <w:lang w:val="en-US" w:eastAsia="zh-CN"/>
              </w:rPr>
            </w:pPr>
            <w:r>
              <w:rPr>
                <w:rFonts w:hint="eastAsia" w:eastAsia="宋体" w:cs="Arial"/>
                <w:i w:val="0"/>
                <w:iCs w:val="0"/>
                <w:caps w:val="0"/>
                <w:color w:val="222222"/>
                <w:spacing w:val="0"/>
                <w:sz w:val="22"/>
                <w:szCs w:val="22"/>
                <w:shd w:val="clear" w:fill="FFFFFF"/>
                <w:lang w:val="en-US" w:eastAsia="zh-CN"/>
              </w:rPr>
              <w:t>[48]</w:t>
            </w:r>
            <w:r>
              <w:rPr>
                <w:rFonts w:ascii="Arial" w:hAnsi="Arial" w:eastAsia="宋体" w:cs="Arial"/>
                <w:i w:val="0"/>
                <w:iCs w:val="0"/>
                <w:caps w:val="0"/>
                <w:color w:val="222222"/>
                <w:spacing w:val="0"/>
                <w:sz w:val="22"/>
                <w:szCs w:val="22"/>
                <w:shd w:val="clear" w:fill="FFFFFF"/>
              </w:rPr>
              <w:t>Hill, S.E., Rodeheffer, C.D., Griskevicius, V., Durante, K. and White, A.E., 2012. Boosting beauty in an economic decline: mating, spending, and the lipstick effect.</w:t>
            </w:r>
            <w:r>
              <w:rPr>
                <w:rFonts w:hint="default" w:ascii="Arial" w:hAnsi="Arial" w:eastAsia="宋体" w:cs="Arial"/>
                <w:i w:val="0"/>
                <w:iCs w:val="0"/>
                <w:caps w:val="0"/>
                <w:color w:val="222222"/>
                <w:spacing w:val="0"/>
                <w:sz w:val="22"/>
                <w:szCs w:val="22"/>
                <w:shd w:val="clear" w:fill="FFFFFF"/>
              </w:rPr>
              <w:t> </w:t>
            </w:r>
            <w:r>
              <w:rPr>
                <w:rFonts w:hint="default" w:ascii="Arial" w:hAnsi="Arial" w:eastAsia="宋体" w:cs="Arial"/>
                <w:i/>
                <w:iCs/>
                <w:caps w:val="0"/>
                <w:color w:val="222222"/>
                <w:spacing w:val="0"/>
                <w:sz w:val="22"/>
                <w:szCs w:val="22"/>
                <w:shd w:val="clear" w:fill="FFFFFF"/>
              </w:rPr>
              <w:t>Journal of personality and social psychology</w:t>
            </w:r>
            <w:r>
              <w:rPr>
                <w:rFonts w:hint="default" w:ascii="Arial" w:hAnsi="Arial" w:eastAsia="宋体" w:cs="Arial"/>
                <w:i w:val="0"/>
                <w:iCs w:val="0"/>
                <w:caps w:val="0"/>
                <w:color w:val="222222"/>
                <w:spacing w:val="0"/>
                <w:sz w:val="22"/>
                <w:szCs w:val="22"/>
                <w:shd w:val="clear" w:fill="FFFFFF"/>
              </w:rPr>
              <w:t>, </w:t>
            </w:r>
            <w:r>
              <w:rPr>
                <w:rFonts w:hint="default" w:ascii="Arial" w:hAnsi="Arial" w:eastAsia="宋体" w:cs="Arial"/>
                <w:i/>
                <w:iCs/>
                <w:caps w:val="0"/>
                <w:color w:val="222222"/>
                <w:spacing w:val="0"/>
                <w:sz w:val="22"/>
                <w:szCs w:val="22"/>
                <w:shd w:val="clear" w:fill="FFFFFF"/>
              </w:rPr>
              <w:t>103</w:t>
            </w:r>
            <w:r>
              <w:rPr>
                <w:rFonts w:hint="default" w:ascii="Arial" w:hAnsi="Arial" w:eastAsia="宋体" w:cs="Arial"/>
                <w:i w:val="0"/>
                <w:iCs w:val="0"/>
                <w:caps w:val="0"/>
                <w:color w:val="222222"/>
                <w:spacing w:val="0"/>
                <w:sz w:val="22"/>
                <w:szCs w:val="22"/>
                <w:shd w:val="clear" w:fill="FFFFFF"/>
              </w:rPr>
              <w:t>(2), p.275.</w:t>
            </w:r>
          </w:p>
          <w:p w14:paraId="5B479344">
            <w:pPr>
              <w:rPr>
                <w:rFonts w:hint="default" w:eastAsia="宋体" w:cs="Arial"/>
                <w:i w:val="0"/>
                <w:iCs w:val="0"/>
                <w:caps w:val="0"/>
                <w:color w:val="222222"/>
                <w:spacing w:val="0"/>
                <w:sz w:val="22"/>
                <w:szCs w:val="22"/>
                <w:shd w:val="clear" w:fill="FFFFFF"/>
                <w:lang w:val="en-US" w:eastAsia="zh-CN"/>
              </w:rPr>
            </w:pPr>
            <w:r>
              <w:rPr>
                <w:rFonts w:hint="eastAsia" w:eastAsia="宋体" w:cs="Arial"/>
                <w:i w:val="0"/>
                <w:iCs w:val="0"/>
                <w:caps w:val="0"/>
                <w:color w:val="222222"/>
                <w:spacing w:val="0"/>
                <w:sz w:val="22"/>
                <w:szCs w:val="22"/>
                <w:shd w:val="clear" w:fill="FFFFFF"/>
                <w:lang w:val="en-US" w:eastAsia="zh-CN"/>
              </w:rPr>
              <w:t>[49]</w:t>
            </w:r>
            <w:r>
              <w:rPr>
                <w:rFonts w:ascii="Arial" w:hAnsi="Arial" w:eastAsia="宋体" w:cs="Arial"/>
                <w:i w:val="0"/>
                <w:iCs w:val="0"/>
                <w:caps w:val="0"/>
                <w:color w:val="222222"/>
                <w:spacing w:val="0"/>
                <w:sz w:val="22"/>
                <w:szCs w:val="22"/>
                <w:shd w:val="clear" w:fill="FFFFFF"/>
              </w:rPr>
              <w:t>Legka, N., 2013.</w:t>
            </w:r>
            <w:r>
              <w:rPr>
                <w:rFonts w:hint="default" w:ascii="Arial" w:hAnsi="Arial" w:eastAsia="宋体" w:cs="Arial"/>
                <w:i w:val="0"/>
                <w:iCs w:val="0"/>
                <w:caps w:val="0"/>
                <w:color w:val="222222"/>
                <w:spacing w:val="0"/>
                <w:sz w:val="22"/>
                <w:szCs w:val="22"/>
                <w:shd w:val="clear" w:fill="FFFFFF"/>
              </w:rPr>
              <w:t> </w:t>
            </w:r>
            <w:r>
              <w:rPr>
                <w:rFonts w:hint="default" w:ascii="Arial" w:hAnsi="Arial" w:eastAsia="宋体" w:cs="Arial"/>
                <w:i/>
                <w:iCs/>
                <w:caps w:val="0"/>
                <w:color w:val="222222"/>
                <w:spacing w:val="0"/>
                <w:sz w:val="22"/>
                <w:szCs w:val="22"/>
                <w:shd w:val="clear" w:fill="FFFFFF"/>
              </w:rPr>
              <w:t>THE HEMLINE AND ECONOMY</w:t>
            </w:r>
            <w:r>
              <w:rPr>
                <w:rFonts w:hint="default" w:ascii="Arial" w:hAnsi="Arial" w:eastAsia="宋体" w:cs="Arial"/>
                <w:i w:val="0"/>
                <w:iCs w:val="0"/>
                <w:caps w:val="0"/>
                <w:color w:val="222222"/>
                <w:spacing w:val="0"/>
                <w:sz w:val="22"/>
                <w:szCs w:val="22"/>
                <w:shd w:val="clear" w:fill="FFFFFF"/>
              </w:rPr>
              <w:t> (Doctoral dissertation, Kyiv School of Economics).</w:t>
            </w:r>
          </w:p>
          <w:p w14:paraId="4B6154B1">
            <w:pPr>
              <w:rPr>
                <w:rFonts w:hint="default" w:eastAsia="宋体" w:cs="Arial"/>
                <w:i w:val="0"/>
                <w:iCs w:val="0"/>
                <w:caps w:val="0"/>
                <w:color w:val="222222"/>
                <w:spacing w:val="0"/>
                <w:sz w:val="22"/>
                <w:szCs w:val="22"/>
                <w:shd w:val="clear" w:fill="FFFFFF"/>
                <w:lang w:val="en-US" w:eastAsia="zh-CN"/>
              </w:rPr>
            </w:pPr>
            <w:r>
              <w:rPr>
                <w:rFonts w:hint="eastAsia" w:eastAsia="宋体" w:cs="Arial"/>
                <w:i w:val="0"/>
                <w:iCs w:val="0"/>
                <w:caps w:val="0"/>
                <w:color w:val="222222"/>
                <w:spacing w:val="0"/>
                <w:sz w:val="22"/>
                <w:szCs w:val="22"/>
                <w:shd w:val="clear" w:fill="FFFFFF"/>
                <w:lang w:val="en-US" w:eastAsia="zh-CN"/>
              </w:rPr>
              <w:t>[50]</w:t>
            </w:r>
            <w:r>
              <w:rPr>
                <w:rFonts w:ascii="Arial" w:hAnsi="Arial" w:eastAsia="宋体" w:cs="Arial"/>
                <w:i w:val="0"/>
                <w:iCs w:val="0"/>
                <w:caps w:val="0"/>
                <w:color w:val="222222"/>
                <w:spacing w:val="0"/>
                <w:sz w:val="22"/>
                <w:szCs w:val="22"/>
                <w:shd w:val="clear" w:fill="FFFFFF"/>
              </w:rPr>
              <w:t>van Baardwijk, M. and Franses, P.H., 2010.</w:t>
            </w:r>
            <w:r>
              <w:rPr>
                <w:rFonts w:hint="default" w:ascii="Arial" w:hAnsi="Arial" w:eastAsia="宋体" w:cs="Arial"/>
                <w:i w:val="0"/>
                <w:iCs w:val="0"/>
                <w:caps w:val="0"/>
                <w:color w:val="222222"/>
                <w:spacing w:val="0"/>
                <w:sz w:val="22"/>
                <w:szCs w:val="22"/>
                <w:shd w:val="clear" w:fill="FFFFFF"/>
              </w:rPr>
              <w:t> </w:t>
            </w:r>
            <w:r>
              <w:rPr>
                <w:rFonts w:hint="default" w:ascii="Arial" w:hAnsi="Arial" w:eastAsia="宋体" w:cs="Arial"/>
                <w:i/>
                <w:iCs/>
                <w:caps w:val="0"/>
                <w:color w:val="222222"/>
                <w:spacing w:val="0"/>
                <w:sz w:val="22"/>
                <w:szCs w:val="22"/>
                <w:shd w:val="clear" w:fill="FFFFFF"/>
              </w:rPr>
              <w:t>The hemline and the economy: is there any match?</w:t>
            </w:r>
            <w:r>
              <w:rPr>
                <w:rFonts w:hint="default" w:ascii="Arial" w:hAnsi="Arial" w:eastAsia="宋体" w:cs="Arial"/>
                <w:i w:val="0"/>
                <w:iCs w:val="0"/>
                <w:caps w:val="0"/>
                <w:color w:val="222222"/>
                <w:spacing w:val="0"/>
                <w:sz w:val="22"/>
                <w:szCs w:val="22"/>
                <w:shd w:val="clear" w:fill="FFFFFF"/>
              </w:rPr>
              <w:t> (No. EI 2010-40, pp. 1-11).</w:t>
            </w:r>
          </w:p>
          <w:p w14:paraId="0CA327D0">
            <w:pPr>
              <w:rPr>
                <w:rFonts w:hint="default" w:eastAsia="宋体" w:cs="Arial"/>
                <w:i w:val="0"/>
                <w:iCs w:val="0"/>
                <w:caps w:val="0"/>
                <w:color w:val="222222"/>
                <w:spacing w:val="0"/>
                <w:sz w:val="22"/>
                <w:szCs w:val="22"/>
                <w:shd w:val="clear" w:fill="FFFFFF"/>
                <w:lang w:val="en-US" w:eastAsia="zh-CN"/>
              </w:rPr>
            </w:pPr>
            <w:r>
              <w:rPr>
                <w:rFonts w:hint="eastAsia" w:ascii="Arial" w:hAnsi="Arial" w:eastAsia="宋体" w:cs="Arial"/>
                <w:i w:val="0"/>
                <w:iCs w:val="0"/>
                <w:caps w:val="0"/>
                <w:color w:val="222222"/>
                <w:spacing w:val="0"/>
                <w:sz w:val="22"/>
                <w:szCs w:val="22"/>
                <w:shd w:val="clear" w:fill="FFFFFF"/>
                <w:lang w:val="en-US" w:eastAsia="zh-CN"/>
              </w:rPr>
              <w:t>[51]</w:t>
            </w:r>
            <w:r>
              <w:rPr>
                <w:rFonts w:ascii="Arial" w:hAnsi="Arial" w:eastAsia="宋体" w:cs="Arial"/>
                <w:i w:val="0"/>
                <w:iCs w:val="0"/>
                <w:caps w:val="0"/>
                <w:color w:val="222222"/>
                <w:spacing w:val="0"/>
                <w:sz w:val="22"/>
                <w:szCs w:val="22"/>
                <w:shd w:val="clear" w:fill="FFFFFF"/>
              </w:rPr>
              <w:t>Song, L. and Zhou, Y., 2020.</w:t>
            </w:r>
            <w:r>
              <w:rPr>
                <w:rFonts w:hint="default" w:ascii="Arial" w:hAnsi="Arial" w:eastAsia="宋体" w:cs="Arial"/>
                <w:i w:val="0"/>
                <w:iCs w:val="0"/>
                <w:caps w:val="0"/>
                <w:color w:val="222222"/>
                <w:spacing w:val="0"/>
                <w:sz w:val="22"/>
                <w:szCs w:val="22"/>
                <w:shd w:val="clear" w:fill="FFFFFF"/>
              </w:rPr>
              <w:t> </w:t>
            </w:r>
            <w:r>
              <w:rPr>
                <w:rFonts w:hint="default" w:ascii="Arial" w:hAnsi="Arial" w:eastAsia="宋体" w:cs="Arial"/>
                <w:i/>
                <w:iCs/>
                <w:caps w:val="0"/>
                <w:color w:val="222222"/>
                <w:spacing w:val="0"/>
                <w:sz w:val="22"/>
                <w:szCs w:val="22"/>
                <w:shd w:val="clear" w:fill="FFFFFF"/>
              </w:rPr>
              <w:t>The COVID‐19 pandemic and its impact on the global economy: What does it take to turn crisis into opportunity? China &amp; World Economy, 28 (4), 1–25</w:t>
            </w:r>
            <w:r>
              <w:rPr>
                <w:rFonts w:hint="default" w:ascii="Arial" w:hAnsi="Arial" w:eastAsia="宋体" w:cs="Arial"/>
                <w:i w:val="0"/>
                <w:iCs w:val="0"/>
                <w:caps w:val="0"/>
                <w:color w:val="222222"/>
                <w:spacing w:val="0"/>
                <w:sz w:val="22"/>
                <w:szCs w:val="22"/>
                <w:shd w:val="clear" w:fill="FFFFFF"/>
              </w:rPr>
              <w:t> [online]</w:t>
            </w:r>
          </w:p>
          <w:p w14:paraId="414008C9">
            <w:pPr>
              <w:rPr>
                <w:rFonts w:cs="Arial"/>
                <w:sz w:val="22"/>
                <w:szCs w:val="22"/>
              </w:rPr>
            </w:pPr>
          </w:p>
          <w:p w14:paraId="5C7586E2">
            <w:pPr>
              <w:rPr>
                <w:rFonts w:cs="Arial"/>
                <w:sz w:val="22"/>
                <w:szCs w:val="22"/>
              </w:rPr>
            </w:pPr>
          </w:p>
        </w:tc>
      </w:tr>
      <w:tr w14:paraId="1DA6A7A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shd w:val="clear" w:color="auto" w:fill="F1F1F1" w:themeFill="background1" w:themeFillShade="F2"/>
            <w:vAlign w:val="center"/>
          </w:tcPr>
          <w:p w14:paraId="33C48A2A">
            <w:pPr>
              <w:rPr>
                <w:rFonts w:cs="Arial"/>
                <w:sz w:val="22"/>
                <w:szCs w:val="22"/>
              </w:rPr>
            </w:pPr>
            <w:r>
              <w:rPr>
                <w:rFonts w:cs="Arial"/>
                <w:sz w:val="22"/>
                <w:szCs w:val="22"/>
              </w:rPr>
              <w:t>Facilities and resources available for the investigation: please indicate if you expect to need any special resources</w:t>
            </w:r>
          </w:p>
        </w:tc>
      </w:tr>
      <w:tr w14:paraId="35BBE64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vAlign w:val="center"/>
          </w:tcPr>
          <w:p w14:paraId="0CB3506E">
            <w:pPr>
              <w:rPr>
                <w:rFonts w:cs="Arial"/>
                <w:sz w:val="22"/>
                <w:szCs w:val="22"/>
              </w:rPr>
            </w:pPr>
            <w:r>
              <w:rPr>
                <w:rFonts w:cs="Arial"/>
                <w:sz w:val="22"/>
                <w:szCs w:val="22"/>
              </w:rPr>
              <w:t>In this section you should indicate:</w:t>
            </w:r>
          </w:p>
          <w:p w14:paraId="0D11AABF">
            <w:pPr>
              <w:rPr>
                <w:rFonts w:cs="Arial"/>
                <w:sz w:val="22"/>
                <w:szCs w:val="22"/>
              </w:rPr>
            </w:pPr>
          </w:p>
          <w:p w14:paraId="6C3A06E7">
            <w:pPr>
              <w:pStyle w:val="26"/>
              <w:numPr>
                <w:ilvl w:val="0"/>
                <w:numId w:val="4"/>
              </w:numPr>
              <w:autoSpaceDE w:val="0"/>
              <w:autoSpaceDN w:val="0"/>
              <w:adjustRightInd w:val="0"/>
              <w:contextualSpacing/>
              <w:rPr>
                <w:rFonts w:cs="Arial"/>
                <w:sz w:val="22"/>
                <w:szCs w:val="22"/>
              </w:rPr>
            </w:pPr>
            <w:r>
              <w:rPr>
                <w:rFonts w:cs="Arial"/>
                <w:sz w:val="22"/>
                <w:szCs w:val="22"/>
              </w:rPr>
              <w:t>What facilities you will need access to including libraries, archives, institutions, specialist IT facilities</w:t>
            </w:r>
          </w:p>
          <w:p w14:paraId="12DF3B6A">
            <w:pPr>
              <w:pStyle w:val="26"/>
              <w:numPr>
                <w:ilvl w:val="0"/>
                <w:numId w:val="4"/>
              </w:numPr>
              <w:autoSpaceDE w:val="0"/>
              <w:autoSpaceDN w:val="0"/>
              <w:adjustRightInd w:val="0"/>
              <w:contextualSpacing/>
              <w:rPr>
                <w:rFonts w:cs="Arial"/>
                <w:sz w:val="22"/>
                <w:szCs w:val="22"/>
              </w:rPr>
            </w:pPr>
            <w:r>
              <w:rPr>
                <w:rFonts w:cs="Arial"/>
                <w:sz w:val="22"/>
                <w:szCs w:val="22"/>
              </w:rPr>
              <w:t>Whether you have permission to access the facilities and resources</w:t>
            </w:r>
          </w:p>
          <w:p w14:paraId="419BE6CD">
            <w:pPr>
              <w:pStyle w:val="26"/>
              <w:numPr>
                <w:ilvl w:val="0"/>
                <w:numId w:val="4"/>
              </w:numPr>
              <w:autoSpaceDE w:val="0"/>
              <w:autoSpaceDN w:val="0"/>
              <w:adjustRightInd w:val="0"/>
              <w:contextualSpacing/>
              <w:rPr>
                <w:rFonts w:cs="Arial"/>
                <w:sz w:val="22"/>
                <w:szCs w:val="22"/>
              </w:rPr>
            </w:pPr>
            <w:r>
              <w:rPr>
                <w:rFonts w:cs="Arial"/>
                <w:sz w:val="22"/>
                <w:szCs w:val="22"/>
              </w:rPr>
              <w:t>Whether you need to travel to access the facilities and resources – where do you need to go, for how long, and how will this be financed</w:t>
            </w:r>
          </w:p>
          <w:p w14:paraId="49345DFB">
            <w:pPr>
              <w:pStyle w:val="26"/>
              <w:numPr>
                <w:ilvl w:val="0"/>
                <w:numId w:val="4"/>
              </w:numPr>
              <w:autoSpaceDE w:val="0"/>
              <w:autoSpaceDN w:val="0"/>
              <w:adjustRightInd w:val="0"/>
              <w:contextualSpacing/>
              <w:rPr>
                <w:rFonts w:cs="Arial"/>
                <w:sz w:val="22"/>
                <w:szCs w:val="22"/>
              </w:rPr>
            </w:pPr>
            <w:r>
              <w:rPr>
                <w:rFonts w:cs="Arial"/>
                <w:sz w:val="22"/>
                <w:szCs w:val="22"/>
              </w:rPr>
              <w:t>Whether you will be carrying out fieldwork or interviews and whether you have followed the correct protocols, secured permission and ethical clearance.</w:t>
            </w:r>
          </w:p>
          <w:p w14:paraId="58C77D31">
            <w:pPr>
              <w:rPr>
                <w:rFonts w:cs="Arial"/>
                <w:sz w:val="22"/>
                <w:szCs w:val="22"/>
              </w:rPr>
            </w:pPr>
          </w:p>
          <w:p w14:paraId="34A0F4D7">
            <w:pPr>
              <w:rPr>
                <w:rFonts w:cs="Arial"/>
                <w:sz w:val="22"/>
                <w:szCs w:val="22"/>
              </w:rPr>
            </w:pPr>
          </w:p>
          <w:p w14:paraId="27482A32">
            <w:pPr>
              <w:rPr>
                <w:rFonts w:hint="eastAsia" w:ascii="微软雅黑" w:hAnsi="微软雅黑" w:eastAsia="微软雅黑" w:cs="微软雅黑"/>
                <w:color w:val="auto"/>
                <w:sz w:val="22"/>
                <w:szCs w:val="22"/>
                <w:lang w:val="en-US" w:eastAsia="zh-CN" w:bidi="ar-SA"/>
              </w:rPr>
            </w:pPr>
            <w:r>
              <w:rPr>
                <w:rFonts w:hint="eastAsia" w:ascii="微软雅黑" w:hAnsi="微软雅黑" w:eastAsia="微软雅黑" w:cs="微软雅黑"/>
                <w:color w:val="auto"/>
                <w:sz w:val="22"/>
                <w:szCs w:val="22"/>
                <w:lang w:val="en-US" w:eastAsia="zh-CN" w:bidi="ar-SA"/>
              </w:rPr>
              <w:t>In my research, I may need to access various resources and facilities, which are very important for my research. These resources and facilities facilitate in-depth exploration of the combination of art design and nostalgic culture. My research requires the use of relevant design software (such as PS, AI) and specialized camera equipment for shooting, which can help me record data and creation, which is the key point of my practice.</w:t>
            </w:r>
          </w:p>
          <w:p w14:paraId="31FF040D">
            <w:pPr>
              <w:rPr>
                <w:rFonts w:hint="eastAsia" w:ascii="微软雅黑" w:hAnsi="微软雅黑" w:eastAsia="微软雅黑" w:cs="微软雅黑"/>
                <w:color w:val="auto"/>
                <w:sz w:val="22"/>
                <w:szCs w:val="22"/>
                <w:lang w:val="en-US" w:eastAsia="zh-CN" w:bidi="ar-SA"/>
              </w:rPr>
            </w:pPr>
          </w:p>
          <w:p w14:paraId="6AF547FC">
            <w:pPr>
              <w:rPr>
                <w:rFonts w:hint="eastAsia" w:ascii="微软雅黑" w:hAnsi="微软雅黑" w:eastAsia="微软雅黑" w:cs="微软雅黑"/>
                <w:color w:val="auto"/>
                <w:sz w:val="22"/>
                <w:szCs w:val="22"/>
                <w:lang w:val="en-US" w:eastAsia="zh-CN" w:bidi="ar-SA"/>
              </w:rPr>
            </w:pPr>
            <w:r>
              <w:rPr>
                <w:rFonts w:hint="eastAsia" w:ascii="微软雅黑" w:hAnsi="微软雅黑" w:eastAsia="微软雅黑" w:cs="微软雅黑"/>
                <w:color w:val="auto"/>
                <w:sz w:val="22"/>
                <w:szCs w:val="22"/>
                <w:lang w:val="en-US" w:eastAsia="zh-CN" w:bidi="ar-SA"/>
              </w:rPr>
              <w:t>I need to use the resources of libraries and electronic libraries, which can provide academic literature such as contemporary art, cyber psychology, semiotics, economic and cultural laws, etc. These will be one of the foundations for building my research theory and are a vital part. I plan to visit contemporary art museums and various galleries so that I can observe and refer to contemporary artists' expressions of emotions and views on nostalgic culture. Recording these observations and collecting data can support my research.</w:t>
            </w:r>
          </w:p>
          <w:p w14:paraId="701F50AA">
            <w:pPr>
              <w:rPr>
                <w:rFonts w:hint="eastAsia" w:ascii="微软雅黑" w:hAnsi="微软雅黑" w:eastAsia="微软雅黑" w:cs="微软雅黑"/>
                <w:color w:val="auto"/>
                <w:sz w:val="22"/>
                <w:szCs w:val="22"/>
                <w:lang w:val="en-US" w:eastAsia="zh-CN" w:bidi="ar-SA"/>
              </w:rPr>
            </w:pPr>
          </w:p>
          <w:p w14:paraId="5183CD03">
            <w:pPr>
              <w:rPr>
                <w:rFonts w:hint="eastAsia" w:ascii="微软雅黑" w:hAnsi="微软雅黑" w:eastAsia="微软雅黑" w:cs="微软雅黑"/>
                <w:color w:val="auto"/>
                <w:sz w:val="22"/>
                <w:szCs w:val="22"/>
                <w:lang w:val="en-US" w:eastAsia="zh-CN" w:bidi="ar-SA"/>
              </w:rPr>
            </w:pPr>
            <w:r>
              <w:rPr>
                <w:rFonts w:hint="eastAsia" w:ascii="微软雅黑" w:hAnsi="微软雅黑" w:eastAsia="微软雅黑" w:cs="微软雅黑"/>
                <w:color w:val="auto"/>
                <w:sz w:val="22"/>
                <w:szCs w:val="22"/>
                <w:lang w:val="en-US" w:eastAsia="zh-CN" w:bidi="ar-SA"/>
              </w:rPr>
              <w:t>I have obtained the necessary permissions and licenses to use these resources and facilities. I will comply with all necessary protocols and ethical review procedures to ensure that my research complies with legal regulations and is ethical. My research requires field surveys or interviews. I will strictly follow the correct protocols and ethical review procedures and ensure that all data collection activities are ethical and legal to ensure the feasibility and reliability of the research.</w:t>
            </w:r>
          </w:p>
          <w:p w14:paraId="2C60343A">
            <w:pPr>
              <w:rPr>
                <w:rFonts w:hint="eastAsia" w:ascii="微软雅黑" w:hAnsi="微软雅黑" w:eastAsia="微软雅黑" w:cs="微软雅黑"/>
                <w:color w:val="auto"/>
                <w:sz w:val="22"/>
                <w:szCs w:val="22"/>
                <w:lang w:val="en-US" w:eastAsia="zh-CN" w:bidi="ar-SA"/>
              </w:rPr>
            </w:pPr>
          </w:p>
          <w:p w14:paraId="5AC1AB95">
            <w:pPr>
              <w:rPr>
                <w:rFonts w:hint="eastAsia" w:ascii="微软雅黑" w:hAnsi="微软雅黑" w:eastAsia="微软雅黑" w:cs="微软雅黑"/>
                <w:color w:val="auto"/>
                <w:sz w:val="22"/>
                <w:szCs w:val="22"/>
                <w:lang w:val="en-US" w:eastAsia="zh-CN" w:bidi="ar-SA"/>
              </w:rPr>
            </w:pPr>
          </w:p>
        </w:tc>
      </w:tr>
    </w:tbl>
    <w:p w14:paraId="2D005065">
      <w:pPr>
        <w:rPr>
          <w:rFonts w:cs="Arial"/>
          <w:sz w:val="22"/>
          <w:szCs w:val="22"/>
        </w:rPr>
      </w:pPr>
    </w:p>
    <w:p w14:paraId="51DE3353">
      <w:pPr>
        <w:rPr>
          <w:rFonts w:cs="Arial"/>
          <w:sz w:val="22"/>
          <w:szCs w:val="22"/>
        </w:rPr>
      </w:pPr>
    </w:p>
    <w:p w14:paraId="64688406">
      <w:pPr>
        <w:rPr>
          <w:rFonts w:cs="Arial"/>
          <w:sz w:val="22"/>
          <w:szCs w:val="22"/>
        </w:rPr>
      </w:pPr>
    </w:p>
    <w:p w14:paraId="68FFF95E">
      <w:pPr>
        <w:rPr>
          <w:rFonts w:cs="Arial"/>
          <w:b/>
          <w:sz w:val="22"/>
          <w:szCs w:val="22"/>
        </w:rPr>
      </w:pPr>
      <w:r>
        <w:rPr>
          <w:rFonts w:cs="Arial"/>
          <w:b/>
          <w:sz w:val="22"/>
          <w:szCs w:val="22"/>
        </w:rPr>
        <w:t>Intellectual Property IP</w:t>
      </w:r>
    </w:p>
    <w:p w14:paraId="0C89F4D4">
      <w:pPr>
        <w:rPr>
          <w:rFonts w:cs="Arial"/>
          <w:b/>
          <w:sz w:val="22"/>
          <w:szCs w:val="22"/>
        </w:rPr>
      </w:pPr>
      <w:r>
        <w:rPr>
          <w:sz w:val="22"/>
        </w:rPr>
        <w:t>It is anticipated that Intellectual Property (IP) will be produced as a result of this research.</w:t>
      </w:r>
    </w:p>
    <w:tbl>
      <w:tblPr>
        <w:tblStyle w:val="13"/>
        <w:tblW w:w="9781"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6946"/>
        <w:gridCol w:w="1418"/>
        <w:gridCol w:w="1417"/>
      </w:tblGrid>
      <w:tr w14:paraId="5899B21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7" w:hRule="atLeast"/>
        </w:trPr>
        <w:tc>
          <w:tcPr>
            <w:tcW w:w="9781" w:type="dxa"/>
            <w:gridSpan w:val="3"/>
            <w:tcBorders>
              <w:top w:val="nil"/>
              <w:left w:val="nil"/>
              <w:bottom w:val="nil"/>
              <w:right w:val="nil"/>
            </w:tcBorders>
            <w:shd w:val="clear" w:color="auto" w:fill="auto"/>
          </w:tcPr>
          <w:p w14:paraId="2BB98851">
            <w:pPr>
              <w:jc w:val="right"/>
              <w:rPr>
                <w:rFonts w:cs="Arial"/>
                <w:b/>
              </w:rPr>
            </w:pPr>
            <w:r>
              <w:rPr>
                <w:rFonts w:cs="Arial"/>
                <w:b/>
              </w:rPr>
              <w:t xml:space="preserve">Tick </w:t>
            </w:r>
            <w:r>
              <w:rPr>
                <w:rFonts w:ascii="Agency FB" w:hAnsi="Agency FB" w:cs="Arial"/>
                <w:b/>
              </w:rPr>
              <w:t>√</w:t>
            </w:r>
          </w:p>
        </w:tc>
      </w:tr>
      <w:tr w14:paraId="53F663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7" w:hRule="atLeast"/>
        </w:trPr>
        <w:tc>
          <w:tcPr>
            <w:tcW w:w="6946" w:type="dxa"/>
            <w:tcBorders>
              <w:top w:val="nil"/>
              <w:left w:val="nil"/>
              <w:bottom w:val="single" w:color="auto" w:sz="4" w:space="0"/>
              <w:right w:val="single" w:color="auto" w:sz="4" w:space="0"/>
            </w:tcBorders>
            <w:shd w:val="clear" w:color="auto" w:fill="FFFFFF" w:themeFill="background1"/>
          </w:tcPr>
          <w:p w14:paraId="635C03F3">
            <w:pPr>
              <w:rPr>
                <w:rFonts w:cs="Arial"/>
                <w:sz w:val="22"/>
                <w:szCs w:val="22"/>
              </w:rPr>
            </w:pPr>
          </w:p>
        </w:tc>
        <w:tc>
          <w:tcPr>
            <w:tcW w:w="1418" w:type="dxa"/>
            <w:tcBorders>
              <w:top w:val="single" w:color="auto" w:sz="4" w:space="0"/>
              <w:left w:val="single" w:color="auto" w:sz="4" w:space="0"/>
            </w:tcBorders>
            <w:shd w:val="clear" w:color="auto" w:fill="F1F1F1" w:themeFill="background1" w:themeFillShade="F2"/>
          </w:tcPr>
          <w:p w14:paraId="57950651">
            <w:pPr>
              <w:rPr>
                <w:rFonts w:cs="Arial"/>
                <w:sz w:val="22"/>
                <w:szCs w:val="22"/>
              </w:rPr>
            </w:pPr>
            <w:r>
              <w:rPr>
                <w:rFonts w:cs="Arial"/>
                <w:sz w:val="22"/>
                <w:szCs w:val="22"/>
              </w:rPr>
              <w:t>YES</w:t>
            </w:r>
          </w:p>
        </w:tc>
        <w:tc>
          <w:tcPr>
            <w:tcW w:w="1417" w:type="dxa"/>
            <w:tcBorders>
              <w:top w:val="single" w:color="auto" w:sz="4" w:space="0"/>
            </w:tcBorders>
            <w:shd w:val="clear" w:color="auto" w:fill="F1F1F1" w:themeFill="background1" w:themeFillShade="F2"/>
          </w:tcPr>
          <w:p w14:paraId="1BEA6473">
            <w:pPr>
              <w:rPr>
                <w:rFonts w:cs="Arial"/>
                <w:sz w:val="22"/>
                <w:szCs w:val="22"/>
              </w:rPr>
            </w:pPr>
            <w:r>
              <w:rPr>
                <w:rFonts w:cs="Arial"/>
                <w:sz w:val="22"/>
                <w:szCs w:val="22"/>
              </w:rPr>
              <w:t>NO</w:t>
            </w:r>
          </w:p>
        </w:tc>
      </w:tr>
      <w:tr w14:paraId="146F110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7" w:hRule="atLeast"/>
        </w:trPr>
        <w:tc>
          <w:tcPr>
            <w:tcW w:w="6946" w:type="dxa"/>
            <w:tcBorders>
              <w:top w:val="single" w:color="auto" w:sz="4" w:space="0"/>
            </w:tcBorders>
            <w:shd w:val="clear" w:color="auto" w:fill="F1F1F1" w:themeFill="background1" w:themeFillShade="F2"/>
          </w:tcPr>
          <w:p w14:paraId="464DF71F">
            <w:pPr>
              <w:rPr>
                <w:rFonts w:cs="Arial"/>
                <w:sz w:val="22"/>
                <w:szCs w:val="22"/>
              </w:rPr>
            </w:pPr>
            <w:r>
              <w:rPr>
                <w:sz w:val="22"/>
              </w:rPr>
              <w:t>Is the IP already subject to a separate agreement with a third party (e.g. employer, sponsor or external funder)? If so please provide details below</w:t>
            </w:r>
          </w:p>
        </w:tc>
        <w:sdt>
          <w:sdtPr>
            <w:rPr>
              <w:rFonts w:cs="Arial"/>
              <w:sz w:val="22"/>
              <w:szCs w:val="22"/>
            </w:rPr>
            <w:id w:val="1557745169"/>
            <w14:checkbox>
              <w14:checked w14:val="0"/>
              <w14:checkedState w14:val="2612" w14:font="MS Gothic"/>
              <w14:uncheckedState w14:val="2610" w14:font="MS Gothic"/>
            </w14:checkbox>
          </w:sdtPr>
          <w:sdtEndPr>
            <w:rPr>
              <w:rFonts w:cs="Arial"/>
              <w:sz w:val="22"/>
              <w:szCs w:val="22"/>
            </w:rPr>
          </w:sdtEndPr>
          <w:sdtContent>
            <w:tc>
              <w:tcPr>
                <w:tcW w:w="1418" w:type="dxa"/>
                <w:tcBorders>
                  <w:top w:val="single" w:color="auto" w:sz="4" w:space="0"/>
                </w:tcBorders>
                <w:shd w:val="clear" w:color="auto" w:fill="auto"/>
              </w:tcPr>
              <w:p w14:paraId="4DD7A326">
                <w:pPr>
                  <w:jc w:val="center"/>
                  <w:rPr>
                    <w:rFonts w:cs="Arial"/>
                    <w:sz w:val="22"/>
                    <w:szCs w:val="22"/>
                  </w:rPr>
                </w:pPr>
                <w:r>
                  <w:rPr>
                    <w:rFonts w:ascii="MS Gothic" w:hAnsi="MS Gothic" w:eastAsia="MS Gothic" w:cs="Arial"/>
                    <w:sz w:val="22"/>
                    <w:szCs w:val="22"/>
                  </w:rPr>
                  <w:t>☐</w:t>
                </w:r>
              </w:p>
            </w:tc>
          </w:sdtContent>
        </w:sdt>
        <w:sdt>
          <w:sdtPr>
            <w:rPr>
              <w:rFonts w:cs="Arial"/>
              <w:sz w:val="22"/>
              <w:szCs w:val="22"/>
            </w:rPr>
            <w:id w:val="678392512"/>
            <w14:checkbox>
              <w14:checked w14:val="1"/>
              <w14:checkedState w14:val="2612" w14:font="MS Gothic"/>
              <w14:uncheckedState w14:val="2610" w14:font="MS Gothic"/>
            </w14:checkbox>
          </w:sdtPr>
          <w:sdtEndPr>
            <w:rPr>
              <w:rFonts w:cs="Arial"/>
              <w:sz w:val="22"/>
              <w:szCs w:val="22"/>
            </w:rPr>
          </w:sdtEndPr>
          <w:sdtContent>
            <w:tc>
              <w:tcPr>
                <w:tcW w:w="1417" w:type="dxa"/>
                <w:tcBorders>
                  <w:top w:val="single" w:color="auto" w:sz="4" w:space="0"/>
                </w:tcBorders>
                <w:shd w:val="clear" w:color="auto" w:fill="auto"/>
              </w:tcPr>
              <w:p w14:paraId="4133BDF0">
                <w:pPr>
                  <w:jc w:val="center"/>
                  <w:rPr>
                    <w:rFonts w:cs="Arial"/>
                    <w:sz w:val="22"/>
                    <w:szCs w:val="22"/>
                  </w:rPr>
                </w:pPr>
                <w:r>
                  <w:rPr>
                    <w:rFonts w:ascii="MS Gothic" w:hAnsi="MS Gothic" w:eastAsia="MS Gothic" w:cs="Arial"/>
                    <w:sz w:val="22"/>
                    <w:szCs w:val="22"/>
                    <w:lang w:val="en-GB" w:eastAsia="en-GB" w:bidi="ar-SA"/>
                  </w:rPr>
                  <w:t>☒</w:t>
                </w:r>
              </w:p>
            </w:tc>
          </w:sdtContent>
        </w:sdt>
      </w:tr>
      <w:tr w14:paraId="11AFCBD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72" w:hRule="atLeast"/>
        </w:trPr>
        <w:tc>
          <w:tcPr>
            <w:tcW w:w="6946" w:type="dxa"/>
            <w:shd w:val="clear" w:color="auto" w:fill="F1F1F1" w:themeFill="background1" w:themeFillShade="F2"/>
          </w:tcPr>
          <w:p w14:paraId="2022ABF3">
            <w:pPr>
              <w:rPr>
                <w:sz w:val="22"/>
              </w:rPr>
            </w:pPr>
            <w:r>
              <w:rPr>
                <w:sz w:val="22"/>
              </w:rPr>
              <w:t xml:space="preserve">Is the research dependent upon background IP owned by: </w:t>
            </w:r>
          </w:p>
          <w:p w14:paraId="49A6C50D">
            <w:pPr>
              <w:rPr>
                <w:rFonts w:cs="Arial"/>
                <w:sz w:val="22"/>
                <w:szCs w:val="22"/>
              </w:rPr>
            </w:pPr>
            <w:r>
              <w:rPr>
                <w:sz w:val="22"/>
              </w:rPr>
              <w:t>If so, please provide details below</w:t>
            </w:r>
          </w:p>
        </w:tc>
        <w:tc>
          <w:tcPr>
            <w:tcW w:w="1418" w:type="dxa"/>
            <w:shd w:val="clear" w:color="auto" w:fill="auto"/>
          </w:tcPr>
          <w:p w14:paraId="0FD92444">
            <w:pPr>
              <w:jc w:val="center"/>
              <w:rPr>
                <w:sz w:val="22"/>
              </w:rPr>
            </w:pPr>
            <w:r>
              <w:rPr>
                <w:sz w:val="22"/>
              </w:rPr>
              <w:t>UWTSD</w:t>
            </w:r>
          </w:p>
          <w:sdt>
            <w:sdtPr>
              <w:rPr>
                <w:rFonts w:cs="Arial"/>
                <w:sz w:val="22"/>
                <w:szCs w:val="22"/>
              </w:rPr>
              <w:id w:val="123590131"/>
              <w14:checkbox>
                <w14:checked w14:val="1"/>
                <w14:checkedState w14:val="2612" w14:font="MS Gothic"/>
                <w14:uncheckedState w14:val="2610" w14:font="MS Gothic"/>
              </w14:checkbox>
            </w:sdtPr>
            <w:sdtEndPr>
              <w:rPr>
                <w:rFonts w:cs="Arial"/>
                <w:sz w:val="22"/>
                <w:szCs w:val="22"/>
              </w:rPr>
            </w:sdtEndPr>
            <w:sdtContent>
              <w:p w14:paraId="17BB9EDE">
                <w:pPr>
                  <w:jc w:val="center"/>
                  <w:rPr>
                    <w:rFonts w:cs="Arial"/>
                    <w:sz w:val="22"/>
                    <w:szCs w:val="22"/>
                  </w:rPr>
                </w:pPr>
                <w:r>
                  <w:rPr>
                    <w:rFonts w:ascii="MS Gothic" w:hAnsi="MS Gothic" w:eastAsia="MS Gothic" w:cs="Arial"/>
                    <w:sz w:val="22"/>
                    <w:szCs w:val="22"/>
                    <w:lang w:val="en-GB" w:eastAsia="en-GB" w:bidi="ar-SA"/>
                  </w:rPr>
                  <w:t>☒</w:t>
                </w:r>
              </w:p>
            </w:sdtContent>
          </w:sdt>
        </w:tc>
        <w:tc>
          <w:tcPr>
            <w:tcW w:w="1417" w:type="dxa"/>
            <w:shd w:val="clear" w:color="auto" w:fill="auto"/>
          </w:tcPr>
          <w:p w14:paraId="157E9206">
            <w:pPr>
              <w:rPr>
                <w:sz w:val="22"/>
              </w:rPr>
            </w:pPr>
            <w:r>
              <w:rPr>
                <w:sz w:val="22"/>
              </w:rPr>
              <w:t>A third party</w:t>
            </w:r>
          </w:p>
          <w:sdt>
            <w:sdtPr>
              <w:rPr>
                <w:rFonts w:cs="Arial"/>
                <w:sz w:val="22"/>
                <w:szCs w:val="22"/>
              </w:rPr>
              <w:id w:val="1919519062"/>
              <w14:checkbox>
                <w14:checked w14:val="0"/>
                <w14:checkedState w14:val="2612" w14:font="MS Gothic"/>
                <w14:uncheckedState w14:val="2610" w14:font="MS Gothic"/>
              </w14:checkbox>
            </w:sdtPr>
            <w:sdtEndPr>
              <w:rPr>
                <w:rFonts w:cs="Arial"/>
                <w:sz w:val="22"/>
                <w:szCs w:val="22"/>
              </w:rPr>
            </w:sdtEndPr>
            <w:sdtContent>
              <w:p w14:paraId="5B288573">
                <w:pPr>
                  <w:jc w:val="center"/>
                  <w:rPr>
                    <w:rFonts w:cs="Arial"/>
                    <w:sz w:val="22"/>
                    <w:szCs w:val="22"/>
                  </w:rPr>
                </w:pPr>
                <w:r>
                  <w:rPr>
                    <w:rFonts w:ascii="MS Gothic" w:hAnsi="MS Gothic" w:eastAsia="MS Gothic" w:cs="Arial"/>
                    <w:sz w:val="22"/>
                    <w:szCs w:val="22"/>
                  </w:rPr>
                  <w:t>☐</w:t>
                </w:r>
              </w:p>
            </w:sdtContent>
          </w:sdt>
        </w:tc>
      </w:tr>
      <w:tr w14:paraId="0D666E3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72" w:hRule="atLeast"/>
        </w:trPr>
        <w:tc>
          <w:tcPr>
            <w:tcW w:w="9781" w:type="dxa"/>
            <w:gridSpan w:val="3"/>
            <w:shd w:val="clear" w:color="auto" w:fill="auto"/>
          </w:tcPr>
          <w:p w14:paraId="52C681E4">
            <w:pPr>
              <w:rPr>
                <w:i/>
                <w:sz w:val="18"/>
                <w:szCs w:val="18"/>
              </w:rPr>
            </w:pPr>
            <w:r>
              <w:rPr>
                <w:i/>
                <w:sz w:val="18"/>
                <w:szCs w:val="18"/>
              </w:rPr>
              <w:t>Text box will expand</w:t>
            </w:r>
          </w:p>
          <w:p w14:paraId="1B5DE28E">
            <w:pPr>
              <w:rPr>
                <w:sz w:val="18"/>
                <w:szCs w:val="18"/>
              </w:rPr>
            </w:pPr>
          </w:p>
          <w:p w14:paraId="787941A2">
            <w:pPr>
              <w:rPr>
                <w:sz w:val="18"/>
                <w:szCs w:val="18"/>
              </w:rPr>
            </w:pPr>
          </w:p>
          <w:p w14:paraId="685C5F4E">
            <w:pPr>
              <w:rPr>
                <w:sz w:val="18"/>
                <w:szCs w:val="18"/>
              </w:rPr>
            </w:pPr>
          </w:p>
        </w:tc>
      </w:tr>
      <w:tr w14:paraId="289040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7" w:hRule="atLeast"/>
        </w:trPr>
        <w:tc>
          <w:tcPr>
            <w:tcW w:w="9781" w:type="dxa"/>
            <w:gridSpan w:val="3"/>
            <w:tcBorders>
              <w:top w:val="nil"/>
              <w:left w:val="nil"/>
              <w:bottom w:val="nil"/>
              <w:right w:val="nil"/>
            </w:tcBorders>
            <w:shd w:val="clear" w:color="auto" w:fill="auto"/>
          </w:tcPr>
          <w:p w14:paraId="5C13C88A">
            <w:pPr>
              <w:jc w:val="right"/>
              <w:rPr>
                <w:rFonts w:cs="Arial"/>
                <w:b/>
              </w:rPr>
            </w:pPr>
            <w:r>
              <w:rPr>
                <w:rFonts w:cs="Arial"/>
                <w:b/>
              </w:rPr>
              <w:t xml:space="preserve">Tick </w:t>
            </w:r>
            <w:r>
              <w:rPr>
                <w:rFonts w:ascii="Agency FB" w:hAnsi="Agency FB" w:cs="Arial"/>
                <w:b/>
              </w:rPr>
              <w:t>√</w:t>
            </w:r>
          </w:p>
        </w:tc>
      </w:tr>
      <w:tr w14:paraId="245E26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7" w:hRule="atLeast"/>
        </w:trPr>
        <w:tc>
          <w:tcPr>
            <w:tcW w:w="6946" w:type="dxa"/>
            <w:tcBorders>
              <w:top w:val="nil"/>
              <w:left w:val="nil"/>
              <w:bottom w:val="single" w:color="auto" w:sz="4" w:space="0"/>
              <w:right w:val="single" w:color="auto" w:sz="4" w:space="0"/>
            </w:tcBorders>
            <w:shd w:val="clear" w:color="auto" w:fill="FFFFFF" w:themeFill="background1"/>
          </w:tcPr>
          <w:p w14:paraId="6A259342">
            <w:pPr>
              <w:rPr>
                <w:rFonts w:cs="Arial"/>
                <w:sz w:val="22"/>
                <w:szCs w:val="22"/>
              </w:rPr>
            </w:pPr>
            <w:r>
              <w:rPr>
                <w:rFonts w:cs="Arial"/>
                <w:sz w:val="22"/>
                <w:szCs w:val="22"/>
              </w:rPr>
              <w:t>I understand that:</w:t>
            </w:r>
          </w:p>
        </w:tc>
        <w:tc>
          <w:tcPr>
            <w:tcW w:w="1418" w:type="dxa"/>
            <w:tcBorders>
              <w:top w:val="single" w:color="auto" w:sz="4" w:space="0"/>
              <w:left w:val="single" w:color="auto" w:sz="4" w:space="0"/>
            </w:tcBorders>
            <w:shd w:val="clear" w:color="auto" w:fill="F1F1F1" w:themeFill="background1" w:themeFillShade="F2"/>
          </w:tcPr>
          <w:p w14:paraId="26749012">
            <w:pPr>
              <w:rPr>
                <w:rFonts w:cs="Arial"/>
                <w:sz w:val="22"/>
                <w:szCs w:val="22"/>
              </w:rPr>
            </w:pPr>
            <w:r>
              <w:rPr>
                <w:rFonts w:cs="Arial"/>
                <w:sz w:val="22"/>
                <w:szCs w:val="22"/>
              </w:rPr>
              <w:t>YES</w:t>
            </w:r>
          </w:p>
        </w:tc>
        <w:tc>
          <w:tcPr>
            <w:tcW w:w="1417" w:type="dxa"/>
            <w:tcBorders>
              <w:top w:val="single" w:color="auto" w:sz="4" w:space="0"/>
            </w:tcBorders>
            <w:shd w:val="clear" w:color="auto" w:fill="F1F1F1" w:themeFill="background1" w:themeFillShade="F2"/>
          </w:tcPr>
          <w:p w14:paraId="75223FF4">
            <w:pPr>
              <w:rPr>
                <w:rFonts w:cs="Arial"/>
                <w:sz w:val="22"/>
                <w:szCs w:val="22"/>
              </w:rPr>
            </w:pPr>
            <w:r>
              <w:rPr>
                <w:rFonts w:cs="Arial"/>
                <w:sz w:val="22"/>
                <w:szCs w:val="22"/>
              </w:rPr>
              <w:t>NO</w:t>
            </w:r>
          </w:p>
        </w:tc>
      </w:tr>
      <w:tr w14:paraId="6D74DE5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9" w:hRule="atLeast"/>
        </w:trPr>
        <w:tc>
          <w:tcPr>
            <w:tcW w:w="6946" w:type="dxa"/>
            <w:shd w:val="clear" w:color="auto" w:fill="F1F1F1" w:themeFill="background1" w:themeFillShade="F2"/>
          </w:tcPr>
          <w:p w14:paraId="559BBEC7">
            <w:pPr>
              <w:rPr>
                <w:sz w:val="22"/>
              </w:rPr>
            </w:pPr>
            <w:r>
              <w:rPr>
                <w:sz w:val="22"/>
              </w:rPr>
              <w:t>If any party other than the student is likely to be involved in the development of IP a separate IP agreement will be needed and it may be necessary for the student to assign the IP rights to the University.</w:t>
            </w:r>
          </w:p>
          <w:p w14:paraId="29BFF69D">
            <w:pPr>
              <w:rPr>
                <w:rFonts w:cs="Arial"/>
                <w:sz w:val="22"/>
                <w:szCs w:val="22"/>
              </w:rPr>
            </w:pPr>
          </w:p>
        </w:tc>
        <w:sdt>
          <w:sdtPr>
            <w:rPr>
              <w:rFonts w:cs="Arial"/>
              <w:sz w:val="22"/>
              <w:szCs w:val="22"/>
            </w:rPr>
            <w:id w:val="1219639617"/>
            <w14:checkbox>
              <w14:checked w14:val="1"/>
              <w14:checkedState w14:val="2612" w14:font="MS Gothic"/>
              <w14:uncheckedState w14:val="2610" w14:font="MS Gothic"/>
            </w14:checkbox>
          </w:sdtPr>
          <w:sdtEndPr>
            <w:rPr>
              <w:rFonts w:cs="Arial"/>
              <w:sz w:val="22"/>
              <w:szCs w:val="22"/>
            </w:rPr>
          </w:sdtEndPr>
          <w:sdtContent>
            <w:tc>
              <w:tcPr>
                <w:tcW w:w="1418" w:type="dxa"/>
                <w:shd w:val="clear" w:color="auto" w:fill="auto"/>
              </w:tcPr>
              <w:p w14:paraId="4CED249D">
                <w:pPr>
                  <w:jc w:val="center"/>
                  <w:rPr>
                    <w:rFonts w:cs="Arial"/>
                    <w:sz w:val="22"/>
                    <w:szCs w:val="22"/>
                  </w:rPr>
                </w:pPr>
                <w:r>
                  <w:rPr>
                    <w:rFonts w:ascii="MS Gothic" w:hAnsi="MS Gothic" w:eastAsia="MS Gothic" w:cs="Arial"/>
                    <w:sz w:val="22"/>
                    <w:szCs w:val="22"/>
                    <w:lang w:val="en-GB" w:eastAsia="en-GB" w:bidi="ar-SA"/>
                  </w:rPr>
                  <w:t>☒</w:t>
                </w:r>
              </w:p>
            </w:tc>
          </w:sdtContent>
        </w:sdt>
        <w:sdt>
          <w:sdtPr>
            <w:rPr>
              <w:rFonts w:cs="Arial"/>
              <w:sz w:val="22"/>
              <w:szCs w:val="22"/>
            </w:rPr>
            <w:id w:val="-1144885060"/>
            <w14:checkbox>
              <w14:checked w14:val="0"/>
              <w14:checkedState w14:val="2612" w14:font="MS Gothic"/>
              <w14:uncheckedState w14:val="2610" w14:font="MS Gothic"/>
            </w14:checkbox>
          </w:sdtPr>
          <w:sdtEndPr>
            <w:rPr>
              <w:rFonts w:cs="Arial"/>
              <w:sz w:val="22"/>
              <w:szCs w:val="22"/>
            </w:rPr>
          </w:sdtEndPr>
          <w:sdtContent>
            <w:tc>
              <w:tcPr>
                <w:tcW w:w="1417" w:type="dxa"/>
                <w:shd w:val="clear" w:color="auto" w:fill="auto"/>
              </w:tcPr>
              <w:p w14:paraId="4DC98F7C">
                <w:pPr>
                  <w:jc w:val="center"/>
                  <w:rPr>
                    <w:rFonts w:cs="Arial"/>
                    <w:sz w:val="22"/>
                    <w:szCs w:val="22"/>
                  </w:rPr>
                </w:pPr>
                <w:r>
                  <w:rPr>
                    <w:rFonts w:ascii="MS Gothic" w:hAnsi="MS Gothic" w:eastAsia="MS Gothic" w:cs="Arial"/>
                    <w:sz w:val="22"/>
                    <w:szCs w:val="22"/>
                  </w:rPr>
                  <w:t>☐</w:t>
                </w:r>
              </w:p>
            </w:tc>
          </w:sdtContent>
        </w:sdt>
      </w:tr>
      <w:tr w14:paraId="7B68CE1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36" w:hRule="atLeast"/>
        </w:trPr>
        <w:tc>
          <w:tcPr>
            <w:tcW w:w="6946" w:type="dxa"/>
            <w:shd w:val="clear" w:color="auto" w:fill="F1F1F1" w:themeFill="background1" w:themeFillShade="F2"/>
          </w:tcPr>
          <w:p w14:paraId="2DC95AFA">
            <w:pPr>
              <w:rPr>
                <w:sz w:val="22"/>
              </w:rPr>
            </w:pPr>
            <w:r>
              <w:rPr>
                <w:sz w:val="22"/>
              </w:rPr>
              <w:t xml:space="preserve">If there are no third parties involved in the creation of the IP the student is deemed to own the IP, however should the student wish to commercially exploit their IP and require the assistance of the University to do so, they will be required to assign their IP to the University. </w:t>
            </w:r>
            <w:r>
              <w:fldChar w:fldCharType="begin"/>
            </w:r>
            <w:r>
              <w:instrText xml:space="preserve"> HYPERLINK "https://www.uwtsd.ac.uk/iiced/protecting-innovation-and-creativity---intellectual-property/" </w:instrText>
            </w:r>
            <w:r>
              <w:fldChar w:fldCharType="separate"/>
            </w:r>
            <w:r>
              <w:rPr>
                <w:rStyle w:val="18"/>
              </w:rPr>
              <w:t>https://www.uwtsd.ac.uk/iiced/protecting-innovation-and-creativity---intellectual-property/</w:t>
            </w:r>
            <w:r>
              <w:rPr>
                <w:rStyle w:val="18"/>
              </w:rPr>
              <w:fldChar w:fldCharType="end"/>
            </w:r>
          </w:p>
          <w:p w14:paraId="5EF87A47">
            <w:pPr>
              <w:rPr>
                <w:rFonts w:ascii="Calibri" w:hAnsi="Calibri"/>
              </w:rPr>
            </w:pPr>
          </w:p>
        </w:tc>
        <w:tc>
          <w:tcPr>
            <w:tcW w:w="1418" w:type="dxa"/>
            <w:shd w:val="clear" w:color="auto" w:fill="auto"/>
          </w:tcPr>
          <w:p w14:paraId="314F3FE3">
            <w:pPr>
              <w:jc w:val="center"/>
              <w:rPr>
                <w:rFonts w:cs="Arial"/>
                <w:sz w:val="22"/>
                <w:szCs w:val="22"/>
              </w:rPr>
            </w:pPr>
            <w:sdt>
              <w:sdtPr>
                <w:rPr>
                  <w:rFonts w:cs="Arial"/>
                  <w:sz w:val="22"/>
                  <w:szCs w:val="22"/>
                </w:rPr>
                <w:id w:val="1199513403"/>
                <w14:checkbox>
                  <w14:checked w14:val="1"/>
                  <w14:checkedState w14:val="2612" w14:font="MS Gothic"/>
                  <w14:uncheckedState w14:val="2610" w14:font="MS Gothic"/>
                </w14:checkbox>
              </w:sdtPr>
              <w:sdtEndPr>
                <w:rPr>
                  <w:rFonts w:cs="Arial"/>
                  <w:sz w:val="22"/>
                  <w:szCs w:val="22"/>
                </w:rPr>
              </w:sdtEndPr>
              <w:sdtContent>
                <w:r>
                  <w:rPr>
                    <w:rFonts w:hint="eastAsia" w:ascii="MS Gothic" w:hAnsi="MS Gothic" w:eastAsia="MS Gothic" w:cs="Arial"/>
                    <w:sz w:val="22"/>
                    <w:szCs w:val="22"/>
                    <w:lang w:val="en-GB" w:eastAsia="en-GB" w:bidi="ar-SA"/>
                  </w:rPr>
                  <w:t>☒</w:t>
                </w:r>
              </w:sdtContent>
            </w:sdt>
          </w:p>
        </w:tc>
        <w:tc>
          <w:tcPr>
            <w:tcW w:w="1417" w:type="dxa"/>
            <w:shd w:val="clear" w:color="auto" w:fill="auto"/>
          </w:tcPr>
          <w:p w14:paraId="1848CBC7">
            <w:pPr>
              <w:jc w:val="center"/>
              <w:rPr>
                <w:rFonts w:cs="Arial"/>
                <w:sz w:val="22"/>
                <w:szCs w:val="22"/>
              </w:rPr>
            </w:pPr>
            <w:sdt>
              <w:sdtPr>
                <w:rPr>
                  <w:rFonts w:cs="Arial"/>
                  <w:sz w:val="22"/>
                  <w:szCs w:val="22"/>
                </w:rPr>
                <w:id w:val="1455208757"/>
                <w14:checkbox>
                  <w14:checked w14:val="0"/>
                  <w14:checkedState w14:val="2612" w14:font="MS Gothic"/>
                  <w14:uncheckedState w14:val="2610" w14:font="MS Gothic"/>
                </w14:checkbox>
              </w:sdtPr>
              <w:sdtEndPr>
                <w:rPr>
                  <w:rFonts w:cs="Arial"/>
                  <w:sz w:val="22"/>
                  <w:szCs w:val="22"/>
                </w:rPr>
              </w:sdtEndPr>
              <w:sdtContent>
                <w:r>
                  <w:rPr>
                    <w:rFonts w:ascii="MS Gothic" w:hAnsi="MS Gothic" w:eastAsia="MS Gothic" w:cs="Arial"/>
                    <w:sz w:val="22"/>
                    <w:szCs w:val="22"/>
                  </w:rPr>
                  <w:t>☐</w:t>
                </w:r>
              </w:sdtContent>
            </w:sdt>
          </w:p>
        </w:tc>
      </w:tr>
    </w:tbl>
    <w:p w14:paraId="16A139B4">
      <w:pPr>
        <w:rPr>
          <w:rFonts w:cs="Arial"/>
          <w:sz w:val="22"/>
          <w:szCs w:val="22"/>
        </w:rPr>
      </w:pPr>
    </w:p>
    <w:tbl>
      <w:tblPr>
        <w:tblStyle w:val="14"/>
        <w:tblW w:w="9747"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0" w:type="dxa"/>
          <w:left w:w="108" w:type="dxa"/>
          <w:bottom w:w="0" w:type="dxa"/>
          <w:right w:w="108" w:type="dxa"/>
        </w:tblCellMar>
      </w:tblPr>
      <w:tblGrid>
        <w:gridCol w:w="9747"/>
      </w:tblGrid>
      <w:tr w14:paraId="34CA3EDD">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9747" w:type="dxa"/>
          </w:tcPr>
          <w:p w14:paraId="50881D81">
            <w:pPr>
              <w:rPr>
                <w:rFonts w:cs="Arial"/>
                <w:sz w:val="22"/>
                <w:szCs w:val="22"/>
              </w:rPr>
            </w:pPr>
          </w:p>
          <w:p w14:paraId="396A0774">
            <w:pPr>
              <w:rPr>
                <w:rFonts w:cs="Arial"/>
                <w:b/>
                <w:sz w:val="22"/>
                <w:szCs w:val="22"/>
              </w:rPr>
            </w:pPr>
            <w:r>
              <w:rPr>
                <w:rFonts w:cs="Arial"/>
                <w:b/>
                <w:sz w:val="22"/>
                <w:szCs w:val="22"/>
              </w:rPr>
              <w:t>Student Signature</w:t>
            </w:r>
          </w:p>
          <w:p w14:paraId="2E5915D8">
            <w:pPr>
              <w:rPr>
                <w:rFonts w:cs="Arial"/>
                <w:sz w:val="22"/>
                <w:szCs w:val="22"/>
              </w:rPr>
            </w:pPr>
          </w:p>
          <w:tbl>
            <w:tblPr>
              <w:tblStyle w:val="1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062"/>
              <w:gridCol w:w="6064"/>
              <w:gridCol w:w="1395"/>
            </w:tblGrid>
            <w:tr w14:paraId="7E73B3E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62" w:type="dxa"/>
                  <w:shd w:val="clear" w:color="auto" w:fill="F1F1F1" w:themeFill="background1" w:themeFillShade="F2"/>
                </w:tcPr>
                <w:p w14:paraId="6064459F">
                  <w:pPr>
                    <w:rPr>
                      <w:rFonts w:cs="Arial"/>
                      <w:sz w:val="22"/>
                      <w:szCs w:val="22"/>
                    </w:rPr>
                  </w:pPr>
                </w:p>
                <w:p w14:paraId="38173702">
                  <w:pPr>
                    <w:rPr>
                      <w:rFonts w:cs="Arial"/>
                      <w:sz w:val="22"/>
                      <w:szCs w:val="22"/>
                    </w:rPr>
                  </w:pPr>
                  <w:r>
                    <w:rPr>
                      <w:rFonts w:cs="Arial"/>
                      <w:sz w:val="22"/>
                      <w:szCs w:val="22"/>
                    </w:rPr>
                    <w:t>Signature or Print Name:</w:t>
                  </w:r>
                </w:p>
                <w:p w14:paraId="3053D56B">
                  <w:pPr>
                    <w:rPr>
                      <w:rFonts w:cs="Arial"/>
                      <w:sz w:val="22"/>
                      <w:szCs w:val="22"/>
                    </w:rPr>
                  </w:pPr>
                </w:p>
              </w:tc>
              <w:tc>
                <w:tcPr>
                  <w:tcW w:w="6064" w:type="dxa"/>
                </w:tcPr>
                <w:p w14:paraId="1133A811">
                  <w:pPr>
                    <w:rPr>
                      <w:rFonts w:cs="Arial"/>
                      <w:sz w:val="22"/>
                      <w:szCs w:val="22"/>
                    </w:rPr>
                  </w:pPr>
                </w:p>
              </w:tc>
              <w:tc>
                <w:tcPr>
                  <w:tcW w:w="1395" w:type="dxa"/>
                </w:tcPr>
                <w:p w14:paraId="5B342C8D">
                  <w:pPr>
                    <w:rPr>
                      <w:rFonts w:cs="Arial"/>
                      <w:sz w:val="22"/>
                      <w:szCs w:val="22"/>
                    </w:rPr>
                  </w:pPr>
                  <w:r>
                    <w:rPr>
                      <w:rFonts w:cs="Arial"/>
                      <w:sz w:val="22"/>
                      <w:szCs w:val="22"/>
                    </w:rPr>
                    <w:t>Date:</w:t>
                  </w:r>
                </w:p>
              </w:tc>
            </w:tr>
          </w:tbl>
          <w:p w14:paraId="03F62099">
            <w:pPr>
              <w:rPr>
                <w:rFonts w:cs="Arial"/>
                <w:sz w:val="22"/>
                <w:szCs w:val="22"/>
              </w:rPr>
            </w:pPr>
          </w:p>
          <w:p w14:paraId="72BD66C6">
            <w:pPr>
              <w:rPr>
                <w:rFonts w:cs="Arial"/>
                <w:sz w:val="22"/>
                <w:szCs w:val="22"/>
              </w:rPr>
            </w:pPr>
          </w:p>
        </w:tc>
      </w:tr>
    </w:tbl>
    <w:p w14:paraId="27BBB428">
      <w:pPr>
        <w:rPr>
          <w:rFonts w:cs="Arial"/>
          <w:sz w:val="22"/>
          <w:szCs w:val="22"/>
        </w:rPr>
      </w:pPr>
    </w:p>
    <w:p w14:paraId="29D883F0">
      <w:pPr>
        <w:rPr>
          <w:rFonts w:cs="Arial"/>
          <w:sz w:val="22"/>
          <w:szCs w:val="22"/>
        </w:rPr>
      </w:pPr>
      <w:r>
        <w:rPr>
          <w:rFonts w:cs="Arial"/>
          <w:sz w:val="22"/>
          <w:szCs w:val="22"/>
        </w:rPr>
        <w:br w:type="page"/>
      </w:r>
    </w:p>
    <w:p w14:paraId="19D7D92C">
      <w:pPr>
        <w:rPr>
          <w:rFonts w:cs="Arial"/>
          <w:sz w:val="22"/>
          <w:szCs w:val="22"/>
        </w:rPr>
      </w:pPr>
    </w:p>
    <w:p w14:paraId="2357D275">
      <w:pPr>
        <w:rPr>
          <w:rFonts w:cs="Arial"/>
          <w:sz w:val="22"/>
          <w:szCs w:val="22"/>
        </w:rPr>
      </w:pPr>
    </w:p>
    <w:p w14:paraId="270BF69B">
      <w:pPr>
        <w:ind w:left="-142"/>
        <w:rPr>
          <w:rFonts w:cs="Arial"/>
          <w:sz w:val="22"/>
          <w:szCs w:val="22"/>
        </w:rPr>
      </w:pPr>
      <w:r>
        <w:rPr>
          <w:rFonts w:cs="Arial"/>
          <w:b/>
          <w:bCs/>
          <w:sz w:val="22"/>
          <w:szCs w:val="22"/>
        </w:rPr>
        <w:t>Supervisory Team</w:t>
      </w:r>
    </w:p>
    <w:p w14:paraId="62D498AA">
      <w:pPr>
        <w:rPr>
          <w:rFonts w:cs="Arial"/>
          <w:sz w:val="22"/>
          <w:szCs w:val="22"/>
        </w:rPr>
      </w:pPr>
    </w:p>
    <w:p w14:paraId="61EB4DE2">
      <w:pPr>
        <w:ind w:left="180"/>
        <w:rPr>
          <w:rFonts w:cs="Arial"/>
          <w:b/>
          <w:sz w:val="22"/>
          <w:szCs w:val="22"/>
        </w:rPr>
      </w:pPr>
    </w:p>
    <w:tbl>
      <w:tblPr>
        <w:tblStyle w:val="14"/>
        <w:tblW w:w="9747"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9747"/>
      </w:tblGrid>
      <w:tr w14:paraId="7581D5B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747" w:type="dxa"/>
            <w:shd w:val="clear" w:color="auto" w:fill="F1F1F1" w:themeFill="background1" w:themeFillShade="F2"/>
          </w:tcPr>
          <w:p w14:paraId="0207AB23">
            <w:pPr>
              <w:rPr>
                <w:rFonts w:cs="Arial"/>
                <w:b/>
                <w:sz w:val="22"/>
                <w:szCs w:val="22"/>
              </w:rPr>
            </w:pPr>
            <w:r>
              <w:rPr>
                <w:rFonts w:cs="Arial"/>
                <w:szCs w:val="22"/>
              </w:rPr>
              <w:t xml:space="preserve">Has the student proposed a viable research project that is appropriate for this programme that should be supported by the Institute? </w:t>
            </w:r>
          </w:p>
        </w:tc>
      </w:tr>
      <w:tr w14:paraId="545773B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747" w:type="dxa"/>
          </w:tcPr>
          <w:p w14:paraId="19996639">
            <w:pPr>
              <w:rPr>
                <w:rFonts w:cs="Arial"/>
                <w:b/>
                <w:sz w:val="22"/>
                <w:szCs w:val="22"/>
              </w:rPr>
            </w:pPr>
          </w:p>
          <w:p w14:paraId="4B868A81">
            <w:pPr>
              <w:rPr>
                <w:rFonts w:cs="Arial"/>
                <w:b/>
                <w:sz w:val="22"/>
                <w:szCs w:val="22"/>
              </w:rPr>
            </w:pPr>
            <w:r>
              <w:rPr>
                <w:rFonts w:cs="Arial"/>
                <w:b/>
                <w:sz w:val="22"/>
                <w:szCs w:val="22"/>
              </w:rPr>
              <w:t xml:space="preserve">              Supported:  </w:t>
            </w:r>
            <w:sdt>
              <w:sdtPr>
                <w:rPr>
                  <w:rFonts w:cs="Arial"/>
                  <w:b/>
                  <w:sz w:val="22"/>
                  <w:szCs w:val="22"/>
                </w:rPr>
                <w:id w:val="374281938"/>
                <w14:checkbox>
                  <w14:checked w14:val="0"/>
                  <w14:checkedState w14:val="2612" w14:font="MS Gothic"/>
                  <w14:uncheckedState w14:val="2610" w14:font="MS Gothic"/>
                </w14:checkbox>
              </w:sdtPr>
              <w:sdtEndPr>
                <w:rPr>
                  <w:rFonts w:cs="Arial"/>
                  <w:b/>
                  <w:sz w:val="22"/>
                  <w:szCs w:val="22"/>
                </w:rPr>
              </w:sdtEndPr>
              <w:sdtContent>
                <w:r>
                  <w:rPr>
                    <w:rFonts w:ascii="MS Gothic" w:hAnsi="MS Gothic" w:eastAsia="MS Gothic" w:cs="Arial"/>
                    <w:b/>
                    <w:sz w:val="22"/>
                    <w:szCs w:val="22"/>
                  </w:rPr>
                  <w:t>☐</w:t>
                </w:r>
              </w:sdtContent>
            </w:sdt>
            <w:r>
              <w:rPr>
                <w:rFonts w:cs="Arial"/>
                <w:b/>
                <w:sz w:val="22"/>
                <w:szCs w:val="22"/>
              </w:rPr>
              <w:t xml:space="preserve">                                                     Not Supported:  </w:t>
            </w:r>
            <w:sdt>
              <w:sdtPr>
                <w:rPr>
                  <w:rFonts w:cs="Arial"/>
                  <w:b/>
                  <w:sz w:val="22"/>
                  <w:szCs w:val="22"/>
                </w:rPr>
                <w:id w:val="1693492707"/>
                <w14:checkbox>
                  <w14:checked w14:val="0"/>
                  <w14:checkedState w14:val="2612" w14:font="MS Gothic"/>
                  <w14:uncheckedState w14:val="2610" w14:font="MS Gothic"/>
                </w14:checkbox>
              </w:sdtPr>
              <w:sdtEndPr>
                <w:rPr>
                  <w:rFonts w:cs="Arial"/>
                  <w:b/>
                  <w:sz w:val="22"/>
                  <w:szCs w:val="22"/>
                </w:rPr>
              </w:sdtEndPr>
              <w:sdtContent>
                <w:r>
                  <w:rPr>
                    <w:rFonts w:ascii="MS Gothic" w:hAnsi="MS Gothic" w:eastAsia="MS Gothic" w:cs="MS Gothic"/>
                    <w:b/>
                    <w:sz w:val="22"/>
                    <w:szCs w:val="22"/>
                  </w:rPr>
                  <w:t>☐</w:t>
                </w:r>
              </w:sdtContent>
            </w:sdt>
          </w:p>
          <w:p w14:paraId="4CCADCD3">
            <w:pPr>
              <w:rPr>
                <w:rFonts w:cs="Arial"/>
                <w:b/>
                <w:sz w:val="22"/>
                <w:szCs w:val="22"/>
              </w:rPr>
            </w:pPr>
          </w:p>
          <w:p w14:paraId="070736A7">
            <w:pPr>
              <w:rPr>
                <w:rFonts w:cs="Arial"/>
                <w:b/>
                <w:sz w:val="22"/>
                <w:szCs w:val="22"/>
              </w:rPr>
            </w:pPr>
          </w:p>
        </w:tc>
      </w:tr>
    </w:tbl>
    <w:p w14:paraId="5296C495">
      <w:pPr>
        <w:rPr>
          <w:rFonts w:cs="Arial"/>
          <w:sz w:val="22"/>
          <w:szCs w:val="22"/>
        </w:rPr>
      </w:pPr>
    </w:p>
    <w:p w14:paraId="1D6324C5">
      <w:pPr>
        <w:rPr>
          <w:rFonts w:cs="Arial"/>
          <w:b/>
          <w:sz w:val="22"/>
          <w:szCs w:val="22"/>
        </w:rPr>
      </w:pPr>
      <w:r>
        <w:rPr>
          <w:rFonts w:cs="Arial"/>
          <w:b/>
          <w:sz w:val="22"/>
          <w:szCs w:val="22"/>
        </w:rPr>
        <w:t>Authorisation</w:t>
      </w:r>
    </w:p>
    <w:p w14:paraId="004F6B8F">
      <w:pPr>
        <w:rPr>
          <w:rFonts w:cs="Arial"/>
          <w:sz w:val="22"/>
          <w:szCs w:val="22"/>
        </w:rPr>
      </w:pPr>
    </w:p>
    <w:tbl>
      <w:tblPr>
        <w:tblStyle w:val="14"/>
        <w:tblW w:w="9781"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552"/>
        <w:gridCol w:w="5387"/>
        <w:gridCol w:w="1842"/>
      </w:tblGrid>
      <w:tr w14:paraId="3AD9430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2" w:type="dxa"/>
            <w:shd w:val="clear" w:color="auto" w:fill="F1F1F1" w:themeFill="background1" w:themeFillShade="F2"/>
          </w:tcPr>
          <w:p w14:paraId="4D3F2080">
            <w:pPr>
              <w:rPr>
                <w:rFonts w:cs="Arial"/>
                <w:sz w:val="22"/>
                <w:szCs w:val="22"/>
              </w:rPr>
            </w:pPr>
            <w:r>
              <w:rPr>
                <w:rFonts w:cs="Arial"/>
                <w:sz w:val="22"/>
                <w:szCs w:val="22"/>
              </w:rPr>
              <w:t>Director of Studies</w:t>
            </w:r>
          </w:p>
        </w:tc>
        <w:tc>
          <w:tcPr>
            <w:tcW w:w="5387" w:type="dxa"/>
          </w:tcPr>
          <w:p w14:paraId="343E0E94">
            <w:pPr>
              <w:rPr>
                <w:rFonts w:cs="Arial"/>
                <w:sz w:val="22"/>
                <w:szCs w:val="22"/>
              </w:rPr>
            </w:pPr>
            <w:r>
              <w:rPr>
                <w:rFonts w:cs="Arial"/>
                <w:sz w:val="22"/>
                <w:szCs w:val="22"/>
              </w:rPr>
              <w:t>Signature or Print Name:</w:t>
            </w:r>
          </w:p>
          <w:p w14:paraId="3674C28F">
            <w:pPr>
              <w:rPr>
                <w:rFonts w:cs="Arial"/>
                <w:sz w:val="22"/>
                <w:szCs w:val="22"/>
              </w:rPr>
            </w:pPr>
          </w:p>
          <w:p w14:paraId="51493DCE">
            <w:pPr>
              <w:rPr>
                <w:rFonts w:cs="Arial"/>
                <w:sz w:val="22"/>
                <w:szCs w:val="22"/>
              </w:rPr>
            </w:pPr>
          </w:p>
          <w:p w14:paraId="44471E9F">
            <w:pPr>
              <w:rPr>
                <w:rFonts w:cs="Arial"/>
                <w:sz w:val="22"/>
                <w:szCs w:val="22"/>
              </w:rPr>
            </w:pPr>
          </w:p>
        </w:tc>
        <w:tc>
          <w:tcPr>
            <w:tcW w:w="1842" w:type="dxa"/>
          </w:tcPr>
          <w:p w14:paraId="39FCE2AA">
            <w:pPr>
              <w:rPr>
                <w:rFonts w:cs="Arial"/>
                <w:sz w:val="22"/>
                <w:szCs w:val="22"/>
              </w:rPr>
            </w:pPr>
            <w:r>
              <w:rPr>
                <w:rFonts w:cs="Arial"/>
                <w:sz w:val="22"/>
                <w:szCs w:val="22"/>
              </w:rPr>
              <w:t>Date:</w:t>
            </w:r>
          </w:p>
        </w:tc>
      </w:tr>
      <w:tr w14:paraId="6DDB96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2" w:type="dxa"/>
            <w:shd w:val="clear" w:color="auto" w:fill="F1F1F1" w:themeFill="background1" w:themeFillShade="F2"/>
          </w:tcPr>
          <w:p w14:paraId="5BB778DC">
            <w:pPr>
              <w:rPr>
                <w:rFonts w:cs="Arial"/>
                <w:sz w:val="22"/>
                <w:szCs w:val="22"/>
              </w:rPr>
            </w:pPr>
            <w:r>
              <w:rPr>
                <w:rFonts w:cs="Arial"/>
                <w:sz w:val="22"/>
                <w:szCs w:val="22"/>
              </w:rPr>
              <w:t>Institute Manager of Research Degrees</w:t>
            </w:r>
          </w:p>
          <w:p w14:paraId="2439E114">
            <w:pPr>
              <w:rPr>
                <w:rFonts w:cs="Arial"/>
                <w:sz w:val="22"/>
                <w:szCs w:val="22"/>
              </w:rPr>
            </w:pPr>
          </w:p>
        </w:tc>
        <w:tc>
          <w:tcPr>
            <w:tcW w:w="5387" w:type="dxa"/>
          </w:tcPr>
          <w:p w14:paraId="756114DF">
            <w:pPr>
              <w:rPr>
                <w:rFonts w:cs="Arial"/>
                <w:sz w:val="22"/>
                <w:szCs w:val="22"/>
              </w:rPr>
            </w:pPr>
            <w:r>
              <w:rPr>
                <w:rFonts w:cs="Arial"/>
                <w:sz w:val="22"/>
                <w:szCs w:val="22"/>
              </w:rPr>
              <w:t>Signature or Print Name:</w:t>
            </w:r>
          </w:p>
          <w:p w14:paraId="17F2D925">
            <w:pPr>
              <w:rPr>
                <w:rFonts w:cs="Arial"/>
                <w:sz w:val="22"/>
                <w:szCs w:val="22"/>
              </w:rPr>
            </w:pPr>
          </w:p>
          <w:p w14:paraId="11B68A9E">
            <w:pPr>
              <w:rPr>
                <w:rFonts w:cs="Arial"/>
                <w:sz w:val="22"/>
                <w:szCs w:val="22"/>
              </w:rPr>
            </w:pPr>
          </w:p>
          <w:p w14:paraId="375C7870">
            <w:pPr>
              <w:rPr>
                <w:rFonts w:cs="Arial"/>
                <w:sz w:val="22"/>
                <w:szCs w:val="22"/>
              </w:rPr>
            </w:pPr>
          </w:p>
        </w:tc>
        <w:tc>
          <w:tcPr>
            <w:tcW w:w="1842" w:type="dxa"/>
          </w:tcPr>
          <w:p w14:paraId="1495B1B1">
            <w:pPr>
              <w:rPr>
                <w:rFonts w:cs="Arial"/>
                <w:sz w:val="22"/>
                <w:szCs w:val="22"/>
              </w:rPr>
            </w:pPr>
            <w:r>
              <w:rPr>
                <w:rFonts w:cs="Arial"/>
                <w:sz w:val="22"/>
                <w:szCs w:val="22"/>
              </w:rPr>
              <w:t>Date:</w:t>
            </w:r>
          </w:p>
        </w:tc>
      </w:tr>
    </w:tbl>
    <w:p w14:paraId="6667B70E">
      <w:pPr>
        <w:rPr>
          <w:rFonts w:cs="Arial"/>
          <w:sz w:val="22"/>
          <w:szCs w:val="22"/>
        </w:rPr>
      </w:pPr>
    </w:p>
    <w:sectPr>
      <w:headerReference r:id="rId3" w:type="default"/>
      <w:footerReference r:id="rId4" w:type="default"/>
      <w:pgSz w:w="11906" w:h="16838"/>
      <w:pgMar w:top="1440" w:right="1440" w:bottom="1440" w:left="1440" w:header="284" w:footer="709"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ahoma">
    <w:panose1 w:val="020B0604030504040204"/>
    <w:charset w:val="00"/>
    <w:family w:val="auto"/>
    <w:pitch w:val="default"/>
    <w:sig w:usb0="E1002EFF" w:usb1="C000605B" w:usb2="00000029" w:usb3="00000000" w:csb0="200101FF" w:csb1="20280000"/>
  </w:font>
  <w:font w:name="MS Gothic">
    <w:panose1 w:val="020B0609070205080204"/>
    <w:charset w:val="80"/>
    <w:family w:val="modern"/>
    <w:pitch w:val="default"/>
    <w:sig w:usb0="E00002FF" w:usb1="6AC7FDFB" w:usb2="08000012" w:usb3="00000000" w:csb0="4002009F" w:csb1="DFD70000"/>
  </w:font>
  <w:font w:name="微软雅黑">
    <w:panose1 w:val="020B0503020204020204"/>
    <w:charset w:val="86"/>
    <w:family w:val="swiss"/>
    <w:pitch w:val="default"/>
    <w:sig w:usb0="80000287" w:usb1="2ACF3C50" w:usb2="00000016" w:usb3="00000000" w:csb0="0004001F" w:csb1="00000000"/>
  </w:font>
  <w:font w:name="Agency FB">
    <w:panose1 w:val="020B0503020202020204"/>
    <w:charset w:val="4D"/>
    <w:family w:val="swiss"/>
    <w:pitch w:val="default"/>
    <w:sig w:usb0="00000003" w:usb1="00000000" w:usb2="00000000" w:usb3="00000000" w:csb0="2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691110303"/>
    </w:sdtPr>
    <w:sdtContent>
      <w:p w14:paraId="78472067">
        <w:pPr>
          <w:pStyle w:val="8"/>
          <w:jc w:val="center"/>
        </w:pPr>
        <w:r>
          <w:fldChar w:fldCharType="begin"/>
        </w:r>
        <w:r>
          <w:instrText xml:space="preserve"> PAGE   \* MERGEFORMAT </w:instrText>
        </w:r>
        <w:r>
          <w:fldChar w:fldCharType="separate"/>
        </w:r>
        <w:r>
          <w:t>1</w:t>
        </w:r>
        <w:r>
          <w:fldChar w:fldCharType="end"/>
        </w:r>
      </w:p>
    </w:sdtContent>
  </w:sdt>
  <w:p w14:paraId="5C42AEAD">
    <w:pPr>
      <w:pStyle w:val="8"/>
      <w:tabs>
        <w:tab w:val="center" w:pos="4536"/>
        <w:tab w:val="left" w:pos="7371"/>
        <w:tab w:val="clear" w:pos="4320"/>
      </w:tabs>
      <w:ind w:right="-755"/>
    </w:pPr>
    <w:r>
      <w:t>November 2020                                                                                                  PG1 Full Research Proposal</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522DEC4">
    <w:pPr>
      <w:pStyle w:val="9"/>
    </w:pPr>
    <w:r>
      <w:drawing>
        <wp:anchor distT="0" distB="0" distL="114300" distR="114300" simplePos="0" relativeHeight="251659264" behindDoc="0" locked="0" layoutInCell="1" allowOverlap="1">
          <wp:simplePos x="0" y="0"/>
          <wp:positionH relativeFrom="margin">
            <wp:posOffset>-66675</wp:posOffset>
          </wp:positionH>
          <wp:positionV relativeFrom="topMargin">
            <wp:align>bottom</wp:align>
          </wp:positionV>
          <wp:extent cx="1788795" cy="596265"/>
          <wp:effectExtent l="0" t="0" r="1905" b="0"/>
          <wp:wrapNone/>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88795" cy="596265"/>
                  </a:xfrm>
                  <a:prstGeom prst="rect">
                    <a:avLst/>
                  </a:prstGeom>
                  <a:noFill/>
                </pic:spPr>
              </pic:pic>
            </a:graphicData>
          </a:graphic>
        </wp:anchor>
      </w:drawing>
    </w:r>
    <w:r>
      <w:tab/>
    </w:r>
  </w:p>
  <w:p w14:paraId="36DAADD0">
    <w:pPr>
      <w:pStyle w:val="9"/>
      <w:jc w:val="right"/>
    </w:pPr>
    <w:r>
      <w:tab/>
    </w:r>
    <w:r>
      <w:tab/>
    </w:r>
    <w:r>
      <w:tab/>
    </w:r>
    <w:r>
      <w:tab/>
    </w:r>
    <w:r>
      <w:t>Appendix PG1</w:t>
    </w:r>
  </w:p>
  <w:p w14:paraId="5C075419">
    <w:pPr>
      <w:pStyle w:val="9"/>
    </w:pPr>
  </w:p>
  <w:p w14:paraId="4322939F">
    <w:pPr>
      <w:pStyle w:val="9"/>
    </w:pPr>
  </w:p>
  <w:p w14:paraId="4958D0EF">
    <w:pPr>
      <w:pStyle w:val="9"/>
    </w:pPr>
  </w:p>
  <w:p w14:paraId="406FE315">
    <w:pPr>
      <w:pStyle w:val="9"/>
    </w:pP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28B0ABE"/>
    <w:multiLevelType w:val="multilevel"/>
    <w:tmpl w:val="128B0ABE"/>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375F017F"/>
    <w:multiLevelType w:val="multilevel"/>
    <w:tmpl w:val="375F017F"/>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71731D98"/>
    <w:multiLevelType w:val="multilevel"/>
    <w:tmpl w:val="71731D98"/>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780352D0"/>
    <w:multiLevelType w:val="multilevel"/>
    <w:tmpl w:val="780352D0"/>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720"/>
  <w:displayHorizontalDrawingGridEvery w:val="1"/>
  <w:displayVerticalDrawingGridEvery w:val="1"/>
  <w:doNotUseMarginsForDrawingGridOrigin w:val="1"/>
  <w:drawingGridHorizontalOrigin w:val="1800"/>
  <w:drawingGridVerticalOrigin w:val="1440"/>
  <w:noPunctuationKerning w:val="1"/>
  <w:characterSpacingControl w:val="doNotCompress"/>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MDA1NGM5MTI5NTJhMzljYmE3MmZmNWRkNDUyOTgzYzkifQ=="/>
  </w:docVars>
  <w:rsids>
    <w:rsidRoot w:val="00000000"/>
    <w:rsid w:val="09503FD7"/>
    <w:rsid w:val="0F5608CA"/>
    <w:rsid w:val="12957973"/>
    <w:rsid w:val="169F3DEE"/>
    <w:rsid w:val="1BCC1139"/>
    <w:rsid w:val="1F070A8A"/>
    <w:rsid w:val="1F8E186D"/>
    <w:rsid w:val="228E6579"/>
    <w:rsid w:val="234A10EF"/>
    <w:rsid w:val="26956457"/>
    <w:rsid w:val="2E3F0444"/>
    <w:rsid w:val="32137A08"/>
    <w:rsid w:val="34CC177B"/>
    <w:rsid w:val="38246998"/>
    <w:rsid w:val="3C602488"/>
    <w:rsid w:val="422C627D"/>
    <w:rsid w:val="496458A8"/>
    <w:rsid w:val="4C883D82"/>
    <w:rsid w:val="4CAB763C"/>
    <w:rsid w:val="50AE7003"/>
    <w:rsid w:val="513421C6"/>
    <w:rsid w:val="5AC76EED"/>
    <w:rsid w:val="5AF9704F"/>
    <w:rsid w:val="63FD7190"/>
    <w:rsid w:val="66585EE7"/>
    <w:rsid w:val="6B1C45CE"/>
    <w:rsid w:val="730A70DC"/>
    <w:rsid w:val="7534252C"/>
    <w:rsid w:val="7AD63B2C"/>
    <w:rsid w:val="7D891DB7"/>
  </w:rsids>
  <m:mathPr>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qFormat="1" w:unhideWhenUsed="0" w:uiPriority="0" w:name="footnote text"/>
    <w:lsdException w:qFormat="1" w:uiPriority="99" w:semiHidden="0" w:name="annotation text"/>
    <w:lsdException w:qFormat="1" w:unhideWhenUsed="0" w:uiPriority="0" w:semiHidden="0"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qFormat="1" w:unhideWhenUsed="0" w:uiPriority="0" w:name="footnote reference"/>
    <w:lsdException w:qFormat="1" w:uiPriority="99" w:semiHidden="0"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qFormat="1" w:unhideWhenUsed="0" w:uiPriority="0"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qFormat="1" w:unhideWhenUsed="0" w:uiPriority="0" w:semiHidden="0" w:name="Block Text"/>
    <w:lsdException w:qFormat="1" w:unhideWhenUsed="0" w:uiPriority="0" w:semiHidden="0" w:name="Hyperlink"/>
    <w:lsdException w:qFormat="1" w:unhideWhenUsed="0" w:uiPriority="0" w:semiHidden="0"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semiHidden="0" w:name="Normal Table"/>
    <w:lsdException w:qFormat="1" w:uiPriority="99" w:semiHidden="0"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0" w:name="Balloon Text"/>
    <w:lsdException w:qFormat="1" w:unhideWhenUsed="0" w:uiPriority="0"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Arial" w:hAnsi="Arial" w:eastAsia="Times New Roman" w:cs="Times New Roman"/>
      <w:lang w:val="en-GB" w:eastAsia="en-GB" w:bidi="ar-SA"/>
    </w:rPr>
  </w:style>
  <w:style w:type="paragraph" w:styleId="2">
    <w:name w:val="heading 1"/>
    <w:basedOn w:val="1"/>
    <w:next w:val="1"/>
    <w:qFormat/>
    <w:uiPriority w:val="0"/>
    <w:pPr>
      <w:keepNext/>
      <w:outlineLvl w:val="0"/>
    </w:pPr>
    <w:rPr>
      <w:b/>
    </w:rPr>
  </w:style>
  <w:style w:type="paragraph" w:styleId="3">
    <w:name w:val="heading 2"/>
    <w:basedOn w:val="1"/>
    <w:next w:val="1"/>
    <w:qFormat/>
    <w:uiPriority w:val="0"/>
    <w:pPr>
      <w:keepNext/>
      <w:spacing w:before="240" w:after="60"/>
      <w:outlineLvl w:val="1"/>
    </w:pPr>
    <w:rPr>
      <w:b/>
      <w:i/>
      <w:sz w:val="24"/>
    </w:rPr>
  </w:style>
  <w:style w:type="character" w:default="1" w:styleId="15">
    <w:name w:val="Default Paragraph Font"/>
    <w:unhideWhenUsed/>
    <w:qFormat/>
    <w:uiPriority w:val="1"/>
  </w:style>
  <w:style w:type="table" w:default="1" w:styleId="13">
    <w:name w:val="Normal Table"/>
    <w:unhideWhenUsed/>
    <w:qFormat/>
    <w:uiPriority w:val="99"/>
    <w:tblPr>
      <w:tblCellMar>
        <w:top w:w="0" w:type="dxa"/>
        <w:left w:w="108" w:type="dxa"/>
        <w:bottom w:w="0" w:type="dxa"/>
        <w:right w:w="108" w:type="dxa"/>
      </w:tblCellMar>
    </w:tblPr>
  </w:style>
  <w:style w:type="paragraph" w:styleId="4">
    <w:name w:val="annotation text"/>
    <w:basedOn w:val="1"/>
    <w:link w:val="23"/>
    <w:unhideWhenUsed/>
    <w:qFormat/>
    <w:uiPriority w:val="99"/>
    <w:rPr>
      <w:lang w:val="zh-CN" w:eastAsia="zh-CN"/>
    </w:rPr>
  </w:style>
  <w:style w:type="paragraph" w:styleId="5">
    <w:name w:val="Body Text"/>
    <w:basedOn w:val="1"/>
    <w:qFormat/>
    <w:uiPriority w:val="0"/>
    <w:pPr>
      <w:jc w:val="both"/>
    </w:pPr>
    <w:rPr>
      <w:b/>
    </w:rPr>
  </w:style>
  <w:style w:type="paragraph" w:styleId="6">
    <w:name w:val="Block Text"/>
    <w:basedOn w:val="1"/>
    <w:qFormat/>
    <w:uiPriority w:val="0"/>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7">
    <w:name w:val="Balloon Text"/>
    <w:basedOn w:val="1"/>
    <w:semiHidden/>
    <w:qFormat/>
    <w:uiPriority w:val="0"/>
    <w:rPr>
      <w:rFonts w:ascii="Tahoma" w:hAnsi="Tahoma" w:cs="Tahoma"/>
      <w:sz w:val="16"/>
      <w:szCs w:val="16"/>
    </w:rPr>
  </w:style>
  <w:style w:type="paragraph" w:styleId="8">
    <w:name w:val="footer"/>
    <w:basedOn w:val="1"/>
    <w:link w:val="25"/>
    <w:qFormat/>
    <w:uiPriority w:val="99"/>
    <w:pPr>
      <w:tabs>
        <w:tab w:val="center" w:pos="4320"/>
        <w:tab w:val="right" w:pos="8640"/>
      </w:tabs>
    </w:pPr>
  </w:style>
  <w:style w:type="paragraph" w:styleId="9">
    <w:name w:val="header"/>
    <w:basedOn w:val="1"/>
    <w:qFormat/>
    <w:uiPriority w:val="0"/>
    <w:pPr>
      <w:tabs>
        <w:tab w:val="center" w:pos="4320"/>
        <w:tab w:val="right" w:pos="8640"/>
      </w:tabs>
    </w:pPr>
  </w:style>
  <w:style w:type="paragraph" w:styleId="10">
    <w:name w:val="footnote text"/>
    <w:basedOn w:val="1"/>
    <w:semiHidden/>
    <w:qFormat/>
    <w:uiPriority w:val="0"/>
  </w:style>
  <w:style w:type="paragraph" w:styleId="11">
    <w:name w:val="Normal (Web)"/>
    <w:basedOn w:val="1"/>
    <w:unhideWhenUsed/>
    <w:qFormat/>
    <w:uiPriority w:val="99"/>
    <w:pPr>
      <w:spacing w:before="100" w:beforeAutospacing="1" w:after="100" w:afterAutospacing="1"/>
    </w:pPr>
    <w:rPr>
      <w:rFonts w:ascii="Times New Roman" w:hAnsi="Times New Roman"/>
      <w:sz w:val="24"/>
      <w:szCs w:val="24"/>
    </w:rPr>
  </w:style>
  <w:style w:type="paragraph" w:styleId="12">
    <w:name w:val="annotation subject"/>
    <w:basedOn w:val="4"/>
    <w:next w:val="4"/>
    <w:link w:val="24"/>
    <w:unhideWhenUsed/>
    <w:qFormat/>
    <w:uiPriority w:val="99"/>
    <w:rPr>
      <w:b/>
      <w:bCs/>
    </w:rPr>
  </w:style>
  <w:style w:type="table" w:styleId="14">
    <w:name w:val="Table Grid"/>
    <w:basedOn w:val="13"/>
    <w:qFormat/>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6">
    <w:name w:val="Strong"/>
    <w:qFormat/>
    <w:uiPriority w:val="22"/>
    <w:rPr>
      <w:b/>
      <w:bCs/>
    </w:rPr>
  </w:style>
  <w:style w:type="character" w:styleId="17">
    <w:name w:val="FollowedHyperlink"/>
    <w:qFormat/>
    <w:uiPriority w:val="0"/>
    <w:rPr>
      <w:color w:val="800080"/>
      <w:u w:val="single"/>
    </w:rPr>
  </w:style>
  <w:style w:type="character" w:styleId="18">
    <w:name w:val="Hyperlink"/>
    <w:qFormat/>
    <w:uiPriority w:val="0"/>
    <w:rPr>
      <w:color w:val="0000FF"/>
      <w:u w:val="single"/>
    </w:rPr>
  </w:style>
  <w:style w:type="character" w:styleId="19">
    <w:name w:val="annotation reference"/>
    <w:unhideWhenUsed/>
    <w:qFormat/>
    <w:uiPriority w:val="99"/>
    <w:rPr>
      <w:sz w:val="16"/>
      <w:szCs w:val="16"/>
    </w:rPr>
  </w:style>
  <w:style w:type="character" w:styleId="20">
    <w:name w:val="footnote reference"/>
    <w:semiHidden/>
    <w:qFormat/>
    <w:uiPriority w:val="0"/>
    <w:rPr>
      <w:vertAlign w:val="superscript"/>
    </w:rPr>
  </w:style>
  <w:style w:type="paragraph" w:customStyle="1" w:styleId="21">
    <w:name w:val="Heading Erasmod"/>
    <w:basedOn w:val="3"/>
    <w:qFormat/>
    <w:uiPriority w:val="0"/>
    <w:pPr>
      <w:pBdr>
        <w:top w:val="single" w:color="auto" w:sz="6" w:space="1"/>
        <w:left w:val="single" w:color="auto" w:sz="6" w:space="1"/>
        <w:bottom w:val="single" w:color="auto" w:sz="6" w:space="1"/>
        <w:right w:val="single" w:color="auto" w:sz="6" w:space="1"/>
      </w:pBdr>
      <w:spacing w:before="0" w:after="120"/>
    </w:pPr>
    <w:rPr>
      <w:i w:val="0"/>
      <w:caps/>
      <w:sz w:val="28"/>
    </w:rPr>
  </w:style>
  <w:style w:type="paragraph" w:customStyle="1" w:styleId="22">
    <w:name w:val="Medium List 2 - Accent 21"/>
    <w:hidden/>
    <w:semiHidden/>
    <w:qFormat/>
    <w:uiPriority w:val="99"/>
    <w:rPr>
      <w:rFonts w:ascii="Arial" w:hAnsi="Arial" w:eastAsia="Times New Roman" w:cs="Times New Roman"/>
      <w:lang w:val="en-GB" w:eastAsia="en-GB" w:bidi="ar-SA"/>
    </w:rPr>
  </w:style>
  <w:style w:type="character" w:customStyle="1" w:styleId="23">
    <w:name w:val="Comment Text Char"/>
    <w:link w:val="4"/>
    <w:semiHidden/>
    <w:qFormat/>
    <w:uiPriority w:val="99"/>
    <w:rPr>
      <w:rFonts w:ascii="Arial" w:hAnsi="Arial"/>
    </w:rPr>
  </w:style>
  <w:style w:type="character" w:customStyle="1" w:styleId="24">
    <w:name w:val="Comment Subject Char"/>
    <w:link w:val="12"/>
    <w:semiHidden/>
    <w:qFormat/>
    <w:uiPriority w:val="99"/>
    <w:rPr>
      <w:rFonts w:ascii="Arial" w:hAnsi="Arial"/>
      <w:b/>
      <w:bCs/>
    </w:rPr>
  </w:style>
  <w:style w:type="character" w:customStyle="1" w:styleId="25">
    <w:name w:val="Footer Char"/>
    <w:link w:val="8"/>
    <w:qFormat/>
    <w:uiPriority w:val="99"/>
    <w:rPr>
      <w:rFonts w:ascii="Arial" w:hAnsi="Arial"/>
    </w:rPr>
  </w:style>
  <w:style w:type="paragraph" w:customStyle="1" w:styleId="26">
    <w:name w:val="List Paragraph1"/>
    <w:basedOn w:val="1"/>
    <w:qFormat/>
    <w:uiPriority w:val="99"/>
    <w:pPr>
      <w:ind w:left="720"/>
    </w:pPr>
  </w:style>
  <w:style w:type="paragraph" w:customStyle="1" w:styleId="27">
    <w:name w:val="Revision1"/>
    <w:hidden/>
    <w:semiHidden/>
    <w:qFormat/>
    <w:uiPriority w:val="99"/>
    <w:rPr>
      <w:rFonts w:ascii="Arial" w:hAnsi="Arial" w:eastAsia="Times New Roman" w:cs="Times New Roman"/>
      <w:lang w:val="en-GB" w:eastAsia="en-GB" w:bidi="ar-SA"/>
    </w:rPr>
  </w:style>
  <w:style w:type="paragraph" w:customStyle="1" w:styleId="28">
    <w:name w:val="No Spacing1"/>
    <w:qFormat/>
    <w:uiPriority w:val="99"/>
    <w:pPr>
      <w:overflowPunct w:val="0"/>
      <w:autoSpaceDE w:val="0"/>
      <w:autoSpaceDN w:val="0"/>
      <w:adjustRightInd w:val="0"/>
    </w:pPr>
    <w:rPr>
      <w:rFonts w:ascii="Calibri" w:hAnsi="Calibri" w:eastAsia="Times New Roman" w:cs="Times New Roman"/>
      <w:sz w:val="22"/>
      <w:lang w:val="en-GB" w:eastAsia="en-US" w:bidi="ar-SA"/>
    </w:rPr>
  </w:style>
  <w:style w:type="character" w:customStyle="1" w:styleId="29">
    <w:name w:val="Unresolved Mention1"/>
    <w:basedOn w:val="15"/>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Company>UWTSD</Company>
  <Pages>11</Pages>
  <Words>3348</Words>
  <Characters>19530</Characters>
  <Lines>35</Lines>
  <Paragraphs>9</Paragraphs>
  <TotalTime>1</TotalTime>
  <ScaleCrop>false</ScaleCrop>
  <LinksUpToDate>false</LinksUpToDate>
  <CharactersWithSpaces>22714</CharactersWithSpaces>
  <Application>WPS Office_12.1.0.19302_F1E327BC-269C-435d-A152-05C5408002CA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2020-11-24T17:17:00Z</dcterms:created>
  <dc:creator>Academic Office</dc:creator>
  <cp:lastModifiedBy>诶嘿！</cp:lastModifiedBy>
  <cp:lastPrinted>2016-11-02T17:01:00Z</cp:lastPrinted>
  <dcterms:modified xsi:type="dcterms:W3CDTF">2024-12-09T20:04:53Z</dcterms:modified>
  <dc:title>PG1</dc:title>
  <cp:revision>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ContentTypeId">
    <vt:lpwstr>0x0101002070451B93B7834FA3DA78769DB3FA41</vt:lpwstr>
  </property>
  <property fmtid="{D5CDD505-2E9C-101B-9397-08002B2CF9AE}" pid="6" name="KSOProductBuildVer">
    <vt:lpwstr>2052-12.1.0.19302</vt:lpwstr>
  </property>
  <property fmtid="{D5CDD505-2E9C-101B-9397-08002B2CF9AE}" pid="7" name="ICV">
    <vt:lpwstr>4DC5D1B74B96403BB66E31496507E32F_13</vt:lpwstr>
  </property>
</Properties>
</file>