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C8421C" w14:textId="510325F5" w:rsidR="00EF31B9" w:rsidRPr="009E21DF" w:rsidRDefault="009A786C" w:rsidP="009E21DF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E21DF">
        <w:rPr>
          <w:rFonts w:ascii="Times New Roman" w:hAnsi="Times New Roman" w:cs="Times New Roman"/>
          <w:b/>
          <w:sz w:val="24"/>
          <w:szCs w:val="24"/>
          <w:u w:val="single"/>
        </w:rPr>
        <w:t xml:space="preserve">Critically discuss whether </w:t>
      </w:r>
      <w:r w:rsidR="00A56D45" w:rsidRPr="009E21DF">
        <w:rPr>
          <w:rFonts w:ascii="Times New Roman" w:hAnsi="Times New Roman" w:cs="Times New Roman"/>
          <w:b/>
          <w:sz w:val="24"/>
          <w:szCs w:val="24"/>
          <w:u w:val="single"/>
        </w:rPr>
        <w:t xml:space="preserve">orthopraxy </w:t>
      </w:r>
      <w:r w:rsidRPr="009E21DF">
        <w:rPr>
          <w:rFonts w:ascii="Times New Roman" w:hAnsi="Times New Roman" w:cs="Times New Roman"/>
          <w:b/>
          <w:sz w:val="24"/>
          <w:szCs w:val="24"/>
          <w:u w:val="single"/>
        </w:rPr>
        <w:t>terms can be applied to all ‘religions’ in the Roman empire in the 1st-3rd century AD? Can we generalise for the whole Roman empire</w:t>
      </w:r>
      <w:r w:rsidR="007A66B5" w:rsidRPr="009E21DF">
        <w:rPr>
          <w:rFonts w:ascii="Times New Roman" w:hAnsi="Times New Roman" w:cs="Times New Roman"/>
          <w:b/>
          <w:sz w:val="24"/>
          <w:szCs w:val="24"/>
          <w:u w:val="single"/>
        </w:rPr>
        <w:t>?</w:t>
      </w:r>
    </w:p>
    <w:p w14:paraId="09ED12BF" w14:textId="775D2E5B" w:rsidR="00CB3330" w:rsidRPr="009E21DF" w:rsidRDefault="006711D4" w:rsidP="009E21DF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9E21DF">
        <w:rPr>
          <w:rFonts w:ascii="Times New Roman" w:hAnsi="Times New Roman" w:cs="Times New Roman"/>
          <w:sz w:val="24"/>
          <w:szCs w:val="24"/>
        </w:rPr>
        <w:t xml:space="preserve">Orthopraxy </w:t>
      </w:r>
      <w:r w:rsidR="00283A75" w:rsidRPr="009E21DF">
        <w:rPr>
          <w:rFonts w:ascii="Times New Roman" w:hAnsi="Times New Roman" w:cs="Times New Roman"/>
          <w:sz w:val="24"/>
          <w:szCs w:val="24"/>
        </w:rPr>
        <w:t xml:space="preserve">is the </w:t>
      </w:r>
      <w:r w:rsidR="00E04011" w:rsidRPr="009E21DF">
        <w:rPr>
          <w:rFonts w:ascii="Times New Roman" w:hAnsi="Times New Roman" w:cs="Times New Roman"/>
          <w:sz w:val="24"/>
          <w:szCs w:val="24"/>
        </w:rPr>
        <w:t>concept of ‘</w:t>
      </w:r>
      <w:r w:rsidR="00283527" w:rsidRPr="009E21DF">
        <w:rPr>
          <w:rFonts w:ascii="Times New Roman" w:hAnsi="Times New Roman" w:cs="Times New Roman"/>
          <w:sz w:val="24"/>
          <w:szCs w:val="24"/>
        </w:rPr>
        <w:t>”</w:t>
      </w:r>
      <w:r w:rsidR="00E04011" w:rsidRPr="009E21DF">
        <w:rPr>
          <w:rFonts w:ascii="Times New Roman" w:hAnsi="Times New Roman" w:cs="Times New Roman"/>
          <w:sz w:val="24"/>
          <w:szCs w:val="24"/>
        </w:rPr>
        <w:t>right action</w:t>
      </w:r>
      <w:r w:rsidR="00283527" w:rsidRPr="009E21DF">
        <w:rPr>
          <w:rFonts w:ascii="Times New Roman" w:hAnsi="Times New Roman" w:cs="Times New Roman"/>
          <w:sz w:val="24"/>
          <w:szCs w:val="24"/>
        </w:rPr>
        <w:t>”’</w:t>
      </w:r>
      <w:r w:rsidR="008E2555" w:rsidRPr="009E21DF">
        <w:rPr>
          <w:rFonts w:ascii="Times New Roman" w:hAnsi="Times New Roman" w:cs="Times New Roman"/>
          <w:sz w:val="24"/>
          <w:szCs w:val="24"/>
        </w:rPr>
        <w:t xml:space="preserve"> </w:t>
      </w:r>
      <w:r w:rsidR="00283527" w:rsidRPr="009E21DF">
        <w:rPr>
          <w:rFonts w:ascii="Times New Roman" w:hAnsi="Times New Roman" w:cs="Times New Roman"/>
          <w:sz w:val="24"/>
          <w:szCs w:val="24"/>
        </w:rPr>
        <w:t>in addition to or in contrast to “orthodoxy”, or “right belief”.</w:t>
      </w:r>
      <w:r w:rsidR="003770FA" w:rsidRPr="009E21DF"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 w:rsidR="003770FA" w:rsidRPr="009E21DF">
        <w:rPr>
          <w:rFonts w:ascii="Times New Roman" w:hAnsi="Times New Roman" w:cs="Times New Roman"/>
          <w:sz w:val="24"/>
          <w:szCs w:val="24"/>
        </w:rPr>
        <w:t xml:space="preserve"> </w:t>
      </w:r>
      <w:r w:rsidR="00970D26" w:rsidRPr="009E21DF">
        <w:rPr>
          <w:rFonts w:ascii="Times New Roman" w:hAnsi="Times New Roman" w:cs="Times New Roman"/>
          <w:sz w:val="24"/>
          <w:szCs w:val="24"/>
        </w:rPr>
        <w:t xml:space="preserve">As noted by various </w:t>
      </w:r>
      <w:r w:rsidR="00FA79AA" w:rsidRPr="009E21DF">
        <w:rPr>
          <w:rFonts w:ascii="Times New Roman" w:hAnsi="Times New Roman" w:cs="Times New Roman"/>
          <w:sz w:val="24"/>
          <w:szCs w:val="24"/>
        </w:rPr>
        <w:t xml:space="preserve">writers, </w:t>
      </w:r>
      <w:r w:rsidR="0014598A" w:rsidRPr="009E21DF">
        <w:rPr>
          <w:rFonts w:ascii="Times New Roman" w:hAnsi="Times New Roman" w:cs="Times New Roman"/>
          <w:sz w:val="24"/>
          <w:szCs w:val="24"/>
        </w:rPr>
        <w:t xml:space="preserve">assumptions </w:t>
      </w:r>
      <w:r w:rsidR="00AA7CAE" w:rsidRPr="009E21DF">
        <w:rPr>
          <w:rFonts w:ascii="Times New Roman" w:hAnsi="Times New Roman" w:cs="Times New Roman"/>
          <w:sz w:val="24"/>
          <w:szCs w:val="24"/>
        </w:rPr>
        <w:t xml:space="preserve">about the nature of religion has been dominated for many, many years by </w:t>
      </w:r>
      <w:r w:rsidR="00100A61" w:rsidRPr="009E21DF">
        <w:rPr>
          <w:rFonts w:ascii="Times New Roman" w:hAnsi="Times New Roman" w:cs="Times New Roman"/>
          <w:sz w:val="24"/>
          <w:szCs w:val="24"/>
        </w:rPr>
        <w:t xml:space="preserve">concepts of orthodoxy, influenced by </w:t>
      </w:r>
      <w:r w:rsidR="00CC4403" w:rsidRPr="009E21DF">
        <w:rPr>
          <w:rFonts w:ascii="Times New Roman" w:hAnsi="Times New Roman" w:cs="Times New Roman"/>
          <w:sz w:val="24"/>
          <w:szCs w:val="24"/>
        </w:rPr>
        <w:t>the overwhelming influence of Christianity.</w:t>
      </w:r>
      <w:r w:rsidR="00CC4403" w:rsidRPr="009E21DF"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  <w:r w:rsidR="004B05BE" w:rsidRPr="009E21DF">
        <w:rPr>
          <w:rFonts w:ascii="Times New Roman" w:hAnsi="Times New Roman" w:cs="Times New Roman"/>
          <w:sz w:val="24"/>
          <w:szCs w:val="24"/>
        </w:rPr>
        <w:t xml:space="preserve"> In addition, modern interpretations of ‘Roman religion’ are undermined by </w:t>
      </w:r>
      <w:r w:rsidR="00FA222B" w:rsidRPr="009E21DF">
        <w:rPr>
          <w:rFonts w:ascii="Times New Roman" w:hAnsi="Times New Roman" w:cs="Times New Roman"/>
          <w:sz w:val="24"/>
          <w:szCs w:val="24"/>
        </w:rPr>
        <w:t>modern assumptions of religion being a ‘marginal part of life… but the fact is that</w:t>
      </w:r>
      <w:r w:rsidR="00255504" w:rsidRPr="009E21DF">
        <w:rPr>
          <w:rFonts w:ascii="Times New Roman" w:hAnsi="Times New Roman" w:cs="Times New Roman"/>
          <w:sz w:val="24"/>
          <w:szCs w:val="24"/>
        </w:rPr>
        <w:t xml:space="preserve"> religious activity formed part of every other activity in the ancient world’.</w:t>
      </w:r>
      <w:r w:rsidR="00255504" w:rsidRPr="009E21DF"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  <w:r w:rsidR="00C95A1C" w:rsidRPr="009E21DF">
        <w:rPr>
          <w:rFonts w:ascii="Times New Roman" w:hAnsi="Times New Roman" w:cs="Times New Roman"/>
          <w:sz w:val="24"/>
          <w:szCs w:val="24"/>
        </w:rPr>
        <w:t xml:space="preserve"> </w:t>
      </w:r>
      <w:r w:rsidR="00A70F61" w:rsidRPr="009E21DF">
        <w:rPr>
          <w:rFonts w:ascii="Times New Roman" w:hAnsi="Times New Roman" w:cs="Times New Roman"/>
          <w:sz w:val="24"/>
          <w:szCs w:val="24"/>
        </w:rPr>
        <w:t>Religion could be thought of as ‘embedded’ in all aspects of life</w:t>
      </w:r>
      <w:r w:rsidR="000C2582" w:rsidRPr="009E21DF">
        <w:rPr>
          <w:rFonts w:ascii="Times New Roman" w:hAnsi="Times New Roman" w:cs="Times New Roman"/>
          <w:sz w:val="24"/>
          <w:szCs w:val="24"/>
        </w:rPr>
        <w:t xml:space="preserve"> (though </w:t>
      </w:r>
      <w:proofErr w:type="spellStart"/>
      <w:r w:rsidR="000C2582" w:rsidRPr="009E21DF">
        <w:rPr>
          <w:rFonts w:ascii="Times New Roman" w:hAnsi="Times New Roman" w:cs="Times New Roman"/>
          <w:sz w:val="24"/>
          <w:szCs w:val="24"/>
        </w:rPr>
        <w:t>Nongbri</w:t>
      </w:r>
      <w:proofErr w:type="spellEnd"/>
      <w:r w:rsidR="000C2582" w:rsidRPr="009E21DF">
        <w:rPr>
          <w:rFonts w:ascii="Times New Roman" w:hAnsi="Times New Roman" w:cs="Times New Roman"/>
          <w:sz w:val="24"/>
          <w:szCs w:val="24"/>
        </w:rPr>
        <w:t xml:space="preserve"> warns against going too far down this path</w:t>
      </w:r>
      <w:r w:rsidR="00065926" w:rsidRPr="009E21DF">
        <w:rPr>
          <w:rFonts w:ascii="Times New Roman" w:hAnsi="Times New Roman" w:cs="Times New Roman"/>
          <w:sz w:val="24"/>
          <w:szCs w:val="24"/>
        </w:rPr>
        <w:t>).</w:t>
      </w:r>
      <w:r w:rsidR="00065926" w:rsidRPr="009E21DF">
        <w:rPr>
          <w:rStyle w:val="FootnoteReference"/>
          <w:rFonts w:ascii="Times New Roman" w:hAnsi="Times New Roman" w:cs="Times New Roman"/>
          <w:sz w:val="24"/>
          <w:szCs w:val="24"/>
        </w:rPr>
        <w:footnoteReference w:id="4"/>
      </w:r>
    </w:p>
    <w:p w14:paraId="5AEFB1F2" w14:textId="027CE3DA" w:rsidR="00885BA6" w:rsidRPr="009E21DF" w:rsidRDefault="002927EC" w:rsidP="009E21DF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9E21DF">
        <w:rPr>
          <w:rFonts w:ascii="Times New Roman" w:hAnsi="Times New Roman" w:cs="Times New Roman"/>
          <w:sz w:val="24"/>
          <w:szCs w:val="24"/>
        </w:rPr>
        <w:t>Especially against orthodoxy, orthopraxy must be understood to not imply lack of belief or indeed lack of morals. The Romans, on the contrary, considered themselves ‘the most religious of men’</w:t>
      </w:r>
      <w:r w:rsidR="005C5D32" w:rsidRPr="009E21DF">
        <w:rPr>
          <w:rStyle w:val="FootnoteReference"/>
          <w:rFonts w:ascii="Times New Roman" w:hAnsi="Times New Roman" w:cs="Times New Roman"/>
          <w:sz w:val="24"/>
          <w:szCs w:val="24"/>
        </w:rPr>
        <w:footnoteReference w:id="5"/>
      </w:r>
      <w:r w:rsidRPr="009E21DF">
        <w:rPr>
          <w:rFonts w:ascii="Times New Roman" w:hAnsi="Times New Roman" w:cs="Times New Roman"/>
          <w:sz w:val="24"/>
          <w:szCs w:val="24"/>
        </w:rPr>
        <w:t xml:space="preserve">, and were </w:t>
      </w:r>
      <w:r w:rsidR="003B6F1C" w:rsidRPr="009E21DF">
        <w:rPr>
          <w:rFonts w:ascii="Times New Roman" w:hAnsi="Times New Roman" w:cs="Times New Roman"/>
          <w:sz w:val="24"/>
          <w:szCs w:val="24"/>
        </w:rPr>
        <w:t>praised for their respect for ritual and religious practice</w:t>
      </w:r>
      <w:r w:rsidRPr="009E21DF">
        <w:rPr>
          <w:rFonts w:ascii="Times New Roman" w:hAnsi="Times New Roman" w:cs="Times New Roman"/>
          <w:sz w:val="24"/>
          <w:szCs w:val="24"/>
        </w:rPr>
        <w:t xml:space="preserve"> by Polybius.</w:t>
      </w:r>
      <w:r w:rsidR="004833EF" w:rsidRPr="009E21DF">
        <w:rPr>
          <w:rStyle w:val="FootnoteReference"/>
          <w:rFonts w:ascii="Times New Roman" w:hAnsi="Times New Roman" w:cs="Times New Roman"/>
          <w:sz w:val="24"/>
          <w:szCs w:val="24"/>
        </w:rPr>
        <w:footnoteReference w:id="6"/>
      </w:r>
      <w:r w:rsidR="003C5279" w:rsidRPr="009E21DF">
        <w:rPr>
          <w:rFonts w:ascii="Times New Roman" w:hAnsi="Times New Roman" w:cs="Times New Roman"/>
          <w:sz w:val="24"/>
          <w:szCs w:val="24"/>
        </w:rPr>
        <w:t xml:space="preserve"> Rather than a religion that seeks to convert others </w:t>
      </w:r>
      <w:r w:rsidR="00443EE7" w:rsidRPr="009E21DF">
        <w:rPr>
          <w:rFonts w:ascii="Times New Roman" w:hAnsi="Times New Roman" w:cs="Times New Roman"/>
          <w:sz w:val="24"/>
          <w:szCs w:val="24"/>
        </w:rPr>
        <w:t>such as Christianity, which rejected all other gods, Roman religion can be seen to be quite open to innovation.</w:t>
      </w:r>
      <w:r w:rsidR="00443EE7" w:rsidRPr="009E21DF">
        <w:rPr>
          <w:rStyle w:val="FootnoteReference"/>
          <w:rFonts w:ascii="Times New Roman" w:hAnsi="Times New Roman" w:cs="Times New Roman"/>
          <w:sz w:val="24"/>
          <w:szCs w:val="24"/>
        </w:rPr>
        <w:footnoteReference w:id="7"/>
      </w:r>
      <w:r w:rsidR="004C38BA" w:rsidRPr="009E21DF">
        <w:rPr>
          <w:rFonts w:ascii="Times New Roman" w:hAnsi="Times New Roman" w:cs="Times New Roman"/>
          <w:sz w:val="24"/>
          <w:szCs w:val="24"/>
        </w:rPr>
        <w:t xml:space="preserve"> </w:t>
      </w:r>
      <w:r w:rsidR="0059203D" w:rsidRPr="009E21DF">
        <w:rPr>
          <w:rFonts w:ascii="Times New Roman" w:hAnsi="Times New Roman" w:cs="Times New Roman"/>
          <w:sz w:val="24"/>
          <w:szCs w:val="24"/>
        </w:rPr>
        <w:t xml:space="preserve">There is no indication that Roman priests sort to create a detailed system of </w:t>
      </w:r>
      <w:r w:rsidR="009731FB" w:rsidRPr="009E21DF">
        <w:rPr>
          <w:rFonts w:ascii="Times New Roman" w:hAnsi="Times New Roman" w:cs="Times New Roman"/>
          <w:sz w:val="24"/>
          <w:szCs w:val="24"/>
        </w:rPr>
        <w:t>correct belief, equivalent to Christian teachings.</w:t>
      </w:r>
      <w:r w:rsidR="009731FB" w:rsidRPr="009E21DF">
        <w:rPr>
          <w:rStyle w:val="FootnoteReference"/>
          <w:rFonts w:ascii="Times New Roman" w:hAnsi="Times New Roman" w:cs="Times New Roman"/>
          <w:sz w:val="24"/>
          <w:szCs w:val="24"/>
        </w:rPr>
        <w:footnoteReference w:id="8"/>
      </w:r>
      <w:r w:rsidR="009731FB" w:rsidRPr="009E21DF">
        <w:rPr>
          <w:rFonts w:ascii="Times New Roman" w:hAnsi="Times New Roman" w:cs="Times New Roman"/>
          <w:sz w:val="24"/>
          <w:szCs w:val="24"/>
        </w:rPr>
        <w:t xml:space="preserve"> Rather, </w:t>
      </w:r>
      <w:r w:rsidR="00916585" w:rsidRPr="009E21DF">
        <w:rPr>
          <w:rFonts w:ascii="Times New Roman" w:hAnsi="Times New Roman" w:cs="Times New Roman"/>
          <w:sz w:val="24"/>
          <w:szCs w:val="24"/>
        </w:rPr>
        <w:t>the tradition is instead acceptance of change and of ‘</w:t>
      </w:r>
      <w:proofErr w:type="spellStart"/>
      <w:r w:rsidR="00916585" w:rsidRPr="009E21DF">
        <w:rPr>
          <w:rFonts w:ascii="Times New Roman" w:hAnsi="Times New Roman" w:cs="Times New Roman"/>
          <w:sz w:val="24"/>
          <w:szCs w:val="24"/>
        </w:rPr>
        <w:t>assimiliation</w:t>
      </w:r>
      <w:proofErr w:type="spellEnd"/>
      <w:r w:rsidR="00916585" w:rsidRPr="009E21DF">
        <w:rPr>
          <w:rFonts w:ascii="Times New Roman" w:hAnsi="Times New Roman" w:cs="Times New Roman"/>
          <w:sz w:val="24"/>
          <w:szCs w:val="24"/>
        </w:rPr>
        <w:t>’ of outside religious concepts.</w:t>
      </w:r>
      <w:r w:rsidR="00916585" w:rsidRPr="009E21DF">
        <w:rPr>
          <w:rStyle w:val="FootnoteReference"/>
          <w:rFonts w:ascii="Times New Roman" w:hAnsi="Times New Roman" w:cs="Times New Roman"/>
          <w:sz w:val="24"/>
          <w:szCs w:val="24"/>
        </w:rPr>
        <w:footnoteReference w:id="9"/>
      </w:r>
      <w:r w:rsidR="006B6D6C" w:rsidRPr="009E21D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91F13D7" w14:textId="21C78E2A" w:rsidR="00C467F1" w:rsidRPr="009E21DF" w:rsidRDefault="006B6D6C" w:rsidP="009E21DF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9E21DF">
        <w:rPr>
          <w:rFonts w:ascii="Times New Roman" w:hAnsi="Times New Roman" w:cs="Times New Roman"/>
          <w:sz w:val="24"/>
          <w:szCs w:val="24"/>
        </w:rPr>
        <w:lastRenderedPageBreak/>
        <w:t xml:space="preserve">Without orthopraxy, </w:t>
      </w:r>
      <w:r w:rsidR="00204360" w:rsidRPr="009E21DF">
        <w:rPr>
          <w:rFonts w:ascii="Times New Roman" w:hAnsi="Times New Roman" w:cs="Times New Roman"/>
          <w:sz w:val="24"/>
          <w:szCs w:val="24"/>
        </w:rPr>
        <w:t xml:space="preserve">it seems doubtful that the </w:t>
      </w:r>
      <w:r w:rsidR="008E17BD" w:rsidRPr="009E21DF">
        <w:rPr>
          <w:rFonts w:ascii="Times New Roman" w:hAnsi="Times New Roman" w:cs="Times New Roman"/>
          <w:sz w:val="24"/>
          <w:szCs w:val="24"/>
        </w:rPr>
        <w:t>lack of religious conflict between Roman beliefs and foreign beliefs could have existed. King expounds upon this mechanism, along with the concepts of polymorphism and piety</w:t>
      </w:r>
      <w:r w:rsidR="007D4F5A" w:rsidRPr="009E21DF">
        <w:rPr>
          <w:rFonts w:ascii="Times New Roman" w:hAnsi="Times New Roman" w:cs="Times New Roman"/>
          <w:sz w:val="24"/>
          <w:szCs w:val="24"/>
        </w:rPr>
        <w:t xml:space="preserve">, </w:t>
      </w:r>
      <w:r w:rsidR="00412D2C" w:rsidRPr="009E21DF">
        <w:rPr>
          <w:rFonts w:ascii="Times New Roman" w:hAnsi="Times New Roman" w:cs="Times New Roman"/>
          <w:sz w:val="24"/>
          <w:szCs w:val="24"/>
        </w:rPr>
        <w:t>to explain how variant beliefs could coexist.</w:t>
      </w:r>
      <w:r w:rsidR="00412D2C" w:rsidRPr="009E21DF">
        <w:rPr>
          <w:rStyle w:val="FootnoteReference"/>
          <w:rFonts w:ascii="Times New Roman" w:hAnsi="Times New Roman" w:cs="Times New Roman"/>
          <w:sz w:val="24"/>
          <w:szCs w:val="24"/>
        </w:rPr>
        <w:footnoteReference w:id="10"/>
      </w:r>
      <w:r w:rsidR="00412D2C" w:rsidRPr="009E21DF">
        <w:rPr>
          <w:rFonts w:ascii="Times New Roman" w:hAnsi="Times New Roman" w:cs="Times New Roman"/>
          <w:sz w:val="24"/>
          <w:szCs w:val="24"/>
        </w:rPr>
        <w:t xml:space="preserve"> </w:t>
      </w:r>
      <w:r w:rsidR="00C467F1" w:rsidRPr="009E21DF">
        <w:rPr>
          <w:rFonts w:ascii="Times New Roman" w:hAnsi="Times New Roman" w:cs="Times New Roman"/>
          <w:sz w:val="24"/>
          <w:szCs w:val="24"/>
        </w:rPr>
        <w:t xml:space="preserve">If the great issue was the correct application of rituals, then the meanings behind them, or the </w:t>
      </w:r>
      <w:r w:rsidR="00401F18" w:rsidRPr="009E21DF">
        <w:rPr>
          <w:rFonts w:ascii="Times New Roman" w:hAnsi="Times New Roman" w:cs="Times New Roman"/>
          <w:sz w:val="24"/>
          <w:szCs w:val="24"/>
        </w:rPr>
        <w:t xml:space="preserve">precise beliefs of those witnessing them did not matter. </w:t>
      </w:r>
      <w:r w:rsidR="00116246" w:rsidRPr="009E21DF">
        <w:rPr>
          <w:rFonts w:ascii="Times New Roman" w:hAnsi="Times New Roman" w:cs="Times New Roman"/>
          <w:sz w:val="24"/>
          <w:szCs w:val="24"/>
        </w:rPr>
        <w:t xml:space="preserve">As North notes, the significance of the </w:t>
      </w:r>
      <w:r w:rsidR="00803781" w:rsidRPr="009E21DF">
        <w:rPr>
          <w:rFonts w:ascii="Times New Roman" w:hAnsi="Times New Roman" w:cs="Times New Roman"/>
          <w:sz w:val="24"/>
          <w:szCs w:val="24"/>
        </w:rPr>
        <w:t>Lupercalia might be thought of in terms of a fertility ritual</w:t>
      </w:r>
      <w:r w:rsidR="00E255F7" w:rsidRPr="009E21DF">
        <w:rPr>
          <w:rFonts w:ascii="Times New Roman" w:hAnsi="Times New Roman" w:cs="Times New Roman"/>
          <w:sz w:val="24"/>
          <w:szCs w:val="24"/>
        </w:rPr>
        <w:t>, or as a coronation, or perhaps even as a kind of purification ritual.</w:t>
      </w:r>
      <w:r w:rsidR="00E255F7" w:rsidRPr="009E21DF">
        <w:rPr>
          <w:rStyle w:val="FootnoteReference"/>
          <w:rFonts w:ascii="Times New Roman" w:hAnsi="Times New Roman" w:cs="Times New Roman"/>
          <w:sz w:val="24"/>
          <w:szCs w:val="24"/>
        </w:rPr>
        <w:footnoteReference w:id="11"/>
      </w:r>
      <w:r w:rsidR="00E255F7" w:rsidRPr="009E21DF">
        <w:rPr>
          <w:rFonts w:ascii="Times New Roman" w:hAnsi="Times New Roman" w:cs="Times New Roman"/>
          <w:sz w:val="24"/>
          <w:szCs w:val="24"/>
        </w:rPr>
        <w:t xml:space="preserve"> </w:t>
      </w:r>
      <w:r w:rsidR="00C1609E" w:rsidRPr="009E21DF">
        <w:rPr>
          <w:rFonts w:ascii="Times New Roman" w:hAnsi="Times New Roman" w:cs="Times New Roman"/>
          <w:sz w:val="24"/>
          <w:szCs w:val="24"/>
        </w:rPr>
        <w:t xml:space="preserve">However the main takeaway here is that there is no one correct interpretation </w:t>
      </w:r>
      <w:r w:rsidR="00A6148B" w:rsidRPr="009E21DF">
        <w:rPr>
          <w:rFonts w:ascii="Times New Roman" w:hAnsi="Times New Roman" w:cs="Times New Roman"/>
          <w:sz w:val="24"/>
          <w:szCs w:val="24"/>
        </w:rPr>
        <w:t>and this did not present an issue for the Romans. Rituals could hold different significance for different participants.</w:t>
      </w:r>
      <w:r w:rsidR="00A6148B" w:rsidRPr="009E21DF">
        <w:rPr>
          <w:rStyle w:val="FootnoteReference"/>
          <w:rFonts w:ascii="Times New Roman" w:hAnsi="Times New Roman" w:cs="Times New Roman"/>
          <w:sz w:val="24"/>
          <w:szCs w:val="24"/>
        </w:rPr>
        <w:footnoteReference w:id="12"/>
      </w:r>
      <w:r w:rsidR="00FC08CA" w:rsidRPr="009E21DF">
        <w:rPr>
          <w:rFonts w:ascii="Times New Roman" w:hAnsi="Times New Roman" w:cs="Times New Roman"/>
          <w:sz w:val="24"/>
          <w:szCs w:val="24"/>
        </w:rPr>
        <w:t xml:space="preserve"> </w:t>
      </w:r>
      <w:r w:rsidR="00EA1942" w:rsidRPr="009E21DF">
        <w:rPr>
          <w:rFonts w:ascii="Times New Roman" w:hAnsi="Times New Roman" w:cs="Times New Roman"/>
          <w:sz w:val="24"/>
          <w:szCs w:val="24"/>
        </w:rPr>
        <w:t xml:space="preserve">Roman empire had no need to </w:t>
      </w:r>
      <w:r w:rsidR="00206B14" w:rsidRPr="009E21DF">
        <w:rPr>
          <w:rFonts w:ascii="Times New Roman" w:hAnsi="Times New Roman" w:cs="Times New Roman"/>
          <w:sz w:val="24"/>
          <w:szCs w:val="24"/>
        </w:rPr>
        <w:t>‘systematically impose its own cults on the conquered’.</w:t>
      </w:r>
      <w:r w:rsidR="00206B14" w:rsidRPr="009E21DF">
        <w:rPr>
          <w:rStyle w:val="FootnoteReference"/>
          <w:rFonts w:ascii="Times New Roman" w:hAnsi="Times New Roman" w:cs="Times New Roman"/>
          <w:sz w:val="24"/>
          <w:szCs w:val="24"/>
        </w:rPr>
        <w:footnoteReference w:id="13"/>
      </w:r>
      <w:r w:rsidR="00112BEB" w:rsidRPr="009E21DF">
        <w:rPr>
          <w:rFonts w:ascii="Times New Roman" w:hAnsi="Times New Roman" w:cs="Times New Roman"/>
          <w:sz w:val="24"/>
          <w:szCs w:val="24"/>
        </w:rPr>
        <w:t xml:space="preserve"> Disputes, when they arose, were on points of ritual details, as opposed to points of beliefs held.</w:t>
      </w:r>
      <w:r w:rsidR="00112BEB" w:rsidRPr="009E21DF">
        <w:rPr>
          <w:rStyle w:val="FootnoteReference"/>
          <w:rFonts w:ascii="Times New Roman" w:hAnsi="Times New Roman" w:cs="Times New Roman"/>
          <w:sz w:val="24"/>
          <w:szCs w:val="24"/>
        </w:rPr>
        <w:footnoteReference w:id="14"/>
      </w:r>
    </w:p>
    <w:p w14:paraId="1495742B" w14:textId="77777777" w:rsidR="00E63993" w:rsidRPr="009E21DF" w:rsidRDefault="00100BA7" w:rsidP="009E21DF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9E21DF">
        <w:rPr>
          <w:rFonts w:ascii="Times New Roman" w:hAnsi="Times New Roman" w:cs="Times New Roman"/>
          <w:sz w:val="24"/>
          <w:szCs w:val="24"/>
        </w:rPr>
        <w:t xml:space="preserve">As such, orthopraxy could give rise to other phenomena, such as </w:t>
      </w:r>
      <w:r w:rsidRPr="009E21DF">
        <w:rPr>
          <w:rFonts w:ascii="Times New Roman" w:hAnsi="Times New Roman" w:cs="Times New Roman"/>
          <w:i/>
          <w:sz w:val="24"/>
          <w:szCs w:val="24"/>
        </w:rPr>
        <w:t>interpretation Romana</w:t>
      </w:r>
      <w:r w:rsidRPr="009E21DF">
        <w:rPr>
          <w:rFonts w:ascii="Times New Roman" w:hAnsi="Times New Roman" w:cs="Times New Roman"/>
          <w:sz w:val="24"/>
          <w:szCs w:val="24"/>
        </w:rPr>
        <w:t>, the well-known phrase of Tacitus.</w:t>
      </w:r>
      <w:r w:rsidRPr="009E21DF">
        <w:rPr>
          <w:rStyle w:val="FootnoteReference"/>
          <w:rFonts w:ascii="Times New Roman" w:hAnsi="Times New Roman" w:cs="Times New Roman"/>
          <w:sz w:val="24"/>
          <w:szCs w:val="24"/>
        </w:rPr>
        <w:footnoteReference w:id="15"/>
      </w:r>
      <w:r w:rsidR="008322AC" w:rsidRPr="009E21DF">
        <w:rPr>
          <w:rFonts w:ascii="Times New Roman" w:hAnsi="Times New Roman" w:cs="Times New Roman"/>
          <w:sz w:val="24"/>
          <w:szCs w:val="24"/>
        </w:rPr>
        <w:t xml:space="preserve"> Where there was no need to forcefully impose on another’s religion, it was therefore acceptable to understand another’s gods </w:t>
      </w:r>
      <w:r w:rsidR="003267AE" w:rsidRPr="009E21DF">
        <w:rPr>
          <w:rFonts w:ascii="Times New Roman" w:hAnsi="Times New Roman" w:cs="Times New Roman"/>
          <w:sz w:val="24"/>
          <w:szCs w:val="24"/>
        </w:rPr>
        <w:t xml:space="preserve">as one’s own, or perhaps as another aspect of one’s gods (as we could explain by King’s concept of polymorphism). </w:t>
      </w:r>
      <w:r w:rsidR="00EE4A7D" w:rsidRPr="009E21DF">
        <w:rPr>
          <w:rFonts w:ascii="Times New Roman" w:hAnsi="Times New Roman" w:cs="Times New Roman"/>
          <w:sz w:val="24"/>
          <w:szCs w:val="24"/>
        </w:rPr>
        <w:t xml:space="preserve">It also allowed for </w:t>
      </w:r>
      <w:r w:rsidR="00105D7B" w:rsidRPr="009E21DF">
        <w:rPr>
          <w:rFonts w:ascii="Times New Roman" w:hAnsi="Times New Roman" w:cs="Times New Roman"/>
          <w:sz w:val="24"/>
          <w:szCs w:val="24"/>
        </w:rPr>
        <w:t>the concept of ‘</w:t>
      </w:r>
      <w:proofErr w:type="spellStart"/>
      <w:r w:rsidR="00105D7B" w:rsidRPr="009E21DF">
        <w:rPr>
          <w:rFonts w:ascii="Times New Roman" w:hAnsi="Times New Roman" w:cs="Times New Roman"/>
          <w:sz w:val="24"/>
          <w:szCs w:val="24"/>
        </w:rPr>
        <w:t>evocatio</w:t>
      </w:r>
      <w:proofErr w:type="spellEnd"/>
      <w:r w:rsidR="00105D7B" w:rsidRPr="009E21DF">
        <w:rPr>
          <w:rFonts w:ascii="Times New Roman" w:hAnsi="Times New Roman" w:cs="Times New Roman"/>
          <w:sz w:val="24"/>
          <w:szCs w:val="24"/>
        </w:rPr>
        <w:t>’, or the calling forth of gods from one location to another.</w:t>
      </w:r>
      <w:r w:rsidR="00105D7B" w:rsidRPr="009E21DF">
        <w:rPr>
          <w:rStyle w:val="FootnoteReference"/>
          <w:rFonts w:ascii="Times New Roman" w:hAnsi="Times New Roman" w:cs="Times New Roman"/>
          <w:sz w:val="24"/>
          <w:szCs w:val="24"/>
        </w:rPr>
        <w:footnoteReference w:id="16"/>
      </w:r>
      <w:r w:rsidR="00105D7B" w:rsidRPr="009E21DF">
        <w:rPr>
          <w:rFonts w:ascii="Times New Roman" w:hAnsi="Times New Roman" w:cs="Times New Roman"/>
          <w:sz w:val="24"/>
          <w:szCs w:val="24"/>
        </w:rPr>
        <w:t xml:space="preserve"> Where an orthodoxic religion would see </w:t>
      </w:r>
      <w:r w:rsidR="0050329B" w:rsidRPr="009E21DF">
        <w:rPr>
          <w:rFonts w:ascii="Times New Roman" w:hAnsi="Times New Roman" w:cs="Times New Roman"/>
          <w:sz w:val="24"/>
          <w:szCs w:val="24"/>
        </w:rPr>
        <w:t xml:space="preserve">such outside influence as weakness, </w:t>
      </w:r>
      <w:r w:rsidR="00C30537" w:rsidRPr="009E21DF">
        <w:rPr>
          <w:rFonts w:ascii="Times New Roman" w:hAnsi="Times New Roman" w:cs="Times New Roman"/>
          <w:sz w:val="24"/>
          <w:szCs w:val="24"/>
        </w:rPr>
        <w:t xml:space="preserve">the Romans seem to have </w:t>
      </w:r>
      <w:r w:rsidR="00B6009C" w:rsidRPr="009E21DF">
        <w:rPr>
          <w:rFonts w:ascii="Times New Roman" w:hAnsi="Times New Roman" w:cs="Times New Roman"/>
          <w:sz w:val="24"/>
          <w:szCs w:val="24"/>
        </w:rPr>
        <w:t>‘perceived such developments as a source of strength, not weakness’.</w:t>
      </w:r>
      <w:r w:rsidR="00B6009C" w:rsidRPr="009E21DF">
        <w:rPr>
          <w:rStyle w:val="FootnoteReference"/>
          <w:rFonts w:ascii="Times New Roman" w:hAnsi="Times New Roman" w:cs="Times New Roman"/>
          <w:sz w:val="24"/>
          <w:szCs w:val="24"/>
        </w:rPr>
        <w:footnoteReference w:id="17"/>
      </w:r>
      <w:r w:rsidR="00252D00" w:rsidRPr="009E21D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BE6C8A7" w14:textId="5EEA3716" w:rsidR="00594727" w:rsidRPr="009E21DF" w:rsidRDefault="00CA50ED" w:rsidP="009E21DF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9E21DF">
        <w:rPr>
          <w:rFonts w:ascii="Times New Roman" w:hAnsi="Times New Roman" w:cs="Times New Roman"/>
          <w:sz w:val="24"/>
          <w:szCs w:val="24"/>
        </w:rPr>
        <w:lastRenderedPageBreak/>
        <w:t>The tolerance of orthopraxy allowed for the coexistence of Roman and ‘native’ gods</w:t>
      </w:r>
      <w:r w:rsidR="009F3F73" w:rsidRPr="009E21DF">
        <w:rPr>
          <w:rFonts w:ascii="Times New Roman" w:hAnsi="Times New Roman" w:cs="Times New Roman"/>
          <w:sz w:val="24"/>
          <w:szCs w:val="24"/>
        </w:rPr>
        <w:t>, or rather ‘provincial’ gods, that could be invoked in various divine combinations.</w:t>
      </w:r>
      <w:r w:rsidR="00597FB2" w:rsidRPr="009E21DF">
        <w:rPr>
          <w:rStyle w:val="FootnoteReference"/>
          <w:rFonts w:ascii="Times New Roman" w:hAnsi="Times New Roman" w:cs="Times New Roman"/>
          <w:sz w:val="24"/>
          <w:szCs w:val="24"/>
        </w:rPr>
        <w:footnoteReference w:id="18"/>
      </w:r>
      <w:r w:rsidR="00597FB2" w:rsidRPr="009E21DF">
        <w:rPr>
          <w:rFonts w:ascii="Times New Roman" w:hAnsi="Times New Roman" w:cs="Times New Roman"/>
          <w:sz w:val="24"/>
          <w:szCs w:val="24"/>
        </w:rPr>
        <w:t xml:space="preserve"> </w:t>
      </w:r>
      <w:r w:rsidR="00263DF0" w:rsidRPr="009E21DF">
        <w:rPr>
          <w:rFonts w:ascii="Times New Roman" w:hAnsi="Times New Roman" w:cs="Times New Roman"/>
          <w:sz w:val="24"/>
          <w:szCs w:val="24"/>
        </w:rPr>
        <w:t xml:space="preserve">Indeed, we might be wary of distinguishing too harshly between Roman and ‘native’ gods. If we consider the </w:t>
      </w:r>
      <w:r w:rsidR="001432D1" w:rsidRPr="009E21DF">
        <w:rPr>
          <w:rFonts w:ascii="Times New Roman" w:hAnsi="Times New Roman" w:cs="Times New Roman"/>
          <w:sz w:val="24"/>
          <w:szCs w:val="24"/>
        </w:rPr>
        <w:t xml:space="preserve">path of Roman religion across the length of the Roman empire, we see not only </w:t>
      </w:r>
      <w:r w:rsidR="001432D1" w:rsidRPr="009E21DF">
        <w:rPr>
          <w:rFonts w:ascii="Times New Roman" w:hAnsi="Times New Roman" w:cs="Times New Roman"/>
          <w:i/>
          <w:sz w:val="24"/>
          <w:szCs w:val="24"/>
        </w:rPr>
        <w:t>interpretation</w:t>
      </w:r>
      <w:r w:rsidR="001432D1" w:rsidRPr="009E21DF">
        <w:rPr>
          <w:rFonts w:ascii="Times New Roman" w:hAnsi="Times New Roman" w:cs="Times New Roman"/>
          <w:sz w:val="24"/>
          <w:szCs w:val="24"/>
        </w:rPr>
        <w:t xml:space="preserve"> </w:t>
      </w:r>
      <w:r w:rsidR="001432D1" w:rsidRPr="009E21DF">
        <w:rPr>
          <w:rFonts w:ascii="Times New Roman" w:hAnsi="Times New Roman" w:cs="Times New Roman"/>
          <w:i/>
          <w:sz w:val="24"/>
          <w:szCs w:val="24"/>
        </w:rPr>
        <w:t xml:space="preserve">Romana </w:t>
      </w:r>
      <w:r w:rsidR="001432D1" w:rsidRPr="009E21DF">
        <w:rPr>
          <w:rFonts w:ascii="Times New Roman" w:hAnsi="Times New Roman" w:cs="Times New Roman"/>
          <w:sz w:val="24"/>
          <w:szCs w:val="24"/>
        </w:rPr>
        <w:t xml:space="preserve">at play, but also what can be styled </w:t>
      </w:r>
      <w:r w:rsidR="001432D1" w:rsidRPr="009E21DF">
        <w:rPr>
          <w:rFonts w:ascii="Times New Roman" w:hAnsi="Times New Roman" w:cs="Times New Roman"/>
          <w:i/>
          <w:sz w:val="24"/>
          <w:szCs w:val="24"/>
        </w:rPr>
        <w:t xml:space="preserve">interpretation </w:t>
      </w:r>
      <w:proofErr w:type="spellStart"/>
      <w:r w:rsidR="001432D1" w:rsidRPr="009E21DF">
        <w:rPr>
          <w:rFonts w:ascii="Times New Roman" w:hAnsi="Times New Roman" w:cs="Times New Roman"/>
          <w:i/>
          <w:sz w:val="24"/>
          <w:szCs w:val="24"/>
        </w:rPr>
        <w:t>indigena</w:t>
      </w:r>
      <w:proofErr w:type="spellEnd"/>
      <w:r w:rsidR="001432D1" w:rsidRPr="009E21DF">
        <w:rPr>
          <w:rFonts w:ascii="Times New Roman" w:hAnsi="Times New Roman" w:cs="Times New Roman"/>
          <w:sz w:val="24"/>
          <w:szCs w:val="24"/>
        </w:rPr>
        <w:t>.</w:t>
      </w:r>
      <w:r w:rsidR="001432D1" w:rsidRPr="009E21DF">
        <w:rPr>
          <w:rStyle w:val="FootnoteReference"/>
          <w:rFonts w:ascii="Times New Roman" w:hAnsi="Times New Roman" w:cs="Times New Roman"/>
          <w:sz w:val="24"/>
          <w:szCs w:val="24"/>
        </w:rPr>
        <w:footnoteReference w:id="19"/>
      </w:r>
      <w:r w:rsidR="00C77EC8" w:rsidRPr="009E21DF">
        <w:rPr>
          <w:rFonts w:ascii="Times New Roman" w:hAnsi="Times New Roman" w:cs="Times New Roman"/>
          <w:sz w:val="24"/>
          <w:szCs w:val="24"/>
        </w:rPr>
        <w:t xml:space="preserve"> </w:t>
      </w:r>
      <w:r w:rsidR="00446142" w:rsidRPr="009E21DF">
        <w:rPr>
          <w:rFonts w:ascii="Times New Roman" w:hAnsi="Times New Roman" w:cs="Times New Roman"/>
          <w:sz w:val="24"/>
          <w:szCs w:val="24"/>
        </w:rPr>
        <w:t>Over time, we may prefer to understand ‘local deities’</w:t>
      </w:r>
      <w:r w:rsidR="006B7951" w:rsidRPr="009E21DF">
        <w:rPr>
          <w:rStyle w:val="FootnoteReference"/>
          <w:rFonts w:ascii="Times New Roman" w:hAnsi="Times New Roman" w:cs="Times New Roman"/>
          <w:sz w:val="24"/>
          <w:szCs w:val="24"/>
        </w:rPr>
        <w:footnoteReference w:id="20"/>
      </w:r>
      <w:r w:rsidR="00446142" w:rsidRPr="009E21DF">
        <w:rPr>
          <w:rFonts w:ascii="Times New Roman" w:hAnsi="Times New Roman" w:cs="Times New Roman"/>
          <w:sz w:val="24"/>
          <w:szCs w:val="24"/>
        </w:rPr>
        <w:t xml:space="preserve"> as opposed to ‘native’ vs ‘Roman’</w:t>
      </w:r>
      <w:r w:rsidR="00154208" w:rsidRPr="009E21DF">
        <w:rPr>
          <w:rFonts w:ascii="Times New Roman" w:hAnsi="Times New Roman" w:cs="Times New Roman"/>
          <w:sz w:val="24"/>
          <w:szCs w:val="24"/>
        </w:rPr>
        <w:t xml:space="preserve">, </w:t>
      </w:r>
      <w:r w:rsidR="00321668" w:rsidRPr="009E21DF">
        <w:rPr>
          <w:rFonts w:ascii="Times New Roman" w:hAnsi="Times New Roman" w:cs="Times New Roman"/>
          <w:sz w:val="24"/>
          <w:szCs w:val="24"/>
        </w:rPr>
        <w:t xml:space="preserve">as cults developed with </w:t>
      </w:r>
      <w:r w:rsidR="006B7951" w:rsidRPr="009E21DF">
        <w:rPr>
          <w:rFonts w:ascii="Times New Roman" w:hAnsi="Times New Roman" w:cs="Times New Roman"/>
          <w:sz w:val="24"/>
          <w:szCs w:val="24"/>
        </w:rPr>
        <w:t>recreated and re-interpreted deities</w:t>
      </w:r>
      <w:r w:rsidR="00D87229" w:rsidRPr="009E21D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1F9EF69" w14:textId="0B242A2A" w:rsidR="00F14FAB" w:rsidRPr="009E21DF" w:rsidRDefault="00E84352" w:rsidP="009E21DF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9E21DF">
        <w:rPr>
          <w:rFonts w:ascii="Times New Roman" w:hAnsi="Times New Roman" w:cs="Times New Roman"/>
          <w:sz w:val="24"/>
          <w:szCs w:val="24"/>
        </w:rPr>
        <w:t xml:space="preserve">It is important however not to overplay the idea of orthopraxy </w:t>
      </w:r>
      <w:r w:rsidR="00BC57A7" w:rsidRPr="009E21DF">
        <w:rPr>
          <w:rFonts w:ascii="Times New Roman" w:hAnsi="Times New Roman" w:cs="Times New Roman"/>
          <w:sz w:val="24"/>
          <w:szCs w:val="24"/>
        </w:rPr>
        <w:t xml:space="preserve">allowing for limitless tolerance of other systems of religion, particularly considering the sheer size of the empire and the </w:t>
      </w:r>
      <w:r w:rsidR="00F14FAB" w:rsidRPr="009E21DF">
        <w:rPr>
          <w:rFonts w:ascii="Times New Roman" w:hAnsi="Times New Roman" w:cs="Times New Roman"/>
          <w:sz w:val="24"/>
          <w:szCs w:val="24"/>
        </w:rPr>
        <w:t xml:space="preserve">scale of time under review. For we are of course aware of the persecution of the Christians </w:t>
      </w:r>
      <w:r w:rsidR="000A5BBD" w:rsidRPr="009E21DF">
        <w:rPr>
          <w:rFonts w:ascii="Times New Roman" w:hAnsi="Times New Roman" w:cs="Times New Roman"/>
          <w:sz w:val="24"/>
          <w:szCs w:val="24"/>
        </w:rPr>
        <w:t xml:space="preserve">and to a lesser extent the Jews. We can glance back briefly to another </w:t>
      </w:r>
      <w:r w:rsidR="00E63E15" w:rsidRPr="009E21DF">
        <w:rPr>
          <w:rFonts w:ascii="Times New Roman" w:hAnsi="Times New Roman" w:cs="Times New Roman"/>
          <w:sz w:val="24"/>
          <w:szCs w:val="24"/>
        </w:rPr>
        <w:t xml:space="preserve">religious persecution, that of the Bacchic cult in 186 BC. </w:t>
      </w:r>
      <w:r w:rsidR="000A6EAF" w:rsidRPr="009E21DF">
        <w:rPr>
          <w:rFonts w:ascii="Times New Roman" w:hAnsi="Times New Roman" w:cs="Times New Roman"/>
          <w:sz w:val="24"/>
          <w:szCs w:val="24"/>
        </w:rPr>
        <w:t xml:space="preserve">As noted by King and North, </w:t>
      </w:r>
      <w:r w:rsidR="002B729B" w:rsidRPr="009E21DF">
        <w:rPr>
          <w:rFonts w:ascii="Times New Roman" w:hAnsi="Times New Roman" w:cs="Times New Roman"/>
          <w:sz w:val="24"/>
          <w:szCs w:val="24"/>
        </w:rPr>
        <w:t>the objection to this cult arose not so much from the beliefs held by the cultists but more</w:t>
      </w:r>
      <w:r w:rsidR="00BB1F4F" w:rsidRPr="009E21DF">
        <w:rPr>
          <w:rFonts w:ascii="Times New Roman" w:hAnsi="Times New Roman" w:cs="Times New Roman"/>
          <w:sz w:val="24"/>
          <w:szCs w:val="24"/>
        </w:rPr>
        <w:t xml:space="preserve"> from the ‘fear of autonomous leadership of the cult’.</w:t>
      </w:r>
      <w:r w:rsidR="00BB1F4F" w:rsidRPr="009E21DF">
        <w:rPr>
          <w:rStyle w:val="FootnoteReference"/>
          <w:rFonts w:ascii="Times New Roman" w:hAnsi="Times New Roman" w:cs="Times New Roman"/>
          <w:sz w:val="24"/>
          <w:szCs w:val="24"/>
        </w:rPr>
        <w:footnoteReference w:id="21"/>
      </w:r>
    </w:p>
    <w:p w14:paraId="7E89FBA2" w14:textId="0EDE7F4D" w:rsidR="00806242" w:rsidRPr="009E21DF" w:rsidRDefault="004F7F43" w:rsidP="009E21DF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9E21DF">
        <w:rPr>
          <w:rFonts w:ascii="Times New Roman" w:hAnsi="Times New Roman" w:cs="Times New Roman"/>
          <w:sz w:val="24"/>
          <w:szCs w:val="24"/>
        </w:rPr>
        <w:t xml:space="preserve">Thus, setting the orthodoxy of the Christians against the orthopraxy of the Roman ‘pagans’, we see the limits of the latter’s tolerance. </w:t>
      </w:r>
      <w:r w:rsidR="00795482" w:rsidRPr="009E21DF">
        <w:rPr>
          <w:rFonts w:ascii="Times New Roman" w:hAnsi="Times New Roman" w:cs="Times New Roman"/>
          <w:sz w:val="24"/>
          <w:szCs w:val="24"/>
        </w:rPr>
        <w:t xml:space="preserve">Where the Jews would at least accept sacrificing ‘on behalf of the emperor’ and therefore </w:t>
      </w:r>
      <w:r w:rsidR="009C735D" w:rsidRPr="009E21DF">
        <w:rPr>
          <w:rFonts w:ascii="Times New Roman" w:hAnsi="Times New Roman" w:cs="Times New Roman"/>
          <w:sz w:val="24"/>
          <w:szCs w:val="24"/>
        </w:rPr>
        <w:t>undertook the correct rituals,</w:t>
      </w:r>
      <w:r w:rsidR="00A703D5" w:rsidRPr="009E21DF">
        <w:rPr>
          <w:rStyle w:val="FootnoteReference"/>
          <w:rFonts w:ascii="Times New Roman" w:hAnsi="Times New Roman" w:cs="Times New Roman"/>
          <w:sz w:val="24"/>
          <w:szCs w:val="24"/>
        </w:rPr>
        <w:footnoteReference w:id="22"/>
      </w:r>
      <w:r w:rsidR="008736ED" w:rsidRPr="009E21DF">
        <w:rPr>
          <w:rFonts w:ascii="Times New Roman" w:hAnsi="Times New Roman" w:cs="Times New Roman"/>
          <w:sz w:val="24"/>
          <w:szCs w:val="24"/>
        </w:rPr>
        <w:t xml:space="preserve"> Christians refused altogether. </w:t>
      </w:r>
      <w:r w:rsidR="007E1A07" w:rsidRPr="009E21DF">
        <w:rPr>
          <w:rFonts w:ascii="Times New Roman" w:hAnsi="Times New Roman" w:cs="Times New Roman"/>
          <w:sz w:val="24"/>
          <w:szCs w:val="24"/>
        </w:rPr>
        <w:t xml:space="preserve">As has been explored above, variant beliefs were </w:t>
      </w:r>
      <w:proofErr w:type="gramStart"/>
      <w:r w:rsidR="007E1A07" w:rsidRPr="009E21DF">
        <w:rPr>
          <w:rFonts w:ascii="Times New Roman" w:hAnsi="Times New Roman" w:cs="Times New Roman"/>
          <w:sz w:val="24"/>
          <w:szCs w:val="24"/>
        </w:rPr>
        <w:t>acceptable</w:t>
      </w:r>
      <w:proofErr w:type="gramEnd"/>
      <w:r w:rsidR="007E1A07" w:rsidRPr="009E21DF">
        <w:rPr>
          <w:rFonts w:ascii="Times New Roman" w:hAnsi="Times New Roman" w:cs="Times New Roman"/>
          <w:sz w:val="24"/>
          <w:szCs w:val="24"/>
        </w:rPr>
        <w:t xml:space="preserve"> but incorrect or complete lack of rituals was not.</w:t>
      </w:r>
      <w:r w:rsidR="00721151" w:rsidRPr="009E21DF">
        <w:rPr>
          <w:rFonts w:ascii="Times New Roman" w:hAnsi="Times New Roman" w:cs="Times New Roman"/>
          <w:sz w:val="24"/>
          <w:szCs w:val="24"/>
        </w:rPr>
        <w:t xml:space="preserve"> </w:t>
      </w:r>
      <w:r w:rsidR="0096571D" w:rsidRPr="009E21DF">
        <w:rPr>
          <w:rFonts w:ascii="Times New Roman" w:hAnsi="Times New Roman" w:cs="Times New Roman"/>
          <w:sz w:val="24"/>
          <w:szCs w:val="24"/>
        </w:rPr>
        <w:t>Christians themselves had no tolerance for any who did capitulate to sacrificing, calling them ‘</w:t>
      </w:r>
      <w:proofErr w:type="spellStart"/>
      <w:r w:rsidR="0096571D" w:rsidRPr="009E21DF">
        <w:rPr>
          <w:rFonts w:ascii="Times New Roman" w:hAnsi="Times New Roman" w:cs="Times New Roman"/>
          <w:i/>
          <w:sz w:val="24"/>
          <w:szCs w:val="24"/>
        </w:rPr>
        <w:t>lap</w:t>
      </w:r>
      <w:r w:rsidR="006253BF" w:rsidRPr="009E21DF">
        <w:rPr>
          <w:rFonts w:ascii="Times New Roman" w:hAnsi="Times New Roman" w:cs="Times New Roman"/>
          <w:i/>
          <w:sz w:val="24"/>
          <w:szCs w:val="24"/>
        </w:rPr>
        <w:t>si</w:t>
      </w:r>
      <w:proofErr w:type="spellEnd"/>
      <w:r w:rsidR="0096571D" w:rsidRPr="009E21DF">
        <w:rPr>
          <w:rFonts w:ascii="Times New Roman" w:hAnsi="Times New Roman" w:cs="Times New Roman"/>
          <w:sz w:val="24"/>
          <w:szCs w:val="24"/>
        </w:rPr>
        <w:t>’.</w:t>
      </w:r>
      <w:r w:rsidR="00990DF7" w:rsidRPr="009E21DF">
        <w:rPr>
          <w:rStyle w:val="FootnoteReference"/>
          <w:rFonts w:ascii="Times New Roman" w:hAnsi="Times New Roman" w:cs="Times New Roman"/>
          <w:sz w:val="24"/>
          <w:szCs w:val="24"/>
        </w:rPr>
        <w:footnoteReference w:id="23"/>
      </w:r>
      <w:r w:rsidR="00752C73" w:rsidRPr="009E21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575FF" w:rsidRPr="009E21DF">
        <w:rPr>
          <w:rFonts w:ascii="Times New Roman" w:hAnsi="Times New Roman" w:cs="Times New Roman"/>
          <w:sz w:val="24"/>
          <w:szCs w:val="24"/>
        </w:rPr>
        <w:t>Leppin</w:t>
      </w:r>
      <w:proofErr w:type="spellEnd"/>
      <w:r w:rsidR="00A575FF" w:rsidRPr="009E21DF">
        <w:rPr>
          <w:rFonts w:ascii="Times New Roman" w:hAnsi="Times New Roman" w:cs="Times New Roman"/>
          <w:sz w:val="24"/>
          <w:szCs w:val="24"/>
        </w:rPr>
        <w:t xml:space="preserve"> notes that as emperor, Decius brought a ‘break in tolerance’.</w:t>
      </w:r>
      <w:r w:rsidR="00A575FF" w:rsidRPr="009E21DF">
        <w:rPr>
          <w:rStyle w:val="FootnoteReference"/>
          <w:rFonts w:ascii="Times New Roman" w:hAnsi="Times New Roman" w:cs="Times New Roman"/>
          <w:sz w:val="24"/>
          <w:szCs w:val="24"/>
        </w:rPr>
        <w:footnoteReference w:id="24"/>
      </w:r>
      <w:r w:rsidR="009E0FFA" w:rsidRPr="009E21DF">
        <w:rPr>
          <w:rFonts w:ascii="Times New Roman" w:hAnsi="Times New Roman" w:cs="Times New Roman"/>
          <w:sz w:val="24"/>
          <w:szCs w:val="24"/>
        </w:rPr>
        <w:t xml:space="preserve"> H</w:t>
      </w:r>
      <w:r w:rsidR="000A5854" w:rsidRPr="009E21DF">
        <w:rPr>
          <w:rFonts w:ascii="Times New Roman" w:hAnsi="Times New Roman" w:cs="Times New Roman"/>
          <w:sz w:val="24"/>
          <w:szCs w:val="24"/>
        </w:rPr>
        <w:t xml:space="preserve">ere we see now the true limits of orthopraxy. </w:t>
      </w:r>
      <w:r w:rsidR="002451FA" w:rsidRPr="009E21DF">
        <w:rPr>
          <w:rFonts w:ascii="Times New Roman" w:hAnsi="Times New Roman" w:cs="Times New Roman"/>
          <w:sz w:val="24"/>
          <w:szCs w:val="24"/>
        </w:rPr>
        <w:t xml:space="preserve">Where previously </w:t>
      </w:r>
      <w:r w:rsidR="002451FA" w:rsidRPr="009E21DF">
        <w:rPr>
          <w:rFonts w:ascii="Times New Roman" w:hAnsi="Times New Roman" w:cs="Times New Roman"/>
          <w:sz w:val="24"/>
          <w:szCs w:val="24"/>
        </w:rPr>
        <w:lastRenderedPageBreak/>
        <w:t xml:space="preserve">Romans had been content to allow religions to coexist with their variant beliefs, </w:t>
      </w:r>
      <w:r w:rsidR="00915F2E" w:rsidRPr="009E21DF">
        <w:rPr>
          <w:rFonts w:ascii="Times New Roman" w:hAnsi="Times New Roman" w:cs="Times New Roman"/>
          <w:sz w:val="24"/>
          <w:szCs w:val="24"/>
        </w:rPr>
        <w:t xml:space="preserve">and did not feel the need to make harsh impositions, Decius </w:t>
      </w:r>
      <w:r w:rsidR="004013BB" w:rsidRPr="009E21DF">
        <w:rPr>
          <w:rFonts w:ascii="Times New Roman" w:hAnsi="Times New Roman" w:cs="Times New Roman"/>
          <w:sz w:val="24"/>
          <w:szCs w:val="24"/>
        </w:rPr>
        <w:t xml:space="preserve">appears to have commanded all inhabitants to sacrifice – and this was followed up by </w:t>
      </w:r>
      <w:r w:rsidR="00A06BE7" w:rsidRPr="009E21DF">
        <w:rPr>
          <w:rFonts w:ascii="Times New Roman" w:hAnsi="Times New Roman" w:cs="Times New Roman"/>
          <w:sz w:val="24"/>
          <w:szCs w:val="24"/>
        </w:rPr>
        <w:t>commissions of magistrates.</w:t>
      </w:r>
      <w:r w:rsidR="00FD0C3C" w:rsidRPr="009E21DF">
        <w:rPr>
          <w:rStyle w:val="FootnoteReference"/>
          <w:rFonts w:ascii="Times New Roman" w:hAnsi="Times New Roman" w:cs="Times New Roman"/>
          <w:sz w:val="24"/>
          <w:szCs w:val="24"/>
        </w:rPr>
        <w:footnoteReference w:id="25"/>
      </w:r>
      <w:r w:rsidR="00A06BE7" w:rsidRPr="009E21DF">
        <w:rPr>
          <w:rFonts w:ascii="Times New Roman" w:hAnsi="Times New Roman" w:cs="Times New Roman"/>
          <w:sz w:val="24"/>
          <w:szCs w:val="24"/>
        </w:rPr>
        <w:t xml:space="preserve"> </w:t>
      </w:r>
      <w:r w:rsidR="009D45F0" w:rsidRPr="009E21DF">
        <w:rPr>
          <w:rFonts w:ascii="Times New Roman" w:hAnsi="Times New Roman" w:cs="Times New Roman"/>
          <w:sz w:val="24"/>
          <w:szCs w:val="24"/>
        </w:rPr>
        <w:t>Tolerance can only go so far.</w:t>
      </w:r>
    </w:p>
    <w:p w14:paraId="08C66FF6" w14:textId="60075CAF" w:rsidR="000716EB" w:rsidRDefault="00EC1613" w:rsidP="009E21DF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9E21DF">
        <w:rPr>
          <w:rFonts w:ascii="Times New Roman" w:hAnsi="Times New Roman" w:cs="Times New Roman"/>
          <w:sz w:val="24"/>
          <w:szCs w:val="24"/>
        </w:rPr>
        <w:t xml:space="preserve">It appears to me that </w:t>
      </w:r>
      <w:r w:rsidR="007B022A" w:rsidRPr="009E21DF">
        <w:rPr>
          <w:rFonts w:ascii="Times New Roman" w:hAnsi="Times New Roman" w:cs="Times New Roman"/>
          <w:sz w:val="24"/>
          <w:szCs w:val="24"/>
        </w:rPr>
        <w:t xml:space="preserve">orthopraxy can be seen working across the empire and across the centuries to allow for the existence of </w:t>
      </w:r>
      <w:r w:rsidR="00A51832" w:rsidRPr="009E21DF">
        <w:rPr>
          <w:rFonts w:ascii="Times New Roman" w:hAnsi="Times New Roman" w:cs="Times New Roman"/>
          <w:sz w:val="24"/>
          <w:szCs w:val="24"/>
        </w:rPr>
        <w:t xml:space="preserve">variant beliefs, at home and abroad, to the point that even two </w:t>
      </w:r>
      <w:r w:rsidR="00AD6C54" w:rsidRPr="009E21DF">
        <w:rPr>
          <w:rFonts w:ascii="Times New Roman" w:hAnsi="Times New Roman" w:cs="Times New Roman"/>
          <w:sz w:val="24"/>
          <w:szCs w:val="24"/>
        </w:rPr>
        <w:t xml:space="preserve">inhabitants in Rome itself might hold opposing beliefs, as long as they practised rituals correctly. </w:t>
      </w:r>
      <w:r w:rsidR="00CD4475" w:rsidRPr="009E21DF">
        <w:rPr>
          <w:rFonts w:ascii="Times New Roman" w:hAnsi="Times New Roman" w:cs="Times New Roman"/>
          <w:sz w:val="24"/>
          <w:szCs w:val="24"/>
        </w:rPr>
        <w:t xml:space="preserve">Even when it could be thought that orthopraxy has turned somewhat into orthodoxy, when </w:t>
      </w:r>
      <w:r w:rsidR="00A03B03" w:rsidRPr="009E21DF">
        <w:rPr>
          <w:rFonts w:ascii="Times New Roman" w:hAnsi="Times New Roman" w:cs="Times New Roman"/>
          <w:sz w:val="24"/>
          <w:szCs w:val="24"/>
        </w:rPr>
        <w:t xml:space="preserve">Romans persecuted the Christians, it appears that it was due not so much to difference of belief but difference of practice. </w:t>
      </w:r>
      <w:proofErr w:type="gramStart"/>
      <w:r w:rsidR="00365D2D" w:rsidRPr="009E21DF">
        <w:rPr>
          <w:rFonts w:ascii="Times New Roman" w:hAnsi="Times New Roman" w:cs="Times New Roman"/>
          <w:sz w:val="24"/>
          <w:szCs w:val="24"/>
        </w:rPr>
        <w:t>Thus</w:t>
      </w:r>
      <w:proofErr w:type="gramEnd"/>
      <w:r w:rsidR="00365D2D" w:rsidRPr="009E21DF">
        <w:rPr>
          <w:rFonts w:ascii="Times New Roman" w:hAnsi="Times New Roman" w:cs="Times New Roman"/>
          <w:sz w:val="24"/>
          <w:szCs w:val="24"/>
        </w:rPr>
        <w:t xml:space="preserve"> orthopraxy </w:t>
      </w:r>
      <w:r w:rsidR="0081476B" w:rsidRPr="009E21DF">
        <w:rPr>
          <w:rFonts w:ascii="Times New Roman" w:hAnsi="Times New Roman" w:cs="Times New Roman"/>
          <w:sz w:val="24"/>
          <w:szCs w:val="24"/>
        </w:rPr>
        <w:t xml:space="preserve">explains the tolerance afforded different beliefs and also phenomena such as </w:t>
      </w:r>
      <w:r w:rsidR="0081476B" w:rsidRPr="009E21DF">
        <w:rPr>
          <w:rFonts w:ascii="Times New Roman" w:hAnsi="Times New Roman" w:cs="Times New Roman"/>
          <w:i/>
          <w:sz w:val="24"/>
          <w:szCs w:val="24"/>
        </w:rPr>
        <w:t>interpretation Romana/</w:t>
      </w:r>
      <w:proofErr w:type="spellStart"/>
      <w:r w:rsidR="0081476B" w:rsidRPr="009E21DF">
        <w:rPr>
          <w:rFonts w:ascii="Times New Roman" w:hAnsi="Times New Roman" w:cs="Times New Roman"/>
          <w:i/>
          <w:sz w:val="24"/>
          <w:szCs w:val="24"/>
        </w:rPr>
        <w:t>indigena</w:t>
      </w:r>
      <w:proofErr w:type="spellEnd"/>
      <w:r w:rsidR="0081476B" w:rsidRPr="009E21DF">
        <w:rPr>
          <w:rFonts w:ascii="Times New Roman" w:hAnsi="Times New Roman" w:cs="Times New Roman"/>
          <w:sz w:val="24"/>
          <w:szCs w:val="24"/>
        </w:rPr>
        <w:t xml:space="preserve">, </w:t>
      </w:r>
      <w:r w:rsidR="003239DB" w:rsidRPr="009E21DF">
        <w:rPr>
          <w:rFonts w:ascii="Times New Roman" w:hAnsi="Times New Roman" w:cs="Times New Roman"/>
          <w:sz w:val="24"/>
          <w:szCs w:val="24"/>
        </w:rPr>
        <w:t>since foreign gods did not have to be rejected or forced aside in favour of ‘true’ gods.</w:t>
      </w:r>
    </w:p>
    <w:p w14:paraId="157B9153" w14:textId="77777777" w:rsidR="000716EB" w:rsidRDefault="000716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1B8F3595" w14:textId="040158AA" w:rsidR="00EC1613" w:rsidRDefault="000716EB" w:rsidP="009E21DF">
      <w:pPr>
        <w:spacing w:line="48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Bibliography</w:t>
      </w:r>
    </w:p>
    <w:p w14:paraId="4523C595" w14:textId="77777777" w:rsidR="006A5D04" w:rsidRPr="006A5D04" w:rsidRDefault="006A5D04" w:rsidP="006A5D0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6A5D04">
        <w:rPr>
          <w:rFonts w:ascii="Times New Roman" w:hAnsi="Times New Roman" w:cs="Times New Roman"/>
          <w:sz w:val="24"/>
          <w:szCs w:val="24"/>
        </w:rPr>
        <w:t xml:space="preserve">Ando, C., (2008). </w:t>
      </w:r>
      <w:r w:rsidRPr="006A5D04">
        <w:rPr>
          <w:rFonts w:ascii="Times New Roman" w:hAnsi="Times New Roman" w:cs="Times New Roman"/>
          <w:i/>
          <w:sz w:val="24"/>
          <w:szCs w:val="24"/>
        </w:rPr>
        <w:t xml:space="preserve">The matter of the </w:t>
      </w:r>
      <w:proofErr w:type="gramStart"/>
      <w:r w:rsidRPr="006A5D04">
        <w:rPr>
          <w:rFonts w:ascii="Times New Roman" w:hAnsi="Times New Roman" w:cs="Times New Roman"/>
          <w:i/>
          <w:sz w:val="24"/>
          <w:szCs w:val="24"/>
        </w:rPr>
        <w:t>gods</w:t>
      </w:r>
      <w:proofErr w:type="gramEnd"/>
      <w:r w:rsidRPr="006A5D04">
        <w:rPr>
          <w:rFonts w:ascii="Times New Roman" w:hAnsi="Times New Roman" w:cs="Times New Roman"/>
          <w:i/>
          <w:sz w:val="24"/>
          <w:szCs w:val="24"/>
        </w:rPr>
        <w:t xml:space="preserve"> religion and the Roman Empire</w:t>
      </w:r>
      <w:r w:rsidRPr="006A5D04">
        <w:rPr>
          <w:rFonts w:ascii="Times New Roman" w:hAnsi="Times New Roman" w:cs="Times New Roman"/>
          <w:sz w:val="24"/>
          <w:szCs w:val="24"/>
        </w:rPr>
        <w:t>, Berkeley: University of California Press.</w:t>
      </w:r>
    </w:p>
    <w:p w14:paraId="085FC26B" w14:textId="77777777" w:rsidR="006A5D04" w:rsidRPr="006A5D04" w:rsidRDefault="006A5D04" w:rsidP="006A5D0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A5D04">
        <w:rPr>
          <w:rFonts w:ascii="Times New Roman" w:hAnsi="Times New Roman" w:cs="Times New Roman"/>
          <w:sz w:val="24"/>
          <w:szCs w:val="24"/>
        </w:rPr>
        <w:t xml:space="preserve">Ando, C., (2009). ‘Evidence and Orthopraxy.’ </w:t>
      </w:r>
      <w:r w:rsidRPr="006A5D04">
        <w:rPr>
          <w:rFonts w:ascii="Times New Roman" w:hAnsi="Times New Roman" w:cs="Times New Roman"/>
          <w:i/>
          <w:sz w:val="24"/>
          <w:szCs w:val="24"/>
        </w:rPr>
        <w:t>The Journal of Roman Studies</w:t>
      </w:r>
      <w:r w:rsidRPr="006A5D04">
        <w:rPr>
          <w:rFonts w:ascii="Times New Roman" w:hAnsi="Times New Roman" w:cs="Times New Roman"/>
          <w:sz w:val="24"/>
          <w:szCs w:val="24"/>
        </w:rPr>
        <w:t>, 99, p.171.</w:t>
      </w:r>
    </w:p>
    <w:p w14:paraId="5CB23BD1" w14:textId="77777777" w:rsidR="006A5D04" w:rsidRPr="006A5D04" w:rsidRDefault="006A5D04" w:rsidP="006A5D0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6A5D04">
        <w:rPr>
          <w:rFonts w:ascii="Times New Roman" w:hAnsi="Times New Roman" w:cs="Times New Roman"/>
          <w:sz w:val="24"/>
          <w:szCs w:val="24"/>
        </w:rPr>
        <w:t>Haeussler</w:t>
      </w:r>
      <w:proofErr w:type="spellEnd"/>
      <w:r w:rsidRPr="006A5D04">
        <w:rPr>
          <w:rFonts w:ascii="Times New Roman" w:hAnsi="Times New Roman" w:cs="Times New Roman"/>
          <w:sz w:val="24"/>
          <w:szCs w:val="24"/>
        </w:rPr>
        <w:t>, R., (2012). ‘</w:t>
      </w:r>
      <w:proofErr w:type="spellStart"/>
      <w:r w:rsidRPr="006A5D04">
        <w:rPr>
          <w:rFonts w:ascii="Times New Roman" w:hAnsi="Times New Roman" w:cs="Times New Roman"/>
          <w:sz w:val="24"/>
          <w:szCs w:val="24"/>
        </w:rPr>
        <w:t>Interpretatio</w:t>
      </w:r>
      <w:proofErr w:type="spellEnd"/>
      <w:r w:rsidRPr="006A5D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5D04">
        <w:rPr>
          <w:rFonts w:ascii="Times New Roman" w:hAnsi="Times New Roman" w:cs="Times New Roman"/>
          <w:sz w:val="24"/>
          <w:szCs w:val="24"/>
        </w:rPr>
        <w:t>Indigena</w:t>
      </w:r>
      <w:proofErr w:type="spellEnd"/>
      <w:r w:rsidRPr="006A5D04">
        <w:rPr>
          <w:rFonts w:ascii="Times New Roman" w:hAnsi="Times New Roman" w:cs="Times New Roman"/>
          <w:sz w:val="24"/>
          <w:szCs w:val="24"/>
        </w:rPr>
        <w:t xml:space="preserve">. Re-Inventing local cults in a global world.’ </w:t>
      </w:r>
      <w:proofErr w:type="spellStart"/>
      <w:r w:rsidRPr="006A5D04">
        <w:rPr>
          <w:rFonts w:ascii="Times New Roman" w:hAnsi="Times New Roman" w:cs="Times New Roman"/>
          <w:i/>
          <w:sz w:val="24"/>
          <w:szCs w:val="24"/>
        </w:rPr>
        <w:t>Mediterraneo</w:t>
      </w:r>
      <w:proofErr w:type="spellEnd"/>
      <w:r w:rsidRPr="006A5D04">
        <w:rPr>
          <w:rFonts w:ascii="Times New Roman" w:hAnsi="Times New Roman" w:cs="Times New Roman"/>
          <w:i/>
          <w:sz w:val="24"/>
          <w:szCs w:val="24"/>
        </w:rPr>
        <w:t xml:space="preserve"> Antico</w:t>
      </w:r>
      <w:r w:rsidRPr="006A5D04">
        <w:rPr>
          <w:rFonts w:ascii="Times New Roman" w:hAnsi="Times New Roman" w:cs="Times New Roman"/>
          <w:sz w:val="24"/>
          <w:szCs w:val="24"/>
        </w:rPr>
        <w:t>, VX. Pp.143-174</w:t>
      </w:r>
    </w:p>
    <w:p w14:paraId="3CAD9C90" w14:textId="77777777" w:rsidR="006A5D04" w:rsidRPr="006A5D04" w:rsidRDefault="006A5D04" w:rsidP="006A5D0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A5D04">
        <w:rPr>
          <w:rFonts w:ascii="Times New Roman" w:hAnsi="Times New Roman" w:cs="Times New Roman"/>
          <w:sz w:val="24"/>
          <w:szCs w:val="24"/>
        </w:rPr>
        <w:t>King, C., (2003). ‘The Organization of Roman Religious Beliefs.</w:t>
      </w:r>
      <w:r w:rsidRPr="006A5D04">
        <w:rPr>
          <w:rFonts w:ascii="Times New Roman" w:hAnsi="Times New Roman" w:cs="Times New Roman"/>
          <w:i/>
          <w:sz w:val="24"/>
          <w:szCs w:val="24"/>
        </w:rPr>
        <w:t>’ Classical Antiquity</w:t>
      </w:r>
      <w:r w:rsidRPr="006A5D04">
        <w:rPr>
          <w:rFonts w:ascii="Times New Roman" w:hAnsi="Times New Roman" w:cs="Times New Roman"/>
          <w:sz w:val="24"/>
          <w:szCs w:val="24"/>
        </w:rPr>
        <w:t>, 22(2), pp.275–312.</w:t>
      </w:r>
    </w:p>
    <w:p w14:paraId="6B5C1FC5" w14:textId="77777777" w:rsidR="006A5D04" w:rsidRPr="006A5D04" w:rsidRDefault="006A5D04" w:rsidP="006A5D0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6A5D04">
        <w:rPr>
          <w:rFonts w:ascii="Times New Roman" w:hAnsi="Times New Roman" w:cs="Times New Roman"/>
          <w:sz w:val="24"/>
          <w:szCs w:val="24"/>
        </w:rPr>
        <w:t>Leppin</w:t>
      </w:r>
      <w:proofErr w:type="spellEnd"/>
      <w:r w:rsidRPr="006A5D04">
        <w:rPr>
          <w:rFonts w:ascii="Times New Roman" w:hAnsi="Times New Roman" w:cs="Times New Roman"/>
          <w:sz w:val="24"/>
          <w:szCs w:val="24"/>
        </w:rPr>
        <w:t xml:space="preserve">, H. (2008) ‘Old Religions Transformed: Religions and Religious Policy from Decius to Constantine’ in </w:t>
      </w:r>
      <w:proofErr w:type="spellStart"/>
      <w:r w:rsidRPr="006A5D04">
        <w:rPr>
          <w:rFonts w:ascii="Times New Roman" w:hAnsi="Times New Roman" w:cs="Times New Roman"/>
          <w:sz w:val="24"/>
          <w:szCs w:val="24"/>
        </w:rPr>
        <w:t>Rupke</w:t>
      </w:r>
      <w:proofErr w:type="spellEnd"/>
      <w:r w:rsidRPr="006A5D04">
        <w:rPr>
          <w:rFonts w:ascii="Times New Roman" w:hAnsi="Times New Roman" w:cs="Times New Roman"/>
          <w:sz w:val="24"/>
          <w:szCs w:val="24"/>
        </w:rPr>
        <w:t xml:space="preserve">, J. </w:t>
      </w:r>
      <w:r w:rsidRPr="006A5D04">
        <w:rPr>
          <w:rFonts w:ascii="Times New Roman" w:hAnsi="Times New Roman" w:cs="Times New Roman"/>
          <w:i/>
          <w:sz w:val="24"/>
          <w:szCs w:val="24"/>
        </w:rPr>
        <w:t>A companion to Roman religion. Reference and Research Book News</w:t>
      </w:r>
      <w:r w:rsidRPr="006A5D04">
        <w:rPr>
          <w:rFonts w:ascii="Times New Roman" w:hAnsi="Times New Roman" w:cs="Times New Roman"/>
          <w:sz w:val="24"/>
          <w:szCs w:val="24"/>
        </w:rPr>
        <w:t xml:space="preserve">, 22(4), </w:t>
      </w:r>
      <w:proofErr w:type="spellStart"/>
      <w:proofErr w:type="gramStart"/>
      <w:r w:rsidRPr="006A5D04">
        <w:rPr>
          <w:rFonts w:ascii="Times New Roman" w:hAnsi="Times New Roman" w:cs="Times New Roman"/>
          <w:sz w:val="24"/>
          <w:szCs w:val="24"/>
        </w:rPr>
        <w:t>pp.Reference</w:t>
      </w:r>
      <w:proofErr w:type="spellEnd"/>
      <w:proofErr w:type="gramEnd"/>
      <w:r w:rsidRPr="006A5D04">
        <w:rPr>
          <w:rFonts w:ascii="Times New Roman" w:hAnsi="Times New Roman" w:cs="Times New Roman"/>
          <w:sz w:val="24"/>
          <w:szCs w:val="24"/>
        </w:rPr>
        <w:t xml:space="preserve"> and Research Book News, Nov 2007, Vol.22(4).</w:t>
      </w:r>
    </w:p>
    <w:p w14:paraId="483BB224" w14:textId="77777777" w:rsidR="006A5D04" w:rsidRPr="006A5D04" w:rsidRDefault="006A5D04" w:rsidP="006A5D0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6A5D04">
        <w:rPr>
          <w:rFonts w:ascii="Times New Roman" w:hAnsi="Times New Roman" w:cs="Times New Roman"/>
          <w:sz w:val="24"/>
          <w:szCs w:val="24"/>
        </w:rPr>
        <w:t>Nongbri</w:t>
      </w:r>
      <w:proofErr w:type="spellEnd"/>
      <w:r w:rsidRPr="006A5D04">
        <w:rPr>
          <w:rFonts w:ascii="Times New Roman" w:hAnsi="Times New Roman" w:cs="Times New Roman"/>
          <w:sz w:val="24"/>
          <w:szCs w:val="24"/>
        </w:rPr>
        <w:t xml:space="preserve">, B., (2008). ‘Dislodging "Embedded" Religion: A Brief Note on a Scholarly Trope.’ </w:t>
      </w:r>
      <w:r w:rsidRPr="006A5D04">
        <w:rPr>
          <w:rFonts w:ascii="Times New Roman" w:hAnsi="Times New Roman" w:cs="Times New Roman"/>
          <w:i/>
          <w:sz w:val="24"/>
          <w:szCs w:val="24"/>
        </w:rPr>
        <w:t>Numen</w:t>
      </w:r>
      <w:r w:rsidRPr="006A5D04">
        <w:rPr>
          <w:rFonts w:ascii="Times New Roman" w:hAnsi="Times New Roman" w:cs="Times New Roman"/>
          <w:sz w:val="24"/>
          <w:szCs w:val="24"/>
        </w:rPr>
        <w:t>, 55(4), pp.440–460.</w:t>
      </w:r>
    </w:p>
    <w:p w14:paraId="352DE65F" w14:textId="77777777" w:rsidR="006A5D04" w:rsidRPr="006A5D04" w:rsidRDefault="006A5D04" w:rsidP="006A5D0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A5D04">
        <w:rPr>
          <w:rFonts w:ascii="Times New Roman" w:hAnsi="Times New Roman" w:cs="Times New Roman"/>
          <w:sz w:val="24"/>
          <w:szCs w:val="24"/>
        </w:rPr>
        <w:t>North, J. &amp; Classical Association, 2000. Roman religion, Oxford: Published for the Classical Association by the Oxford University Press.</w:t>
      </w:r>
    </w:p>
    <w:p w14:paraId="3CEB9571" w14:textId="77777777" w:rsidR="006A5D04" w:rsidRPr="006A5D04" w:rsidRDefault="006A5D04" w:rsidP="006A5D0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6A5D04">
        <w:rPr>
          <w:rFonts w:ascii="Times New Roman" w:hAnsi="Times New Roman" w:cs="Times New Roman"/>
          <w:sz w:val="24"/>
          <w:szCs w:val="24"/>
        </w:rPr>
        <w:t>Rupke</w:t>
      </w:r>
      <w:proofErr w:type="spellEnd"/>
      <w:r w:rsidRPr="006A5D04">
        <w:rPr>
          <w:rFonts w:ascii="Times New Roman" w:hAnsi="Times New Roman" w:cs="Times New Roman"/>
          <w:sz w:val="24"/>
          <w:szCs w:val="24"/>
        </w:rPr>
        <w:t xml:space="preserve">, J. (2008). </w:t>
      </w:r>
      <w:r w:rsidRPr="006A5D04">
        <w:rPr>
          <w:rFonts w:ascii="Times New Roman" w:hAnsi="Times New Roman" w:cs="Times New Roman"/>
          <w:i/>
          <w:sz w:val="24"/>
          <w:szCs w:val="24"/>
        </w:rPr>
        <w:t>A companion to Roman religion. Reference and Research Book News</w:t>
      </w:r>
      <w:r w:rsidRPr="006A5D04">
        <w:rPr>
          <w:rFonts w:ascii="Times New Roman" w:hAnsi="Times New Roman" w:cs="Times New Roman"/>
          <w:sz w:val="24"/>
          <w:szCs w:val="24"/>
        </w:rPr>
        <w:t xml:space="preserve">, 22(4), </w:t>
      </w:r>
      <w:proofErr w:type="spellStart"/>
      <w:proofErr w:type="gramStart"/>
      <w:r w:rsidRPr="006A5D04">
        <w:rPr>
          <w:rFonts w:ascii="Times New Roman" w:hAnsi="Times New Roman" w:cs="Times New Roman"/>
          <w:sz w:val="24"/>
          <w:szCs w:val="24"/>
        </w:rPr>
        <w:t>pp.Reference</w:t>
      </w:r>
      <w:proofErr w:type="spellEnd"/>
      <w:proofErr w:type="gramEnd"/>
      <w:r w:rsidRPr="006A5D04">
        <w:rPr>
          <w:rFonts w:ascii="Times New Roman" w:hAnsi="Times New Roman" w:cs="Times New Roman"/>
          <w:sz w:val="24"/>
          <w:szCs w:val="24"/>
        </w:rPr>
        <w:t xml:space="preserve"> and Research Book News, Nov 2007, Vol.22(4).</w:t>
      </w:r>
    </w:p>
    <w:p w14:paraId="34D0DC1B" w14:textId="77777777" w:rsidR="006A5D04" w:rsidRPr="006A5D04" w:rsidRDefault="006A5D04" w:rsidP="006A5D0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A5D04">
        <w:rPr>
          <w:rFonts w:ascii="Times New Roman" w:hAnsi="Times New Roman" w:cs="Times New Roman"/>
          <w:sz w:val="24"/>
          <w:szCs w:val="24"/>
        </w:rPr>
        <w:t xml:space="preserve">Scheid, John, 2013. Religion, institutions and society in ancient Rome, </w:t>
      </w:r>
    </w:p>
    <w:p w14:paraId="4B98B94C" w14:textId="77777777" w:rsidR="006A5D04" w:rsidRPr="006A5D04" w:rsidRDefault="006A5D04" w:rsidP="006A5D0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A5D04">
        <w:rPr>
          <w:rFonts w:ascii="Times New Roman" w:hAnsi="Times New Roman" w:cs="Times New Roman"/>
          <w:sz w:val="24"/>
          <w:szCs w:val="24"/>
        </w:rPr>
        <w:t xml:space="preserve">Van </w:t>
      </w:r>
      <w:proofErr w:type="spellStart"/>
      <w:r w:rsidRPr="006A5D04">
        <w:rPr>
          <w:rFonts w:ascii="Times New Roman" w:hAnsi="Times New Roman" w:cs="Times New Roman"/>
          <w:sz w:val="24"/>
          <w:szCs w:val="24"/>
        </w:rPr>
        <w:t>Andringa</w:t>
      </w:r>
      <w:proofErr w:type="spellEnd"/>
      <w:r w:rsidRPr="006A5D04">
        <w:rPr>
          <w:rFonts w:ascii="Times New Roman" w:hAnsi="Times New Roman" w:cs="Times New Roman"/>
          <w:sz w:val="24"/>
          <w:szCs w:val="24"/>
        </w:rPr>
        <w:t xml:space="preserve">, W. ‘Religion and the Integrations of Cities’ in </w:t>
      </w:r>
      <w:proofErr w:type="spellStart"/>
      <w:r w:rsidRPr="006A5D04">
        <w:rPr>
          <w:rFonts w:ascii="Times New Roman" w:hAnsi="Times New Roman" w:cs="Times New Roman"/>
          <w:sz w:val="24"/>
          <w:szCs w:val="24"/>
        </w:rPr>
        <w:t>Rupke</w:t>
      </w:r>
      <w:proofErr w:type="spellEnd"/>
      <w:r w:rsidRPr="006A5D04">
        <w:rPr>
          <w:rFonts w:ascii="Times New Roman" w:hAnsi="Times New Roman" w:cs="Times New Roman"/>
          <w:sz w:val="24"/>
          <w:szCs w:val="24"/>
        </w:rPr>
        <w:t xml:space="preserve">, J. 2007. </w:t>
      </w:r>
      <w:r w:rsidRPr="006A5D04">
        <w:rPr>
          <w:rFonts w:ascii="Times New Roman" w:hAnsi="Times New Roman" w:cs="Times New Roman"/>
          <w:i/>
          <w:sz w:val="24"/>
          <w:szCs w:val="24"/>
        </w:rPr>
        <w:t>A companion to Roman religion. Reference and Research Book News</w:t>
      </w:r>
      <w:r w:rsidRPr="006A5D04">
        <w:rPr>
          <w:rFonts w:ascii="Times New Roman" w:hAnsi="Times New Roman" w:cs="Times New Roman"/>
          <w:sz w:val="24"/>
          <w:szCs w:val="24"/>
        </w:rPr>
        <w:t xml:space="preserve">, 22(4), </w:t>
      </w:r>
      <w:proofErr w:type="spellStart"/>
      <w:proofErr w:type="gramStart"/>
      <w:r w:rsidRPr="006A5D04">
        <w:rPr>
          <w:rFonts w:ascii="Times New Roman" w:hAnsi="Times New Roman" w:cs="Times New Roman"/>
          <w:sz w:val="24"/>
          <w:szCs w:val="24"/>
        </w:rPr>
        <w:t>pp.Reference</w:t>
      </w:r>
      <w:proofErr w:type="spellEnd"/>
      <w:proofErr w:type="gramEnd"/>
      <w:r w:rsidRPr="006A5D04">
        <w:rPr>
          <w:rFonts w:ascii="Times New Roman" w:hAnsi="Times New Roman" w:cs="Times New Roman"/>
          <w:sz w:val="24"/>
          <w:szCs w:val="24"/>
        </w:rPr>
        <w:t xml:space="preserve"> and Research Book News, Nov 2007, Vol.22(4).</w:t>
      </w:r>
    </w:p>
    <w:bookmarkEnd w:id="0"/>
    <w:p w14:paraId="42B31713" w14:textId="77777777" w:rsidR="000716EB" w:rsidRPr="000716EB" w:rsidRDefault="000716EB" w:rsidP="009E21DF">
      <w:pPr>
        <w:spacing w:line="48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sectPr w:rsidR="000716EB" w:rsidRPr="000716EB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76A4FA" w14:textId="77777777" w:rsidR="00BF30C4" w:rsidRDefault="00BF30C4" w:rsidP="00EF70D1">
      <w:pPr>
        <w:spacing w:after="0" w:line="240" w:lineRule="auto"/>
      </w:pPr>
      <w:r>
        <w:separator/>
      </w:r>
    </w:p>
  </w:endnote>
  <w:endnote w:type="continuationSeparator" w:id="0">
    <w:p w14:paraId="5ECD63FC" w14:textId="77777777" w:rsidR="00BF30C4" w:rsidRDefault="00BF30C4" w:rsidP="00EF70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E0208C" w14:textId="77777777" w:rsidR="00BF30C4" w:rsidRDefault="00BF30C4" w:rsidP="00EF70D1">
      <w:pPr>
        <w:spacing w:after="0" w:line="240" w:lineRule="auto"/>
      </w:pPr>
      <w:r>
        <w:separator/>
      </w:r>
    </w:p>
  </w:footnote>
  <w:footnote w:type="continuationSeparator" w:id="0">
    <w:p w14:paraId="31DCE9C0" w14:textId="77777777" w:rsidR="00BF30C4" w:rsidRDefault="00BF30C4" w:rsidP="00EF70D1">
      <w:pPr>
        <w:spacing w:after="0" w:line="240" w:lineRule="auto"/>
      </w:pPr>
      <w:r>
        <w:continuationSeparator/>
      </w:r>
    </w:p>
  </w:footnote>
  <w:footnote w:id="1">
    <w:p w14:paraId="574D9569" w14:textId="1E7995F4" w:rsidR="003770FA" w:rsidRDefault="003770FA">
      <w:pPr>
        <w:pStyle w:val="FootnoteText"/>
      </w:pPr>
      <w:r>
        <w:rPr>
          <w:rStyle w:val="FootnoteReference"/>
        </w:rPr>
        <w:footnoteRef/>
      </w:r>
      <w:r>
        <w:t xml:space="preserve"> Bowker, 1973</w:t>
      </w:r>
    </w:p>
  </w:footnote>
  <w:footnote w:id="2">
    <w:p w14:paraId="276120A1" w14:textId="37E62495" w:rsidR="00CC4403" w:rsidRDefault="00CC440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50591">
        <w:t xml:space="preserve">Scheid, 2002; </w:t>
      </w:r>
      <w:proofErr w:type="spellStart"/>
      <w:r w:rsidR="00050591">
        <w:t>Berling</w:t>
      </w:r>
      <w:proofErr w:type="spellEnd"/>
      <w:r w:rsidR="00050591">
        <w:t>, 2005</w:t>
      </w:r>
      <w:r w:rsidR="00E827CD">
        <w:t>, p.6914</w:t>
      </w:r>
    </w:p>
  </w:footnote>
  <w:footnote w:id="3">
    <w:p w14:paraId="2C1EC65D" w14:textId="1316403F" w:rsidR="00255504" w:rsidRDefault="00255504">
      <w:pPr>
        <w:pStyle w:val="FootnoteText"/>
      </w:pPr>
      <w:r>
        <w:rPr>
          <w:rStyle w:val="FootnoteReference"/>
        </w:rPr>
        <w:footnoteRef/>
      </w:r>
      <w:r>
        <w:t xml:space="preserve"> North, 2000</w:t>
      </w:r>
      <w:r w:rsidR="009810D4">
        <w:t>, p.</w:t>
      </w:r>
      <w:r w:rsidR="00E827CD">
        <w:t>1</w:t>
      </w:r>
    </w:p>
  </w:footnote>
  <w:footnote w:id="4">
    <w:p w14:paraId="217B2149" w14:textId="0FAFAED3" w:rsidR="00065926" w:rsidRDefault="0006592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Nongbri</w:t>
      </w:r>
      <w:proofErr w:type="spellEnd"/>
      <w:r>
        <w:t>, 2008, p.</w:t>
      </w:r>
      <w:r w:rsidR="003C5279">
        <w:t>441</w:t>
      </w:r>
    </w:p>
  </w:footnote>
  <w:footnote w:id="5">
    <w:p w14:paraId="7082AD8F" w14:textId="5EB31553" w:rsidR="005C5D32" w:rsidRDefault="005C5D3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937815">
        <w:t>North, 2000</w:t>
      </w:r>
      <w:r w:rsidR="009810D4">
        <w:t>, p.9</w:t>
      </w:r>
      <w:r w:rsidR="00DE3A0D">
        <w:t xml:space="preserve">; </w:t>
      </w:r>
      <w:r w:rsidR="006B1967">
        <w:t xml:space="preserve">Orlin, </w:t>
      </w:r>
      <w:r w:rsidR="00644A9B">
        <w:t>2008, p.</w:t>
      </w:r>
      <w:r w:rsidR="0005764E">
        <w:t>58</w:t>
      </w:r>
      <w:r w:rsidR="00D01A93">
        <w:t>; King, 2003, p.</w:t>
      </w:r>
      <w:r w:rsidR="00446142">
        <w:t>309</w:t>
      </w:r>
    </w:p>
  </w:footnote>
  <w:footnote w:id="6">
    <w:p w14:paraId="3761751E" w14:textId="37A1A19B" w:rsidR="004833EF" w:rsidRDefault="004833E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P</w:t>
      </w:r>
      <w:r w:rsidR="00550AC5">
        <w:t>lb</w:t>
      </w:r>
      <w:proofErr w:type="spellEnd"/>
      <w:r w:rsidR="00550AC5">
        <w:t>. 6.56.6-14</w:t>
      </w:r>
    </w:p>
  </w:footnote>
  <w:footnote w:id="7">
    <w:p w14:paraId="4FB93124" w14:textId="35AD1F89" w:rsidR="00443EE7" w:rsidRDefault="00443EE7">
      <w:pPr>
        <w:pStyle w:val="FootnoteText"/>
      </w:pPr>
      <w:r>
        <w:rPr>
          <w:rStyle w:val="FootnoteReference"/>
        </w:rPr>
        <w:footnoteRef/>
      </w:r>
      <w:r>
        <w:t xml:space="preserve"> North, 2000, p.</w:t>
      </w:r>
      <w:r w:rsidR="004C38BA">
        <w:t>70</w:t>
      </w:r>
    </w:p>
  </w:footnote>
  <w:footnote w:id="8">
    <w:p w14:paraId="1C3FBEC0" w14:textId="326B4423" w:rsidR="009731FB" w:rsidRDefault="009731FB">
      <w:pPr>
        <w:pStyle w:val="FootnoteText"/>
      </w:pPr>
      <w:r>
        <w:rPr>
          <w:rStyle w:val="FootnoteReference"/>
        </w:rPr>
        <w:footnoteRef/>
      </w:r>
      <w:r>
        <w:t xml:space="preserve"> King, 2003, p.</w:t>
      </w:r>
      <w:r w:rsidR="00916585">
        <w:t>284</w:t>
      </w:r>
    </w:p>
  </w:footnote>
  <w:footnote w:id="9">
    <w:p w14:paraId="78A6E7AC" w14:textId="2C08C4C5" w:rsidR="00916585" w:rsidRDefault="00916585">
      <w:pPr>
        <w:pStyle w:val="FootnoteText"/>
      </w:pPr>
      <w:r>
        <w:rPr>
          <w:rStyle w:val="FootnoteReference"/>
        </w:rPr>
        <w:footnoteRef/>
      </w:r>
      <w:r>
        <w:t xml:space="preserve"> King, 2003, p.</w:t>
      </w:r>
      <w:r w:rsidR="00D30005">
        <w:t>284; North, 2000, p.</w:t>
      </w:r>
      <w:r w:rsidR="003237A1">
        <w:t>56</w:t>
      </w:r>
    </w:p>
  </w:footnote>
  <w:footnote w:id="10">
    <w:p w14:paraId="3D5101E7" w14:textId="559889D6" w:rsidR="00412D2C" w:rsidRDefault="00412D2C">
      <w:pPr>
        <w:pStyle w:val="FootnoteText"/>
      </w:pPr>
      <w:r>
        <w:rPr>
          <w:rStyle w:val="FootnoteReference"/>
        </w:rPr>
        <w:footnoteRef/>
      </w:r>
      <w:r>
        <w:t xml:space="preserve"> King, 2003, p.277</w:t>
      </w:r>
    </w:p>
  </w:footnote>
  <w:footnote w:id="11">
    <w:p w14:paraId="38373AFD" w14:textId="6B4350EB" w:rsidR="00E255F7" w:rsidRDefault="00E255F7">
      <w:pPr>
        <w:pStyle w:val="FootnoteText"/>
      </w:pPr>
      <w:r>
        <w:rPr>
          <w:rStyle w:val="FootnoteReference"/>
        </w:rPr>
        <w:footnoteRef/>
      </w:r>
      <w:r>
        <w:t xml:space="preserve"> North, 2000, p.</w:t>
      </w:r>
      <w:r w:rsidR="00D6606F">
        <w:t>49</w:t>
      </w:r>
    </w:p>
  </w:footnote>
  <w:footnote w:id="12">
    <w:p w14:paraId="437726E4" w14:textId="0C45E7BE" w:rsidR="00A6148B" w:rsidRDefault="00A6148B">
      <w:pPr>
        <w:pStyle w:val="FootnoteText"/>
      </w:pPr>
      <w:r>
        <w:rPr>
          <w:rStyle w:val="FootnoteReference"/>
        </w:rPr>
        <w:footnoteRef/>
      </w:r>
      <w:r>
        <w:t xml:space="preserve"> North, 2000, p.50; </w:t>
      </w:r>
      <w:r w:rsidR="00982B05">
        <w:t xml:space="preserve">King, 2003, p.282 for how Roman ‘Paganism’ </w:t>
      </w:r>
      <w:r w:rsidR="00FC08CA">
        <w:t xml:space="preserve">had no need for adherents to share </w:t>
      </w:r>
      <w:proofErr w:type="gramStart"/>
      <w:r w:rsidR="00FC08CA">
        <w:t>particular beliefs</w:t>
      </w:r>
      <w:proofErr w:type="gramEnd"/>
    </w:p>
  </w:footnote>
  <w:footnote w:id="13">
    <w:p w14:paraId="2911AB6A" w14:textId="0963F87B" w:rsidR="00206B14" w:rsidRDefault="00206B14">
      <w:pPr>
        <w:pStyle w:val="FootnoteText"/>
      </w:pPr>
      <w:r>
        <w:rPr>
          <w:rStyle w:val="FootnoteReference"/>
        </w:rPr>
        <w:footnoteRef/>
      </w:r>
      <w:r>
        <w:t xml:space="preserve"> Beard et al, </w:t>
      </w:r>
      <w:r w:rsidR="00F05518">
        <w:t>1998, p.316</w:t>
      </w:r>
    </w:p>
  </w:footnote>
  <w:footnote w:id="14">
    <w:p w14:paraId="7FA5AF68" w14:textId="723B5F84" w:rsidR="00112BEB" w:rsidRDefault="00112BE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52D00">
        <w:t>King, 2003, p.297</w:t>
      </w:r>
    </w:p>
  </w:footnote>
  <w:footnote w:id="15">
    <w:p w14:paraId="14392554" w14:textId="4A5CB046" w:rsidR="00100BA7" w:rsidRDefault="00100BA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A2DED">
        <w:t xml:space="preserve">Tac. Ger. </w:t>
      </w:r>
      <w:r w:rsidR="008322AC">
        <w:t>43.3</w:t>
      </w:r>
    </w:p>
  </w:footnote>
  <w:footnote w:id="16">
    <w:p w14:paraId="6EEEBD64" w14:textId="696E1762" w:rsidR="00105D7B" w:rsidRDefault="00105D7B">
      <w:pPr>
        <w:pStyle w:val="FootnoteText"/>
      </w:pPr>
      <w:r>
        <w:rPr>
          <w:rStyle w:val="FootnoteReference"/>
        </w:rPr>
        <w:footnoteRef/>
      </w:r>
      <w:r>
        <w:t xml:space="preserve"> Ando, 2008, p.44</w:t>
      </w:r>
    </w:p>
  </w:footnote>
  <w:footnote w:id="17">
    <w:p w14:paraId="3DDF7029" w14:textId="5CEAB75A" w:rsidR="00B6009C" w:rsidRDefault="00B6009C">
      <w:pPr>
        <w:pStyle w:val="FootnoteText"/>
      </w:pPr>
      <w:r>
        <w:rPr>
          <w:rStyle w:val="FootnoteReference"/>
        </w:rPr>
        <w:footnoteRef/>
      </w:r>
      <w:r>
        <w:t xml:space="preserve"> North, 2000, p.29</w:t>
      </w:r>
    </w:p>
  </w:footnote>
  <w:footnote w:id="18">
    <w:p w14:paraId="3DC6162D" w14:textId="3FA9AC5B" w:rsidR="00597FB2" w:rsidRDefault="00597FB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Andringa</w:t>
      </w:r>
      <w:proofErr w:type="spellEnd"/>
      <w:r>
        <w:t>, 2008, p.84</w:t>
      </w:r>
    </w:p>
  </w:footnote>
  <w:footnote w:id="19">
    <w:p w14:paraId="1B79CCC9" w14:textId="3C88A980" w:rsidR="001432D1" w:rsidRDefault="001432D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Haeussler</w:t>
      </w:r>
      <w:proofErr w:type="spellEnd"/>
      <w:r>
        <w:t xml:space="preserve">, </w:t>
      </w:r>
      <w:r w:rsidR="00C77EC8">
        <w:t>2012</w:t>
      </w:r>
      <w:r w:rsidR="00B62A10">
        <w:t>, p.143</w:t>
      </w:r>
    </w:p>
  </w:footnote>
  <w:footnote w:id="20">
    <w:p w14:paraId="468B10D1" w14:textId="3DC8D04C" w:rsidR="006B7951" w:rsidRDefault="006B795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Haeussler</w:t>
      </w:r>
      <w:proofErr w:type="spellEnd"/>
      <w:r>
        <w:t>, 2012</w:t>
      </w:r>
      <w:proofErr w:type="gramStart"/>
      <w:r>
        <w:t>,  p.</w:t>
      </w:r>
      <w:r w:rsidR="00D87229">
        <w:t>148</w:t>
      </w:r>
      <w:proofErr w:type="gramEnd"/>
    </w:p>
  </w:footnote>
  <w:footnote w:id="21">
    <w:p w14:paraId="67A0F7B5" w14:textId="05144529" w:rsidR="00BB1F4F" w:rsidRDefault="00BB1F4F">
      <w:pPr>
        <w:pStyle w:val="FootnoteText"/>
      </w:pPr>
      <w:r>
        <w:rPr>
          <w:rStyle w:val="FootnoteReference"/>
        </w:rPr>
        <w:footnoteRef/>
      </w:r>
      <w:r>
        <w:t xml:space="preserve"> King, </w:t>
      </w:r>
      <w:r w:rsidR="00C060DF">
        <w:t>20003, p.300; North, 2000, p.64</w:t>
      </w:r>
    </w:p>
  </w:footnote>
  <w:footnote w:id="22">
    <w:p w14:paraId="44867C60" w14:textId="10BD03C5" w:rsidR="00A703D5" w:rsidRDefault="00A703D5">
      <w:pPr>
        <w:pStyle w:val="FootnoteText"/>
      </w:pPr>
      <w:r>
        <w:rPr>
          <w:rStyle w:val="FootnoteReference"/>
        </w:rPr>
        <w:footnoteRef/>
      </w:r>
      <w:r>
        <w:t xml:space="preserve"> North, 2000, p.60</w:t>
      </w:r>
    </w:p>
  </w:footnote>
  <w:footnote w:id="23">
    <w:p w14:paraId="20F6EED9" w14:textId="70653594" w:rsidR="00990DF7" w:rsidRDefault="00990DF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Leppin</w:t>
      </w:r>
      <w:proofErr w:type="spellEnd"/>
      <w:r>
        <w:t>, 2008, p.</w:t>
      </w:r>
      <w:r w:rsidR="00752C73">
        <w:t>99</w:t>
      </w:r>
    </w:p>
  </w:footnote>
  <w:footnote w:id="24">
    <w:p w14:paraId="7595B9D1" w14:textId="553427E9" w:rsidR="00A575FF" w:rsidRDefault="00A575F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Leppin</w:t>
      </w:r>
      <w:proofErr w:type="spellEnd"/>
      <w:r>
        <w:t>, 2008, p.10</w:t>
      </w:r>
      <w:r w:rsidR="00052324">
        <w:t>0</w:t>
      </w:r>
    </w:p>
  </w:footnote>
  <w:footnote w:id="25">
    <w:p w14:paraId="7E3CB82F" w14:textId="65A977C9" w:rsidR="00FD0C3C" w:rsidRDefault="00FD0C3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Leppin</w:t>
      </w:r>
      <w:proofErr w:type="spellEnd"/>
      <w:r>
        <w:t>, 2008, p.100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CC22CE" w14:textId="1EF66258" w:rsidR="00EF70D1" w:rsidRDefault="006711D4">
    <w:pPr>
      <w:pStyle w:val="Header"/>
    </w:pPr>
    <w:r>
      <w:t>Natalie Cregan: 30001168</w:t>
    </w:r>
    <w:r>
      <w:tab/>
    </w:r>
    <w:r>
      <w:tab/>
      <w:t xml:space="preserve">Word Count: </w:t>
    </w:r>
    <w:r w:rsidR="00EF31B9">
      <w:t>1039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75B"/>
    <w:rsid w:val="00050591"/>
    <w:rsid w:val="00052324"/>
    <w:rsid w:val="0005764E"/>
    <w:rsid w:val="00065926"/>
    <w:rsid w:val="000716EB"/>
    <w:rsid w:val="00074B42"/>
    <w:rsid w:val="000A5854"/>
    <w:rsid w:val="000A5BBD"/>
    <w:rsid w:val="000A6EAF"/>
    <w:rsid w:val="000C21B8"/>
    <w:rsid w:val="000C2582"/>
    <w:rsid w:val="000C6055"/>
    <w:rsid w:val="00100A61"/>
    <w:rsid w:val="00100BA7"/>
    <w:rsid w:val="00105D7B"/>
    <w:rsid w:val="00112BEB"/>
    <w:rsid w:val="00116246"/>
    <w:rsid w:val="001432D1"/>
    <w:rsid w:val="0014598A"/>
    <w:rsid w:val="00154208"/>
    <w:rsid w:val="00204360"/>
    <w:rsid w:val="00206B14"/>
    <w:rsid w:val="002451FA"/>
    <w:rsid w:val="00252D00"/>
    <w:rsid w:val="00255504"/>
    <w:rsid w:val="002561F3"/>
    <w:rsid w:val="00263DF0"/>
    <w:rsid w:val="00283527"/>
    <w:rsid w:val="00283A75"/>
    <w:rsid w:val="00284FA5"/>
    <w:rsid w:val="002927EC"/>
    <w:rsid w:val="002B729B"/>
    <w:rsid w:val="002D0DF7"/>
    <w:rsid w:val="00305002"/>
    <w:rsid w:val="00321668"/>
    <w:rsid w:val="003237A1"/>
    <w:rsid w:val="003239DB"/>
    <w:rsid w:val="003267AE"/>
    <w:rsid w:val="00365D2D"/>
    <w:rsid w:val="00372792"/>
    <w:rsid w:val="003770FA"/>
    <w:rsid w:val="003B6F1C"/>
    <w:rsid w:val="003C5279"/>
    <w:rsid w:val="004013BB"/>
    <w:rsid w:val="00401F18"/>
    <w:rsid w:val="00412D2C"/>
    <w:rsid w:val="00415D92"/>
    <w:rsid w:val="00443EE7"/>
    <w:rsid w:val="00446142"/>
    <w:rsid w:val="004833EF"/>
    <w:rsid w:val="004B05BE"/>
    <w:rsid w:val="004C38BA"/>
    <w:rsid w:val="004D6646"/>
    <w:rsid w:val="004E377D"/>
    <w:rsid w:val="004F7F43"/>
    <w:rsid w:val="0050329B"/>
    <w:rsid w:val="00550AC5"/>
    <w:rsid w:val="00562DFF"/>
    <w:rsid w:val="0059203D"/>
    <w:rsid w:val="005945FB"/>
    <w:rsid w:val="00594727"/>
    <w:rsid w:val="00597FB2"/>
    <w:rsid w:val="005C5D32"/>
    <w:rsid w:val="0060747A"/>
    <w:rsid w:val="006253BF"/>
    <w:rsid w:val="00644A9B"/>
    <w:rsid w:val="00645C5E"/>
    <w:rsid w:val="006711D4"/>
    <w:rsid w:val="006A5D04"/>
    <w:rsid w:val="006B1967"/>
    <w:rsid w:val="006B6D6C"/>
    <w:rsid w:val="006B7951"/>
    <w:rsid w:val="00721151"/>
    <w:rsid w:val="00752C73"/>
    <w:rsid w:val="00795482"/>
    <w:rsid w:val="007A2DED"/>
    <w:rsid w:val="007A66B5"/>
    <w:rsid w:val="007B022A"/>
    <w:rsid w:val="007D4F5A"/>
    <w:rsid w:val="007E1A07"/>
    <w:rsid w:val="00803781"/>
    <w:rsid w:val="00806242"/>
    <w:rsid w:val="0081476B"/>
    <w:rsid w:val="0082675B"/>
    <w:rsid w:val="008322AC"/>
    <w:rsid w:val="00835A13"/>
    <w:rsid w:val="008736ED"/>
    <w:rsid w:val="00885BA6"/>
    <w:rsid w:val="008D1211"/>
    <w:rsid w:val="008E17BD"/>
    <w:rsid w:val="008E2555"/>
    <w:rsid w:val="00900772"/>
    <w:rsid w:val="00915F2E"/>
    <w:rsid w:val="00916585"/>
    <w:rsid w:val="0092642A"/>
    <w:rsid w:val="00937815"/>
    <w:rsid w:val="0096571D"/>
    <w:rsid w:val="00970D26"/>
    <w:rsid w:val="009731FB"/>
    <w:rsid w:val="009810D4"/>
    <w:rsid w:val="00982B05"/>
    <w:rsid w:val="00990DF7"/>
    <w:rsid w:val="009A786C"/>
    <w:rsid w:val="009C735D"/>
    <w:rsid w:val="009D45F0"/>
    <w:rsid w:val="009E0FFA"/>
    <w:rsid w:val="009E21DF"/>
    <w:rsid w:val="009F3F73"/>
    <w:rsid w:val="00A02A35"/>
    <w:rsid w:val="00A03B03"/>
    <w:rsid w:val="00A06BE7"/>
    <w:rsid w:val="00A51832"/>
    <w:rsid w:val="00A56D45"/>
    <w:rsid w:val="00A575FF"/>
    <w:rsid w:val="00A6148B"/>
    <w:rsid w:val="00A703D5"/>
    <w:rsid w:val="00A70F61"/>
    <w:rsid w:val="00AA7CAE"/>
    <w:rsid w:val="00AD6C54"/>
    <w:rsid w:val="00B52C84"/>
    <w:rsid w:val="00B6009C"/>
    <w:rsid w:val="00B62A10"/>
    <w:rsid w:val="00BA1995"/>
    <w:rsid w:val="00BB1F4F"/>
    <w:rsid w:val="00BC57A7"/>
    <w:rsid w:val="00BF30C4"/>
    <w:rsid w:val="00C04EAB"/>
    <w:rsid w:val="00C060DF"/>
    <w:rsid w:val="00C10E1F"/>
    <w:rsid w:val="00C1609E"/>
    <w:rsid w:val="00C2050A"/>
    <w:rsid w:val="00C30537"/>
    <w:rsid w:val="00C45697"/>
    <w:rsid w:val="00C467F1"/>
    <w:rsid w:val="00C77EC8"/>
    <w:rsid w:val="00C95A1C"/>
    <w:rsid w:val="00CA50ED"/>
    <w:rsid w:val="00CB3330"/>
    <w:rsid w:val="00CC4403"/>
    <w:rsid w:val="00CD4475"/>
    <w:rsid w:val="00D01A93"/>
    <w:rsid w:val="00D30005"/>
    <w:rsid w:val="00D6606F"/>
    <w:rsid w:val="00D87229"/>
    <w:rsid w:val="00D92434"/>
    <w:rsid w:val="00DA3929"/>
    <w:rsid w:val="00DA73DB"/>
    <w:rsid w:val="00DE3A0D"/>
    <w:rsid w:val="00E04011"/>
    <w:rsid w:val="00E255F7"/>
    <w:rsid w:val="00E63993"/>
    <w:rsid w:val="00E63E15"/>
    <w:rsid w:val="00E64930"/>
    <w:rsid w:val="00E827CD"/>
    <w:rsid w:val="00E84352"/>
    <w:rsid w:val="00EA1942"/>
    <w:rsid w:val="00EC1613"/>
    <w:rsid w:val="00EE4A7D"/>
    <w:rsid w:val="00EF31B9"/>
    <w:rsid w:val="00EF70D1"/>
    <w:rsid w:val="00F05518"/>
    <w:rsid w:val="00F14FAB"/>
    <w:rsid w:val="00F35B0E"/>
    <w:rsid w:val="00F82AEF"/>
    <w:rsid w:val="00FA222B"/>
    <w:rsid w:val="00FA2801"/>
    <w:rsid w:val="00FA79AA"/>
    <w:rsid w:val="00FC08CA"/>
    <w:rsid w:val="00FD0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570CA4"/>
  <w15:chartTrackingRefBased/>
  <w15:docId w15:val="{83D1BC3D-BF5F-4BEB-97F5-C8D424AF2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70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70D1"/>
  </w:style>
  <w:style w:type="paragraph" w:styleId="Footer">
    <w:name w:val="footer"/>
    <w:basedOn w:val="Normal"/>
    <w:link w:val="FooterChar"/>
    <w:uiPriority w:val="99"/>
    <w:unhideWhenUsed/>
    <w:rsid w:val="00EF70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70D1"/>
  </w:style>
  <w:style w:type="paragraph" w:styleId="FootnoteText">
    <w:name w:val="footnote text"/>
    <w:basedOn w:val="Normal"/>
    <w:link w:val="FootnoteTextChar"/>
    <w:uiPriority w:val="99"/>
    <w:semiHidden/>
    <w:unhideWhenUsed/>
    <w:rsid w:val="003770F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770F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770FA"/>
    <w:rPr>
      <w:vertAlign w:val="superscript"/>
    </w:rPr>
  </w:style>
  <w:style w:type="paragraph" w:styleId="ListParagraph">
    <w:name w:val="List Paragraph"/>
    <w:basedOn w:val="Normal"/>
    <w:uiPriority w:val="34"/>
    <w:qFormat/>
    <w:rsid w:val="009E21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545A31D7-B4F6-474C-8106-C6AF9C9019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1096</Words>
  <Characters>6249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Cregan</dc:creator>
  <cp:keywords/>
  <dc:description/>
  <cp:lastModifiedBy>Natalie Cregan (30001168)</cp:lastModifiedBy>
  <cp:revision>2</cp:revision>
  <dcterms:created xsi:type="dcterms:W3CDTF">2019-04-08T20:40:00Z</dcterms:created>
  <dcterms:modified xsi:type="dcterms:W3CDTF">2019-04-08T20:40:00Z</dcterms:modified>
</cp:coreProperties>
</file>