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EC0986" w14:textId="06E63890" w:rsidR="004318D6" w:rsidRPr="00FB02DB" w:rsidRDefault="004318D6" w:rsidP="004318D6">
      <w:pPr>
        <w:rPr>
          <w:rFonts w:ascii="Arial" w:hAnsi="Arial" w:cs="Arial"/>
          <w:color w:val="000000" w:themeColor="text1"/>
          <w:sz w:val="28"/>
          <w:szCs w:val="28"/>
        </w:rPr>
      </w:pPr>
      <w:r>
        <w:rPr>
          <w:rFonts w:ascii="Arial" w:hAnsi="Arial" w:cs="Arial"/>
          <w:color w:val="000000" w:themeColor="text1"/>
          <w:sz w:val="28"/>
          <w:szCs w:val="28"/>
        </w:rPr>
        <w:t>Q</w:t>
      </w:r>
      <w:r w:rsidRPr="00FB02DB">
        <w:rPr>
          <w:rFonts w:ascii="Arial" w:hAnsi="Arial" w:cs="Arial"/>
          <w:color w:val="000000" w:themeColor="text1"/>
          <w:sz w:val="28"/>
          <w:szCs w:val="28"/>
        </w:rPr>
        <w:t>ualification: CIPD Diploma in Applied Human Resources</w:t>
      </w:r>
    </w:p>
    <w:p w14:paraId="52363850" w14:textId="77777777" w:rsidR="004318D6" w:rsidRPr="00FB02DB" w:rsidRDefault="004318D6" w:rsidP="004318D6">
      <w:pPr>
        <w:rPr>
          <w:rFonts w:ascii="Arial" w:hAnsi="Arial" w:cs="Arial"/>
          <w:color w:val="000000" w:themeColor="text1"/>
          <w:sz w:val="28"/>
          <w:szCs w:val="28"/>
        </w:rPr>
      </w:pPr>
    </w:p>
    <w:p w14:paraId="051B3EB7" w14:textId="213F27B4" w:rsidR="004318D6" w:rsidRPr="003C7E9B" w:rsidRDefault="004318D6" w:rsidP="004318D6">
      <w:pPr>
        <w:rPr>
          <w:rFonts w:ascii="Arial" w:hAnsi="Arial" w:cs="Arial"/>
          <w:color w:val="000000" w:themeColor="text1"/>
          <w:sz w:val="28"/>
          <w:szCs w:val="28"/>
        </w:rPr>
      </w:pPr>
      <w:r w:rsidRPr="00FB02DB">
        <w:rPr>
          <w:rFonts w:ascii="Arial" w:hAnsi="Arial" w:cs="Arial"/>
          <w:color w:val="000000" w:themeColor="text1"/>
          <w:sz w:val="28"/>
          <w:szCs w:val="28"/>
        </w:rPr>
        <w:t xml:space="preserve">Module Name: </w:t>
      </w:r>
      <w:r>
        <w:rPr>
          <w:rFonts w:ascii="Arial" w:hAnsi="Arial" w:cs="Arial"/>
          <w:color w:val="000000" w:themeColor="text1"/>
          <w:sz w:val="28"/>
          <w:szCs w:val="28"/>
        </w:rPr>
        <w:t>Understanding Employment Law</w:t>
      </w:r>
    </w:p>
    <w:p w14:paraId="4F2F322D" w14:textId="77777777" w:rsidR="004318D6" w:rsidRPr="00FB02DB" w:rsidRDefault="004318D6" w:rsidP="004318D6">
      <w:pPr>
        <w:rPr>
          <w:rFonts w:ascii="Arial" w:hAnsi="Arial" w:cs="Arial"/>
          <w:color w:val="000000" w:themeColor="text1"/>
          <w:sz w:val="28"/>
          <w:szCs w:val="28"/>
        </w:rPr>
      </w:pPr>
    </w:p>
    <w:p w14:paraId="60A4B8E5" w14:textId="1B9D425F" w:rsidR="004318D6" w:rsidRDefault="004318D6" w:rsidP="004318D6">
      <w:pPr>
        <w:rPr>
          <w:rFonts w:ascii="Arial" w:hAnsi="Arial" w:cs="Arial"/>
          <w:color w:val="000000" w:themeColor="text1"/>
          <w:sz w:val="28"/>
          <w:szCs w:val="28"/>
        </w:rPr>
      </w:pPr>
      <w:r>
        <w:rPr>
          <w:rFonts w:ascii="Arial" w:hAnsi="Arial" w:cs="Arial"/>
          <w:color w:val="000000" w:themeColor="text1"/>
          <w:sz w:val="28"/>
          <w:szCs w:val="28"/>
        </w:rPr>
        <w:t>Word count: Question One – 798 words</w:t>
      </w:r>
    </w:p>
    <w:p w14:paraId="2A56189D" w14:textId="075939EE" w:rsidR="004318D6" w:rsidRDefault="004318D6" w:rsidP="004318D6">
      <w:pPr>
        <w:rPr>
          <w:rFonts w:ascii="Arial" w:hAnsi="Arial" w:cs="Arial"/>
          <w:color w:val="000000" w:themeColor="text1"/>
          <w:sz w:val="28"/>
          <w:szCs w:val="28"/>
        </w:rPr>
      </w:pPr>
      <w:r>
        <w:rPr>
          <w:rFonts w:ascii="Arial" w:hAnsi="Arial" w:cs="Arial"/>
          <w:color w:val="000000" w:themeColor="text1"/>
          <w:sz w:val="28"/>
          <w:szCs w:val="28"/>
        </w:rPr>
        <w:tab/>
      </w:r>
      <w:r>
        <w:rPr>
          <w:rFonts w:ascii="Arial" w:hAnsi="Arial" w:cs="Arial"/>
          <w:color w:val="000000" w:themeColor="text1"/>
          <w:sz w:val="28"/>
          <w:szCs w:val="28"/>
        </w:rPr>
        <w:tab/>
        <w:t xml:space="preserve">  Question Two – 8</w:t>
      </w:r>
      <w:r w:rsidR="00B301A7">
        <w:rPr>
          <w:rFonts w:ascii="Arial" w:hAnsi="Arial" w:cs="Arial"/>
          <w:color w:val="000000" w:themeColor="text1"/>
          <w:sz w:val="28"/>
          <w:szCs w:val="28"/>
        </w:rPr>
        <w:t>06</w:t>
      </w:r>
      <w:r>
        <w:rPr>
          <w:rFonts w:ascii="Arial" w:hAnsi="Arial" w:cs="Arial"/>
          <w:color w:val="000000" w:themeColor="text1"/>
          <w:sz w:val="28"/>
          <w:szCs w:val="28"/>
        </w:rPr>
        <w:t xml:space="preserve"> words</w:t>
      </w:r>
    </w:p>
    <w:p w14:paraId="23EEC2F0" w14:textId="681D3EF6" w:rsidR="004318D6" w:rsidRDefault="004318D6" w:rsidP="004318D6">
      <w:pPr>
        <w:rPr>
          <w:rFonts w:ascii="Arial" w:hAnsi="Arial" w:cs="Arial"/>
          <w:color w:val="000000" w:themeColor="text1"/>
          <w:sz w:val="28"/>
          <w:szCs w:val="28"/>
        </w:rPr>
      </w:pPr>
      <w:r>
        <w:rPr>
          <w:rFonts w:ascii="Arial" w:hAnsi="Arial" w:cs="Arial"/>
          <w:color w:val="000000" w:themeColor="text1"/>
          <w:sz w:val="28"/>
          <w:szCs w:val="28"/>
        </w:rPr>
        <w:tab/>
      </w:r>
      <w:r>
        <w:rPr>
          <w:rFonts w:ascii="Arial" w:hAnsi="Arial" w:cs="Arial"/>
          <w:color w:val="000000" w:themeColor="text1"/>
          <w:sz w:val="28"/>
          <w:szCs w:val="28"/>
        </w:rPr>
        <w:tab/>
        <w:t xml:space="preserve">  Question Three – 825 words</w:t>
      </w:r>
    </w:p>
    <w:p w14:paraId="450542E7" w14:textId="65986664" w:rsidR="004318D6" w:rsidRDefault="004318D6" w:rsidP="004318D6">
      <w:pPr>
        <w:rPr>
          <w:rFonts w:ascii="Arial" w:hAnsi="Arial" w:cs="Arial"/>
          <w:color w:val="000000" w:themeColor="text1"/>
          <w:sz w:val="28"/>
          <w:szCs w:val="28"/>
        </w:rPr>
      </w:pPr>
      <w:r>
        <w:rPr>
          <w:rFonts w:ascii="Arial" w:hAnsi="Arial" w:cs="Arial"/>
          <w:color w:val="000000" w:themeColor="text1"/>
          <w:sz w:val="28"/>
          <w:szCs w:val="28"/>
        </w:rPr>
        <w:tab/>
      </w:r>
      <w:r>
        <w:rPr>
          <w:rFonts w:ascii="Arial" w:hAnsi="Arial" w:cs="Arial"/>
          <w:color w:val="000000" w:themeColor="text1"/>
          <w:sz w:val="28"/>
          <w:szCs w:val="28"/>
        </w:rPr>
        <w:tab/>
        <w:t xml:space="preserve">  Question Four – 825 words</w:t>
      </w:r>
    </w:p>
    <w:p w14:paraId="229D0A75" w14:textId="12ED7EA1" w:rsidR="004318D6" w:rsidRDefault="004318D6" w:rsidP="004318D6">
      <w:pPr>
        <w:rPr>
          <w:rFonts w:ascii="Arial" w:hAnsi="Arial" w:cs="Arial"/>
          <w:color w:val="000000" w:themeColor="text1"/>
          <w:sz w:val="28"/>
          <w:szCs w:val="28"/>
        </w:rPr>
      </w:pPr>
      <w:r>
        <w:rPr>
          <w:rFonts w:ascii="Arial" w:hAnsi="Arial" w:cs="Arial"/>
          <w:color w:val="000000" w:themeColor="text1"/>
          <w:sz w:val="28"/>
          <w:szCs w:val="28"/>
        </w:rPr>
        <w:tab/>
      </w:r>
      <w:r>
        <w:rPr>
          <w:rFonts w:ascii="Arial" w:hAnsi="Arial" w:cs="Arial"/>
          <w:color w:val="000000" w:themeColor="text1"/>
          <w:sz w:val="28"/>
          <w:szCs w:val="28"/>
        </w:rPr>
        <w:tab/>
        <w:t xml:space="preserve">  Question Five – 7</w:t>
      </w:r>
      <w:r w:rsidR="00682409">
        <w:rPr>
          <w:rFonts w:ascii="Arial" w:hAnsi="Arial" w:cs="Arial"/>
          <w:color w:val="000000" w:themeColor="text1"/>
          <w:sz w:val="28"/>
          <w:szCs w:val="28"/>
        </w:rPr>
        <w:t>3</w:t>
      </w:r>
      <w:r>
        <w:rPr>
          <w:rFonts w:ascii="Arial" w:hAnsi="Arial" w:cs="Arial"/>
          <w:color w:val="000000" w:themeColor="text1"/>
          <w:sz w:val="28"/>
          <w:szCs w:val="28"/>
        </w:rPr>
        <w:t>7 words</w:t>
      </w:r>
    </w:p>
    <w:p w14:paraId="0DC8F6AB" w14:textId="3727AD99" w:rsidR="004318D6" w:rsidRPr="00FB02DB" w:rsidRDefault="004318D6" w:rsidP="004318D6">
      <w:pPr>
        <w:rPr>
          <w:rFonts w:ascii="Arial" w:hAnsi="Arial" w:cs="Arial"/>
          <w:color w:val="000000" w:themeColor="text1"/>
          <w:sz w:val="28"/>
          <w:szCs w:val="28"/>
        </w:rPr>
      </w:pPr>
      <w:r>
        <w:rPr>
          <w:rFonts w:ascii="Arial" w:hAnsi="Arial" w:cs="Arial"/>
          <w:color w:val="000000" w:themeColor="text1"/>
          <w:sz w:val="28"/>
          <w:szCs w:val="28"/>
        </w:rPr>
        <w:tab/>
      </w:r>
      <w:r>
        <w:rPr>
          <w:rFonts w:ascii="Arial" w:hAnsi="Arial" w:cs="Arial"/>
          <w:color w:val="000000" w:themeColor="text1"/>
          <w:sz w:val="28"/>
          <w:szCs w:val="28"/>
        </w:rPr>
        <w:tab/>
        <w:t xml:space="preserve">  Question Six – 778 words</w:t>
      </w:r>
    </w:p>
    <w:p w14:paraId="71ABC527" w14:textId="77777777" w:rsidR="004318D6" w:rsidRPr="00FB02DB" w:rsidRDefault="004318D6" w:rsidP="004318D6">
      <w:pPr>
        <w:rPr>
          <w:rFonts w:ascii="Arial" w:hAnsi="Arial" w:cs="Arial"/>
          <w:color w:val="000000" w:themeColor="text1"/>
          <w:sz w:val="28"/>
          <w:szCs w:val="28"/>
        </w:rPr>
      </w:pPr>
    </w:p>
    <w:p w14:paraId="65B74A7F" w14:textId="77777777" w:rsidR="004318D6" w:rsidRPr="00FB02DB" w:rsidRDefault="004318D6" w:rsidP="004318D6">
      <w:pPr>
        <w:rPr>
          <w:rFonts w:ascii="Arial" w:hAnsi="Arial" w:cs="Arial"/>
          <w:color w:val="000000" w:themeColor="text1"/>
          <w:sz w:val="28"/>
          <w:szCs w:val="28"/>
        </w:rPr>
      </w:pPr>
    </w:p>
    <w:p w14:paraId="43B1E88A" w14:textId="77777777" w:rsidR="004318D6" w:rsidRPr="00FB02DB" w:rsidRDefault="004318D6" w:rsidP="004318D6">
      <w:pPr>
        <w:rPr>
          <w:rFonts w:ascii="Arial" w:hAnsi="Arial" w:cs="Arial"/>
          <w:color w:val="000000" w:themeColor="text1"/>
          <w:sz w:val="28"/>
          <w:szCs w:val="28"/>
        </w:rPr>
      </w:pPr>
      <w:r w:rsidRPr="00FB02DB">
        <w:rPr>
          <w:rFonts w:ascii="Arial" w:hAnsi="Arial" w:cs="Arial"/>
          <w:color w:val="000000" w:themeColor="text1"/>
          <w:sz w:val="28"/>
          <w:szCs w:val="28"/>
        </w:rPr>
        <w:t xml:space="preserve">Student Name: Joanne Thomas </w:t>
      </w:r>
    </w:p>
    <w:p w14:paraId="1B32E062" w14:textId="77777777" w:rsidR="004318D6" w:rsidRPr="00FB02DB" w:rsidRDefault="004318D6" w:rsidP="004318D6">
      <w:pPr>
        <w:rPr>
          <w:rFonts w:ascii="Arial" w:hAnsi="Arial" w:cs="Arial"/>
          <w:color w:val="000000" w:themeColor="text1"/>
          <w:sz w:val="28"/>
          <w:szCs w:val="28"/>
        </w:rPr>
      </w:pPr>
      <w:r w:rsidRPr="00FB02DB">
        <w:rPr>
          <w:rFonts w:ascii="Arial" w:hAnsi="Arial" w:cs="Arial"/>
          <w:color w:val="000000" w:themeColor="text1"/>
          <w:sz w:val="28"/>
          <w:szCs w:val="28"/>
        </w:rPr>
        <w:t>Student Number: 1403229</w:t>
      </w:r>
    </w:p>
    <w:p w14:paraId="09D6D8CF" w14:textId="77777777" w:rsidR="004318D6" w:rsidRPr="00FB02DB" w:rsidRDefault="004318D6" w:rsidP="004318D6">
      <w:pPr>
        <w:rPr>
          <w:rFonts w:ascii="Arial" w:hAnsi="Arial" w:cs="Arial"/>
          <w:color w:val="000000" w:themeColor="text1"/>
          <w:sz w:val="28"/>
          <w:szCs w:val="28"/>
        </w:rPr>
      </w:pPr>
      <w:r w:rsidRPr="00FB02DB">
        <w:rPr>
          <w:rFonts w:ascii="Arial" w:hAnsi="Arial" w:cs="Arial"/>
          <w:color w:val="000000" w:themeColor="text1"/>
          <w:sz w:val="28"/>
          <w:szCs w:val="28"/>
        </w:rPr>
        <w:t xml:space="preserve">CIPD Membership Number: </w:t>
      </w:r>
      <w:r w:rsidRPr="00FB02DB">
        <w:rPr>
          <w:rFonts w:ascii="Arial" w:hAnsi="Arial" w:cs="Arial"/>
          <w:bCs/>
          <w:color w:val="000000" w:themeColor="text1"/>
          <w:sz w:val="28"/>
          <w:szCs w:val="28"/>
          <w:shd w:val="clear" w:color="auto" w:fill="FFFFFF"/>
        </w:rPr>
        <w:t>53274130</w:t>
      </w:r>
    </w:p>
    <w:p w14:paraId="12484270" w14:textId="77777777" w:rsidR="004318D6" w:rsidRPr="00FB02DB" w:rsidRDefault="004318D6" w:rsidP="004318D6">
      <w:pPr>
        <w:rPr>
          <w:rFonts w:ascii="Arial" w:hAnsi="Arial" w:cs="Arial"/>
          <w:color w:val="000000" w:themeColor="text1"/>
          <w:sz w:val="28"/>
          <w:szCs w:val="28"/>
        </w:rPr>
      </w:pPr>
    </w:p>
    <w:p w14:paraId="79296FDE" w14:textId="77777777" w:rsidR="004318D6" w:rsidRPr="00FB02DB" w:rsidRDefault="004318D6" w:rsidP="004318D6">
      <w:pPr>
        <w:rPr>
          <w:rFonts w:ascii="Arial" w:hAnsi="Arial" w:cs="Arial"/>
          <w:color w:val="000000" w:themeColor="text1"/>
          <w:sz w:val="28"/>
          <w:szCs w:val="28"/>
        </w:rPr>
      </w:pPr>
    </w:p>
    <w:p w14:paraId="45B585CB" w14:textId="77777777" w:rsidR="004318D6" w:rsidRPr="00FB02DB" w:rsidRDefault="004318D6" w:rsidP="004318D6">
      <w:pPr>
        <w:rPr>
          <w:rFonts w:ascii="Arial" w:hAnsi="Arial" w:cs="Arial"/>
          <w:color w:val="000000" w:themeColor="text1"/>
          <w:sz w:val="28"/>
          <w:szCs w:val="28"/>
        </w:rPr>
      </w:pPr>
    </w:p>
    <w:p w14:paraId="5FDA972F" w14:textId="77777777" w:rsidR="004318D6" w:rsidRPr="00FB02DB" w:rsidRDefault="004318D6" w:rsidP="004318D6">
      <w:pPr>
        <w:rPr>
          <w:rFonts w:ascii="Arial" w:hAnsi="Arial" w:cs="Arial"/>
          <w:color w:val="000000" w:themeColor="text1"/>
          <w:sz w:val="28"/>
          <w:szCs w:val="28"/>
        </w:rPr>
      </w:pPr>
      <w:r w:rsidRPr="00FB02DB">
        <w:rPr>
          <w:rFonts w:ascii="Arial" w:hAnsi="Arial" w:cs="Arial"/>
          <w:color w:val="000000" w:themeColor="text1"/>
          <w:sz w:val="28"/>
          <w:szCs w:val="28"/>
        </w:rPr>
        <w:t>By signing below, I confirm that the work/evidence presented is my own, unaided work. I understand the regulations pertaining to candidate malpractice and the action that may be taken as a result.</w:t>
      </w:r>
    </w:p>
    <w:p w14:paraId="5FE6C921" w14:textId="77777777" w:rsidR="004318D6" w:rsidRPr="00FB02DB" w:rsidRDefault="004318D6" w:rsidP="004318D6">
      <w:pPr>
        <w:rPr>
          <w:rFonts w:ascii="Arial" w:hAnsi="Arial" w:cs="Arial"/>
          <w:color w:val="000000" w:themeColor="text1"/>
          <w:sz w:val="28"/>
          <w:szCs w:val="28"/>
        </w:rPr>
      </w:pPr>
    </w:p>
    <w:p w14:paraId="33BED5C6" w14:textId="77777777" w:rsidR="004318D6" w:rsidRPr="00FB02DB" w:rsidRDefault="004318D6" w:rsidP="004318D6">
      <w:pPr>
        <w:rPr>
          <w:rFonts w:ascii="Arial" w:hAnsi="Arial" w:cs="Arial"/>
          <w:color w:val="000000" w:themeColor="text1"/>
          <w:sz w:val="28"/>
          <w:szCs w:val="28"/>
        </w:rPr>
      </w:pPr>
      <w:r w:rsidRPr="00FB02DB">
        <w:rPr>
          <w:rFonts w:ascii="Arial" w:hAnsi="Arial" w:cs="Arial"/>
          <w:color w:val="000000" w:themeColor="text1"/>
          <w:sz w:val="28"/>
          <w:szCs w:val="28"/>
        </w:rPr>
        <w:t xml:space="preserve">Signed: </w:t>
      </w:r>
      <w:r>
        <w:rPr>
          <w:noProof/>
          <w:lang w:eastAsia="en-GB"/>
        </w:rPr>
        <w:drawing>
          <wp:inline distT="0" distB="0" distL="0" distR="0" wp14:anchorId="3726541D" wp14:editId="54759D1F">
            <wp:extent cx="1143000" cy="5238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1143000" cy="523875"/>
                    </a:xfrm>
                    <a:prstGeom prst="rect">
                      <a:avLst/>
                    </a:prstGeom>
                  </pic:spPr>
                </pic:pic>
              </a:graphicData>
            </a:graphic>
          </wp:inline>
        </w:drawing>
      </w:r>
      <w:r>
        <w:rPr>
          <w:rFonts w:ascii="Arial" w:hAnsi="Arial" w:cs="Arial"/>
          <w:color w:val="000000" w:themeColor="text1"/>
          <w:sz w:val="28"/>
          <w:szCs w:val="28"/>
        </w:rPr>
        <w:t xml:space="preserve"> J. Thomas</w:t>
      </w:r>
    </w:p>
    <w:p w14:paraId="3B1BDE27" w14:textId="42298C70" w:rsidR="004318D6" w:rsidRDefault="004318D6" w:rsidP="004318D6">
      <w:pPr>
        <w:rPr>
          <w:rFonts w:ascii="Arial" w:hAnsi="Arial" w:cs="Arial"/>
          <w:color w:val="000000" w:themeColor="text1"/>
          <w:sz w:val="28"/>
          <w:szCs w:val="28"/>
        </w:rPr>
      </w:pPr>
      <w:r w:rsidRPr="00FB02DB">
        <w:rPr>
          <w:rFonts w:ascii="Arial" w:hAnsi="Arial" w:cs="Arial"/>
          <w:color w:val="000000" w:themeColor="text1"/>
          <w:sz w:val="28"/>
          <w:szCs w:val="28"/>
        </w:rPr>
        <w:t xml:space="preserve">Date: </w:t>
      </w:r>
      <w:r>
        <w:rPr>
          <w:rFonts w:ascii="Arial" w:hAnsi="Arial" w:cs="Arial"/>
          <w:color w:val="000000" w:themeColor="text1"/>
          <w:sz w:val="28"/>
          <w:szCs w:val="28"/>
        </w:rPr>
        <w:t>11</w:t>
      </w:r>
      <w:r w:rsidRPr="004318D6">
        <w:rPr>
          <w:rFonts w:ascii="Arial" w:hAnsi="Arial" w:cs="Arial"/>
          <w:color w:val="000000" w:themeColor="text1"/>
          <w:sz w:val="28"/>
          <w:szCs w:val="28"/>
          <w:vertAlign w:val="superscript"/>
        </w:rPr>
        <w:t>th</w:t>
      </w:r>
      <w:r>
        <w:rPr>
          <w:rFonts w:ascii="Arial" w:hAnsi="Arial" w:cs="Arial"/>
          <w:color w:val="000000" w:themeColor="text1"/>
          <w:sz w:val="28"/>
          <w:szCs w:val="28"/>
        </w:rPr>
        <w:t xml:space="preserve"> March 2019</w:t>
      </w:r>
    </w:p>
    <w:p w14:paraId="74D9D47D" w14:textId="4914A34F" w:rsidR="004318D6" w:rsidRDefault="004318D6">
      <w:pPr>
        <w:rPr>
          <w:rFonts w:ascii="Arial" w:hAnsi="Arial" w:cs="Arial"/>
          <w:b/>
          <w:sz w:val="24"/>
          <w:szCs w:val="24"/>
          <w:u w:val="single"/>
        </w:rPr>
      </w:pPr>
    </w:p>
    <w:p w14:paraId="37C9F3FA" w14:textId="59A19556" w:rsidR="004318D6" w:rsidRDefault="004318D6">
      <w:pPr>
        <w:rPr>
          <w:rFonts w:ascii="Arial" w:hAnsi="Arial" w:cs="Arial"/>
          <w:b/>
          <w:sz w:val="24"/>
          <w:szCs w:val="24"/>
          <w:u w:val="single"/>
        </w:rPr>
      </w:pPr>
    </w:p>
    <w:p w14:paraId="26EAE414" w14:textId="1C3C92F5" w:rsidR="004318D6" w:rsidRDefault="004318D6">
      <w:pPr>
        <w:rPr>
          <w:rFonts w:ascii="Arial" w:hAnsi="Arial" w:cs="Arial"/>
          <w:b/>
          <w:sz w:val="24"/>
          <w:szCs w:val="24"/>
          <w:u w:val="single"/>
        </w:rPr>
      </w:pPr>
    </w:p>
    <w:p w14:paraId="76B1F190" w14:textId="21B9ED85" w:rsidR="00085786" w:rsidRPr="008E0161" w:rsidRDefault="00085786" w:rsidP="00085786">
      <w:pPr>
        <w:jc w:val="center"/>
        <w:rPr>
          <w:rFonts w:ascii="Arial" w:hAnsi="Arial" w:cs="Arial"/>
          <w:b/>
          <w:sz w:val="24"/>
          <w:szCs w:val="24"/>
          <w:u w:val="single"/>
        </w:rPr>
      </w:pPr>
      <w:r w:rsidRPr="008E0161">
        <w:rPr>
          <w:rFonts w:ascii="Arial" w:hAnsi="Arial" w:cs="Arial"/>
          <w:b/>
          <w:sz w:val="24"/>
          <w:szCs w:val="24"/>
          <w:u w:val="single"/>
        </w:rPr>
        <w:lastRenderedPageBreak/>
        <w:t>Understanding Employment Law</w:t>
      </w:r>
    </w:p>
    <w:p w14:paraId="01EF0BC6" w14:textId="58331B25" w:rsidR="00085786" w:rsidRPr="004A328B" w:rsidRDefault="004A328B" w:rsidP="00085786">
      <w:pPr>
        <w:rPr>
          <w:rFonts w:ascii="Arial" w:hAnsi="Arial" w:cs="Arial"/>
          <w:b/>
          <w:sz w:val="24"/>
          <w:szCs w:val="24"/>
          <w:u w:val="single"/>
        </w:rPr>
      </w:pPr>
      <w:r w:rsidRPr="004A328B">
        <w:rPr>
          <w:rFonts w:ascii="Arial" w:hAnsi="Arial" w:cs="Arial"/>
          <w:b/>
          <w:sz w:val="24"/>
          <w:szCs w:val="24"/>
          <w:u w:val="single"/>
        </w:rPr>
        <w:t>Question One</w:t>
      </w:r>
    </w:p>
    <w:p w14:paraId="03B1BC1C" w14:textId="13111631" w:rsidR="00940015" w:rsidRPr="008E0161" w:rsidRDefault="00735043" w:rsidP="00085786">
      <w:pPr>
        <w:rPr>
          <w:rFonts w:ascii="Arial" w:hAnsi="Arial" w:cs="Arial"/>
          <w:sz w:val="24"/>
          <w:szCs w:val="24"/>
        </w:rPr>
      </w:pPr>
      <w:r w:rsidRPr="008E0161">
        <w:rPr>
          <w:rFonts w:ascii="Arial" w:hAnsi="Arial" w:cs="Arial"/>
          <w:sz w:val="24"/>
          <w:szCs w:val="24"/>
        </w:rPr>
        <w:t>Employment law and regulation supports enhancement of social justice</w:t>
      </w:r>
      <w:r w:rsidR="00940015" w:rsidRPr="008E0161">
        <w:rPr>
          <w:rFonts w:ascii="Arial" w:hAnsi="Arial" w:cs="Arial"/>
          <w:sz w:val="24"/>
          <w:szCs w:val="24"/>
        </w:rPr>
        <w:t xml:space="preserve"> (Taylor and Wilkinson, 2016)</w:t>
      </w:r>
      <w:r w:rsidRPr="008E0161">
        <w:rPr>
          <w:rFonts w:ascii="Arial" w:hAnsi="Arial" w:cs="Arial"/>
          <w:sz w:val="24"/>
          <w:szCs w:val="24"/>
        </w:rPr>
        <w:t xml:space="preserve"> by </w:t>
      </w:r>
      <w:r w:rsidR="00940015" w:rsidRPr="008E0161">
        <w:rPr>
          <w:rFonts w:ascii="Arial" w:hAnsi="Arial" w:cs="Arial"/>
          <w:sz w:val="24"/>
          <w:szCs w:val="24"/>
        </w:rPr>
        <w:t xml:space="preserve">regulating the employer and employee relationship (Daniels, 2019) governing employee rights, employer expectations and what employers can and cannot do (CIPD, no date). </w:t>
      </w:r>
    </w:p>
    <w:p w14:paraId="64F0CBF0" w14:textId="781D576F" w:rsidR="00B479B7" w:rsidRPr="008E0161" w:rsidRDefault="00940015" w:rsidP="00085786">
      <w:pPr>
        <w:rPr>
          <w:rFonts w:ascii="Arial" w:hAnsi="Arial" w:cs="Arial"/>
          <w:sz w:val="24"/>
          <w:szCs w:val="24"/>
        </w:rPr>
      </w:pPr>
      <w:r w:rsidRPr="008E0161">
        <w:rPr>
          <w:rFonts w:ascii="Arial" w:hAnsi="Arial" w:cs="Arial"/>
          <w:sz w:val="24"/>
          <w:szCs w:val="24"/>
        </w:rPr>
        <w:t>Employment law applies rules</w:t>
      </w:r>
      <w:r w:rsidR="00B479B7" w:rsidRPr="008E0161">
        <w:rPr>
          <w:rFonts w:ascii="Arial" w:hAnsi="Arial" w:cs="Arial"/>
          <w:sz w:val="24"/>
          <w:szCs w:val="24"/>
        </w:rPr>
        <w:t>, boundaries and agreed ways of working</w:t>
      </w:r>
      <w:r w:rsidRPr="008E0161">
        <w:rPr>
          <w:rFonts w:ascii="Arial" w:hAnsi="Arial" w:cs="Arial"/>
          <w:sz w:val="24"/>
          <w:szCs w:val="24"/>
        </w:rPr>
        <w:t xml:space="preserve"> discourag</w:t>
      </w:r>
      <w:r w:rsidR="00C2405E">
        <w:rPr>
          <w:rFonts w:ascii="Arial" w:hAnsi="Arial" w:cs="Arial"/>
          <w:sz w:val="24"/>
          <w:szCs w:val="24"/>
        </w:rPr>
        <w:t xml:space="preserve">ing </w:t>
      </w:r>
      <w:r w:rsidR="00B479B7" w:rsidRPr="008E0161">
        <w:rPr>
          <w:rFonts w:ascii="Arial" w:hAnsi="Arial" w:cs="Arial"/>
          <w:sz w:val="24"/>
          <w:szCs w:val="24"/>
        </w:rPr>
        <w:t xml:space="preserve">employers from </w:t>
      </w:r>
      <w:r w:rsidRPr="008E0161">
        <w:rPr>
          <w:rFonts w:ascii="Arial" w:hAnsi="Arial" w:cs="Arial"/>
          <w:sz w:val="24"/>
          <w:szCs w:val="24"/>
        </w:rPr>
        <w:t>exploiting employees</w:t>
      </w:r>
      <w:r w:rsidR="00B479B7" w:rsidRPr="008E0161">
        <w:rPr>
          <w:rFonts w:ascii="Arial" w:hAnsi="Arial" w:cs="Arial"/>
          <w:sz w:val="24"/>
          <w:szCs w:val="24"/>
        </w:rPr>
        <w:t xml:space="preserve">. Employment law protects individuals from being discriminated against, bullied and harassed, working unreasonable hours, receiving unfair pay, being unfairly dismissed and working in a dangerous or hazardous environment. Furthermore, it provides employees with basic rights including minimum pay, </w:t>
      </w:r>
      <w:r w:rsidR="006F5C3B" w:rsidRPr="008E0161">
        <w:rPr>
          <w:rFonts w:ascii="Arial" w:hAnsi="Arial" w:cs="Arial"/>
          <w:sz w:val="24"/>
          <w:szCs w:val="24"/>
        </w:rPr>
        <w:t xml:space="preserve">flexible working, </w:t>
      </w:r>
      <w:r w:rsidR="00B479B7" w:rsidRPr="008E0161">
        <w:rPr>
          <w:rFonts w:ascii="Arial" w:hAnsi="Arial" w:cs="Arial"/>
          <w:sz w:val="24"/>
          <w:szCs w:val="24"/>
        </w:rPr>
        <w:t xml:space="preserve">maternity and paternity rights and opportunities for minority groups (Taylor and Wilkinson, 2016; Daniels, 2019).  </w:t>
      </w:r>
    </w:p>
    <w:p w14:paraId="4108405D" w14:textId="2165AAD5" w:rsidR="00BA2C17" w:rsidRPr="008E0161" w:rsidRDefault="006A6634" w:rsidP="00085786">
      <w:pPr>
        <w:rPr>
          <w:rFonts w:ascii="Arial" w:hAnsi="Arial" w:cs="Arial"/>
          <w:sz w:val="24"/>
          <w:szCs w:val="24"/>
        </w:rPr>
      </w:pPr>
      <w:r w:rsidRPr="008E0161">
        <w:rPr>
          <w:rFonts w:ascii="Arial" w:hAnsi="Arial" w:cs="Arial"/>
          <w:sz w:val="24"/>
          <w:szCs w:val="24"/>
        </w:rPr>
        <w:t xml:space="preserve">If an employee </w:t>
      </w:r>
      <w:r w:rsidR="00BA2C17" w:rsidRPr="008E0161">
        <w:rPr>
          <w:rFonts w:ascii="Arial" w:hAnsi="Arial" w:cs="Arial"/>
          <w:sz w:val="24"/>
          <w:szCs w:val="24"/>
        </w:rPr>
        <w:t>believes</w:t>
      </w:r>
      <w:r w:rsidRPr="008E0161">
        <w:rPr>
          <w:rFonts w:ascii="Arial" w:hAnsi="Arial" w:cs="Arial"/>
          <w:sz w:val="24"/>
          <w:szCs w:val="24"/>
        </w:rPr>
        <w:t xml:space="preserve"> their employer has broken employment law regulations, they can bring </w:t>
      </w:r>
      <w:r w:rsidR="00164FE9" w:rsidRPr="008E0161">
        <w:rPr>
          <w:rFonts w:ascii="Arial" w:hAnsi="Arial" w:cs="Arial"/>
          <w:sz w:val="24"/>
          <w:szCs w:val="24"/>
        </w:rPr>
        <w:t>claims</w:t>
      </w:r>
      <w:r w:rsidRPr="008E0161">
        <w:rPr>
          <w:rFonts w:ascii="Arial" w:hAnsi="Arial" w:cs="Arial"/>
          <w:sz w:val="24"/>
          <w:szCs w:val="24"/>
        </w:rPr>
        <w:t xml:space="preserve"> to an Employment Tribunal</w:t>
      </w:r>
      <w:r w:rsidR="00C2405E">
        <w:rPr>
          <w:rFonts w:ascii="Arial" w:hAnsi="Arial" w:cs="Arial"/>
          <w:sz w:val="24"/>
          <w:szCs w:val="24"/>
        </w:rPr>
        <w:t xml:space="preserve">, </w:t>
      </w:r>
      <w:r w:rsidR="00815B7B" w:rsidRPr="008E0161">
        <w:rPr>
          <w:rFonts w:ascii="Arial" w:hAnsi="Arial" w:cs="Arial"/>
          <w:sz w:val="24"/>
          <w:szCs w:val="24"/>
        </w:rPr>
        <w:t>County Court or High Court</w:t>
      </w:r>
      <w:r w:rsidR="00164FE9" w:rsidRPr="008E0161">
        <w:rPr>
          <w:rFonts w:ascii="Arial" w:hAnsi="Arial" w:cs="Arial"/>
          <w:sz w:val="24"/>
          <w:szCs w:val="24"/>
        </w:rPr>
        <w:t xml:space="preserve">. Most </w:t>
      </w:r>
      <w:r w:rsidR="00815B7B" w:rsidRPr="008E0161">
        <w:rPr>
          <w:rFonts w:ascii="Arial" w:hAnsi="Arial" w:cs="Arial"/>
          <w:sz w:val="24"/>
          <w:szCs w:val="24"/>
        </w:rPr>
        <w:t>employment disputes are resolved in Employment Tribunal</w:t>
      </w:r>
      <w:r w:rsidR="00C2405E">
        <w:rPr>
          <w:rFonts w:ascii="Arial" w:hAnsi="Arial" w:cs="Arial"/>
          <w:sz w:val="24"/>
          <w:szCs w:val="24"/>
        </w:rPr>
        <w:t>s</w:t>
      </w:r>
      <w:r w:rsidR="00815B7B" w:rsidRPr="008E0161">
        <w:rPr>
          <w:rFonts w:ascii="Arial" w:hAnsi="Arial" w:cs="Arial"/>
          <w:sz w:val="24"/>
          <w:szCs w:val="24"/>
        </w:rPr>
        <w:t xml:space="preserve"> which deals with civil law cases only; compensation or damages is awarded to the </w:t>
      </w:r>
      <w:r w:rsidR="00F31747" w:rsidRPr="008E0161">
        <w:rPr>
          <w:rFonts w:ascii="Arial" w:hAnsi="Arial" w:cs="Arial"/>
          <w:sz w:val="24"/>
          <w:szCs w:val="24"/>
        </w:rPr>
        <w:t>claimant</w:t>
      </w:r>
      <w:r w:rsidR="00815B7B" w:rsidRPr="008E0161">
        <w:rPr>
          <w:rFonts w:ascii="Arial" w:hAnsi="Arial" w:cs="Arial"/>
          <w:sz w:val="24"/>
          <w:szCs w:val="24"/>
        </w:rPr>
        <w:t xml:space="preserve"> as a monetary award</w:t>
      </w:r>
      <w:r w:rsidR="00830962" w:rsidRPr="008E0161">
        <w:rPr>
          <w:rFonts w:ascii="Arial" w:hAnsi="Arial" w:cs="Arial"/>
          <w:sz w:val="24"/>
          <w:szCs w:val="24"/>
        </w:rPr>
        <w:t xml:space="preserve"> however, remedies vary depending on the type of claim brought</w:t>
      </w:r>
      <w:r w:rsidR="00FE6626" w:rsidRPr="008E0161">
        <w:rPr>
          <w:rFonts w:ascii="Arial" w:hAnsi="Arial" w:cs="Arial"/>
          <w:sz w:val="24"/>
          <w:szCs w:val="24"/>
        </w:rPr>
        <w:t>, such as re-instatement to the claimant’s role in cases of unfair dismissal</w:t>
      </w:r>
      <w:r w:rsidR="00815B7B" w:rsidRPr="008E0161">
        <w:rPr>
          <w:rFonts w:ascii="Arial" w:hAnsi="Arial" w:cs="Arial"/>
          <w:sz w:val="24"/>
          <w:szCs w:val="24"/>
        </w:rPr>
        <w:t xml:space="preserve">. </w:t>
      </w:r>
      <w:r w:rsidR="00BA2C17" w:rsidRPr="008E0161">
        <w:rPr>
          <w:rFonts w:ascii="Arial" w:hAnsi="Arial" w:cs="Arial"/>
          <w:sz w:val="24"/>
          <w:szCs w:val="24"/>
        </w:rPr>
        <w:t xml:space="preserve">Employment </w:t>
      </w:r>
      <w:r w:rsidR="00C2405E">
        <w:rPr>
          <w:rFonts w:ascii="Arial" w:hAnsi="Arial" w:cs="Arial"/>
          <w:sz w:val="24"/>
          <w:szCs w:val="24"/>
        </w:rPr>
        <w:t>T</w:t>
      </w:r>
      <w:r w:rsidR="00BA2C17" w:rsidRPr="008E0161">
        <w:rPr>
          <w:rFonts w:ascii="Arial" w:hAnsi="Arial" w:cs="Arial"/>
          <w:sz w:val="24"/>
          <w:szCs w:val="24"/>
        </w:rPr>
        <w:t>ribu</w:t>
      </w:r>
      <w:r w:rsidR="00407FC7" w:rsidRPr="008E0161">
        <w:rPr>
          <w:rFonts w:ascii="Arial" w:hAnsi="Arial" w:cs="Arial"/>
          <w:sz w:val="24"/>
          <w:szCs w:val="24"/>
        </w:rPr>
        <w:t>nal disputes include</w:t>
      </w:r>
      <w:r w:rsidR="00830962" w:rsidRPr="008E0161">
        <w:rPr>
          <w:rFonts w:ascii="Arial" w:hAnsi="Arial" w:cs="Arial"/>
          <w:sz w:val="24"/>
          <w:szCs w:val="24"/>
        </w:rPr>
        <w:t xml:space="preserve">, but not limited to, </w:t>
      </w:r>
      <w:r w:rsidR="00407FC7" w:rsidRPr="008E0161">
        <w:rPr>
          <w:rFonts w:ascii="Arial" w:hAnsi="Arial" w:cs="Arial"/>
          <w:sz w:val="24"/>
          <w:szCs w:val="24"/>
        </w:rPr>
        <w:t>unfair and wrongful dismissal, discrimination, equal pay and wage deductions</w:t>
      </w:r>
      <w:r w:rsidR="0013287B" w:rsidRPr="008E0161">
        <w:rPr>
          <w:rFonts w:ascii="Arial" w:hAnsi="Arial" w:cs="Arial"/>
          <w:sz w:val="24"/>
          <w:szCs w:val="24"/>
        </w:rPr>
        <w:t xml:space="preserve">; wrongful dismissal claims with a value over £25,000 cannot be brought to an Employment Tribunal </w:t>
      </w:r>
      <w:r w:rsidR="00407FC7" w:rsidRPr="008E0161">
        <w:rPr>
          <w:rFonts w:ascii="Arial" w:hAnsi="Arial" w:cs="Arial"/>
          <w:sz w:val="24"/>
          <w:szCs w:val="24"/>
        </w:rPr>
        <w:t>(CIPD, 2019).</w:t>
      </w:r>
    </w:p>
    <w:p w14:paraId="53A8867F" w14:textId="4BEB1AB0" w:rsidR="00FE6626" w:rsidRPr="008E0161" w:rsidRDefault="00407FC7" w:rsidP="00407FC7">
      <w:pPr>
        <w:rPr>
          <w:rFonts w:ascii="Arial" w:hAnsi="Arial" w:cs="Arial"/>
          <w:sz w:val="24"/>
          <w:szCs w:val="24"/>
        </w:rPr>
      </w:pPr>
      <w:r w:rsidRPr="008E0161">
        <w:rPr>
          <w:rFonts w:ascii="Arial" w:hAnsi="Arial" w:cs="Arial"/>
          <w:sz w:val="24"/>
          <w:szCs w:val="24"/>
        </w:rPr>
        <w:t>Early Conciliation</w:t>
      </w:r>
      <w:r w:rsidR="00DE60E1" w:rsidRPr="008E0161">
        <w:rPr>
          <w:rFonts w:ascii="Arial" w:hAnsi="Arial" w:cs="Arial"/>
          <w:sz w:val="24"/>
          <w:szCs w:val="24"/>
        </w:rPr>
        <w:t xml:space="preserve"> ACAS</w:t>
      </w:r>
      <w:r w:rsidRPr="008E0161">
        <w:rPr>
          <w:rFonts w:ascii="Arial" w:hAnsi="Arial" w:cs="Arial"/>
          <w:sz w:val="24"/>
          <w:szCs w:val="24"/>
        </w:rPr>
        <w:t xml:space="preserve"> service</w:t>
      </w:r>
      <w:r w:rsidR="00DE60E1" w:rsidRPr="008E0161">
        <w:rPr>
          <w:rFonts w:ascii="Arial" w:hAnsi="Arial" w:cs="Arial"/>
          <w:sz w:val="24"/>
          <w:szCs w:val="24"/>
        </w:rPr>
        <w:t xml:space="preserve"> must be engaged</w:t>
      </w:r>
      <w:r w:rsidRPr="008E0161">
        <w:rPr>
          <w:rFonts w:ascii="Arial" w:hAnsi="Arial" w:cs="Arial"/>
          <w:sz w:val="24"/>
          <w:szCs w:val="24"/>
        </w:rPr>
        <w:t xml:space="preserve"> before bringing a claim to </w:t>
      </w:r>
      <w:r w:rsidR="00C2405E">
        <w:rPr>
          <w:rFonts w:ascii="Arial" w:hAnsi="Arial" w:cs="Arial"/>
          <w:sz w:val="24"/>
          <w:szCs w:val="24"/>
        </w:rPr>
        <w:t xml:space="preserve">an </w:t>
      </w:r>
      <w:r w:rsidRPr="008E0161">
        <w:rPr>
          <w:rFonts w:ascii="Arial" w:hAnsi="Arial" w:cs="Arial"/>
          <w:sz w:val="24"/>
          <w:szCs w:val="24"/>
        </w:rPr>
        <w:t>Employment Tribunal</w:t>
      </w:r>
      <w:r w:rsidR="00DE60E1" w:rsidRPr="008E0161">
        <w:rPr>
          <w:rFonts w:ascii="Arial" w:hAnsi="Arial" w:cs="Arial"/>
          <w:sz w:val="24"/>
          <w:szCs w:val="24"/>
        </w:rPr>
        <w:t xml:space="preserve"> as a method of mediation</w:t>
      </w:r>
      <w:r w:rsidRPr="008E0161">
        <w:rPr>
          <w:rFonts w:ascii="Arial" w:hAnsi="Arial" w:cs="Arial"/>
          <w:sz w:val="24"/>
          <w:szCs w:val="24"/>
        </w:rPr>
        <w:t xml:space="preserve"> to attempt to settle the dispute outside of </w:t>
      </w:r>
      <w:r w:rsidR="00C2405E">
        <w:rPr>
          <w:rFonts w:ascii="Arial" w:hAnsi="Arial" w:cs="Arial"/>
          <w:sz w:val="24"/>
          <w:szCs w:val="24"/>
        </w:rPr>
        <w:t xml:space="preserve">an </w:t>
      </w:r>
      <w:r w:rsidRPr="008E0161">
        <w:rPr>
          <w:rFonts w:ascii="Arial" w:hAnsi="Arial" w:cs="Arial"/>
          <w:sz w:val="24"/>
          <w:szCs w:val="24"/>
        </w:rPr>
        <w:t xml:space="preserve">Employment Tribunal. Due to the employer costs involved, particularly management time, CIPD encourage the use of dispute resolution and welcome the Early Conciliation service (CIPD, 2019). If resolution is not achieved, the claimant can proceed to tribunal. </w:t>
      </w:r>
      <w:r w:rsidR="00FE6626" w:rsidRPr="008E0161">
        <w:rPr>
          <w:rFonts w:ascii="Arial" w:hAnsi="Arial" w:cs="Arial"/>
          <w:sz w:val="24"/>
          <w:szCs w:val="24"/>
        </w:rPr>
        <w:t xml:space="preserve">Early conciliation does not apply for several reasons including if the claim is against the </w:t>
      </w:r>
      <w:r w:rsidR="002C310F" w:rsidRPr="008E0161">
        <w:rPr>
          <w:rFonts w:ascii="Arial" w:hAnsi="Arial" w:cs="Arial"/>
          <w:sz w:val="24"/>
          <w:szCs w:val="24"/>
        </w:rPr>
        <w:t>GCHQ</w:t>
      </w:r>
      <w:r w:rsidR="00FE6626" w:rsidRPr="008E0161">
        <w:rPr>
          <w:rFonts w:ascii="Arial" w:hAnsi="Arial" w:cs="Arial"/>
          <w:sz w:val="24"/>
          <w:szCs w:val="24"/>
        </w:rPr>
        <w:t xml:space="preserve"> or an insolvent employer</w:t>
      </w:r>
      <w:r w:rsidR="002C310F" w:rsidRPr="008E0161">
        <w:rPr>
          <w:rFonts w:ascii="Arial" w:hAnsi="Arial" w:cs="Arial"/>
          <w:sz w:val="24"/>
          <w:szCs w:val="24"/>
        </w:rPr>
        <w:t xml:space="preserve">, or if the claims involve multiple </w:t>
      </w:r>
      <w:r w:rsidR="0013287B" w:rsidRPr="008E0161">
        <w:rPr>
          <w:rFonts w:ascii="Arial" w:hAnsi="Arial" w:cs="Arial"/>
          <w:sz w:val="24"/>
          <w:szCs w:val="24"/>
        </w:rPr>
        <w:t>claimants</w:t>
      </w:r>
      <w:r w:rsidR="00FE6626" w:rsidRPr="008E0161">
        <w:rPr>
          <w:rFonts w:ascii="Arial" w:hAnsi="Arial" w:cs="Arial"/>
          <w:sz w:val="24"/>
          <w:szCs w:val="24"/>
        </w:rPr>
        <w:t xml:space="preserve"> (Daniels, 2019). </w:t>
      </w:r>
    </w:p>
    <w:p w14:paraId="624345A0" w14:textId="0FF2AAF0" w:rsidR="006C3DB4" w:rsidRPr="008E0161" w:rsidRDefault="00407FC7" w:rsidP="00085786">
      <w:pPr>
        <w:rPr>
          <w:rFonts w:ascii="Arial" w:hAnsi="Arial" w:cs="Arial"/>
          <w:sz w:val="24"/>
          <w:szCs w:val="24"/>
        </w:rPr>
      </w:pPr>
      <w:r w:rsidRPr="008E0161">
        <w:rPr>
          <w:rFonts w:ascii="Arial" w:hAnsi="Arial" w:cs="Arial"/>
          <w:sz w:val="24"/>
          <w:szCs w:val="24"/>
        </w:rPr>
        <w:t xml:space="preserve">To pursue a claim, the claimant submits a completed claim form (ET1) within </w:t>
      </w:r>
      <w:r w:rsidR="00B301A7">
        <w:rPr>
          <w:rFonts w:ascii="Arial" w:hAnsi="Arial" w:cs="Arial"/>
          <w:sz w:val="24"/>
          <w:szCs w:val="24"/>
        </w:rPr>
        <w:t>three-months</w:t>
      </w:r>
      <w:r w:rsidRPr="008E0161">
        <w:rPr>
          <w:rFonts w:ascii="Arial" w:hAnsi="Arial" w:cs="Arial"/>
          <w:sz w:val="24"/>
          <w:szCs w:val="24"/>
        </w:rPr>
        <w:t xml:space="preserve"> of the alleged incident occurring</w:t>
      </w:r>
      <w:r w:rsidR="00FE6626" w:rsidRPr="008E0161">
        <w:rPr>
          <w:rFonts w:ascii="Arial" w:hAnsi="Arial" w:cs="Arial"/>
          <w:sz w:val="24"/>
          <w:szCs w:val="24"/>
        </w:rPr>
        <w:t xml:space="preserve">; the period is extended to </w:t>
      </w:r>
      <w:r w:rsidR="00B301A7">
        <w:rPr>
          <w:rFonts w:ascii="Arial" w:hAnsi="Arial" w:cs="Arial"/>
          <w:sz w:val="24"/>
          <w:szCs w:val="24"/>
        </w:rPr>
        <w:t>six</w:t>
      </w:r>
      <w:r w:rsidR="00FE6626" w:rsidRPr="008E0161">
        <w:rPr>
          <w:rFonts w:ascii="Arial" w:hAnsi="Arial" w:cs="Arial"/>
          <w:sz w:val="24"/>
          <w:szCs w:val="24"/>
        </w:rPr>
        <w:t>-months in claims of unfair dismissal for unofficial industrial action, redundancy payment</w:t>
      </w:r>
      <w:r w:rsidR="002C310F" w:rsidRPr="008E0161">
        <w:rPr>
          <w:rFonts w:ascii="Arial" w:hAnsi="Arial" w:cs="Arial"/>
          <w:sz w:val="24"/>
          <w:szCs w:val="24"/>
        </w:rPr>
        <w:t xml:space="preserve"> or equal pay</w:t>
      </w:r>
      <w:r w:rsidR="00DE60E1" w:rsidRPr="008E0161">
        <w:rPr>
          <w:rFonts w:ascii="Arial" w:hAnsi="Arial" w:cs="Arial"/>
          <w:sz w:val="24"/>
          <w:szCs w:val="24"/>
        </w:rPr>
        <w:t xml:space="preserve">. The respondent has </w:t>
      </w:r>
      <w:r w:rsidR="00C2405E">
        <w:rPr>
          <w:rFonts w:ascii="Arial" w:hAnsi="Arial" w:cs="Arial"/>
          <w:sz w:val="24"/>
          <w:szCs w:val="24"/>
        </w:rPr>
        <w:t>28-</w:t>
      </w:r>
      <w:r w:rsidR="00DE60E1" w:rsidRPr="008E0161">
        <w:rPr>
          <w:rFonts w:ascii="Arial" w:hAnsi="Arial" w:cs="Arial"/>
          <w:sz w:val="24"/>
          <w:szCs w:val="24"/>
        </w:rPr>
        <w:t xml:space="preserve">days to respond to the ET1 claim; the respondent responds using an ET3 form </w:t>
      </w:r>
      <w:r w:rsidR="00D27026" w:rsidRPr="008E0161">
        <w:rPr>
          <w:rFonts w:ascii="Arial" w:hAnsi="Arial" w:cs="Arial"/>
          <w:sz w:val="24"/>
          <w:szCs w:val="24"/>
        </w:rPr>
        <w:t>which includes</w:t>
      </w:r>
      <w:r w:rsidR="00DE60E1" w:rsidRPr="008E0161">
        <w:rPr>
          <w:rFonts w:ascii="Arial" w:hAnsi="Arial" w:cs="Arial"/>
          <w:sz w:val="24"/>
          <w:szCs w:val="24"/>
        </w:rPr>
        <w:t xml:space="preserve"> their defence (Daniels, 2019). </w:t>
      </w:r>
      <w:r w:rsidR="00D27026" w:rsidRPr="008E0161">
        <w:rPr>
          <w:rFonts w:ascii="Arial" w:hAnsi="Arial" w:cs="Arial"/>
          <w:sz w:val="24"/>
          <w:szCs w:val="24"/>
        </w:rPr>
        <w:t>I</w:t>
      </w:r>
      <w:r w:rsidR="00C2405E">
        <w:rPr>
          <w:rFonts w:ascii="Arial" w:hAnsi="Arial" w:cs="Arial"/>
          <w:sz w:val="24"/>
          <w:szCs w:val="24"/>
        </w:rPr>
        <w:t>f</w:t>
      </w:r>
      <w:r w:rsidR="00D27026" w:rsidRPr="008E0161">
        <w:rPr>
          <w:rFonts w:ascii="Arial" w:hAnsi="Arial" w:cs="Arial"/>
          <w:sz w:val="24"/>
          <w:szCs w:val="24"/>
        </w:rPr>
        <w:t xml:space="preserve"> the ET3 is not returned</w:t>
      </w:r>
      <w:r w:rsidR="00DE60E1" w:rsidRPr="008E0161">
        <w:rPr>
          <w:rFonts w:ascii="Arial" w:hAnsi="Arial" w:cs="Arial"/>
          <w:sz w:val="24"/>
          <w:szCs w:val="24"/>
        </w:rPr>
        <w:t xml:space="preserve"> within the time-frame</w:t>
      </w:r>
      <w:r w:rsidR="00D27026" w:rsidRPr="008E0161">
        <w:rPr>
          <w:rFonts w:ascii="Arial" w:hAnsi="Arial" w:cs="Arial"/>
          <w:sz w:val="24"/>
          <w:szCs w:val="24"/>
        </w:rPr>
        <w:t>,</w:t>
      </w:r>
      <w:r w:rsidR="00DE60E1" w:rsidRPr="008E0161">
        <w:rPr>
          <w:rFonts w:ascii="Arial" w:hAnsi="Arial" w:cs="Arial"/>
          <w:sz w:val="24"/>
          <w:szCs w:val="24"/>
        </w:rPr>
        <w:t xml:space="preserve"> a default judgement </w:t>
      </w:r>
      <w:r w:rsidR="00D27026" w:rsidRPr="008E0161">
        <w:rPr>
          <w:rFonts w:ascii="Arial" w:hAnsi="Arial" w:cs="Arial"/>
          <w:sz w:val="24"/>
          <w:szCs w:val="24"/>
        </w:rPr>
        <w:t>can be</w:t>
      </w:r>
      <w:r w:rsidR="00DE60E1" w:rsidRPr="008E0161">
        <w:rPr>
          <w:rFonts w:ascii="Arial" w:hAnsi="Arial" w:cs="Arial"/>
          <w:sz w:val="24"/>
          <w:szCs w:val="24"/>
        </w:rPr>
        <w:t xml:space="preserve"> made and the respondent surrender</w:t>
      </w:r>
      <w:r w:rsidR="00D27026" w:rsidRPr="008E0161">
        <w:rPr>
          <w:rFonts w:ascii="Arial" w:hAnsi="Arial" w:cs="Arial"/>
          <w:sz w:val="24"/>
          <w:szCs w:val="24"/>
        </w:rPr>
        <w:t>s</w:t>
      </w:r>
      <w:r w:rsidR="00DE60E1" w:rsidRPr="008E0161">
        <w:rPr>
          <w:rFonts w:ascii="Arial" w:hAnsi="Arial" w:cs="Arial"/>
          <w:sz w:val="24"/>
          <w:szCs w:val="24"/>
        </w:rPr>
        <w:t xml:space="preserve"> their right to defend the claim (CIPD, 2019). </w:t>
      </w:r>
      <w:r w:rsidR="00D27026" w:rsidRPr="008E0161">
        <w:rPr>
          <w:rFonts w:ascii="Arial" w:hAnsi="Arial" w:cs="Arial"/>
          <w:sz w:val="24"/>
          <w:szCs w:val="24"/>
        </w:rPr>
        <w:t xml:space="preserve">Next, a preliminary hearing takes place to address any issues before proceeding to a full hearing. </w:t>
      </w:r>
      <w:r w:rsidR="003830EC" w:rsidRPr="008E0161">
        <w:rPr>
          <w:rFonts w:ascii="Arial" w:hAnsi="Arial" w:cs="Arial"/>
          <w:sz w:val="24"/>
          <w:szCs w:val="24"/>
        </w:rPr>
        <w:t xml:space="preserve">ACAS will attempt to facilitate a settlement at </w:t>
      </w:r>
      <w:r w:rsidR="002C310F" w:rsidRPr="008E0161">
        <w:rPr>
          <w:rFonts w:ascii="Arial" w:hAnsi="Arial" w:cs="Arial"/>
          <w:sz w:val="24"/>
          <w:szCs w:val="24"/>
        </w:rPr>
        <w:t xml:space="preserve">any </w:t>
      </w:r>
      <w:r w:rsidR="003830EC" w:rsidRPr="008E0161">
        <w:rPr>
          <w:rFonts w:ascii="Arial" w:hAnsi="Arial" w:cs="Arial"/>
          <w:sz w:val="24"/>
          <w:szCs w:val="24"/>
        </w:rPr>
        <w:t>stage, usually involv</w:t>
      </w:r>
      <w:r w:rsidR="00C2405E">
        <w:rPr>
          <w:rFonts w:ascii="Arial" w:hAnsi="Arial" w:cs="Arial"/>
          <w:sz w:val="24"/>
          <w:szCs w:val="24"/>
        </w:rPr>
        <w:t>ing</w:t>
      </w:r>
      <w:r w:rsidR="003830EC" w:rsidRPr="008E0161">
        <w:rPr>
          <w:rFonts w:ascii="Arial" w:hAnsi="Arial" w:cs="Arial"/>
          <w:sz w:val="24"/>
          <w:szCs w:val="24"/>
        </w:rPr>
        <w:t xml:space="preserve"> monetary award; if settlement is agreed a COT3 is completed which prohibits either party pursuing any issues of the case in future. Similarly, judicial mediation sees an Employment Judge mediate with both parties, if in agreement, to achieve a settlement before proceeding to a full hearing. </w:t>
      </w:r>
      <w:r w:rsidR="00D81C6D" w:rsidRPr="008E0161">
        <w:rPr>
          <w:rFonts w:ascii="Arial" w:hAnsi="Arial" w:cs="Arial"/>
          <w:sz w:val="24"/>
          <w:szCs w:val="24"/>
        </w:rPr>
        <w:t xml:space="preserve">A full hearing will </w:t>
      </w:r>
      <w:r w:rsidR="00FC01D1" w:rsidRPr="008E0161">
        <w:rPr>
          <w:rFonts w:ascii="Arial" w:hAnsi="Arial" w:cs="Arial"/>
          <w:sz w:val="24"/>
          <w:szCs w:val="24"/>
        </w:rPr>
        <w:t xml:space="preserve">reach a verdict once </w:t>
      </w:r>
      <w:r w:rsidR="00FC01D1" w:rsidRPr="008E0161">
        <w:rPr>
          <w:rFonts w:ascii="Arial" w:hAnsi="Arial" w:cs="Arial"/>
          <w:sz w:val="24"/>
          <w:szCs w:val="24"/>
        </w:rPr>
        <w:lastRenderedPageBreak/>
        <w:t xml:space="preserve">evidence from both parties have been presented and all witnesses heard; the </w:t>
      </w:r>
      <w:r w:rsidR="00267B91" w:rsidRPr="008E0161">
        <w:rPr>
          <w:rFonts w:ascii="Arial" w:hAnsi="Arial" w:cs="Arial"/>
          <w:sz w:val="24"/>
          <w:szCs w:val="24"/>
        </w:rPr>
        <w:t>judgement</w:t>
      </w:r>
      <w:r w:rsidR="00FC01D1" w:rsidRPr="008E0161">
        <w:rPr>
          <w:rFonts w:ascii="Arial" w:hAnsi="Arial" w:cs="Arial"/>
          <w:sz w:val="24"/>
          <w:szCs w:val="24"/>
        </w:rPr>
        <w:t xml:space="preserve"> is </w:t>
      </w:r>
      <w:r w:rsidR="00267B91" w:rsidRPr="008E0161">
        <w:rPr>
          <w:rFonts w:ascii="Arial" w:hAnsi="Arial" w:cs="Arial"/>
          <w:sz w:val="24"/>
          <w:szCs w:val="24"/>
        </w:rPr>
        <w:t>provided</w:t>
      </w:r>
      <w:r w:rsidR="00FC01D1" w:rsidRPr="008E0161">
        <w:rPr>
          <w:rFonts w:ascii="Arial" w:hAnsi="Arial" w:cs="Arial"/>
          <w:sz w:val="24"/>
          <w:szCs w:val="24"/>
        </w:rPr>
        <w:t xml:space="preserve"> to both parties and details of remedies to be made such as reinstatement, re-engagement and compensation</w:t>
      </w:r>
      <w:r w:rsidR="0013287B" w:rsidRPr="008E0161">
        <w:rPr>
          <w:rFonts w:ascii="Arial" w:hAnsi="Arial" w:cs="Arial"/>
          <w:sz w:val="24"/>
          <w:szCs w:val="24"/>
        </w:rPr>
        <w:t xml:space="preserve"> </w:t>
      </w:r>
      <w:r w:rsidR="006C3DB4" w:rsidRPr="008E0161">
        <w:rPr>
          <w:rFonts w:ascii="Arial" w:hAnsi="Arial" w:cs="Arial"/>
          <w:sz w:val="24"/>
          <w:szCs w:val="24"/>
        </w:rPr>
        <w:t>(Daniels, 2019)</w:t>
      </w:r>
      <w:r w:rsidR="00FC01D1" w:rsidRPr="008E0161">
        <w:rPr>
          <w:rFonts w:ascii="Arial" w:hAnsi="Arial" w:cs="Arial"/>
          <w:sz w:val="24"/>
          <w:szCs w:val="24"/>
        </w:rPr>
        <w:t xml:space="preserve">. </w:t>
      </w:r>
      <w:r w:rsidR="00DA4720" w:rsidRPr="008E0161">
        <w:rPr>
          <w:rFonts w:ascii="Arial" w:hAnsi="Arial" w:cs="Arial"/>
          <w:sz w:val="24"/>
          <w:szCs w:val="24"/>
        </w:rPr>
        <w:t xml:space="preserve">Following the Taylor review, it is proposed </w:t>
      </w:r>
      <w:r w:rsidR="009E57A3" w:rsidRPr="008E0161">
        <w:rPr>
          <w:rFonts w:ascii="Arial" w:hAnsi="Arial" w:cs="Arial"/>
          <w:sz w:val="24"/>
          <w:szCs w:val="24"/>
        </w:rPr>
        <w:t>for Employment Tribunal reform, that Government should enforce Employment Tribunal awards including publicly naming employers who do not pay, to address the level of unpaid awards (Suff, 2018).</w:t>
      </w:r>
    </w:p>
    <w:p w14:paraId="405B62DB" w14:textId="1C1395FB" w:rsidR="006C3DB4" w:rsidRPr="008E0161" w:rsidRDefault="00F55CB7" w:rsidP="00085786">
      <w:pPr>
        <w:rPr>
          <w:rFonts w:ascii="Arial" w:hAnsi="Arial" w:cs="Arial"/>
          <w:sz w:val="24"/>
          <w:szCs w:val="24"/>
        </w:rPr>
      </w:pPr>
      <w:r w:rsidRPr="008E0161">
        <w:rPr>
          <w:rFonts w:ascii="Arial" w:hAnsi="Arial" w:cs="Arial"/>
          <w:sz w:val="24"/>
          <w:szCs w:val="24"/>
        </w:rPr>
        <w:t>An appeal can be made to the Employment Appeal Tribunal (EAT) if a party is dissatisfied by the outcome however, it can only be made on a point of law.</w:t>
      </w:r>
      <w:r w:rsidR="006C3DB4" w:rsidRPr="008E0161">
        <w:rPr>
          <w:rFonts w:ascii="Arial" w:hAnsi="Arial" w:cs="Arial"/>
          <w:sz w:val="24"/>
          <w:szCs w:val="24"/>
        </w:rPr>
        <w:t xml:space="preserve"> The Court of Appeal </w:t>
      </w:r>
      <w:r w:rsidR="00B301A7">
        <w:rPr>
          <w:rFonts w:ascii="Arial" w:hAnsi="Arial" w:cs="Arial"/>
          <w:sz w:val="24"/>
          <w:szCs w:val="24"/>
        </w:rPr>
        <w:t>will occasionally</w:t>
      </w:r>
      <w:r w:rsidR="006C3DB4" w:rsidRPr="008E0161">
        <w:rPr>
          <w:rFonts w:ascii="Arial" w:hAnsi="Arial" w:cs="Arial"/>
          <w:sz w:val="24"/>
          <w:szCs w:val="24"/>
        </w:rPr>
        <w:t xml:space="preserve"> overturn a judgement of the EAT and reinstate the original decision from Employment Tribunal. In cases which may have significant implications for many employers and employees, a further appeal can be made to the Supreme Court (CIPD, 2017). </w:t>
      </w:r>
    </w:p>
    <w:p w14:paraId="7D96AADB" w14:textId="56D90DDC" w:rsidR="00267B91" w:rsidRPr="008E0161" w:rsidRDefault="00267B91" w:rsidP="00085786">
      <w:pPr>
        <w:rPr>
          <w:rFonts w:ascii="Arial" w:hAnsi="Arial" w:cs="Arial"/>
          <w:sz w:val="24"/>
          <w:szCs w:val="24"/>
        </w:rPr>
      </w:pPr>
      <w:r w:rsidRPr="008E0161">
        <w:rPr>
          <w:rFonts w:ascii="Arial" w:hAnsi="Arial" w:cs="Arial"/>
          <w:sz w:val="24"/>
          <w:szCs w:val="24"/>
        </w:rPr>
        <w:t>Employment Tribunal fees were introduced in 2013</w:t>
      </w:r>
      <w:r w:rsidR="00527013" w:rsidRPr="008E0161">
        <w:rPr>
          <w:rFonts w:ascii="Arial" w:hAnsi="Arial" w:cs="Arial"/>
          <w:sz w:val="24"/>
          <w:szCs w:val="24"/>
        </w:rPr>
        <w:t xml:space="preserve"> to deter unmeritorious claims however,</w:t>
      </w:r>
      <w:r w:rsidR="002C310F" w:rsidRPr="008E0161">
        <w:rPr>
          <w:rFonts w:ascii="Arial" w:hAnsi="Arial" w:cs="Arial"/>
          <w:sz w:val="24"/>
          <w:szCs w:val="24"/>
        </w:rPr>
        <w:t xml:space="preserve"> t</w:t>
      </w:r>
      <w:r w:rsidRPr="008E0161">
        <w:rPr>
          <w:rFonts w:ascii="Arial" w:hAnsi="Arial" w:cs="Arial"/>
          <w:sz w:val="24"/>
          <w:szCs w:val="24"/>
        </w:rPr>
        <w:t>he Supreme Court</w:t>
      </w:r>
      <w:r w:rsidR="00527013" w:rsidRPr="008E0161">
        <w:rPr>
          <w:rFonts w:ascii="Arial" w:hAnsi="Arial" w:cs="Arial"/>
          <w:sz w:val="24"/>
          <w:szCs w:val="24"/>
        </w:rPr>
        <w:t xml:space="preserve"> </w:t>
      </w:r>
      <w:r w:rsidRPr="008E0161">
        <w:rPr>
          <w:rFonts w:ascii="Arial" w:hAnsi="Arial" w:cs="Arial"/>
          <w:sz w:val="24"/>
          <w:szCs w:val="24"/>
        </w:rPr>
        <w:t xml:space="preserve">concluded the fees </w:t>
      </w:r>
      <w:r w:rsidR="00527013" w:rsidRPr="008E0161">
        <w:rPr>
          <w:rFonts w:ascii="Arial" w:hAnsi="Arial" w:cs="Arial"/>
          <w:sz w:val="24"/>
          <w:szCs w:val="24"/>
        </w:rPr>
        <w:t xml:space="preserve">were </w:t>
      </w:r>
      <w:r w:rsidRPr="008E0161">
        <w:rPr>
          <w:rFonts w:ascii="Arial" w:hAnsi="Arial" w:cs="Arial"/>
          <w:sz w:val="24"/>
          <w:szCs w:val="24"/>
        </w:rPr>
        <w:t>unlawful resulting in removal of fees in 2017 (</w:t>
      </w:r>
      <w:r w:rsidR="00527013" w:rsidRPr="008E0161">
        <w:rPr>
          <w:rFonts w:ascii="Arial" w:hAnsi="Arial" w:cs="Arial"/>
          <w:sz w:val="24"/>
          <w:szCs w:val="24"/>
        </w:rPr>
        <w:t>Unison, 2017</w:t>
      </w:r>
      <w:r w:rsidRPr="008E0161">
        <w:rPr>
          <w:rFonts w:ascii="Arial" w:hAnsi="Arial" w:cs="Arial"/>
          <w:sz w:val="24"/>
          <w:szCs w:val="24"/>
        </w:rPr>
        <w:t>).</w:t>
      </w:r>
      <w:r w:rsidR="0013287B" w:rsidRPr="008E0161">
        <w:rPr>
          <w:rFonts w:ascii="Arial" w:hAnsi="Arial" w:cs="Arial"/>
          <w:sz w:val="24"/>
          <w:szCs w:val="24"/>
        </w:rPr>
        <w:t xml:space="preserve"> </w:t>
      </w:r>
    </w:p>
    <w:p w14:paraId="4AB284B4" w14:textId="122202ED" w:rsidR="009927A3" w:rsidRPr="008E0161" w:rsidRDefault="00945092" w:rsidP="00085786">
      <w:pPr>
        <w:rPr>
          <w:rFonts w:ascii="Arial" w:hAnsi="Arial" w:cs="Arial"/>
          <w:sz w:val="24"/>
          <w:szCs w:val="24"/>
        </w:rPr>
      </w:pPr>
      <w:r w:rsidRPr="008E0161">
        <w:rPr>
          <w:rFonts w:ascii="Arial" w:hAnsi="Arial" w:cs="Arial"/>
          <w:sz w:val="24"/>
          <w:szCs w:val="24"/>
        </w:rPr>
        <w:t xml:space="preserve">Some employment-related cases are heard in </w:t>
      </w:r>
      <w:r w:rsidR="00C2405E">
        <w:rPr>
          <w:rFonts w:ascii="Arial" w:hAnsi="Arial" w:cs="Arial"/>
          <w:sz w:val="24"/>
          <w:szCs w:val="24"/>
        </w:rPr>
        <w:t>C</w:t>
      </w:r>
      <w:r w:rsidRPr="008E0161">
        <w:rPr>
          <w:rFonts w:ascii="Arial" w:hAnsi="Arial" w:cs="Arial"/>
          <w:sz w:val="24"/>
          <w:szCs w:val="24"/>
        </w:rPr>
        <w:t xml:space="preserve">ounty </w:t>
      </w:r>
      <w:r w:rsidR="00C2405E">
        <w:rPr>
          <w:rFonts w:ascii="Arial" w:hAnsi="Arial" w:cs="Arial"/>
          <w:sz w:val="24"/>
          <w:szCs w:val="24"/>
        </w:rPr>
        <w:t>C</w:t>
      </w:r>
      <w:r w:rsidRPr="008E0161">
        <w:rPr>
          <w:rFonts w:ascii="Arial" w:hAnsi="Arial" w:cs="Arial"/>
          <w:sz w:val="24"/>
          <w:szCs w:val="24"/>
        </w:rPr>
        <w:t xml:space="preserve">ourt or High Court such as negligence, defamation, breach of contract and personal injury claim. The High Court will only hear claims when damages are exceeding £15,000 or £50,000 in personal injury claims (CIPD, 2017). Appeals for cases heard </w:t>
      </w:r>
      <w:r w:rsidR="00B301A7">
        <w:rPr>
          <w:rFonts w:ascii="Arial" w:hAnsi="Arial" w:cs="Arial"/>
          <w:sz w:val="24"/>
          <w:szCs w:val="24"/>
        </w:rPr>
        <w:t>in C</w:t>
      </w:r>
      <w:r w:rsidRPr="008E0161">
        <w:rPr>
          <w:rFonts w:ascii="Arial" w:hAnsi="Arial" w:cs="Arial"/>
          <w:sz w:val="24"/>
          <w:szCs w:val="24"/>
        </w:rPr>
        <w:t>ounty Court or High Court is directed to the Court of Appeal and finally the Supreme Court (Daniels, 2019).</w:t>
      </w:r>
    </w:p>
    <w:p w14:paraId="4A7611C3" w14:textId="34F0FC33" w:rsidR="00815B7B" w:rsidRPr="008E0161" w:rsidRDefault="00C77B60" w:rsidP="00085786">
      <w:pPr>
        <w:rPr>
          <w:rFonts w:ascii="Arial" w:hAnsi="Arial" w:cs="Arial"/>
          <w:sz w:val="24"/>
          <w:szCs w:val="24"/>
        </w:rPr>
      </w:pPr>
      <w:r w:rsidRPr="008E0161">
        <w:rPr>
          <w:rFonts w:ascii="Arial" w:hAnsi="Arial" w:cs="Arial"/>
          <w:sz w:val="24"/>
          <w:szCs w:val="24"/>
        </w:rPr>
        <w:t>Most employment law is governed by civil law however, some cases can relate to criminal law including</w:t>
      </w:r>
      <w:r w:rsidR="00945092" w:rsidRPr="008E0161">
        <w:rPr>
          <w:rFonts w:ascii="Arial" w:hAnsi="Arial" w:cs="Arial"/>
          <w:sz w:val="24"/>
          <w:szCs w:val="24"/>
        </w:rPr>
        <w:t>;</w:t>
      </w:r>
      <w:r w:rsidRPr="008E0161">
        <w:rPr>
          <w:rFonts w:ascii="Arial" w:hAnsi="Arial" w:cs="Arial"/>
          <w:sz w:val="24"/>
          <w:szCs w:val="24"/>
        </w:rPr>
        <w:t xml:space="preserve"> The Data Protection Act 2018 </w:t>
      </w:r>
      <w:r w:rsidR="00945092" w:rsidRPr="008E0161">
        <w:rPr>
          <w:rFonts w:ascii="Arial" w:hAnsi="Arial" w:cs="Arial"/>
          <w:sz w:val="24"/>
          <w:szCs w:val="24"/>
        </w:rPr>
        <w:t xml:space="preserve">for improper use of personal data; </w:t>
      </w:r>
      <w:r w:rsidRPr="008E0161">
        <w:rPr>
          <w:rFonts w:ascii="Arial" w:hAnsi="Arial" w:cs="Arial"/>
          <w:sz w:val="24"/>
          <w:szCs w:val="24"/>
        </w:rPr>
        <w:t>and The Corporate Manslaughter and Corporate Homicide Act 2007</w:t>
      </w:r>
      <w:r w:rsidR="00945092" w:rsidRPr="008E0161">
        <w:rPr>
          <w:rFonts w:ascii="Arial" w:hAnsi="Arial" w:cs="Arial"/>
          <w:sz w:val="24"/>
          <w:szCs w:val="24"/>
        </w:rPr>
        <w:t xml:space="preserve"> which prosecutes companies and directors when a fatality occurs as a result of health and safety breaches</w:t>
      </w:r>
      <w:r w:rsidRPr="008E0161">
        <w:rPr>
          <w:rFonts w:ascii="Arial" w:hAnsi="Arial" w:cs="Arial"/>
          <w:sz w:val="24"/>
          <w:szCs w:val="24"/>
        </w:rPr>
        <w:t>. Criminal proceedings are first brought to the Magistrates’ Court however, serious cases go directly to the Crown Court; punishment can be imprisonment or fines</w:t>
      </w:r>
      <w:r w:rsidR="00164FE9" w:rsidRPr="008E0161">
        <w:rPr>
          <w:rFonts w:ascii="Arial" w:hAnsi="Arial" w:cs="Arial"/>
          <w:sz w:val="24"/>
          <w:szCs w:val="24"/>
        </w:rPr>
        <w:t xml:space="preserve"> (Daniels, 2019)</w:t>
      </w:r>
      <w:r w:rsidRPr="008E0161">
        <w:rPr>
          <w:rFonts w:ascii="Arial" w:hAnsi="Arial" w:cs="Arial"/>
          <w:sz w:val="24"/>
          <w:szCs w:val="24"/>
        </w:rPr>
        <w:t>.</w:t>
      </w:r>
    </w:p>
    <w:p w14:paraId="5E2683FA" w14:textId="77777777" w:rsidR="004318D6" w:rsidRDefault="004318D6" w:rsidP="00085786">
      <w:pPr>
        <w:rPr>
          <w:rFonts w:ascii="Arial" w:hAnsi="Arial" w:cs="Arial"/>
          <w:b/>
          <w:sz w:val="24"/>
          <w:szCs w:val="24"/>
          <w:u w:val="single"/>
        </w:rPr>
      </w:pPr>
    </w:p>
    <w:p w14:paraId="323A7425" w14:textId="15439E8F" w:rsidR="00527013" w:rsidRPr="004A328B" w:rsidRDefault="004A328B" w:rsidP="00085786">
      <w:pPr>
        <w:rPr>
          <w:rFonts w:ascii="Arial" w:hAnsi="Arial" w:cs="Arial"/>
          <w:b/>
          <w:sz w:val="24"/>
          <w:szCs w:val="24"/>
          <w:u w:val="single"/>
        </w:rPr>
      </w:pPr>
      <w:r w:rsidRPr="004A328B">
        <w:rPr>
          <w:rFonts w:ascii="Arial" w:hAnsi="Arial" w:cs="Arial"/>
          <w:b/>
          <w:sz w:val="24"/>
          <w:szCs w:val="24"/>
          <w:u w:val="single"/>
        </w:rPr>
        <w:t>Question Two</w:t>
      </w:r>
    </w:p>
    <w:p w14:paraId="7C70B6AD" w14:textId="2A179392" w:rsidR="0001091D" w:rsidRPr="008E0161" w:rsidRDefault="008E5F4A" w:rsidP="00085786">
      <w:pPr>
        <w:rPr>
          <w:rFonts w:ascii="Arial" w:hAnsi="Arial" w:cs="Arial"/>
          <w:sz w:val="24"/>
          <w:szCs w:val="24"/>
        </w:rPr>
      </w:pPr>
      <w:r w:rsidRPr="008E0161">
        <w:rPr>
          <w:rFonts w:ascii="Arial" w:hAnsi="Arial" w:cs="Arial"/>
          <w:sz w:val="24"/>
          <w:szCs w:val="24"/>
        </w:rPr>
        <w:t>The Equality Act 2010</w:t>
      </w:r>
      <w:r w:rsidR="00542553" w:rsidRPr="008E0161">
        <w:rPr>
          <w:rFonts w:ascii="Arial" w:hAnsi="Arial" w:cs="Arial"/>
          <w:sz w:val="24"/>
          <w:szCs w:val="24"/>
        </w:rPr>
        <w:t xml:space="preserve"> </w:t>
      </w:r>
      <w:r w:rsidR="00582B09" w:rsidRPr="008E0161">
        <w:rPr>
          <w:rFonts w:ascii="Arial" w:hAnsi="Arial" w:cs="Arial"/>
          <w:sz w:val="24"/>
          <w:szCs w:val="24"/>
        </w:rPr>
        <w:t>replaces</w:t>
      </w:r>
      <w:r w:rsidR="00542553" w:rsidRPr="008E0161">
        <w:rPr>
          <w:rFonts w:ascii="Arial" w:hAnsi="Arial" w:cs="Arial"/>
          <w:sz w:val="24"/>
          <w:szCs w:val="24"/>
        </w:rPr>
        <w:t xml:space="preserve"> previous smaller pieces of discrimination law to harmonise and make</w:t>
      </w:r>
      <w:r w:rsidR="00582B09" w:rsidRPr="008E0161">
        <w:rPr>
          <w:rFonts w:ascii="Arial" w:hAnsi="Arial" w:cs="Arial"/>
          <w:sz w:val="24"/>
          <w:szCs w:val="24"/>
        </w:rPr>
        <w:t xml:space="preserve"> discrimination</w:t>
      </w:r>
      <w:r w:rsidR="00542553" w:rsidRPr="008E0161">
        <w:rPr>
          <w:rFonts w:ascii="Arial" w:hAnsi="Arial" w:cs="Arial"/>
          <w:sz w:val="24"/>
          <w:szCs w:val="24"/>
        </w:rPr>
        <w:t xml:space="preserve"> legislation more straightforward. The Act covers nine protected characteristics; age, disability, gender reassignment, marital status and civil partnership, pregnancy and maternity, race, religion and belief, sex and sexual orientation. </w:t>
      </w:r>
      <w:r w:rsidR="00472EC1" w:rsidRPr="008E0161">
        <w:rPr>
          <w:rFonts w:ascii="Arial" w:hAnsi="Arial" w:cs="Arial"/>
          <w:sz w:val="24"/>
          <w:szCs w:val="24"/>
        </w:rPr>
        <w:t xml:space="preserve">There are six main types of discrimination; direct, associative, perceptive, indirect, harassment and victimisation. </w:t>
      </w:r>
    </w:p>
    <w:p w14:paraId="62CBE917" w14:textId="1181B011" w:rsidR="00472EC1" w:rsidRPr="008E0161" w:rsidRDefault="00472EC1" w:rsidP="00085786">
      <w:pPr>
        <w:rPr>
          <w:rFonts w:ascii="Arial" w:hAnsi="Arial" w:cs="Arial"/>
          <w:sz w:val="24"/>
          <w:szCs w:val="24"/>
        </w:rPr>
      </w:pPr>
      <w:r w:rsidRPr="008E0161">
        <w:rPr>
          <w:rFonts w:ascii="Arial" w:hAnsi="Arial" w:cs="Arial"/>
          <w:sz w:val="24"/>
          <w:szCs w:val="24"/>
        </w:rPr>
        <w:t xml:space="preserve">Direct discrimination </w:t>
      </w:r>
      <w:r w:rsidR="00BB234C" w:rsidRPr="008E0161">
        <w:rPr>
          <w:rFonts w:ascii="Arial" w:hAnsi="Arial" w:cs="Arial"/>
          <w:sz w:val="24"/>
          <w:szCs w:val="24"/>
        </w:rPr>
        <w:t xml:space="preserve">(Section 13 EqA 2010) is when an employee is treated less favourably due to a protected characteristic. The employee must evidence unfavourable treatment by referencing a real or hypothetical comparator (Daniels, 2019). </w:t>
      </w:r>
    </w:p>
    <w:p w14:paraId="374C345F" w14:textId="12B22BAE" w:rsidR="00BB234C" w:rsidRPr="008E0161" w:rsidRDefault="00BB234C" w:rsidP="00085786">
      <w:pPr>
        <w:rPr>
          <w:rFonts w:ascii="Arial" w:hAnsi="Arial" w:cs="Arial"/>
          <w:sz w:val="24"/>
          <w:szCs w:val="24"/>
        </w:rPr>
      </w:pPr>
      <w:r w:rsidRPr="008E0161">
        <w:rPr>
          <w:rFonts w:ascii="Arial" w:hAnsi="Arial" w:cs="Arial"/>
          <w:sz w:val="24"/>
          <w:szCs w:val="24"/>
        </w:rPr>
        <w:t xml:space="preserve">Associative discrimination is treating someone less favourably due to their association with someone with a protected characteristic. The case of Coleman v Attridge Law (2008) ECJ/303/06 was ruled as associative discrimination as </w:t>
      </w:r>
      <w:r w:rsidRPr="008E0161">
        <w:rPr>
          <w:rFonts w:ascii="Arial" w:hAnsi="Arial" w:cs="Arial"/>
          <w:sz w:val="24"/>
          <w:szCs w:val="24"/>
        </w:rPr>
        <w:lastRenderedPageBreak/>
        <w:t xml:space="preserve">Coleman, who had a disabled son, had multiple flexible working applications denied; Coleman claimed she was treated less favourably than parents of non-disabled children (Daniels, 2019). </w:t>
      </w:r>
    </w:p>
    <w:p w14:paraId="58427246" w14:textId="0B41EF05" w:rsidR="0081284D" w:rsidRPr="008E0161" w:rsidRDefault="0081284D" w:rsidP="00085786">
      <w:pPr>
        <w:rPr>
          <w:rFonts w:ascii="Arial" w:hAnsi="Arial" w:cs="Arial"/>
          <w:sz w:val="24"/>
          <w:szCs w:val="24"/>
        </w:rPr>
      </w:pPr>
      <w:r w:rsidRPr="008E0161">
        <w:rPr>
          <w:rFonts w:ascii="Arial" w:hAnsi="Arial" w:cs="Arial"/>
          <w:sz w:val="24"/>
          <w:szCs w:val="24"/>
        </w:rPr>
        <w:t>Perceptive discrimination is less favourable treatment because someone is perceived as being part of a protected characteristic group, even if they are not (Daniels, 2019). For example, a</w:t>
      </w:r>
      <w:r w:rsidR="00C2405E">
        <w:rPr>
          <w:rFonts w:ascii="Arial" w:hAnsi="Arial" w:cs="Arial"/>
          <w:sz w:val="24"/>
          <w:szCs w:val="24"/>
        </w:rPr>
        <w:t>n</w:t>
      </w:r>
      <w:r w:rsidRPr="008E0161">
        <w:rPr>
          <w:rFonts w:ascii="Arial" w:hAnsi="Arial" w:cs="Arial"/>
          <w:sz w:val="24"/>
          <w:szCs w:val="24"/>
        </w:rPr>
        <w:t xml:space="preserve"> Asian person may be treated less favourably on the grounds of perceived race or religion.</w:t>
      </w:r>
    </w:p>
    <w:p w14:paraId="507774FD" w14:textId="41E5CCB2" w:rsidR="00406D8C" w:rsidRPr="008E0161" w:rsidRDefault="00D75A6C" w:rsidP="00085786">
      <w:pPr>
        <w:rPr>
          <w:rFonts w:ascii="Arial" w:hAnsi="Arial" w:cs="Arial"/>
          <w:sz w:val="24"/>
          <w:szCs w:val="24"/>
        </w:rPr>
      </w:pPr>
      <w:r w:rsidRPr="008E0161">
        <w:rPr>
          <w:rFonts w:ascii="Arial" w:hAnsi="Arial" w:cs="Arial"/>
          <w:sz w:val="24"/>
          <w:szCs w:val="24"/>
        </w:rPr>
        <w:t>Indirect discrimination</w:t>
      </w:r>
      <w:r w:rsidR="00D016F9" w:rsidRPr="008E0161">
        <w:rPr>
          <w:rFonts w:ascii="Arial" w:hAnsi="Arial" w:cs="Arial"/>
          <w:sz w:val="24"/>
          <w:szCs w:val="24"/>
        </w:rPr>
        <w:t xml:space="preserve"> is</w:t>
      </w:r>
      <w:r w:rsidR="00BD331F" w:rsidRPr="008E0161">
        <w:rPr>
          <w:rFonts w:ascii="Arial" w:hAnsi="Arial" w:cs="Arial"/>
          <w:sz w:val="24"/>
          <w:szCs w:val="24"/>
        </w:rPr>
        <w:t xml:space="preserve"> </w:t>
      </w:r>
      <w:r w:rsidR="00D016F9" w:rsidRPr="008E0161">
        <w:rPr>
          <w:rFonts w:ascii="Arial" w:hAnsi="Arial" w:cs="Arial"/>
          <w:sz w:val="24"/>
          <w:szCs w:val="24"/>
        </w:rPr>
        <w:t xml:space="preserve">where an employer </w:t>
      </w:r>
      <w:r w:rsidR="00406D8C" w:rsidRPr="008E0161">
        <w:rPr>
          <w:rFonts w:ascii="Arial" w:hAnsi="Arial" w:cs="Arial"/>
          <w:sz w:val="24"/>
          <w:szCs w:val="24"/>
        </w:rPr>
        <w:t xml:space="preserve">puts people with a protected characteristic at a disadvantage whereby the disadvantage means a person cannot comply with the provision, criterion and practice </w:t>
      </w:r>
      <w:r w:rsidR="00BD331F" w:rsidRPr="008E0161">
        <w:rPr>
          <w:rFonts w:ascii="Arial" w:hAnsi="Arial" w:cs="Arial"/>
          <w:sz w:val="24"/>
          <w:szCs w:val="24"/>
        </w:rPr>
        <w:t xml:space="preserve">(PCP) </w:t>
      </w:r>
      <w:r w:rsidR="00406D8C" w:rsidRPr="008E0161">
        <w:rPr>
          <w:rFonts w:ascii="Arial" w:hAnsi="Arial" w:cs="Arial"/>
          <w:sz w:val="24"/>
          <w:szCs w:val="24"/>
        </w:rPr>
        <w:t xml:space="preserve">applied by the employer. The disadvantage must firstly apply to an entire group; if it is identified that the provision, criterion or practice affects a group of people with a protected characteristic, it is then considered if it disadvantaged the claimant on an individual basis. </w:t>
      </w:r>
      <w:r w:rsidR="00BD331F" w:rsidRPr="008E0161">
        <w:rPr>
          <w:rFonts w:ascii="Arial" w:hAnsi="Arial" w:cs="Arial"/>
          <w:sz w:val="24"/>
          <w:szCs w:val="24"/>
        </w:rPr>
        <w:t xml:space="preserve">Finally, it is considered if the PCP was a proportionate means of achieving </w:t>
      </w:r>
      <w:r w:rsidR="00B301A7" w:rsidRPr="008E0161">
        <w:rPr>
          <w:rFonts w:ascii="Arial" w:hAnsi="Arial" w:cs="Arial"/>
          <w:sz w:val="24"/>
          <w:szCs w:val="24"/>
        </w:rPr>
        <w:t>a</w:t>
      </w:r>
      <w:r w:rsidR="00BD331F" w:rsidRPr="008E0161">
        <w:rPr>
          <w:rFonts w:ascii="Arial" w:hAnsi="Arial" w:cs="Arial"/>
          <w:sz w:val="24"/>
          <w:szCs w:val="24"/>
        </w:rPr>
        <w:t xml:space="preserve"> legitimate aim</w:t>
      </w:r>
      <w:r w:rsidR="004677EB" w:rsidRPr="008E0161">
        <w:rPr>
          <w:rFonts w:ascii="Arial" w:hAnsi="Arial" w:cs="Arial"/>
          <w:sz w:val="24"/>
          <w:szCs w:val="24"/>
        </w:rPr>
        <w:t xml:space="preserve"> (Daniels, 2019).</w:t>
      </w:r>
      <w:r w:rsidR="00BD331F" w:rsidRPr="008E0161">
        <w:rPr>
          <w:rFonts w:ascii="Arial" w:hAnsi="Arial" w:cs="Arial"/>
          <w:sz w:val="24"/>
          <w:szCs w:val="24"/>
        </w:rPr>
        <w:t xml:space="preserve"> </w:t>
      </w:r>
    </w:p>
    <w:p w14:paraId="38D0670C" w14:textId="77777777" w:rsidR="004318D6" w:rsidRDefault="00151755" w:rsidP="00085786">
      <w:pPr>
        <w:rPr>
          <w:rFonts w:ascii="Arial" w:hAnsi="Arial" w:cs="Arial"/>
          <w:sz w:val="24"/>
          <w:szCs w:val="24"/>
        </w:rPr>
      </w:pPr>
      <w:r w:rsidRPr="008E0161">
        <w:rPr>
          <w:rFonts w:ascii="Arial" w:hAnsi="Arial" w:cs="Arial"/>
          <w:sz w:val="24"/>
          <w:szCs w:val="24"/>
        </w:rPr>
        <w:t>The Equality Act</w:t>
      </w:r>
      <w:r w:rsidR="004677EB" w:rsidRPr="008E0161">
        <w:rPr>
          <w:rFonts w:ascii="Arial" w:hAnsi="Arial" w:cs="Arial"/>
          <w:sz w:val="24"/>
          <w:szCs w:val="24"/>
        </w:rPr>
        <w:t xml:space="preserve"> </w:t>
      </w:r>
      <w:r w:rsidR="008F446C" w:rsidRPr="008E0161">
        <w:rPr>
          <w:rFonts w:ascii="Arial" w:hAnsi="Arial" w:cs="Arial"/>
          <w:sz w:val="24"/>
          <w:szCs w:val="24"/>
        </w:rPr>
        <w:t>protects</w:t>
      </w:r>
      <w:r w:rsidR="004677EB" w:rsidRPr="008E0161">
        <w:rPr>
          <w:rFonts w:ascii="Arial" w:hAnsi="Arial" w:cs="Arial"/>
          <w:sz w:val="24"/>
          <w:szCs w:val="24"/>
        </w:rPr>
        <w:t xml:space="preserve"> employees, past employees, job applicants, trainees and self-employed people (Daniels, 2019) therefore, it is paramount to ensure that the recruitment process is non-discriminatory alongside working practices.</w:t>
      </w:r>
      <w:r w:rsidRPr="008E0161">
        <w:rPr>
          <w:rFonts w:ascii="Arial" w:hAnsi="Arial" w:cs="Arial"/>
          <w:sz w:val="24"/>
          <w:szCs w:val="24"/>
        </w:rPr>
        <w:t xml:space="preserve"> Failing to appoint an applicant based on a protected characteristic is direct discrimination. </w:t>
      </w:r>
      <w:r w:rsidR="00897EF0" w:rsidRPr="008E0161">
        <w:rPr>
          <w:rFonts w:ascii="Arial" w:hAnsi="Arial" w:cs="Arial"/>
          <w:sz w:val="24"/>
          <w:szCs w:val="24"/>
        </w:rPr>
        <w:t>Job advertisements must not discriminate against any protected characteristics such as seeking a specific gender or religion</w:t>
      </w:r>
      <w:r w:rsidR="004677EB" w:rsidRPr="008E0161">
        <w:rPr>
          <w:rFonts w:ascii="Arial" w:hAnsi="Arial" w:cs="Arial"/>
          <w:sz w:val="24"/>
          <w:szCs w:val="24"/>
        </w:rPr>
        <w:t xml:space="preserve"> </w:t>
      </w:r>
      <w:r w:rsidR="00897EF0" w:rsidRPr="008E0161">
        <w:rPr>
          <w:rFonts w:ascii="Arial" w:hAnsi="Arial" w:cs="Arial"/>
          <w:sz w:val="24"/>
          <w:szCs w:val="24"/>
        </w:rPr>
        <w:t>(ACAS, no date)</w:t>
      </w:r>
      <w:r w:rsidR="00582B09" w:rsidRPr="008E0161">
        <w:rPr>
          <w:rFonts w:ascii="Arial" w:hAnsi="Arial" w:cs="Arial"/>
          <w:sz w:val="24"/>
          <w:szCs w:val="24"/>
        </w:rPr>
        <w:t>; th</w:t>
      </w:r>
      <w:r w:rsidR="004318D6">
        <w:rPr>
          <w:rFonts w:ascii="Arial" w:hAnsi="Arial" w:cs="Arial"/>
          <w:sz w:val="24"/>
          <w:szCs w:val="24"/>
        </w:rPr>
        <w:t>u</w:t>
      </w:r>
      <w:r w:rsidR="00582B09" w:rsidRPr="008E0161">
        <w:rPr>
          <w:rFonts w:ascii="Arial" w:hAnsi="Arial" w:cs="Arial"/>
          <w:sz w:val="24"/>
          <w:szCs w:val="24"/>
        </w:rPr>
        <w:t>s</w:t>
      </w:r>
      <w:r w:rsidR="00897EF0" w:rsidRPr="008E0161">
        <w:rPr>
          <w:rFonts w:ascii="Arial" w:hAnsi="Arial" w:cs="Arial"/>
          <w:sz w:val="24"/>
          <w:szCs w:val="24"/>
        </w:rPr>
        <w:t>, advertisements must refrain from seeking a person in the first five-years of their career</w:t>
      </w:r>
      <w:r w:rsidR="00582B09" w:rsidRPr="008E0161">
        <w:rPr>
          <w:rFonts w:ascii="Arial" w:hAnsi="Arial" w:cs="Arial"/>
          <w:sz w:val="24"/>
          <w:szCs w:val="24"/>
        </w:rPr>
        <w:t xml:space="preserve"> due to age discrimination</w:t>
      </w:r>
      <w:r w:rsidR="00897EF0" w:rsidRPr="008E0161">
        <w:rPr>
          <w:rFonts w:ascii="Arial" w:hAnsi="Arial" w:cs="Arial"/>
          <w:sz w:val="24"/>
          <w:szCs w:val="24"/>
        </w:rPr>
        <w:t xml:space="preserve">; or request a clean-shaven person as this disadvantages people with religious beliefs i.e. Sikhism. </w:t>
      </w:r>
      <w:r w:rsidR="009E57A3" w:rsidRPr="008E0161">
        <w:rPr>
          <w:rFonts w:ascii="Arial" w:hAnsi="Arial" w:cs="Arial"/>
          <w:sz w:val="24"/>
          <w:szCs w:val="24"/>
        </w:rPr>
        <w:t xml:space="preserve">Specific protected characteristics can be sought in recruitment as an occupational requirement; </w:t>
      </w:r>
      <w:r w:rsidR="006A4A25" w:rsidRPr="008E0161">
        <w:rPr>
          <w:rFonts w:ascii="Arial" w:hAnsi="Arial" w:cs="Arial"/>
          <w:sz w:val="24"/>
          <w:szCs w:val="24"/>
        </w:rPr>
        <w:t xml:space="preserve">a female seeking a female carer due to the type of care required (Daniels, 2019). </w:t>
      </w:r>
    </w:p>
    <w:p w14:paraId="490B7471" w14:textId="58726D1A" w:rsidR="00151755" w:rsidRPr="008E0161" w:rsidRDefault="00D845D2" w:rsidP="00085786">
      <w:pPr>
        <w:rPr>
          <w:rFonts w:ascii="Arial" w:hAnsi="Arial" w:cs="Arial"/>
          <w:sz w:val="24"/>
          <w:szCs w:val="24"/>
        </w:rPr>
      </w:pPr>
      <w:r w:rsidRPr="008E0161">
        <w:rPr>
          <w:rFonts w:ascii="Arial" w:hAnsi="Arial" w:cs="Arial"/>
          <w:sz w:val="24"/>
          <w:szCs w:val="24"/>
        </w:rPr>
        <w:t xml:space="preserve">Flexibility is required for recruitment selection methods as </w:t>
      </w:r>
      <w:r w:rsidR="00607EF0" w:rsidRPr="008E0161">
        <w:rPr>
          <w:rFonts w:ascii="Arial" w:hAnsi="Arial" w:cs="Arial"/>
          <w:sz w:val="24"/>
          <w:szCs w:val="24"/>
        </w:rPr>
        <w:t>noted</w:t>
      </w:r>
      <w:r w:rsidR="000C6C48" w:rsidRPr="008E0161">
        <w:rPr>
          <w:rFonts w:ascii="Arial" w:hAnsi="Arial" w:cs="Arial"/>
          <w:sz w:val="24"/>
          <w:szCs w:val="24"/>
        </w:rPr>
        <w:t xml:space="preserve"> in the case Government Legal Services v Brookes (EAT)</w:t>
      </w:r>
      <w:r w:rsidR="00151755" w:rsidRPr="008E0161">
        <w:rPr>
          <w:rFonts w:ascii="Arial" w:hAnsi="Arial" w:cs="Arial"/>
          <w:sz w:val="24"/>
          <w:szCs w:val="24"/>
        </w:rPr>
        <w:t>; p</w:t>
      </w:r>
      <w:r w:rsidR="00607EF0" w:rsidRPr="008E0161">
        <w:rPr>
          <w:rFonts w:ascii="Arial" w:hAnsi="Arial" w:cs="Arial"/>
          <w:sz w:val="24"/>
          <w:szCs w:val="24"/>
        </w:rPr>
        <w:t>sychometric online</w:t>
      </w:r>
      <w:r w:rsidR="000C6C48" w:rsidRPr="008E0161">
        <w:rPr>
          <w:rFonts w:ascii="Arial" w:hAnsi="Arial" w:cs="Arial"/>
          <w:sz w:val="24"/>
          <w:szCs w:val="24"/>
        </w:rPr>
        <w:t xml:space="preserve"> testing was required for job applicants however, Brookes requested </w:t>
      </w:r>
      <w:r w:rsidR="00D0313A" w:rsidRPr="008E0161">
        <w:rPr>
          <w:rFonts w:ascii="Arial" w:hAnsi="Arial" w:cs="Arial"/>
          <w:sz w:val="24"/>
          <w:szCs w:val="24"/>
        </w:rPr>
        <w:t>narrative answers</w:t>
      </w:r>
      <w:r w:rsidRPr="008E0161">
        <w:rPr>
          <w:rFonts w:ascii="Arial" w:hAnsi="Arial" w:cs="Arial"/>
          <w:sz w:val="24"/>
          <w:szCs w:val="24"/>
        </w:rPr>
        <w:t xml:space="preserve"> as she has Asperger’s Syndrome. The employer refused as another format was not available; whilst the test was a legitimate aim, the means of achieving that aim was not proportionate </w:t>
      </w:r>
      <w:r w:rsidR="00607EF0" w:rsidRPr="008E0161">
        <w:rPr>
          <w:rFonts w:ascii="Arial" w:hAnsi="Arial" w:cs="Arial"/>
          <w:sz w:val="24"/>
          <w:szCs w:val="24"/>
        </w:rPr>
        <w:t>therefore the organisation was liable for indirect discrimination</w:t>
      </w:r>
      <w:r w:rsidR="006A4A25" w:rsidRPr="008E0161">
        <w:rPr>
          <w:rFonts w:ascii="Arial" w:hAnsi="Arial" w:cs="Arial"/>
          <w:sz w:val="24"/>
          <w:szCs w:val="24"/>
        </w:rPr>
        <w:t xml:space="preserve"> based on disability discrimination</w:t>
      </w:r>
      <w:r w:rsidR="00607EF0" w:rsidRPr="008E0161">
        <w:rPr>
          <w:rFonts w:ascii="Arial" w:hAnsi="Arial" w:cs="Arial"/>
          <w:sz w:val="24"/>
          <w:szCs w:val="24"/>
        </w:rPr>
        <w:t xml:space="preserve"> </w:t>
      </w:r>
      <w:r w:rsidRPr="008E0161">
        <w:rPr>
          <w:rFonts w:ascii="Arial" w:hAnsi="Arial" w:cs="Arial"/>
          <w:sz w:val="24"/>
          <w:szCs w:val="24"/>
        </w:rPr>
        <w:t>(Merrylees, 2017</w:t>
      </w:r>
      <w:r w:rsidR="00607EF0" w:rsidRPr="008E0161">
        <w:rPr>
          <w:rFonts w:ascii="Arial" w:hAnsi="Arial" w:cs="Arial"/>
          <w:sz w:val="24"/>
          <w:szCs w:val="24"/>
        </w:rPr>
        <w:t>)</w:t>
      </w:r>
      <w:r w:rsidRPr="008E0161">
        <w:rPr>
          <w:rFonts w:ascii="Arial" w:hAnsi="Arial" w:cs="Arial"/>
          <w:sz w:val="24"/>
          <w:szCs w:val="24"/>
        </w:rPr>
        <w:t xml:space="preserve">. </w:t>
      </w:r>
    </w:p>
    <w:p w14:paraId="0E88559A" w14:textId="2B904F4C" w:rsidR="00151755" w:rsidRPr="008E0161" w:rsidRDefault="00151755" w:rsidP="00085786">
      <w:pPr>
        <w:rPr>
          <w:rFonts w:ascii="Arial" w:hAnsi="Arial" w:cs="Arial"/>
          <w:sz w:val="24"/>
          <w:szCs w:val="24"/>
        </w:rPr>
      </w:pPr>
      <w:r w:rsidRPr="008E0161">
        <w:rPr>
          <w:rFonts w:ascii="Arial" w:hAnsi="Arial" w:cs="Arial"/>
          <w:sz w:val="24"/>
          <w:szCs w:val="24"/>
        </w:rPr>
        <w:t>An equal opportunities policy and a robust recruitment and selection procedure with appropriate records, will support an employer</w:t>
      </w:r>
      <w:r w:rsidR="00582B09" w:rsidRPr="008E0161">
        <w:rPr>
          <w:rFonts w:ascii="Arial" w:hAnsi="Arial" w:cs="Arial"/>
          <w:sz w:val="24"/>
          <w:szCs w:val="24"/>
        </w:rPr>
        <w:t xml:space="preserve"> if challenged in respect of discrimination </w:t>
      </w:r>
      <w:r w:rsidRPr="008E0161">
        <w:rPr>
          <w:rFonts w:ascii="Arial" w:hAnsi="Arial" w:cs="Arial"/>
          <w:sz w:val="24"/>
          <w:szCs w:val="24"/>
        </w:rPr>
        <w:t>(CIPD, no date). Employer and employee are both liable if they discriminate and the employer can face vicarious liability; discrimination remedies include a declaration, recommendations such as policy review and compensation from £900 to £42,900 (Daniels, 2019).</w:t>
      </w:r>
    </w:p>
    <w:p w14:paraId="74B7A4B6" w14:textId="1555BF6D" w:rsidR="00151755" w:rsidRPr="008E0161" w:rsidRDefault="00151755" w:rsidP="00151755">
      <w:pPr>
        <w:rPr>
          <w:rFonts w:ascii="Arial" w:hAnsi="Arial" w:cs="Arial"/>
          <w:sz w:val="24"/>
          <w:szCs w:val="24"/>
        </w:rPr>
      </w:pPr>
      <w:r w:rsidRPr="008E0161">
        <w:rPr>
          <w:rFonts w:ascii="Arial" w:hAnsi="Arial" w:cs="Arial"/>
          <w:sz w:val="24"/>
          <w:szCs w:val="24"/>
        </w:rPr>
        <w:t xml:space="preserve">Positive action is to positively encourage members of underrepresented groups to apply for jobs such as guaranteeing an interview for disabled applicants if disabled individuals are underrepresented in the business. Furthermore, if two interviewed </w:t>
      </w:r>
      <w:r w:rsidRPr="008E0161">
        <w:rPr>
          <w:rFonts w:ascii="Arial" w:hAnsi="Arial" w:cs="Arial"/>
          <w:sz w:val="24"/>
          <w:szCs w:val="24"/>
        </w:rPr>
        <w:lastRenderedPageBreak/>
        <w:t xml:space="preserve">applicants score equally, employers can appoint the person from the underrepresented group (Daniels, 2019). </w:t>
      </w:r>
    </w:p>
    <w:p w14:paraId="79DD1013" w14:textId="52A06A0C" w:rsidR="00833FDF" w:rsidRPr="008E0161" w:rsidRDefault="008B4C30" w:rsidP="00EA5E60">
      <w:pPr>
        <w:rPr>
          <w:rFonts w:ascii="Arial" w:hAnsi="Arial" w:cs="Arial"/>
          <w:sz w:val="24"/>
          <w:szCs w:val="24"/>
        </w:rPr>
      </w:pPr>
      <w:r w:rsidRPr="008E0161">
        <w:rPr>
          <w:rFonts w:ascii="Arial" w:hAnsi="Arial" w:cs="Arial"/>
          <w:sz w:val="24"/>
          <w:szCs w:val="24"/>
        </w:rPr>
        <w:t>An employment contrac</w:t>
      </w:r>
      <w:r w:rsidR="00D963AB" w:rsidRPr="008E0161">
        <w:rPr>
          <w:rFonts w:ascii="Arial" w:hAnsi="Arial" w:cs="Arial"/>
          <w:sz w:val="24"/>
          <w:szCs w:val="24"/>
        </w:rPr>
        <w:t>t outlines the employment relationship and is a legally binding agreement between the employer and employee</w:t>
      </w:r>
      <w:r w:rsidR="00FB264C" w:rsidRPr="008E0161">
        <w:rPr>
          <w:rFonts w:ascii="Arial" w:hAnsi="Arial" w:cs="Arial"/>
          <w:sz w:val="24"/>
          <w:szCs w:val="24"/>
        </w:rPr>
        <w:t xml:space="preserve"> either in writing or orally agreed</w:t>
      </w:r>
      <w:r w:rsidR="00D963AB" w:rsidRPr="008E0161">
        <w:rPr>
          <w:rFonts w:ascii="Arial" w:hAnsi="Arial" w:cs="Arial"/>
          <w:sz w:val="24"/>
          <w:szCs w:val="24"/>
        </w:rPr>
        <w:t xml:space="preserve">. Employment contract terms consist of express and implied terms. Express terms have been agreed in writing or orally; written express terms can extend to organisational documents such as a staff handbook. </w:t>
      </w:r>
      <w:r w:rsidR="00DA7274" w:rsidRPr="008E0161">
        <w:rPr>
          <w:rFonts w:ascii="Arial" w:hAnsi="Arial" w:cs="Arial"/>
          <w:sz w:val="24"/>
          <w:szCs w:val="24"/>
        </w:rPr>
        <w:t>Express terms must comply with minimum legal standards as to not diminish employee statutory rights including NMW</w:t>
      </w:r>
      <w:r w:rsidR="00EA5E60" w:rsidRPr="008E0161">
        <w:rPr>
          <w:rFonts w:ascii="Arial" w:hAnsi="Arial" w:cs="Arial"/>
          <w:sz w:val="24"/>
          <w:szCs w:val="24"/>
        </w:rPr>
        <w:t xml:space="preserve"> (CIPD, 2019)</w:t>
      </w:r>
      <w:r w:rsidR="009E722C" w:rsidRPr="008E0161">
        <w:rPr>
          <w:rFonts w:ascii="Arial" w:hAnsi="Arial" w:cs="Arial"/>
          <w:sz w:val="24"/>
          <w:szCs w:val="24"/>
        </w:rPr>
        <w:t>. Implied terms have not been specifically agreed but arise from</w:t>
      </w:r>
      <w:r w:rsidR="00EA5E60" w:rsidRPr="008E0161">
        <w:rPr>
          <w:rFonts w:ascii="Arial" w:hAnsi="Arial" w:cs="Arial"/>
          <w:sz w:val="24"/>
          <w:szCs w:val="24"/>
        </w:rPr>
        <w:t>; c</w:t>
      </w:r>
      <w:r w:rsidR="009E722C" w:rsidRPr="008E0161">
        <w:rPr>
          <w:rFonts w:ascii="Arial" w:hAnsi="Arial" w:cs="Arial"/>
          <w:sz w:val="24"/>
          <w:szCs w:val="24"/>
        </w:rPr>
        <w:t>ollective agreements</w:t>
      </w:r>
      <w:r w:rsidR="00CE2A07" w:rsidRPr="008E0161">
        <w:rPr>
          <w:rFonts w:ascii="Arial" w:hAnsi="Arial" w:cs="Arial"/>
          <w:sz w:val="24"/>
          <w:szCs w:val="24"/>
        </w:rPr>
        <w:t xml:space="preserve"> made between trade union and </w:t>
      </w:r>
      <w:r w:rsidR="00EA5E60" w:rsidRPr="008E0161">
        <w:rPr>
          <w:rFonts w:ascii="Arial" w:hAnsi="Arial" w:cs="Arial"/>
          <w:sz w:val="24"/>
          <w:szCs w:val="24"/>
        </w:rPr>
        <w:t>employer following</w:t>
      </w:r>
      <w:r w:rsidR="00CE2A07" w:rsidRPr="008E0161">
        <w:rPr>
          <w:rFonts w:ascii="Arial" w:hAnsi="Arial" w:cs="Arial"/>
          <w:sz w:val="24"/>
          <w:szCs w:val="24"/>
        </w:rPr>
        <w:t xml:space="preserve"> a collective bargaining process</w:t>
      </w:r>
      <w:r w:rsidR="00EA5E60" w:rsidRPr="008E0161">
        <w:rPr>
          <w:rFonts w:ascii="Arial" w:hAnsi="Arial" w:cs="Arial"/>
          <w:sz w:val="24"/>
          <w:szCs w:val="24"/>
        </w:rPr>
        <w:t>; st</w:t>
      </w:r>
      <w:r w:rsidR="009E722C" w:rsidRPr="008E0161">
        <w:rPr>
          <w:rFonts w:ascii="Arial" w:hAnsi="Arial" w:cs="Arial"/>
          <w:sz w:val="24"/>
          <w:szCs w:val="24"/>
        </w:rPr>
        <w:t>atue</w:t>
      </w:r>
      <w:r w:rsidR="00EA5E60" w:rsidRPr="008E0161">
        <w:rPr>
          <w:rFonts w:ascii="Arial" w:hAnsi="Arial" w:cs="Arial"/>
          <w:sz w:val="24"/>
          <w:szCs w:val="24"/>
        </w:rPr>
        <w:t xml:space="preserve">; customary practice </w:t>
      </w:r>
      <w:r w:rsidR="009E722C" w:rsidRPr="008E0161">
        <w:rPr>
          <w:rFonts w:ascii="Arial" w:hAnsi="Arial" w:cs="Arial"/>
          <w:sz w:val="24"/>
          <w:szCs w:val="24"/>
        </w:rPr>
        <w:t>over a period of ti</w:t>
      </w:r>
      <w:r w:rsidR="00EA5E60" w:rsidRPr="008E0161">
        <w:rPr>
          <w:rFonts w:ascii="Arial" w:hAnsi="Arial" w:cs="Arial"/>
          <w:sz w:val="24"/>
          <w:szCs w:val="24"/>
        </w:rPr>
        <w:t xml:space="preserve">me; the courts </w:t>
      </w:r>
      <w:r w:rsidR="00581EE6" w:rsidRPr="008E0161">
        <w:rPr>
          <w:rFonts w:ascii="Arial" w:hAnsi="Arial" w:cs="Arial"/>
          <w:sz w:val="24"/>
          <w:szCs w:val="24"/>
        </w:rPr>
        <w:t xml:space="preserve">reviewing an employment relationship; and work rules derived from management such as an alcohol policy (Daniels, 2019). </w:t>
      </w:r>
    </w:p>
    <w:p w14:paraId="0A1DD6EB" w14:textId="265FC96A" w:rsidR="00582B09" w:rsidRPr="008E0161" w:rsidRDefault="00833FDF" w:rsidP="00582B09">
      <w:pPr>
        <w:rPr>
          <w:rFonts w:ascii="Arial" w:hAnsi="Arial" w:cs="Arial"/>
          <w:sz w:val="24"/>
          <w:szCs w:val="24"/>
        </w:rPr>
      </w:pPr>
      <w:r w:rsidRPr="008E0161">
        <w:rPr>
          <w:rFonts w:ascii="Arial" w:hAnsi="Arial" w:cs="Arial"/>
          <w:sz w:val="24"/>
          <w:szCs w:val="24"/>
        </w:rPr>
        <w:t xml:space="preserve">Additionally, </w:t>
      </w:r>
      <w:r w:rsidR="00443915" w:rsidRPr="008E0161">
        <w:rPr>
          <w:rFonts w:ascii="Arial" w:hAnsi="Arial" w:cs="Arial"/>
          <w:sz w:val="24"/>
          <w:szCs w:val="24"/>
        </w:rPr>
        <w:t xml:space="preserve">some implied terms are derived from law </w:t>
      </w:r>
      <w:r w:rsidR="00582B09" w:rsidRPr="008E0161">
        <w:rPr>
          <w:rFonts w:ascii="Arial" w:hAnsi="Arial" w:cs="Arial"/>
          <w:sz w:val="24"/>
          <w:szCs w:val="24"/>
        </w:rPr>
        <w:t>which employers have a duty to provide, and similarly implied terms extend to duties of the employee</w:t>
      </w:r>
      <w:r w:rsidR="00B510DE">
        <w:rPr>
          <w:rFonts w:ascii="Arial" w:hAnsi="Arial" w:cs="Arial"/>
          <w:sz w:val="24"/>
          <w:szCs w:val="24"/>
        </w:rPr>
        <w:t xml:space="preserve"> (</w:t>
      </w:r>
      <w:r w:rsidR="00582B09" w:rsidRPr="008E0161">
        <w:rPr>
          <w:rFonts w:ascii="Arial" w:hAnsi="Arial" w:cs="Arial"/>
          <w:i/>
          <w:sz w:val="24"/>
          <w:szCs w:val="24"/>
        </w:rPr>
        <w:t xml:space="preserve">Table </w:t>
      </w:r>
      <w:r w:rsidR="00B510DE">
        <w:rPr>
          <w:rFonts w:ascii="Arial" w:hAnsi="Arial" w:cs="Arial"/>
          <w:i/>
          <w:sz w:val="24"/>
          <w:szCs w:val="24"/>
        </w:rPr>
        <w:t>1)</w:t>
      </w:r>
      <w:r w:rsidR="00443915" w:rsidRPr="008E0161">
        <w:rPr>
          <w:rFonts w:ascii="Arial" w:hAnsi="Arial" w:cs="Arial"/>
          <w:sz w:val="24"/>
          <w:szCs w:val="24"/>
        </w:rPr>
        <w:t>:</w:t>
      </w:r>
    </w:p>
    <w:p w14:paraId="7509769D" w14:textId="64192E1C" w:rsidR="00827837" w:rsidRPr="00B510DE" w:rsidRDefault="00827837" w:rsidP="00582B09">
      <w:pPr>
        <w:rPr>
          <w:rFonts w:ascii="Arial" w:hAnsi="Arial" w:cs="Arial"/>
          <w:sz w:val="24"/>
          <w:szCs w:val="24"/>
        </w:rPr>
      </w:pPr>
      <w:r w:rsidRPr="008E0161">
        <w:rPr>
          <w:rFonts w:ascii="Arial" w:hAnsi="Arial" w:cs="Arial"/>
          <w:i/>
          <w:sz w:val="24"/>
          <w:szCs w:val="24"/>
        </w:rPr>
        <w:t xml:space="preserve">Table </w:t>
      </w:r>
      <w:r w:rsidR="00B510DE">
        <w:rPr>
          <w:rFonts w:ascii="Arial" w:hAnsi="Arial" w:cs="Arial"/>
          <w:i/>
          <w:sz w:val="24"/>
          <w:szCs w:val="24"/>
        </w:rPr>
        <w:t xml:space="preserve">1 </w:t>
      </w:r>
      <w:r w:rsidR="00B510DE">
        <w:rPr>
          <w:rFonts w:ascii="Arial" w:hAnsi="Arial" w:cs="Arial"/>
          <w:sz w:val="24"/>
          <w:szCs w:val="24"/>
        </w:rPr>
        <w:t>(Daniels, 2019)</w:t>
      </w:r>
    </w:p>
    <w:p w14:paraId="39944BD3" w14:textId="0CAE1A90" w:rsidR="00582B09" w:rsidRPr="00B510DE" w:rsidRDefault="004A328B" w:rsidP="00582B09">
      <w:pPr>
        <w:rPr>
          <w:rFonts w:ascii="Arial" w:hAnsi="Arial" w:cs="Arial"/>
          <w:i/>
          <w:sz w:val="24"/>
          <w:szCs w:val="24"/>
        </w:rPr>
      </w:pPr>
      <w:r>
        <w:rPr>
          <w:noProof/>
        </w:rPr>
        <w:drawing>
          <wp:inline distT="0" distB="0" distL="0" distR="0" wp14:anchorId="0E3DBBE4" wp14:editId="2E51A180">
            <wp:extent cx="5731510" cy="1692275"/>
            <wp:effectExtent l="0" t="0" r="254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1692275"/>
                    </a:xfrm>
                    <a:prstGeom prst="rect">
                      <a:avLst/>
                    </a:prstGeom>
                  </pic:spPr>
                </pic:pic>
              </a:graphicData>
            </a:graphic>
          </wp:inline>
        </w:drawing>
      </w:r>
    </w:p>
    <w:p w14:paraId="11953D1B" w14:textId="45DBA6F3" w:rsidR="00BE28BB" w:rsidRDefault="00FD04D2" w:rsidP="00085786">
      <w:pPr>
        <w:rPr>
          <w:rFonts w:ascii="Arial" w:hAnsi="Arial" w:cs="Arial"/>
          <w:i/>
          <w:sz w:val="24"/>
          <w:szCs w:val="24"/>
        </w:rPr>
      </w:pPr>
      <w:r w:rsidRPr="008E0161">
        <w:rPr>
          <w:rFonts w:ascii="Arial" w:hAnsi="Arial" w:cs="Arial"/>
          <w:sz w:val="24"/>
          <w:szCs w:val="24"/>
        </w:rPr>
        <w:t>A</w:t>
      </w:r>
      <w:r w:rsidR="004444C5" w:rsidRPr="008E0161">
        <w:rPr>
          <w:rFonts w:ascii="Arial" w:hAnsi="Arial" w:cs="Arial"/>
          <w:sz w:val="24"/>
          <w:szCs w:val="24"/>
        </w:rPr>
        <w:t xml:space="preserve"> written statement of initial employment particulars must be provided to an employee within two months of their appointment</w:t>
      </w:r>
      <w:r w:rsidR="00BE28BB" w:rsidRPr="008E0161">
        <w:rPr>
          <w:rFonts w:ascii="Arial" w:hAnsi="Arial" w:cs="Arial"/>
          <w:sz w:val="24"/>
          <w:szCs w:val="24"/>
        </w:rPr>
        <w:t xml:space="preserve"> to comply with the Employment Rights Act 1996 however, from April 2020 it will be a day one right to have access to a written statement (Bull, no date)</w:t>
      </w:r>
      <w:r w:rsidR="004444C5" w:rsidRPr="008E0161">
        <w:rPr>
          <w:rFonts w:ascii="Arial" w:hAnsi="Arial" w:cs="Arial"/>
          <w:sz w:val="24"/>
          <w:szCs w:val="24"/>
        </w:rPr>
        <w:t xml:space="preserve">. The statement includes a range of information </w:t>
      </w:r>
      <w:r w:rsidR="00B510DE">
        <w:rPr>
          <w:rFonts w:ascii="Arial" w:hAnsi="Arial" w:cs="Arial"/>
          <w:sz w:val="24"/>
          <w:szCs w:val="24"/>
        </w:rPr>
        <w:t>(</w:t>
      </w:r>
      <w:r w:rsidR="00B510DE">
        <w:rPr>
          <w:rFonts w:ascii="Arial" w:hAnsi="Arial" w:cs="Arial"/>
          <w:i/>
          <w:sz w:val="24"/>
          <w:szCs w:val="24"/>
        </w:rPr>
        <w:t>Table 2)</w:t>
      </w:r>
      <w:r w:rsidR="003D7A18" w:rsidRPr="008E0161">
        <w:rPr>
          <w:rFonts w:ascii="Arial" w:hAnsi="Arial" w:cs="Arial"/>
          <w:i/>
          <w:sz w:val="24"/>
          <w:szCs w:val="24"/>
        </w:rPr>
        <w:t xml:space="preserve">. </w:t>
      </w:r>
    </w:p>
    <w:p w14:paraId="16A084C8" w14:textId="2712B198" w:rsidR="004318D6" w:rsidRPr="004318D6" w:rsidRDefault="004318D6" w:rsidP="004318D6">
      <w:pPr>
        <w:rPr>
          <w:rFonts w:ascii="Arial" w:hAnsi="Arial" w:cs="Arial"/>
          <w:sz w:val="24"/>
          <w:szCs w:val="24"/>
        </w:rPr>
      </w:pPr>
    </w:p>
    <w:p w14:paraId="1333CBE5" w14:textId="4521C218" w:rsidR="004318D6" w:rsidRPr="004318D6" w:rsidRDefault="004318D6" w:rsidP="004318D6">
      <w:pPr>
        <w:rPr>
          <w:rFonts w:ascii="Arial" w:hAnsi="Arial" w:cs="Arial"/>
          <w:sz w:val="24"/>
          <w:szCs w:val="24"/>
        </w:rPr>
      </w:pPr>
    </w:p>
    <w:p w14:paraId="3B1FEB82" w14:textId="529ABD6E" w:rsidR="004318D6" w:rsidRPr="004318D6" w:rsidRDefault="004318D6" w:rsidP="004318D6">
      <w:pPr>
        <w:rPr>
          <w:rFonts w:ascii="Arial" w:hAnsi="Arial" w:cs="Arial"/>
          <w:sz w:val="24"/>
          <w:szCs w:val="24"/>
        </w:rPr>
      </w:pPr>
    </w:p>
    <w:p w14:paraId="156211AF" w14:textId="6E4D2F8D" w:rsidR="004318D6" w:rsidRPr="004318D6" w:rsidRDefault="004318D6" w:rsidP="004318D6">
      <w:pPr>
        <w:rPr>
          <w:rFonts w:ascii="Arial" w:hAnsi="Arial" w:cs="Arial"/>
          <w:sz w:val="24"/>
          <w:szCs w:val="24"/>
        </w:rPr>
      </w:pPr>
    </w:p>
    <w:p w14:paraId="22263148" w14:textId="2E3D50C7" w:rsidR="004318D6" w:rsidRPr="004318D6" w:rsidRDefault="004318D6" w:rsidP="004318D6">
      <w:pPr>
        <w:rPr>
          <w:rFonts w:ascii="Arial" w:hAnsi="Arial" w:cs="Arial"/>
          <w:sz w:val="24"/>
          <w:szCs w:val="24"/>
        </w:rPr>
      </w:pPr>
    </w:p>
    <w:p w14:paraId="0150AFEC" w14:textId="0F79AB1B" w:rsidR="004318D6" w:rsidRPr="004318D6" w:rsidRDefault="004318D6" w:rsidP="004318D6">
      <w:pPr>
        <w:rPr>
          <w:rFonts w:ascii="Arial" w:hAnsi="Arial" w:cs="Arial"/>
          <w:sz w:val="24"/>
          <w:szCs w:val="24"/>
        </w:rPr>
      </w:pPr>
    </w:p>
    <w:p w14:paraId="49A5F164" w14:textId="7E2A72B6" w:rsidR="004318D6" w:rsidRDefault="004318D6" w:rsidP="004318D6">
      <w:pPr>
        <w:rPr>
          <w:rFonts w:ascii="Arial" w:hAnsi="Arial" w:cs="Arial"/>
          <w:i/>
          <w:sz w:val="24"/>
          <w:szCs w:val="24"/>
        </w:rPr>
      </w:pPr>
    </w:p>
    <w:p w14:paraId="3D7FAF7F" w14:textId="667C6CE2" w:rsidR="004318D6" w:rsidRDefault="004318D6" w:rsidP="004318D6">
      <w:pPr>
        <w:rPr>
          <w:rFonts w:ascii="Arial" w:hAnsi="Arial" w:cs="Arial"/>
          <w:sz w:val="24"/>
          <w:szCs w:val="24"/>
        </w:rPr>
      </w:pPr>
    </w:p>
    <w:p w14:paraId="4E69FA75" w14:textId="52BA4AF8" w:rsidR="004318D6" w:rsidRDefault="004318D6" w:rsidP="004318D6">
      <w:pPr>
        <w:rPr>
          <w:rFonts w:ascii="Arial" w:hAnsi="Arial" w:cs="Arial"/>
          <w:sz w:val="24"/>
          <w:szCs w:val="24"/>
        </w:rPr>
      </w:pPr>
    </w:p>
    <w:p w14:paraId="1F6588F3" w14:textId="77777777" w:rsidR="004318D6" w:rsidRDefault="004318D6" w:rsidP="004318D6">
      <w:pPr>
        <w:rPr>
          <w:rFonts w:ascii="Arial" w:hAnsi="Arial" w:cs="Arial"/>
          <w:sz w:val="24"/>
          <w:szCs w:val="24"/>
        </w:rPr>
      </w:pPr>
      <w:r w:rsidRPr="008E0161">
        <w:rPr>
          <w:rFonts w:ascii="Arial" w:hAnsi="Arial" w:cs="Arial"/>
          <w:i/>
          <w:sz w:val="24"/>
          <w:szCs w:val="24"/>
        </w:rPr>
        <w:lastRenderedPageBreak/>
        <w:t xml:space="preserve">Table </w:t>
      </w:r>
      <w:r>
        <w:rPr>
          <w:rFonts w:ascii="Arial" w:hAnsi="Arial" w:cs="Arial"/>
          <w:i/>
          <w:sz w:val="24"/>
          <w:szCs w:val="24"/>
        </w:rPr>
        <w:t xml:space="preserve">2 </w:t>
      </w:r>
      <w:r>
        <w:rPr>
          <w:rFonts w:ascii="Arial" w:hAnsi="Arial" w:cs="Arial"/>
          <w:sz w:val="24"/>
          <w:szCs w:val="24"/>
        </w:rPr>
        <w:t>(Daniels, 2019)</w:t>
      </w:r>
    </w:p>
    <w:p w14:paraId="7CDF19C5" w14:textId="1F100B26" w:rsidR="004A328B" w:rsidRDefault="004A328B" w:rsidP="00085786">
      <w:pPr>
        <w:rPr>
          <w:rFonts w:ascii="Arial" w:hAnsi="Arial" w:cs="Arial"/>
          <w:sz w:val="24"/>
          <w:szCs w:val="24"/>
        </w:rPr>
      </w:pPr>
      <w:r>
        <w:rPr>
          <w:noProof/>
        </w:rPr>
        <w:drawing>
          <wp:inline distT="0" distB="0" distL="0" distR="0" wp14:anchorId="45886EB2" wp14:editId="154BA8C0">
            <wp:extent cx="5731510" cy="297307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973070"/>
                    </a:xfrm>
                    <a:prstGeom prst="rect">
                      <a:avLst/>
                    </a:prstGeom>
                  </pic:spPr>
                </pic:pic>
              </a:graphicData>
            </a:graphic>
          </wp:inline>
        </w:drawing>
      </w:r>
    </w:p>
    <w:p w14:paraId="0EBC537D" w14:textId="77777777" w:rsidR="004318D6" w:rsidRDefault="004318D6" w:rsidP="004A328B">
      <w:pPr>
        <w:rPr>
          <w:rFonts w:ascii="Arial" w:hAnsi="Arial" w:cs="Arial"/>
          <w:b/>
          <w:sz w:val="24"/>
          <w:szCs w:val="24"/>
          <w:u w:val="single"/>
        </w:rPr>
      </w:pPr>
    </w:p>
    <w:p w14:paraId="588A2CFE" w14:textId="06A1F839" w:rsidR="00206B98" w:rsidRPr="004A328B" w:rsidRDefault="004A328B" w:rsidP="004A328B">
      <w:pPr>
        <w:rPr>
          <w:rFonts w:ascii="Arial" w:hAnsi="Arial" w:cs="Arial"/>
          <w:b/>
          <w:sz w:val="24"/>
          <w:szCs w:val="24"/>
          <w:u w:val="single"/>
        </w:rPr>
      </w:pPr>
      <w:r>
        <w:rPr>
          <w:rFonts w:ascii="Arial" w:hAnsi="Arial" w:cs="Arial"/>
          <w:b/>
          <w:sz w:val="24"/>
          <w:szCs w:val="24"/>
          <w:u w:val="single"/>
        </w:rPr>
        <w:t>Question Three</w:t>
      </w:r>
    </w:p>
    <w:p w14:paraId="46B4B330" w14:textId="0684DAA4" w:rsidR="001C32A5" w:rsidRPr="008E0161" w:rsidRDefault="006A6827" w:rsidP="00206B98">
      <w:pPr>
        <w:rPr>
          <w:rFonts w:ascii="Arial" w:hAnsi="Arial" w:cs="Arial"/>
          <w:sz w:val="24"/>
          <w:szCs w:val="24"/>
        </w:rPr>
      </w:pPr>
      <w:r w:rsidRPr="008E0161">
        <w:rPr>
          <w:rFonts w:ascii="Arial" w:hAnsi="Arial" w:cs="Arial"/>
          <w:sz w:val="24"/>
          <w:szCs w:val="24"/>
        </w:rPr>
        <w:t xml:space="preserve">Contracts may change for organisations to </w:t>
      </w:r>
      <w:r w:rsidR="001C32A5" w:rsidRPr="008E0161">
        <w:rPr>
          <w:rFonts w:ascii="Arial" w:hAnsi="Arial" w:cs="Arial"/>
          <w:sz w:val="24"/>
          <w:szCs w:val="24"/>
        </w:rPr>
        <w:t>thrive</w:t>
      </w:r>
      <w:r w:rsidR="00DA17DC" w:rsidRPr="008E0161">
        <w:rPr>
          <w:rFonts w:ascii="Arial" w:hAnsi="Arial" w:cs="Arial"/>
          <w:sz w:val="24"/>
          <w:szCs w:val="24"/>
        </w:rPr>
        <w:t>; changing working hours to align with competitors,</w:t>
      </w:r>
      <w:r w:rsidR="00185F5E" w:rsidRPr="008E0161">
        <w:rPr>
          <w:rFonts w:ascii="Arial" w:hAnsi="Arial" w:cs="Arial"/>
          <w:sz w:val="24"/>
          <w:szCs w:val="24"/>
        </w:rPr>
        <w:t xml:space="preserve"> </w:t>
      </w:r>
      <w:r w:rsidR="00DA17DC" w:rsidRPr="008E0161">
        <w:rPr>
          <w:rFonts w:ascii="Arial" w:hAnsi="Arial" w:cs="Arial"/>
          <w:sz w:val="24"/>
          <w:szCs w:val="24"/>
        </w:rPr>
        <w:t>restructuring</w:t>
      </w:r>
      <w:r w:rsidR="001C32A5" w:rsidRPr="008E0161">
        <w:rPr>
          <w:rFonts w:ascii="Arial" w:hAnsi="Arial" w:cs="Arial"/>
          <w:sz w:val="24"/>
          <w:szCs w:val="24"/>
        </w:rPr>
        <w:t>,</w:t>
      </w:r>
      <w:r w:rsidR="00DA17DC" w:rsidRPr="008E0161">
        <w:rPr>
          <w:rFonts w:ascii="Arial" w:hAnsi="Arial" w:cs="Arial"/>
          <w:sz w:val="24"/>
          <w:szCs w:val="24"/>
        </w:rPr>
        <w:t xml:space="preserve"> or changes in services. </w:t>
      </w:r>
      <w:r w:rsidR="00206B98" w:rsidRPr="008E0161">
        <w:rPr>
          <w:rFonts w:ascii="Arial" w:hAnsi="Arial" w:cs="Arial"/>
          <w:sz w:val="24"/>
          <w:szCs w:val="24"/>
        </w:rPr>
        <w:t>Employers</w:t>
      </w:r>
      <w:r w:rsidR="001C32A5" w:rsidRPr="008E0161">
        <w:rPr>
          <w:rFonts w:ascii="Arial" w:hAnsi="Arial" w:cs="Arial"/>
          <w:sz w:val="24"/>
          <w:szCs w:val="24"/>
        </w:rPr>
        <w:t xml:space="preserve"> cannot vary the contract without consult</w:t>
      </w:r>
      <w:r w:rsidR="00185F5E" w:rsidRPr="008E0161">
        <w:rPr>
          <w:rFonts w:ascii="Arial" w:hAnsi="Arial" w:cs="Arial"/>
          <w:sz w:val="24"/>
          <w:szCs w:val="24"/>
        </w:rPr>
        <w:t>ation</w:t>
      </w:r>
      <w:r w:rsidR="001C32A5" w:rsidRPr="008E0161">
        <w:rPr>
          <w:rFonts w:ascii="Arial" w:hAnsi="Arial" w:cs="Arial"/>
          <w:sz w:val="24"/>
          <w:szCs w:val="24"/>
        </w:rPr>
        <w:t xml:space="preserve">; </w:t>
      </w:r>
      <w:r w:rsidR="00185F5E" w:rsidRPr="008E0161">
        <w:rPr>
          <w:rFonts w:ascii="Arial" w:hAnsi="Arial" w:cs="Arial"/>
          <w:sz w:val="24"/>
          <w:szCs w:val="24"/>
        </w:rPr>
        <w:t>employees can</w:t>
      </w:r>
      <w:r w:rsidR="001C32A5" w:rsidRPr="008E0161">
        <w:rPr>
          <w:rFonts w:ascii="Arial" w:hAnsi="Arial" w:cs="Arial"/>
          <w:sz w:val="24"/>
          <w:szCs w:val="24"/>
        </w:rPr>
        <w:t xml:space="preserve"> resign and claim constructive dismissal or seek damages for losses</w:t>
      </w:r>
      <w:r w:rsidR="00185F5E" w:rsidRPr="008E0161">
        <w:rPr>
          <w:rFonts w:ascii="Arial" w:hAnsi="Arial" w:cs="Arial"/>
          <w:sz w:val="24"/>
          <w:szCs w:val="24"/>
        </w:rPr>
        <w:t xml:space="preserve"> if changes are without consultation</w:t>
      </w:r>
      <w:r w:rsidR="00771B1A" w:rsidRPr="008E0161">
        <w:rPr>
          <w:rFonts w:ascii="Arial" w:hAnsi="Arial" w:cs="Arial"/>
          <w:sz w:val="24"/>
          <w:szCs w:val="24"/>
        </w:rPr>
        <w:t xml:space="preserve"> (Daniels, 2019)</w:t>
      </w:r>
      <w:r w:rsidR="001C32A5" w:rsidRPr="008E0161">
        <w:rPr>
          <w:rFonts w:ascii="Arial" w:hAnsi="Arial" w:cs="Arial"/>
          <w:sz w:val="24"/>
          <w:szCs w:val="24"/>
        </w:rPr>
        <w:t xml:space="preserve">. </w:t>
      </w:r>
    </w:p>
    <w:p w14:paraId="07AF0705" w14:textId="2535FF6A" w:rsidR="00687183" w:rsidRPr="008E0161" w:rsidRDefault="001C32A5" w:rsidP="00085786">
      <w:pPr>
        <w:rPr>
          <w:rFonts w:ascii="Arial" w:hAnsi="Arial" w:cs="Arial"/>
          <w:sz w:val="24"/>
          <w:szCs w:val="24"/>
        </w:rPr>
      </w:pPr>
      <w:r w:rsidRPr="008E0161">
        <w:rPr>
          <w:rFonts w:ascii="Arial" w:hAnsi="Arial" w:cs="Arial"/>
          <w:sz w:val="24"/>
          <w:szCs w:val="24"/>
        </w:rPr>
        <w:t>The consultation</w:t>
      </w:r>
      <w:r w:rsidR="00185F5E" w:rsidRPr="008E0161">
        <w:rPr>
          <w:rFonts w:ascii="Arial" w:hAnsi="Arial" w:cs="Arial"/>
          <w:sz w:val="24"/>
          <w:szCs w:val="24"/>
        </w:rPr>
        <w:t xml:space="preserve"> period</w:t>
      </w:r>
      <w:r w:rsidRPr="008E0161">
        <w:rPr>
          <w:rFonts w:ascii="Arial" w:hAnsi="Arial" w:cs="Arial"/>
          <w:sz w:val="24"/>
          <w:szCs w:val="24"/>
        </w:rPr>
        <w:t xml:space="preserve"> varies depending on the number of employees affected </w:t>
      </w:r>
      <w:r w:rsidR="00185F5E" w:rsidRPr="008E0161">
        <w:rPr>
          <w:rFonts w:ascii="Arial" w:hAnsi="Arial" w:cs="Arial"/>
          <w:sz w:val="24"/>
          <w:szCs w:val="24"/>
        </w:rPr>
        <w:t>(</w:t>
      </w:r>
      <w:r w:rsidRPr="008E0161">
        <w:rPr>
          <w:rFonts w:ascii="Arial" w:hAnsi="Arial" w:cs="Arial"/>
          <w:i/>
          <w:sz w:val="24"/>
          <w:szCs w:val="24"/>
        </w:rPr>
        <w:t xml:space="preserve">Table </w:t>
      </w:r>
      <w:r w:rsidR="00FE35DD">
        <w:rPr>
          <w:rFonts w:ascii="Arial" w:hAnsi="Arial" w:cs="Arial"/>
          <w:i/>
          <w:sz w:val="24"/>
          <w:szCs w:val="24"/>
        </w:rPr>
        <w:t>3</w:t>
      </w:r>
      <w:r w:rsidR="00185F5E" w:rsidRPr="008E0161">
        <w:rPr>
          <w:rFonts w:ascii="Arial" w:hAnsi="Arial" w:cs="Arial"/>
          <w:i/>
          <w:sz w:val="24"/>
          <w:szCs w:val="24"/>
        </w:rPr>
        <w:t>)</w:t>
      </w:r>
      <w:r w:rsidR="00B871AB" w:rsidRPr="008E0161">
        <w:rPr>
          <w:rFonts w:ascii="Arial" w:hAnsi="Arial" w:cs="Arial"/>
          <w:i/>
          <w:sz w:val="24"/>
          <w:szCs w:val="24"/>
        </w:rPr>
        <w:t xml:space="preserve"> </w:t>
      </w:r>
      <w:r w:rsidR="00B871AB" w:rsidRPr="008E0161">
        <w:rPr>
          <w:rFonts w:ascii="Arial" w:hAnsi="Arial" w:cs="Arial"/>
          <w:sz w:val="24"/>
          <w:szCs w:val="24"/>
        </w:rPr>
        <w:t xml:space="preserve">and </w:t>
      </w:r>
      <w:r w:rsidR="00C364A4" w:rsidRPr="008E0161">
        <w:rPr>
          <w:rFonts w:ascii="Arial" w:hAnsi="Arial" w:cs="Arial"/>
          <w:sz w:val="24"/>
          <w:szCs w:val="24"/>
        </w:rPr>
        <w:t>should be undertaken with representatives however, if there are less than 20 employees affected representatives are not required although individual consultations are required (Daniels, 2019).</w:t>
      </w:r>
    </w:p>
    <w:p w14:paraId="5D979D37" w14:textId="4B1FC953" w:rsidR="00C364A4" w:rsidRDefault="00C364A4" w:rsidP="00085786">
      <w:pPr>
        <w:rPr>
          <w:rFonts w:ascii="Arial" w:hAnsi="Arial" w:cs="Arial"/>
          <w:sz w:val="24"/>
          <w:szCs w:val="24"/>
        </w:rPr>
      </w:pPr>
      <w:r w:rsidRPr="008E0161">
        <w:rPr>
          <w:rFonts w:ascii="Arial" w:hAnsi="Arial" w:cs="Arial"/>
          <w:i/>
          <w:sz w:val="24"/>
          <w:szCs w:val="24"/>
        </w:rPr>
        <w:t xml:space="preserve">Table </w:t>
      </w:r>
      <w:r w:rsidR="00FE35DD">
        <w:rPr>
          <w:rFonts w:ascii="Arial" w:hAnsi="Arial" w:cs="Arial"/>
          <w:i/>
          <w:sz w:val="24"/>
          <w:szCs w:val="24"/>
        </w:rPr>
        <w:t xml:space="preserve">3 </w:t>
      </w:r>
      <w:r w:rsidR="00FE35DD">
        <w:rPr>
          <w:rFonts w:ascii="Arial" w:hAnsi="Arial" w:cs="Arial"/>
          <w:sz w:val="24"/>
          <w:szCs w:val="24"/>
        </w:rPr>
        <w:t>(Daniels, 2019)</w:t>
      </w:r>
    </w:p>
    <w:p w14:paraId="1D7B6399" w14:textId="5032E4DF" w:rsidR="00FE35DD" w:rsidRPr="00FE35DD" w:rsidRDefault="004A328B" w:rsidP="00085786">
      <w:pPr>
        <w:rPr>
          <w:rFonts w:ascii="Arial" w:hAnsi="Arial" w:cs="Arial"/>
          <w:sz w:val="24"/>
          <w:szCs w:val="24"/>
        </w:rPr>
      </w:pPr>
      <w:r>
        <w:rPr>
          <w:noProof/>
        </w:rPr>
        <w:drawing>
          <wp:inline distT="0" distB="0" distL="0" distR="0" wp14:anchorId="4B831FD2" wp14:editId="1C6CCEE9">
            <wp:extent cx="5731510" cy="734060"/>
            <wp:effectExtent l="0" t="0" r="2540" b="889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734060"/>
                    </a:xfrm>
                    <a:prstGeom prst="rect">
                      <a:avLst/>
                    </a:prstGeom>
                  </pic:spPr>
                </pic:pic>
              </a:graphicData>
            </a:graphic>
          </wp:inline>
        </w:drawing>
      </w:r>
    </w:p>
    <w:p w14:paraId="22105835" w14:textId="4C2900DE" w:rsidR="00687183" w:rsidRPr="008E0161" w:rsidRDefault="00687183" w:rsidP="00085786">
      <w:pPr>
        <w:rPr>
          <w:rFonts w:ascii="Arial" w:hAnsi="Arial" w:cs="Arial"/>
          <w:sz w:val="24"/>
          <w:szCs w:val="24"/>
        </w:rPr>
      </w:pPr>
      <w:r w:rsidRPr="008E0161">
        <w:rPr>
          <w:rFonts w:ascii="Arial" w:hAnsi="Arial" w:cs="Arial"/>
          <w:sz w:val="24"/>
          <w:szCs w:val="24"/>
        </w:rPr>
        <w:t xml:space="preserve">Flexibility clauses in </w:t>
      </w:r>
      <w:r w:rsidR="00185F5E" w:rsidRPr="008E0161">
        <w:rPr>
          <w:rFonts w:ascii="Arial" w:hAnsi="Arial" w:cs="Arial"/>
          <w:sz w:val="24"/>
          <w:szCs w:val="24"/>
        </w:rPr>
        <w:t>contracts</w:t>
      </w:r>
      <w:r w:rsidRPr="008E0161">
        <w:rPr>
          <w:rFonts w:ascii="Arial" w:hAnsi="Arial" w:cs="Arial"/>
          <w:sz w:val="24"/>
          <w:szCs w:val="24"/>
        </w:rPr>
        <w:t xml:space="preserve"> allows </w:t>
      </w:r>
      <w:r w:rsidR="00185F5E" w:rsidRPr="008E0161">
        <w:rPr>
          <w:rFonts w:ascii="Arial" w:hAnsi="Arial" w:cs="Arial"/>
          <w:sz w:val="24"/>
          <w:szCs w:val="24"/>
        </w:rPr>
        <w:t xml:space="preserve">employers </w:t>
      </w:r>
      <w:r w:rsidRPr="008E0161">
        <w:rPr>
          <w:rFonts w:ascii="Arial" w:hAnsi="Arial" w:cs="Arial"/>
          <w:sz w:val="24"/>
          <w:szCs w:val="24"/>
        </w:rPr>
        <w:t xml:space="preserve">to make reasonable </w:t>
      </w:r>
      <w:r w:rsidR="00B23A43" w:rsidRPr="008E0161">
        <w:rPr>
          <w:rFonts w:ascii="Arial" w:hAnsi="Arial" w:cs="Arial"/>
          <w:sz w:val="24"/>
          <w:szCs w:val="24"/>
        </w:rPr>
        <w:t xml:space="preserve">unilateral </w:t>
      </w:r>
      <w:r w:rsidRPr="008E0161">
        <w:rPr>
          <w:rFonts w:ascii="Arial" w:hAnsi="Arial" w:cs="Arial"/>
          <w:sz w:val="24"/>
          <w:szCs w:val="24"/>
        </w:rPr>
        <w:t xml:space="preserve">changes </w:t>
      </w:r>
      <w:r w:rsidR="00B23A43" w:rsidRPr="008E0161">
        <w:rPr>
          <w:rFonts w:ascii="Arial" w:hAnsi="Arial" w:cs="Arial"/>
          <w:sz w:val="24"/>
          <w:szCs w:val="24"/>
        </w:rPr>
        <w:t>to reflect business needs</w:t>
      </w:r>
      <w:r w:rsidR="00B871AB" w:rsidRPr="008E0161">
        <w:rPr>
          <w:rFonts w:ascii="Arial" w:hAnsi="Arial" w:cs="Arial"/>
          <w:sz w:val="24"/>
          <w:szCs w:val="24"/>
        </w:rPr>
        <w:t xml:space="preserve"> </w:t>
      </w:r>
      <w:r w:rsidR="00B23A43" w:rsidRPr="008E0161">
        <w:rPr>
          <w:rFonts w:ascii="Arial" w:hAnsi="Arial" w:cs="Arial"/>
          <w:sz w:val="24"/>
          <w:szCs w:val="24"/>
        </w:rPr>
        <w:t xml:space="preserve">(Taylor and Wilkinson, 2016). </w:t>
      </w:r>
    </w:p>
    <w:p w14:paraId="5DBD956E" w14:textId="672AB293" w:rsidR="00940015" w:rsidRPr="008E0161" w:rsidRDefault="002F3FF1" w:rsidP="00085786">
      <w:pPr>
        <w:rPr>
          <w:rFonts w:ascii="Arial" w:hAnsi="Arial" w:cs="Arial"/>
          <w:sz w:val="24"/>
          <w:szCs w:val="24"/>
        </w:rPr>
      </w:pPr>
      <w:r w:rsidRPr="008E0161">
        <w:rPr>
          <w:rFonts w:ascii="Arial" w:hAnsi="Arial" w:cs="Arial"/>
          <w:sz w:val="24"/>
          <w:szCs w:val="24"/>
        </w:rPr>
        <w:t>I</w:t>
      </w:r>
      <w:r w:rsidR="00185F5E" w:rsidRPr="008E0161">
        <w:rPr>
          <w:rFonts w:ascii="Arial" w:hAnsi="Arial" w:cs="Arial"/>
          <w:sz w:val="24"/>
          <w:szCs w:val="24"/>
        </w:rPr>
        <w:t>ncentives may be offered</w:t>
      </w:r>
      <w:r w:rsidR="007A44F5" w:rsidRPr="008E0161">
        <w:rPr>
          <w:rFonts w:ascii="Arial" w:hAnsi="Arial" w:cs="Arial"/>
          <w:sz w:val="24"/>
          <w:szCs w:val="24"/>
        </w:rPr>
        <w:t xml:space="preserve"> to encourage </w:t>
      </w:r>
      <w:r w:rsidR="00185F5E" w:rsidRPr="008E0161">
        <w:rPr>
          <w:rFonts w:ascii="Arial" w:hAnsi="Arial" w:cs="Arial"/>
          <w:sz w:val="24"/>
          <w:szCs w:val="24"/>
        </w:rPr>
        <w:t>acceptance</w:t>
      </w:r>
      <w:r w:rsidRPr="008E0161">
        <w:rPr>
          <w:rFonts w:ascii="Arial" w:hAnsi="Arial" w:cs="Arial"/>
          <w:sz w:val="24"/>
          <w:szCs w:val="24"/>
        </w:rPr>
        <w:t xml:space="preserve"> at consultation</w:t>
      </w:r>
      <w:r w:rsidR="007A44F5" w:rsidRPr="008E0161">
        <w:rPr>
          <w:rFonts w:ascii="Arial" w:hAnsi="Arial" w:cs="Arial"/>
          <w:sz w:val="24"/>
          <w:szCs w:val="24"/>
        </w:rPr>
        <w:t xml:space="preserve">. Changes can be made unilaterally whereby </w:t>
      </w:r>
      <w:r w:rsidR="00B871AB" w:rsidRPr="008E0161">
        <w:rPr>
          <w:rFonts w:ascii="Arial" w:hAnsi="Arial" w:cs="Arial"/>
          <w:sz w:val="24"/>
          <w:szCs w:val="24"/>
        </w:rPr>
        <w:t>employers</w:t>
      </w:r>
      <w:r w:rsidR="007A44F5" w:rsidRPr="008E0161">
        <w:rPr>
          <w:rFonts w:ascii="Arial" w:hAnsi="Arial" w:cs="Arial"/>
          <w:sz w:val="24"/>
          <w:szCs w:val="24"/>
        </w:rPr>
        <w:t xml:space="preserve"> assume acceptance of the changes if the employee continues working without protest; </w:t>
      </w:r>
      <w:r w:rsidR="00281403" w:rsidRPr="008E0161">
        <w:rPr>
          <w:rFonts w:ascii="Arial" w:hAnsi="Arial" w:cs="Arial"/>
          <w:sz w:val="24"/>
          <w:szCs w:val="24"/>
        </w:rPr>
        <w:t>however</w:t>
      </w:r>
      <w:r w:rsidRPr="008E0161">
        <w:rPr>
          <w:rFonts w:ascii="Arial" w:hAnsi="Arial" w:cs="Arial"/>
          <w:sz w:val="24"/>
          <w:szCs w:val="24"/>
        </w:rPr>
        <w:t>,</w:t>
      </w:r>
      <w:r w:rsidR="007A44F5" w:rsidRPr="008E0161">
        <w:rPr>
          <w:rFonts w:ascii="Arial" w:hAnsi="Arial" w:cs="Arial"/>
          <w:sz w:val="24"/>
          <w:szCs w:val="24"/>
        </w:rPr>
        <w:t xml:space="preserve"> the employee may be working under protest </w:t>
      </w:r>
      <w:r w:rsidR="00B871AB" w:rsidRPr="008E0161">
        <w:rPr>
          <w:rFonts w:ascii="Arial" w:hAnsi="Arial" w:cs="Arial"/>
          <w:sz w:val="24"/>
          <w:szCs w:val="24"/>
        </w:rPr>
        <w:t>and</w:t>
      </w:r>
      <w:r w:rsidR="007A44F5" w:rsidRPr="008E0161">
        <w:rPr>
          <w:rFonts w:ascii="Arial" w:hAnsi="Arial" w:cs="Arial"/>
          <w:sz w:val="24"/>
          <w:szCs w:val="24"/>
        </w:rPr>
        <w:t xml:space="preserve"> could bring a claim of breach of contract or resign and bring a claim for constructive unfair dismissal and/or wrongful dismissal.  </w:t>
      </w:r>
      <w:r w:rsidR="00A36EE9" w:rsidRPr="008E0161">
        <w:rPr>
          <w:rFonts w:ascii="Arial" w:hAnsi="Arial" w:cs="Arial"/>
          <w:sz w:val="24"/>
          <w:szCs w:val="24"/>
        </w:rPr>
        <w:t xml:space="preserve">Alternatively, </w:t>
      </w:r>
      <w:r w:rsidR="00B871AB" w:rsidRPr="008E0161">
        <w:rPr>
          <w:rFonts w:ascii="Arial" w:hAnsi="Arial" w:cs="Arial"/>
          <w:sz w:val="24"/>
          <w:szCs w:val="24"/>
        </w:rPr>
        <w:t>employers</w:t>
      </w:r>
      <w:r w:rsidR="00A36EE9" w:rsidRPr="008E0161">
        <w:rPr>
          <w:rFonts w:ascii="Arial" w:hAnsi="Arial" w:cs="Arial"/>
          <w:sz w:val="24"/>
          <w:szCs w:val="24"/>
        </w:rPr>
        <w:t xml:space="preserve"> may terminate the contract and immediately re-engage employees on new contracts under new terms however, this option </w:t>
      </w:r>
      <w:r w:rsidR="00B871AB" w:rsidRPr="008E0161">
        <w:rPr>
          <w:rFonts w:ascii="Arial" w:hAnsi="Arial" w:cs="Arial"/>
          <w:sz w:val="24"/>
          <w:szCs w:val="24"/>
        </w:rPr>
        <w:t>can result in</w:t>
      </w:r>
      <w:r w:rsidR="00A36EE9" w:rsidRPr="008E0161">
        <w:rPr>
          <w:rFonts w:ascii="Arial" w:hAnsi="Arial" w:cs="Arial"/>
          <w:sz w:val="24"/>
          <w:szCs w:val="24"/>
        </w:rPr>
        <w:t xml:space="preserve"> unfair dismissal </w:t>
      </w:r>
      <w:r w:rsidRPr="008E0161">
        <w:rPr>
          <w:rFonts w:ascii="Arial" w:hAnsi="Arial" w:cs="Arial"/>
          <w:sz w:val="24"/>
          <w:szCs w:val="24"/>
        </w:rPr>
        <w:lastRenderedPageBreak/>
        <w:t xml:space="preserve">claims </w:t>
      </w:r>
      <w:r w:rsidR="00A36EE9" w:rsidRPr="008E0161">
        <w:rPr>
          <w:rFonts w:ascii="Arial" w:hAnsi="Arial" w:cs="Arial"/>
          <w:sz w:val="24"/>
          <w:szCs w:val="24"/>
        </w:rPr>
        <w:t>(CIPD, 2019).</w:t>
      </w:r>
      <w:r w:rsidR="00D63F14" w:rsidRPr="008E0161">
        <w:rPr>
          <w:rFonts w:ascii="Arial" w:hAnsi="Arial" w:cs="Arial"/>
          <w:sz w:val="24"/>
          <w:szCs w:val="24"/>
        </w:rPr>
        <w:t xml:space="preserve"> </w:t>
      </w:r>
      <w:r w:rsidR="00274EAE" w:rsidRPr="008E0161">
        <w:rPr>
          <w:rFonts w:ascii="Arial" w:hAnsi="Arial" w:cs="Arial"/>
          <w:sz w:val="24"/>
          <w:szCs w:val="24"/>
        </w:rPr>
        <w:t>Notification of variations to contract should be provided within one-month</w:t>
      </w:r>
      <w:r w:rsidR="00B871AB" w:rsidRPr="008E0161">
        <w:rPr>
          <w:rFonts w:ascii="Arial" w:hAnsi="Arial" w:cs="Arial"/>
          <w:sz w:val="24"/>
          <w:szCs w:val="24"/>
        </w:rPr>
        <w:t xml:space="preserve"> or new contracts within two-months</w:t>
      </w:r>
      <w:r w:rsidR="00274EAE" w:rsidRPr="008E0161">
        <w:rPr>
          <w:rFonts w:ascii="Arial" w:hAnsi="Arial" w:cs="Arial"/>
          <w:sz w:val="24"/>
          <w:szCs w:val="24"/>
        </w:rPr>
        <w:t xml:space="preserve"> (ACAS, 2014</w:t>
      </w:r>
      <w:r w:rsidR="00B871AB" w:rsidRPr="008E0161">
        <w:rPr>
          <w:rFonts w:ascii="Arial" w:hAnsi="Arial" w:cs="Arial"/>
          <w:sz w:val="24"/>
          <w:szCs w:val="24"/>
        </w:rPr>
        <w:t>; Daniels, 2019)</w:t>
      </w:r>
    </w:p>
    <w:p w14:paraId="689B5B39" w14:textId="69E76EC4" w:rsidR="00E57107" w:rsidRPr="008E0161" w:rsidRDefault="00B67E1D" w:rsidP="00085786">
      <w:pPr>
        <w:rPr>
          <w:rFonts w:ascii="Arial" w:hAnsi="Arial" w:cs="Arial"/>
          <w:sz w:val="24"/>
          <w:szCs w:val="24"/>
        </w:rPr>
      </w:pPr>
      <w:r w:rsidRPr="008E0161">
        <w:rPr>
          <w:rFonts w:ascii="Arial" w:hAnsi="Arial" w:cs="Arial"/>
          <w:sz w:val="24"/>
          <w:szCs w:val="24"/>
        </w:rPr>
        <w:t xml:space="preserve">The </w:t>
      </w:r>
      <w:r w:rsidR="003603CE" w:rsidRPr="008E0161">
        <w:rPr>
          <w:rFonts w:ascii="Arial" w:hAnsi="Arial" w:cs="Arial"/>
          <w:sz w:val="24"/>
          <w:szCs w:val="24"/>
        </w:rPr>
        <w:t>E</w:t>
      </w:r>
      <w:r w:rsidRPr="008E0161">
        <w:rPr>
          <w:rFonts w:ascii="Arial" w:hAnsi="Arial" w:cs="Arial"/>
          <w:sz w:val="24"/>
          <w:szCs w:val="24"/>
        </w:rPr>
        <w:t xml:space="preserve">mployment Rights Act 1996 </w:t>
      </w:r>
      <w:r w:rsidR="00A46C0D" w:rsidRPr="008E0161">
        <w:rPr>
          <w:rFonts w:ascii="Arial" w:hAnsi="Arial" w:cs="Arial"/>
          <w:sz w:val="24"/>
          <w:szCs w:val="24"/>
        </w:rPr>
        <w:t xml:space="preserve">(s139) </w:t>
      </w:r>
      <w:r w:rsidRPr="008E0161">
        <w:rPr>
          <w:rFonts w:ascii="Arial" w:hAnsi="Arial" w:cs="Arial"/>
          <w:sz w:val="24"/>
          <w:szCs w:val="24"/>
        </w:rPr>
        <w:t>define d</w:t>
      </w:r>
      <w:r w:rsidR="00E57107" w:rsidRPr="008E0161">
        <w:rPr>
          <w:rFonts w:ascii="Arial" w:hAnsi="Arial" w:cs="Arial"/>
          <w:sz w:val="24"/>
          <w:szCs w:val="24"/>
        </w:rPr>
        <w:t xml:space="preserve">ismissal by redundancy </w:t>
      </w:r>
      <w:r w:rsidRPr="008E0161">
        <w:rPr>
          <w:rFonts w:ascii="Arial" w:hAnsi="Arial" w:cs="Arial"/>
          <w:sz w:val="24"/>
          <w:szCs w:val="24"/>
        </w:rPr>
        <w:t>as</w:t>
      </w:r>
      <w:r w:rsidR="00E57107" w:rsidRPr="008E0161">
        <w:rPr>
          <w:rFonts w:ascii="Arial" w:hAnsi="Arial" w:cs="Arial"/>
          <w:sz w:val="24"/>
          <w:szCs w:val="24"/>
        </w:rPr>
        <w:t>:</w:t>
      </w:r>
    </w:p>
    <w:p w14:paraId="254B2E55" w14:textId="77777777" w:rsidR="00E57107" w:rsidRPr="008E0161" w:rsidRDefault="00E57107" w:rsidP="00E57107">
      <w:pPr>
        <w:pStyle w:val="ListParagraph"/>
        <w:numPr>
          <w:ilvl w:val="0"/>
          <w:numId w:val="22"/>
        </w:numPr>
        <w:rPr>
          <w:rFonts w:ascii="Arial" w:hAnsi="Arial" w:cs="Arial"/>
          <w:sz w:val="24"/>
          <w:szCs w:val="24"/>
        </w:rPr>
      </w:pPr>
      <w:r w:rsidRPr="008E0161">
        <w:rPr>
          <w:rFonts w:ascii="Arial" w:hAnsi="Arial" w:cs="Arial"/>
          <w:sz w:val="24"/>
          <w:szCs w:val="24"/>
        </w:rPr>
        <w:t>The employer has ceased or intends to cease to carry on the business:</w:t>
      </w:r>
    </w:p>
    <w:p w14:paraId="59D13D8B" w14:textId="66715809" w:rsidR="00E57107" w:rsidRPr="008E0161" w:rsidRDefault="00E57107" w:rsidP="00E57107">
      <w:pPr>
        <w:pStyle w:val="ListParagraph"/>
        <w:numPr>
          <w:ilvl w:val="1"/>
          <w:numId w:val="22"/>
        </w:numPr>
        <w:rPr>
          <w:rFonts w:ascii="Arial" w:hAnsi="Arial" w:cs="Arial"/>
          <w:sz w:val="24"/>
          <w:szCs w:val="24"/>
        </w:rPr>
      </w:pPr>
      <w:r w:rsidRPr="008E0161">
        <w:rPr>
          <w:rFonts w:ascii="Arial" w:hAnsi="Arial" w:cs="Arial"/>
          <w:sz w:val="24"/>
          <w:szCs w:val="24"/>
        </w:rPr>
        <w:t xml:space="preserve"> for the purposes of which the employee was employed </w:t>
      </w:r>
    </w:p>
    <w:p w14:paraId="177B9D12" w14:textId="6C7F17EE" w:rsidR="00E57107" w:rsidRPr="008E0161" w:rsidRDefault="00E57107" w:rsidP="00E57107">
      <w:pPr>
        <w:pStyle w:val="ListParagraph"/>
        <w:numPr>
          <w:ilvl w:val="1"/>
          <w:numId w:val="22"/>
        </w:numPr>
        <w:rPr>
          <w:rFonts w:ascii="Arial" w:hAnsi="Arial" w:cs="Arial"/>
          <w:sz w:val="24"/>
          <w:szCs w:val="24"/>
        </w:rPr>
      </w:pPr>
      <w:r w:rsidRPr="008E0161">
        <w:rPr>
          <w:rFonts w:ascii="Arial" w:hAnsi="Arial" w:cs="Arial"/>
          <w:sz w:val="24"/>
          <w:szCs w:val="24"/>
        </w:rPr>
        <w:t>in the place where the employee was so employed, or</w:t>
      </w:r>
    </w:p>
    <w:p w14:paraId="6AFFC288" w14:textId="77777777" w:rsidR="00B67E1D" w:rsidRPr="008E0161" w:rsidRDefault="00B67E1D" w:rsidP="00B67E1D">
      <w:pPr>
        <w:pStyle w:val="ListParagraph"/>
        <w:numPr>
          <w:ilvl w:val="0"/>
          <w:numId w:val="22"/>
        </w:numPr>
        <w:shd w:val="clear" w:color="auto" w:fill="FFFFFF"/>
        <w:spacing w:after="120" w:line="360" w:lineRule="atLeast"/>
        <w:rPr>
          <w:rFonts w:ascii="Arial" w:hAnsi="Arial" w:cs="Arial"/>
          <w:sz w:val="24"/>
          <w:szCs w:val="24"/>
        </w:rPr>
      </w:pPr>
      <w:r w:rsidRPr="008E0161">
        <w:rPr>
          <w:rFonts w:ascii="Arial" w:hAnsi="Arial" w:cs="Arial"/>
          <w:sz w:val="24"/>
          <w:szCs w:val="24"/>
        </w:rPr>
        <w:t>the fact that the requirements of that business—</w:t>
      </w:r>
    </w:p>
    <w:p w14:paraId="5F92D1F5" w14:textId="3D16ADFD" w:rsidR="00B67E1D" w:rsidRPr="008E0161" w:rsidRDefault="00B67E1D" w:rsidP="00B67E1D">
      <w:pPr>
        <w:pStyle w:val="ListParagraph"/>
        <w:numPr>
          <w:ilvl w:val="1"/>
          <w:numId w:val="22"/>
        </w:numPr>
        <w:shd w:val="clear" w:color="auto" w:fill="FFFFFF"/>
        <w:spacing w:after="120" w:line="360" w:lineRule="atLeast"/>
        <w:rPr>
          <w:rFonts w:ascii="Arial" w:hAnsi="Arial" w:cs="Arial"/>
          <w:sz w:val="24"/>
          <w:szCs w:val="24"/>
        </w:rPr>
      </w:pPr>
      <w:r w:rsidRPr="008E0161">
        <w:rPr>
          <w:rFonts w:ascii="Arial" w:hAnsi="Arial" w:cs="Arial"/>
          <w:sz w:val="24"/>
          <w:szCs w:val="24"/>
        </w:rPr>
        <w:t>for employees to carry out work of a particular kind, or</w:t>
      </w:r>
    </w:p>
    <w:p w14:paraId="5A0D2D82" w14:textId="7F587249" w:rsidR="00C91CB0" w:rsidRPr="008E0161" w:rsidRDefault="00B67E1D" w:rsidP="00C91CB0">
      <w:pPr>
        <w:pStyle w:val="ListParagraph"/>
        <w:numPr>
          <w:ilvl w:val="1"/>
          <w:numId w:val="22"/>
        </w:numPr>
        <w:shd w:val="clear" w:color="auto" w:fill="FFFFFF"/>
        <w:spacing w:after="120" w:line="360" w:lineRule="atLeast"/>
        <w:rPr>
          <w:rFonts w:ascii="Arial" w:hAnsi="Arial" w:cs="Arial"/>
          <w:sz w:val="24"/>
          <w:szCs w:val="24"/>
        </w:rPr>
      </w:pPr>
      <w:r w:rsidRPr="008E0161">
        <w:rPr>
          <w:rFonts w:ascii="Arial" w:hAnsi="Arial" w:cs="Arial"/>
          <w:sz w:val="24"/>
          <w:szCs w:val="24"/>
        </w:rPr>
        <w:t>for employees to carry out work of a particular kind in the place where the employee was employed by the employer,</w:t>
      </w:r>
    </w:p>
    <w:p w14:paraId="62C5EDFC" w14:textId="723A4B9C" w:rsidR="00B67E1D" w:rsidRPr="008E0161" w:rsidRDefault="00B67E1D" w:rsidP="00B67E1D">
      <w:pPr>
        <w:pStyle w:val="ListParagraph"/>
        <w:numPr>
          <w:ilvl w:val="1"/>
          <w:numId w:val="22"/>
        </w:numPr>
        <w:rPr>
          <w:rFonts w:ascii="Arial" w:hAnsi="Arial" w:cs="Arial"/>
          <w:sz w:val="24"/>
          <w:szCs w:val="24"/>
        </w:rPr>
      </w:pPr>
      <w:r w:rsidRPr="008E0161">
        <w:rPr>
          <w:rFonts w:ascii="Arial" w:hAnsi="Arial" w:cs="Arial"/>
          <w:sz w:val="24"/>
          <w:szCs w:val="24"/>
        </w:rPr>
        <w:t>have ceased or diminished or are expected to cease or diminish.</w:t>
      </w:r>
    </w:p>
    <w:p w14:paraId="7F0FB504" w14:textId="655A05C4" w:rsidR="00A36EE9" w:rsidRPr="008E0161" w:rsidRDefault="00A46C0D" w:rsidP="00085786">
      <w:pPr>
        <w:rPr>
          <w:rFonts w:ascii="Arial" w:hAnsi="Arial" w:cs="Arial"/>
          <w:sz w:val="24"/>
          <w:szCs w:val="24"/>
        </w:rPr>
      </w:pPr>
      <w:r w:rsidRPr="008E0161">
        <w:rPr>
          <w:rFonts w:ascii="Arial" w:hAnsi="Arial" w:cs="Arial"/>
          <w:sz w:val="24"/>
          <w:szCs w:val="24"/>
        </w:rPr>
        <w:t>The Trade Union and Labour Relations (Consolidation) Act 199</w:t>
      </w:r>
      <w:r w:rsidR="00185F5E" w:rsidRPr="008E0161">
        <w:rPr>
          <w:rFonts w:ascii="Arial" w:hAnsi="Arial" w:cs="Arial"/>
          <w:sz w:val="24"/>
          <w:szCs w:val="24"/>
        </w:rPr>
        <w:t>2</w:t>
      </w:r>
      <w:r w:rsidRPr="008E0161">
        <w:rPr>
          <w:rFonts w:ascii="Arial" w:hAnsi="Arial" w:cs="Arial"/>
          <w:sz w:val="24"/>
          <w:szCs w:val="24"/>
        </w:rPr>
        <w:t xml:space="preserve"> state c</w:t>
      </w:r>
      <w:r w:rsidR="00C77A29" w:rsidRPr="008E0161">
        <w:rPr>
          <w:rFonts w:ascii="Arial" w:hAnsi="Arial" w:cs="Arial"/>
          <w:sz w:val="24"/>
          <w:szCs w:val="24"/>
        </w:rPr>
        <w:t>ollective consultation with trade union</w:t>
      </w:r>
      <w:r w:rsidR="00281403" w:rsidRPr="008E0161">
        <w:rPr>
          <w:rFonts w:ascii="Arial" w:hAnsi="Arial" w:cs="Arial"/>
          <w:sz w:val="24"/>
          <w:szCs w:val="24"/>
        </w:rPr>
        <w:t xml:space="preserve"> or employee</w:t>
      </w:r>
      <w:r w:rsidR="00C77A29" w:rsidRPr="008E0161">
        <w:rPr>
          <w:rFonts w:ascii="Arial" w:hAnsi="Arial" w:cs="Arial"/>
          <w:sz w:val="24"/>
          <w:szCs w:val="24"/>
        </w:rPr>
        <w:t xml:space="preserve"> representatives </w:t>
      </w:r>
      <w:r w:rsidR="002F6914" w:rsidRPr="008E0161">
        <w:rPr>
          <w:rFonts w:ascii="Arial" w:hAnsi="Arial" w:cs="Arial"/>
          <w:sz w:val="24"/>
          <w:szCs w:val="24"/>
        </w:rPr>
        <w:t xml:space="preserve">is required when 20 or more employees are being made </w:t>
      </w:r>
      <w:r w:rsidR="00C77A29" w:rsidRPr="008E0161">
        <w:rPr>
          <w:rFonts w:ascii="Arial" w:hAnsi="Arial" w:cs="Arial"/>
          <w:sz w:val="24"/>
          <w:szCs w:val="24"/>
        </w:rPr>
        <w:t>redundant</w:t>
      </w:r>
      <w:r w:rsidR="00185F5E" w:rsidRPr="008E0161">
        <w:rPr>
          <w:rFonts w:ascii="Arial" w:hAnsi="Arial" w:cs="Arial"/>
          <w:sz w:val="24"/>
          <w:szCs w:val="24"/>
        </w:rPr>
        <w:t>; this volume</w:t>
      </w:r>
      <w:r w:rsidR="006461C9" w:rsidRPr="008E0161">
        <w:rPr>
          <w:rFonts w:ascii="Arial" w:hAnsi="Arial" w:cs="Arial"/>
          <w:sz w:val="24"/>
          <w:szCs w:val="24"/>
        </w:rPr>
        <w:t xml:space="preserve"> is reportable to the Secretary of State for Trade and Industry using a HR1 form</w:t>
      </w:r>
      <w:r w:rsidR="00281403" w:rsidRPr="008E0161">
        <w:rPr>
          <w:rFonts w:ascii="Arial" w:hAnsi="Arial" w:cs="Arial"/>
          <w:sz w:val="24"/>
          <w:szCs w:val="24"/>
        </w:rPr>
        <w:t xml:space="preserve"> (Daniels, 2019)</w:t>
      </w:r>
      <w:r w:rsidR="002F6914" w:rsidRPr="008E0161">
        <w:rPr>
          <w:rFonts w:ascii="Arial" w:hAnsi="Arial" w:cs="Arial"/>
          <w:sz w:val="24"/>
          <w:szCs w:val="24"/>
        </w:rPr>
        <w:t>. The consultation period varies</w:t>
      </w:r>
      <w:r w:rsidR="00185F5E" w:rsidRPr="008E0161">
        <w:rPr>
          <w:rFonts w:ascii="Arial" w:hAnsi="Arial" w:cs="Arial"/>
          <w:sz w:val="24"/>
          <w:szCs w:val="24"/>
        </w:rPr>
        <w:t xml:space="preserve"> (T</w:t>
      </w:r>
      <w:r w:rsidR="002F6914" w:rsidRPr="008E0161">
        <w:rPr>
          <w:rFonts w:ascii="Arial" w:hAnsi="Arial" w:cs="Arial"/>
          <w:i/>
          <w:sz w:val="24"/>
          <w:szCs w:val="24"/>
        </w:rPr>
        <w:t xml:space="preserve">able </w:t>
      </w:r>
      <w:r w:rsidR="00FE35DD">
        <w:rPr>
          <w:rFonts w:ascii="Arial" w:hAnsi="Arial" w:cs="Arial"/>
          <w:i/>
          <w:sz w:val="24"/>
          <w:szCs w:val="24"/>
        </w:rPr>
        <w:t>4</w:t>
      </w:r>
      <w:r w:rsidR="00185F5E" w:rsidRPr="008E0161">
        <w:rPr>
          <w:rFonts w:ascii="Arial" w:hAnsi="Arial" w:cs="Arial"/>
          <w:i/>
          <w:sz w:val="24"/>
          <w:szCs w:val="24"/>
        </w:rPr>
        <w:t>)</w:t>
      </w:r>
      <w:r w:rsidR="00281403" w:rsidRPr="008E0161">
        <w:rPr>
          <w:rFonts w:ascii="Arial" w:hAnsi="Arial" w:cs="Arial"/>
          <w:i/>
          <w:sz w:val="24"/>
          <w:szCs w:val="24"/>
        </w:rPr>
        <w:t>.</w:t>
      </w:r>
    </w:p>
    <w:p w14:paraId="79F7B5B4" w14:textId="7E9679D1" w:rsidR="00055D33" w:rsidRDefault="00055D33" w:rsidP="00085786">
      <w:pPr>
        <w:rPr>
          <w:rFonts w:ascii="Arial" w:hAnsi="Arial" w:cs="Arial"/>
          <w:sz w:val="24"/>
          <w:szCs w:val="24"/>
        </w:rPr>
      </w:pPr>
      <w:r w:rsidRPr="008E0161">
        <w:rPr>
          <w:rFonts w:ascii="Arial" w:hAnsi="Arial" w:cs="Arial"/>
          <w:i/>
          <w:sz w:val="24"/>
          <w:szCs w:val="24"/>
        </w:rPr>
        <w:t xml:space="preserve">Table </w:t>
      </w:r>
      <w:r w:rsidR="00FE35DD">
        <w:rPr>
          <w:rFonts w:ascii="Arial" w:hAnsi="Arial" w:cs="Arial"/>
          <w:i/>
          <w:sz w:val="24"/>
          <w:szCs w:val="24"/>
        </w:rPr>
        <w:t xml:space="preserve">4 </w:t>
      </w:r>
      <w:r w:rsidR="00FE35DD">
        <w:rPr>
          <w:rFonts w:ascii="Arial" w:hAnsi="Arial" w:cs="Arial"/>
          <w:sz w:val="24"/>
          <w:szCs w:val="24"/>
        </w:rPr>
        <w:t>(Daniels, 2019)</w:t>
      </w:r>
    </w:p>
    <w:p w14:paraId="1E8B74C1" w14:textId="5681A670" w:rsidR="004A328B" w:rsidRDefault="004A328B" w:rsidP="00085786">
      <w:r>
        <w:rPr>
          <w:noProof/>
        </w:rPr>
        <w:drawing>
          <wp:inline distT="0" distB="0" distL="0" distR="0" wp14:anchorId="46DAFAA4" wp14:editId="6CB68A47">
            <wp:extent cx="5731510" cy="1059180"/>
            <wp:effectExtent l="0" t="0" r="2540" b="762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1059180"/>
                    </a:xfrm>
                    <a:prstGeom prst="rect">
                      <a:avLst/>
                    </a:prstGeom>
                  </pic:spPr>
                </pic:pic>
              </a:graphicData>
            </a:graphic>
          </wp:inline>
        </w:drawing>
      </w:r>
    </w:p>
    <w:p w14:paraId="388C8A62" w14:textId="6AA6DD7A" w:rsidR="00B67E1D" w:rsidRPr="008E0161" w:rsidRDefault="002F3FF1" w:rsidP="00085786">
      <w:pPr>
        <w:rPr>
          <w:rFonts w:ascii="Arial" w:hAnsi="Arial" w:cs="Arial"/>
          <w:sz w:val="24"/>
          <w:szCs w:val="24"/>
        </w:rPr>
      </w:pPr>
      <w:r w:rsidRPr="008E0161">
        <w:rPr>
          <w:rFonts w:ascii="Arial" w:hAnsi="Arial" w:cs="Arial"/>
          <w:sz w:val="24"/>
          <w:szCs w:val="24"/>
        </w:rPr>
        <w:t>Key</w:t>
      </w:r>
      <w:r w:rsidR="0064329B" w:rsidRPr="008E0161">
        <w:rPr>
          <w:rFonts w:ascii="Arial" w:hAnsi="Arial" w:cs="Arial"/>
          <w:sz w:val="24"/>
          <w:szCs w:val="24"/>
        </w:rPr>
        <w:t xml:space="preserve"> requirements of the consultation period</w:t>
      </w:r>
      <w:r w:rsidRPr="008E0161">
        <w:rPr>
          <w:rFonts w:ascii="Arial" w:hAnsi="Arial" w:cs="Arial"/>
          <w:sz w:val="24"/>
          <w:szCs w:val="24"/>
        </w:rPr>
        <w:t xml:space="preserve"> are</w:t>
      </w:r>
      <w:r w:rsidR="0064329B" w:rsidRPr="008E0161">
        <w:rPr>
          <w:rFonts w:ascii="Arial" w:hAnsi="Arial" w:cs="Arial"/>
          <w:sz w:val="24"/>
          <w:szCs w:val="24"/>
        </w:rPr>
        <w:t xml:space="preserve">; </w:t>
      </w:r>
    </w:p>
    <w:p w14:paraId="64B37698" w14:textId="4AA7CA29" w:rsidR="0064329B" w:rsidRPr="008E0161" w:rsidRDefault="00185F5E" w:rsidP="0064329B">
      <w:pPr>
        <w:pStyle w:val="ListParagraph"/>
        <w:numPr>
          <w:ilvl w:val="0"/>
          <w:numId w:val="23"/>
        </w:numPr>
        <w:rPr>
          <w:rFonts w:ascii="Arial" w:hAnsi="Arial" w:cs="Arial"/>
          <w:sz w:val="24"/>
          <w:szCs w:val="24"/>
        </w:rPr>
      </w:pPr>
      <w:r w:rsidRPr="008E0161">
        <w:rPr>
          <w:rFonts w:ascii="Arial" w:hAnsi="Arial" w:cs="Arial"/>
          <w:sz w:val="24"/>
          <w:szCs w:val="24"/>
        </w:rPr>
        <w:t>C</w:t>
      </w:r>
      <w:r w:rsidR="0064329B" w:rsidRPr="008E0161">
        <w:rPr>
          <w:rFonts w:ascii="Arial" w:hAnsi="Arial" w:cs="Arial"/>
          <w:sz w:val="24"/>
          <w:szCs w:val="24"/>
        </w:rPr>
        <w:t>onsultation occurs when proposals are in a formative stage</w:t>
      </w:r>
    </w:p>
    <w:p w14:paraId="0F278B2E" w14:textId="60A025FB" w:rsidR="0064329B" w:rsidRPr="008E0161" w:rsidRDefault="0064329B" w:rsidP="0064329B">
      <w:pPr>
        <w:pStyle w:val="ListParagraph"/>
        <w:numPr>
          <w:ilvl w:val="0"/>
          <w:numId w:val="23"/>
        </w:numPr>
        <w:rPr>
          <w:rFonts w:ascii="Arial" w:hAnsi="Arial" w:cs="Arial"/>
          <w:sz w:val="24"/>
          <w:szCs w:val="24"/>
        </w:rPr>
      </w:pPr>
      <w:r w:rsidRPr="008E0161">
        <w:rPr>
          <w:rFonts w:ascii="Arial" w:hAnsi="Arial" w:cs="Arial"/>
          <w:sz w:val="24"/>
          <w:szCs w:val="24"/>
        </w:rPr>
        <w:t>Adequate information and time to respon</w:t>
      </w:r>
      <w:r w:rsidR="004D50B4">
        <w:rPr>
          <w:rFonts w:ascii="Arial" w:hAnsi="Arial" w:cs="Arial"/>
          <w:sz w:val="24"/>
          <w:szCs w:val="24"/>
        </w:rPr>
        <w:t>d</w:t>
      </w:r>
      <w:r w:rsidRPr="008E0161">
        <w:rPr>
          <w:rFonts w:ascii="Arial" w:hAnsi="Arial" w:cs="Arial"/>
          <w:sz w:val="24"/>
          <w:szCs w:val="24"/>
        </w:rPr>
        <w:t xml:space="preserve"> </w:t>
      </w:r>
      <w:r w:rsidR="00185F5E" w:rsidRPr="008E0161">
        <w:rPr>
          <w:rFonts w:ascii="Arial" w:hAnsi="Arial" w:cs="Arial"/>
          <w:sz w:val="24"/>
          <w:szCs w:val="24"/>
        </w:rPr>
        <w:t>is</w:t>
      </w:r>
      <w:r w:rsidRPr="008E0161">
        <w:rPr>
          <w:rFonts w:ascii="Arial" w:hAnsi="Arial" w:cs="Arial"/>
          <w:sz w:val="24"/>
          <w:szCs w:val="24"/>
        </w:rPr>
        <w:t xml:space="preserve"> provided </w:t>
      </w:r>
    </w:p>
    <w:p w14:paraId="6D59114B" w14:textId="268E24CE" w:rsidR="0064329B" w:rsidRPr="008E0161" w:rsidRDefault="0064329B" w:rsidP="0064329B">
      <w:pPr>
        <w:pStyle w:val="ListParagraph"/>
        <w:numPr>
          <w:ilvl w:val="0"/>
          <w:numId w:val="23"/>
        </w:numPr>
        <w:rPr>
          <w:rFonts w:ascii="Arial" w:hAnsi="Arial" w:cs="Arial"/>
          <w:sz w:val="24"/>
          <w:szCs w:val="24"/>
        </w:rPr>
      </w:pPr>
      <w:r w:rsidRPr="008E0161">
        <w:rPr>
          <w:rFonts w:ascii="Arial" w:hAnsi="Arial" w:cs="Arial"/>
          <w:sz w:val="24"/>
          <w:szCs w:val="24"/>
        </w:rPr>
        <w:t xml:space="preserve">‘Conscientious consideration’ </w:t>
      </w:r>
      <w:r w:rsidR="00185F5E" w:rsidRPr="008E0161">
        <w:rPr>
          <w:rFonts w:ascii="Arial" w:hAnsi="Arial" w:cs="Arial"/>
          <w:sz w:val="24"/>
          <w:szCs w:val="24"/>
        </w:rPr>
        <w:t>is</w:t>
      </w:r>
      <w:r w:rsidRPr="008E0161">
        <w:rPr>
          <w:rFonts w:ascii="Arial" w:hAnsi="Arial" w:cs="Arial"/>
          <w:sz w:val="24"/>
          <w:szCs w:val="24"/>
        </w:rPr>
        <w:t xml:space="preserve"> given to all points raised</w:t>
      </w:r>
    </w:p>
    <w:p w14:paraId="08DD7C27" w14:textId="4B148195" w:rsidR="0064329B" w:rsidRPr="008E0161" w:rsidRDefault="0064329B" w:rsidP="0064329B">
      <w:pPr>
        <w:rPr>
          <w:rFonts w:ascii="Arial" w:hAnsi="Arial" w:cs="Arial"/>
          <w:sz w:val="24"/>
          <w:szCs w:val="24"/>
        </w:rPr>
      </w:pPr>
      <w:r w:rsidRPr="008E0161">
        <w:rPr>
          <w:rFonts w:ascii="Arial" w:hAnsi="Arial" w:cs="Arial"/>
          <w:sz w:val="24"/>
          <w:szCs w:val="24"/>
        </w:rPr>
        <w:t>(Daniels, 2019)</w:t>
      </w:r>
    </w:p>
    <w:p w14:paraId="6CBC1754" w14:textId="7BA3DB5B" w:rsidR="0064329B" w:rsidRPr="008E0161" w:rsidRDefault="00055D33" w:rsidP="0064329B">
      <w:pPr>
        <w:rPr>
          <w:rFonts w:ascii="Arial" w:hAnsi="Arial" w:cs="Arial"/>
          <w:i/>
          <w:sz w:val="24"/>
          <w:szCs w:val="24"/>
        </w:rPr>
      </w:pPr>
      <w:r w:rsidRPr="008E0161">
        <w:rPr>
          <w:rFonts w:ascii="Arial" w:hAnsi="Arial" w:cs="Arial"/>
          <w:sz w:val="24"/>
          <w:szCs w:val="24"/>
        </w:rPr>
        <w:t>Employers must provide certain information in writing at the beginning of consultation</w:t>
      </w:r>
      <w:r w:rsidR="00185F5E" w:rsidRPr="008E0161">
        <w:rPr>
          <w:rFonts w:ascii="Arial" w:hAnsi="Arial" w:cs="Arial"/>
          <w:sz w:val="24"/>
          <w:szCs w:val="24"/>
        </w:rPr>
        <w:t xml:space="preserve"> (</w:t>
      </w:r>
      <w:r w:rsidRPr="008E0161">
        <w:rPr>
          <w:rFonts w:ascii="Arial" w:hAnsi="Arial" w:cs="Arial"/>
          <w:i/>
          <w:sz w:val="24"/>
          <w:szCs w:val="24"/>
        </w:rPr>
        <w:t xml:space="preserve">Table </w:t>
      </w:r>
      <w:r w:rsidR="00FE35DD">
        <w:rPr>
          <w:rFonts w:ascii="Arial" w:hAnsi="Arial" w:cs="Arial"/>
          <w:i/>
          <w:sz w:val="24"/>
          <w:szCs w:val="24"/>
        </w:rPr>
        <w:t>5</w:t>
      </w:r>
      <w:r w:rsidR="00185F5E" w:rsidRPr="008E0161">
        <w:rPr>
          <w:rFonts w:ascii="Arial" w:hAnsi="Arial" w:cs="Arial"/>
          <w:i/>
          <w:sz w:val="24"/>
          <w:szCs w:val="24"/>
        </w:rPr>
        <w:t>).</w:t>
      </w:r>
    </w:p>
    <w:p w14:paraId="71311D5A" w14:textId="108EE4E0" w:rsidR="00055D33" w:rsidRDefault="00055D33" w:rsidP="0064329B">
      <w:pPr>
        <w:rPr>
          <w:rFonts w:ascii="Arial" w:hAnsi="Arial" w:cs="Arial"/>
          <w:sz w:val="24"/>
          <w:szCs w:val="24"/>
        </w:rPr>
      </w:pPr>
      <w:r w:rsidRPr="008E0161">
        <w:rPr>
          <w:rFonts w:ascii="Arial" w:hAnsi="Arial" w:cs="Arial"/>
          <w:i/>
          <w:sz w:val="24"/>
          <w:szCs w:val="24"/>
        </w:rPr>
        <w:t xml:space="preserve">Table </w:t>
      </w:r>
      <w:r w:rsidR="00FE35DD">
        <w:rPr>
          <w:rFonts w:ascii="Arial" w:hAnsi="Arial" w:cs="Arial"/>
          <w:i/>
          <w:sz w:val="24"/>
          <w:szCs w:val="24"/>
        </w:rPr>
        <w:t xml:space="preserve">5 </w:t>
      </w:r>
      <w:r w:rsidR="00FE35DD">
        <w:rPr>
          <w:rFonts w:ascii="Arial" w:hAnsi="Arial" w:cs="Arial"/>
          <w:sz w:val="24"/>
          <w:szCs w:val="24"/>
        </w:rPr>
        <w:t>(CIPD, 2018)</w:t>
      </w:r>
    </w:p>
    <w:p w14:paraId="51F31DF8" w14:textId="743450C1" w:rsidR="004A328B" w:rsidRDefault="004A328B" w:rsidP="00085786">
      <w:r>
        <w:rPr>
          <w:noProof/>
        </w:rPr>
        <w:drawing>
          <wp:inline distT="0" distB="0" distL="0" distR="0" wp14:anchorId="160AE684" wp14:editId="79660F35">
            <wp:extent cx="5731510" cy="1571625"/>
            <wp:effectExtent l="0" t="0" r="254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1571625"/>
                    </a:xfrm>
                    <a:prstGeom prst="rect">
                      <a:avLst/>
                    </a:prstGeom>
                  </pic:spPr>
                </pic:pic>
              </a:graphicData>
            </a:graphic>
          </wp:inline>
        </w:drawing>
      </w:r>
    </w:p>
    <w:p w14:paraId="552CC840" w14:textId="2A4270EE" w:rsidR="00AF4DCC" w:rsidRPr="008E0161" w:rsidRDefault="00AF4DCC" w:rsidP="00085786">
      <w:pPr>
        <w:rPr>
          <w:rFonts w:ascii="Arial" w:hAnsi="Arial" w:cs="Arial"/>
          <w:sz w:val="24"/>
          <w:szCs w:val="24"/>
        </w:rPr>
      </w:pPr>
      <w:r w:rsidRPr="008E0161">
        <w:rPr>
          <w:rFonts w:ascii="Arial" w:hAnsi="Arial" w:cs="Arial"/>
          <w:sz w:val="24"/>
          <w:szCs w:val="24"/>
        </w:rPr>
        <w:lastRenderedPageBreak/>
        <w:t xml:space="preserve">To fairly identify </w:t>
      </w:r>
      <w:r w:rsidR="00185F5E" w:rsidRPr="008E0161">
        <w:rPr>
          <w:rFonts w:ascii="Arial" w:hAnsi="Arial" w:cs="Arial"/>
          <w:sz w:val="24"/>
          <w:szCs w:val="24"/>
        </w:rPr>
        <w:t xml:space="preserve">those </w:t>
      </w:r>
      <w:r w:rsidRPr="008E0161">
        <w:rPr>
          <w:rFonts w:ascii="Arial" w:hAnsi="Arial" w:cs="Arial"/>
          <w:sz w:val="24"/>
          <w:szCs w:val="24"/>
        </w:rPr>
        <w:t>at risk of redundancy a selection pool of employees who undertake similar work</w:t>
      </w:r>
      <w:r w:rsidR="00AB7AC7" w:rsidRPr="008E0161">
        <w:rPr>
          <w:rFonts w:ascii="Arial" w:hAnsi="Arial" w:cs="Arial"/>
          <w:sz w:val="24"/>
          <w:szCs w:val="24"/>
        </w:rPr>
        <w:t xml:space="preserve"> is determined</w:t>
      </w:r>
      <w:r w:rsidR="00A555F6" w:rsidRPr="008E0161">
        <w:rPr>
          <w:rFonts w:ascii="Arial" w:hAnsi="Arial" w:cs="Arial"/>
          <w:sz w:val="24"/>
          <w:szCs w:val="24"/>
        </w:rPr>
        <w:t xml:space="preserve"> (Daniels, 2019)</w:t>
      </w:r>
      <w:r w:rsidRPr="008E0161">
        <w:rPr>
          <w:rFonts w:ascii="Arial" w:hAnsi="Arial" w:cs="Arial"/>
          <w:sz w:val="24"/>
          <w:szCs w:val="24"/>
        </w:rPr>
        <w:t>.</w:t>
      </w:r>
      <w:r w:rsidR="00553572" w:rsidRPr="008E0161">
        <w:rPr>
          <w:rFonts w:ascii="Arial" w:hAnsi="Arial" w:cs="Arial"/>
          <w:sz w:val="24"/>
          <w:szCs w:val="24"/>
        </w:rPr>
        <w:t xml:space="preserve"> </w:t>
      </w:r>
      <w:r w:rsidR="00AB7AC7" w:rsidRPr="008E0161">
        <w:rPr>
          <w:rFonts w:ascii="Arial" w:hAnsi="Arial" w:cs="Arial"/>
          <w:sz w:val="24"/>
          <w:szCs w:val="24"/>
        </w:rPr>
        <w:t>Methods</w:t>
      </w:r>
      <w:r w:rsidR="00553572" w:rsidRPr="008E0161">
        <w:rPr>
          <w:rFonts w:ascii="Arial" w:hAnsi="Arial" w:cs="Arial"/>
          <w:sz w:val="24"/>
          <w:szCs w:val="24"/>
        </w:rPr>
        <w:t xml:space="preserve"> of selection must be </w:t>
      </w:r>
      <w:r w:rsidR="00AB7AC7" w:rsidRPr="008E0161">
        <w:rPr>
          <w:rFonts w:ascii="Arial" w:hAnsi="Arial" w:cs="Arial"/>
          <w:sz w:val="24"/>
          <w:szCs w:val="24"/>
        </w:rPr>
        <w:t>objective</w:t>
      </w:r>
      <w:r w:rsidR="00185F5E" w:rsidRPr="008E0161">
        <w:rPr>
          <w:rFonts w:ascii="Arial" w:hAnsi="Arial" w:cs="Arial"/>
          <w:sz w:val="24"/>
          <w:szCs w:val="24"/>
        </w:rPr>
        <w:t>, such as attendance and performance records,</w:t>
      </w:r>
      <w:r w:rsidR="00AB7AC7" w:rsidRPr="008E0161">
        <w:rPr>
          <w:rFonts w:ascii="Arial" w:hAnsi="Arial" w:cs="Arial"/>
          <w:sz w:val="24"/>
          <w:szCs w:val="24"/>
        </w:rPr>
        <w:t xml:space="preserve"> and </w:t>
      </w:r>
      <w:r w:rsidR="00553572" w:rsidRPr="008E0161">
        <w:rPr>
          <w:rFonts w:ascii="Arial" w:hAnsi="Arial" w:cs="Arial"/>
          <w:sz w:val="24"/>
          <w:szCs w:val="24"/>
        </w:rPr>
        <w:t>agreed to ensure fairness</w:t>
      </w:r>
      <w:r w:rsidR="00185F5E" w:rsidRPr="008E0161">
        <w:rPr>
          <w:rFonts w:ascii="Arial" w:hAnsi="Arial" w:cs="Arial"/>
          <w:sz w:val="24"/>
          <w:szCs w:val="24"/>
        </w:rPr>
        <w:t xml:space="preserve"> (CIPD, 2018)</w:t>
      </w:r>
      <w:r w:rsidR="006461C9" w:rsidRPr="008E0161">
        <w:rPr>
          <w:rFonts w:ascii="Arial" w:hAnsi="Arial" w:cs="Arial"/>
          <w:sz w:val="24"/>
          <w:szCs w:val="24"/>
        </w:rPr>
        <w:t xml:space="preserve">; subjective criteria can result in an Employment Tribunal claim as seen in </w:t>
      </w:r>
      <w:r w:rsidR="006461C9" w:rsidRPr="008E0161">
        <w:rPr>
          <w:rFonts w:ascii="Arial" w:hAnsi="Arial" w:cs="Arial"/>
          <w:i/>
          <w:sz w:val="24"/>
          <w:szCs w:val="24"/>
        </w:rPr>
        <w:t xml:space="preserve">Mitchells of Lancaster (Brewers) LTD v Tattersall </w:t>
      </w:r>
      <w:r w:rsidR="006461C9" w:rsidRPr="008E0161">
        <w:rPr>
          <w:rFonts w:ascii="Arial" w:hAnsi="Arial" w:cs="Arial"/>
          <w:sz w:val="24"/>
          <w:szCs w:val="24"/>
        </w:rPr>
        <w:t>(Trethowans, 2012)</w:t>
      </w:r>
      <w:r w:rsidR="00AB7AC7" w:rsidRPr="008E0161">
        <w:rPr>
          <w:rFonts w:ascii="Arial" w:hAnsi="Arial" w:cs="Arial"/>
          <w:sz w:val="24"/>
          <w:szCs w:val="24"/>
        </w:rPr>
        <w:t>.</w:t>
      </w:r>
    </w:p>
    <w:p w14:paraId="577B568A" w14:textId="6C119E1F" w:rsidR="00A36EE9" w:rsidRPr="008E0161" w:rsidRDefault="00281403" w:rsidP="00085786">
      <w:pPr>
        <w:rPr>
          <w:rFonts w:ascii="Arial" w:hAnsi="Arial" w:cs="Arial"/>
          <w:sz w:val="24"/>
          <w:szCs w:val="24"/>
        </w:rPr>
      </w:pPr>
      <w:r w:rsidRPr="008E0161">
        <w:rPr>
          <w:rFonts w:ascii="Arial" w:hAnsi="Arial" w:cs="Arial"/>
          <w:sz w:val="24"/>
          <w:szCs w:val="24"/>
        </w:rPr>
        <w:t>Following selection</w:t>
      </w:r>
      <w:r w:rsidR="0096193D" w:rsidRPr="008E0161">
        <w:rPr>
          <w:rFonts w:ascii="Arial" w:hAnsi="Arial" w:cs="Arial"/>
          <w:sz w:val="24"/>
          <w:szCs w:val="24"/>
        </w:rPr>
        <w:t xml:space="preserve">, </w:t>
      </w:r>
      <w:r w:rsidR="00B871AB" w:rsidRPr="008E0161">
        <w:rPr>
          <w:rFonts w:ascii="Arial" w:hAnsi="Arial" w:cs="Arial"/>
          <w:sz w:val="24"/>
          <w:szCs w:val="24"/>
        </w:rPr>
        <w:t>employers</w:t>
      </w:r>
      <w:r w:rsidR="0096193D" w:rsidRPr="008E0161">
        <w:rPr>
          <w:rFonts w:ascii="Arial" w:hAnsi="Arial" w:cs="Arial"/>
          <w:sz w:val="24"/>
          <w:szCs w:val="24"/>
        </w:rPr>
        <w:t xml:space="preserve"> </w:t>
      </w:r>
      <w:r w:rsidR="00185F5E" w:rsidRPr="008E0161">
        <w:rPr>
          <w:rFonts w:ascii="Arial" w:hAnsi="Arial" w:cs="Arial"/>
          <w:sz w:val="24"/>
          <w:szCs w:val="24"/>
        </w:rPr>
        <w:t>consult</w:t>
      </w:r>
      <w:r w:rsidR="0096193D" w:rsidRPr="008E0161">
        <w:rPr>
          <w:rFonts w:ascii="Arial" w:hAnsi="Arial" w:cs="Arial"/>
          <w:sz w:val="24"/>
          <w:szCs w:val="24"/>
        </w:rPr>
        <w:t xml:space="preserve"> with the individuals before making a final decision</w:t>
      </w:r>
      <w:r w:rsidR="00185F5E" w:rsidRPr="008E0161">
        <w:rPr>
          <w:rFonts w:ascii="Arial" w:hAnsi="Arial" w:cs="Arial"/>
          <w:sz w:val="24"/>
          <w:szCs w:val="24"/>
        </w:rPr>
        <w:t>; e</w:t>
      </w:r>
      <w:r w:rsidR="0096193D" w:rsidRPr="008E0161">
        <w:rPr>
          <w:rFonts w:ascii="Arial" w:hAnsi="Arial" w:cs="Arial"/>
          <w:sz w:val="24"/>
          <w:szCs w:val="24"/>
        </w:rPr>
        <w:t>mployees are informed they are at risk</w:t>
      </w:r>
      <w:r w:rsidR="00A05E92" w:rsidRPr="008E0161">
        <w:rPr>
          <w:rFonts w:ascii="Arial" w:hAnsi="Arial" w:cs="Arial"/>
          <w:sz w:val="24"/>
          <w:szCs w:val="24"/>
        </w:rPr>
        <w:t xml:space="preserve"> and the reasons</w:t>
      </w:r>
      <w:r w:rsidR="00185F5E" w:rsidRPr="008E0161">
        <w:rPr>
          <w:rFonts w:ascii="Arial" w:hAnsi="Arial" w:cs="Arial"/>
          <w:sz w:val="24"/>
          <w:szCs w:val="24"/>
        </w:rPr>
        <w:t xml:space="preserve"> plus invited for a discussion.</w:t>
      </w:r>
      <w:r w:rsidRPr="008E0161">
        <w:rPr>
          <w:rFonts w:ascii="Arial" w:hAnsi="Arial" w:cs="Arial"/>
          <w:sz w:val="24"/>
          <w:szCs w:val="24"/>
        </w:rPr>
        <w:t xml:space="preserve"> </w:t>
      </w:r>
      <w:r w:rsidR="00A05E92" w:rsidRPr="008E0161">
        <w:rPr>
          <w:rFonts w:ascii="Arial" w:hAnsi="Arial" w:cs="Arial"/>
          <w:sz w:val="24"/>
          <w:szCs w:val="24"/>
        </w:rPr>
        <w:t xml:space="preserve">The employee has the right to appeal the decision to be dismissed. </w:t>
      </w:r>
      <w:r w:rsidR="00185F5E" w:rsidRPr="008E0161">
        <w:rPr>
          <w:rFonts w:ascii="Arial" w:hAnsi="Arial" w:cs="Arial"/>
          <w:sz w:val="24"/>
          <w:szCs w:val="24"/>
        </w:rPr>
        <w:t>Employees with</w:t>
      </w:r>
      <w:r w:rsidR="00A05E92" w:rsidRPr="008E0161">
        <w:rPr>
          <w:rFonts w:ascii="Arial" w:hAnsi="Arial" w:cs="Arial"/>
          <w:sz w:val="24"/>
          <w:szCs w:val="24"/>
        </w:rPr>
        <w:t xml:space="preserve"> more than 2 years’ </w:t>
      </w:r>
      <w:r w:rsidR="00AB7AC7" w:rsidRPr="008E0161">
        <w:rPr>
          <w:rFonts w:ascii="Arial" w:hAnsi="Arial" w:cs="Arial"/>
          <w:sz w:val="24"/>
          <w:szCs w:val="24"/>
        </w:rPr>
        <w:t>service</w:t>
      </w:r>
      <w:r w:rsidR="00B871AB" w:rsidRPr="008E0161">
        <w:rPr>
          <w:rFonts w:ascii="Arial" w:hAnsi="Arial" w:cs="Arial"/>
          <w:sz w:val="24"/>
          <w:szCs w:val="24"/>
        </w:rPr>
        <w:t xml:space="preserve"> are </w:t>
      </w:r>
      <w:r w:rsidR="00A05E92" w:rsidRPr="008E0161">
        <w:rPr>
          <w:rFonts w:ascii="Arial" w:hAnsi="Arial" w:cs="Arial"/>
          <w:sz w:val="24"/>
          <w:szCs w:val="24"/>
        </w:rPr>
        <w:t>entitled to a redundancy payment.</w:t>
      </w:r>
      <w:r w:rsidR="00AB7AC7" w:rsidRPr="008E0161">
        <w:rPr>
          <w:rFonts w:ascii="Arial" w:hAnsi="Arial" w:cs="Arial"/>
          <w:sz w:val="24"/>
          <w:szCs w:val="24"/>
        </w:rPr>
        <w:t xml:space="preserve"> Reasonable alternative employment can be offered; if the employee accepts, they are entitled to a 4-week trial period</w:t>
      </w:r>
      <w:r w:rsidR="00FA7C4E" w:rsidRPr="008E0161">
        <w:rPr>
          <w:rFonts w:ascii="Arial" w:hAnsi="Arial" w:cs="Arial"/>
          <w:sz w:val="24"/>
          <w:szCs w:val="24"/>
        </w:rPr>
        <w:t>. However</w:t>
      </w:r>
      <w:r w:rsidR="00B871AB" w:rsidRPr="008E0161">
        <w:rPr>
          <w:rFonts w:ascii="Arial" w:hAnsi="Arial" w:cs="Arial"/>
          <w:sz w:val="24"/>
          <w:szCs w:val="24"/>
        </w:rPr>
        <w:t>,</w:t>
      </w:r>
      <w:r w:rsidR="00FA7C4E" w:rsidRPr="008E0161">
        <w:rPr>
          <w:rFonts w:ascii="Arial" w:hAnsi="Arial" w:cs="Arial"/>
          <w:sz w:val="24"/>
          <w:szCs w:val="24"/>
        </w:rPr>
        <w:t xml:space="preserve"> if the employee rejects, they could forfeit their redundancy payment if the employer can prove it was a suitable alternative</w:t>
      </w:r>
      <w:r w:rsidR="00AB7AC7" w:rsidRPr="008E0161">
        <w:rPr>
          <w:rFonts w:ascii="Arial" w:hAnsi="Arial" w:cs="Arial"/>
          <w:sz w:val="24"/>
          <w:szCs w:val="24"/>
        </w:rPr>
        <w:t xml:space="preserve"> (Daniels, 2019).</w:t>
      </w:r>
    </w:p>
    <w:p w14:paraId="2A896840" w14:textId="0B6D3AD4" w:rsidR="00C66B0B" w:rsidRPr="008E0161" w:rsidRDefault="00994310" w:rsidP="00085786">
      <w:pPr>
        <w:rPr>
          <w:rFonts w:ascii="Arial" w:hAnsi="Arial" w:cs="Arial"/>
          <w:sz w:val="24"/>
          <w:szCs w:val="24"/>
        </w:rPr>
      </w:pPr>
      <w:r w:rsidRPr="008E0161">
        <w:rPr>
          <w:rFonts w:ascii="Arial" w:hAnsi="Arial" w:cs="Arial"/>
          <w:sz w:val="24"/>
          <w:szCs w:val="24"/>
        </w:rPr>
        <w:t xml:space="preserve">The Transfer </w:t>
      </w:r>
      <w:r w:rsidR="00907DFC" w:rsidRPr="008E0161">
        <w:rPr>
          <w:rFonts w:ascii="Arial" w:hAnsi="Arial" w:cs="Arial"/>
          <w:sz w:val="24"/>
          <w:szCs w:val="24"/>
        </w:rPr>
        <w:t>o</w:t>
      </w:r>
      <w:r w:rsidRPr="008E0161">
        <w:rPr>
          <w:rFonts w:ascii="Arial" w:hAnsi="Arial" w:cs="Arial"/>
          <w:sz w:val="24"/>
          <w:szCs w:val="24"/>
        </w:rPr>
        <w:t>f Undertakings (Protection of Employment) Regulations 1981</w:t>
      </w:r>
      <w:r w:rsidR="00281403" w:rsidRPr="008E0161">
        <w:rPr>
          <w:rFonts w:ascii="Arial" w:hAnsi="Arial" w:cs="Arial"/>
          <w:sz w:val="24"/>
          <w:szCs w:val="24"/>
        </w:rPr>
        <w:t xml:space="preserve"> (TUPE)</w:t>
      </w:r>
      <w:r w:rsidRPr="008E0161">
        <w:rPr>
          <w:rFonts w:ascii="Arial" w:hAnsi="Arial" w:cs="Arial"/>
          <w:sz w:val="24"/>
          <w:szCs w:val="24"/>
        </w:rPr>
        <w:t>, protects employees when transferr</w:t>
      </w:r>
      <w:r w:rsidR="00B871AB" w:rsidRPr="008E0161">
        <w:rPr>
          <w:rFonts w:ascii="Arial" w:hAnsi="Arial" w:cs="Arial"/>
          <w:sz w:val="24"/>
          <w:szCs w:val="24"/>
        </w:rPr>
        <w:t>ing</w:t>
      </w:r>
      <w:r w:rsidRPr="008E0161">
        <w:rPr>
          <w:rFonts w:ascii="Arial" w:hAnsi="Arial" w:cs="Arial"/>
          <w:sz w:val="24"/>
          <w:szCs w:val="24"/>
        </w:rPr>
        <w:t xml:space="preserve"> to a new owner</w:t>
      </w:r>
      <w:r w:rsidR="00FA7C4E" w:rsidRPr="008E0161">
        <w:rPr>
          <w:rFonts w:ascii="Arial" w:hAnsi="Arial" w:cs="Arial"/>
          <w:sz w:val="24"/>
          <w:szCs w:val="24"/>
        </w:rPr>
        <w:t xml:space="preserve"> or service provision provider</w:t>
      </w:r>
      <w:r w:rsidRPr="008E0161">
        <w:rPr>
          <w:rFonts w:ascii="Arial" w:hAnsi="Arial" w:cs="Arial"/>
          <w:sz w:val="24"/>
          <w:szCs w:val="24"/>
        </w:rPr>
        <w:t>. All employee contractual rights are transferred to the new owner including continuity of service, employment contracts and collective agreements</w:t>
      </w:r>
      <w:r w:rsidR="008C7570" w:rsidRPr="008E0161">
        <w:rPr>
          <w:rFonts w:ascii="Arial" w:hAnsi="Arial" w:cs="Arial"/>
          <w:sz w:val="24"/>
          <w:szCs w:val="24"/>
        </w:rPr>
        <w:t xml:space="preserve"> (Daniels, 2019)</w:t>
      </w:r>
      <w:r w:rsidR="00B871AB" w:rsidRPr="008E0161">
        <w:rPr>
          <w:rFonts w:ascii="Arial" w:hAnsi="Arial" w:cs="Arial"/>
          <w:sz w:val="24"/>
          <w:szCs w:val="24"/>
        </w:rPr>
        <w:t>;</w:t>
      </w:r>
      <w:r w:rsidR="00C66B0B" w:rsidRPr="008E0161">
        <w:rPr>
          <w:rFonts w:ascii="Arial" w:hAnsi="Arial" w:cs="Arial"/>
          <w:sz w:val="24"/>
          <w:szCs w:val="24"/>
        </w:rPr>
        <w:t xml:space="preserve"> liabilities for statutory rights</w:t>
      </w:r>
      <w:r w:rsidR="00281403" w:rsidRPr="008E0161">
        <w:rPr>
          <w:rFonts w:ascii="Arial" w:hAnsi="Arial" w:cs="Arial"/>
          <w:sz w:val="24"/>
          <w:szCs w:val="24"/>
        </w:rPr>
        <w:t xml:space="preserve"> and </w:t>
      </w:r>
      <w:r w:rsidR="00C66B0B" w:rsidRPr="008E0161">
        <w:rPr>
          <w:rFonts w:ascii="Arial" w:hAnsi="Arial" w:cs="Arial"/>
          <w:sz w:val="24"/>
          <w:szCs w:val="24"/>
        </w:rPr>
        <w:t>claims from</w:t>
      </w:r>
      <w:r w:rsidR="002A393B" w:rsidRPr="008E0161">
        <w:rPr>
          <w:rFonts w:ascii="Arial" w:hAnsi="Arial" w:cs="Arial"/>
          <w:sz w:val="24"/>
          <w:szCs w:val="24"/>
        </w:rPr>
        <w:t xml:space="preserve"> contractual term</w:t>
      </w:r>
      <w:r w:rsidR="00BC6894" w:rsidRPr="008E0161">
        <w:rPr>
          <w:rFonts w:ascii="Arial" w:hAnsi="Arial" w:cs="Arial"/>
          <w:sz w:val="24"/>
          <w:szCs w:val="24"/>
        </w:rPr>
        <w:t>s</w:t>
      </w:r>
      <w:r w:rsidR="00281403" w:rsidRPr="008E0161">
        <w:rPr>
          <w:rFonts w:ascii="Arial" w:hAnsi="Arial" w:cs="Arial"/>
          <w:sz w:val="24"/>
          <w:szCs w:val="24"/>
        </w:rPr>
        <w:t>,</w:t>
      </w:r>
      <w:r w:rsidR="00B871AB" w:rsidRPr="008E0161">
        <w:rPr>
          <w:rFonts w:ascii="Arial" w:hAnsi="Arial" w:cs="Arial"/>
          <w:sz w:val="24"/>
          <w:szCs w:val="24"/>
        </w:rPr>
        <w:t xml:space="preserve"> such as</w:t>
      </w:r>
      <w:r w:rsidR="00BC6894" w:rsidRPr="008E0161">
        <w:rPr>
          <w:rFonts w:ascii="Arial" w:hAnsi="Arial" w:cs="Arial"/>
          <w:sz w:val="24"/>
          <w:szCs w:val="24"/>
        </w:rPr>
        <w:t xml:space="preserve"> unfair dismissal, are </w:t>
      </w:r>
      <w:r w:rsidR="00B871AB" w:rsidRPr="008E0161">
        <w:rPr>
          <w:rFonts w:ascii="Arial" w:hAnsi="Arial" w:cs="Arial"/>
          <w:sz w:val="24"/>
          <w:szCs w:val="24"/>
        </w:rPr>
        <w:t>also transferred</w:t>
      </w:r>
      <w:r w:rsidR="00BC6894" w:rsidRPr="008E0161">
        <w:rPr>
          <w:rFonts w:ascii="Arial" w:hAnsi="Arial" w:cs="Arial"/>
          <w:sz w:val="24"/>
          <w:szCs w:val="24"/>
        </w:rPr>
        <w:t xml:space="preserve"> (CIPD, 2018).</w:t>
      </w:r>
    </w:p>
    <w:p w14:paraId="1DEDBC15" w14:textId="7ADDF97A" w:rsidR="0016406B" w:rsidRPr="008E0161" w:rsidRDefault="0016406B" w:rsidP="00085786">
      <w:pPr>
        <w:rPr>
          <w:rFonts w:ascii="Arial" w:hAnsi="Arial" w:cs="Arial"/>
          <w:sz w:val="24"/>
          <w:szCs w:val="24"/>
        </w:rPr>
      </w:pPr>
      <w:r w:rsidRPr="008E0161">
        <w:rPr>
          <w:rFonts w:ascii="Arial" w:hAnsi="Arial" w:cs="Arial"/>
          <w:sz w:val="24"/>
          <w:szCs w:val="24"/>
        </w:rPr>
        <w:t xml:space="preserve">TUPE applies when </w:t>
      </w:r>
      <w:r w:rsidR="00FA7C4E" w:rsidRPr="008E0161">
        <w:rPr>
          <w:rFonts w:ascii="Arial" w:hAnsi="Arial" w:cs="Arial"/>
          <w:sz w:val="24"/>
          <w:szCs w:val="24"/>
        </w:rPr>
        <w:t xml:space="preserve">the transfer of </w:t>
      </w:r>
      <w:r w:rsidRPr="008E0161">
        <w:rPr>
          <w:rFonts w:ascii="Arial" w:hAnsi="Arial" w:cs="Arial"/>
          <w:sz w:val="24"/>
          <w:szCs w:val="24"/>
        </w:rPr>
        <w:t>an economic entity</w:t>
      </w:r>
      <w:r w:rsidR="0008479A" w:rsidRPr="008E0161">
        <w:rPr>
          <w:rFonts w:ascii="Arial" w:hAnsi="Arial" w:cs="Arial"/>
          <w:sz w:val="24"/>
          <w:szCs w:val="24"/>
        </w:rPr>
        <w:t xml:space="preserve"> retains its identity or there is a change in service </w:t>
      </w:r>
      <w:r w:rsidR="005F3197" w:rsidRPr="008E0161">
        <w:rPr>
          <w:rFonts w:ascii="Arial" w:hAnsi="Arial" w:cs="Arial"/>
          <w:sz w:val="24"/>
          <w:szCs w:val="24"/>
        </w:rPr>
        <w:t xml:space="preserve">provision </w:t>
      </w:r>
      <w:r w:rsidR="0008479A" w:rsidRPr="008E0161">
        <w:rPr>
          <w:rFonts w:ascii="Arial" w:hAnsi="Arial" w:cs="Arial"/>
          <w:sz w:val="24"/>
          <w:szCs w:val="24"/>
        </w:rPr>
        <w:t xml:space="preserve">which are; outsourcing activities to another person; transferring activities from one contractor to another contractor; or the organisation decides to carry out activities in-house that are currently undertaken by a contractor (Daniels, 2019).  </w:t>
      </w:r>
    </w:p>
    <w:p w14:paraId="77DE6270" w14:textId="2E4E1058" w:rsidR="008C7570" w:rsidRPr="008E0161" w:rsidRDefault="00907DFC" w:rsidP="00085786">
      <w:pPr>
        <w:rPr>
          <w:rFonts w:ascii="Arial" w:hAnsi="Arial" w:cs="Arial"/>
          <w:sz w:val="24"/>
          <w:szCs w:val="24"/>
        </w:rPr>
      </w:pPr>
      <w:r w:rsidRPr="008E0161">
        <w:rPr>
          <w:rFonts w:ascii="Arial" w:hAnsi="Arial" w:cs="Arial"/>
          <w:sz w:val="24"/>
          <w:szCs w:val="24"/>
        </w:rPr>
        <w:t>Varying the employment contract at any time after the transfer is only permitted if there is an economic</w:t>
      </w:r>
      <w:r w:rsidR="00B871AB" w:rsidRPr="008E0161">
        <w:rPr>
          <w:rFonts w:ascii="Arial" w:hAnsi="Arial" w:cs="Arial"/>
          <w:sz w:val="24"/>
          <w:szCs w:val="24"/>
        </w:rPr>
        <w:t xml:space="preserve">, </w:t>
      </w:r>
      <w:r w:rsidRPr="008E0161">
        <w:rPr>
          <w:rFonts w:ascii="Arial" w:hAnsi="Arial" w:cs="Arial"/>
          <w:sz w:val="24"/>
          <w:szCs w:val="24"/>
        </w:rPr>
        <w:t>technical or organisational</w:t>
      </w:r>
      <w:r w:rsidR="00B871AB" w:rsidRPr="008E0161">
        <w:rPr>
          <w:rFonts w:ascii="Arial" w:hAnsi="Arial" w:cs="Arial"/>
          <w:sz w:val="24"/>
          <w:szCs w:val="24"/>
        </w:rPr>
        <w:t xml:space="preserve"> (ETO)</w:t>
      </w:r>
      <w:r w:rsidRPr="008E0161">
        <w:rPr>
          <w:rFonts w:ascii="Arial" w:hAnsi="Arial" w:cs="Arial"/>
          <w:sz w:val="24"/>
          <w:szCs w:val="24"/>
        </w:rPr>
        <w:t xml:space="preserve"> reason</w:t>
      </w:r>
      <w:r w:rsidR="00A87A74" w:rsidRPr="008E0161">
        <w:rPr>
          <w:rFonts w:ascii="Arial" w:hAnsi="Arial" w:cs="Arial"/>
          <w:sz w:val="24"/>
          <w:szCs w:val="24"/>
        </w:rPr>
        <w:t>,</w:t>
      </w:r>
      <w:r w:rsidRPr="008E0161">
        <w:rPr>
          <w:rFonts w:ascii="Arial" w:hAnsi="Arial" w:cs="Arial"/>
          <w:sz w:val="24"/>
          <w:szCs w:val="24"/>
        </w:rPr>
        <w:t xml:space="preserve"> which results in changes in the workforce including place of work</w:t>
      </w:r>
      <w:r w:rsidR="00A87A74" w:rsidRPr="008E0161">
        <w:rPr>
          <w:rFonts w:ascii="Arial" w:hAnsi="Arial" w:cs="Arial"/>
          <w:sz w:val="24"/>
          <w:szCs w:val="24"/>
        </w:rPr>
        <w:t xml:space="preserve"> and the work carried out (Daniels, 2019)</w:t>
      </w:r>
      <w:r w:rsidRPr="008E0161">
        <w:rPr>
          <w:rFonts w:ascii="Arial" w:hAnsi="Arial" w:cs="Arial"/>
          <w:sz w:val="24"/>
          <w:szCs w:val="24"/>
        </w:rPr>
        <w:t xml:space="preserve">. </w:t>
      </w:r>
    </w:p>
    <w:p w14:paraId="4FCDD520" w14:textId="69DB9F66" w:rsidR="003F387B" w:rsidRDefault="003F387B" w:rsidP="00085786">
      <w:pPr>
        <w:rPr>
          <w:rFonts w:ascii="Arial" w:hAnsi="Arial" w:cs="Arial"/>
          <w:sz w:val="24"/>
          <w:szCs w:val="24"/>
        </w:rPr>
      </w:pPr>
      <w:r w:rsidRPr="008E0161">
        <w:rPr>
          <w:rFonts w:ascii="Arial" w:hAnsi="Arial" w:cs="Arial"/>
          <w:sz w:val="24"/>
          <w:szCs w:val="24"/>
        </w:rPr>
        <w:t xml:space="preserve">Organisations must consult with employee representatives </w:t>
      </w:r>
      <w:r w:rsidR="00B871AB" w:rsidRPr="008E0161">
        <w:rPr>
          <w:rFonts w:ascii="Arial" w:hAnsi="Arial" w:cs="Arial"/>
          <w:sz w:val="24"/>
          <w:szCs w:val="24"/>
        </w:rPr>
        <w:t>(</w:t>
      </w:r>
      <w:r w:rsidRPr="008E0161">
        <w:rPr>
          <w:rFonts w:ascii="Arial" w:hAnsi="Arial" w:cs="Arial"/>
          <w:i/>
          <w:sz w:val="24"/>
          <w:szCs w:val="24"/>
        </w:rPr>
        <w:t>Tabl</w:t>
      </w:r>
      <w:r w:rsidR="00FE35DD">
        <w:rPr>
          <w:rFonts w:ascii="Arial" w:hAnsi="Arial" w:cs="Arial"/>
          <w:i/>
          <w:sz w:val="24"/>
          <w:szCs w:val="24"/>
        </w:rPr>
        <w:t>e 6</w:t>
      </w:r>
      <w:r w:rsidR="00B871AB" w:rsidRPr="008E0161">
        <w:rPr>
          <w:rFonts w:ascii="Arial" w:hAnsi="Arial" w:cs="Arial"/>
          <w:i/>
          <w:sz w:val="24"/>
          <w:szCs w:val="24"/>
        </w:rPr>
        <w:t>)</w:t>
      </w:r>
      <w:r w:rsidR="005F3197" w:rsidRPr="008E0161">
        <w:rPr>
          <w:rFonts w:ascii="Arial" w:hAnsi="Arial" w:cs="Arial"/>
          <w:sz w:val="24"/>
          <w:szCs w:val="24"/>
        </w:rPr>
        <w:t xml:space="preserve">; employers </w:t>
      </w:r>
      <w:r w:rsidR="00B871AB" w:rsidRPr="008E0161">
        <w:rPr>
          <w:rFonts w:ascii="Arial" w:hAnsi="Arial" w:cs="Arial"/>
          <w:sz w:val="24"/>
          <w:szCs w:val="24"/>
        </w:rPr>
        <w:t>with</w:t>
      </w:r>
      <w:r w:rsidR="005F3197" w:rsidRPr="008E0161">
        <w:rPr>
          <w:rFonts w:ascii="Arial" w:hAnsi="Arial" w:cs="Arial"/>
          <w:sz w:val="24"/>
          <w:szCs w:val="24"/>
        </w:rPr>
        <w:t xml:space="preserve"> less than ten employees can consult directly with employees providing there are no representatives (Gov.UK, no date)</w:t>
      </w:r>
      <w:r w:rsidRPr="008E0161">
        <w:rPr>
          <w:rFonts w:ascii="Arial" w:hAnsi="Arial" w:cs="Arial"/>
          <w:i/>
          <w:sz w:val="24"/>
          <w:szCs w:val="24"/>
        </w:rPr>
        <w:t xml:space="preserve">. </w:t>
      </w:r>
      <w:r w:rsidRPr="008E0161">
        <w:rPr>
          <w:rFonts w:ascii="Arial" w:hAnsi="Arial" w:cs="Arial"/>
          <w:sz w:val="24"/>
          <w:szCs w:val="24"/>
        </w:rPr>
        <w:t>Failure to consult can result in 13</w:t>
      </w:r>
      <w:r w:rsidR="00B871AB" w:rsidRPr="008E0161">
        <w:rPr>
          <w:rFonts w:ascii="Arial" w:hAnsi="Arial" w:cs="Arial"/>
          <w:sz w:val="24"/>
          <w:szCs w:val="24"/>
        </w:rPr>
        <w:t>-</w:t>
      </w:r>
      <w:r w:rsidRPr="008E0161">
        <w:rPr>
          <w:rFonts w:ascii="Arial" w:hAnsi="Arial" w:cs="Arial"/>
          <w:sz w:val="24"/>
          <w:szCs w:val="24"/>
        </w:rPr>
        <w:t xml:space="preserve">weeks’ pay per affected employee. </w:t>
      </w:r>
      <w:r w:rsidR="00D53EC2" w:rsidRPr="008E0161">
        <w:rPr>
          <w:rFonts w:ascii="Arial" w:hAnsi="Arial" w:cs="Arial"/>
          <w:sz w:val="24"/>
          <w:szCs w:val="24"/>
        </w:rPr>
        <w:t xml:space="preserve">The transferor is required to provide the transferee with certain information regarding the transferring employees </w:t>
      </w:r>
      <w:r w:rsidR="0077429D" w:rsidRPr="008E0161">
        <w:rPr>
          <w:rFonts w:ascii="Arial" w:hAnsi="Arial" w:cs="Arial"/>
          <w:sz w:val="24"/>
          <w:szCs w:val="24"/>
        </w:rPr>
        <w:t>at least</w:t>
      </w:r>
      <w:r w:rsidR="00D53EC2" w:rsidRPr="008E0161">
        <w:rPr>
          <w:rFonts w:ascii="Arial" w:hAnsi="Arial" w:cs="Arial"/>
          <w:sz w:val="24"/>
          <w:szCs w:val="24"/>
        </w:rPr>
        <w:t xml:space="preserve"> 28</w:t>
      </w:r>
      <w:r w:rsidR="00B871AB" w:rsidRPr="008E0161">
        <w:rPr>
          <w:rFonts w:ascii="Arial" w:hAnsi="Arial" w:cs="Arial"/>
          <w:sz w:val="24"/>
          <w:szCs w:val="24"/>
        </w:rPr>
        <w:t>-</w:t>
      </w:r>
      <w:r w:rsidR="00D53EC2" w:rsidRPr="008E0161">
        <w:rPr>
          <w:rFonts w:ascii="Arial" w:hAnsi="Arial" w:cs="Arial"/>
          <w:sz w:val="24"/>
          <w:szCs w:val="24"/>
        </w:rPr>
        <w:t xml:space="preserve">days before </w:t>
      </w:r>
      <w:r w:rsidR="0077429D" w:rsidRPr="008E0161">
        <w:rPr>
          <w:rFonts w:ascii="Arial" w:hAnsi="Arial" w:cs="Arial"/>
          <w:sz w:val="24"/>
          <w:szCs w:val="24"/>
        </w:rPr>
        <w:t>transferring</w:t>
      </w:r>
      <w:r w:rsidR="00D53EC2" w:rsidRPr="008E0161">
        <w:rPr>
          <w:rFonts w:ascii="Arial" w:hAnsi="Arial" w:cs="Arial"/>
          <w:sz w:val="24"/>
          <w:szCs w:val="24"/>
        </w:rPr>
        <w:t xml:space="preserve"> (Daniels, 2019).</w:t>
      </w:r>
    </w:p>
    <w:p w14:paraId="297F06B7" w14:textId="09315B39" w:rsidR="004318D6" w:rsidRDefault="004318D6" w:rsidP="00085786">
      <w:pPr>
        <w:rPr>
          <w:rFonts w:ascii="Arial" w:hAnsi="Arial" w:cs="Arial"/>
          <w:sz w:val="24"/>
          <w:szCs w:val="24"/>
        </w:rPr>
      </w:pPr>
    </w:p>
    <w:p w14:paraId="45854AC9" w14:textId="2592D9E3" w:rsidR="004318D6" w:rsidRDefault="004318D6" w:rsidP="00085786">
      <w:pPr>
        <w:rPr>
          <w:rFonts w:ascii="Arial" w:hAnsi="Arial" w:cs="Arial"/>
          <w:sz w:val="24"/>
          <w:szCs w:val="24"/>
        </w:rPr>
      </w:pPr>
    </w:p>
    <w:p w14:paraId="0DBD9D47" w14:textId="3E476F08" w:rsidR="004318D6" w:rsidRDefault="004318D6" w:rsidP="00085786">
      <w:pPr>
        <w:rPr>
          <w:rFonts w:ascii="Arial" w:hAnsi="Arial" w:cs="Arial"/>
          <w:sz w:val="24"/>
          <w:szCs w:val="24"/>
        </w:rPr>
      </w:pPr>
    </w:p>
    <w:p w14:paraId="557B4F43" w14:textId="769C9082" w:rsidR="004318D6" w:rsidRDefault="004318D6" w:rsidP="00085786">
      <w:pPr>
        <w:rPr>
          <w:rFonts w:ascii="Arial" w:hAnsi="Arial" w:cs="Arial"/>
          <w:sz w:val="24"/>
          <w:szCs w:val="24"/>
        </w:rPr>
      </w:pPr>
    </w:p>
    <w:p w14:paraId="6F60BCE4" w14:textId="6D3B65CB" w:rsidR="004318D6" w:rsidRDefault="004318D6" w:rsidP="00085786">
      <w:pPr>
        <w:rPr>
          <w:rFonts w:ascii="Arial" w:hAnsi="Arial" w:cs="Arial"/>
          <w:sz w:val="24"/>
          <w:szCs w:val="24"/>
        </w:rPr>
      </w:pPr>
    </w:p>
    <w:p w14:paraId="1ABD1D67" w14:textId="77777777" w:rsidR="004318D6" w:rsidRPr="008E0161" w:rsidRDefault="004318D6" w:rsidP="00085786">
      <w:pPr>
        <w:rPr>
          <w:rFonts w:ascii="Arial" w:hAnsi="Arial" w:cs="Arial"/>
          <w:sz w:val="24"/>
          <w:szCs w:val="24"/>
        </w:rPr>
      </w:pPr>
    </w:p>
    <w:p w14:paraId="63A14B6F" w14:textId="549981C9" w:rsidR="003F387B" w:rsidRPr="00FE35DD" w:rsidRDefault="003F387B" w:rsidP="00085786">
      <w:pPr>
        <w:rPr>
          <w:rFonts w:ascii="Arial" w:hAnsi="Arial" w:cs="Arial"/>
          <w:sz w:val="24"/>
          <w:szCs w:val="24"/>
        </w:rPr>
      </w:pPr>
      <w:r w:rsidRPr="008E0161">
        <w:rPr>
          <w:rFonts w:ascii="Arial" w:hAnsi="Arial" w:cs="Arial"/>
          <w:i/>
          <w:sz w:val="24"/>
          <w:szCs w:val="24"/>
        </w:rPr>
        <w:lastRenderedPageBreak/>
        <w:t xml:space="preserve">Table </w:t>
      </w:r>
      <w:r w:rsidR="00FE35DD">
        <w:rPr>
          <w:rFonts w:ascii="Arial" w:hAnsi="Arial" w:cs="Arial"/>
          <w:i/>
          <w:sz w:val="24"/>
          <w:szCs w:val="24"/>
        </w:rPr>
        <w:t xml:space="preserve">6 </w:t>
      </w:r>
      <w:r w:rsidR="00FE35DD">
        <w:rPr>
          <w:rFonts w:ascii="Arial" w:hAnsi="Arial" w:cs="Arial"/>
          <w:sz w:val="24"/>
          <w:szCs w:val="24"/>
        </w:rPr>
        <w:t>(Daniels, 2019)</w:t>
      </w:r>
    </w:p>
    <w:p w14:paraId="77852AF1" w14:textId="0AA5D9CA" w:rsidR="00FE35DD" w:rsidRDefault="004A328B" w:rsidP="00085786">
      <w:pPr>
        <w:rPr>
          <w:rFonts w:ascii="Arial" w:hAnsi="Arial" w:cs="Arial"/>
          <w:sz w:val="24"/>
          <w:szCs w:val="24"/>
        </w:rPr>
      </w:pPr>
      <w:r>
        <w:rPr>
          <w:noProof/>
        </w:rPr>
        <w:drawing>
          <wp:inline distT="0" distB="0" distL="0" distR="0" wp14:anchorId="17A0E1B8" wp14:editId="4D90CBA9">
            <wp:extent cx="5731510" cy="154876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1548765"/>
                    </a:xfrm>
                    <a:prstGeom prst="rect">
                      <a:avLst/>
                    </a:prstGeom>
                  </pic:spPr>
                </pic:pic>
              </a:graphicData>
            </a:graphic>
          </wp:inline>
        </w:drawing>
      </w:r>
    </w:p>
    <w:p w14:paraId="445ABA2A" w14:textId="19B2B2E1" w:rsidR="00D53EC2" w:rsidRPr="008E0161" w:rsidRDefault="00D53EC2" w:rsidP="00085786">
      <w:pPr>
        <w:rPr>
          <w:rFonts w:ascii="Arial" w:hAnsi="Arial" w:cs="Arial"/>
          <w:sz w:val="24"/>
          <w:szCs w:val="24"/>
        </w:rPr>
      </w:pPr>
      <w:r w:rsidRPr="008E0161">
        <w:rPr>
          <w:rFonts w:ascii="Arial" w:hAnsi="Arial" w:cs="Arial"/>
          <w:sz w:val="24"/>
          <w:szCs w:val="24"/>
        </w:rPr>
        <w:t>Dismissal due to TUPE is automatically deemed unfair unless there is an ETO reason (CIPD, 2018). Employees can refuse transferral and has the right to resign and claim constructive dismissal (Daniels, 2019)</w:t>
      </w:r>
    </w:p>
    <w:p w14:paraId="60A609E1" w14:textId="77777777" w:rsidR="004318D6" w:rsidRDefault="004318D6" w:rsidP="00085786">
      <w:pPr>
        <w:rPr>
          <w:rFonts w:ascii="Arial" w:hAnsi="Arial" w:cs="Arial"/>
          <w:b/>
          <w:sz w:val="24"/>
          <w:szCs w:val="24"/>
          <w:u w:val="single"/>
        </w:rPr>
      </w:pPr>
    </w:p>
    <w:p w14:paraId="371AE842" w14:textId="641DA73F" w:rsidR="004A328B" w:rsidRDefault="004A328B" w:rsidP="00085786">
      <w:pPr>
        <w:rPr>
          <w:rFonts w:ascii="Arial" w:hAnsi="Arial" w:cs="Arial"/>
          <w:sz w:val="24"/>
          <w:szCs w:val="24"/>
        </w:rPr>
      </w:pPr>
      <w:r>
        <w:rPr>
          <w:rFonts w:ascii="Arial" w:hAnsi="Arial" w:cs="Arial"/>
          <w:b/>
          <w:sz w:val="24"/>
          <w:szCs w:val="24"/>
          <w:u w:val="single"/>
        </w:rPr>
        <w:t>Question Four</w:t>
      </w:r>
    </w:p>
    <w:p w14:paraId="39B948CC" w14:textId="551E0347" w:rsidR="00553572" w:rsidRPr="008E0161" w:rsidRDefault="00813667" w:rsidP="00085786">
      <w:pPr>
        <w:rPr>
          <w:rFonts w:ascii="Arial" w:hAnsi="Arial" w:cs="Arial"/>
          <w:sz w:val="24"/>
          <w:szCs w:val="24"/>
        </w:rPr>
      </w:pPr>
      <w:r w:rsidRPr="008E0161">
        <w:rPr>
          <w:rFonts w:ascii="Arial" w:hAnsi="Arial" w:cs="Arial"/>
          <w:sz w:val="24"/>
          <w:szCs w:val="24"/>
        </w:rPr>
        <w:t xml:space="preserve">The Working Time Regulations refers to health and safety ensuring </w:t>
      </w:r>
      <w:r w:rsidR="00397971" w:rsidRPr="008E0161">
        <w:rPr>
          <w:rFonts w:ascii="Arial" w:hAnsi="Arial" w:cs="Arial"/>
          <w:sz w:val="24"/>
          <w:szCs w:val="24"/>
        </w:rPr>
        <w:t>employees</w:t>
      </w:r>
      <w:r w:rsidRPr="008E0161">
        <w:rPr>
          <w:rFonts w:ascii="Arial" w:hAnsi="Arial" w:cs="Arial"/>
          <w:sz w:val="24"/>
          <w:szCs w:val="24"/>
        </w:rPr>
        <w:t xml:space="preserve"> have a minimum amount of holidays</w:t>
      </w:r>
      <w:r w:rsidR="00397971" w:rsidRPr="008E0161">
        <w:rPr>
          <w:rFonts w:ascii="Arial" w:hAnsi="Arial" w:cs="Arial"/>
          <w:sz w:val="24"/>
          <w:szCs w:val="24"/>
        </w:rPr>
        <w:t>, resting periods and working reasonable hours</w:t>
      </w:r>
      <w:r w:rsidR="00E32C6E" w:rsidRPr="008E0161">
        <w:rPr>
          <w:rFonts w:ascii="Arial" w:hAnsi="Arial" w:cs="Arial"/>
          <w:sz w:val="24"/>
          <w:szCs w:val="24"/>
        </w:rPr>
        <w:t xml:space="preserve"> </w:t>
      </w:r>
      <w:r w:rsidR="007C6192" w:rsidRPr="008E0161">
        <w:rPr>
          <w:rFonts w:ascii="Arial" w:hAnsi="Arial" w:cs="Arial"/>
          <w:sz w:val="24"/>
          <w:szCs w:val="24"/>
        </w:rPr>
        <w:t xml:space="preserve">therefore, </w:t>
      </w:r>
      <w:r w:rsidR="00397971" w:rsidRPr="008E0161">
        <w:rPr>
          <w:rFonts w:ascii="Arial" w:hAnsi="Arial" w:cs="Arial"/>
          <w:sz w:val="24"/>
          <w:szCs w:val="24"/>
        </w:rPr>
        <w:t>minimis</w:t>
      </w:r>
      <w:r w:rsidR="007C6192" w:rsidRPr="008E0161">
        <w:rPr>
          <w:rFonts w:ascii="Arial" w:hAnsi="Arial" w:cs="Arial"/>
          <w:sz w:val="24"/>
          <w:szCs w:val="24"/>
        </w:rPr>
        <w:t>ing</w:t>
      </w:r>
      <w:r w:rsidR="00397971" w:rsidRPr="008E0161">
        <w:rPr>
          <w:rFonts w:ascii="Arial" w:hAnsi="Arial" w:cs="Arial"/>
          <w:sz w:val="24"/>
          <w:szCs w:val="24"/>
        </w:rPr>
        <w:t xml:space="preserve"> accidents at work. </w:t>
      </w:r>
      <w:r w:rsidR="001458B1" w:rsidRPr="008E0161">
        <w:rPr>
          <w:rFonts w:ascii="Arial" w:hAnsi="Arial" w:cs="Arial"/>
          <w:sz w:val="24"/>
          <w:szCs w:val="24"/>
        </w:rPr>
        <w:t>The regulation</w:t>
      </w:r>
      <w:r w:rsidR="00E32C6E" w:rsidRPr="008E0161">
        <w:rPr>
          <w:rFonts w:ascii="Arial" w:hAnsi="Arial" w:cs="Arial"/>
          <w:sz w:val="24"/>
          <w:szCs w:val="24"/>
        </w:rPr>
        <w:t>s</w:t>
      </w:r>
      <w:r w:rsidR="001458B1" w:rsidRPr="008E0161">
        <w:rPr>
          <w:rFonts w:ascii="Arial" w:hAnsi="Arial" w:cs="Arial"/>
          <w:sz w:val="24"/>
          <w:szCs w:val="24"/>
        </w:rPr>
        <w:t xml:space="preserve"> protect </w:t>
      </w:r>
      <w:r w:rsidR="007C6192" w:rsidRPr="008E0161">
        <w:rPr>
          <w:rFonts w:ascii="Arial" w:hAnsi="Arial" w:cs="Arial"/>
          <w:sz w:val="24"/>
          <w:szCs w:val="24"/>
        </w:rPr>
        <w:t>workers</w:t>
      </w:r>
      <w:r w:rsidR="001458B1" w:rsidRPr="008E0161">
        <w:rPr>
          <w:rFonts w:ascii="Arial" w:hAnsi="Arial" w:cs="Arial"/>
          <w:sz w:val="24"/>
          <w:szCs w:val="24"/>
        </w:rPr>
        <w:t xml:space="preserve"> who ha</w:t>
      </w:r>
      <w:r w:rsidR="00C2405E">
        <w:rPr>
          <w:rFonts w:ascii="Arial" w:hAnsi="Arial" w:cs="Arial"/>
          <w:sz w:val="24"/>
          <w:szCs w:val="24"/>
        </w:rPr>
        <w:t>ve</w:t>
      </w:r>
      <w:r w:rsidR="001458B1" w:rsidRPr="008E0161">
        <w:rPr>
          <w:rFonts w:ascii="Arial" w:hAnsi="Arial" w:cs="Arial"/>
          <w:sz w:val="24"/>
          <w:szCs w:val="24"/>
        </w:rPr>
        <w:t xml:space="preserve"> a contract of employment </w:t>
      </w:r>
      <w:r w:rsidR="007C6192" w:rsidRPr="008E0161">
        <w:rPr>
          <w:rFonts w:ascii="Arial" w:hAnsi="Arial" w:cs="Arial"/>
          <w:sz w:val="24"/>
          <w:szCs w:val="24"/>
        </w:rPr>
        <w:t>or any other contract whereby the individual undertake</w:t>
      </w:r>
      <w:r w:rsidR="00E32C6E" w:rsidRPr="008E0161">
        <w:rPr>
          <w:rFonts w:ascii="Arial" w:hAnsi="Arial" w:cs="Arial"/>
          <w:sz w:val="24"/>
          <w:szCs w:val="24"/>
        </w:rPr>
        <w:t>s</w:t>
      </w:r>
      <w:r w:rsidR="007C6192" w:rsidRPr="008E0161">
        <w:rPr>
          <w:rFonts w:ascii="Arial" w:hAnsi="Arial" w:cs="Arial"/>
          <w:sz w:val="24"/>
          <w:szCs w:val="24"/>
        </w:rPr>
        <w:t xml:space="preserve"> work for another party. Work is a period when the worker is working, receiving training or any other period that is treated as working within the regulations (Daniels, 2019). </w:t>
      </w:r>
    </w:p>
    <w:p w14:paraId="4238D867" w14:textId="36F1F383" w:rsidR="003A067D" w:rsidRPr="008E0161" w:rsidRDefault="00EC4CDE" w:rsidP="00085786">
      <w:pPr>
        <w:rPr>
          <w:rFonts w:ascii="Arial" w:hAnsi="Arial" w:cs="Arial"/>
          <w:sz w:val="24"/>
          <w:szCs w:val="24"/>
        </w:rPr>
      </w:pPr>
      <w:r w:rsidRPr="008E0161">
        <w:rPr>
          <w:rFonts w:ascii="Arial" w:hAnsi="Arial" w:cs="Arial"/>
          <w:sz w:val="24"/>
          <w:szCs w:val="24"/>
        </w:rPr>
        <w:t>Working hours, including overtime, must not exceed 48</w:t>
      </w:r>
      <w:r w:rsidR="004D5D59" w:rsidRPr="008E0161">
        <w:rPr>
          <w:rFonts w:ascii="Arial" w:hAnsi="Arial" w:cs="Arial"/>
          <w:sz w:val="24"/>
          <w:szCs w:val="24"/>
        </w:rPr>
        <w:t>-</w:t>
      </w:r>
      <w:r w:rsidRPr="008E0161">
        <w:rPr>
          <w:rFonts w:ascii="Arial" w:hAnsi="Arial" w:cs="Arial"/>
          <w:sz w:val="24"/>
          <w:szCs w:val="24"/>
        </w:rPr>
        <w:t xml:space="preserve">hours per week </w:t>
      </w:r>
      <w:r w:rsidR="00E32C6E" w:rsidRPr="008E0161">
        <w:rPr>
          <w:rFonts w:ascii="Arial" w:hAnsi="Arial" w:cs="Arial"/>
          <w:sz w:val="24"/>
          <w:szCs w:val="24"/>
        </w:rPr>
        <w:t>(</w:t>
      </w:r>
      <w:r w:rsidRPr="008E0161">
        <w:rPr>
          <w:rFonts w:ascii="Arial" w:hAnsi="Arial" w:cs="Arial"/>
          <w:sz w:val="24"/>
          <w:szCs w:val="24"/>
        </w:rPr>
        <w:t>17</w:t>
      </w:r>
      <w:r w:rsidR="00E73E2E" w:rsidRPr="008E0161">
        <w:rPr>
          <w:rFonts w:ascii="Arial" w:hAnsi="Arial" w:cs="Arial"/>
          <w:sz w:val="24"/>
          <w:szCs w:val="24"/>
        </w:rPr>
        <w:t>-</w:t>
      </w:r>
      <w:r w:rsidRPr="008E0161">
        <w:rPr>
          <w:rFonts w:ascii="Arial" w:hAnsi="Arial" w:cs="Arial"/>
          <w:sz w:val="24"/>
          <w:szCs w:val="24"/>
        </w:rPr>
        <w:t xml:space="preserve">week reference period); workers can opt-out of the 48-hours limit by writing to their employers and they should not be at any detriment for opting-out. Workers can cancel the opt-out agreement on </w:t>
      </w:r>
      <w:r w:rsidR="009D44B0" w:rsidRPr="008E0161">
        <w:rPr>
          <w:rFonts w:ascii="Arial" w:hAnsi="Arial" w:cs="Arial"/>
          <w:sz w:val="24"/>
          <w:szCs w:val="24"/>
        </w:rPr>
        <w:t>a notice period of a minimum of 7</w:t>
      </w:r>
      <w:r w:rsidR="004D5D59" w:rsidRPr="008E0161">
        <w:rPr>
          <w:rFonts w:ascii="Arial" w:hAnsi="Arial" w:cs="Arial"/>
          <w:sz w:val="24"/>
          <w:szCs w:val="24"/>
        </w:rPr>
        <w:t>-</w:t>
      </w:r>
      <w:r w:rsidR="009D44B0" w:rsidRPr="008E0161">
        <w:rPr>
          <w:rFonts w:ascii="Arial" w:hAnsi="Arial" w:cs="Arial"/>
          <w:sz w:val="24"/>
          <w:szCs w:val="24"/>
        </w:rPr>
        <w:t>days to a maximum of 3</w:t>
      </w:r>
      <w:r w:rsidR="004D5D59" w:rsidRPr="008E0161">
        <w:rPr>
          <w:rFonts w:ascii="Arial" w:hAnsi="Arial" w:cs="Arial"/>
          <w:sz w:val="24"/>
          <w:szCs w:val="24"/>
        </w:rPr>
        <w:t>-</w:t>
      </w:r>
      <w:r w:rsidR="009D44B0" w:rsidRPr="008E0161">
        <w:rPr>
          <w:rFonts w:ascii="Arial" w:hAnsi="Arial" w:cs="Arial"/>
          <w:sz w:val="24"/>
          <w:szCs w:val="24"/>
        </w:rPr>
        <w:t>months. Night workers work a minimum of 3</w:t>
      </w:r>
      <w:r w:rsidR="004D5D59" w:rsidRPr="008E0161">
        <w:rPr>
          <w:rFonts w:ascii="Arial" w:hAnsi="Arial" w:cs="Arial"/>
          <w:sz w:val="24"/>
          <w:szCs w:val="24"/>
        </w:rPr>
        <w:t>-</w:t>
      </w:r>
      <w:r w:rsidR="009D44B0" w:rsidRPr="008E0161">
        <w:rPr>
          <w:rFonts w:ascii="Arial" w:hAnsi="Arial" w:cs="Arial"/>
          <w:sz w:val="24"/>
          <w:szCs w:val="24"/>
        </w:rPr>
        <w:t>hours between 11pm-6am over a 7-hour period; they should not work more than 8 hours in a 24-hour period (17</w:t>
      </w:r>
      <w:r w:rsidR="00E73E2E" w:rsidRPr="008E0161">
        <w:rPr>
          <w:rFonts w:ascii="Arial" w:hAnsi="Arial" w:cs="Arial"/>
          <w:sz w:val="24"/>
          <w:szCs w:val="24"/>
        </w:rPr>
        <w:t>-</w:t>
      </w:r>
      <w:r w:rsidR="009D44B0" w:rsidRPr="008E0161">
        <w:rPr>
          <w:rFonts w:ascii="Arial" w:hAnsi="Arial" w:cs="Arial"/>
          <w:sz w:val="24"/>
          <w:szCs w:val="24"/>
        </w:rPr>
        <w:t xml:space="preserve">week reference period) (ACAS, no date). </w:t>
      </w:r>
    </w:p>
    <w:p w14:paraId="6051EAE4" w14:textId="03534FBE" w:rsidR="002773CD" w:rsidRPr="008E0161" w:rsidRDefault="00533A2F" w:rsidP="00085786">
      <w:pPr>
        <w:rPr>
          <w:rFonts w:ascii="Arial" w:hAnsi="Arial" w:cs="Arial"/>
          <w:sz w:val="24"/>
          <w:szCs w:val="24"/>
        </w:rPr>
      </w:pPr>
      <w:r w:rsidRPr="008E0161">
        <w:rPr>
          <w:rFonts w:ascii="Arial" w:hAnsi="Arial" w:cs="Arial"/>
          <w:sz w:val="24"/>
          <w:szCs w:val="24"/>
        </w:rPr>
        <w:t xml:space="preserve">Adult workers </w:t>
      </w:r>
      <w:r w:rsidR="002773CD" w:rsidRPr="008E0161">
        <w:rPr>
          <w:rFonts w:ascii="Arial" w:hAnsi="Arial" w:cs="Arial"/>
          <w:sz w:val="24"/>
          <w:szCs w:val="24"/>
        </w:rPr>
        <w:t xml:space="preserve">and young workers </w:t>
      </w:r>
      <w:r w:rsidRPr="008E0161">
        <w:rPr>
          <w:rFonts w:ascii="Arial" w:hAnsi="Arial" w:cs="Arial"/>
          <w:sz w:val="24"/>
          <w:szCs w:val="24"/>
        </w:rPr>
        <w:t>are entitled to</w:t>
      </w:r>
      <w:r w:rsidR="00296C95" w:rsidRPr="008E0161">
        <w:rPr>
          <w:rFonts w:ascii="Arial" w:hAnsi="Arial" w:cs="Arial"/>
          <w:sz w:val="24"/>
          <w:szCs w:val="24"/>
        </w:rPr>
        <w:t xml:space="preserve"> </w:t>
      </w:r>
      <w:r w:rsidR="00296C95" w:rsidRPr="008E0161">
        <w:rPr>
          <w:rFonts w:ascii="Arial" w:hAnsi="Arial" w:cs="Arial"/>
          <w:i/>
          <w:sz w:val="24"/>
          <w:szCs w:val="24"/>
        </w:rPr>
        <w:t xml:space="preserve">(Table </w:t>
      </w:r>
      <w:r w:rsidR="00FE35DD">
        <w:rPr>
          <w:rFonts w:ascii="Arial" w:hAnsi="Arial" w:cs="Arial"/>
          <w:i/>
          <w:sz w:val="24"/>
          <w:szCs w:val="24"/>
        </w:rPr>
        <w:t>7</w:t>
      </w:r>
      <w:r w:rsidR="00296C95" w:rsidRPr="008E0161">
        <w:rPr>
          <w:rFonts w:ascii="Arial" w:hAnsi="Arial" w:cs="Arial"/>
          <w:i/>
          <w:sz w:val="24"/>
          <w:szCs w:val="24"/>
        </w:rPr>
        <w:t>)</w:t>
      </w:r>
      <w:r w:rsidR="002773CD" w:rsidRPr="008E0161">
        <w:rPr>
          <w:rFonts w:ascii="Arial" w:hAnsi="Arial" w:cs="Arial"/>
          <w:sz w:val="24"/>
          <w:szCs w:val="24"/>
        </w:rPr>
        <w:t>:</w:t>
      </w:r>
    </w:p>
    <w:p w14:paraId="00C5AF9A" w14:textId="7D01CF15" w:rsidR="00296C95" w:rsidRPr="00FE35DD" w:rsidRDefault="00296C95" w:rsidP="00085786">
      <w:pPr>
        <w:rPr>
          <w:rFonts w:ascii="Arial" w:hAnsi="Arial" w:cs="Arial"/>
          <w:sz w:val="24"/>
          <w:szCs w:val="24"/>
        </w:rPr>
      </w:pPr>
      <w:r w:rsidRPr="008E0161">
        <w:rPr>
          <w:rFonts w:ascii="Arial" w:hAnsi="Arial" w:cs="Arial"/>
          <w:i/>
          <w:sz w:val="24"/>
          <w:szCs w:val="24"/>
        </w:rPr>
        <w:t xml:space="preserve">Table </w:t>
      </w:r>
      <w:r w:rsidR="00FE35DD">
        <w:rPr>
          <w:rFonts w:ascii="Arial" w:hAnsi="Arial" w:cs="Arial"/>
          <w:i/>
          <w:sz w:val="24"/>
          <w:szCs w:val="24"/>
        </w:rPr>
        <w:t xml:space="preserve">7 </w:t>
      </w:r>
      <w:r w:rsidR="00FE35DD">
        <w:rPr>
          <w:rFonts w:ascii="Arial" w:hAnsi="Arial" w:cs="Arial"/>
          <w:sz w:val="24"/>
          <w:szCs w:val="24"/>
        </w:rPr>
        <w:t>(ACAS, no date)</w:t>
      </w:r>
    </w:p>
    <w:p w14:paraId="2B1F284D" w14:textId="50722912" w:rsidR="004932D6" w:rsidRPr="008E0161" w:rsidRDefault="004A328B" w:rsidP="004932D6">
      <w:pPr>
        <w:rPr>
          <w:rFonts w:ascii="Arial" w:hAnsi="Arial" w:cs="Arial"/>
          <w:sz w:val="24"/>
          <w:szCs w:val="24"/>
        </w:rPr>
      </w:pPr>
      <w:r>
        <w:rPr>
          <w:noProof/>
        </w:rPr>
        <w:drawing>
          <wp:inline distT="0" distB="0" distL="0" distR="0" wp14:anchorId="564B65B9" wp14:editId="7A70B239">
            <wp:extent cx="5731510" cy="183451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1834515"/>
                    </a:xfrm>
                    <a:prstGeom prst="rect">
                      <a:avLst/>
                    </a:prstGeom>
                  </pic:spPr>
                </pic:pic>
              </a:graphicData>
            </a:graphic>
          </wp:inline>
        </w:drawing>
      </w:r>
      <w:r w:rsidR="004D5D59" w:rsidRPr="008E0161">
        <w:rPr>
          <w:rFonts w:ascii="Arial" w:hAnsi="Arial" w:cs="Arial"/>
          <w:sz w:val="24"/>
          <w:szCs w:val="24"/>
        </w:rPr>
        <w:t>Employee</w:t>
      </w:r>
      <w:r w:rsidR="004932D6" w:rsidRPr="008E0161">
        <w:rPr>
          <w:rFonts w:ascii="Arial" w:hAnsi="Arial" w:cs="Arial"/>
          <w:sz w:val="24"/>
          <w:szCs w:val="24"/>
        </w:rPr>
        <w:t>s are entitled to 5.6 weeks’ paid leave (includ</w:t>
      </w:r>
      <w:r w:rsidR="00393E49" w:rsidRPr="008E0161">
        <w:rPr>
          <w:rFonts w:ascii="Arial" w:hAnsi="Arial" w:cs="Arial"/>
          <w:sz w:val="24"/>
          <w:szCs w:val="24"/>
        </w:rPr>
        <w:t xml:space="preserve">es </w:t>
      </w:r>
      <w:r w:rsidR="004932D6" w:rsidRPr="008E0161">
        <w:rPr>
          <w:rFonts w:ascii="Arial" w:hAnsi="Arial" w:cs="Arial"/>
          <w:sz w:val="24"/>
          <w:szCs w:val="24"/>
        </w:rPr>
        <w:t xml:space="preserve">eight UK bank holidays). For workers on variable pay, holiday pay is calculated on average daily hours over </w:t>
      </w:r>
      <w:r w:rsidR="004932D6" w:rsidRPr="008E0161">
        <w:rPr>
          <w:rFonts w:ascii="Arial" w:hAnsi="Arial" w:cs="Arial"/>
          <w:sz w:val="24"/>
          <w:szCs w:val="24"/>
        </w:rPr>
        <w:lastRenderedPageBreak/>
        <w:t>the past 12</w:t>
      </w:r>
      <w:r w:rsidR="00393E49" w:rsidRPr="008E0161">
        <w:rPr>
          <w:rFonts w:ascii="Arial" w:hAnsi="Arial" w:cs="Arial"/>
          <w:sz w:val="24"/>
          <w:szCs w:val="24"/>
        </w:rPr>
        <w:t>-</w:t>
      </w:r>
      <w:r w:rsidR="004932D6" w:rsidRPr="008E0161">
        <w:rPr>
          <w:rFonts w:ascii="Arial" w:hAnsi="Arial" w:cs="Arial"/>
          <w:sz w:val="24"/>
          <w:szCs w:val="24"/>
        </w:rPr>
        <w:t xml:space="preserve">week period. </w:t>
      </w:r>
      <w:r w:rsidR="004932D6" w:rsidRPr="008E0161">
        <w:rPr>
          <w:rFonts w:ascii="Arial" w:hAnsi="Arial" w:cs="Arial"/>
          <w:i/>
          <w:sz w:val="24"/>
          <w:szCs w:val="24"/>
        </w:rPr>
        <w:t xml:space="preserve">Lock v British Gas Trading Ltd (2014) IRLR 648 </w:t>
      </w:r>
      <w:r w:rsidR="00393E49" w:rsidRPr="008E0161">
        <w:rPr>
          <w:rFonts w:ascii="Arial" w:hAnsi="Arial" w:cs="Arial"/>
          <w:i/>
          <w:sz w:val="24"/>
          <w:szCs w:val="24"/>
        </w:rPr>
        <w:t xml:space="preserve">ECJ </w:t>
      </w:r>
      <w:r w:rsidR="00393E49" w:rsidRPr="008E0161">
        <w:rPr>
          <w:rFonts w:ascii="Arial" w:hAnsi="Arial" w:cs="Arial"/>
          <w:sz w:val="24"/>
          <w:szCs w:val="24"/>
        </w:rPr>
        <w:t>case saw</w:t>
      </w:r>
      <w:r w:rsidR="004932D6" w:rsidRPr="008E0161">
        <w:rPr>
          <w:rFonts w:ascii="Arial" w:hAnsi="Arial" w:cs="Arial"/>
          <w:i/>
          <w:sz w:val="24"/>
          <w:szCs w:val="24"/>
        </w:rPr>
        <w:t xml:space="preserve"> </w:t>
      </w:r>
      <w:r w:rsidR="004932D6" w:rsidRPr="008E0161">
        <w:rPr>
          <w:rFonts w:ascii="Arial" w:hAnsi="Arial" w:cs="Arial"/>
          <w:sz w:val="24"/>
          <w:szCs w:val="24"/>
        </w:rPr>
        <w:t xml:space="preserve">workers receiving regular overtime and commission </w:t>
      </w:r>
      <w:r w:rsidR="00393E49" w:rsidRPr="008E0161">
        <w:rPr>
          <w:rFonts w:ascii="Arial" w:hAnsi="Arial" w:cs="Arial"/>
          <w:sz w:val="24"/>
          <w:szCs w:val="24"/>
        </w:rPr>
        <w:t>were</w:t>
      </w:r>
      <w:r w:rsidR="004932D6" w:rsidRPr="008E0161">
        <w:rPr>
          <w:rFonts w:ascii="Arial" w:hAnsi="Arial" w:cs="Arial"/>
          <w:sz w:val="24"/>
          <w:szCs w:val="24"/>
        </w:rPr>
        <w:t xml:space="preserve"> entitled to enhanced holiday pay to compensate loss of earnings</w:t>
      </w:r>
      <w:r w:rsidR="001F5449" w:rsidRPr="008E0161">
        <w:rPr>
          <w:rFonts w:ascii="Arial" w:hAnsi="Arial" w:cs="Arial"/>
          <w:sz w:val="24"/>
          <w:szCs w:val="24"/>
        </w:rPr>
        <w:t xml:space="preserve">. </w:t>
      </w:r>
      <w:r w:rsidR="00393E49" w:rsidRPr="008E0161">
        <w:rPr>
          <w:rFonts w:ascii="Arial" w:hAnsi="Arial" w:cs="Arial"/>
          <w:sz w:val="24"/>
          <w:szCs w:val="24"/>
        </w:rPr>
        <w:t>Holidays are</w:t>
      </w:r>
      <w:r w:rsidR="009F4DBD" w:rsidRPr="008E0161">
        <w:rPr>
          <w:rFonts w:ascii="Arial" w:hAnsi="Arial" w:cs="Arial"/>
          <w:sz w:val="24"/>
          <w:szCs w:val="24"/>
        </w:rPr>
        <w:t xml:space="preserve"> accrued during periods of long-term sickness</w:t>
      </w:r>
      <w:r w:rsidR="006A5316" w:rsidRPr="008E0161">
        <w:rPr>
          <w:rFonts w:ascii="Arial" w:hAnsi="Arial" w:cs="Arial"/>
          <w:sz w:val="24"/>
          <w:szCs w:val="24"/>
        </w:rPr>
        <w:t xml:space="preserve"> (Daniels, 2019).</w:t>
      </w:r>
    </w:p>
    <w:p w14:paraId="57C3130A" w14:textId="20C11C6B" w:rsidR="006A5316" w:rsidRPr="008E0161" w:rsidRDefault="006A5316" w:rsidP="004932D6">
      <w:pPr>
        <w:rPr>
          <w:rFonts w:ascii="Arial" w:hAnsi="Arial" w:cs="Arial"/>
          <w:sz w:val="24"/>
          <w:szCs w:val="24"/>
        </w:rPr>
      </w:pPr>
      <w:r w:rsidRPr="008E0161">
        <w:rPr>
          <w:rFonts w:ascii="Arial" w:hAnsi="Arial" w:cs="Arial"/>
          <w:sz w:val="24"/>
          <w:szCs w:val="24"/>
        </w:rPr>
        <w:t xml:space="preserve">The National Minimum Wage (NMW) </w:t>
      </w:r>
      <w:r w:rsidR="00437EBD" w:rsidRPr="008E0161">
        <w:rPr>
          <w:rFonts w:ascii="Arial" w:hAnsi="Arial" w:cs="Arial"/>
          <w:sz w:val="24"/>
          <w:szCs w:val="24"/>
        </w:rPr>
        <w:t>Act</w:t>
      </w:r>
      <w:r w:rsidR="00393E49" w:rsidRPr="008E0161">
        <w:rPr>
          <w:rFonts w:ascii="Arial" w:hAnsi="Arial" w:cs="Arial"/>
          <w:sz w:val="24"/>
          <w:szCs w:val="24"/>
        </w:rPr>
        <w:t xml:space="preserve"> and the introduction of the National Living Wage</w:t>
      </w:r>
      <w:r w:rsidR="00437EBD" w:rsidRPr="008E0161">
        <w:rPr>
          <w:rFonts w:ascii="Arial" w:hAnsi="Arial" w:cs="Arial"/>
          <w:sz w:val="24"/>
          <w:szCs w:val="24"/>
        </w:rPr>
        <w:t xml:space="preserve"> give workers the right to a minimum hourly rate of pay</w:t>
      </w:r>
      <w:r w:rsidR="00393E49" w:rsidRPr="008E0161">
        <w:rPr>
          <w:rFonts w:ascii="Arial" w:hAnsi="Arial" w:cs="Arial"/>
          <w:sz w:val="24"/>
          <w:szCs w:val="24"/>
        </w:rPr>
        <w:t>.</w:t>
      </w:r>
      <w:r w:rsidR="00437EBD" w:rsidRPr="008E0161">
        <w:rPr>
          <w:rFonts w:ascii="Arial" w:hAnsi="Arial" w:cs="Arial"/>
          <w:sz w:val="24"/>
          <w:szCs w:val="24"/>
        </w:rPr>
        <w:t xml:space="preserve"> The rate is based on a worker’s age or if they are an apprentice</w:t>
      </w:r>
      <w:r w:rsidR="00296C95" w:rsidRPr="008E0161">
        <w:rPr>
          <w:rFonts w:ascii="Arial" w:hAnsi="Arial" w:cs="Arial"/>
          <w:sz w:val="24"/>
          <w:szCs w:val="24"/>
        </w:rPr>
        <w:t xml:space="preserve"> (</w:t>
      </w:r>
      <w:r w:rsidR="00437EBD" w:rsidRPr="008E0161">
        <w:rPr>
          <w:rFonts w:ascii="Arial" w:hAnsi="Arial" w:cs="Arial"/>
          <w:i/>
          <w:sz w:val="24"/>
          <w:szCs w:val="24"/>
        </w:rPr>
        <w:t xml:space="preserve">Table </w:t>
      </w:r>
      <w:r w:rsidR="00FE35DD">
        <w:rPr>
          <w:rFonts w:ascii="Arial" w:hAnsi="Arial" w:cs="Arial"/>
          <w:i/>
          <w:sz w:val="24"/>
          <w:szCs w:val="24"/>
        </w:rPr>
        <w:t>8</w:t>
      </w:r>
      <w:r w:rsidR="00296C95" w:rsidRPr="008E0161">
        <w:rPr>
          <w:rFonts w:ascii="Arial" w:hAnsi="Arial" w:cs="Arial"/>
          <w:i/>
          <w:sz w:val="24"/>
          <w:szCs w:val="24"/>
        </w:rPr>
        <w:t xml:space="preserve">) </w:t>
      </w:r>
      <w:r w:rsidR="00296C95" w:rsidRPr="008E0161">
        <w:rPr>
          <w:rFonts w:ascii="Arial" w:hAnsi="Arial" w:cs="Arial"/>
          <w:sz w:val="24"/>
          <w:szCs w:val="24"/>
        </w:rPr>
        <w:t>and</w:t>
      </w:r>
      <w:r w:rsidR="00664370" w:rsidRPr="008E0161">
        <w:rPr>
          <w:rFonts w:ascii="Arial" w:hAnsi="Arial" w:cs="Arial"/>
          <w:sz w:val="24"/>
          <w:szCs w:val="24"/>
        </w:rPr>
        <w:t xml:space="preserve"> </w:t>
      </w:r>
      <w:r w:rsidR="00393E49" w:rsidRPr="008E0161">
        <w:rPr>
          <w:rFonts w:ascii="Arial" w:hAnsi="Arial" w:cs="Arial"/>
          <w:sz w:val="24"/>
          <w:szCs w:val="24"/>
        </w:rPr>
        <w:t>change</w:t>
      </w:r>
      <w:r w:rsidR="00664370" w:rsidRPr="008E0161">
        <w:rPr>
          <w:rFonts w:ascii="Arial" w:hAnsi="Arial" w:cs="Arial"/>
          <w:sz w:val="24"/>
          <w:szCs w:val="24"/>
        </w:rPr>
        <w:t xml:space="preserve"> every April.</w:t>
      </w:r>
      <w:r w:rsidR="00EF2061" w:rsidRPr="008E0161">
        <w:rPr>
          <w:rFonts w:ascii="Arial" w:hAnsi="Arial" w:cs="Arial"/>
          <w:sz w:val="24"/>
          <w:szCs w:val="24"/>
        </w:rPr>
        <w:t xml:space="preserve"> Failure to pay NMW/NLW can result in a maximum £20,000 fine per employee plus being publicly named by government (ACAS, no date; Daniels, 2019).</w:t>
      </w:r>
    </w:p>
    <w:p w14:paraId="7FB5311A" w14:textId="754F01FA" w:rsidR="00437EBD" w:rsidRDefault="00437EBD" w:rsidP="004932D6">
      <w:pPr>
        <w:rPr>
          <w:rFonts w:ascii="Arial" w:hAnsi="Arial" w:cs="Arial"/>
          <w:sz w:val="24"/>
          <w:szCs w:val="24"/>
        </w:rPr>
      </w:pPr>
      <w:r w:rsidRPr="008E0161">
        <w:rPr>
          <w:rFonts w:ascii="Arial" w:hAnsi="Arial" w:cs="Arial"/>
          <w:i/>
          <w:sz w:val="24"/>
          <w:szCs w:val="24"/>
        </w:rPr>
        <w:t xml:space="preserve">Table </w:t>
      </w:r>
      <w:r w:rsidR="00FE35DD">
        <w:rPr>
          <w:rFonts w:ascii="Arial" w:hAnsi="Arial" w:cs="Arial"/>
          <w:i/>
          <w:sz w:val="24"/>
          <w:szCs w:val="24"/>
        </w:rPr>
        <w:t xml:space="preserve">8 </w:t>
      </w:r>
      <w:r w:rsidR="00FE35DD">
        <w:rPr>
          <w:rFonts w:ascii="Arial" w:hAnsi="Arial" w:cs="Arial"/>
          <w:sz w:val="24"/>
          <w:szCs w:val="24"/>
        </w:rPr>
        <w:t>(Gov.UK, no date)</w:t>
      </w:r>
    </w:p>
    <w:p w14:paraId="28ED90BB" w14:textId="4D0A1141" w:rsidR="00393E49" w:rsidRPr="008E0161" w:rsidRDefault="004A328B" w:rsidP="00085786">
      <w:pPr>
        <w:rPr>
          <w:rFonts w:ascii="Arial" w:hAnsi="Arial" w:cs="Arial"/>
          <w:sz w:val="24"/>
          <w:szCs w:val="24"/>
        </w:rPr>
      </w:pPr>
      <w:r>
        <w:rPr>
          <w:noProof/>
        </w:rPr>
        <w:drawing>
          <wp:inline distT="0" distB="0" distL="0" distR="0" wp14:anchorId="11D4B372" wp14:editId="3FE4F14E">
            <wp:extent cx="5731510" cy="116268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1162685"/>
                    </a:xfrm>
                    <a:prstGeom prst="rect">
                      <a:avLst/>
                    </a:prstGeom>
                  </pic:spPr>
                </pic:pic>
              </a:graphicData>
            </a:graphic>
          </wp:inline>
        </w:drawing>
      </w:r>
      <w:r w:rsidR="002773CD" w:rsidRPr="008E0161">
        <w:rPr>
          <w:rFonts w:ascii="Arial" w:hAnsi="Arial" w:cs="Arial"/>
          <w:sz w:val="24"/>
          <w:szCs w:val="24"/>
        </w:rPr>
        <w:t xml:space="preserve">Pay-slips must include gross and net payment, and the amount and purpose of deductions; employees have a </w:t>
      </w:r>
      <w:r w:rsidR="00296C95" w:rsidRPr="008E0161">
        <w:rPr>
          <w:rFonts w:ascii="Arial" w:hAnsi="Arial" w:cs="Arial"/>
          <w:sz w:val="24"/>
          <w:szCs w:val="24"/>
        </w:rPr>
        <w:t>right</w:t>
      </w:r>
      <w:r w:rsidR="002773CD" w:rsidRPr="008E0161">
        <w:rPr>
          <w:rFonts w:ascii="Arial" w:hAnsi="Arial" w:cs="Arial"/>
          <w:sz w:val="24"/>
          <w:szCs w:val="24"/>
        </w:rPr>
        <w:t xml:space="preserve"> to receive a written pay-slip with or before payment of wages. Additionally, from April 2019, if the amount paid depends on hours worked, employers must include the number of hours worked on the pay-slip (Daniels, 2019). </w:t>
      </w:r>
    </w:p>
    <w:p w14:paraId="3FE37DBF" w14:textId="5690A23E" w:rsidR="006B2D87" w:rsidRPr="008E0161" w:rsidRDefault="00393E49" w:rsidP="00085786">
      <w:pPr>
        <w:rPr>
          <w:rFonts w:ascii="Arial" w:hAnsi="Arial" w:cs="Arial"/>
          <w:i/>
          <w:sz w:val="24"/>
          <w:szCs w:val="24"/>
        </w:rPr>
      </w:pPr>
      <w:r w:rsidRPr="008E0161">
        <w:rPr>
          <w:rFonts w:ascii="Arial" w:hAnsi="Arial" w:cs="Arial"/>
          <w:sz w:val="24"/>
          <w:szCs w:val="24"/>
        </w:rPr>
        <w:t>All pregnant women are entitled to s</w:t>
      </w:r>
      <w:r w:rsidR="00B73179" w:rsidRPr="008E0161">
        <w:rPr>
          <w:rFonts w:ascii="Arial" w:hAnsi="Arial" w:cs="Arial"/>
          <w:sz w:val="24"/>
          <w:szCs w:val="24"/>
        </w:rPr>
        <w:t>tatutory m</w:t>
      </w:r>
      <w:r w:rsidR="00B743F3" w:rsidRPr="008E0161">
        <w:rPr>
          <w:rFonts w:ascii="Arial" w:hAnsi="Arial" w:cs="Arial"/>
          <w:sz w:val="24"/>
          <w:szCs w:val="24"/>
        </w:rPr>
        <w:t>aternity</w:t>
      </w:r>
      <w:r w:rsidR="00B73179" w:rsidRPr="008E0161">
        <w:rPr>
          <w:rFonts w:ascii="Arial" w:hAnsi="Arial" w:cs="Arial"/>
          <w:sz w:val="24"/>
          <w:szCs w:val="24"/>
        </w:rPr>
        <w:t xml:space="preserve"> leave (SML)</w:t>
      </w:r>
      <w:r w:rsidR="00B743F3" w:rsidRPr="008E0161">
        <w:rPr>
          <w:rFonts w:ascii="Arial" w:hAnsi="Arial" w:cs="Arial"/>
          <w:sz w:val="24"/>
          <w:szCs w:val="24"/>
        </w:rPr>
        <w:t xml:space="preserve"> </w:t>
      </w:r>
      <w:r w:rsidR="00296C95" w:rsidRPr="008E0161">
        <w:rPr>
          <w:rFonts w:ascii="Arial" w:hAnsi="Arial" w:cs="Arial"/>
          <w:i/>
          <w:sz w:val="24"/>
          <w:szCs w:val="24"/>
        </w:rPr>
        <w:t>(T</w:t>
      </w:r>
      <w:r w:rsidR="00B743F3" w:rsidRPr="008E0161">
        <w:rPr>
          <w:rFonts w:ascii="Arial" w:hAnsi="Arial" w:cs="Arial"/>
          <w:i/>
          <w:sz w:val="24"/>
          <w:szCs w:val="24"/>
        </w:rPr>
        <w:t xml:space="preserve">able </w:t>
      </w:r>
      <w:r w:rsidR="00FE35DD">
        <w:rPr>
          <w:rFonts w:ascii="Arial" w:hAnsi="Arial" w:cs="Arial"/>
          <w:i/>
          <w:sz w:val="24"/>
          <w:szCs w:val="24"/>
        </w:rPr>
        <w:t>9</w:t>
      </w:r>
      <w:r w:rsidR="00296C95" w:rsidRPr="008E0161">
        <w:rPr>
          <w:rFonts w:ascii="Arial" w:hAnsi="Arial" w:cs="Arial"/>
          <w:i/>
          <w:sz w:val="24"/>
          <w:szCs w:val="24"/>
        </w:rPr>
        <w:t>)</w:t>
      </w:r>
      <w:r w:rsidR="00B743F3" w:rsidRPr="008E0161">
        <w:rPr>
          <w:rFonts w:ascii="Arial" w:hAnsi="Arial" w:cs="Arial"/>
          <w:i/>
          <w:sz w:val="24"/>
          <w:szCs w:val="24"/>
        </w:rPr>
        <w:t>.</w:t>
      </w:r>
    </w:p>
    <w:p w14:paraId="4BDE53FA" w14:textId="23F7917B" w:rsidR="004A075F" w:rsidRDefault="004A075F" w:rsidP="00085786">
      <w:pPr>
        <w:rPr>
          <w:rFonts w:ascii="Arial" w:hAnsi="Arial" w:cs="Arial"/>
          <w:sz w:val="24"/>
          <w:szCs w:val="24"/>
        </w:rPr>
      </w:pPr>
      <w:r w:rsidRPr="008E0161">
        <w:rPr>
          <w:rFonts w:ascii="Arial" w:hAnsi="Arial" w:cs="Arial"/>
          <w:i/>
          <w:sz w:val="24"/>
          <w:szCs w:val="24"/>
        </w:rPr>
        <w:t xml:space="preserve">Table </w:t>
      </w:r>
      <w:r w:rsidR="00FE35DD">
        <w:rPr>
          <w:rFonts w:ascii="Arial" w:hAnsi="Arial" w:cs="Arial"/>
          <w:i/>
          <w:sz w:val="24"/>
          <w:szCs w:val="24"/>
        </w:rPr>
        <w:t xml:space="preserve">9 </w:t>
      </w:r>
      <w:r w:rsidR="00FE35DD">
        <w:rPr>
          <w:rFonts w:ascii="Arial" w:hAnsi="Arial" w:cs="Arial"/>
          <w:sz w:val="24"/>
          <w:szCs w:val="24"/>
        </w:rPr>
        <w:t>(Daniels, 2019)</w:t>
      </w:r>
    </w:p>
    <w:p w14:paraId="025BBD0E" w14:textId="58972743" w:rsidR="00B743F3" w:rsidRPr="008E0161" w:rsidRDefault="004A328B" w:rsidP="00085786">
      <w:pPr>
        <w:rPr>
          <w:rFonts w:ascii="Arial" w:hAnsi="Arial" w:cs="Arial"/>
          <w:sz w:val="24"/>
          <w:szCs w:val="24"/>
        </w:rPr>
      </w:pPr>
      <w:r>
        <w:rPr>
          <w:noProof/>
        </w:rPr>
        <w:drawing>
          <wp:inline distT="0" distB="0" distL="0" distR="0" wp14:anchorId="56265C50" wp14:editId="35249C91">
            <wp:extent cx="5731510" cy="1864995"/>
            <wp:effectExtent l="0" t="0" r="2540" b="190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1864995"/>
                    </a:xfrm>
                    <a:prstGeom prst="rect">
                      <a:avLst/>
                    </a:prstGeom>
                  </pic:spPr>
                </pic:pic>
              </a:graphicData>
            </a:graphic>
          </wp:inline>
        </w:drawing>
      </w:r>
      <w:r w:rsidR="003D593C" w:rsidRPr="008E0161">
        <w:rPr>
          <w:rFonts w:ascii="Arial" w:hAnsi="Arial" w:cs="Arial"/>
          <w:sz w:val="24"/>
          <w:szCs w:val="24"/>
        </w:rPr>
        <w:t>The employer must be informed</w:t>
      </w:r>
      <w:r w:rsidR="00393E49" w:rsidRPr="008E0161">
        <w:rPr>
          <w:rFonts w:ascii="Arial" w:hAnsi="Arial" w:cs="Arial"/>
          <w:sz w:val="24"/>
          <w:szCs w:val="24"/>
        </w:rPr>
        <w:t xml:space="preserve"> </w:t>
      </w:r>
      <w:r w:rsidR="00B743F3" w:rsidRPr="008E0161">
        <w:rPr>
          <w:rFonts w:ascii="Arial" w:hAnsi="Arial" w:cs="Arial"/>
          <w:sz w:val="24"/>
          <w:szCs w:val="24"/>
        </w:rPr>
        <w:t>15</w:t>
      </w:r>
      <w:r w:rsidR="00393E49" w:rsidRPr="008E0161">
        <w:rPr>
          <w:rFonts w:ascii="Arial" w:hAnsi="Arial" w:cs="Arial"/>
          <w:sz w:val="24"/>
          <w:szCs w:val="24"/>
        </w:rPr>
        <w:t>-</w:t>
      </w:r>
      <w:r w:rsidR="00B743F3" w:rsidRPr="008E0161">
        <w:rPr>
          <w:rFonts w:ascii="Arial" w:hAnsi="Arial" w:cs="Arial"/>
          <w:sz w:val="24"/>
          <w:szCs w:val="24"/>
        </w:rPr>
        <w:t xml:space="preserve">weeks before </w:t>
      </w:r>
      <w:r w:rsidR="003D593C" w:rsidRPr="008E0161">
        <w:rPr>
          <w:rFonts w:ascii="Arial" w:hAnsi="Arial" w:cs="Arial"/>
          <w:sz w:val="24"/>
          <w:szCs w:val="24"/>
        </w:rPr>
        <w:t>the</w:t>
      </w:r>
      <w:r w:rsidR="00B743F3" w:rsidRPr="008E0161">
        <w:rPr>
          <w:rFonts w:ascii="Arial" w:hAnsi="Arial" w:cs="Arial"/>
          <w:sz w:val="24"/>
          <w:szCs w:val="24"/>
        </w:rPr>
        <w:t xml:space="preserve"> expected week of confinement (EWC) that </w:t>
      </w:r>
      <w:r w:rsidR="003D593C" w:rsidRPr="008E0161">
        <w:rPr>
          <w:rFonts w:ascii="Arial" w:hAnsi="Arial" w:cs="Arial"/>
          <w:sz w:val="24"/>
          <w:szCs w:val="24"/>
        </w:rPr>
        <w:t>the employee</w:t>
      </w:r>
      <w:r w:rsidR="00B743F3" w:rsidRPr="008E0161">
        <w:rPr>
          <w:rFonts w:ascii="Arial" w:hAnsi="Arial" w:cs="Arial"/>
          <w:sz w:val="24"/>
          <w:szCs w:val="24"/>
        </w:rPr>
        <w:t xml:space="preserve"> is pregnant,</w:t>
      </w:r>
      <w:r w:rsidR="003D593C" w:rsidRPr="008E0161">
        <w:rPr>
          <w:rFonts w:ascii="Arial" w:hAnsi="Arial" w:cs="Arial"/>
          <w:sz w:val="24"/>
          <w:szCs w:val="24"/>
        </w:rPr>
        <w:t xml:space="preserve"> the</w:t>
      </w:r>
      <w:r w:rsidR="00B743F3" w:rsidRPr="008E0161">
        <w:rPr>
          <w:rFonts w:ascii="Arial" w:hAnsi="Arial" w:cs="Arial"/>
          <w:sz w:val="24"/>
          <w:szCs w:val="24"/>
        </w:rPr>
        <w:t xml:space="preserve"> EWC and OML start date; the start date must be no earlier than the 11</w:t>
      </w:r>
      <w:r w:rsidR="00B743F3" w:rsidRPr="008E0161">
        <w:rPr>
          <w:rFonts w:ascii="Arial" w:hAnsi="Arial" w:cs="Arial"/>
          <w:sz w:val="24"/>
          <w:szCs w:val="24"/>
          <w:vertAlign w:val="superscript"/>
        </w:rPr>
        <w:t>th</w:t>
      </w:r>
      <w:r w:rsidR="00B743F3" w:rsidRPr="008E0161">
        <w:rPr>
          <w:rFonts w:ascii="Arial" w:hAnsi="Arial" w:cs="Arial"/>
          <w:sz w:val="24"/>
          <w:szCs w:val="24"/>
        </w:rPr>
        <w:t xml:space="preserve"> week before </w:t>
      </w:r>
      <w:r w:rsidR="003D593C" w:rsidRPr="008E0161">
        <w:rPr>
          <w:rFonts w:ascii="Arial" w:hAnsi="Arial" w:cs="Arial"/>
          <w:sz w:val="24"/>
          <w:szCs w:val="24"/>
        </w:rPr>
        <w:t>the</w:t>
      </w:r>
      <w:r w:rsidR="00B743F3" w:rsidRPr="008E0161">
        <w:rPr>
          <w:rFonts w:ascii="Arial" w:hAnsi="Arial" w:cs="Arial"/>
          <w:sz w:val="24"/>
          <w:szCs w:val="24"/>
        </w:rPr>
        <w:t xml:space="preserve"> EWC. </w:t>
      </w:r>
      <w:r w:rsidR="00E73E2E" w:rsidRPr="008E0161">
        <w:rPr>
          <w:rFonts w:ascii="Arial" w:hAnsi="Arial" w:cs="Arial"/>
          <w:sz w:val="24"/>
          <w:szCs w:val="24"/>
        </w:rPr>
        <w:t>Maternity leave starts on the OML date provided, or the day after the first day of pregnancy-related sickness absence 4</w:t>
      </w:r>
      <w:r w:rsidR="00296C95" w:rsidRPr="008E0161">
        <w:rPr>
          <w:rFonts w:ascii="Arial" w:hAnsi="Arial" w:cs="Arial"/>
          <w:sz w:val="24"/>
          <w:szCs w:val="24"/>
        </w:rPr>
        <w:t>-</w:t>
      </w:r>
      <w:r w:rsidR="00E73E2E" w:rsidRPr="008E0161">
        <w:rPr>
          <w:rFonts w:ascii="Arial" w:hAnsi="Arial" w:cs="Arial"/>
          <w:sz w:val="24"/>
          <w:szCs w:val="24"/>
        </w:rPr>
        <w:t xml:space="preserve">weeks before the EWC, or the day after childbirth. The employee is </w:t>
      </w:r>
      <w:r w:rsidR="00296C95" w:rsidRPr="008E0161">
        <w:rPr>
          <w:rFonts w:ascii="Arial" w:hAnsi="Arial" w:cs="Arial"/>
          <w:sz w:val="24"/>
          <w:szCs w:val="24"/>
        </w:rPr>
        <w:t xml:space="preserve">entitled </w:t>
      </w:r>
      <w:r w:rsidR="003D593C" w:rsidRPr="008E0161">
        <w:rPr>
          <w:rFonts w:ascii="Arial" w:hAnsi="Arial" w:cs="Arial"/>
          <w:sz w:val="24"/>
          <w:szCs w:val="24"/>
        </w:rPr>
        <w:t>to contractual benefits</w:t>
      </w:r>
      <w:r w:rsidR="00E73E2E" w:rsidRPr="008E0161">
        <w:rPr>
          <w:rFonts w:ascii="Arial" w:hAnsi="Arial" w:cs="Arial"/>
          <w:sz w:val="24"/>
          <w:szCs w:val="24"/>
        </w:rPr>
        <w:t xml:space="preserve">, is bound by contractual obligations (unless inconsistent with maternity leave) and will accrue holiday entitlement during maternity leave (Daniels, 2019). </w:t>
      </w:r>
    </w:p>
    <w:p w14:paraId="4974B920" w14:textId="48C1A4FF" w:rsidR="003F387B" w:rsidRPr="008E0161" w:rsidRDefault="00E73E2E" w:rsidP="007A1603">
      <w:pPr>
        <w:rPr>
          <w:rFonts w:ascii="Arial" w:hAnsi="Arial" w:cs="Arial"/>
          <w:sz w:val="24"/>
          <w:szCs w:val="24"/>
        </w:rPr>
      </w:pPr>
      <w:r w:rsidRPr="008E0161">
        <w:rPr>
          <w:rFonts w:ascii="Arial" w:hAnsi="Arial" w:cs="Arial"/>
          <w:sz w:val="24"/>
          <w:szCs w:val="24"/>
        </w:rPr>
        <w:t xml:space="preserve">Employees are entitled to 10 Keeping in Touch (KIT) days </w:t>
      </w:r>
      <w:r w:rsidR="00CD697E" w:rsidRPr="008E0161">
        <w:rPr>
          <w:rFonts w:ascii="Arial" w:hAnsi="Arial" w:cs="Arial"/>
          <w:sz w:val="24"/>
          <w:szCs w:val="24"/>
        </w:rPr>
        <w:t>to undertake work, maintain relationships and for training opportunities</w:t>
      </w:r>
      <w:r w:rsidRPr="008E0161">
        <w:rPr>
          <w:rFonts w:ascii="Arial" w:hAnsi="Arial" w:cs="Arial"/>
          <w:sz w:val="24"/>
          <w:szCs w:val="24"/>
        </w:rPr>
        <w:t xml:space="preserve"> without affecting </w:t>
      </w:r>
      <w:r w:rsidR="003D593C" w:rsidRPr="008E0161">
        <w:rPr>
          <w:rFonts w:ascii="Arial" w:hAnsi="Arial" w:cs="Arial"/>
          <w:sz w:val="24"/>
          <w:szCs w:val="24"/>
        </w:rPr>
        <w:t xml:space="preserve">maternity pay </w:t>
      </w:r>
      <w:r w:rsidR="003D593C" w:rsidRPr="008E0161">
        <w:rPr>
          <w:rFonts w:ascii="Arial" w:hAnsi="Arial" w:cs="Arial"/>
          <w:sz w:val="24"/>
          <w:szCs w:val="24"/>
        </w:rPr>
        <w:lastRenderedPageBreak/>
        <w:t>entitlement.</w:t>
      </w:r>
      <w:r w:rsidR="007A1603" w:rsidRPr="008E0161">
        <w:rPr>
          <w:rFonts w:ascii="Arial" w:hAnsi="Arial" w:cs="Arial"/>
          <w:sz w:val="24"/>
          <w:szCs w:val="24"/>
        </w:rPr>
        <w:t xml:space="preserve"> </w:t>
      </w:r>
      <w:r w:rsidR="003D593C" w:rsidRPr="008E0161">
        <w:rPr>
          <w:rFonts w:ascii="Arial" w:hAnsi="Arial" w:cs="Arial"/>
          <w:sz w:val="24"/>
          <w:szCs w:val="24"/>
        </w:rPr>
        <w:t>S</w:t>
      </w:r>
      <w:r w:rsidR="00CD697E" w:rsidRPr="008E0161">
        <w:rPr>
          <w:rFonts w:ascii="Arial" w:hAnsi="Arial" w:cs="Arial"/>
          <w:sz w:val="24"/>
          <w:szCs w:val="24"/>
        </w:rPr>
        <w:t>tatutory maternity pay (SMP)</w:t>
      </w:r>
      <w:r w:rsidR="003D593C" w:rsidRPr="008E0161">
        <w:rPr>
          <w:rFonts w:ascii="Arial" w:hAnsi="Arial" w:cs="Arial"/>
          <w:sz w:val="24"/>
          <w:szCs w:val="24"/>
        </w:rPr>
        <w:t xml:space="preserve"> is payable</w:t>
      </w:r>
      <w:r w:rsidR="00CD697E" w:rsidRPr="008E0161">
        <w:rPr>
          <w:rFonts w:ascii="Arial" w:hAnsi="Arial" w:cs="Arial"/>
          <w:sz w:val="24"/>
          <w:szCs w:val="24"/>
        </w:rPr>
        <w:t xml:space="preserve"> if the</w:t>
      </w:r>
      <w:r w:rsidR="003D593C" w:rsidRPr="008E0161">
        <w:rPr>
          <w:rFonts w:ascii="Arial" w:hAnsi="Arial" w:cs="Arial"/>
          <w:sz w:val="24"/>
          <w:szCs w:val="24"/>
        </w:rPr>
        <w:t xml:space="preserve"> employee</w:t>
      </w:r>
      <w:r w:rsidR="00CD697E" w:rsidRPr="008E0161">
        <w:rPr>
          <w:rFonts w:ascii="Arial" w:hAnsi="Arial" w:cs="Arial"/>
          <w:sz w:val="24"/>
          <w:szCs w:val="24"/>
        </w:rPr>
        <w:t xml:space="preserve"> ha</w:t>
      </w:r>
      <w:r w:rsidR="003D593C" w:rsidRPr="008E0161">
        <w:rPr>
          <w:rFonts w:ascii="Arial" w:hAnsi="Arial" w:cs="Arial"/>
          <w:sz w:val="24"/>
          <w:szCs w:val="24"/>
        </w:rPr>
        <w:t>s</w:t>
      </w:r>
      <w:r w:rsidR="00CD697E" w:rsidRPr="008E0161">
        <w:rPr>
          <w:rFonts w:ascii="Arial" w:hAnsi="Arial" w:cs="Arial"/>
          <w:sz w:val="24"/>
          <w:szCs w:val="24"/>
        </w:rPr>
        <w:t xml:space="preserve"> 26-weeks continuous service at the 15</w:t>
      </w:r>
      <w:r w:rsidR="00CD697E" w:rsidRPr="008E0161">
        <w:rPr>
          <w:rFonts w:ascii="Arial" w:hAnsi="Arial" w:cs="Arial"/>
          <w:sz w:val="24"/>
          <w:szCs w:val="24"/>
          <w:vertAlign w:val="superscript"/>
        </w:rPr>
        <w:t>th</w:t>
      </w:r>
      <w:r w:rsidR="00CD697E" w:rsidRPr="008E0161">
        <w:rPr>
          <w:rFonts w:ascii="Arial" w:hAnsi="Arial" w:cs="Arial"/>
          <w:sz w:val="24"/>
          <w:szCs w:val="24"/>
        </w:rPr>
        <w:t xml:space="preserve"> week before the EWC and earn at least the lower limit of NI contributions. SMP is payable for 39-weeks; the first 6-weeks are paid at 90% of average weekly earnings, followed by 33-weeks at the SMP rate</w:t>
      </w:r>
      <w:r w:rsidR="00393E49" w:rsidRPr="008E0161">
        <w:rPr>
          <w:rFonts w:ascii="Arial" w:hAnsi="Arial" w:cs="Arial"/>
          <w:sz w:val="24"/>
          <w:szCs w:val="24"/>
        </w:rPr>
        <w:t xml:space="preserve"> (</w:t>
      </w:r>
      <w:r w:rsidR="00CD697E" w:rsidRPr="008E0161">
        <w:rPr>
          <w:rFonts w:ascii="Arial" w:hAnsi="Arial" w:cs="Arial"/>
          <w:sz w:val="24"/>
          <w:szCs w:val="24"/>
        </w:rPr>
        <w:t xml:space="preserve">ACAS, no date). </w:t>
      </w:r>
      <w:r w:rsidR="001457D9" w:rsidRPr="008E0161">
        <w:rPr>
          <w:rFonts w:ascii="Arial" w:hAnsi="Arial" w:cs="Arial"/>
          <w:sz w:val="24"/>
          <w:szCs w:val="24"/>
        </w:rPr>
        <w:t>Employees are entitled to return to the same job</w:t>
      </w:r>
      <w:r w:rsidR="003D593C" w:rsidRPr="008E0161">
        <w:rPr>
          <w:rFonts w:ascii="Arial" w:hAnsi="Arial" w:cs="Arial"/>
          <w:sz w:val="24"/>
          <w:szCs w:val="24"/>
        </w:rPr>
        <w:t xml:space="preserve"> and pay, plus any pay increases in her absence</w:t>
      </w:r>
      <w:r w:rsidR="007A1603" w:rsidRPr="008E0161">
        <w:rPr>
          <w:rFonts w:ascii="Arial" w:hAnsi="Arial" w:cs="Arial"/>
          <w:sz w:val="24"/>
          <w:szCs w:val="24"/>
        </w:rPr>
        <w:t>; a</w:t>
      </w:r>
      <w:r w:rsidR="003D593C" w:rsidRPr="008E0161">
        <w:rPr>
          <w:rFonts w:ascii="Arial" w:hAnsi="Arial" w:cs="Arial"/>
          <w:sz w:val="24"/>
          <w:szCs w:val="24"/>
        </w:rPr>
        <w:t>ny dismissal due to pregnancy is automatically unfair</w:t>
      </w:r>
      <w:r w:rsidR="007A1603" w:rsidRPr="008E0161">
        <w:rPr>
          <w:rFonts w:ascii="Arial" w:hAnsi="Arial" w:cs="Arial"/>
          <w:sz w:val="24"/>
          <w:szCs w:val="24"/>
        </w:rPr>
        <w:t xml:space="preserve"> (Daniels, 2019). </w:t>
      </w:r>
    </w:p>
    <w:p w14:paraId="27BCA87D" w14:textId="49461EB4" w:rsidR="00467FD1" w:rsidRPr="008E0161" w:rsidRDefault="003B316A" w:rsidP="00085786">
      <w:pPr>
        <w:rPr>
          <w:rFonts w:ascii="Arial" w:hAnsi="Arial" w:cs="Arial"/>
          <w:sz w:val="24"/>
          <w:szCs w:val="24"/>
        </w:rPr>
      </w:pPr>
      <w:r w:rsidRPr="008E0161">
        <w:rPr>
          <w:rFonts w:ascii="Arial" w:hAnsi="Arial" w:cs="Arial"/>
          <w:sz w:val="24"/>
          <w:szCs w:val="24"/>
        </w:rPr>
        <w:t>To qualify for paternity leave</w:t>
      </w:r>
      <w:r w:rsidR="00826CDC" w:rsidRPr="008E0161">
        <w:rPr>
          <w:rFonts w:ascii="Arial" w:hAnsi="Arial" w:cs="Arial"/>
          <w:sz w:val="24"/>
          <w:szCs w:val="24"/>
        </w:rPr>
        <w:t xml:space="preserve"> of 2-weeks</w:t>
      </w:r>
      <w:r w:rsidRPr="008E0161">
        <w:rPr>
          <w:rFonts w:ascii="Arial" w:hAnsi="Arial" w:cs="Arial"/>
          <w:sz w:val="24"/>
          <w:szCs w:val="24"/>
        </w:rPr>
        <w:t>, the employee must be the father, the mother’s partner</w:t>
      </w:r>
      <w:r w:rsidR="001A44EF" w:rsidRPr="008E0161">
        <w:rPr>
          <w:rFonts w:ascii="Arial" w:hAnsi="Arial" w:cs="Arial"/>
          <w:sz w:val="24"/>
          <w:szCs w:val="24"/>
        </w:rPr>
        <w:t xml:space="preserve"> or have responsibility for the child’s upbringing and have 26-weeks continuous service at the 15</w:t>
      </w:r>
      <w:r w:rsidR="001A44EF" w:rsidRPr="008E0161">
        <w:rPr>
          <w:rFonts w:ascii="Arial" w:hAnsi="Arial" w:cs="Arial"/>
          <w:sz w:val="24"/>
          <w:szCs w:val="24"/>
          <w:vertAlign w:val="superscript"/>
        </w:rPr>
        <w:t>th</w:t>
      </w:r>
      <w:r w:rsidR="001A44EF" w:rsidRPr="008E0161">
        <w:rPr>
          <w:rFonts w:ascii="Arial" w:hAnsi="Arial" w:cs="Arial"/>
          <w:sz w:val="24"/>
          <w:szCs w:val="24"/>
        </w:rPr>
        <w:t xml:space="preserve"> week before the EWC. The employee must give 28-days’ notice before taking paternity leave which can be taken within 56</w:t>
      </w:r>
      <w:r w:rsidR="00393E49" w:rsidRPr="008E0161">
        <w:rPr>
          <w:rFonts w:ascii="Arial" w:hAnsi="Arial" w:cs="Arial"/>
          <w:sz w:val="24"/>
          <w:szCs w:val="24"/>
        </w:rPr>
        <w:t>-d</w:t>
      </w:r>
      <w:r w:rsidR="001A44EF" w:rsidRPr="008E0161">
        <w:rPr>
          <w:rFonts w:ascii="Arial" w:hAnsi="Arial" w:cs="Arial"/>
          <w:sz w:val="24"/>
          <w:szCs w:val="24"/>
        </w:rPr>
        <w:t xml:space="preserve">ays of the birth. </w:t>
      </w:r>
      <w:r w:rsidR="00826CDC" w:rsidRPr="008E0161">
        <w:rPr>
          <w:rFonts w:ascii="Arial" w:hAnsi="Arial" w:cs="Arial"/>
          <w:sz w:val="24"/>
          <w:szCs w:val="24"/>
        </w:rPr>
        <w:t>Paternity leave is paid at the SMP lower-rate</w:t>
      </w:r>
      <w:r w:rsidR="00E63FEE" w:rsidRPr="008E0161">
        <w:rPr>
          <w:rFonts w:ascii="Arial" w:hAnsi="Arial" w:cs="Arial"/>
          <w:sz w:val="24"/>
          <w:szCs w:val="24"/>
        </w:rPr>
        <w:t>. T</w:t>
      </w:r>
      <w:r w:rsidR="00826CDC" w:rsidRPr="008E0161">
        <w:rPr>
          <w:rFonts w:ascii="Arial" w:hAnsi="Arial" w:cs="Arial"/>
          <w:sz w:val="24"/>
          <w:szCs w:val="24"/>
        </w:rPr>
        <w:t>he employee has a right to ret</w:t>
      </w:r>
      <w:r w:rsidR="00467FD1" w:rsidRPr="008E0161">
        <w:rPr>
          <w:rFonts w:ascii="Arial" w:hAnsi="Arial" w:cs="Arial"/>
          <w:sz w:val="24"/>
          <w:szCs w:val="24"/>
        </w:rPr>
        <w:t>u</w:t>
      </w:r>
      <w:r w:rsidR="00826CDC" w:rsidRPr="008E0161">
        <w:rPr>
          <w:rFonts w:ascii="Arial" w:hAnsi="Arial" w:cs="Arial"/>
          <w:sz w:val="24"/>
          <w:szCs w:val="24"/>
        </w:rPr>
        <w:t xml:space="preserve">rn to the same job (ACAS, no date; Daniels, 2019). </w:t>
      </w:r>
    </w:p>
    <w:p w14:paraId="28FC4A41" w14:textId="02821DFF" w:rsidR="00B73179" w:rsidRPr="008E0161" w:rsidRDefault="00C75A94" w:rsidP="00085786">
      <w:pPr>
        <w:rPr>
          <w:rFonts w:ascii="Arial" w:hAnsi="Arial" w:cs="Arial"/>
          <w:sz w:val="24"/>
          <w:szCs w:val="24"/>
        </w:rPr>
      </w:pPr>
      <w:r w:rsidRPr="008E0161">
        <w:rPr>
          <w:rFonts w:ascii="Arial" w:hAnsi="Arial" w:cs="Arial"/>
          <w:sz w:val="24"/>
          <w:szCs w:val="24"/>
        </w:rPr>
        <w:t>Statutory adoption leave (SAL) is similar to maternity leave</w:t>
      </w:r>
      <w:r w:rsidR="00E63FEE" w:rsidRPr="008E0161">
        <w:rPr>
          <w:rFonts w:ascii="Arial" w:hAnsi="Arial" w:cs="Arial"/>
          <w:sz w:val="24"/>
          <w:szCs w:val="24"/>
        </w:rPr>
        <w:t>;</w:t>
      </w:r>
      <w:r w:rsidRPr="008E0161">
        <w:rPr>
          <w:rFonts w:ascii="Arial" w:hAnsi="Arial" w:cs="Arial"/>
          <w:sz w:val="24"/>
          <w:szCs w:val="24"/>
        </w:rPr>
        <w:t xml:space="preserve"> one of the parents can take 52-weeks adoptio</w:t>
      </w:r>
      <w:r w:rsidR="00296C95" w:rsidRPr="008E0161">
        <w:rPr>
          <w:rFonts w:ascii="Arial" w:hAnsi="Arial" w:cs="Arial"/>
          <w:sz w:val="24"/>
          <w:szCs w:val="24"/>
        </w:rPr>
        <w:t>n leave</w:t>
      </w:r>
      <w:r w:rsidRPr="008E0161">
        <w:rPr>
          <w:rFonts w:ascii="Arial" w:hAnsi="Arial" w:cs="Arial"/>
          <w:sz w:val="24"/>
          <w:szCs w:val="24"/>
        </w:rPr>
        <w:t xml:space="preserve"> and receive 39-weeks statutory adoption pay </w:t>
      </w:r>
      <w:r w:rsidR="00296C95" w:rsidRPr="008E0161">
        <w:rPr>
          <w:rFonts w:ascii="Arial" w:hAnsi="Arial" w:cs="Arial"/>
          <w:sz w:val="24"/>
          <w:szCs w:val="24"/>
        </w:rPr>
        <w:t xml:space="preserve">(SMP rate) </w:t>
      </w:r>
      <w:r w:rsidRPr="008E0161">
        <w:rPr>
          <w:rFonts w:ascii="Arial" w:hAnsi="Arial" w:cs="Arial"/>
          <w:sz w:val="24"/>
          <w:szCs w:val="24"/>
        </w:rPr>
        <w:t>(ACAS, no date).</w:t>
      </w:r>
      <w:r w:rsidR="00393E49" w:rsidRPr="008E0161">
        <w:rPr>
          <w:rFonts w:ascii="Arial" w:hAnsi="Arial" w:cs="Arial"/>
          <w:sz w:val="24"/>
          <w:szCs w:val="24"/>
        </w:rPr>
        <w:t xml:space="preserve"> </w:t>
      </w:r>
      <w:bookmarkStart w:id="0" w:name="_GoBack"/>
      <w:bookmarkEnd w:id="0"/>
      <w:r w:rsidRPr="008E0161">
        <w:rPr>
          <w:rFonts w:ascii="Arial" w:hAnsi="Arial" w:cs="Arial"/>
          <w:sz w:val="24"/>
          <w:szCs w:val="24"/>
        </w:rPr>
        <w:t xml:space="preserve">Shared parental leave (SPL) </w:t>
      </w:r>
      <w:r w:rsidR="00393E49" w:rsidRPr="008E0161">
        <w:rPr>
          <w:rFonts w:ascii="Arial" w:hAnsi="Arial" w:cs="Arial"/>
          <w:sz w:val="24"/>
          <w:szCs w:val="24"/>
        </w:rPr>
        <w:t xml:space="preserve">allows </w:t>
      </w:r>
      <w:r w:rsidR="00B73179" w:rsidRPr="008E0161">
        <w:rPr>
          <w:rFonts w:ascii="Arial" w:hAnsi="Arial" w:cs="Arial"/>
          <w:sz w:val="24"/>
          <w:szCs w:val="24"/>
        </w:rPr>
        <w:t>parents to share up-to 50-weeks</w:t>
      </w:r>
      <w:r w:rsidR="00E63FEE" w:rsidRPr="008E0161">
        <w:rPr>
          <w:rFonts w:ascii="Arial" w:hAnsi="Arial" w:cs="Arial"/>
          <w:sz w:val="24"/>
          <w:szCs w:val="24"/>
        </w:rPr>
        <w:t xml:space="preserve"> leave</w:t>
      </w:r>
      <w:r w:rsidR="00B73179" w:rsidRPr="008E0161">
        <w:rPr>
          <w:rFonts w:ascii="Arial" w:hAnsi="Arial" w:cs="Arial"/>
          <w:sz w:val="24"/>
          <w:szCs w:val="24"/>
        </w:rPr>
        <w:t xml:space="preserve"> and 37-weeks pay in the first year after</w:t>
      </w:r>
      <w:r w:rsidR="00393E49" w:rsidRPr="008E0161">
        <w:rPr>
          <w:rFonts w:ascii="Arial" w:hAnsi="Arial" w:cs="Arial"/>
          <w:sz w:val="24"/>
          <w:szCs w:val="24"/>
        </w:rPr>
        <w:t xml:space="preserve"> childbirth</w:t>
      </w:r>
      <w:r w:rsidR="00B73179" w:rsidRPr="008E0161">
        <w:rPr>
          <w:rFonts w:ascii="Arial" w:hAnsi="Arial" w:cs="Arial"/>
          <w:sz w:val="24"/>
          <w:szCs w:val="24"/>
        </w:rPr>
        <w:t xml:space="preserve">. Leave can be taken </w:t>
      </w:r>
      <w:r w:rsidR="00826077" w:rsidRPr="008E0161">
        <w:rPr>
          <w:rFonts w:ascii="Arial" w:hAnsi="Arial" w:cs="Arial"/>
          <w:sz w:val="24"/>
          <w:szCs w:val="24"/>
        </w:rPr>
        <w:t>continuously</w:t>
      </w:r>
      <w:r w:rsidR="002C3B06" w:rsidRPr="008E0161">
        <w:rPr>
          <w:rFonts w:ascii="Arial" w:hAnsi="Arial" w:cs="Arial"/>
          <w:sz w:val="24"/>
          <w:szCs w:val="24"/>
        </w:rPr>
        <w:t xml:space="preserve"> in shared one-block periods</w:t>
      </w:r>
      <w:r w:rsidR="00826077" w:rsidRPr="008E0161">
        <w:rPr>
          <w:rFonts w:ascii="Arial" w:hAnsi="Arial" w:cs="Arial"/>
          <w:sz w:val="24"/>
          <w:szCs w:val="24"/>
        </w:rPr>
        <w:t xml:space="preserve"> </w:t>
      </w:r>
      <w:r w:rsidR="00CE7D8D" w:rsidRPr="008E0161">
        <w:rPr>
          <w:rFonts w:ascii="Arial" w:hAnsi="Arial" w:cs="Arial"/>
          <w:sz w:val="24"/>
          <w:szCs w:val="24"/>
        </w:rPr>
        <w:t>which cannot be refused, or discontinuously</w:t>
      </w:r>
      <w:r w:rsidR="002C3B06" w:rsidRPr="008E0161">
        <w:rPr>
          <w:rFonts w:ascii="Arial" w:hAnsi="Arial" w:cs="Arial"/>
          <w:sz w:val="24"/>
          <w:szCs w:val="24"/>
        </w:rPr>
        <w:t xml:space="preserve"> in multiple periods</w:t>
      </w:r>
      <w:r w:rsidR="00CE7D8D" w:rsidRPr="008E0161">
        <w:rPr>
          <w:rFonts w:ascii="Arial" w:hAnsi="Arial" w:cs="Arial"/>
          <w:sz w:val="24"/>
          <w:szCs w:val="24"/>
        </w:rPr>
        <w:t xml:space="preserve"> which can be refuse</w:t>
      </w:r>
      <w:r w:rsidR="002C3B06" w:rsidRPr="008E0161">
        <w:rPr>
          <w:rFonts w:ascii="Arial" w:hAnsi="Arial" w:cs="Arial"/>
          <w:sz w:val="24"/>
          <w:szCs w:val="24"/>
        </w:rPr>
        <w:t>d</w:t>
      </w:r>
      <w:r w:rsidR="00826077" w:rsidRPr="008E0161">
        <w:rPr>
          <w:rFonts w:ascii="Arial" w:hAnsi="Arial" w:cs="Arial"/>
          <w:sz w:val="24"/>
          <w:szCs w:val="24"/>
        </w:rPr>
        <w:t xml:space="preserve"> (Gov.UK, no date; Daniels, 2019). </w:t>
      </w:r>
    </w:p>
    <w:p w14:paraId="23759434" w14:textId="50A1FF4E" w:rsidR="005346FD" w:rsidRPr="008E0161" w:rsidRDefault="0038757C" w:rsidP="00085786">
      <w:pPr>
        <w:rPr>
          <w:rFonts w:ascii="Arial" w:hAnsi="Arial" w:cs="Arial"/>
          <w:sz w:val="24"/>
          <w:szCs w:val="24"/>
        </w:rPr>
      </w:pPr>
      <w:r w:rsidRPr="008E0161">
        <w:rPr>
          <w:rFonts w:ascii="Arial" w:hAnsi="Arial" w:cs="Arial"/>
          <w:sz w:val="24"/>
          <w:szCs w:val="24"/>
        </w:rPr>
        <w:t>Employees with 26-weeks continuous service have a right to request flexible</w:t>
      </w:r>
      <w:r w:rsidR="00105633" w:rsidRPr="008E0161">
        <w:rPr>
          <w:rFonts w:ascii="Arial" w:hAnsi="Arial" w:cs="Arial"/>
          <w:sz w:val="24"/>
          <w:szCs w:val="24"/>
        </w:rPr>
        <w:t>-</w:t>
      </w:r>
      <w:r w:rsidRPr="008E0161">
        <w:rPr>
          <w:rFonts w:ascii="Arial" w:hAnsi="Arial" w:cs="Arial"/>
          <w:sz w:val="24"/>
          <w:szCs w:val="24"/>
        </w:rPr>
        <w:t xml:space="preserve">working once every 12-months for any reason. The request can include a change of working pattern and the place of work. </w:t>
      </w:r>
      <w:r w:rsidR="00105633" w:rsidRPr="008E0161">
        <w:rPr>
          <w:rFonts w:ascii="Arial" w:hAnsi="Arial" w:cs="Arial"/>
          <w:sz w:val="24"/>
          <w:szCs w:val="24"/>
        </w:rPr>
        <w:t>T</w:t>
      </w:r>
      <w:r w:rsidRPr="008E0161">
        <w:rPr>
          <w:rFonts w:ascii="Arial" w:hAnsi="Arial" w:cs="Arial"/>
          <w:sz w:val="24"/>
          <w:szCs w:val="24"/>
        </w:rPr>
        <w:t xml:space="preserve">he employee can be accompanied </w:t>
      </w:r>
      <w:r w:rsidR="00105633" w:rsidRPr="008E0161">
        <w:rPr>
          <w:rFonts w:ascii="Arial" w:hAnsi="Arial" w:cs="Arial"/>
          <w:sz w:val="24"/>
          <w:szCs w:val="24"/>
        </w:rPr>
        <w:t>when meeting the employer to discuss the request</w:t>
      </w:r>
      <w:r w:rsidRPr="008E0161">
        <w:rPr>
          <w:rFonts w:ascii="Arial" w:hAnsi="Arial" w:cs="Arial"/>
          <w:sz w:val="24"/>
          <w:szCs w:val="24"/>
        </w:rPr>
        <w:t>. Employers can only turn down a request on set grounds</w:t>
      </w:r>
      <w:r w:rsidR="00296C95" w:rsidRPr="008E0161">
        <w:rPr>
          <w:rFonts w:ascii="Arial" w:hAnsi="Arial" w:cs="Arial"/>
          <w:sz w:val="24"/>
          <w:szCs w:val="24"/>
        </w:rPr>
        <w:t xml:space="preserve"> </w:t>
      </w:r>
      <w:r w:rsidR="00296C95" w:rsidRPr="008E0161">
        <w:rPr>
          <w:rFonts w:ascii="Arial" w:hAnsi="Arial" w:cs="Arial"/>
          <w:i/>
          <w:sz w:val="24"/>
          <w:szCs w:val="24"/>
        </w:rPr>
        <w:t>(</w:t>
      </w:r>
      <w:r w:rsidRPr="008E0161">
        <w:rPr>
          <w:rFonts w:ascii="Arial" w:hAnsi="Arial" w:cs="Arial"/>
          <w:i/>
          <w:sz w:val="24"/>
          <w:szCs w:val="24"/>
        </w:rPr>
        <w:t xml:space="preserve">Table </w:t>
      </w:r>
      <w:r w:rsidR="00FE35DD">
        <w:rPr>
          <w:rFonts w:ascii="Arial" w:hAnsi="Arial" w:cs="Arial"/>
          <w:i/>
          <w:sz w:val="24"/>
          <w:szCs w:val="24"/>
        </w:rPr>
        <w:t>10</w:t>
      </w:r>
      <w:r w:rsidR="00296C95" w:rsidRPr="008E0161">
        <w:rPr>
          <w:rFonts w:ascii="Arial" w:hAnsi="Arial" w:cs="Arial"/>
          <w:i/>
          <w:sz w:val="24"/>
          <w:szCs w:val="24"/>
        </w:rPr>
        <w:t>)</w:t>
      </w:r>
      <w:r w:rsidRPr="008E0161">
        <w:rPr>
          <w:rFonts w:ascii="Arial" w:hAnsi="Arial" w:cs="Arial"/>
          <w:i/>
          <w:sz w:val="24"/>
          <w:szCs w:val="24"/>
        </w:rPr>
        <w:t>.</w:t>
      </w:r>
      <w:r w:rsidR="005346FD" w:rsidRPr="008E0161">
        <w:rPr>
          <w:rFonts w:ascii="Arial" w:hAnsi="Arial" w:cs="Arial"/>
          <w:i/>
          <w:sz w:val="24"/>
          <w:szCs w:val="24"/>
        </w:rPr>
        <w:t xml:space="preserve"> </w:t>
      </w:r>
      <w:r w:rsidR="005346FD" w:rsidRPr="008E0161">
        <w:rPr>
          <w:rFonts w:ascii="Arial" w:hAnsi="Arial" w:cs="Arial"/>
          <w:sz w:val="24"/>
          <w:szCs w:val="24"/>
        </w:rPr>
        <w:t>Employees can appeal a rejected request; if the appeal</w:t>
      </w:r>
      <w:r w:rsidR="00296C95" w:rsidRPr="008E0161">
        <w:rPr>
          <w:rFonts w:ascii="Arial" w:hAnsi="Arial" w:cs="Arial"/>
          <w:sz w:val="24"/>
          <w:szCs w:val="24"/>
        </w:rPr>
        <w:t xml:space="preserve"> </w:t>
      </w:r>
      <w:r w:rsidR="005346FD" w:rsidRPr="008E0161">
        <w:rPr>
          <w:rFonts w:ascii="Arial" w:hAnsi="Arial" w:cs="Arial"/>
          <w:sz w:val="24"/>
          <w:szCs w:val="24"/>
        </w:rPr>
        <w:t xml:space="preserve">is rejected, the employee can refer to Employment Tribunal (Daniels, 2019). </w:t>
      </w:r>
    </w:p>
    <w:p w14:paraId="06C64485" w14:textId="34A0CA03" w:rsidR="0038757C" w:rsidRDefault="0038757C" w:rsidP="00085786">
      <w:pPr>
        <w:rPr>
          <w:rFonts w:ascii="Arial" w:hAnsi="Arial" w:cs="Arial"/>
          <w:sz w:val="24"/>
          <w:szCs w:val="24"/>
        </w:rPr>
      </w:pPr>
      <w:r w:rsidRPr="008E0161">
        <w:rPr>
          <w:rFonts w:ascii="Arial" w:hAnsi="Arial" w:cs="Arial"/>
          <w:i/>
          <w:sz w:val="24"/>
          <w:szCs w:val="24"/>
        </w:rPr>
        <w:t xml:space="preserve">Table </w:t>
      </w:r>
      <w:r w:rsidR="00FE35DD">
        <w:rPr>
          <w:rFonts w:ascii="Arial" w:hAnsi="Arial" w:cs="Arial"/>
          <w:i/>
          <w:sz w:val="24"/>
          <w:szCs w:val="24"/>
        </w:rPr>
        <w:t xml:space="preserve">10 </w:t>
      </w:r>
      <w:r w:rsidR="00FE35DD">
        <w:rPr>
          <w:rFonts w:ascii="Arial" w:hAnsi="Arial" w:cs="Arial"/>
          <w:sz w:val="24"/>
          <w:szCs w:val="24"/>
        </w:rPr>
        <w:t>(Daniels, 2019)</w:t>
      </w:r>
    </w:p>
    <w:p w14:paraId="1A97DA14" w14:textId="404D7247" w:rsidR="0038757C" w:rsidRPr="008E0161" w:rsidRDefault="004A328B" w:rsidP="00085786">
      <w:pPr>
        <w:rPr>
          <w:rFonts w:ascii="Arial" w:hAnsi="Arial" w:cs="Arial"/>
          <w:sz w:val="24"/>
          <w:szCs w:val="24"/>
        </w:rPr>
      </w:pPr>
      <w:r>
        <w:rPr>
          <w:noProof/>
        </w:rPr>
        <w:drawing>
          <wp:inline distT="0" distB="0" distL="0" distR="0" wp14:anchorId="7625DA97" wp14:editId="48C9AC31">
            <wp:extent cx="5731510" cy="2394585"/>
            <wp:effectExtent l="0" t="0" r="2540" b="571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2394585"/>
                    </a:xfrm>
                    <a:prstGeom prst="rect">
                      <a:avLst/>
                    </a:prstGeom>
                  </pic:spPr>
                </pic:pic>
              </a:graphicData>
            </a:graphic>
          </wp:inline>
        </w:drawing>
      </w:r>
    </w:p>
    <w:p w14:paraId="16501281" w14:textId="77777777" w:rsidR="004318D6" w:rsidRDefault="004318D6" w:rsidP="00E00467">
      <w:pPr>
        <w:rPr>
          <w:rFonts w:ascii="Arial" w:hAnsi="Arial" w:cs="Arial"/>
          <w:b/>
          <w:sz w:val="24"/>
          <w:szCs w:val="24"/>
          <w:u w:val="single"/>
        </w:rPr>
      </w:pPr>
    </w:p>
    <w:p w14:paraId="7D5B80C8" w14:textId="5CD5EF74" w:rsidR="00E00467" w:rsidRPr="008E0161" w:rsidRDefault="004A328B" w:rsidP="00E00467">
      <w:pPr>
        <w:rPr>
          <w:rFonts w:ascii="Arial" w:hAnsi="Arial" w:cs="Arial"/>
          <w:b/>
          <w:sz w:val="24"/>
          <w:szCs w:val="24"/>
        </w:rPr>
      </w:pPr>
      <w:r>
        <w:rPr>
          <w:rFonts w:ascii="Arial" w:hAnsi="Arial" w:cs="Arial"/>
          <w:b/>
          <w:sz w:val="24"/>
          <w:szCs w:val="24"/>
          <w:u w:val="single"/>
        </w:rPr>
        <w:t>Question Five</w:t>
      </w:r>
    </w:p>
    <w:p w14:paraId="3A07934D" w14:textId="77777777" w:rsidR="005F7C9F" w:rsidRPr="008E0161" w:rsidRDefault="005F7C9F" w:rsidP="00E00467">
      <w:pPr>
        <w:rPr>
          <w:rFonts w:ascii="Arial" w:hAnsi="Arial" w:cs="Arial"/>
          <w:sz w:val="24"/>
          <w:szCs w:val="24"/>
        </w:rPr>
      </w:pPr>
      <w:r w:rsidRPr="008E0161">
        <w:rPr>
          <w:rFonts w:ascii="Arial" w:hAnsi="Arial" w:cs="Arial"/>
          <w:sz w:val="24"/>
          <w:szCs w:val="24"/>
        </w:rPr>
        <w:t>Employers have a duty to ensure that employees have:</w:t>
      </w:r>
    </w:p>
    <w:p w14:paraId="29789644" w14:textId="663A3B0D" w:rsidR="005F7C9F" w:rsidRPr="008E0161" w:rsidRDefault="005F7C9F" w:rsidP="00286308">
      <w:pPr>
        <w:pStyle w:val="ListParagraph"/>
        <w:numPr>
          <w:ilvl w:val="0"/>
          <w:numId w:val="32"/>
        </w:numPr>
        <w:rPr>
          <w:rFonts w:ascii="Arial" w:hAnsi="Arial" w:cs="Arial"/>
          <w:sz w:val="24"/>
          <w:szCs w:val="24"/>
        </w:rPr>
      </w:pPr>
      <w:r w:rsidRPr="008E0161">
        <w:rPr>
          <w:rFonts w:ascii="Arial" w:hAnsi="Arial" w:cs="Arial"/>
          <w:b/>
          <w:sz w:val="24"/>
          <w:szCs w:val="24"/>
        </w:rPr>
        <w:lastRenderedPageBreak/>
        <w:t>Safe and adequate plant and equipment</w:t>
      </w:r>
      <w:r w:rsidRPr="008E0161">
        <w:rPr>
          <w:rFonts w:ascii="Arial" w:hAnsi="Arial" w:cs="Arial"/>
          <w:sz w:val="24"/>
          <w:szCs w:val="24"/>
        </w:rPr>
        <w:t xml:space="preserve"> – Personal Protective Equipment Regulations 1992 </w:t>
      </w:r>
      <w:r w:rsidR="002D4D28" w:rsidRPr="008E0161">
        <w:rPr>
          <w:rFonts w:ascii="Arial" w:hAnsi="Arial" w:cs="Arial"/>
          <w:sz w:val="24"/>
          <w:szCs w:val="24"/>
        </w:rPr>
        <w:t xml:space="preserve">mean employers must provide and maintain the necessary equipment and </w:t>
      </w:r>
      <w:r w:rsidR="001F0895" w:rsidRPr="008E0161">
        <w:rPr>
          <w:rFonts w:ascii="Arial" w:hAnsi="Arial" w:cs="Arial"/>
          <w:sz w:val="24"/>
          <w:szCs w:val="24"/>
        </w:rPr>
        <w:t>train staff</w:t>
      </w:r>
      <w:r w:rsidR="002D4D28" w:rsidRPr="008E0161">
        <w:rPr>
          <w:rFonts w:ascii="Arial" w:hAnsi="Arial" w:cs="Arial"/>
          <w:sz w:val="24"/>
          <w:szCs w:val="24"/>
        </w:rPr>
        <w:t xml:space="preserve"> to use the equipment safely.</w:t>
      </w:r>
    </w:p>
    <w:p w14:paraId="5E09326F" w14:textId="77777777" w:rsidR="005F7C9F" w:rsidRPr="008E0161" w:rsidRDefault="005F7C9F" w:rsidP="005F7C9F">
      <w:pPr>
        <w:pStyle w:val="ListParagraph"/>
        <w:rPr>
          <w:rFonts w:ascii="Arial" w:hAnsi="Arial" w:cs="Arial"/>
          <w:sz w:val="24"/>
          <w:szCs w:val="24"/>
        </w:rPr>
      </w:pPr>
    </w:p>
    <w:p w14:paraId="4E3F63EF" w14:textId="0BE57272" w:rsidR="002D4D28" w:rsidRPr="008E0161" w:rsidRDefault="002D4D28" w:rsidP="005F7C9F">
      <w:pPr>
        <w:pStyle w:val="ListParagraph"/>
        <w:numPr>
          <w:ilvl w:val="0"/>
          <w:numId w:val="32"/>
        </w:numPr>
        <w:rPr>
          <w:rFonts w:ascii="Arial" w:hAnsi="Arial" w:cs="Arial"/>
          <w:b/>
          <w:sz w:val="24"/>
          <w:szCs w:val="24"/>
        </w:rPr>
      </w:pPr>
      <w:r w:rsidRPr="008E0161">
        <w:rPr>
          <w:rFonts w:ascii="Arial" w:hAnsi="Arial" w:cs="Arial"/>
          <w:b/>
          <w:sz w:val="24"/>
          <w:szCs w:val="24"/>
        </w:rPr>
        <w:t>S</w:t>
      </w:r>
      <w:r w:rsidR="005F7C9F" w:rsidRPr="008E0161">
        <w:rPr>
          <w:rFonts w:ascii="Arial" w:hAnsi="Arial" w:cs="Arial"/>
          <w:b/>
          <w:sz w:val="24"/>
          <w:szCs w:val="24"/>
        </w:rPr>
        <w:t>afe premises and/or place of work</w:t>
      </w:r>
      <w:r w:rsidRPr="008E0161">
        <w:rPr>
          <w:rFonts w:ascii="Arial" w:hAnsi="Arial" w:cs="Arial"/>
          <w:b/>
          <w:sz w:val="24"/>
          <w:szCs w:val="24"/>
        </w:rPr>
        <w:t xml:space="preserve"> </w:t>
      </w:r>
      <w:r w:rsidR="00873B7F" w:rsidRPr="008E0161">
        <w:rPr>
          <w:rFonts w:ascii="Arial" w:hAnsi="Arial" w:cs="Arial"/>
          <w:b/>
          <w:sz w:val="24"/>
          <w:szCs w:val="24"/>
        </w:rPr>
        <w:t>–</w:t>
      </w:r>
      <w:r w:rsidR="008C585C" w:rsidRPr="008E0161">
        <w:rPr>
          <w:rFonts w:ascii="Arial" w:hAnsi="Arial" w:cs="Arial"/>
          <w:b/>
          <w:sz w:val="24"/>
          <w:szCs w:val="24"/>
        </w:rPr>
        <w:t xml:space="preserve"> </w:t>
      </w:r>
      <w:r w:rsidR="00873B7F" w:rsidRPr="008E0161">
        <w:rPr>
          <w:rFonts w:ascii="Arial" w:hAnsi="Arial" w:cs="Arial"/>
          <w:sz w:val="24"/>
          <w:szCs w:val="24"/>
        </w:rPr>
        <w:t>Workplace (Health, Safety and Welfare) Regulations 1992 impose the duty on employers to maintain places of work ensuring premises are in a good state of repair.</w:t>
      </w:r>
    </w:p>
    <w:p w14:paraId="70E9B631" w14:textId="77777777" w:rsidR="002D4D28" w:rsidRPr="008E0161" w:rsidRDefault="002D4D28" w:rsidP="002D4D28">
      <w:pPr>
        <w:pStyle w:val="ListParagraph"/>
        <w:rPr>
          <w:rFonts w:ascii="Arial" w:hAnsi="Arial" w:cs="Arial"/>
          <w:sz w:val="24"/>
          <w:szCs w:val="24"/>
        </w:rPr>
      </w:pPr>
    </w:p>
    <w:p w14:paraId="42E77BBE" w14:textId="1AD4C948" w:rsidR="00881BBE" w:rsidRPr="008E0161" w:rsidRDefault="00873B7F" w:rsidP="00881BBE">
      <w:pPr>
        <w:pStyle w:val="ListParagraph"/>
        <w:numPr>
          <w:ilvl w:val="0"/>
          <w:numId w:val="32"/>
        </w:numPr>
        <w:rPr>
          <w:rFonts w:ascii="Arial" w:hAnsi="Arial" w:cs="Arial"/>
          <w:sz w:val="24"/>
          <w:szCs w:val="24"/>
        </w:rPr>
      </w:pPr>
      <w:r w:rsidRPr="008E0161">
        <w:rPr>
          <w:rFonts w:ascii="Arial" w:hAnsi="Arial" w:cs="Arial"/>
          <w:b/>
          <w:sz w:val="24"/>
          <w:szCs w:val="24"/>
        </w:rPr>
        <w:t>C</w:t>
      </w:r>
      <w:r w:rsidR="005F7C9F" w:rsidRPr="008E0161">
        <w:rPr>
          <w:rFonts w:ascii="Arial" w:hAnsi="Arial" w:cs="Arial"/>
          <w:b/>
          <w:sz w:val="24"/>
          <w:szCs w:val="24"/>
        </w:rPr>
        <w:t xml:space="preserve">ompetent and safe fellow employees </w:t>
      </w:r>
      <w:r w:rsidR="00881BBE" w:rsidRPr="008E0161">
        <w:rPr>
          <w:rFonts w:ascii="Arial" w:hAnsi="Arial" w:cs="Arial"/>
          <w:sz w:val="24"/>
          <w:szCs w:val="24"/>
        </w:rPr>
        <w:t>–</w:t>
      </w:r>
      <w:r w:rsidRPr="008E0161">
        <w:rPr>
          <w:rFonts w:ascii="Arial" w:hAnsi="Arial" w:cs="Arial"/>
          <w:sz w:val="24"/>
          <w:szCs w:val="24"/>
        </w:rPr>
        <w:t xml:space="preserve"> </w:t>
      </w:r>
      <w:r w:rsidR="00881BBE" w:rsidRPr="008E0161">
        <w:rPr>
          <w:rFonts w:ascii="Arial" w:hAnsi="Arial" w:cs="Arial"/>
          <w:sz w:val="24"/>
          <w:szCs w:val="24"/>
        </w:rPr>
        <w:t xml:space="preserve">The employer breached this requirement in the case </w:t>
      </w:r>
      <w:r w:rsidR="00881BBE" w:rsidRPr="008E0161">
        <w:rPr>
          <w:rFonts w:ascii="Arial" w:hAnsi="Arial" w:cs="Arial"/>
          <w:i/>
          <w:sz w:val="24"/>
          <w:szCs w:val="24"/>
        </w:rPr>
        <w:t xml:space="preserve">Hudson v Ridge Manufacturing Co Ltd (1975) QB 348 </w:t>
      </w:r>
      <w:r w:rsidR="00881BBE" w:rsidRPr="008E0161">
        <w:rPr>
          <w:rFonts w:ascii="Arial" w:hAnsi="Arial" w:cs="Arial"/>
          <w:sz w:val="24"/>
          <w:szCs w:val="24"/>
        </w:rPr>
        <w:t xml:space="preserve">as they had not stopped an employee behaving dangerously resulting in an injured colleague.  </w:t>
      </w:r>
    </w:p>
    <w:p w14:paraId="35BC333D" w14:textId="77777777" w:rsidR="00881BBE" w:rsidRPr="008E0161" w:rsidRDefault="00881BBE" w:rsidP="00881BBE">
      <w:pPr>
        <w:pStyle w:val="ListParagraph"/>
        <w:rPr>
          <w:rFonts w:ascii="Arial" w:hAnsi="Arial" w:cs="Arial"/>
          <w:sz w:val="24"/>
          <w:szCs w:val="24"/>
        </w:rPr>
      </w:pPr>
    </w:p>
    <w:p w14:paraId="74BA904F" w14:textId="3AEC882F" w:rsidR="00881BBE" w:rsidRPr="008E0161" w:rsidRDefault="00881BBE" w:rsidP="00873B7F">
      <w:pPr>
        <w:pStyle w:val="ListParagraph"/>
        <w:numPr>
          <w:ilvl w:val="0"/>
          <w:numId w:val="32"/>
        </w:numPr>
        <w:rPr>
          <w:rFonts w:ascii="Arial" w:hAnsi="Arial" w:cs="Arial"/>
          <w:b/>
          <w:sz w:val="24"/>
          <w:szCs w:val="24"/>
        </w:rPr>
      </w:pPr>
      <w:r w:rsidRPr="008E0161">
        <w:rPr>
          <w:rFonts w:ascii="Arial" w:hAnsi="Arial" w:cs="Arial"/>
          <w:b/>
          <w:sz w:val="24"/>
          <w:szCs w:val="24"/>
        </w:rPr>
        <w:t>S</w:t>
      </w:r>
      <w:r w:rsidR="005F7C9F" w:rsidRPr="008E0161">
        <w:rPr>
          <w:rFonts w:ascii="Arial" w:hAnsi="Arial" w:cs="Arial"/>
          <w:b/>
          <w:sz w:val="24"/>
          <w:szCs w:val="24"/>
        </w:rPr>
        <w:t xml:space="preserve">afe system of work </w:t>
      </w:r>
      <w:r w:rsidR="000C6176" w:rsidRPr="008E0161">
        <w:rPr>
          <w:rFonts w:ascii="Arial" w:hAnsi="Arial" w:cs="Arial"/>
          <w:sz w:val="24"/>
          <w:szCs w:val="24"/>
        </w:rPr>
        <w:t>– Management of Health and Safety at Work Regulations 1999 imposes the use of risk assessments to identify potential risks and elimination of these risks through the development of safe system</w:t>
      </w:r>
      <w:r w:rsidR="004D50B4">
        <w:rPr>
          <w:rFonts w:ascii="Arial" w:hAnsi="Arial" w:cs="Arial"/>
          <w:sz w:val="24"/>
          <w:szCs w:val="24"/>
        </w:rPr>
        <w:t>s.</w:t>
      </w:r>
    </w:p>
    <w:p w14:paraId="1702DCC4" w14:textId="4DAE3FA6" w:rsidR="008C585C" w:rsidRPr="008E0161" w:rsidRDefault="005F7C9F" w:rsidP="00B9583C">
      <w:pPr>
        <w:rPr>
          <w:rFonts w:ascii="Arial" w:hAnsi="Arial" w:cs="Arial"/>
          <w:sz w:val="24"/>
          <w:szCs w:val="24"/>
        </w:rPr>
      </w:pPr>
      <w:r w:rsidRPr="008E0161">
        <w:rPr>
          <w:rFonts w:ascii="Arial" w:hAnsi="Arial" w:cs="Arial"/>
          <w:sz w:val="24"/>
          <w:szCs w:val="24"/>
        </w:rPr>
        <w:t>As a result, t</w:t>
      </w:r>
      <w:r w:rsidR="00951DCA" w:rsidRPr="008E0161">
        <w:rPr>
          <w:rFonts w:ascii="Arial" w:hAnsi="Arial" w:cs="Arial"/>
          <w:sz w:val="24"/>
          <w:szCs w:val="24"/>
        </w:rPr>
        <w:t xml:space="preserve">here </w:t>
      </w:r>
      <w:r w:rsidRPr="008E0161">
        <w:rPr>
          <w:rFonts w:ascii="Arial" w:hAnsi="Arial" w:cs="Arial"/>
          <w:sz w:val="24"/>
          <w:szCs w:val="24"/>
        </w:rPr>
        <w:t>are</w:t>
      </w:r>
      <w:r w:rsidR="00951DCA" w:rsidRPr="008E0161">
        <w:rPr>
          <w:rFonts w:ascii="Arial" w:hAnsi="Arial" w:cs="Arial"/>
          <w:sz w:val="24"/>
          <w:szCs w:val="24"/>
        </w:rPr>
        <w:t xml:space="preserve"> a range of health and safet</w:t>
      </w:r>
      <w:r w:rsidRPr="008E0161">
        <w:rPr>
          <w:rFonts w:ascii="Arial" w:hAnsi="Arial" w:cs="Arial"/>
          <w:sz w:val="24"/>
          <w:szCs w:val="24"/>
        </w:rPr>
        <w:t>y legislation for employers to adhere to from the provision of policies and risk assessments to educating and training the workforce</w:t>
      </w:r>
      <w:r w:rsidR="00504303" w:rsidRPr="008E0161">
        <w:rPr>
          <w:rFonts w:ascii="Arial" w:hAnsi="Arial" w:cs="Arial"/>
          <w:sz w:val="24"/>
          <w:szCs w:val="24"/>
        </w:rPr>
        <w:t xml:space="preserve">. </w:t>
      </w:r>
      <w:r w:rsidR="008C585C" w:rsidRPr="008E0161">
        <w:rPr>
          <w:rFonts w:ascii="Arial" w:hAnsi="Arial" w:cs="Arial"/>
          <w:sz w:val="24"/>
          <w:szCs w:val="24"/>
        </w:rPr>
        <w:t xml:space="preserve">Health and Safety at Work Act (HASAWA) 1974 is the main health and safety legislation </w:t>
      </w:r>
      <w:r w:rsidR="00504303" w:rsidRPr="008E0161">
        <w:rPr>
          <w:rFonts w:ascii="Arial" w:hAnsi="Arial" w:cs="Arial"/>
          <w:sz w:val="24"/>
          <w:szCs w:val="24"/>
        </w:rPr>
        <w:t xml:space="preserve">which states that employers, as far as reasonably practicable, has a duty to ensure employees health, safety and welfare at work. HASAWA is extended by other sets of statues and regulations (CIPD, 2018) and </w:t>
      </w:r>
      <w:r w:rsidR="001F0895" w:rsidRPr="008E0161">
        <w:rPr>
          <w:rFonts w:ascii="Arial" w:hAnsi="Arial" w:cs="Arial"/>
          <w:sz w:val="24"/>
          <w:szCs w:val="24"/>
        </w:rPr>
        <w:t xml:space="preserve">provides means of enforcement of the legislation including criminal action (Daniels, 2019). </w:t>
      </w:r>
    </w:p>
    <w:p w14:paraId="4F192D8F" w14:textId="64943EF2" w:rsidR="00CA5EA0" w:rsidRPr="008E0161" w:rsidRDefault="001F0895" w:rsidP="0073254A">
      <w:pPr>
        <w:rPr>
          <w:rFonts w:ascii="Arial" w:hAnsi="Arial" w:cs="Arial"/>
          <w:sz w:val="24"/>
          <w:szCs w:val="24"/>
        </w:rPr>
      </w:pPr>
      <w:r w:rsidRPr="008E0161">
        <w:rPr>
          <w:rFonts w:ascii="Arial" w:hAnsi="Arial" w:cs="Arial"/>
          <w:sz w:val="24"/>
          <w:szCs w:val="24"/>
        </w:rPr>
        <w:t xml:space="preserve">Reporting of Injuries, Diseases and Dangerous Occurrences Regulations (RIDDOR) 1995 sets out reporting requirements of workplace events from injury to death. Control of Substances Hazardous to Health (COSHH) Regulations (amended 2002) requires the safe use, storage and risk assessments of hazardous materials (Daniels, 2019). </w:t>
      </w:r>
      <w:r w:rsidR="00CA5EA0" w:rsidRPr="008E0161">
        <w:rPr>
          <w:rFonts w:ascii="Arial" w:hAnsi="Arial" w:cs="Arial"/>
          <w:b/>
          <w:sz w:val="24"/>
          <w:szCs w:val="24"/>
        </w:rPr>
        <w:t xml:space="preserve">   </w:t>
      </w:r>
    </w:p>
    <w:p w14:paraId="676E9E2E" w14:textId="5BC56EFE" w:rsidR="0079743E" w:rsidRPr="008E0161" w:rsidRDefault="00EE0DB3" w:rsidP="00B9583C">
      <w:pPr>
        <w:rPr>
          <w:rFonts w:ascii="Arial" w:hAnsi="Arial" w:cs="Arial"/>
          <w:sz w:val="24"/>
          <w:szCs w:val="24"/>
        </w:rPr>
      </w:pPr>
      <w:r w:rsidRPr="008E0161">
        <w:rPr>
          <w:rFonts w:ascii="Arial" w:hAnsi="Arial" w:cs="Arial"/>
          <w:sz w:val="24"/>
          <w:szCs w:val="24"/>
        </w:rPr>
        <w:t>The Equal Pay Act 1970 was t</w:t>
      </w:r>
      <w:r w:rsidR="004D6251" w:rsidRPr="008E0161">
        <w:rPr>
          <w:rFonts w:ascii="Arial" w:hAnsi="Arial" w:cs="Arial"/>
          <w:sz w:val="24"/>
          <w:szCs w:val="24"/>
        </w:rPr>
        <w:t>he first discrimination-related legislation</w:t>
      </w:r>
      <w:r w:rsidR="002C3B06" w:rsidRPr="008E0161">
        <w:rPr>
          <w:rFonts w:ascii="Arial" w:hAnsi="Arial" w:cs="Arial"/>
          <w:sz w:val="24"/>
          <w:szCs w:val="24"/>
        </w:rPr>
        <w:t xml:space="preserve"> </w:t>
      </w:r>
      <w:r w:rsidR="00D62F80" w:rsidRPr="008E0161">
        <w:rPr>
          <w:rFonts w:ascii="Arial" w:hAnsi="Arial" w:cs="Arial"/>
          <w:sz w:val="24"/>
          <w:szCs w:val="24"/>
        </w:rPr>
        <w:t xml:space="preserve">and in the following thirty years saw the introduction of other major discrimination legislation such as </w:t>
      </w:r>
      <w:r w:rsidR="004D6251" w:rsidRPr="008E0161">
        <w:rPr>
          <w:rFonts w:ascii="Arial" w:hAnsi="Arial" w:cs="Arial"/>
          <w:sz w:val="24"/>
          <w:szCs w:val="24"/>
        </w:rPr>
        <w:t>the Sex Discrimination (Gender Reassignment) Regulations 1999</w:t>
      </w:r>
      <w:r w:rsidR="00D62F80" w:rsidRPr="008E0161">
        <w:rPr>
          <w:rFonts w:ascii="Arial" w:hAnsi="Arial" w:cs="Arial"/>
          <w:sz w:val="24"/>
          <w:szCs w:val="24"/>
        </w:rPr>
        <w:t xml:space="preserve"> and </w:t>
      </w:r>
      <w:r w:rsidR="004D6251" w:rsidRPr="008E0161">
        <w:rPr>
          <w:rFonts w:ascii="Arial" w:hAnsi="Arial" w:cs="Arial"/>
          <w:sz w:val="24"/>
          <w:szCs w:val="24"/>
        </w:rPr>
        <w:t>the Employment Equality (Age) Regulations 2006 (Daniels, 2019).</w:t>
      </w:r>
    </w:p>
    <w:p w14:paraId="4BC5D201" w14:textId="1C68A9D2" w:rsidR="008F43B7" w:rsidRPr="008E0161" w:rsidRDefault="004D6251" w:rsidP="00B9583C">
      <w:pPr>
        <w:rPr>
          <w:rFonts w:ascii="Arial" w:hAnsi="Arial" w:cs="Arial"/>
          <w:sz w:val="24"/>
          <w:szCs w:val="24"/>
        </w:rPr>
      </w:pPr>
      <w:r w:rsidRPr="008E0161">
        <w:rPr>
          <w:rFonts w:ascii="Arial" w:hAnsi="Arial" w:cs="Arial"/>
          <w:sz w:val="24"/>
          <w:szCs w:val="24"/>
        </w:rPr>
        <w:t>In October 2010, the Equality Act 2010 was introduced which replaced other pieces of discrimination legislation to make discrimination law more straightforward. The Act ensures consistency and fairness at work to prevent discrimination (AC</w:t>
      </w:r>
      <w:r w:rsidR="004435B5" w:rsidRPr="008E0161">
        <w:rPr>
          <w:rFonts w:ascii="Arial" w:hAnsi="Arial" w:cs="Arial"/>
          <w:sz w:val="24"/>
          <w:szCs w:val="24"/>
        </w:rPr>
        <w:t>AS, no date)</w:t>
      </w:r>
      <w:r w:rsidR="008F43B7" w:rsidRPr="008E0161">
        <w:rPr>
          <w:rFonts w:ascii="Arial" w:hAnsi="Arial" w:cs="Arial"/>
          <w:sz w:val="24"/>
          <w:szCs w:val="24"/>
        </w:rPr>
        <w:t xml:space="preserve"> by protecting people with certain characteristics; age, disability, gender reassignment, marital status and civil partnership, pregnancy and maternity, race, religion and belief, sex and sexual orientation; and identifying six types of discrimination; direct, associative, perceptive, indirect, harassment and victimisation (Daniels, 2019).</w:t>
      </w:r>
    </w:p>
    <w:p w14:paraId="09C11008" w14:textId="7F1653CA" w:rsidR="004D6251" w:rsidRPr="008E0161" w:rsidRDefault="004435B5" w:rsidP="00B9583C">
      <w:pPr>
        <w:rPr>
          <w:rFonts w:ascii="Arial" w:hAnsi="Arial" w:cs="Arial"/>
          <w:sz w:val="24"/>
          <w:szCs w:val="24"/>
        </w:rPr>
      </w:pPr>
      <w:r w:rsidRPr="008E0161">
        <w:rPr>
          <w:rFonts w:ascii="Arial" w:hAnsi="Arial" w:cs="Arial"/>
          <w:sz w:val="24"/>
          <w:szCs w:val="24"/>
        </w:rPr>
        <w:t>Employers should have a</w:t>
      </w:r>
      <w:r w:rsidR="00867570" w:rsidRPr="008E0161">
        <w:rPr>
          <w:rFonts w:ascii="Arial" w:hAnsi="Arial" w:cs="Arial"/>
          <w:sz w:val="24"/>
          <w:szCs w:val="24"/>
        </w:rPr>
        <w:t>n</w:t>
      </w:r>
      <w:r w:rsidRPr="008E0161">
        <w:rPr>
          <w:rFonts w:ascii="Arial" w:hAnsi="Arial" w:cs="Arial"/>
          <w:sz w:val="24"/>
          <w:szCs w:val="24"/>
        </w:rPr>
        <w:t xml:space="preserve"> Equality and Diversity written policy</w:t>
      </w:r>
      <w:r w:rsidR="00012D30" w:rsidRPr="008E0161">
        <w:rPr>
          <w:rFonts w:ascii="Arial" w:hAnsi="Arial" w:cs="Arial"/>
          <w:sz w:val="24"/>
          <w:szCs w:val="24"/>
        </w:rPr>
        <w:t xml:space="preserve"> to promote equality and avoid discriminatory activities and for </w:t>
      </w:r>
      <w:r w:rsidRPr="008E0161">
        <w:rPr>
          <w:rFonts w:ascii="Arial" w:hAnsi="Arial" w:cs="Arial"/>
          <w:sz w:val="24"/>
          <w:szCs w:val="24"/>
        </w:rPr>
        <w:t>employees</w:t>
      </w:r>
      <w:r w:rsidR="00012D30" w:rsidRPr="008E0161">
        <w:rPr>
          <w:rFonts w:ascii="Arial" w:hAnsi="Arial" w:cs="Arial"/>
          <w:sz w:val="24"/>
          <w:szCs w:val="24"/>
        </w:rPr>
        <w:t xml:space="preserve"> to</w:t>
      </w:r>
      <w:r w:rsidRPr="008E0161">
        <w:rPr>
          <w:rFonts w:ascii="Arial" w:hAnsi="Arial" w:cs="Arial"/>
          <w:sz w:val="24"/>
          <w:szCs w:val="24"/>
        </w:rPr>
        <w:t xml:space="preserve"> understand their responsibilities and what is accepted (ACAS, no date). </w:t>
      </w:r>
      <w:r w:rsidR="00012D30" w:rsidRPr="008E0161">
        <w:rPr>
          <w:rFonts w:ascii="Arial" w:hAnsi="Arial" w:cs="Arial"/>
          <w:sz w:val="24"/>
          <w:szCs w:val="24"/>
        </w:rPr>
        <w:t xml:space="preserve">The policy should go further than meeting minimal compliance and be underpinned by fairness, consistency and </w:t>
      </w:r>
      <w:r w:rsidR="00012D30" w:rsidRPr="008E0161">
        <w:rPr>
          <w:rFonts w:ascii="Arial" w:hAnsi="Arial" w:cs="Arial"/>
          <w:sz w:val="24"/>
          <w:szCs w:val="24"/>
        </w:rPr>
        <w:lastRenderedPageBreak/>
        <w:t xml:space="preserve">equal opportunity; working practices must reflect the policy and employees trained to understand equality (CIPD, 2018). </w:t>
      </w:r>
    </w:p>
    <w:p w14:paraId="0196C35D" w14:textId="3DEE0D8C" w:rsidR="004435B5" w:rsidRPr="008E0161" w:rsidRDefault="00861514" w:rsidP="00B9583C">
      <w:pPr>
        <w:rPr>
          <w:rFonts w:ascii="Arial" w:hAnsi="Arial" w:cs="Arial"/>
          <w:sz w:val="24"/>
          <w:szCs w:val="24"/>
        </w:rPr>
      </w:pPr>
      <w:r w:rsidRPr="008E0161">
        <w:rPr>
          <w:rFonts w:ascii="Arial" w:hAnsi="Arial" w:cs="Arial"/>
          <w:sz w:val="24"/>
          <w:szCs w:val="24"/>
        </w:rPr>
        <w:t>Whilst some implied term</w:t>
      </w:r>
      <w:r w:rsidR="00735A6A" w:rsidRPr="008E0161">
        <w:rPr>
          <w:rFonts w:ascii="Arial" w:hAnsi="Arial" w:cs="Arial"/>
          <w:sz w:val="24"/>
          <w:szCs w:val="24"/>
        </w:rPr>
        <w:t>s are contractual</w:t>
      </w:r>
      <w:r w:rsidR="00286308" w:rsidRPr="008E0161">
        <w:rPr>
          <w:rFonts w:ascii="Arial" w:hAnsi="Arial" w:cs="Arial"/>
          <w:sz w:val="24"/>
          <w:szCs w:val="24"/>
        </w:rPr>
        <w:t xml:space="preserve"> and developed through organisational policy and practice</w:t>
      </w:r>
      <w:r w:rsidR="00735A6A" w:rsidRPr="008E0161">
        <w:rPr>
          <w:rFonts w:ascii="Arial" w:hAnsi="Arial" w:cs="Arial"/>
          <w:sz w:val="24"/>
          <w:szCs w:val="24"/>
        </w:rPr>
        <w:t xml:space="preserve">, others are implied by law which employers are obliged to provide to the employee. </w:t>
      </w:r>
    </w:p>
    <w:p w14:paraId="543195D0" w14:textId="0D4D322B" w:rsidR="00735A6A" w:rsidRPr="008E0161" w:rsidRDefault="00735A6A" w:rsidP="00B9583C">
      <w:pPr>
        <w:rPr>
          <w:rFonts w:ascii="Arial" w:hAnsi="Arial" w:cs="Arial"/>
          <w:sz w:val="24"/>
          <w:szCs w:val="24"/>
        </w:rPr>
      </w:pPr>
      <w:r w:rsidRPr="008E0161">
        <w:rPr>
          <w:rFonts w:ascii="Arial" w:hAnsi="Arial" w:cs="Arial"/>
          <w:sz w:val="24"/>
          <w:szCs w:val="24"/>
        </w:rPr>
        <w:t>The employer has a duty to:</w:t>
      </w:r>
    </w:p>
    <w:p w14:paraId="48A77FE8" w14:textId="6690F9AE" w:rsidR="00735A6A" w:rsidRPr="008E0161" w:rsidRDefault="00735A6A" w:rsidP="00735A6A">
      <w:pPr>
        <w:pStyle w:val="ListParagraph"/>
        <w:numPr>
          <w:ilvl w:val="0"/>
          <w:numId w:val="34"/>
        </w:numPr>
        <w:rPr>
          <w:rFonts w:ascii="Arial" w:hAnsi="Arial" w:cs="Arial"/>
          <w:sz w:val="24"/>
          <w:szCs w:val="24"/>
        </w:rPr>
      </w:pPr>
      <w:r w:rsidRPr="008E0161">
        <w:rPr>
          <w:rFonts w:ascii="Arial" w:hAnsi="Arial" w:cs="Arial"/>
          <w:sz w:val="24"/>
          <w:szCs w:val="24"/>
        </w:rPr>
        <w:t xml:space="preserve">Pay the employee whilst they are employed the organisation. </w:t>
      </w:r>
    </w:p>
    <w:p w14:paraId="62C775C1" w14:textId="77777777" w:rsidR="00286308" w:rsidRPr="008E0161" w:rsidRDefault="00286308" w:rsidP="00286308">
      <w:pPr>
        <w:pStyle w:val="ListParagraph"/>
        <w:rPr>
          <w:rFonts w:ascii="Arial" w:hAnsi="Arial" w:cs="Arial"/>
          <w:sz w:val="24"/>
          <w:szCs w:val="24"/>
        </w:rPr>
      </w:pPr>
    </w:p>
    <w:p w14:paraId="0B79BF96" w14:textId="18FD5C62" w:rsidR="00286308" w:rsidRPr="008E0161" w:rsidRDefault="00286308" w:rsidP="00735A6A">
      <w:pPr>
        <w:pStyle w:val="ListParagraph"/>
        <w:numPr>
          <w:ilvl w:val="0"/>
          <w:numId w:val="34"/>
        </w:numPr>
        <w:rPr>
          <w:rFonts w:ascii="Arial" w:hAnsi="Arial" w:cs="Arial"/>
          <w:sz w:val="24"/>
          <w:szCs w:val="24"/>
        </w:rPr>
      </w:pPr>
      <w:r w:rsidRPr="008E0161">
        <w:rPr>
          <w:rFonts w:ascii="Arial" w:hAnsi="Arial" w:cs="Arial"/>
          <w:sz w:val="24"/>
          <w:szCs w:val="24"/>
        </w:rPr>
        <w:t xml:space="preserve">Provide work. This implied term is unclear and failure to provide work could be breach of contract if the employee is financially relying on the work, or if work is required to learn and enhance skills such as an Apprentice Carpenter. </w:t>
      </w:r>
    </w:p>
    <w:p w14:paraId="58C9B32E" w14:textId="77777777" w:rsidR="00286308" w:rsidRPr="008E0161" w:rsidRDefault="00286308" w:rsidP="00286308">
      <w:pPr>
        <w:pStyle w:val="ListParagraph"/>
        <w:rPr>
          <w:rFonts w:ascii="Arial" w:hAnsi="Arial" w:cs="Arial"/>
          <w:sz w:val="24"/>
          <w:szCs w:val="24"/>
        </w:rPr>
      </w:pPr>
    </w:p>
    <w:p w14:paraId="4ACDEB53" w14:textId="3B8F0653" w:rsidR="00286308" w:rsidRPr="008E0161" w:rsidRDefault="00584731" w:rsidP="00735A6A">
      <w:pPr>
        <w:pStyle w:val="ListParagraph"/>
        <w:numPr>
          <w:ilvl w:val="0"/>
          <w:numId w:val="34"/>
        </w:numPr>
        <w:rPr>
          <w:rFonts w:ascii="Arial" w:hAnsi="Arial" w:cs="Arial"/>
          <w:sz w:val="24"/>
          <w:szCs w:val="24"/>
        </w:rPr>
      </w:pPr>
      <w:r w:rsidRPr="008E0161">
        <w:rPr>
          <w:rFonts w:ascii="Arial" w:hAnsi="Arial" w:cs="Arial"/>
          <w:sz w:val="24"/>
          <w:szCs w:val="24"/>
        </w:rPr>
        <w:t>P</w:t>
      </w:r>
      <w:r w:rsidR="00286308" w:rsidRPr="008E0161">
        <w:rPr>
          <w:rFonts w:ascii="Arial" w:hAnsi="Arial" w:cs="Arial"/>
          <w:sz w:val="24"/>
          <w:szCs w:val="24"/>
        </w:rPr>
        <w:t xml:space="preserve">rovide references; the employer must take due care when writing references to ensure the information is factual. The case </w:t>
      </w:r>
      <w:r w:rsidR="00286308" w:rsidRPr="008E0161">
        <w:rPr>
          <w:rFonts w:ascii="Arial" w:hAnsi="Arial" w:cs="Arial"/>
          <w:i/>
          <w:sz w:val="24"/>
          <w:szCs w:val="24"/>
        </w:rPr>
        <w:t xml:space="preserve">Spring v Guardian Assurance plc (1994) IRLR 460 </w:t>
      </w:r>
      <w:r w:rsidR="00286308" w:rsidRPr="008E0161">
        <w:rPr>
          <w:rFonts w:ascii="Arial" w:hAnsi="Arial" w:cs="Arial"/>
          <w:sz w:val="24"/>
          <w:szCs w:val="24"/>
        </w:rPr>
        <w:t xml:space="preserve">found the employer breached the duty of due care by providing a poor reference; the reference included allegations of dishonesty at work which the employer did not check if the allegations were true. As a result, the claimant was unable to secure employment with several organisations. </w:t>
      </w:r>
    </w:p>
    <w:p w14:paraId="456E1B58" w14:textId="77777777" w:rsidR="00584731" w:rsidRPr="008E0161" w:rsidRDefault="00584731" w:rsidP="00584731">
      <w:pPr>
        <w:pStyle w:val="ListParagraph"/>
        <w:rPr>
          <w:rFonts w:ascii="Arial" w:hAnsi="Arial" w:cs="Arial"/>
          <w:sz w:val="24"/>
          <w:szCs w:val="24"/>
        </w:rPr>
      </w:pPr>
    </w:p>
    <w:p w14:paraId="4860D23C" w14:textId="461E6F7B" w:rsidR="00584731" w:rsidRPr="008E0161" w:rsidRDefault="00584731" w:rsidP="00735A6A">
      <w:pPr>
        <w:pStyle w:val="ListParagraph"/>
        <w:numPr>
          <w:ilvl w:val="0"/>
          <w:numId w:val="34"/>
        </w:numPr>
        <w:rPr>
          <w:rFonts w:ascii="Arial" w:hAnsi="Arial" w:cs="Arial"/>
          <w:sz w:val="24"/>
          <w:szCs w:val="24"/>
        </w:rPr>
      </w:pPr>
      <w:r w:rsidRPr="008E0161">
        <w:rPr>
          <w:rFonts w:ascii="Arial" w:hAnsi="Arial" w:cs="Arial"/>
          <w:sz w:val="24"/>
          <w:szCs w:val="24"/>
        </w:rPr>
        <w:t>Take reasonable care for the health and safety of employees; employers should ensure they are meeting their duties to the employee as set out in health and safety legislation.</w:t>
      </w:r>
    </w:p>
    <w:p w14:paraId="49D7B91E" w14:textId="77777777" w:rsidR="00584731" w:rsidRPr="008E0161" w:rsidRDefault="00584731" w:rsidP="00584731">
      <w:pPr>
        <w:pStyle w:val="ListParagraph"/>
        <w:rPr>
          <w:rFonts w:ascii="Arial" w:hAnsi="Arial" w:cs="Arial"/>
          <w:sz w:val="24"/>
          <w:szCs w:val="24"/>
        </w:rPr>
      </w:pPr>
    </w:p>
    <w:p w14:paraId="2FBEE804" w14:textId="738A7852" w:rsidR="00584731" w:rsidRPr="008E0161" w:rsidRDefault="00584731" w:rsidP="00735A6A">
      <w:pPr>
        <w:pStyle w:val="ListParagraph"/>
        <w:numPr>
          <w:ilvl w:val="0"/>
          <w:numId w:val="34"/>
        </w:numPr>
        <w:rPr>
          <w:rFonts w:ascii="Arial" w:hAnsi="Arial" w:cs="Arial"/>
          <w:sz w:val="24"/>
          <w:szCs w:val="24"/>
        </w:rPr>
      </w:pPr>
      <w:r w:rsidRPr="008E0161">
        <w:rPr>
          <w:rFonts w:ascii="Arial" w:hAnsi="Arial" w:cs="Arial"/>
          <w:sz w:val="24"/>
          <w:szCs w:val="24"/>
        </w:rPr>
        <w:t>Indemnify against liabilities. For example, reimbursing employees for any legitimate business expenses.</w:t>
      </w:r>
    </w:p>
    <w:p w14:paraId="690BA062" w14:textId="77777777" w:rsidR="00584731" w:rsidRPr="008E0161" w:rsidRDefault="00584731" w:rsidP="00584731">
      <w:pPr>
        <w:pStyle w:val="ListParagraph"/>
        <w:rPr>
          <w:rFonts w:ascii="Arial" w:hAnsi="Arial" w:cs="Arial"/>
          <w:sz w:val="24"/>
          <w:szCs w:val="24"/>
        </w:rPr>
      </w:pPr>
    </w:p>
    <w:p w14:paraId="36940EE1" w14:textId="3178D342" w:rsidR="00584731" w:rsidRPr="008E0161" w:rsidRDefault="00584731" w:rsidP="00735A6A">
      <w:pPr>
        <w:pStyle w:val="ListParagraph"/>
        <w:numPr>
          <w:ilvl w:val="0"/>
          <w:numId w:val="34"/>
        </w:numPr>
        <w:rPr>
          <w:rFonts w:ascii="Arial" w:hAnsi="Arial" w:cs="Arial"/>
          <w:sz w:val="24"/>
          <w:szCs w:val="24"/>
        </w:rPr>
      </w:pPr>
      <w:r w:rsidRPr="008E0161">
        <w:rPr>
          <w:rFonts w:ascii="Arial" w:hAnsi="Arial" w:cs="Arial"/>
          <w:sz w:val="24"/>
          <w:szCs w:val="24"/>
        </w:rPr>
        <w:t xml:space="preserve">Bring matters to employees’ attention. For example, changes in law, or changes in policies. </w:t>
      </w:r>
    </w:p>
    <w:p w14:paraId="4AF099CC" w14:textId="77777777" w:rsidR="00584731" w:rsidRPr="008E0161" w:rsidRDefault="00584731" w:rsidP="00584731">
      <w:pPr>
        <w:pStyle w:val="ListParagraph"/>
        <w:rPr>
          <w:rFonts w:ascii="Arial" w:hAnsi="Arial" w:cs="Arial"/>
          <w:sz w:val="24"/>
          <w:szCs w:val="24"/>
        </w:rPr>
      </w:pPr>
    </w:p>
    <w:p w14:paraId="0CBD3B16" w14:textId="77777777" w:rsidR="00584731" w:rsidRPr="008E0161" w:rsidRDefault="00584731" w:rsidP="00735A6A">
      <w:pPr>
        <w:pStyle w:val="ListParagraph"/>
        <w:numPr>
          <w:ilvl w:val="0"/>
          <w:numId w:val="34"/>
        </w:numPr>
        <w:rPr>
          <w:rFonts w:ascii="Arial" w:hAnsi="Arial" w:cs="Arial"/>
          <w:sz w:val="24"/>
          <w:szCs w:val="24"/>
        </w:rPr>
      </w:pPr>
      <w:r w:rsidRPr="008E0161">
        <w:rPr>
          <w:rFonts w:ascii="Arial" w:hAnsi="Arial" w:cs="Arial"/>
          <w:sz w:val="24"/>
          <w:szCs w:val="24"/>
        </w:rPr>
        <w:t>Provide effective support against bullying. The employer must not bully the employee but also takes steps to deal with bullying allegations.</w:t>
      </w:r>
    </w:p>
    <w:p w14:paraId="529069D2" w14:textId="77777777" w:rsidR="00584731" w:rsidRPr="008E0161" w:rsidRDefault="00584731" w:rsidP="00584731">
      <w:pPr>
        <w:pStyle w:val="ListParagraph"/>
        <w:rPr>
          <w:rFonts w:ascii="Arial" w:hAnsi="Arial" w:cs="Arial"/>
          <w:sz w:val="24"/>
          <w:szCs w:val="24"/>
        </w:rPr>
      </w:pPr>
    </w:p>
    <w:p w14:paraId="5F9C9D93" w14:textId="77777777" w:rsidR="0073254A" w:rsidRPr="008E0161" w:rsidRDefault="00584731" w:rsidP="00735A6A">
      <w:pPr>
        <w:pStyle w:val="ListParagraph"/>
        <w:numPr>
          <w:ilvl w:val="0"/>
          <w:numId w:val="34"/>
        </w:numPr>
        <w:rPr>
          <w:rFonts w:ascii="Arial" w:hAnsi="Arial" w:cs="Arial"/>
          <w:sz w:val="24"/>
          <w:szCs w:val="24"/>
        </w:rPr>
      </w:pPr>
      <w:r w:rsidRPr="008E0161">
        <w:rPr>
          <w:rFonts w:ascii="Arial" w:hAnsi="Arial" w:cs="Arial"/>
          <w:sz w:val="24"/>
          <w:szCs w:val="24"/>
        </w:rPr>
        <w:t>Respect privacy</w:t>
      </w:r>
      <w:r w:rsidR="0073254A" w:rsidRPr="008E0161">
        <w:rPr>
          <w:rFonts w:ascii="Arial" w:hAnsi="Arial" w:cs="Arial"/>
          <w:sz w:val="24"/>
          <w:szCs w:val="24"/>
        </w:rPr>
        <w:t>. Privacy can be restricted in the workplace due to work computers, mobile devices and software therefore, employers should have clear policies regarding privacy.</w:t>
      </w:r>
    </w:p>
    <w:p w14:paraId="16560957" w14:textId="77777777" w:rsidR="0073254A" w:rsidRPr="008E0161" w:rsidRDefault="0073254A" w:rsidP="0073254A">
      <w:pPr>
        <w:pStyle w:val="ListParagraph"/>
        <w:rPr>
          <w:rFonts w:ascii="Arial" w:hAnsi="Arial" w:cs="Arial"/>
          <w:sz w:val="24"/>
          <w:szCs w:val="24"/>
        </w:rPr>
      </w:pPr>
    </w:p>
    <w:p w14:paraId="594CD5CF" w14:textId="77777777" w:rsidR="0073254A" w:rsidRPr="008E0161" w:rsidRDefault="0073254A" w:rsidP="00735A6A">
      <w:pPr>
        <w:pStyle w:val="ListParagraph"/>
        <w:numPr>
          <w:ilvl w:val="0"/>
          <w:numId w:val="34"/>
        </w:numPr>
        <w:rPr>
          <w:rFonts w:ascii="Arial" w:hAnsi="Arial" w:cs="Arial"/>
          <w:sz w:val="24"/>
          <w:szCs w:val="24"/>
        </w:rPr>
      </w:pPr>
      <w:r w:rsidRPr="008E0161">
        <w:rPr>
          <w:rFonts w:ascii="Arial" w:hAnsi="Arial" w:cs="Arial"/>
          <w:sz w:val="24"/>
          <w:szCs w:val="24"/>
        </w:rPr>
        <w:t>Deal with grievances. Employers should follow the ACAS Code of Practice: Disciplinary and Grievance Procedure.</w:t>
      </w:r>
    </w:p>
    <w:p w14:paraId="73B35BFC" w14:textId="77777777" w:rsidR="0073254A" w:rsidRPr="008E0161" w:rsidRDefault="0073254A" w:rsidP="0073254A">
      <w:pPr>
        <w:pStyle w:val="ListParagraph"/>
        <w:rPr>
          <w:rFonts w:ascii="Arial" w:hAnsi="Arial" w:cs="Arial"/>
          <w:sz w:val="24"/>
          <w:szCs w:val="24"/>
        </w:rPr>
      </w:pPr>
    </w:p>
    <w:p w14:paraId="47D27A56" w14:textId="77777777" w:rsidR="0073254A" w:rsidRPr="008E0161" w:rsidRDefault="0073254A" w:rsidP="00735A6A">
      <w:pPr>
        <w:pStyle w:val="ListParagraph"/>
        <w:numPr>
          <w:ilvl w:val="0"/>
          <w:numId w:val="34"/>
        </w:numPr>
        <w:rPr>
          <w:rFonts w:ascii="Arial" w:hAnsi="Arial" w:cs="Arial"/>
          <w:sz w:val="24"/>
          <w:szCs w:val="24"/>
        </w:rPr>
      </w:pPr>
      <w:r w:rsidRPr="008E0161">
        <w:rPr>
          <w:rFonts w:ascii="Arial" w:hAnsi="Arial" w:cs="Arial"/>
          <w:sz w:val="24"/>
          <w:szCs w:val="24"/>
        </w:rPr>
        <w:t xml:space="preserve">Maintain the relationship and trust and confidence. </w:t>
      </w:r>
    </w:p>
    <w:p w14:paraId="034D638C" w14:textId="481CA108" w:rsidR="00584731" w:rsidRPr="008E0161" w:rsidRDefault="0073254A" w:rsidP="0073254A">
      <w:pPr>
        <w:rPr>
          <w:rFonts w:ascii="Arial" w:hAnsi="Arial" w:cs="Arial"/>
          <w:sz w:val="24"/>
          <w:szCs w:val="24"/>
        </w:rPr>
      </w:pPr>
      <w:r w:rsidRPr="008E0161">
        <w:rPr>
          <w:rFonts w:ascii="Arial" w:hAnsi="Arial" w:cs="Arial"/>
          <w:sz w:val="24"/>
          <w:szCs w:val="24"/>
        </w:rPr>
        <w:t>(Daniels, 2019)</w:t>
      </w:r>
      <w:r w:rsidR="00584731" w:rsidRPr="008E0161">
        <w:rPr>
          <w:rFonts w:ascii="Arial" w:hAnsi="Arial" w:cs="Arial"/>
          <w:sz w:val="24"/>
          <w:szCs w:val="24"/>
        </w:rPr>
        <w:t xml:space="preserve"> </w:t>
      </w:r>
    </w:p>
    <w:p w14:paraId="48F20FCF" w14:textId="77777777" w:rsidR="004318D6" w:rsidRDefault="004318D6" w:rsidP="004A328B">
      <w:pPr>
        <w:rPr>
          <w:rFonts w:ascii="Arial" w:hAnsi="Arial" w:cs="Arial"/>
          <w:b/>
          <w:sz w:val="24"/>
          <w:szCs w:val="24"/>
          <w:u w:val="single"/>
        </w:rPr>
      </w:pPr>
    </w:p>
    <w:p w14:paraId="17BF364A" w14:textId="18E29EC8" w:rsidR="00956AA3" w:rsidRPr="004A328B" w:rsidRDefault="004A328B" w:rsidP="004A328B">
      <w:pPr>
        <w:rPr>
          <w:rFonts w:ascii="Arial" w:hAnsi="Arial" w:cs="Arial"/>
          <w:b/>
          <w:sz w:val="24"/>
          <w:szCs w:val="24"/>
          <w:u w:val="single"/>
        </w:rPr>
      </w:pPr>
      <w:r>
        <w:rPr>
          <w:rFonts w:ascii="Arial" w:hAnsi="Arial" w:cs="Arial"/>
          <w:b/>
          <w:sz w:val="24"/>
          <w:szCs w:val="24"/>
          <w:u w:val="single"/>
        </w:rPr>
        <w:lastRenderedPageBreak/>
        <w:t>Question Six</w:t>
      </w:r>
    </w:p>
    <w:p w14:paraId="4E52B60D" w14:textId="3150C805" w:rsidR="00DD3443" w:rsidRPr="008E0161" w:rsidRDefault="00A8001C" w:rsidP="00DD3443">
      <w:pPr>
        <w:rPr>
          <w:rFonts w:ascii="Arial" w:hAnsi="Arial" w:cs="Arial"/>
          <w:sz w:val="24"/>
          <w:szCs w:val="24"/>
        </w:rPr>
      </w:pPr>
      <w:r w:rsidRPr="008E0161">
        <w:rPr>
          <w:rFonts w:ascii="Arial" w:hAnsi="Arial" w:cs="Arial"/>
          <w:sz w:val="24"/>
          <w:szCs w:val="24"/>
        </w:rPr>
        <w:t>The Employment Rights Act 1996</w:t>
      </w:r>
      <w:r w:rsidR="00AC15DC" w:rsidRPr="008E0161">
        <w:rPr>
          <w:rFonts w:ascii="Arial" w:hAnsi="Arial" w:cs="Arial"/>
          <w:sz w:val="24"/>
          <w:szCs w:val="24"/>
        </w:rPr>
        <w:t xml:space="preserve"> (s94)</w:t>
      </w:r>
      <w:r w:rsidRPr="008E0161">
        <w:rPr>
          <w:rFonts w:ascii="Arial" w:hAnsi="Arial" w:cs="Arial"/>
          <w:sz w:val="24"/>
          <w:szCs w:val="24"/>
        </w:rPr>
        <w:t xml:space="preserve"> state that an employee has a right to not be unfairly dismissed, however </w:t>
      </w:r>
      <w:r w:rsidR="00B9102F" w:rsidRPr="008E0161">
        <w:rPr>
          <w:rFonts w:ascii="Arial" w:hAnsi="Arial" w:cs="Arial"/>
          <w:sz w:val="24"/>
          <w:szCs w:val="24"/>
        </w:rPr>
        <w:t>certain people</w:t>
      </w:r>
      <w:r w:rsidRPr="008E0161">
        <w:rPr>
          <w:rFonts w:ascii="Arial" w:hAnsi="Arial" w:cs="Arial"/>
          <w:sz w:val="24"/>
          <w:szCs w:val="24"/>
        </w:rPr>
        <w:t xml:space="preserve"> cannot bring unfair dismissal claims</w:t>
      </w:r>
      <w:r w:rsidR="00B9102F" w:rsidRPr="008E0161">
        <w:rPr>
          <w:rFonts w:ascii="Arial" w:hAnsi="Arial" w:cs="Arial"/>
          <w:sz w:val="24"/>
          <w:szCs w:val="24"/>
        </w:rPr>
        <w:t xml:space="preserve"> (Daniels, 2019; Gov.UK, no date)</w:t>
      </w:r>
      <w:r w:rsidRPr="008E0161">
        <w:rPr>
          <w:rFonts w:ascii="Arial" w:hAnsi="Arial" w:cs="Arial"/>
          <w:sz w:val="24"/>
          <w:szCs w:val="24"/>
        </w:rPr>
        <w:t>:</w:t>
      </w:r>
    </w:p>
    <w:p w14:paraId="100E8FD3" w14:textId="6954E331" w:rsidR="00A8001C" w:rsidRPr="008E0161" w:rsidRDefault="00A8001C" w:rsidP="00A8001C">
      <w:pPr>
        <w:pStyle w:val="ListParagraph"/>
        <w:numPr>
          <w:ilvl w:val="0"/>
          <w:numId w:val="35"/>
        </w:numPr>
        <w:rPr>
          <w:rFonts w:ascii="Arial" w:hAnsi="Arial" w:cs="Arial"/>
          <w:sz w:val="24"/>
          <w:szCs w:val="24"/>
        </w:rPr>
      </w:pPr>
      <w:r w:rsidRPr="008E0161">
        <w:rPr>
          <w:rFonts w:ascii="Arial" w:hAnsi="Arial" w:cs="Arial"/>
          <w:sz w:val="24"/>
          <w:szCs w:val="24"/>
        </w:rPr>
        <w:t>Non-employees</w:t>
      </w:r>
    </w:p>
    <w:p w14:paraId="3CC2D526" w14:textId="77777777" w:rsidR="00B9102F" w:rsidRPr="008E0161" w:rsidRDefault="00A8001C" w:rsidP="00F20DA8">
      <w:pPr>
        <w:pStyle w:val="ListParagraph"/>
        <w:numPr>
          <w:ilvl w:val="0"/>
          <w:numId w:val="35"/>
        </w:numPr>
        <w:rPr>
          <w:rFonts w:ascii="Arial" w:hAnsi="Arial" w:cs="Arial"/>
          <w:sz w:val="24"/>
          <w:szCs w:val="24"/>
        </w:rPr>
      </w:pPr>
      <w:r w:rsidRPr="008E0161">
        <w:rPr>
          <w:rFonts w:ascii="Arial" w:hAnsi="Arial" w:cs="Arial"/>
          <w:sz w:val="24"/>
          <w:szCs w:val="24"/>
        </w:rPr>
        <w:t>Employees with less than 2-years’ service (</w:t>
      </w:r>
      <w:r w:rsidR="00580744" w:rsidRPr="008E0161">
        <w:rPr>
          <w:rFonts w:ascii="Arial" w:hAnsi="Arial" w:cs="Arial"/>
          <w:sz w:val="24"/>
          <w:szCs w:val="24"/>
        </w:rPr>
        <w:t>unless</w:t>
      </w:r>
      <w:r w:rsidRPr="008E0161">
        <w:rPr>
          <w:rFonts w:ascii="Arial" w:hAnsi="Arial" w:cs="Arial"/>
          <w:sz w:val="24"/>
          <w:szCs w:val="24"/>
        </w:rPr>
        <w:t xml:space="preserve"> the dismissal was automatically unfair)</w:t>
      </w:r>
    </w:p>
    <w:p w14:paraId="68F58026" w14:textId="4DEF8DA2" w:rsidR="00EB799C" w:rsidRPr="008E0161" w:rsidRDefault="00B9102F" w:rsidP="00F20DA8">
      <w:pPr>
        <w:pStyle w:val="ListParagraph"/>
        <w:numPr>
          <w:ilvl w:val="0"/>
          <w:numId w:val="35"/>
        </w:numPr>
        <w:rPr>
          <w:rFonts w:ascii="Arial" w:hAnsi="Arial" w:cs="Arial"/>
          <w:sz w:val="24"/>
          <w:szCs w:val="24"/>
        </w:rPr>
      </w:pPr>
      <w:r w:rsidRPr="008E0161">
        <w:rPr>
          <w:rFonts w:ascii="Arial" w:hAnsi="Arial" w:cs="Arial"/>
          <w:sz w:val="24"/>
          <w:szCs w:val="24"/>
        </w:rPr>
        <w:t>E</w:t>
      </w:r>
      <w:r w:rsidR="00EB799C" w:rsidRPr="008E0161">
        <w:rPr>
          <w:rFonts w:ascii="Arial" w:hAnsi="Arial" w:cs="Arial"/>
          <w:sz w:val="24"/>
          <w:szCs w:val="24"/>
        </w:rPr>
        <w:t>mployed under an illegal contract</w:t>
      </w:r>
      <w:r w:rsidR="00DB5C34" w:rsidRPr="008E0161">
        <w:rPr>
          <w:rFonts w:ascii="Arial" w:hAnsi="Arial" w:cs="Arial"/>
          <w:sz w:val="24"/>
          <w:szCs w:val="24"/>
        </w:rPr>
        <w:t xml:space="preserve"> </w:t>
      </w:r>
      <w:r w:rsidR="00D53408" w:rsidRPr="008E0161">
        <w:rPr>
          <w:rFonts w:ascii="Arial" w:hAnsi="Arial" w:cs="Arial"/>
          <w:sz w:val="24"/>
          <w:szCs w:val="24"/>
        </w:rPr>
        <w:t>or</w:t>
      </w:r>
      <w:r w:rsidR="00EB799C" w:rsidRPr="008E0161">
        <w:rPr>
          <w:rFonts w:ascii="Arial" w:hAnsi="Arial" w:cs="Arial"/>
          <w:sz w:val="24"/>
          <w:szCs w:val="24"/>
        </w:rPr>
        <w:t xml:space="preserve"> by the police service</w:t>
      </w:r>
    </w:p>
    <w:p w14:paraId="7A19697F" w14:textId="05938116" w:rsidR="00B9102F" w:rsidRPr="008E0161" w:rsidRDefault="00B9102F" w:rsidP="00F20DA8">
      <w:pPr>
        <w:pStyle w:val="ListParagraph"/>
        <w:numPr>
          <w:ilvl w:val="0"/>
          <w:numId w:val="35"/>
        </w:numPr>
        <w:rPr>
          <w:rFonts w:ascii="Arial" w:hAnsi="Arial" w:cs="Arial"/>
          <w:sz w:val="24"/>
          <w:szCs w:val="24"/>
        </w:rPr>
      </w:pPr>
      <w:r w:rsidRPr="008E0161">
        <w:rPr>
          <w:rFonts w:ascii="Arial" w:hAnsi="Arial" w:cs="Arial"/>
          <w:sz w:val="24"/>
          <w:szCs w:val="24"/>
        </w:rPr>
        <w:t>Employees taking part in unofficial industrial action</w:t>
      </w:r>
    </w:p>
    <w:p w14:paraId="29A61912" w14:textId="1C1CB252" w:rsidR="00EB799C" w:rsidRPr="008E0161" w:rsidRDefault="00D53408" w:rsidP="00EB799C">
      <w:pPr>
        <w:rPr>
          <w:rFonts w:ascii="Arial" w:hAnsi="Arial" w:cs="Arial"/>
          <w:sz w:val="24"/>
          <w:szCs w:val="24"/>
        </w:rPr>
      </w:pPr>
      <w:r w:rsidRPr="008E0161">
        <w:rPr>
          <w:rFonts w:ascii="Arial" w:hAnsi="Arial" w:cs="Arial"/>
          <w:sz w:val="24"/>
          <w:szCs w:val="24"/>
        </w:rPr>
        <w:t>There</w:t>
      </w:r>
      <w:r w:rsidR="00EB799C" w:rsidRPr="008E0161">
        <w:rPr>
          <w:rFonts w:ascii="Arial" w:hAnsi="Arial" w:cs="Arial"/>
          <w:sz w:val="24"/>
          <w:szCs w:val="24"/>
        </w:rPr>
        <w:t xml:space="preserve"> are</w:t>
      </w:r>
      <w:r w:rsidRPr="008E0161">
        <w:rPr>
          <w:rFonts w:ascii="Arial" w:hAnsi="Arial" w:cs="Arial"/>
          <w:sz w:val="24"/>
          <w:szCs w:val="24"/>
        </w:rPr>
        <w:t xml:space="preserve"> 5</w:t>
      </w:r>
      <w:r w:rsidR="00EB799C" w:rsidRPr="008E0161">
        <w:rPr>
          <w:rFonts w:ascii="Arial" w:hAnsi="Arial" w:cs="Arial"/>
          <w:sz w:val="24"/>
          <w:szCs w:val="24"/>
        </w:rPr>
        <w:t xml:space="preserve"> potentially fair</w:t>
      </w:r>
      <w:r w:rsidRPr="008E0161">
        <w:rPr>
          <w:rFonts w:ascii="Arial" w:hAnsi="Arial" w:cs="Arial"/>
          <w:sz w:val="24"/>
          <w:szCs w:val="24"/>
        </w:rPr>
        <w:t xml:space="preserve"> reasons</w:t>
      </w:r>
      <w:r w:rsidR="00EB799C" w:rsidRPr="008E0161">
        <w:rPr>
          <w:rFonts w:ascii="Arial" w:hAnsi="Arial" w:cs="Arial"/>
          <w:sz w:val="24"/>
          <w:szCs w:val="24"/>
        </w:rPr>
        <w:t xml:space="preserve"> to dismiss an employee:</w:t>
      </w:r>
    </w:p>
    <w:p w14:paraId="63E7C38E" w14:textId="47780F99" w:rsidR="00EB799C" w:rsidRPr="008E0161" w:rsidRDefault="00EB799C" w:rsidP="00EB799C">
      <w:pPr>
        <w:pStyle w:val="ListParagraph"/>
        <w:numPr>
          <w:ilvl w:val="0"/>
          <w:numId w:val="36"/>
        </w:numPr>
        <w:rPr>
          <w:rFonts w:ascii="Arial" w:hAnsi="Arial" w:cs="Arial"/>
          <w:sz w:val="24"/>
          <w:szCs w:val="24"/>
        </w:rPr>
      </w:pPr>
      <w:r w:rsidRPr="008E0161">
        <w:rPr>
          <w:rFonts w:ascii="Arial" w:hAnsi="Arial" w:cs="Arial"/>
          <w:sz w:val="24"/>
          <w:szCs w:val="24"/>
        </w:rPr>
        <w:t>Capability or qualifications</w:t>
      </w:r>
    </w:p>
    <w:p w14:paraId="4B6C4F1F" w14:textId="16ED5091" w:rsidR="00EB799C" w:rsidRPr="008E0161" w:rsidRDefault="00EB799C" w:rsidP="00EB799C">
      <w:pPr>
        <w:pStyle w:val="ListParagraph"/>
        <w:numPr>
          <w:ilvl w:val="0"/>
          <w:numId w:val="36"/>
        </w:numPr>
        <w:rPr>
          <w:rFonts w:ascii="Arial" w:hAnsi="Arial" w:cs="Arial"/>
          <w:sz w:val="24"/>
          <w:szCs w:val="24"/>
        </w:rPr>
      </w:pPr>
      <w:r w:rsidRPr="008E0161">
        <w:rPr>
          <w:rFonts w:ascii="Arial" w:hAnsi="Arial" w:cs="Arial"/>
          <w:sz w:val="24"/>
          <w:szCs w:val="24"/>
        </w:rPr>
        <w:t>Statutory ban</w:t>
      </w:r>
    </w:p>
    <w:p w14:paraId="2BCA9CC7" w14:textId="79D6129C" w:rsidR="00EB799C" w:rsidRPr="008E0161" w:rsidRDefault="00EB799C" w:rsidP="00EB799C">
      <w:pPr>
        <w:pStyle w:val="ListParagraph"/>
        <w:numPr>
          <w:ilvl w:val="0"/>
          <w:numId w:val="36"/>
        </w:numPr>
        <w:rPr>
          <w:rFonts w:ascii="Arial" w:hAnsi="Arial" w:cs="Arial"/>
          <w:sz w:val="24"/>
          <w:szCs w:val="24"/>
        </w:rPr>
      </w:pPr>
      <w:r w:rsidRPr="008E0161">
        <w:rPr>
          <w:rFonts w:ascii="Arial" w:hAnsi="Arial" w:cs="Arial"/>
          <w:sz w:val="24"/>
          <w:szCs w:val="24"/>
        </w:rPr>
        <w:t>Redundancy</w:t>
      </w:r>
    </w:p>
    <w:p w14:paraId="29388F16" w14:textId="7E59F842" w:rsidR="00EB799C" w:rsidRPr="008E0161" w:rsidRDefault="00EB799C" w:rsidP="00EB799C">
      <w:pPr>
        <w:pStyle w:val="ListParagraph"/>
        <w:numPr>
          <w:ilvl w:val="0"/>
          <w:numId w:val="36"/>
        </w:numPr>
        <w:rPr>
          <w:rFonts w:ascii="Arial" w:hAnsi="Arial" w:cs="Arial"/>
          <w:sz w:val="24"/>
          <w:szCs w:val="24"/>
        </w:rPr>
      </w:pPr>
      <w:r w:rsidRPr="008E0161">
        <w:rPr>
          <w:rFonts w:ascii="Arial" w:hAnsi="Arial" w:cs="Arial"/>
          <w:sz w:val="24"/>
          <w:szCs w:val="24"/>
        </w:rPr>
        <w:t>Conduct</w:t>
      </w:r>
    </w:p>
    <w:p w14:paraId="2494DFC9" w14:textId="5C95FECD" w:rsidR="00EB799C" w:rsidRPr="008E0161" w:rsidRDefault="00EB799C" w:rsidP="00EB799C">
      <w:pPr>
        <w:pStyle w:val="ListParagraph"/>
        <w:numPr>
          <w:ilvl w:val="0"/>
          <w:numId w:val="36"/>
        </w:numPr>
        <w:rPr>
          <w:rFonts w:ascii="Arial" w:hAnsi="Arial" w:cs="Arial"/>
          <w:sz w:val="24"/>
          <w:szCs w:val="24"/>
        </w:rPr>
      </w:pPr>
      <w:r w:rsidRPr="008E0161">
        <w:rPr>
          <w:rFonts w:ascii="Arial" w:hAnsi="Arial" w:cs="Arial"/>
          <w:sz w:val="24"/>
          <w:szCs w:val="24"/>
        </w:rPr>
        <w:t xml:space="preserve">Some other substantial reason (SOSR) </w:t>
      </w:r>
    </w:p>
    <w:p w14:paraId="26DC87A6" w14:textId="7DDD78F1" w:rsidR="008F0DA9" w:rsidRPr="008E0161" w:rsidRDefault="00242278" w:rsidP="00085786">
      <w:pPr>
        <w:rPr>
          <w:rFonts w:ascii="Arial" w:hAnsi="Arial" w:cs="Arial"/>
          <w:sz w:val="24"/>
          <w:szCs w:val="24"/>
        </w:rPr>
      </w:pPr>
      <w:r w:rsidRPr="008E0161">
        <w:rPr>
          <w:rFonts w:ascii="Arial" w:hAnsi="Arial" w:cs="Arial"/>
          <w:sz w:val="24"/>
          <w:szCs w:val="24"/>
        </w:rPr>
        <w:t>Capability is defined as “skill, aptitude, health of any other physical or mental quality” and qualifications as “any degree, diploma or other academic, technical or professional qualification relevant to the position which he held” in the Employment Rights Act 1996</w:t>
      </w:r>
      <w:r w:rsidR="00E43F42" w:rsidRPr="008E0161">
        <w:rPr>
          <w:rFonts w:ascii="Arial" w:hAnsi="Arial" w:cs="Arial"/>
          <w:sz w:val="24"/>
          <w:szCs w:val="24"/>
        </w:rPr>
        <w:t xml:space="preserve"> (s98</w:t>
      </w:r>
      <w:r w:rsidR="001C27BA" w:rsidRPr="008E0161">
        <w:rPr>
          <w:rFonts w:ascii="Arial" w:hAnsi="Arial" w:cs="Arial"/>
          <w:sz w:val="24"/>
          <w:szCs w:val="24"/>
        </w:rPr>
        <w:t>) (</w:t>
      </w:r>
      <w:r w:rsidRPr="008E0161">
        <w:rPr>
          <w:rFonts w:ascii="Arial" w:hAnsi="Arial" w:cs="Arial"/>
          <w:sz w:val="24"/>
          <w:szCs w:val="24"/>
        </w:rPr>
        <w:t xml:space="preserve">Legislation.gov.uk, no date). </w:t>
      </w:r>
    </w:p>
    <w:p w14:paraId="763A2AE2" w14:textId="57D76766" w:rsidR="00464615" w:rsidRPr="008E0161" w:rsidRDefault="00E71085" w:rsidP="00085786">
      <w:pPr>
        <w:rPr>
          <w:rFonts w:ascii="Arial" w:hAnsi="Arial" w:cs="Arial"/>
          <w:sz w:val="24"/>
          <w:szCs w:val="24"/>
        </w:rPr>
      </w:pPr>
      <w:r w:rsidRPr="008E0161">
        <w:rPr>
          <w:rFonts w:ascii="Arial" w:hAnsi="Arial" w:cs="Arial"/>
          <w:sz w:val="24"/>
          <w:szCs w:val="24"/>
        </w:rPr>
        <w:t>Employers</w:t>
      </w:r>
      <w:r w:rsidR="00464615" w:rsidRPr="008E0161">
        <w:rPr>
          <w:rFonts w:ascii="Arial" w:hAnsi="Arial" w:cs="Arial"/>
          <w:sz w:val="24"/>
          <w:szCs w:val="24"/>
        </w:rPr>
        <w:t xml:space="preserve"> should ensure that </w:t>
      </w:r>
      <w:r w:rsidRPr="008E0161">
        <w:rPr>
          <w:rFonts w:ascii="Arial" w:hAnsi="Arial" w:cs="Arial"/>
          <w:sz w:val="24"/>
          <w:szCs w:val="24"/>
        </w:rPr>
        <w:t>employees</w:t>
      </w:r>
      <w:r w:rsidR="00464615" w:rsidRPr="008E0161">
        <w:rPr>
          <w:rFonts w:ascii="Arial" w:hAnsi="Arial" w:cs="Arial"/>
          <w:sz w:val="24"/>
          <w:szCs w:val="24"/>
        </w:rPr>
        <w:t xml:space="preserve"> thoroughly understand the role requirement</w:t>
      </w:r>
      <w:r w:rsidR="00DB5C34" w:rsidRPr="008E0161">
        <w:rPr>
          <w:rFonts w:ascii="Arial" w:hAnsi="Arial" w:cs="Arial"/>
          <w:sz w:val="24"/>
          <w:szCs w:val="24"/>
        </w:rPr>
        <w:t>s</w:t>
      </w:r>
      <w:r w:rsidR="00464615" w:rsidRPr="008E0161">
        <w:rPr>
          <w:rFonts w:ascii="Arial" w:hAnsi="Arial" w:cs="Arial"/>
          <w:sz w:val="24"/>
          <w:szCs w:val="24"/>
        </w:rPr>
        <w:t xml:space="preserve"> and </w:t>
      </w:r>
      <w:r w:rsidR="00BD25EB" w:rsidRPr="008E0161">
        <w:rPr>
          <w:rFonts w:ascii="Arial" w:hAnsi="Arial" w:cs="Arial"/>
          <w:sz w:val="24"/>
          <w:szCs w:val="24"/>
        </w:rPr>
        <w:t xml:space="preserve">the </w:t>
      </w:r>
      <w:r w:rsidR="00DB5C34" w:rsidRPr="008E0161">
        <w:rPr>
          <w:rFonts w:ascii="Arial" w:hAnsi="Arial" w:cs="Arial"/>
          <w:sz w:val="24"/>
          <w:szCs w:val="24"/>
        </w:rPr>
        <w:t>consequences</w:t>
      </w:r>
      <w:r w:rsidR="00BD25EB" w:rsidRPr="008E0161">
        <w:rPr>
          <w:rFonts w:ascii="Arial" w:hAnsi="Arial" w:cs="Arial"/>
          <w:sz w:val="24"/>
          <w:szCs w:val="24"/>
        </w:rPr>
        <w:t xml:space="preserve"> of not meeting </w:t>
      </w:r>
      <w:r w:rsidR="001C5B50" w:rsidRPr="008E0161">
        <w:rPr>
          <w:rFonts w:ascii="Arial" w:hAnsi="Arial" w:cs="Arial"/>
          <w:sz w:val="24"/>
          <w:szCs w:val="24"/>
        </w:rPr>
        <w:t>expectations</w:t>
      </w:r>
      <w:r w:rsidR="00BD25EB" w:rsidRPr="008E0161">
        <w:rPr>
          <w:rFonts w:ascii="Arial" w:hAnsi="Arial" w:cs="Arial"/>
          <w:sz w:val="24"/>
          <w:szCs w:val="24"/>
        </w:rPr>
        <w:t>;</w:t>
      </w:r>
      <w:r w:rsidR="00DB5C34" w:rsidRPr="008E0161">
        <w:rPr>
          <w:rFonts w:ascii="Arial" w:hAnsi="Arial" w:cs="Arial"/>
          <w:sz w:val="24"/>
          <w:szCs w:val="24"/>
        </w:rPr>
        <w:t xml:space="preserve"> </w:t>
      </w:r>
      <w:r w:rsidRPr="008E0161">
        <w:rPr>
          <w:rFonts w:ascii="Arial" w:hAnsi="Arial" w:cs="Arial"/>
          <w:sz w:val="24"/>
          <w:szCs w:val="24"/>
        </w:rPr>
        <w:t>employees</w:t>
      </w:r>
      <w:r w:rsidR="001C5B50" w:rsidRPr="008E0161">
        <w:rPr>
          <w:rFonts w:ascii="Arial" w:hAnsi="Arial" w:cs="Arial"/>
          <w:sz w:val="24"/>
          <w:szCs w:val="24"/>
        </w:rPr>
        <w:t xml:space="preserve"> not meet</w:t>
      </w:r>
      <w:r w:rsidR="00682409">
        <w:rPr>
          <w:rFonts w:ascii="Arial" w:hAnsi="Arial" w:cs="Arial"/>
          <w:sz w:val="24"/>
          <w:szCs w:val="24"/>
        </w:rPr>
        <w:t>ing</w:t>
      </w:r>
      <w:r w:rsidR="001C5B50" w:rsidRPr="008E0161">
        <w:rPr>
          <w:rFonts w:ascii="Arial" w:hAnsi="Arial" w:cs="Arial"/>
          <w:sz w:val="24"/>
          <w:szCs w:val="24"/>
        </w:rPr>
        <w:t xml:space="preserve"> expectations</w:t>
      </w:r>
      <w:r w:rsidR="00BD25EB" w:rsidRPr="008E0161">
        <w:rPr>
          <w:rFonts w:ascii="Arial" w:hAnsi="Arial" w:cs="Arial"/>
          <w:sz w:val="24"/>
          <w:szCs w:val="24"/>
        </w:rPr>
        <w:t xml:space="preserve"> should</w:t>
      </w:r>
      <w:r w:rsidR="00DB5C34" w:rsidRPr="008E0161">
        <w:rPr>
          <w:rFonts w:ascii="Arial" w:hAnsi="Arial" w:cs="Arial"/>
          <w:sz w:val="24"/>
          <w:szCs w:val="24"/>
        </w:rPr>
        <w:t xml:space="preserve"> </w:t>
      </w:r>
      <w:r w:rsidR="001C5B50" w:rsidRPr="008E0161">
        <w:rPr>
          <w:rFonts w:ascii="Arial" w:hAnsi="Arial" w:cs="Arial"/>
          <w:sz w:val="24"/>
          <w:szCs w:val="24"/>
        </w:rPr>
        <w:t>be supported</w:t>
      </w:r>
      <w:r w:rsidR="00DB5C34" w:rsidRPr="008E0161">
        <w:rPr>
          <w:rFonts w:ascii="Arial" w:hAnsi="Arial" w:cs="Arial"/>
          <w:sz w:val="24"/>
          <w:szCs w:val="24"/>
        </w:rPr>
        <w:t xml:space="preserve"> </w:t>
      </w:r>
      <w:r w:rsidR="00BD25EB" w:rsidRPr="008E0161">
        <w:rPr>
          <w:rFonts w:ascii="Arial" w:hAnsi="Arial" w:cs="Arial"/>
          <w:sz w:val="24"/>
          <w:szCs w:val="24"/>
        </w:rPr>
        <w:t xml:space="preserve">through additional training before pursuing disciplinary </w:t>
      </w:r>
      <w:r w:rsidR="00DB5C34" w:rsidRPr="008E0161">
        <w:rPr>
          <w:rFonts w:ascii="Arial" w:hAnsi="Arial" w:cs="Arial"/>
          <w:sz w:val="24"/>
          <w:szCs w:val="24"/>
        </w:rPr>
        <w:t>proceedings</w:t>
      </w:r>
      <w:r w:rsidR="00BD25EB" w:rsidRPr="008E0161">
        <w:rPr>
          <w:rFonts w:ascii="Arial" w:hAnsi="Arial" w:cs="Arial"/>
          <w:sz w:val="24"/>
          <w:szCs w:val="24"/>
        </w:rPr>
        <w:t xml:space="preserve">. </w:t>
      </w:r>
      <w:r w:rsidR="006200EF" w:rsidRPr="008E0161">
        <w:rPr>
          <w:rFonts w:ascii="Arial" w:hAnsi="Arial" w:cs="Arial"/>
          <w:sz w:val="24"/>
          <w:szCs w:val="24"/>
        </w:rPr>
        <w:t xml:space="preserve">If the capability issue is related to ill health, </w:t>
      </w:r>
      <w:r w:rsidRPr="008E0161">
        <w:rPr>
          <w:rFonts w:ascii="Arial" w:hAnsi="Arial" w:cs="Arial"/>
          <w:sz w:val="24"/>
          <w:szCs w:val="24"/>
        </w:rPr>
        <w:t xml:space="preserve">the nature </w:t>
      </w:r>
      <w:r w:rsidR="00682409">
        <w:rPr>
          <w:rFonts w:ascii="Arial" w:hAnsi="Arial" w:cs="Arial"/>
          <w:sz w:val="24"/>
          <w:szCs w:val="24"/>
        </w:rPr>
        <w:t>o</w:t>
      </w:r>
      <w:r w:rsidRPr="008E0161">
        <w:rPr>
          <w:rFonts w:ascii="Arial" w:hAnsi="Arial" w:cs="Arial"/>
          <w:sz w:val="24"/>
          <w:szCs w:val="24"/>
        </w:rPr>
        <w:t xml:space="preserve">f </w:t>
      </w:r>
      <w:r w:rsidR="006200EF" w:rsidRPr="008E0161">
        <w:rPr>
          <w:rFonts w:ascii="Arial" w:hAnsi="Arial" w:cs="Arial"/>
          <w:sz w:val="24"/>
          <w:szCs w:val="24"/>
        </w:rPr>
        <w:t>the illness</w:t>
      </w:r>
      <w:r w:rsidRPr="008E0161">
        <w:rPr>
          <w:rFonts w:ascii="Arial" w:hAnsi="Arial" w:cs="Arial"/>
          <w:sz w:val="24"/>
          <w:szCs w:val="24"/>
        </w:rPr>
        <w:t>,</w:t>
      </w:r>
      <w:r w:rsidR="006200EF" w:rsidRPr="008E0161">
        <w:rPr>
          <w:rFonts w:ascii="Arial" w:hAnsi="Arial" w:cs="Arial"/>
          <w:sz w:val="24"/>
          <w:szCs w:val="24"/>
        </w:rPr>
        <w:t xml:space="preserve"> </w:t>
      </w:r>
      <w:r w:rsidR="007A7553" w:rsidRPr="008E0161">
        <w:rPr>
          <w:rFonts w:ascii="Arial" w:hAnsi="Arial" w:cs="Arial"/>
          <w:sz w:val="24"/>
          <w:szCs w:val="24"/>
        </w:rPr>
        <w:t xml:space="preserve">the potential period of the absence and </w:t>
      </w:r>
      <w:r w:rsidR="001C5B50" w:rsidRPr="008E0161">
        <w:rPr>
          <w:rFonts w:ascii="Arial" w:hAnsi="Arial" w:cs="Arial"/>
          <w:sz w:val="24"/>
          <w:szCs w:val="24"/>
        </w:rPr>
        <w:t xml:space="preserve">organisational impact </w:t>
      </w:r>
      <w:r w:rsidRPr="008E0161">
        <w:rPr>
          <w:rFonts w:ascii="Arial" w:hAnsi="Arial" w:cs="Arial"/>
          <w:sz w:val="24"/>
          <w:szCs w:val="24"/>
        </w:rPr>
        <w:t>should be investigated</w:t>
      </w:r>
      <w:r w:rsidR="007A7553" w:rsidRPr="008E0161">
        <w:rPr>
          <w:rFonts w:ascii="Arial" w:hAnsi="Arial" w:cs="Arial"/>
          <w:sz w:val="24"/>
          <w:szCs w:val="24"/>
        </w:rPr>
        <w:t>. Employers should consider the Equality Act 2010</w:t>
      </w:r>
      <w:r w:rsidR="00DB5C34" w:rsidRPr="008E0161">
        <w:rPr>
          <w:rFonts w:ascii="Arial" w:hAnsi="Arial" w:cs="Arial"/>
          <w:sz w:val="24"/>
          <w:szCs w:val="24"/>
        </w:rPr>
        <w:t xml:space="preserve"> to avoid discrimination</w:t>
      </w:r>
      <w:r w:rsidR="007A7553" w:rsidRPr="008E0161">
        <w:rPr>
          <w:rFonts w:ascii="Arial" w:hAnsi="Arial" w:cs="Arial"/>
          <w:sz w:val="24"/>
          <w:szCs w:val="24"/>
        </w:rPr>
        <w:t xml:space="preserve">. </w:t>
      </w:r>
      <w:r w:rsidR="0090713C" w:rsidRPr="008E0161">
        <w:rPr>
          <w:rFonts w:ascii="Arial" w:hAnsi="Arial" w:cs="Arial"/>
          <w:sz w:val="24"/>
          <w:szCs w:val="24"/>
        </w:rPr>
        <w:t>From case</w:t>
      </w:r>
      <w:r w:rsidR="00B61EA2" w:rsidRPr="008E0161">
        <w:rPr>
          <w:rFonts w:ascii="Arial" w:hAnsi="Arial" w:cs="Arial"/>
          <w:sz w:val="24"/>
          <w:szCs w:val="24"/>
        </w:rPr>
        <w:t xml:space="preserve"> </w:t>
      </w:r>
      <w:r w:rsidR="00B61EA2" w:rsidRPr="008E0161">
        <w:rPr>
          <w:rFonts w:ascii="Arial" w:hAnsi="Arial" w:cs="Arial"/>
          <w:i/>
          <w:sz w:val="24"/>
          <w:szCs w:val="24"/>
        </w:rPr>
        <w:t xml:space="preserve">BS v Dundee City Council (2013) CSIH19, </w:t>
      </w:r>
      <w:r w:rsidR="0090713C" w:rsidRPr="008E0161">
        <w:rPr>
          <w:rFonts w:ascii="Arial" w:hAnsi="Arial" w:cs="Arial"/>
          <w:sz w:val="24"/>
          <w:szCs w:val="24"/>
        </w:rPr>
        <w:t>the following factors should be considered</w:t>
      </w:r>
      <w:r w:rsidR="00DB5C34" w:rsidRPr="008E0161">
        <w:rPr>
          <w:rFonts w:ascii="Arial" w:hAnsi="Arial" w:cs="Arial"/>
          <w:sz w:val="24"/>
          <w:szCs w:val="24"/>
        </w:rPr>
        <w:t xml:space="preserve"> to determine i</w:t>
      </w:r>
      <w:r w:rsidR="0090713C" w:rsidRPr="008E0161">
        <w:rPr>
          <w:rFonts w:ascii="Arial" w:hAnsi="Arial" w:cs="Arial"/>
          <w:sz w:val="24"/>
          <w:szCs w:val="24"/>
        </w:rPr>
        <w:t>f a dismissal</w:t>
      </w:r>
      <w:r w:rsidR="00B61EA2" w:rsidRPr="008E0161">
        <w:rPr>
          <w:rFonts w:ascii="Arial" w:hAnsi="Arial" w:cs="Arial"/>
          <w:sz w:val="24"/>
          <w:szCs w:val="24"/>
        </w:rPr>
        <w:t xml:space="preserve"> regarding ill-health</w:t>
      </w:r>
      <w:r w:rsidR="0090713C" w:rsidRPr="008E0161">
        <w:rPr>
          <w:rFonts w:ascii="Arial" w:hAnsi="Arial" w:cs="Arial"/>
          <w:sz w:val="24"/>
          <w:szCs w:val="24"/>
        </w:rPr>
        <w:t xml:space="preserve"> is fair</w:t>
      </w:r>
      <w:r w:rsidR="00870594" w:rsidRPr="008E0161">
        <w:rPr>
          <w:rFonts w:ascii="Arial" w:hAnsi="Arial" w:cs="Arial"/>
          <w:sz w:val="24"/>
          <w:szCs w:val="24"/>
        </w:rPr>
        <w:t xml:space="preserve"> or unfair</w:t>
      </w:r>
      <w:r w:rsidR="0090713C" w:rsidRPr="008E0161">
        <w:rPr>
          <w:rFonts w:ascii="Arial" w:hAnsi="Arial" w:cs="Arial"/>
          <w:sz w:val="24"/>
          <w:szCs w:val="24"/>
        </w:rPr>
        <w:t>:</w:t>
      </w:r>
    </w:p>
    <w:p w14:paraId="4C951B66" w14:textId="54DA6377" w:rsidR="0090713C" w:rsidRPr="008E0161" w:rsidRDefault="00541489" w:rsidP="0090713C">
      <w:pPr>
        <w:pStyle w:val="ListParagraph"/>
        <w:numPr>
          <w:ilvl w:val="0"/>
          <w:numId w:val="38"/>
        </w:numPr>
        <w:rPr>
          <w:rFonts w:ascii="Arial" w:hAnsi="Arial" w:cs="Arial"/>
          <w:sz w:val="24"/>
          <w:szCs w:val="24"/>
        </w:rPr>
      </w:pPr>
      <w:r w:rsidRPr="008E0161">
        <w:rPr>
          <w:rFonts w:ascii="Arial" w:hAnsi="Arial" w:cs="Arial"/>
          <w:sz w:val="24"/>
          <w:szCs w:val="24"/>
        </w:rPr>
        <w:t xml:space="preserve">Can the employer </w:t>
      </w:r>
      <w:r w:rsidR="00E71085" w:rsidRPr="008E0161">
        <w:rPr>
          <w:rFonts w:ascii="Arial" w:hAnsi="Arial" w:cs="Arial"/>
          <w:sz w:val="24"/>
          <w:szCs w:val="24"/>
        </w:rPr>
        <w:t xml:space="preserve">reasonably </w:t>
      </w:r>
      <w:r w:rsidRPr="008E0161">
        <w:rPr>
          <w:rFonts w:ascii="Arial" w:hAnsi="Arial" w:cs="Arial"/>
          <w:sz w:val="24"/>
          <w:szCs w:val="24"/>
        </w:rPr>
        <w:t>wait longer?</w:t>
      </w:r>
    </w:p>
    <w:p w14:paraId="1BD0A186" w14:textId="3F236F04" w:rsidR="00541489" w:rsidRPr="008E0161" w:rsidRDefault="00541489" w:rsidP="0090713C">
      <w:pPr>
        <w:pStyle w:val="ListParagraph"/>
        <w:numPr>
          <w:ilvl w:val="0"/>
          <w:numId w:val="38"/>
        </w:numPr>
        <w:rPr>
          <w:rFonts w:ascii="Arial" w:hAnsi="Arial" w:cs="Arial"/>
          <w:sz w:val="24"/>
          <w:szCs w:val="24"/>
        </w:rPr>
      </w:pPr>
      <w:r w:rsidRPr="008E0161">
        <w:rPr>
          <w:rFonts w:ascii="Arial" w:hAnsi="Arial" w:cs="Arial"/>
          <w:sz w:val="24"/>
          <w:szCs w:val="24"/>
        </w:rPr>
        <w:t>Would a different reasonable employer wait longer?</w:t>
      </w:r>
    </w:p>
    <w:p w14:paraId="51C110E8" w14:textId="5FCB2F25" w:rsidR="00541489" w:rsidRPr="008E0161" w:rsidRDefault="00E71085" w:rsidP="0090713C">
      <w:pPr>
        <w:pStyle w:val="ListParagraph"/>
        <w:numPr>
          <w:ilvl w:val="0"/>
          <w:numId w:val="38"/>
        </w:numPr>
        <w:rPr>
          <w:rFonts w:ascii="Arial" w:hAnsi="Arial" w:cs="Arial"/>
          <w:sz w:val="24"/>
          <w:szCs w:val="24"/>
        </w:rPr>
      </w:pPr>
      <w:r w:rsidRPr="008E0161">
        <w:rPr>
          <w:rFonts w:ascii="Arial" w:hAnsi="Arial" w:cs="Arial"/>
          <w:sz w:val="24"/>
          <w:szCs w:val="24"/>
        </w:rPr>
        <w:t>Consulted employee</w:t>
      </w:r>
      <w:r w:rsidR="00541489" w:rsidRPr="008E0161">
        <w:rPr>
          <w:rFonts w:ascii="Arial" w:hAnsi="Arial" w:cs="Arial"/>
          <w:sz w:val="24"/>
          <w:szCs w:val="24"/>
        </w:rPr>
        <w:t>?</w:t>
      </w:r>
    </w:p>
    <w:p w14:paraId="38D24EEE" w14:textId="24E6064C" w:rsidR="00541489" w:rsidRPr="008E0161" w:rsidRDefault="00E71085" w:rsidP="0090713C">
      <w:pPr>
        <w:pStyle w:val="ListParagraph"/>
        <w:numPr>
          <w:ilvl w:val="0"/>
          <w:numId w:val="38"/>
        </w:numPr>
        <w:rPr>
          <w:rFonts w:ascii="Arial" w:hAnsi="Arial" w:cs="Arial"/>
          <w:sz w:val="24"/>
          <w:szCs w:val="24"/>
        </w:rPr>
      </w:pPr>
      <w:r w:rsidRPr="008E0161">
        <w:rPr>
          <w:rFonts w:ascii="Arial" w:hAnsi="Arial" w:cs="Arial"/>
          <w:sz w:val="24"/>
          <w:szCs w:val="24"/>
        </w:rPr>
        <w:t>Consulted medical evidence?</w:t>
      </w:r>
    </w:p>
    <w:p w14:paraId="48FC5D1D" w14:textId="7EFD1E5E" w:rsidR="00541489" w:rsidRPr="008E0161" w:rsidRDefault="00E71085" w:rsidP="0090713C">
      <w:pPr>
        <w:pStyle w:val="ListParagraph"/>
        <w:numPr>
          <w:ilvl w:val="0"/>
          <w:numId w:val="38"/>
        </w:numPr>
        <w:rPr>
          <w:rFonts w:ascii="Arial" w:hAnsi="Arial" w:cs="Arial"/>
          <w:sz w:val="24"/>
          <w:szCs w:val="24"/>
        </w:rPr>
      </w:pPr>
      <w:r w:rsidRPr="008E0161">
        <w:rPr>
          <w:rFonts w:ascii="Arial" w:hAnsi="Arial" w:cs="Arial"/>
          <w:sz w:val="24"/>
          <w:szCs w:val="24"/>
        </w:rPr>
        <w:t>R</w:t>
      </w:r>
      <w:r w:rsidR="00541489" w:rsidRPr="008E0161">
        <w:rPr>
          <w:rFonts w:ascii="Arial" w:hAnsi="Arial" w:cs="Arial"/>
          <w:sz w:val="24"/>
          <w:szCs w:val="24"/>
        </w:rPr>
        <w:t>easonable attempt to understand the condition and long-term expectation?</w:t>
      </w:r>
    </w:p>
    <w:p w14:paraId="3E3EA433" w14:textId="45C4D9B2" w:rsidR="00541489" w:rsidRPr="008E0161" w:rsidRDefault="00541489" w:rsidP="00541489">
      <w:pPr>
        <w:rPr>
          <w:rFonts w:ascii="Arial" w:hAnsi="Arial" w:cs="Arial"/>
          <w:sz w:val="24"/>
          <w:szCs w:val="24"/>
        </w:rPr>
      </w:pPr>
      <w:r w:rsidRPr="008E0161">
        <w:rPr>
          <w:rFonts w:ascii="Arial" w:hAnsi="Arial" w:cs="Arial"/>
          <w:sz w:val="24"/>
          <w:szCs w:val="24"/>
        </w:rPr>
        <w:t>(Daniels, 2019).</w:t>
      </w:r>
    </w:p>
    <w:p w14:paraId="66C96957" w14:textId="6A7900AF" w:rsidR="00464615" w:rsidRPr="008E0161" w:rsidRDefault="00541489" w:rsidP="00085786">
      <w:pPr>
        <w:rPr>
          <w:rFonts w:ascii="Arial" w:hAnsi="Arial" w:cs="Arial"/>
          <w:sz w:val="24"/>
          <w:szCs w:val="24"/>
        </w:rPr>
      </w:pPr>
      <w:r w:rsidRPr="008E0161">
        <w:rPr>
          <w:rFonts w:ascii="Arial" w:hAnsi="Arial" w:cs="Arial"/>
          <w:sz w:val="24"/>
          <w:szCs w:val="24"/>
        </w:rPr>
        <w:t>Overall the Employment Tribuna</w:t>
      </w:r>
      <w:r w:rsidR="001C5B50" w:rsidRPr="008E0161">
        <w:rPr>
          <w:rFonts w:ascii="Arial" w:hAnsi="Arial" w:cs="Arial"/>
          <w:sz w:val="24"/>
          <w:szCs w:val="24"/>
        </w:rPr>
        <w:t>l has regard to reasonableness of the employer.</w:t>
      </w:r>
      <w:r w:rsidR="00A50C0C" w:rsidRPr="008E0161">
        <w:rPr>
          <w:rFonts w:ascii="Arial" w:hAnsi="Arial" w:cs="Arial"/>
          <w:sz w:val="24"/>
          <w:szCs w:val="24"/>
        </w:rPr>
        <w:t xml:space="preserve"> Organisations may follow their own capability procedure however The ACAS Code of Practice: Disciplinary and Grievance Procedures should still be followed to ensure a fair and consistent process (ACAS, 2016). </w:t>
      </w:r>
    </w:p>
    <w:p w14:paraId="30D8BE5F" w14:textId="01816ACB" w:rsidR="00574A46" w:rsidRPr="008E0161" w:rsidRDefault="00DB5C34" w:rsidP="00085786">
      <w:pPr>
        <w:rPr>
          <w:rFonts w:ascii="Arial" w:hAnsi="Arial" w:cs="Arial"/>
          <w:sz w:val="24"/>
          <w:szCs w:val="24"/>
        </w:rPr>
      </w:pPr>
      <w:r w:rsidRPr="008E0161">
        <w:rPr>
          <w:rFonts w:ascii="Arial" w:hAnsi="Arial" w:cs="Arial"/>
          <w:sz w:val="24"/>
          <w:szCs w:val="24"/>
        </w:rPr>
        <w:t>Employee m</w:t>
      </w:r>
      <w:r w:rsidR="00574A46" w:rsidRPr="008E0161">
        <w:rPr>
          <w:rFonts w:ascii="Arial" w:hAnsi="Arial" w:cs="Arial"/>
          <w:sz w:val="24"/>
          <w:szCs w:val="24"/>
        </w:rPr>
        <w:t>isconduct has two categories:</w:t>
      </w:r>
    </w:p>
    <w:p w14:paraId="16781F19" w14:textId="6AED140D" w:rsidR="00574A46" w:rsidRPr="008E0161" w:rsidRDefault="00574A46" w:rsidP="00574A46">
      <w:pPr>
        <w:pStyle w:val="ListParagraph"/>
        <w:numPr>
          <w:ilvl w:val="0"/>
          <w:numId w:val="39"/>
        </w:numPr>
        <w:rPr>
          <w:rFonts w:ascii="Arial" w:hAnsi="Arial" w:cs="Arial"/>
          <w:sz w:val="24"/>
          <w:szCs w:val="24"/>
        </w:rPr>
      </w:pPr>
      <w:r w:rsidRPr="008E0161">
        <w:rPr>
          <w:rFonts w:ascii="Arial" w:hAnsi="Arial" w:cs="Arial"/>
          <w:sz w:val="24"/>
          <w:szCs w:val="24"/>
        </w:rPr>
        <w:lastRenderedPageBreak/>
        <w:t>Gross misconduct</w:t>
      </w:r>
      <w:r w:rsidR="00E40990" w:rsidRPr="008E0161">
        <w:rPr>
          <w:rFonts w:ascii="Arial" w:hAnsi="Arial" w:cs="Arial"/>
          <w:sz w:val="24"/>
          <w:szCs w:val="24"/>
        </w:rPr>
        <w:t xml:space="preserve"> -</w:t>
      </w:r>
      <w:r w:rsidR="00532CDE" w:rsidRPr="008E0161">
        <w:rPr>
          <w:rFonts w:ascii="Arial" w:hAnsi="Arial" w:cs="Arial"/>
          <w:sz w:val="24"/>
          <w:szCs w:val="24"/>
        </w:rPr>
        <w:t xml:space="preserve"> serious offences </w:t>
      </w:r>
      <w:r w:rsidRPr="008E0161">
        <w:rPr>
          <w:rFonts w:ascii="Arial" w:hAnsi="Arial" w:cs="Arial"/>
          <w:sz w:val="24"/>
          <w:szCs w:val="24"/>
        </w:rPr>
        <w:t>such as assault</w:t>
      </w:r>
      <w:r w:rsidR="00E71085" w:rsidRPr="008E0161">
        <w:rPr>
          <w:rFonts w:ascii="Arial" w:hAnsi="Arial" w:cs="Arial"/>
          <w:sz w:val="24"/>
          <w:szCs w:val="24"/>
        </w:rPr>
        <w:t>.</w:t>
      </w:r>
    </w:p>
    <w:p w14:paraId="07A1C32C" w14:textId="6874A606" w:rsidR="00574A46" w:rsidRPr="008E0161" w:rsidRDefault="00574A46" w:rsidP="00574A46">
      <w:pPr>
        <w:pStyle w:val="ListParagraph"/>
        <w:numPr>
          <w:ilvl w:val="0"/>
          <w:numId w:val="39"/>
        </w:numPr>
        <w:rPr>
          <w:rFonts w:ascii="Arial" w:hAnsi="Arial" w:cs="Arial"/>
          <w:sz w:val="24"/>
          <w:szCs w:val="24"/>
        </w:rPr>
      </w:pPr>
      <w:r w:rsidRPr="008E0161">
        <w:rPr>
          <w:rFonts w:ascii="Arial" w:hAnsi="Arial" w:cs="Arial"/>
          <w:sz w:val="24"/>
          <w:szCs w:val="24"/>
        </w:rPr>
        <w:t>Misconduct</w:t>
      </w:r>
      <w:r w:rsidR="00E40990" w:rsidRPr="008E0161">
        <w:rPr>
          <w:rFonts w:ascii="Arial" w:hAnsi="Arial" w:cs="Arial"/>
          <w:sz w:val="24"/>
          <w:szCs w:val="24"/>
        </w:rPr>
        <w:t xml:space="preserve"> </w:t>
      </w:r>
      <w:r w:rsidR="00F56659" w:rsidRPr="008E0161">
        <w:rPr>
          <w:rFonts w:ascii="Arial" w:hAnsi="Arial" w:cs="Arial"/>
          <w:sz w:val="24"/>
          <w:szCs w:val="24"/>
        </w:rPr>
        <w:t xml:space="preserve">- </w:t>
      </w:r>
      <w:r w:rsidR="001C5B50" w:rsidRPr="008E0161">
        <w:rPr>
          <w:rFonts w:ascii="Arial" w:hAnsi="Arial" w:cs="Arial"/>
          <w:sz w:val="24"/>
          <w:szCs w:val="24"/>
        </w:rPr>
        <w:t>less</w:t>
      </w:r>
      <w:r w:rsidRPr="008E0161">
        <w:rPr>
          <w:rFonts w:ascii="Arial" w:hAnsi="Arial" w:cs="Arial"/>
          <w:sz w:val="24"/>
          <w:szCs w:val="24"/>
        </w:rPr>
        <w:t xml:space="preserve"> serious </w:t>
      </w:r>
      <w:r w:rsidR="001C5B50" w:rsidRPr="008E0161">
        <w:rPr>
          <w:rFonts w:ascii="Arial" w:hAnsi="Arial" w:cs="Arial"/>
          <w:sz w:val="24"/>
          <w:szCs w:val="24"/>
        </w:rPr>
        <w:t>than</w:t>
      </w:r>
      <w:r w:rsidRPr="008E0161">
        <w:rPr>
          <w:rFonts w:ascii="Arial" w:hAnsi="Arial" w:cs="Arial"/>
          <w:sz w:val="24"/>
          <w:szCs w:val="24"/>
        </w:rPr>
        <w:t xml:space="preserve"> gross misconduct such as poor timekeeping</w:t>
      </w:r>
      <w:r w:rsidR="00AE7944" w:rsidRPr="008E0161">
        <w:rPr>
          <w:rFonts w:ascii="Arial" w:hAnsi="Arial" w:cs="Arial"/>
          <w:sz w:val="24"/>
          <w:szCs w:val="24"/>
        </w:rPr>
        <w:t>; addressed</w:t>
      </w:r>
      <w:r w:rsidRPr="008E0161">
        <w:rPr>
          <w:rFonts w:ascii="Arial" w:hAnsi="Arial" w:cs="Arial"/>
          <w:sz w:val="24"/>
          <w:szCs w:val="24"/>
        </w:rPr>
        <w:t xml:space="preserve"> using organisational disciplinary process</w:t>
      </w:r>
      <w:r w:rsidR="001C5B50" w:rsidRPr="008E0161">
        <w:rPr>
          <w:rFonts w:ascii="Arial" w:hAnsi="Arial" w:cs="Arial"/>
          <w:sz w:val="24"/>
          <w:szCs w:val="24"/>
        </w:rPr>
        <w:t>es</w:t>
      </w:r>
      <w:r w:rsidRPr="008E0161">
        <w:rPr>
          <w:rFonts w:ascii="Arial" w:hAnsi="Arial" w:cs="Arial"/>
          <w:sz w:val="24"/>
          <w:szCs w:val="24"/>
        </w:rPr>
        <w:t xml:space="preserve">. Continuous misconduct can result in dismissal. </w:t>
      </w:r>
    </w:p>
    <w:p w14:paraId="395654BD" w14:textId="7DA6A7BE" w:rsidR="00B44EFD" w:rsidRPr="008E0161" w:rsidRDefault="00B44EFD" w:rsidP="00B44EFD">
      <w:pPr>
        <w:rPr>
          <w:rFonts w:ascii="Arial" w:hAnsi="Arial" w:cs="Arial"/>
          <w:sz w:val="24"/>
          <w:szCs w:val="24"/>
        </w:rPr>
      </w:pPr>
      <w:r w:rsidRPr="008E0161">
        <w:rPr>
          <w:rFonts w:ascii="Arial" w:hAnsi="Arial" w:cs="Arial"/>
          <w:sz w:val="24"/>
          <w:szCs w:val="24"/>
        </w:rPr>
        <w:t>The ACAS Code of Practice</w:t>
      </w:r>
      <w:r w:rsidR="00700EA8" w:rsidRPr="008E0161">
        <w:rPr>
          <w:rFonts w:ascii="Arial" w:hAnsi="Arial" w:cs="Arial"/>
          <w:sz w:val="24"/>
          <w:szCs w:val="24"/>
        </w:rPr>
        <w:t>:</w:t>
      </w:r>
      <w:r w:rsidRPr="008E0161">
        <w:rPr>
          <w:rFonts w:ascii="Arial" w:hAnsi="Arial" w:cs="Arial"/>
          <w:sz w:val="24"/>
          <w:szCs w:val="24"/>
        </w:rPr>
        <w:t xml:space="preserve"> Disciplinary and Grievance Procedures set out that </w:t>
      </w:r>
      <w:r w:rsidR="00F56659" w:rsidRPr="008E0161">
        <w:rPr>
          <w:rFonts w:ascii="Arial" w:hAnsi="Arial" w:cs="Arial"/>
          <w:sz w:val="24"/>
          <w:szCs w:val="24"/>
        </w:rPr>
        <w:t>employers</w:t>
      </w:r>
      <w:r w:rsidRPr="008E0161">
        <w:rPr>
          <w:rFonts w:ascii="Arial" w:hAnsi="Arial" w:cs="Arial"/>
          <w:sz w:val="24"/>
          <w:szCs w:val="24"/>
        </w:rPr>
        <w:t xml:space="preserve"> should establish facts when investigating misconduct; </w:t>
      </w:r>
      <w:r w:rsidR="00F56659" w:rsidRPr="008E0161">
        <w:rPr>
          <w:rFonts w:ascii="Arial" w:hAnsi="Arial" w:cs="Arial"/>
          <w:sz w:val="24"/>
          <w:szCs w:val="24"/>
        </w:rPr>
        <w:t>in</w:t>
      </w:r>
      <w:r w:rsidRPr="008E0161">
        <w:rPr>
          <w:rFonts w:ascii="Arial" w:hAnsi="Arial" w:cs="Arial"/>
          <w:sz w:val="24"/>
          <w:szCs w:val="24"/>
        </w:rPr>
        <w:t xml:space="preserve"> disciplinary action, the employee is invited </w:t>
      </w:r>
      <w:r w:rsidR="00F56659" w:rsidRPr="008E0161">
        <w:rPr>
          <w:rFonts w:ascii="Arial" w:hAnsi="Arial" w:cs="Arial"/>
          <w:sz w:val="24"/>
          <w:szCs w:val="24"/>
        </w:rPr>
        <w:t xml:space="preserve">promptly </w:t>
      </w:r>
      <w:r w:rsidRPr="008E0161">
        <w:rPr>
          <w:rFonts w:ascii="Arial" w:hAnsi="Arial" w:cs="Arial"/>
          <w:sz w:val="24"/>
          <w:szCs w:val="24"/>
        </w:rPr>
        <w:t>to meet with the employer to answer the allegation</w:t>
      </w:r>
      <w:r w:rsidR="004153C8" w:rsidRPr="008E0161">
        <w:rPr>
          <w:rFonts w:ascii="Arial" w:hAnsi="Arial" w:cs="Arial"/>
          <w:sz w:val="24"/>
          <w:szCs w:val="24"/>
        </w:rPr>
        <w:t>; employees have</w:t>
      </w:r>
      <w:r w:rsidRPr="008E0161">
        <w:rPr>
          <w:rFonts w:ascii="Arial" w:hAnsi="Arial" w:cs="Arial"/>
          <w:sz w:val="24"/>
          <w:szCs w:val="24"/>
        </w:rPr>
        <w:t xml:space="preserve"> a right to be accompanied. If misconduct is confirmed</w:t>
      </w:r>
      <w:r w:rsidR="001C5B50" w:rsidRPr="008E0161">
        <w:rPr>
          <w:rFonts w:ascii="Arial" w:hAnsi="Arial" w:cs="Arial"/>
          <w:sz w:val="24"/>
          <w:szCs w:val="24"/>
        </w:rPr>
        <w:t>,</w:t>
      </w:r>
      <w:r w:rsidRPr="008E0161">
        <w:rPr>
          <w:rFonts w:ascii="Arial" w:hAnsi="Arial" w:cs="Arial"/>
          <w:sz w:val="24"/>
          <w:szCs w:val="24"/>
        </w:rPr>
        <w:t xml:space="preserve"> a first written warning is issued and should misconduct continue a final written warning is issued, however if particularly serious, employers may go directly to a final written warning. The warnings set out the nature of misconduct, </w:t>
      </w:r>
      <w:r w:rsidR="004153C8" w:rsidRPr="008E0161">
        <w:rPr>
          <w:rFonts w:ascii="Arial" w:hAnsi="Arial" w:cs="Arial"/>
          <w:sz w:val="24"/>
          <w:szCs w:val="24"/>
        </w:rPr>
        <w:t>the warning period,</w:t>
      </w:r>
      <w:r w:rsidRPr="008E0161">
        <w:rPr>
          <w:rFonts w:ascii="Arial" w:hAnsi="Arial" w:cs="Arial"/>
          <w:sz w:val="24"/>
          <w:szCs w:val="24"/>
        </w:rPr>
        <w:t xml:space="preserve"> improvement</w:t>
      </w:r>
      <w:r w:rsidR="004153C8" w:rsidRPr="008E0161">
        <w:rPr>
          <w:rFonts w:ascii="Arial" w:hAnsi="Arial" w:cs="Arial"/>
          <w:sz w:val="24"/>
          <w:szCs w:val="24"/>
        </w:rPr>
        <w:t>s</w:t>
      </w:r>
      <w:r w:rsidRPr="008E0161">
        <w:rPr>
          <w:rFonts w:ascii="Arial" w:hAnsi="Arial" w:cs="Arial"/>
          <w:sz w:val="24"/>
          <w:szCs w:val="24"/>
        </w:rPr>
        <w:t xml:space="preserve"> required and the consequences for continued misconduct. If dismissal is issued, </w:t>
      </w:r>
      <w:r w:rsidR="004153C8" w:rsidRPr="008E0161">
        <w:rPr>
          <w:rFonts w:ascii="Arial" w:hAnsi="Arial" w:cs="Arial"/>
          <w:sz w:val="24"/>
          <w:szCs w:val="24"/>
        </w:rPr>
        <w:t xml:space="preserve">employees are </w:t>
      </w:r>
      <w:r w:rsidRPr="008E0161">
        <w:rPr>
          <w:rFonts w:ascii="Arial" w:hAnsi="Arial" w:cs="Arial"/>
          <w:sz w:val="24"/>
          <w:szCs w:val="24"/>
        </w:rPr>
        <w:t xml:space="preserve">informed </w:t>
      </w:r>
      <w:r w:rsidR="004153C8" w:rsidRPr="008E0161">
        <w:rPr>
          <w:rFonts w:ascii="Arial" w:hAnsi="Arial" w:cs="Arial"/>
          <w:sz w:val="24"/>
          <w:szCs w:val="24"/>
        </w:rPr>
        <w:t xml:space="preserve">of </w:t>
      </w:r>
      <w:r w:rsidRPr="008E0161">
        <w:rPr>
          <w:rFonts w:ascii="Arial" w:hAnsi="Arial" w:cs="Arial"/>
          <w:sz w:val="24"/>
          <w:szCs w:val="24"/>
        </w:rPr>
        <w:t>the reasons</w:t>
      </w:r>
      <w:r w:rsidR="004153C8" w:rsidRPr="008E0161">
        <w:rPr>
          <w:rFonts w:ascii="Arial" w:hAnsi="Arial" w:cs="Arial"/>
          <w:sz w:val="24"/>
          <w:szCs w:val="24"/>
        </w:rPr>
        <w:t xml:space="preserve"> and </w:t>
      </w:r>
      <w:r w:rsidRPr="008E0161">
        <w:rPr>
          <w:rFonts w:ascii="Arial" w:hAnsi="Arial" w:cs="Arial"/>
          <w:sz w:val="24"/>
          <w:szCs w:val="24"/>
        </w:rPr>
        <w:t>the contract end date providing appropriate notice. Gross misconduct can result in dismissal without notice</w:t>
      </w:r>
      <w:r w:rsidR="000337E1" w:rsidRPr="008E0161">
        <w:rPr>
          <w:rFonts w:ascii="Arial" w:hAnsi="Arial" w:cs="Arial"/>
          <w:sz w:val="24"/>
          <w:szCs w:val="24"/>
        </w:rPr>
        <w:t>. The em</w:t>
      </w:r>
      <w:r w:rsidR="001C5B50" w:rsidRPr="008E0161">
        <w:rPr>
          <w:rFonts w:ascii="Arial" w:hAnsi="Arial" w:cs="Arial"/>
          <w:sz w:val="24"/>
          <w:szCs w:val="24"/>
        </w:rPr>
        <w:t xml:space="preserve">ployee can appeal the decision which </w:t>
      </w:r>
      <w:r w:rsidR="000337E1" w:rsidRPr="008E0161">
        <w:rPr>
          <w:rFonts w:ascii="Arial" w:hAnsi="Arial" w:cs="Arial"/>
          <w:sz w:val="24"/>
          <w:szCs w:val="24"/>
        </w:rPr>
        <w:t>is heard by an impartial manager</w:t>
      </w:r>
      <w:r w:rsidRPr="008E0161">
        <w:rPr>
          <w:rFonts w:ascii="Arial" w:hAnsi="Arial" w:cs="Arial"/>
          <w:sz w:val="24"/>
          <w:szCs w:val="24"/>
        </w:rPr>
        <w:t xml:space="preserve"> (ACAS</w:t>
      </w:r>
      <w:r w:rsidR="00682409">
        <w:rPr>
          <w:rFonts w:ascii="Arial" w:hAnsi="Arial" w:cs="Arial"/>
          <w:sz w:val="24"/>
          <w:szCs w:val="24"/>
        </w:rPr>
        <w:t>,</w:t>
      </w:r>
      <w:r w:rsidRPr="008E0161">
        <w:rPr>
          <w:rFonts w:ascii="Arial" w:hAnsi="Arial" w:cs="Arial"/>
          <w:sz w:val="24"/>
          <w:szCs w:val="24"/>
        </w:rPr>
        <w:t xml:space="preserve"> 2015).</w:t>
      </w:r>
    </w:p>
    <w:p w14:paraId="51A68A62" w14:textId="637B1A59" w:rsidR="004315C5" w:rsidRPr="008E0161" w:rsidRDefault="00BA6CB2" w:rsidP="00574A46">
      <w:pPr>
        <w:rPr>
          <w:rFonts w:ascii="Arial" w:hAnsi="Arial" w:cs="Arial"/>
          <w:sz w:val="24"/>
          <w:szCs w:val="24"/>
        </w:rPr>
      </w:pPr>
      <w:r w:rsidRPr="008E0161">
        <w:rPr>
          <w:rFonts w:ascii="Arial" w:hAnsi="Arial" w:cs="Arial"/>
          <w:sz w:val="24"/>
          <w:szCs w:val="24"/>
        </w:rPr>
        <w:t>M</w:t>
      </w:r>
      <w:r w:rsidR="009E142F" w:rsidRPr="008E0161">
        <w:rPr>
          <w:rFonts w:ascii="Arial" w:hAnsi="Arial" w:cs="Arial"/>
          <w:sz w:val="24"/>
          <w:szCs w:val="24"/>
        </w:rPr>
        <w:t xml:space="preserve">isconduct </w:t>
      </w:r>
      <w:r w:rsidRPr="008E0161">
        <w:rPr>
          <w:rFonts w:ascii="Arial" w:hAnsi="Arial" w:cs="Arial"/>
          <w:sz w:val="24"/>
          <w:szCs w:val="24"/>
        </w:rPr>
        <w:t xml:space="preserve">dismissal </w:t>
      </w:r>
      <w:r w:rsidR="009E142F" w:rsidRPr="008E0161">
        <w:rPr>
          <w:rFonts w:ascii="Arial" w:hAnsi="Arial" w:cs="Arial"/>
          <w:sz w:val="24"/>
          <w:szCs w:val="24"/>
        </w:rPr>
        <w:t xml:space="preserve">can be potentially fair; if referred to Employment Tribunal, they consider if the dismissal was reasonable by </w:t>
      </w:r>
      <w:r w:rsidR="001C5B50" w:rsidRPr="008E0161">
        <w:rPr>
          <w:rFonts w:ascii="Arial" w:hAnsi="Arial" w:cs="Arial"/>
          <w:sz w:val="24"/>
          <w:szCs w:val="24"/>
        </w:rPr>
        <w:t xml:space="preserve">examining </w:t>
      </w:r>
      <w:r w:rsidRPr="008E0161">
        <w:rPr>
          <w:rFonts w:ascii="Arial" w:hAnsi="Arial" w:cs="Arial"/>
          <w:sz w:val="24"/>
          <w:szCs w:val="24"/>
        </w:rPr>
        <w:t xml:space="preserve">the </w:t>
      </w:r>
      <w:r w:rsidR="001C5B50" w:rsidRPr="008E0161">
        <w:rPr>
          <w:rFonts w:ascii="Arial" w:hAnsi="Arial" w:cs="Arial"/>
          <w:sz w:val="24"/>
          <w:szCs w:val="24"/>
        </w:rPr>
        <w:t>investigation</w:t>
      </w:r>
      <w:r w:rsidR="009E142F" w:rsidRPr="008E0161">
        <w:rPr>
          <w:rFonts w:ascii="Arial" w:hAnsi="Arial" w:cs="Arial"/>
          <w:sz w:val="24"/>
          <w:szCs w:val="24"/>
        </w:rPr>
        <w:t>.</w:t>
      </w:r>
      <w:r w:rsidR="00556BD0" w:rsidRPr="008E0161">
        <w:rPr>
          <w:rFonts w:ascii="Arial" w:hAnsi="Arial" w:cs="Arial"/>
          <w:sz w:val="24"/>
          <w:szCs w:val="24"/>
        </w:rPr>
        <w:t xml:space="preserve"> The employer </w:t>
      </w:r>
      <w:r w:rsidR="00F862E3" w:rsidRPr="008E0161">
        <w:rPr>
          <w:rFonts w:ascii="Arial" w:hAnsi="Arial" w:cs="Arial"/>
          <w:sz w:val="24"/>
          <w:szCs w:val="24"/>
        </w:rPr>
        <w:t xml:space="preserve">should </w:t>
      </w:r>
      <w:r w:rsidRPr="008E0161">
        <w:rPr>
          <w:rFonts w:ascii="Arial" w:hAnsi="Arial" w:cs="Arial"/>
          <w:sz w:val="24"/>
          <w:szCs w:val="24"/>
        </w:rPr>
        <w:t>act</w:t>
      </w:r>
      <w:r w:rsidR="008D5B6B" w:rsidRPr="008E0161">
        <w:rPr>
          <w:rFonts w:ascii="Arial" w:hAnsi="Arial" w:cs="Arial"/>
          <w:sz w:val="24"/>
          <w:szCs w:val="24"/>
        </w:rPr>
        <w:t xml:space="preserve"> reasonably</w:t>
      </w:r>
      <w:r w:rsidR="00556BD0" w:rsidRPr="008E0161">
        <w:rPr>
          <w:rFonts w:ascii="Arial" w:hAnsi="Arial" w:cs="Arial"/>
          <w:sz w:val="24"/>
          <w:szCs w:val="24"/>
        </w:rPr>
        <w:t xml:space="preserve"> and have </w:t>
      </w:r>
      <w:r w:rsidRPr="008E0161">
        <w:rPr>
          <w:rFonts w:ascii="Arial" w:hAnsi="Arial" w:cs="Arial"/>
          <w:sz w:val="24"/>
          <w:szCs w:val="24"/>
        </w:rPr>
        <w:t>r</w:t>
      </w:r>
      <w:r w:rsidR="00556BD0" w:rsidRPr="008E0161">
        <w:rPr>
          <w:rFonts w:ascii="Arial" w:hAnsi="Arial" w:cs="Arial"/>
          <w:sz w:val="24"/>
          <w:szCs w:val="24"/>
        </w:rPr>
        <w:t xml:space="preserve">easonable belief that the employee committed an act constituting misconduct. </w:t>
      </w:r>
      <w:r w:rsidR="004315C5" w:rsidRPr="008E0161">
        <w:rPr>
          <w:rFonts w:ascii="Arial" w:hAnsi="Arial" w:cs="Arial"/>
          <w:sz w:val="24"/>
          <w:szCs w:val="24"/>
        </w:rPr>
        <w:t xml:space="preserve">The case of </w:t>
      </w:r>
      <w:r w:rsidR="004315C5" w:rsidRPr="008E0161">
        <w:rPr>
          <w:rFonts w:ascii="Arial" w:hAnsi="Arial" w:cs="Arial"/>
          <w:i/>
          <w:sz w:val="24"/>
          <w:szCs w:val="24"/>
        </w:rPr>
        <w:t xml:space="preserve">British Home Stores v Burchell (1980) IRLR 379 </w:t>
      </w:r>
      <w:r w:rsidR="00DB5C34" w:rsidRPr="008E0161">
        <w:rPr>
          <w:rFonts w:ascii="Arial" w:hAnsi="Arial" w:cs="Arial"/>
          <w:sz w:val="24"/>
          <w:szCs w:val="24"/>
        </w:rPr>
        <w:t>developed</w:t>
      </w:r>
      <w:r w:rsidR="007C1310" w:rsidRPr="008E0161">
        <w:rPr>
          <w:rFonts w:ascii="Arial" w:hAnsi="Arial" w:cs="Arial"/>
          <w:sz w:val="24"/>
          <w:szCs w:val="24"/>
        </w:rPr>
        <w:t xml:space="preserve"> a 3-part test</w:t>
      </w:r>
      <w:r w:rsidR="00FB019F" w:rsidRPr="008E0161">
        <w:rPr>
          <w:rFonts w:ascii="Arial" w:hAnsi="Arial" w:cs="Arial"/>
          <w:sz w:val="24"/>
          <w:szCs w:val="24"/>
        </w:rPr>
        <w:t xml:space="preserve"> (</w:t>
      </w:r>
      <w:r w:rsidR="007C1310" w:rsidRPr="008E0161">
        <w:rPr>
          <w:rFonts w:ascii="Arial" w:hAnsi="Arial" w:cs="Arial"/>
          <w:sz w:val="24"/>
          <w:szCs w:val="24"/>
        </w:rPr>
        <w:t>Burchell Test</w:t>
      </w:r>
      <w:r w:rsidR="00FB019F" w:rsidRPr="008E0161">
        <w:rPr>
          <w:rFonts w:ascii="Arial" w:hAnsi="Arial" w:cs="Arial"/>
          <w:sz w:val="24"/>
          <w:szCs w:val="24"/>
        </w:rPr>
        <w:t>)</w:t>
      </w:r>
      <w:r w:rsidRPr="008E0161">
        <w:rPr>
          <w:rFonts w:ascii="Arial" w:hAnsi="Arial" w:cs="Arial"/>
          <w:sz w:val="24"/>
          <w:szCs w:val="24"/>
        </w:rPr>
        <w:t xml:space="preserve"> </w:t>
      </w:r>
      <w:r w:rsidR="007C1310" w:rsidRPr="008E0161">
        <w:rPr>
          <w:rFonts w:ascii="Arial" w:hAnsi="Arial" w:cs="Arial"/>
          <w:sz w:val="24"/>
          <w:szCs w:val="24"/>
        </w:rPr>
        <w:t xml:space="preserve">to determine </w:t>
      </w:r>
      <w:r w:rsidR="00DB5C34" w:rsidRPr="008E0161">
        <w:rPr>
          <w:rFonts w:ascii="Arial" w:hAnsi="Arial" w:cs="Arial"/>
          <w:sz w:val="24"/>
          <w:szCs w:val="24"/>
        </w:rPr>
        <w:t xml:space="preserve">reasonable dismissal </w:t>
      </w:r>
      <w:r w:rsidR="007C1310" w:rsidRPr="008E0161">
        <w:rPr>
          <w:rFonts w:ascii="Arial" w:hAnsi="Arial" w:cs="Arial"/>
          <w:sz w:val="24"/>
          <w:szCs w:val="24"/>
        </w:rPr>
        <w:t>on the grounds o</w:t>
      </w:r>
      <w:r w:rsidR="00DB5C34" w:rsidRPr="008E0161">
        <w:rPr>
          <w:rFonts w:ascii="Arial" w:hAnsi="Arial" w:cs="Arial"/>
          <w:sz w:val="24"/>
          <w:szCs w:val="24"/>
        </w:rPr>
        <w:t>f</w:t>
      </w:r>
      <w:r w:rsidR="007C1310" w:rsidRPr="008E0161">
        <w:rPr>
          <w:rFonts w:ascii="Arial" w:hAnsi="Arial" w:cs="Arial"/>
          <w:sz w:val="24"/>
          <w:szCs w:val="24"/>
        </w:rPr>
        <w:t xml:space="preserve"> conduct (Daniels, 2019):</w:t>
      </w:r>
    </w:p>
    <w:p w14:paraId="3276FC46" w14:textId="40C433D4" w:rsidR="007C1310" w:rsidRPr="008E0161" w:rsidRDefault="00FB019F" w:rsidP="007C1310">
      <w:pPr>
        <w:pStyle w:val="ListParagraph"/>
        <w:numPr>
          <w:ilvl w:val="0"/>
          <w:numId w:val="40"/>
        </w:numPr>
        <w:rPr>
          <w:rFonts w:ascii="Arial" w:hAnsi="Arial" w:cs="Arial"/>
          <w:sz w:val="24"/>
          <w:szCs w:val="24"/>
        </w:rPr>
      </w:pPr>
      <w:r w:rsidRPr="008E0161">
        <w:rPr>
          <w:rFonts w:ascii="Arial" w:hAnsi="Arial" w:cs="Arial"/>
          <w:sz w:val="24"/>
          <w:szCs w:val="24"/>
        </w:rPr>
        <w:t>Facts established?</w:t>
      </w:r>
    </w:p>
    <w:p w14:paraId="4B59904A" w14:textId="306C8582" w:rsidR="007C1310" w:rsidRPr="008E0161" w:rsidRDefault="00FB019F" w:rsidP="007C1310">
      <w:pPr>
        <w:pStyle w:val="ListParagraph"/>
        <w:numPr>
          <w:ilvl w:val="0"/>
          <w:numId w:val="40"/>
        </w:numPr>
        <w:rPr>
          <w:rFonts w:ascii="Arial" w:hAnsi="Arial" w:cs="Arial"/>
          <w:sz w:val="24"/>
          <w:szCs w:val="24"/>
        </w:rPr>
      </w:pPr>
      <w:r w:rsidRPr="008E0161">
        <w:rPr>
          <w:rFonts w:ascii="Arial" w:hAnsi="Arial" w:cs="Arial"/>
          <w:sz w:val="24"/>
          <w:szCs w:val="24"/>
        </w:rPr>
        <w:t>Belief on reasonable grounds?</w:t>
      </w:r>
    </w:p>
    <w:p w14:paraId="1AF0EAE0" w14:textId="2831F708" w:rsidR="00FB019F" w:rsidRPr="008E0161" w:rsidRDefault="00FB019F" w:rsidP="0091026C">
      <w:pPr>
        <w:pStyle w:val="ListParagraph"/>
        <w:numPr>
          <w:ilvl w:val="0"/>
          <w:numId w:val="40"/>
        </w:numPr>
        <w:rPr>
          <w:rFonts w:ascii="Arial" w:hAnsi="Arial" w:cs="Arial"/>
          <w:sz w:val="24"/>
          <w:szCs w:val="24"/>
        </w:rPr>
      </w:pPr>
      <w:r w:rsidRPr="008E0161">
        <w:rPr>
          <w:rFonts w:ascii="Arial" w:hAnsi="Arial" w:cs="Arial"/>
          <w:sz w:val="24"/>
          <w:szCs w:val="24"/>
        </w:rPr>
        <w:t>Reasonable investigation?</w:t>
      </w:r>
    </w:p>
    <w:p w14:paraId="0180B254" w14:textId="22806380" w:rsidR="00464615" w:rsidRPr="008E0161" w:rsidRDefault="0091026C" w:rsidP="00FB019F">
      <w:pPr>
        <w:rPr>
          <w:rFonts w:ascii="Arial" w:hAnsi="Arial" w:cs="Arial"/>
          <w:sz w:val="24"/>
          <w:szCs w:val="24"/>
        </w:rPr>
      </w:pPr>
      <w:r w:rsidRPr="008E0161">
        <w:rPr>
          <w:rFonts w:ascii="Arial" w:hAnsi="Arial" w:cs="Arial"/>
          <w:sz w:val="24"/>
          <w:szCs w:val="24"/>
        </w:rPr>
        <w:t>W</w:t>
      </w:r>
      <w:r w:rsidR="000337E1" w:rsidRPr="008E0161">
        <w:rPr>
          <w:rFonts w:ascii="Arial" w:hAnsi="Arial" w:cs="Arial"/>
          <w:sz w:val="24"/>
          <w:szCs w:val="24"/>
        </w:rPr>
        <w:t xml:space="preserve">hen a grievance is raised to </w:t>
      </w:r>
      <w:r w:rsidRPr="008E0161">
        <w:rPr>
          <w:rFonts w:ascii="Arial" w:hAnsi="Arial" w:cs="Arial"/>
          <w:sz w:val="24"/>
          <w:szCs w:val="24"/>
        </w:rPr>
        <w:t>employers</w:t>
      </w:r>
      <w:r w:rsidR="000337E1" w:rsidRPr="008E0161">
        <w:rPr>
          <w:rFonts w:ascii="Arial" w:hAnsi="Arial" w:cs="Arial"/>
          <w:sz w:val="24"/>
          <w:szCs w:val="24"/>
        </w:rPr>
        <w:t xml:space="preserve">, a formal meeting should be held </w:t>
      </w:r>
      <w:r w:rsidRPr="008E0161">
        <w:rPr>
          <w:rFonts w:ascii="Arial" w:hAnsi="Arial" w:cs="Arial"/>
          <w:sz w:val="24"/>
          <w:szCs w:val="24"/>
        </w:rPr>
        <w:t>promptly</w:t>
      </w:r>
      <w:r w:rsidR="000337E1" w:rsidRPr="008E0161">
        <w:rPr>
          <w:rFonts w:ascii="Arial" w:hAnsi="Arial" w:cs="Arial"/>
          <w:sz w:val="24"/>
          <w:szCs w:val="24"/>
        </w:rPr>
        <w:t xml:space="preserve"> for the employee to explain their grievance and how they see resolve; the employee has a right to be accompanied. </w:t>
      </w:r>
      <w:r w:rsidRPr="008E0161">
        <w:rPr>
          <w:rFonts w:ascii="Arial" w:hAnsi="Arial" w:cs="Arial"/>
          <w:sz w:val="24"/>
          <w:szCs w:val="24"/>
        </w:rPr>
        <w:t>Employers will</w:t>
      </w:r>
      <w:r w:rsidR="000337E1" w:rsidRPr="008E0161">
        <w:rPr>
          <w:rFonts w:ascii="Arial" w:hAnsi="Arial" w:cs="Arial"/>
          <w:sz w:val="24"/>
          <w:szCs w:val="24"/>
        </w:rPr>
        <w:t xml:space="preserve"> communicate the outcome to </w:t>
      </w:r>
      <w:r w:rsidRPr="008E0161">
        <w:rPr>
          <w:rFonts w:ascii="Arial" w:hAnsi="Arial" w:cs="Arial"/>
          <w:sz w:val="24"/>
          <w:szCs w:val="24"/>
        </w:rPr>
        <w:t>employees</w:t>
      </w:r>
      <w:r w:rsidR="000337E1" w:rsidRPr="008E0161">
        <w:rPr>
          <w:rFonts w:ascii="Arial" w:hAnsi="Arial" w:cs="Arial"/>
          <w:sz w:val="24"/>
          <w:szCs w:val="24"/>
        </w:rPr>
        <w:t xml:space="preserve"> </w:t>
      </w:r>
      <w:r w:rsidRPr="008E0161">
        <w:rPr>
          <w:rFonts w:ascii="Arial" w:hAnsi="Arial" w:cs="Arial"/>
          <w:sz w:val="24"/>
          <w:szCs w:val="24"/>
        </w:rPr>
        <w:t>and</w:t>
      </w:r>
      <w:r w:rsidR="000337E1" w:rsidRPr="008E0161">
        <w:rPr>
          <w:rFonts w:ascii="Arial" w:hAnsi="Arial" w:cs="Arial"/>
          <w:sz w:val="24"/>
          <w:szCs w:val="24"/>
        </w:rPr>
        <w:t xml:space="preserve"> action </w:t>
      </w:r>
      <w:r w:rsidRPr="008E0161">
        <w:rPr>
          <w:rFonts w:ascii="Arial" w:hAnsi="Arial" w:cs="Arial"/>
          <w:sz w:val="24"/>
          <w:szCs w:val="24"/>
        </w:rPr>
        <w:t>planned to</w:t>
      </w:r>
      <w:r w:rsidR="000337E1" w:rsidRPr="008E0161">
        <w:rPr>
          <w:rFonts w:ascii="Arial" w:hAnsi="Arial" w:cs="Arial"/>
          <w:sz w:val="24"/>
          <w:szCs w:val="24"/>
        </w:rPr>
        <w:t xml:space="preserve"> resolve the grievance, if any. The employee can appeal the decision</w:t>
      </w:r>
      <w:r w:rsidR="001C5B50" w:rsidRPr="008E0161">
        <w:rPr>
          <w:rFonts w:ascii="Arial" w:hAnsi="Arial" w:cs="Arial"/>
          <w:sz w:val="24"/>
          <w:szCs w:val="24"/>
        </w:rPr>
        <w:t xml:space="preserve"> which</w:t>
      </w:r>
      <w:r w:rsidR="000337E1" w:rsidRPr="008E0161">
        <w:rPr>
          <w:rFonts w:ascii="Arial" w:hAnsi="Arial" w:cs="Arial"/>
          <w:sz w:val="24"/>
          <w:szCs w:val="24"/>
        </w:rPr>
        <w:t xml:space="preserve"> is heard by an impartial manager (ACAS, 2015).</w:t>
      </w:r>
    </w:p>
    <w:p w14:paraId="1CD216BD" w14:textId="340E59F8" w:rsidR="00B517EE" w:rsidRPr="008E0161" w:rsidRDefault="00700EA8" w:rsidP="00085786">
      <w:pPr>
        <w:rPr>
          <w:rFonts w:ascii="Arial" w:hAnsi="Arial" w:cs="Arial"/>
          <w:sz w:val="24"/>
          <w:szCs w:val="24"/>
        </w:rPr>
      </w:pPr>
      <w:r w:rsidRPr="008E0161">
        <w:rPr>
          <w:rFonts w:ascii="Arial" w:hAnsi="Arial" w:cs="Arial"/>
          <w:sz w:val="24"/>
          <w:szCs w:val="24"/>
        </w:rPr>
        <w:t>Employers are required to comply with the ACAS code of Practice: Disciplinary and Grievance Procedure</w:t>
      </w:r>
      <w:r w:rsidR="0091026C" w:rsidRPr="008E0161">
        <w:rPr>
          <w:rFonts w:ascii="Arial" w:hAnsi="Arial" w:cs="Arial"/>
          <w:sz w:val="24"/>
          <w:szCs w:val="24"/>
        </w:rPr>
        <w:t xml:space="preserve">; </w:t>
      </w:r>
      <w:r w:rsidRPr="008E0161">
        <w:rPr>
          <w:rFonts w:ascii="Arial" w:hAnsi="Arial" w:cs="Arial"/>
          <w:sz w:val="24"/>
          <w:szCs w:val="24"/>
        </w:rPr>
        <w:t xml:space="preserve">Employment Tribunal </w:t>
      </w:r>
      <w:r w:rsidR="001C5B50" w:rsidRPr="008E0161">
        <w:rPr>
          <w:rFonts w:ascii="Arial" w:hAnsi="Arial" w:cs="Arial"/>
          <w:sz w:val="24"/>
          <w:szCs w:val="24"/>
        </w:rPr>
        <w:t>can</w:t>
      </w:r>
      <w:r w:rsidRPr="008E0161">
        <w:rPr>
          <w:rFonts w:ascii="Arial" w:hAnsi="Arial" w:cs="Arial"/>
          <w:sz w:val="24"/>
          <w:szCs w:val="24"/>
        </w:rPr>
        <w:t xml:space="preserve"> decrease/reduce the compensation by up-to 25%</w:t>
      </w:r>
      <w:r w:rsidR="0091026C" w:rsidRPr="008E0161">
        <w:rPr>
          <w:rFonts w:ascii="Arial" w:hAnsi="Arial" w:cs="Arial"/>
          <w:sz w:val="24"/>
          <w:szCs w:val="24"/>
        </w:rPr>
        <w:t xml:space="preserve"> if the code is not followed</w:t>
      </w:r>
      <w:r w:rsidRPr="008E0161">
        <w:rPr>
          <w:rFonts w:ascii="Arial" w:hAnsi="Arial" w:cs="Arial"/>
          <w:sz w:val="24"/>
          <w:szCs w:val="24"/>
        </w:rPr>
        <w:t xml:space="preserve"> (Daniels, 2019).</w:t>
      </w:r>
    </w:p>
    <w:p w14:paraId="71C8D717" w14:textId="180CE5D9" w:rsidR="00D53408" w:rsidRPr="008E0161" w:rsidRDefault="00700EA8" w:rsidP="00B638F9">
      <w:pPr>
        <w:rPr>
          <w:rFonts w:ascii="Arial" w:hAnsi="Arial" w:cs="Arial"/>
          <w:sz w:val="24"/>
          <w:szCs w:val="24"/>
        </w:rPr>
      </w:pPr>
      <w:r w:rsidRPr="008E0161">
        <w:rPr>
          <w:rFonts w:ascii="Arial" w:hAnsi="Arial" w:cs="Arial"/>
          <w:sz w:val="24"/>
          <w:szCs w:val="24"/>
        </w:rPr>
        <w:t>Remedies for unfair dismissal are re-engagement to a different role, re-instatement in same role and compensation</w:t>
      </w:r>
      <w:r w:rsidR="00B638F9" w:rsidRPr="008E0161">
        <w:rPr>
          <w:rFonts w:ascii="Arial" w:hAnsi="Arial" w:cs="Arial"/>
          <w:sz w:val="24"/>
          <w:szCs w:val="24"/>
        </w:rPr>
        <w:t xml:space="preserve"> (Daniels, 2019).</w:t>
      </w:r>
    </w:p>
    <w:p w14:paraId="563CF31A" w14:textId="36172FE5" w:rsidR="0091026C" w:rsidRPr="008E0161" w:rsidRDefault="0091026C" w:rsidP="00B638F9">
      <w:pPr>
        <w:rPr>
          <w:rFonts w:ascii="Arial" w:hAnsi="Arial" w:cs="Arial"/>
          <w:sz w:val="24"/>
          <w:szCs w:val="24"/>
        </w:rPr>
      </w:pPr>
      <w:r w:rsidRPr="008E0161">
        <w:rPr>
          <w:rFonts w:ascii="Arial" w:hAnsi="Arial" w:cs="Arial"/>
          <w:sz w:val="24"/>
          <w:szCs w:val="24"/>
        </w:rPr>
        <w:t>Wrongful dismissal occurs when the employee is dismissed in breach of the contract, breaches include: insufficient or no notice, breach of contractual disciplinary or redundancy procedure, or terminating a fixed-term contract before its expiry (CIPD, 2017).</w:t>
      </w:r>
    </w:p>
    <w:p w14:paraId="727E9C1B" w14:textId="47407DA9" w:rsidR="00D53408" w:rsidRPr="008E0161" w:rsidRDefault="0091026C" w:rsidP="00D53408">
      <w:pPr>
        <w:rPr>
          <w:rFonts w:ascii="Arial" w:hAnsi="Arial" w:cs="Arial"/>
          <w:sz w:val="24"/>
          <w:szCs w:val="24"/>
        </w:rPr>
      </w:pPr>
      <w:r w:rsidRPr="008E0161">
        <w:rPr>
          <w:rFonts w:ascii="Arial" w:hAnsi="Arial" w:cs="Arial"/>
          <w:sz w:val="24"/>
          <w:szCs w:val="24"/>
        </w:rPr>
        <w:t>Employees</w:t>
      </w:r>
      <w:r w:rsidR="003D14B0" w:rsidRPr="008E0161">
        <w:rPr>
          <w:rFonts w:ascii="Arial" w:hAnsi="Arial" w:cs="Arial"/>
          <w:sz w:val="24"/>
          <w:szCs w:val="24"/>
        </w:rPr>
        <w:t xml:space="preserve"> can terminate their contract and claim constructive dismissal if they believe the employer has fundamentally breached the contract causing them to resign without delay</w:t>
      </w:r>
      <w:r w:rsidR="00B35A3E" w:rsidRPr="008E0161">
        <w:rPr>
          <w:rFonts w:ascii="Arial" w:hAnsi="Arial" w:cs="Arial"/>
          <w:sz w:val="24"/>
          <w:szCs w:val="24"/>
        </w:rPr>
        <w:t xml:space="preserve">, as detailed in section 95(1) of The Employment Rights Act </w:t>
      </w:r>
      <w:r w:rsidR="00B35A3E" w:rsidRPr="008E0161">
        <w:rPr>
          <w:rFonts w:ascii="Arial" w:hAnsi="Arial" w:cs="Arial"/>
          <w:sz w:val="24"/>
          <w:szCs w:val="24"/>
        </w:rPr>
        <w:lastRenderedPageBreak/>
        <w:t>1996</w:t>
      </w:r>
      <w:r w:rsidR="003D14B0" w:rsidRPr="008E0161">
        <w:rPr>
          <w:rFonts w:ascii="Arial" w:hAnsi="Arial" w:cs="Arial"/>
          <w:sz w:val="24"/>
          <w:szCs w:val="24"/>
        </w:rPr>
        <w:t xml:space="preserve">; bullying is a breach of the implied term of trust and confidence. An accumulation of events can result in a breach even if the single episodes were not a breach. Employees must resign in response to the immediate breach therefore, there should be no </w:t>
      </w:r>
      <w:r w:rsidR="001C27BA" w:rsidRPr="008E0161">
        <w:rPr>
          <w:rFonts w:ascii="Arial" w:hAnsi="Arial" w:cs="Arial"/>
          <w:sz w:val="24"/>
          <w:szCs w:val="24"/>
        </w:rPr>
        <w:t>delay,</w:t>
      </w:r>
      <w:r w:rsidR="003D14B0" w:rsidRPr="008E0161">
        <w:rPr>
          <w:rFonts w:ascii="Arial" w:hAnsi="Arial" w:cs="Arial"/>
          <w:sz w:val="24"/>
          <w:szCs w:val="24"/>
        </w:rPr>
        <w:t xml:space="preserve"> or no notice period worked (Daniels, 2019).</w:t>
      </w:r>
    </w:p>
    <w:p w14:paraId="2DB81D00" w14:textId="77777777" w:rsidR="00464615" w:rsidRPr="008E0161" w:rsidRDefault="00464615" w:rsidP="00085786">
      <w:pPr>
        <w:rPr>
          <w:rFonts w:ascii="Arial" w:hAnsi="Arial" w:cs="Arial"/>
          <w:sz w:val="24"/>
          <w:szCs w:val="24"/>
        </w:rPr>
      </w:pPr>
    </w:p>
    <w:p w14:paraId="0B3D6038" w14:textId="77777777" w:rsidR="00464615" w:rsidRPr="008E0161" w:rsidRDefault="00464615" w:rsidP="00085786">
      <w:pPr>
        <w:rPr>
          <w:rFonts w:ascii="Arial" w:hAnsi="Arial" w:cs="Arial"/>
          <w:sz w:val="24"/>
          <w:szCs w:val="24"/>
        </w:rPr>
      </w:pPr>
    </w:p>
    <w:p w14:paraId="4CA1084E" w14:textId="77777777" w:rsidR="00464615" w:rsidRPr="008E0161" w:rsidRDefault="00464615" w:rsidP="00085786">
      <w:pPr>
        <w:rPr>
          <w:rFonts w:ascii="Arial" w:hAnsi="Arial" w:cs="Arial"/>
          <w:sz w:val="24"/>
          <w:szCs w:val="24"/>
        </w:rPr>
      </w:pPr>
    </w:p>
    <w:p w14:paraId="58C86882" w14:textId="77777777" w:rsidR="00464615" w:rsidRPr="008E0161" w:rsidRDefault="00464615" w:rsidP="00085786">
      <w:pPr>
        <w:rPr>
          <w:rFonts w:ascii="Arial" w:hAnsi="Arial" w:cs="Arial"/>
          <w:sz w:val="24"/>
          <w:szCs w:val="24"/>
        </w:rPr>
      </w:pPr>
    </w:p>
    <w:p w14:paraId="1B5E2AB5" w14:textId="77777777" w:rsidR="00464615" w:rsidRPr="008E0161" w:rsidRDefault="00464615" w:rsidP="00085786">
      <w:pPr>
        <w:rPr>
          <w:rFonts w:ascii="Arial" w:hAnsi="Arial" w:cs="Arial"/>
          <w:sz w:val="24"/>
          <w:szCs w:val="24"/>
        </w:rPr>
      </w:pPr>
    </w:p>
    <w:p w14:paraId="06990F50" w14:textId="77777777" w:rsidR="00464615" w:rsidRPr="008E0161" w:rsidRDefault="00464615" w:rsidP="00085786">
      <w:pPr>
        <w:rPr>
          <w:rFonts w:ascii="Arial" w:hAnsi="Arial" w:cs="Arial"/>
          <w:sz w:val="24"/>
          <w:szCs w:val="24"/>
        </w:rPr>
      </w:pPr>
    </w:p>
    <w:p w14:paraId="38ED3453" w14:textId="77777777" w:rsidR="00464615" w:rsidRPr="008E0161" w:rsidRDefault="00464615" w:rsidP="00085786">
      <w:pPr>
        <w:rPr>
          <w:rFonts w:ascii="Arial" w:hAnsi="Arial" w:cs="Arial"/>
          <w:sz w:val="24"/>
          <w:szCs w:val="24"/>
        </w:rPr>
      </w:pPr>
    </w:p>
    <w:p w14:paraId="7EFD19D5" w14:textId="77777777" w:rsidR="00464615" w:rsidRPr="008E0161" w:rsidRDefault="00464615" w:rsidP="00085786">
      <w:pPr>
        <w:rPr>
          <w:rFonts w:ascii="Arial" w:hAnsi="Arial" w:cs="Arial"/>
          <w:sz w:val="24"/>
          <w:szCs w:val="24"/>
        </w:rPr>
      </w:pPr>
    </w:p>
    <w:p w14:paraId="4ED4FDBC" w14:textId="77777777" w:rsidR="00464615" w:rsidRPr="008E0161" w:rsidRDefault="00464615" w:rsidP="00085786">
      <w:pPr>
        <w:rPr>
          <w:rFonts w:ascii="Arial" w:hAnsi="Arial" w:cs="Arial"/>
          <w:sz w:val="24"/>
          <w:szCs w:val="24"/>
        </w:rPr>
      </w:pPr>
    </w:p>
    <w:p w14:paraId="5C16EACA" w14:textId="77777777" w:rsidR="00464615" w:rsidRPr="008E0161" w:rsidRDefault="00464615" w:rsidP="00085786">
      <w:pPr>
        <w:rPr>
          <w:rFonts w:ascii="Arial" w:hAnsi="Arial" w:cs="Arial"/>
          <w:sz w:val="24"/>
          <w:szCs w:val="24"/>
        </w:rPr>
      </w:pPr>
    </w:p>
    <w:p w14:paraId="5B6D5C32" w14:textId="0D76BE50" w:rsidR="004435B5" w:rsidRPr="008E0161" w:rsidRDefault="004435B5" w:rsidP="00085786">
      <w:pPr>
        <w:rPr>
          <w:rFonts w:ascii="Arial" w:hAnsi="Arial" w:cs="Arial"/>
          <w:sz w:val="24"/>
          <w:szCs w:val="24"/>
        </w:rPr>
      </w:pPr>
    </w:p>
    <w:p w14:paraId="1F6FB5DE" w14:textId="1BA0BEF9" w:rsidR="004435B5" w:rsidRPr="008E0161" w:rsidRDefault="004435B5" w:rsidP="00085786">
      <w:pPr>
        <w:rPr>
          <w:rFonts w:ascii="Arial" w:hAnsi="Arial" w:cs="Arial"/>
          <w:sz w:val="24"/>
          <w:szCs w:val="24"/>
        </w:rPr>
      </w:pPr>
    </w:p>
    <w:p w14:paraId="00CB0837" w14:textId="0806CA79" w:rsidR="004435B5" w:rsidRPr="008E0161" w:rsidRDefault="004435B5" w:rsidP="00085786">
      <w:pPr>
        <w:rPr>
          <w:rFonts w:ascii="Arial" w:hAnsi="Arial" w:cs="Arial"/>
          <w:sz w:val="24"/>
          <w:szCs w:val="24"/>
        </w:rPr>
      </w:pPr>
    </w:p>
    <w:p w14:paraId="0792490C" w14:textId="1208FC1C" w:rsidR="004435B5" w:rsidRPr="008E0161" w:rsidRDefault="004435B5" w:rsidP="00085786">
      <w:pPr>
        <w:rPr>
          <w:rFonts w:ascii="Arial" w:hAnsi="Arial" w:cs="Arial"/>
          <w:sz w:val="24"/>
          <w:szCs w:val="24"/>
        </w:rPr>
      </w:pPr>
    </w:p>
    <w:p w14:paraId="7DBC767A" w14:textId="421A26A3" w:rsidR="004435B5" w:rsidRPr="008E0161" w:rsidRDefault="004435B5" w:rsidP="00085786">
      <w:pPr>
        <w:rPr>
          <w:rFonts w:ascii="Arial" w:hAnsi="Arial" w:cs="Arial"/>
          <w:sz w:val="24"/>
          <w:szCs w:val="24"/>
        </w:rPr>
      </w:pPr>
    </w:p>
    <w:p w14:paraId="00490446" w14:textId="77777777" w:rsidR="004435B5" w:rsidRPr="008E0161" w:rsidRDefault="004435B5" w:rsidP="00085786">
      <w:pPr>
        <w:rPr>
          <w:rFonts w:ascii="Arial" w:hAnsi="Arial" w:cs="Arial"/>
          <w:sz w:val="24"/>
          <w:szCs w:val="24"/>
        </w:rPr>
      </w:pPr>
    </w:p>
    <w:p w14:paraId="1926F024" w14:textId="0C9CF640" w:rsidR="00956AA3" w:rsidRPr="008E0161" w:rsidRDefault="00956AA3" w:rsidP="00085786">
      <w:pPr>
        <w:rPr>
          <w:rFonts w:ascii="Arial" w:hAnsi="Arial" w:cs="Arial"/>
          <w:sz w:val="24"/>
          <w:szCs w:val="24"/>
        </w:rPr>
      </w:pPr>
    </w:p>
    <w:p w14:paraId="7C9FA713" w14:textId="28387923" w:rsidR="003B3A19" w:rsidRPr="008E0161" w:rsidRDefault="003B3A19" w:rsidP="00085786">
      <w:pPr>
        <w:rPr>
          <w:rFonts w:ascii="Arial" w:hAnsi="Arial" w:cs="Arial"/>
          <w:sz w:val="24"/>
          <w:szCs w:val="24"/>
        </w:rPr>
      </w:pPr>
    </w:p>
    <w:p w14:paraId="198BFE6C" w14:textId="2AAC2C62" w:rsidR="00017FA8" w:rsidRPr="008E0161" w:rsidRDefault="00017FA8" w:rsidP="00085786">
      <w:pPr>
        <w:rPr>
          <w:rFonts w:ascii="Arial" w:hAnsi="Arial" w:cs="Arial"/>
          <w:sz w:val="24"/>
          <w:szCs w:val="24"/>
        </w:rPr>
      </w:pPr>
    </w:p>
    <w:p w14:paraId="2A2F7974" w14:textId="7A532669" w:rsidR="00017FA8" w:rsidRPr="008E0161" w:rsidRDefault="00017FA8" w:rsidP="00085786">
      <w:pPr>
        <w:rPr>
          <w:rFonts w:ascii="Arial" w:hAnsi="Arial" w:cs="Arial"/>
          <w:sz w:val="24"/>
          <w:szCs w:val="24"/>
        </w:rPr>
      </w:pPr>
    </w:p>
    <w:p w14:paraId="62F59117" w14:textId="01CBFE72" w:rsidR="00017FA8" w:rsidRPr="008E0161" w:rsidRDefault="00017FA8" w:rsidP="00085786">
      <w:pPr>
        <w:rPr>
          <w:rFonts w:ascii="Arial" w:hAnsi="Arial" w:cs="Arial"/>
          <w:sz w:val="24"/>
          <w:szCs w:val="24"/>
        </w:rPr>
      </w:pPr>
    </w:p>
    <w:p w14:paraId="09ECFBC9" w14:textId="6384137B" w:rsidR="00017FA8" w:rsidRPr="008E0161" w:rsidRDefault="00017FA8" w:rsidP="00085786">
      <w:pPr>
        <w:rPr>
          <w:rFonts w:ascii="Arial" w:hAnsi="Arial" w:cs="Arial"/>
          <w:sz w:val="24"/>
          <w:szCs w:val="24"/>
        </w:rPr>
      </w:pPr>
    </w:p>
    <w:p w14:paraId="5CEC2EC3" w14:textId="6BCADEA1" w:rsidR="00017FA8" w:rsidRPr="008E0161" w:rsidRDefault="00017FA8" w:rsidP="00085786">
      <w:pPr>
        <w:rPr>
          <w:rFonts w:ascii="Arial" w:hAnsi="Arial" w:cs="Arial"/>
          <w:sz w:val="24"/>
          <w:szCs w:val="24"/>
        </w:rPr>
      </w:pPr>
    </w:p>
    <w:p w14:paraId="60CBC6FD" w14:textId="049DC589" w:rsidR="00017FA8" w:rsidRPr="008E0161" w:rsidRDefault="00017FA8" w:rsidP="00085786">
      <w:pPr>
        <w:rPr>
          <w:rFonts w:ascii="Arial" w:hAnsi="Arial" w:cs="Arial"/>
          <w:sz w:val="24"/>
          <w:szCs w:val="24"/>
        </w:rPr>
      </w:pPr>
    </w:p>
    <w:p w14:paraId="33AFC248" w14:textId="78BD0FC1" w:rsidR="00017FA8" w:rsidRPr="008E0161" w:rsidRDefault="00017FA8" w:rsidP="00085786">
      <w:pPr>
        <w:rPr>
          <w:rFonts w:ascii="Arial" w:hAnsi="Arial" w:cs="Arial"/>
          <w:sz w:val="24"/>
          <w:szCs w:val="24"/>
        </w:rPr>
      </w:pPr>
    </w:p>
    <w:p w14:paraId="081269E2" w14:textId="4574C5DD" w:rsidR="00017FA8" w:rsidRPr="008E0161" w:rsidRDefault="00017FA8" w:rsidP="00085786">
      <w:pPr>
        <w:rPr>
          <w:rFonts w:ascii="Arial" w:hAnsi="Arial" w:cs="Arial"/>
          <w:sz w:val="24"/>
          <w:szCs w:val="24"/>
        </w:rPr>
      </w:pPr>
    </w:p>
    <w:p w14:paraId="2BD7830E" w14:textId="05CB8CC7" w:rsidR="00017FA8" w:rsidRPr="008E0161" w:rsidRDefault="00017FA8" w:rsidP="00085786">
      <w:pPr>
        <w:rPr>
          <w:rFonts w:ascii="Arial" w:hAnsi="Arial" w:cs="Arial"/>
          <w:sz w:val="24"/>
          <w:szCs w:val="24"/>
        </w:rPr>
      </w:pPr>
    </w:p>
    <w:p w14:paraId="379DF3C0" w14:textId="4B2026D7" w:rsidR="00940015" w:rsidRPr="008E0161" w:rsidRDefault="00940015" w:rsidP="00085786">
      <w:pPr>
        <w:rPr>
          <w:rFonts w:ascii="Arial" w:hAnsi="Arial" w:cs="Arial"/>
          <w:b/>
          <w:color w:val="262626" w:themeColor="text1" w:themeTint="D9"/>
          <w:sz w:val="24"/>
          <w:szCs w:val="24"/>
        </w:rPr>
      </w:pPr>
      <w:r w:rsidRPr="008E0161">
        <w:rPr>
          <w:rFonts w:ascii="Arial" w:hAnsi="Arial" w:cs="Arial"/>
          <w:b/>
          <w:color w:val="262626" w:themeColor="text1" w:themeTint="D9"/>
          <w:sz w:val="24"/>
          <w:szCs w:val="24"/>
        </w:rPr>
        <w:lastRenderedPageBreak/>
        <w:t>Bibliography</w:t>
      </w:r>
    </w:p>
    <w:p w14:paraId="3958DB02" w14:textId="5D8CE594" w:rsidR="00C22EAB" w:rsidRPr="008E0161" w:rsidRDefault="00C22EAB" w:rsidP="00C22EAB">
      <w:pPr>
        <w:tabs>
          <w:tab w:val="left" w:pos="3569"/>
        </w:tabs>
        <w:rPr>
          <w:rFonts w:ascii="Arial" w:hAnsi="Arial" w:cs="Arial"/>
          <w:color w:val="262626" w:themeColor="text1" w:themeTint="D9"/>
          <w:sz w:val="24"/>
          <w:szCs w:val="24"/>
        </w:rPr>
      </w:pPr>
      <w:r w:rsidRPr="008E0161">
        <w:rPr>
          <w:rFonts w:ascii="Arial" w:hAnsi="Arial" w:cs="Arial"/>
          <w:color w:val="262626" w:themeColor="text1" w:themeTint="D9"/>
          <w:sz w:val="24"/>
          <w:szCs w:val="24"/>
        </w:rPr>
        <w:t>ACAS</w:t>
      </w:r>
      <w:r w:rsidR="000A23CC">
        <w:rPr>
          <w:rFonts w:ascii="Arial" w:hAnsi="Arial" w:cs="Arial"/>
          <w:color w:val="262626" w:themeColor="text1" w:themeTint="D9"/>
          <w:sz w:val="24"/>
          <w:szCs w:val="24"/>
        </w:rPr>
        <w:t xml:space="preserve"> </w:t>
      </w:r>
      <w:r w:rsidRPr="008E0161">
        <w:rPr>
          <w:rFonts w:ascii="Arial" w:hAnsi="Arial" w:cs="Arial"/>
          <w:color w:val="262626" w:themeColor="text1" w:themeTint="D9"/>
          <w:sz w:val="24"/>
          <w:szCs w:val="24"/>
        </w:rPr>
        <w:t xml:space="preserve">(2014) </w:t>
      </w:r>
      <w:r w:rsidRPr="007B173E">
        <w:rPr>
          <w:rFonts w:ascii="Arial" w:hAnsi="Arial" w:cs="Arial"/>
          <w:i/>
          <w:color w:val="262626" w:themeColor="text1" w:themeTint="D9"/>
          <w:sz w:val="24"/>
          <w:szCs w:val="24"/>
        </w:rPr>
        <w:t>Varying a Contract of Employment.</w:t>
      </w:r>
      <w:r w:rsidRPr="008E0161">
        <w:rPr>
          <w:rFonts w:ascii="Arial" w:hAnsi="Arial" w:cs="Arial"/>
          <w:color w:val="262626" w:themeColor="text1" w:themeTint="D9"/>
          <w:sz w:val="24"/>
          <w:szCs w:val="24"/>
        </w:rPr>
        <w:t xml:space="preserve"> Available at: http://www.acas.org.uk/media/pdf/k/s/Varying-a-contract-of-employment-Acas-leaflet.pdf (Accessed 21st February 2019)</w:t>
      </w:r>
      <w:r w:rsidR="007B173E">
        <w:rPr>
          <w:rFonts w:ascii="Arial" w:hAnsi="Arial" w:cs="Arial"/>
          <w:color w:val="262626" w:themeColor="text1" w:themeTint="D9"/>
          <w:sz w:val="24"/>
          <w:szCs w:val="24"/>
        </w:rPr>
        <w:t>.</w:t>
      </w:r>
    </w:p>
    <w:p w14:paraId="3609053D" w14:textId="015049FE" w:rsidR="00C22EAB" w:rsidRPr="008E0161" w:rsidRDefault="00C22EAB" w:rsidP="00C22EAB">
      <w:pPr>
        <w:tabs>
          <w:tab w:val="left" w:pos="3569"/>
        </w:tabs>
        <w:rPr>
          <w:rFonts w:ascii="Arial" w:hAnsi="Arial" w:cs="Arial"/>
          <w:color w:val="262626" w:themeColor="text1" w:themeTint="D9"/>
          <w:sz w:val="24"/>
          <w:szCs w:val="24"/>
        </w:rPr>
      </w:pPr>
      <w:r w:rsidRPr="008E0161">
        <w:rPr>
          <w:rFonts w:ascii="Arial" w:hAnsi="Arial" w:cs="Arial"/>
          <w:color w:val="262626" w:themeColor="text1" w:themeTint="D9"/>
          <w:sz w:val="24"/>
          <w:szCs w:val="24"/>
        </w:rPr>
        <w:t xml:space="preserve">ACAS (2015) </w:t>
      </w:r>
      <w:r w:rsidRPr="007B173E">
        <w:rPr>
          <w:rFonts w:ascii="Arial" w:hAnsi="Arial" w:cs="Arial"/>
          <w:i/>
          <w:color w:val="262626" w:themeColor="text1" w:themeTint="D9"/>
          <w:sz w:val="24"/>
          <w:szCs w:val="24"/>
        </w:rPr>
        <w:t xml:space="preserve">ACAS Code of Practice on Disciplinary and Grievance Procedures. </w:t>
      </w:r>
      <w:r w:rsidRPr="008E0161">
        <w:rPr>
          <w:rFonts w:ascii="Arial" w:hAnsi="Arial" w:cs="Arial"/>
          <w:color w:val="262626" w:themeColor="text1" w:themeTint="D9"/>
          <w:sz w:val="24"/>
          <w:szCs w:val="24"/>
        </w:rPr>
        <w:t>Available at: http://www.acas.org.uk/media/pdf/p/f/11287_CoP1_Disciplinary_Procedures_v1__Accessible.pdf (Accessed 25th February 2019)</w:t>
      </w:r>
      <w:r w:rsidR="007B173E">
        <w:rPr>
          <w:rFonts w:ascii="Arial" w:hAnsi="Arial" w:cs="Arial"/>
          <w:color w:val="262626" w:themeColor="text1" w:themeTint="D9"/>
          <w:sz w:val="24"/>
          <w:szCs w:val="24"/>
        </w:rPr>
        <w:t>.</w:t>
      </w:r>
    </w:p>
    <w:p w14:paraId="297A9F9E" w14:textId="003345FB" w:rsidR="00C22EAB" w:rsidRPr="008E0161" w:rsidRDefault="00C22EAB" w:rsidP="00C22EAB">
      <w:pPr>
        <w:tabs>
          <w:tab w:val="left" w:pos="3569"/>
        </w:tabs>
        <w:rPr>
          <w:rFonts w:ascii="Arial" w:hAnsi="Arial" w:cs="Arial"/>
          <w:color w:val="262626" w:themeColor="text1" w:themeTint="D9"/>
          <w:sz w:val="24"/>
          <w:szCs w:val="24"/>
        </w:rPr>
      </w:pPr>
      <w:r w:rsidRPr="008E0161">
        <w:rPr>
          <w:rFonts w:ascii="Arial" w:hAnsi="Arial" w:cs="Arial"/>
          <w:color w:val="262626" w:themeColor="text1" w:themeTint="D9"/>
          <w:sz w:val="24"/>
          <w:szCs w:val="24"/>
        </w:rPr>
        <w:t xml:space="preserve">ACAS (2016) </w:t>
      </w:r>
      <w:r w:rsidRPr="007B173E">
        <w:rPr>
          <w:rFonts w:ascii="Arial" w:hAnsi="Arial" w:cs="Arial"/>
          <w:i/>
          <w:color w:val="262626" w:themeColor="text1" w:themeTint="D9"/>
          <w:sz w:val="24"/>
          <w:szCs w:val="24"/>
        </w:rPr>
        <w:t>Are disciplinary procedures the same for performance and conduct issues?</w:t>
      </w:r>
      <w:r w:rsidRPr="008E0161">
        <w:rPr>
          <w:rFonts w:ascii="Arial" w:hAnsi="Arial" w:cs="Arial"/>
          <w:color w:val="262626" w:themeColor="text1" w:themeTint="D9"/>
          <w:sz w:val="24"/>
          <w:szCs w:val="24"/>
        </w:rPr>
        <w:t xml:space="preserve"> Available at: http://www.acas.org.uk/index.aspx?articleid=5630 (Accessed 8th March 2019)</w:t>
      </w:r>
      <w:r w:rsidR="007B173E">
        <w:rPr>
          <w:rFonts w:ascii="Arial" w:hAnsi="Arial" w:cs="Arial"/>
          <w:color w:val="262626" w:themeColor="text1" w:themeTint="D9"/>
          <w:sz w:val="24"/>
          <w:szCs w:val="24"/>
        </w:rPr>
        <w:t>.</w:t>
      </w:r>
    </w:p>
    <w:p w14:paraId="2E4D9412" w14:textId="0B6D83E4" w:rsidR="00C22EAB" w:rsidRPr="008E0161" w:rsidRDefault="00C22EAB" w:rsidP="00C22EAB">
      <w:pPr>
        <w:tabs>
          <w:tab w:val="left" w:pos="3569"/>
        </w:tabs>
        <w:rPr>
          <w:rFonts w:ascii="Arial" w:hAnsi="Arial" w:cs="Arial"/>
          <w:color w:val="262626" w:themeColor="text1" w:themeTint="D9"/>
          <w:sz w:val="24"/>
          <w:szCs w:val="24"/>
        </w:rPr>
      </w:pPr>
      <w:r w:rsidRPr="008E0161">
        <w:rPr>
          <w:rFonts w:ascii="Arial" w:hAnsi="Arial" w:cs="Arial"/>
          <w:color w:val="262626" w:themeColor="text1" w:themeTint="D9"/>
          <w:sz w:val="24"/>
          <w:szCs w:val="24"/>
        </w:rPr>
        <w:t>ACA</w:t>
      </w:r>
      <w:r w:rsidR="000A23CC">
        <w:rPr>
          <w:rFonts w:ascii="Arial" w:hAnsi="Arial" w:cs="Arial"/>
          <w:color w:val="262626" w:themeColor="text1" w:themeTint="D9"/>
          <w:sz w:val="24"/>
          <w:szCs w:val="24"/>
        </w:rPr>
        <w:t>S</w:t>
      </w:r>
      <w:r w:rsidRPr="008E0161">
        <w:rPr>
          <w:rFonts w:ascii="Arial" w:hAnsi="Arial" w:cs="Arial"/>
          <w:color w:val="262626" w:themeColor="text1" w:themeTint="D9"/>
          <w:sz w:val="24"/>
          <w:szCs w:val="24"/>
        </w:rPr>
        <w:t xml:space="preserve"> (No date) </w:t>
      </w:r>
      <w:r w:rsidRPr="007B173E">
        <w:rPr>
          <w:rFonts w:ascii="Arial" w:hAnsi="Arial" w:cs="Arial"/>
          <w:i/>
          <w:color w:val="262626" w:themeColor="text1" w:themeTint="D9"/>
          <w:sz w:val="24"/>
          <w:szCs w:val="24"/>
        </w:rPr>
        <w:t>Adoption Leave and Pay.</w:t>
      </w:r>
      <w:r w:rsidRPr="008E0161">
        <w:rPr>
          <w:rFonts w:ascii="Arial" w:hAnsi="Arial" w:cs="Arial"/>
          <w:color w:val="262626" w:themeColor="text1" w:themeTint="D9"/>
          <w:sz w:val="24"/>
          <w:szCs w:val="24"/>
        </w:rPr>
        <w:t xml:space="preserve"> Available at: http://www.acas.org.uk/index.aspx?articleid=1828 (Accessed 23rd February 2019)</w:t>
      </w:r>
      <w:r w:rsidR="007B173E">
        <w:rPr>
          <w:rFonts w:ascii="Arial" w:hAnsi="Arial" w:cs="Arial"/>
          <w:color w:val="262626" w:themeColor="text1" w:themeTint="D9"/>
          <w:sz w:val="24"/>
          <w:szCs w:val="24"/>
        </w:rPr>
        <w:t>.</w:t>
      </w:r>
    </w:p>
    <w:p w14:paraId="571FF0AA" w14:textId="03696A71" w:rsidR="00C22EAB" w:rsidRPr="008E0161" w:rsidRDefault="00C22EAB" w:rsidP="00C22EAB">
      <w:pPr>
        <w:tabs>
          <w:tab w:val="left" w:pos="3569"/>
        </w:tabs>
        <w:rPr>
          <w:rFonts w:ascii="Arial" w:hAnsi="Arial" w:cs="Arial"/>
          <w:color w:val="262626" w:themeColor="text1" w:themeTint="D9"/>
          <w:sz w:val="24"/>
          <w:szCs w:val="24"/>
        </w:rPr>
      </w:pPr>
      <w:r w:rsidRPr="008E0161">
        <w:rPr>
          <w:rFonts w:ascii="Arial" w:hAnsi="Arial" w:cs="Arial"/>
          <w:color w:val="262626" w:themeColor="text1" w:themeTint="D9"/>
          <w:sz w:val="24"/>
          <w:szCs w:val="24"/>
        </w:rPr>
        <w:t xml:space="preserve">ACAS (No date) </w:t>
      </w:r>
      <w:r w:rsidRPr="007B173E">
        <w:rPr>
          <w:rFonts w:ascii="Arial" w:hAnsi="Arial" w:cs="Arial"/>
          <w:i/>
          <w:color w:val="262626" w:themeColor="text1" w:themeTint="D9"/>
          <w:sz w:val="24"/>
          <w:szCs w:val="24"/>
        </w:rPr>
        <w:t>Constructive Dismissal</w:t>
      </w:r>
      <w:r w:rsidRPr="008E0161">
        <w:rPr>
          <w:rFonts w:ascii="Arial" w:hAnsi="Arial" w:cs="Arial"/>
          <w:color w:val="262626" w:themeColor="text1" w:themeTint="D9"/>
          <w:sz w:val="24"/>
          <w:szCs w:val="24"/>
        </w:rPr>
        <w:t>. Available at: http://www.acas.org.uk/index.aspx?articleid=6537 (Accessed 25th February 2019)</w:t>
      </w:r>
      <w:r w:rsidR="007B173E">
        <w:rPr>
          <w:rFonts w:ascii="Arial" w:hAnsi="Arial" w:cs="Arial"/>
          <w:color w:val="262626" w:themeColor="text1" w:themeTint="D9"/>
          <w:sz w:val="24"/>
          <w:szCs w:val="24"/>
        </w:rPr>
        <w:t>.</w:t>
      </w:r>
    </w:p>
    <w:p w14:paraId="062847F5" w14:textId="7E2535C2" w:rsidR="00C22EAB" w:rsidRPr="008E0161" w:rsidRDefault="00C22EAB" w:rsidP="00C22EAB">
      <w:pPr>
        <w:tabs>
          <w:tab w:val="left" w:pos="3569"/>
        </w:tabs>
        <w:rPr>
          <w:rFonts w:ascii="Arial" w:hAnsi="Arial" w:cs="Arial"/>
          <w:color w:val="262626" w:themeColor="text1" w:themeTint="D9"/>
          <w:sz w:val="24"/>
          <w:szCs w:val="24"/>
        </w:rPr>
      </w:pPr>
      <w:r w:rsidRPr="008E0161">
        <w:rPr>
          <w:rFonts w:ascii="Arial" w:hAnsi="Arial" w:cs="Arial"/>
          <w:color w:val="262626" w:themeColor="text1" w:themeTint="D9"/>
          <w:sz w:val="24"/>
          <w:szCs w:val="24"/>
        </w:rPr>
        <w:t xml:space="preserve">ACAS (No date) </w:t>
      </w:r>
      <w:r w:rsidRPr="007B173E">
        <w:rPr>
          <w:rFonts w:ascii="Arial" w:hAnsi="Arial" w:cs="Arial"/>
          <w:i/>
          <w:color w:val="262626" w:themeColor="text1" w:themeTint="D9"/>
          <w:sz w:val="24"/>
          <w:szCs w:val="24"/>
        </w:rPr>
        <w:t>Equality and Discrimination.</w:t>
      </w:r>
      <w:r w:rsidRPr="008E0161">
        <w:rPr>
          <w:rFonts w:ascii="Arial" w:hAnsi="Arial" w:cs="Arial"/>
          <w:color w:val="262626" w:themeColor="text1" w:themeTint="D9"/>
          <w:sz w:val="24"/>
          <w:szCs w:val="24"/>
        </w:rPr>
        <w:t xml:space="preserve"> Available at: http://www.acas.org.uk/index.aspx?articleid=1363 (Accessed 24th February 2019)</w:t>
      </w:r>
      <w:r w:rsidR="007B173E">
        <w:rPr>
          <w:rFonts w:ascii="Arial" w:hAnsi="Arial" w:cs="Arial"/>
          <w:color w:val="262626" w:themeColor="text1" w:themeTint="D9"/>
          <w:sz w:val="24"/>
          <w:szCs w:val="24"/>
        </w:rPr>
        <w:t>.</w:t>
      </w:r>
      <w:r w:rsidRPr="008E0161">
        <w:rPr>
          <w:rFonts w:ascii="Arial" w:hAnsi="Arial" w:cs="Arial"/>
          <w:color w:val="262626" w:themeColor="text1" w:themeTint="D9"/>
          <w:sz w:val="24"/>
          <w:szCs w:val="24"/>
        </w:rPr>
        <w:t xml:space="preserve"> </w:t>
      </w:r>
    </w:p>
    <w:p w14:paraId="0AA18B39" w14:textId="748C42F8" w:rsidR="00024D64" w:rsidRPr="008E0161" w:rsidRDefault="00024D64" w:rsidP="00024D64">
      <w:pPr>
        <w:rPr>
          <w:rFonts w:ascii="Arial" w:hAnsi="Arial" w:cs="Arial"/>
          <w:color w:val="262626" w:themeColor="text1" w:themeTint="D9"/>
          <w:sz w:val="24"/>
          <w:szCs w:val="24"/>
        </w:rPr>
      </w:pPr>
      <w:r w:rsidRPr="008E0161">
        <w:rPr>
          <w:rFonts w:ascii="Arial" w:hAnsi="Arial" w:cs="Arial"/>
          <w:color w:val="262626" w:themeColor="text1" w:themeTint="D9"/>
          <w:sz w:val="24"/>
          <w:szCs w:val="24"/>
        </w:rPr>
        <w:t>ACAS</w:t>
      </w:r>
      <w:r w:rsidR="000A23CC">
        <w:rPr>
          <w:rFonts w:ascii="Arial" w:hAnsi="Arial" w:cs="Arial"/>
          <w:color w:val="262626" w:themeColor="text1" w:themeTint="D9"/>
          <w:sz w:val="24"/>
          <w:szCs w:val="24"/>
        </w:rPr>
        <w:t xml:space="preserve"> </w:t>
      </w:r>
      <w:r w:rsidRPr="008E0161">
        <w:rPr>
          <w:rFonts w:ascii="Arial" w:hAnsi="Arial" w:cs="Arial"/>
          <w:color w:val="262626" w:themeColor="text1" w:themeTint="D9"/>
          <w:sz w:val="24"/>
          <w:szCs w:val="24"/>
        </w:rPr>
        <w:t xml:space="preserve">(No date) </w:t>
      </w:r>
      <w:r w:rsidRPr="007B173E">
        <w:rPr>
          <w:rFonts w:ascii="Arial" w:hAnsi="Arial" w:cs="Arial"/>
          <w:i/>
          <w:color w:val="262626" w:themeColor="text1" w:themeTint="D9"/>
          <w:sz w:val="24"/>
          <w:szCs w:val="24"/>
        </w:rPr>
        <w:t>Job adverts: how not to discriminate against applicants.</w:t>
      </w:r>
      <w:r w:rsidRPr="008E0161">
        <w:rPr>
          <w:rFonts w:ascii="Arial" w:hAnsi="Arial" w:cs="Arial"/>
          <w:color w:val="262626" w:themeColor="text1" w:themeTint="D9"/>
          <w:sz w:val="24"/>
          <w:szCs w:val="24"/>
        </w:rPr>
        <w:t xml:space="preserve"> Available at: http://www.acas.org.uk/index.aspx?articleid=4657 (Accessed 19th February 2019)</w:t>
      </w:r>
      <w:r w:rsidR="007B173E">
        <w:rPr>
          <w:rFonts w:ascii="Arial" w:hAnsi="Arial" w:cs="Arial"/>
          <w:color w:val="262626" w:themeColor="text1" w:themeTint="D9"/>
          <w:sz w:val="24"/>
          <w:szCs w:val="24"/>
        </w:rPr>
        <w:t>.</w:t>
      </w:r>
    </w:p>
    <w:p w14:paraId="5D3FE827" w14:textId="374578F3" w:rsidR="00C22EAB" w:rsidRPr="008E0161" w:rsidRDefault="00C22EAB" w:rsidP="00C22EAB">
      <w:pPr>
        <w:tabs>
          <w:tab w:val="left" w:pos="3569"/>
        </w:tabs>
        <w:rPr>
          <w:rFonts w:ascii="Arial" w:hAnsi="Arial" w:cs="Arial"/>
          <w:color w:val="262626" w:themeColor="text1" w:themeTint="D9"/>
          <w:sz w:val="24"/>
          <w:szCs w:val="24"/>
        </w:rPr>
      </w:pPr>
      <w:r w:rsidRPr="008E0161">
        <w:rPr>
          <w:rFonts w:ascii="Arial" w:hAnsi="Arial" w:cs="Arial"/>
          <w:color w:val="262626" w:themeColor="text1" w:themeTint="D9"/>
          <w:sz w:val="24"/>
          <w:szCs w:val="24"/>
        </w:rPr>
        <w:t xml:space="preserve">ACAS (No date) </w:t>
      </w:r>
      <w:r w:rsidRPr="007B173E">
        <w:rPr>
          <w:rFonts w:ascii="Arial" w:hAnsi="Arial" w:cs="Arial"/>
          <w:i/>
          <w:color w:val="262626" w:themeColor="text1" w:themeTint="D9"/>
          <w:sz w:val="24"/>
          <w:szCs w:val="24"/>
        </w:rPr>
        <w:t>Maternity Rights.</w:t>
      </w:r>
      <w:r w:rsidRPr="008E0161">
        <w:rPr>
          <w:rFonts w:ascii="Arial" w:hAnsi="Arial" w:cs="Arial"/>
          <w:color w:val="262626" w:themeColor="text1" w:themeTint="D9"/>
          <w:sz w:val="24"/>
          <w:szCs w:val="24"/>
        </w:rPr>
        <w:t xml:space="preserve"> Available at: http://www.acas.org.uk/index.aspx?articleid=1753 (Accessed 23rd February 2019)</w:t>
      </w:r>
      <w:r w:rsidR="007B173E">
        <w:rPr>
          <w:rFonts w:ascii="Arial" w:hAnsi="Arial" w:cs="Arial"/>
          <w:color w:val="262626" w:themeColor="text1" w:themeTint="D9"/>
          <w:sz w:val="24"/>
          <w:szCs w:val="24"/>
        </w:rPr>
        <w:t>.</w:t>
      </w:r>
    </w:p>
    <w:p w14:paraId="381FE937" w14:textId="7F3DD0A6" w:rsidR="00C22EAB" w:rsidRPr="008E0161" w:rsidRDefault="00C22EAB" w:rsidP="00C22EAB">
      <w:pPr>
        <w:tabs>
          <w:tab w:val="left" w:pos="3569"/>
        </w:tabs>
        <w:rPr>
          <w:rFonts w:ascii="Arial" w:hAnsi="Arial" w:cs="Arial"/>
          <w:color w:val="262626" w:themeColor="text1" w:themeTint="D9"/>
          <w:sz w:val="24"/>
          <w:szCs w:val="24"/>
        </w:rPr>
      </w:pPr>
      <w:r w:rsidRPr="008E0161">
        <w:rPr>
          <w:rFonts w:ascii="Arial" w:hAnsi="Arial" w:cs="Arial"/>
          <w:color w:val="262626" w:themeColor="text1" w:themeTint="D9"/>
          <w:sz w:val="24"/>
          <w:szCs w:val="24"/>
        </w:rPr>
        <w:t xml:space="preserve">ACAS (No date) </w:t>
      </w:r>
      <w:r w:rsidRPr="007B173E">
        <w:rPr>
          <w:rFonts w:ascii="Arial" w:hAnsi="Arial" w:cs="Arial"/>
          <w:i/>
          <w:color w:val="262626" w:themeColor="text1" w:themeTint="D9"/>
          <w:sz w:val="24"/>
          <w:szCs w:val="24"/>
        </w:rPr>
        <w:t>National Minimum Wage and Living Wage.</w:t>
      </w:r>
      <w:r w:rsidRPr="008E0161">
        <w:rPr>
          <w:rFonts w:ascii="Arial" w:hAnsi="Arial" w:cs="Arial"/>
          <w:color w:val="262626" w:themeColor="text1" w:themeTint="D9"/>
          <w:sz w:val="24"/>
          <w:szCs w:val="24"/>
        </w:rPr>
        <w:t xml:space="preserve"> Available at: http://www.acas.org.uk/index.aspx?articleid=1902 (Accessed 23rd February 2019)</w:t>
      </w:r>
      <w:r w:rsidR="007B173E">
        <w:rPr>
          <w:rFonts w:ascii="Arial" w:hAnsi="Arial" w:cs="Arial"/>
          <w:color w:val="262626" w:themeColor="text1" w:themeTint="D9"/>
          <w:sz w:val="24"/>
          <w:szCs w:val="24"/>
        </w:rPr>
        <w:t>.</w:t>
      </w:r>
    </w:p>
    <w:p w14:paraId="6BD361B5" w14:textId="017A705C" w:rsidR="00C22EAB" w:rsidRPr="008E0161" w:rsidRDefault="00C22EAB" w:rsidP="00C22EAB">
      <w:pPr>
        <w:tabs>
          <w:tab w:val="left" w:pos="3569"/>
        </w:tabs>
        <w:rPr>
          <w:rFonts w:ascii="Arial" w:hAnsi="Arial" w:cs="Arial"/>
          <w:color w:val="262626" w:themeColor="text1" w:themeTint="D9"/>
          <w:sz w:val="24"/>
          <w:szCs w:val="24"/>
        </w:rPr>
      </w:pPr>
      <w:r w:rsidRPr="008E0161">
        <w:rPr>
          <w:rFonts w:ascii="Arial" w:hAnsi="Arial" w:cs="Arial"/>
          <w:color w:val="262626" w:themeColor="text1" w:themeTint="D9"/>
          <w:sz w:val="24"/>
          <w:szCs w:val="24"/>
        </w:rPr>
        <w:t xml:space="preserve">ACAS (No date) </w:t>
      </w:r>
      <w:r w:rsidRPr="007B173E">
        <w:rPr>
          <w:rFonts w:ascii="Arial" w:hAnsi="Arial" w:cs="Arial"/>
          <w:i/>
          <w:color w:val="262626" w:themeColor="text1" w:themeTint="D9"/>
          <w:sz w:val="24"/>
          <w:szCs w:val="24"/>
        </w:rPr>
        <w:t>Paternity Leave and Pay.</w:t>
      </w:r>
      <w:r w:rsidRPr="008E0161">
        <w:rPr>
          <w:rFonts w:ascii="Arial" w:hAnsi="Arial" w:cs="Arial"/>
          <w:color w:val="262626" w:themeColor="text1" w:themeTint="D9"/>
          <w:sz w:val="24"/>
          <w:szCs w:val="24"/>
        </w:rPr>
        <w:t xml:space="preserve"> Available at: http://www.acas.org.uk/index.aspx?articleid=1806 (Accessed 23rd February 2019)</w:t>
      </w:r>
      <w:r w:rsidR="007B173E">
        <w:rPr>
          <w:rFonts w:ascii="Arial" w:hAnsi="Arial" w:cs="Arial"/>
          <w:color w:val="262626" w:themeColor="text1" w:themeTint="D9"/>
          <w:sz w:val="24"/>
          <w:szCs w:val="24"/>
        </w:rPr>
        <w:t>.</w:t>
      </w:r>
    </w:p>
    <w:p w14:paraId="0C8673A6" w14:textId="51353D3B" w:rsidR="00C22EAB" w:rsidRPr="008E0161" w:rsidRDefault="00C22EAB" w:rsidP="00C22EAB">
      <w:pPr>
        <w:tabs>
          <w:tab w:val="left" w:pos="3569"/>
        </w:tabs>
        <w:rPr>
          <w:rFonts w:ascii="Arial" w:hAnsi="Arial" w:cs="Arial"/>
          <w:color w:val="262626" w:themeColor="text1" w:themeTint="D9"/>
          <w:sz w:val="24"/>
          <w:szCs w:val="24"/>
        </w:rPr>
      </w:pPr>
      <w:r w:rsidRPr="008E0161">
        <w:rPr>
          <w:rFonts w:ascii="Arial" w:hAnsi="Arial" w:cs="Arial"/>
          <w:color w:val="262626" w:themeColor="text1" w:themeTint="D9"/>
          <w:sz w:val="24"/>
          <w:szCs w:val="24"/>
        </w:rPr>
        <w:t xml:space="preserve">ACAS (No date) </w:t>
      </w:r>
      <w:r w:rsidRPr="007B173E">
        <w:rPr>
          <w:rFonts w:ascii="Arial" w:hAnsi="Arial" w:cs="Arial"/>
          <w:i/>
          <w:color w:val="262626" w:themeColor="text1" w:themeTint="D9"/>
          <w:sz w:val="24"/>
          <w:szCs w:val="24"/>
        </w:rPr>
        <w:t>Performance Management.</w:t>
      </w:r>
      <w:r w:rsidRPr="008E0161">
        <w:rPr>
          <w:rFonts w:ascii="Arial" w:hAnsi="Arial" w:cs="Arial"/>
          <w:color w:val="262626" w:themeColor="text1" w:themeTint="D9"/>
          <w:sz w:val="24"/>
          <w:szCs w:val="24"/>
        </w:rPr>
        <w:t xml:space="preserve"> Available at: http://www.acas.org.uk/index.aspx?articleid=6608 (Accessed 24th February 2019)</w:t>
      </w:r>
      <w:r w:rsidR="007B173E">
        <w:rPr>
          <w:rFonts w:ascii="Arial" w:hAnsi="Arial" w:cs="Arial"/>
          <w:color w:val="262626" w:themeColor="text1" w:themeTint="D9"/>
          <w:sz w:val="24"/>
          <w:szCs w:val="24"/>
        </w:rPr>
        <w:t>.</w:t>
      </w:r>
    </w:p>
    <w:p w14:paraId="6CB19341" w14:textId="027AE90A" w:rsidR="00C22EAB" w:rsidRPr="008E0161" w:rsidRDefault="00C22EAB" w:rsidP="00C22EAB">
      <w:pPr>
        <w:tabs>
          <w:tab w:val="left" w:pos="3569"/>
        </w:tabs>
        <w:rPr>
          <w:rFonts w:ascii="Arial" w:hAnsi="Arial" w:cs="Arial"/>
          <w:color w:val="262626" w:themeColor="text1" w:themeTint="D9"/>
          <w:sz w:val="24"/>
          <w:szCs w:val="24"/>
        </w:rPr>
      </w:pPr>
      <w:r w:rsidRPr="008E0161">
        <w:rPr>
          <w:rFonts w:ascii="Arial" w:hAnsi="Arial" w:cs="Arial"/>
          <w:color w:val="262626" w:themeColor="text1" w:themeTint="D9"/>
          <w:sz w:val="24"/>
          <w:szCs w:val="24"/>
        </w:rPr>
        <w:t xml:space="preserve">ACAS (No date) </w:t>
      </w:r>
      <w:r w:rsidRPr="007B173E">
        <w:rPr>
          <w:rFonts w:ascii="Arial" w:hAnsi="Arial" w:cs="Arial"/>
          <w:i/>
          <w:color w:val="262626" w:themeColor="text1" w:themeTint="D9"/>
          <w:sz w:val="24"/>
          <w:szCs w:val="24"/>
        </w:rPr>
        <w:t>Shared Parental Leave and Pay.</w:t>
      </w:r>
      <w:r w:rsidRPr="008E0161">
        <w:rPr>
          <w:rFonts w:ascii="Arial" w:hAnsi="Arial" w:cs="Arial"/>
          <w:color w:val="262626" w:themeColor="text1" w:themeTint="D9"/>
          <w:sz w:val="24"/>
          <w:szCs w:val="24"/>
        </w:rPr>
        <w:t xml:space="preserve"> Available at: http://www.acas.org.uk/index.aspx?articleid=4911 (Accessed 23rd February 2019)</w:t>
      </w:r>
      <w:r w:rsidR="007B173E">
        <w:rPr>
          <w:rFonts w:ascii="Arial" w:hAnsi="Arial" w:cs="Arial"/>
          <w:color w:val="262626" w:themeColor="text1" w:themeTint="D9"/>
          <w:sz w:val="24"/>
          <w:szCs w:val="24"/>
        </w:rPr>
        <w:t>.</w:t>
      </w:r>
    </w:p>
    <w:p w14:paraId="126EA710" w14:textId="404AD317" w:rsidR="00C22EAB" w:rsidRPr="008E0161" w:rsidRDefault="00C22EAB" w:rsidP="00C22EAB">
      <w:pPr>
        <w:tabs>
          <w:tab w:val="left" w:pos="3569"/>
        </w:tabs>
        <w:rPr>
          <w:rFonts w:ascii="Arial" w:hAnsi="Arial" w:cs="Arial"/>
          <w:color w:val="262626" w:themeColor="text1" w:themeTint="D9"/>
          <w:sz w:val="24"/>
          <w:szCs w:val="24"/>
        </w:rPr>
      </w:pPr>
      <w:r w:rsidRPr="008E0161">
        <w:rPr>
          <w:rFonts w:ascii="Arial" w:hAnsi="Arial" w:cs="Arial"/>
          <w:color w:val="262626" w:themeColor="text1" w:themeTint="D9"/>
          <w:sz w:val="24"/>
          <w:szCs w:val="24"/>
        </w:rPr>
        <w:t xml:space="preserve">ACAS (No date) </w:t>
      </w:r>
      <w:r w:rsidRPr="007B173E">
        <w:rPr>
          <w:rFonts w:ascii="Arial" w:hAnsi="Arial" w:cs="Arial"/>
          <w:i/>
          <w:color w:val="262626" w:themeColor="text1" w:themeTint="D9"/>
          <w:sz w:val="24"/>
          <w:szCs w:val="24"/>
        </w:rPr>
        <w:t>The Equality Act 2010.</w:t>
      </w:r>
      <w:r w:rsidRPr="008E0161">
        <w:rPr>
          <w:rFonts w:ascii="Arial" w:hAnsi="Arial" w:cs="Arial"/>
          <w:color w:val="262626" w:themeColor="text1" w:themeTint="D9"/>
          <w:sz w:val="24"/>
          <w:szCs w:val="24"/>
        </w:rPr>
        <w:t xml:space="preserve"> Available at: http://www.acas.org.uk/index.aspx?articleid=3017 (Accessed 24th February 2019)</w:t>
      </w:r>
      <w:r w:rsidR="007B173E">
        <w:rPr>
          <w:rFonts w:ascii="Arial" w:hAnsi="Arial" w:cs="Arial"/>
          <w:color w:val="262626" w:themeColor="text1" w:themeTint="D9"/>
          <w:sz w:val="24"/>
          <w:szCs w:val="24"/>
        </w:rPr>
        <w:t>.</w:t>
      </w:r>
    </w:p>
    <w:p w14:paraId="4C0B1BB4" w14:textId="1190E484" w:rsidR="00C22EAB" w:rsidRPr="008E0161" w:rsidRDefault="00C22EAB" w:rsidP="00C22EAB">
      <w:pPr>
        <w:tabs>
          <w:tab w:val="left" w:pos="3569"/>
        </w:tabs>
        <w:rPr>
          <w:rFonts w:ascii="Arial" w:hAnsi="Arial" w:cs="Arial"/>
          <w:color w:val="262626" w:themeColor="text1" w:themeTint="D9"/>
          <w:sz w:val="24"/>
          <w:szCs w:val="24"/>
        </w:rPr>
      </w:pPr>
      <w:r w:rsidRPr="008E0161">
        <w:rPr>
          <w:rFonts w:ascii="Arial" w:hAnsi="Arial" w:cs="Arial"/>
          <w:color w:val="262626" w:themeColor="text1" w:themeTint="D9"/>
          <w:sz w:val="24"/>
          <w:szCs w:val="24"/>
        </w:rPr>
        <w:t xml:space="preserve">ACAS (No date) </w:t>
      </w:r>
      <w:r w:rsidRPr="007B173E">
        <w:rPr>
          <w:rFonts w:ascii="Arial" w:hAnsi="Arial" w:cs="Arial"/>
          <w:i/>
          <w:color w:val="262626" w:themeColor="text1" w:themeTint="D9"/>
          <w:sz w:val="24"/>
          <w:szCs w:val="24"/>
        </w:rPr>
        <w:t>Time Off for Dependents</w:t>
      </w:r>
      <w:r w:rsidRPr="008E0161">
        <w:rPr>
          <w:rFonts w:ascii="Arial" w:hAnsi="Arial" w:cs="Arial"/>
          <w:color w:val="262626" w:themeColor="text1" w:themeTint="D9"/>
          <w:sz w:val="24"/>
          <w:szCs w:val="24"/>
        </w:rPr>
        <w:t>. Available at: http://www.acas.org.uk/index.aspx?articleid=3235 (Accessed 23rd February 2019)</w:t>
      </w:r>
      <w:r w:rsidR="007B173E">
        <w:rPr>
          <w:rFonts w:ascii="Arial" w:hAnsi="Arial" w:cs="Arial"/>
          <w:color w:val="262626" w:themeColor="text1" w:themeTint="D9"/>
          <w:sz w:val="24"/>
          <w:szCs w:val="24"/>
        </w:rPr>
        <w:t>.</w:t>
      </w:r>
    </w:p>
    <w:p w14:paraId="7CD6B91E" w14:textId="7E9B472F" w:rsidR="002D38D0" w:rsidRPr="008E0161" w:rsidRDefault="002D38D0" w:rsidP="002D38D0">
      <w:pPr>
        <w:tabs>
          <w:tab w:val="left" w:pos="3569"/>
        </w:tabs>
        <w:rPr>
          <w:rFonts w:ascii="Arial" w:hAnsi="Arial" w:cs="Arial"/>
          <w:color w:val="262626" w:themeColor="text1" w:themeTint="D9"/>
          <w:sz w:val="24"/>
          <w:szCs w:val="24"/>
        </w:rPr>
      </w:pPr>
      <w:r w:rsidRPr="008E0161">
        <w:rPr>
          <w:rFonts w:ascii="Arial" w:hAnsi="Arial" w:cs="Arial"/>
          <w:color w:val="262626" w:themeColor="text1" w:themeTint="D9"/>
          <w:sz w:val="24"/>
          <w:szCs w:val="24"/>
        </w:rPr>
        <w:t>ACAS</w:t>
      </w:r>
      <w:r w:rsidR="000A23CC">
        <w:rPr>
          <w:rFonts w:ascii="Arial" w:hAnsi="Arial" w:cs="Arial"/>
          <w:color w:val="262626" w:themeColor="text1" w:themeTint="D9"/>
          <w:sz w:val="24"/>
          <w:szCs w:val="24"/>
        </w:rPr>
        <w:t xml:space="preserve"> </w:t>
      </w:r>
      <w:r w:rsidRPr="008E0161">
        <w:rPr>
          <w:rFonts w:ascii="Arial" w:hAnsi="Arial" w:cs="Arial"/>
          <w:color w:val="262626" w:themeColor="text1" w:themeTint="D9"/>
          <w:sz w:val="24"/>
          <w:szCs w:val="24"/>
        </w:rPr>
        <w:t xml:space="preserve">(No date) </w:t>
      </w:r>
      <w:r w:rsidRPr="007B173E">
        <w:rPr>
          <w:rFonts w:ascii="Arial" w:hAnsi="Arial" w:cs="Arial"/>
          <w:i/>
          <w:color w:val="262626" w:themeColor="text1" w:themeTint="D9"/>
          <w:sz w:val="24"/>
          <w:szCs w:val="24"/>
        </w:rPr>
        <w:t>Working Hours.</w:t>
      </w:r>
      <w:r w:rsidRPr="008E0161">
        <w:rPr>
          <w:rFonts w:ascii="Arial" w:hAnsi="Arial" w:cs="Arial"/>
          <w:color w:val="262626" w:themeColor="text1" w:themeTint="D9"/>
          <w:sz w:val="24"/>
          <w:szCs w:val="24"/>
        </w:rPr>
        <w:t xml:space="preserve"> Available at: http://www.acas.org.uk/index.aspx?articleid=1373 (Accessed 23rd February 2019)</w:t>
      </w:r>
      <w:r w:rsidR="007B173E">
        <w:rPr>
          <w:rFonts w:ascii="Arial" w:hAnsi="Arial" w:cs="Arial"/>
          <w:color w:val="262626" w:themeColor="text1" w:themeTint="D9"/>
          <w:sz w:val="24"/>
          <w:szCs w:val="24"/>
        </w:rPr>
        <w:t>.</w:t>
      </w:r>
    </w:p>
    <w:p w14:paraId="526C0C85" w14:textId="2606CEDC" w:rsidR="002D38D0" w:rsidRPr="008E0161" w:rsidRDefault="002D38D0" w:rsidP="002D38D0">
      <w:pPr>
        <w:tabs>
          <w:tab w:val="left" w:pos="3569"/>
        </w:tabs>
        <w:rPr>
          <w:rFonts w:ascii="Arial" w:hAnsi="Arial" w:cs="Arial"/>
          <w:color w:val="262626" w:themeColor="text1" w:themeTint="D9"/>
          <w:sz w:val="24"/>
          <w:szCs w:val="24"/>
        </w:rPr>
      </w:pPr>
      <w:r w:rsidRPr="008E0161">
        <w:rPr>
          <w:rFonts w:ascii="Arial" w:hAnsi="Arial" w:cs="Arial"/>
          <w:color w:val="262626" w:themeColor="text1" w:themeTint="D9"/>
          <w:sz w:val="24"/>
          <w:szCs w:val="24"/>
        </w:rPr>
        <w:lastRenderedPageBreak/>
        <w:t xml:space="preserve">Blake Morgan (2015) </w:t>
      </w:r>
      <w:r w:rsidRPr="007B173E">
        <w:rPr>
          <w:rFonts w:ascii="Arial" w:hAnsi="Arial" w:cs="Arial"/>
          <w:i/>
          <w:color w:val="262626" w:themeColor="text1" w:themeTint="D9"/>
          <w:sz w:val="24"/>
          <w:szCs w:val="24"/>
        </w:rPr>
        <w:t>What constitutes a reasonable investigation?</w:t>
      </w:r>
      <w:r w:rsidRPr="008E0161">
        <w:rPr>
          <w:rFonts w:ascii="Arial" w:hAnsi="Arial" w:cs="Arial"/>
          <w:color w:val="262626" w:themeColor="text1" w:themeTint="D9"/>
          <w:sz w:val="24"/>
          <w:szCs w:val="24"/>
        </w:rPr>
        <w:t xml:space="preserve"> Available at: https://www.blakemorgan.co.uk/training-knowledge/features-and-articles/what-constitutes-reasonable-investigation/ (Accessed 25th February 2019)</w:t>
      </w:r>
      <w:r w:rsidR="007B173E">
        <w:rPr>
          <w:rFonts w:ascii="Arial" w:hAnsi="Arial" w:cs="Arial"/>
          <w:color w:val="262626" w:themeColor="text1" w:themeTint="D9"/>
          <w:sz w:val="24"/>
          <w:szCs w:val="24"/>
        </w:rPr>
        <w:t>.</w:t>
      </w:r>
    </w:p>
    <w:p w14:paraId="68637326" w14:textId="6E3AA044" w:rsidR="00024D64" w:rsidRPr="008E0161" w:rsidRDefault="00024D64" w:rsidP="00024D64">
      <w:pPr>
        <w:tabs>
          <w:tab w:val="left" w:pos="3569"/>
        </w:tabs>
        <w:rPr>
          <w:rFonts w:ascii="Arial" w:hAnsi="Arial" w:cs="Arial"/>
          <w:color w:val="262626" w:themeColor="text1" w:themeTint="D9"/>
          <w:sz w:val="24"/>
          <w:szCs w:val="24"/>
        </w:rPr>
      </w:pPr>
      <w:r w:rsidRPr="008E0161">
        <w:rPr>
          <w:rFonts w:ascii="Arial" w:hAnsi="Arial" w:cs="Arial"/>
          <w:color w:val="262626" w:themeColor="text1" w:themeTint="D9"/>
          <w:sz w:val="24"/>
          <w:szCs w:val="24"/>
        </w:rPr>
        <w:t xml:space="preserve">Bull, S. (No date) </w:t>
      </w:r>
      <w:r w:rsidRPr="007B173E">
        <w:rPr>
          <w:rFonts w:ascii="Arial" w:hAnsi="Arial" w:cs="Arial"/>
          <w:i/>
          <w:color w:val="262626" w:themeColor="text1" w:themeTint="D9"/>
          <w:sz w:val="24"/>
          <w:szCs w:val="24"/>
        </w:rPr>
        <w:t>Written Statement of Terms and Conditions of Employment.</w:t>
      </w:r>
      <w:r w:rsidRPr="008E0161">
        <w:rPr>
          <w:rFonts w:ascii="Arial" w:hAnsi="Arial" w:cs="Arial"/>
          <w:color w:val="262626" w:themeColor="text1" w:themeTint="D9"/>
          <w:sz w:val="24"/>
          <w:szCs w:val="24"/>
        </w:rPr>
        <w:t xml:space="preserve"> Available at: https://www.xperthr.co.uk/policies-and-documents/written-statement-of-terms-and-conditions-of-employment/103486/#future-developments (Accessed 19th February 2019)</w:t>
      </w:r>
      <w:r w:rsidR="007B173E">
        <w:rPr>
          <w:rFonts w:ascii="Arial" w:hAnsi="Arial" w:cs="Arial"/>
          <w:color w:val="262626" w:themeColor="text1" w:themeTint="D9"/>
          <w:sz w:val="24"/>
          <w:szCs w:val="24"/>
        </w:rPr>
        <w:t>.</w:t>
      </w:r>
    </w:p>
    <w:p w14:paraId="51C16AAF" w14:textId="1F4F6CC8" w:rsidR="00C22EAB" w:rsidRPr="008E0161" w:rsidRDefault="00C22EAB" w:rsidP="00C22EAB">
      <w:pPr>
        <w:rPr>
          <w:rFonts w:ascii="Arial" w:hAnsi="Arial" w:cs="Arial"/>
          <w:color w:val="262626" w:themeColor="text1" w:themeTint="D9"/>
          <w:sz w:val="24"/>
          <w:szCs w:val="24"/>
        </w:rPr>
      </w:pPr>
      <w:r w:rsidRPr="008E0161">
        <w:rPr>
          <w:rFonts w:ascii="Arial" w:hAnsi="Arial" w:cs="Arial"/>
          <w:color w:val="262626" w:themeColor="text1" w:themeTint="D9"/>
          <w:sz w:val="24"/>
          <w:szCs w:val="24"/>
        </w:rPr>
        <w:t>CIPD</w:t>
      </w:r>
      <w:r w:rsidR="000A23CC">
        <w:rPr>
          <w:rFonts w:ascii="Arial" w:hAnsi="Arial" w:cs="Arial"/>
          <w:color w:val="262626" w:themeColor="text1" w:themeTint="D9"/>
          <w:sz w:val="24"/>
          <w:szCs w:val="24"/>
        </w:rPr>
        <w:t xml:space="preserve"> </w:t>
      </w:r>
      <w:r w:rsidRPr="008E0161">
        <w:rPr>
          <w:rFonts w:ascii="Arial" w:hAnsi="Arial" w:cs="Arial"/>
          <w:color w:val="262626" w:themeColor="text1" w:themeTint="D9"/>
          <w:sz w:val="24"/>
          <w:szCs w:val="24"/>
        </w:rPr>
        <w:t xml:space="preserve">(2017) </w:t>
      </w:r>
      <w:r w:rsidRPr="007B173E">
        <w:rPr>
          <w:rFonts w:ascii="Arial" w:hAnsi="Arial" w:cs="Arial"/>
          <w:i/>
          <w:color w:val="262626" w:themeColor="text1" w:themeTint="D9"/>
          <w:sz w:val="24"/>
          <w:szCs w:val="24"/>
        </w:rPr>
        <w:t>Employment Law: The Court System.</w:t>
      </w:r>
      <w:r w:rsidRPr="008E0161">
        <w:rPr>
          <w:rFonts w:ascii="Arial" w:hAnsi="Arial" w:cs="Arial"/>
          <w:color w:val="262626" w:themeColor="text1" w:themeTint="D9"/>
          <w:sz w:val="24"/>
          <w:szCs w:val="24"/>
        </w:rPr>
        <w:t xml:space="preserve"> Available at: https://www.cipd.co.uk/knowledge/fundamentals/emp-law/about/court-system (Accessed 17th February 2019)</w:t>
      </w:r>
      <w:r w:rsidR="007B173E">
        <w:rPr>
          <w:rFonts w:ascii="Arial" w:hAnsi="Arial" w:cs="Arial"/>
          <w:color w:val="262626" w:themeColor="text1" w:themeTint="D9"/>
          <w:sz w:val="24"/>
          <w:szCs w:val="24"/>
        </w:rPr>
        <w:t>.</w:t>
      </w:r>
    </w:p>
    <w:p w14:paraId="5DC62C40" w14:textId="450CF65E" w:rsidR="008E0161" w:rsidRPr="008E0161" w:rsidRDefault="008E0161" w:rsidP="008E0161">
      <w:pPr>
        <w:tabs>
          <w:tab w:val="left" w:pos="3569"/>
        </w:tabs>
        <w:rPr>
          <w:rFonts w:ascii="Arial" w:hAnsi="Arial" w:cs="Arial"/>
          <w:color w:val="262626" w:themeColor="text1" w:themeTint="D9"/>
          <w:sz w:val="24"/>
          <w:szCs w:val="24"/>
        </w:rPr>
      </w:pPr>
      <w:r w:rsidRPr="008E0161">
        <w:rPr>
          <w:rFonts w:ascii="Arial" w:hAnsi="Arial" w:cs="Arial"/>
          <w:color w:val="262626" w:themeColor="text1" w:themeTint="D9"/>
          <w:sz w:val="24"/>
          <w:szCs w:val="24"/>
        </w:rPr>
        <w:t xml:space="preserve">CIPD (2017) </w:t>
      </w:r>
      <w:r w:rsidRPr="007B173E">
        <w:rPr>
          <w:rFonts w:ascii="Arial" w:hAnsi="Arial" w:cs="Arial"/>
          <w:i/>
          <w:color w:val="262626" w:themeColor="text1" w:themeTint="D9"/>
          <w:sz w:val="24"/>
          <w:szCs w:val="24"/>
        </w:rPr>
        <w:t>Unfair dismissal Q&amp;As.</w:t>
      </w:r>
      <w:r w:rsidRPr="008E0161">
        <w:rPr>
          <w:rFonts w:ascii="Arial" w:hAnsi="Arial" w:cs="Arial"/>
          <w:color w:val="262626" w:themeColor="text1" w:themeTint="D9"/>
          <w:sz w:val="24"/>
          <w:szCs w:val="24"/>
        </w:rPr>
        <w:t xml:space="preserve"> Available at: https://www.cipd.co.uk/knowledge/fundamentals/emp-law/dismissal/unfair-dismissal-questions (Accessed 25th February 2019)</w:t>
      </w:r>
      <w:r w:rsidR="007B173E">
        <w:rPr>
          <w:rFonts w:ascii="Arial" w:hAnsi="Arial" w:cs="Arial"/>
          <w:color w:val="262626" w:themeColor="text1" w:themeTint="D9"/>
          <w:sz w:val="24"/>
          <w:szCs w:val="24"/>
        </w:rPr>
        <w:t>.</w:t>
      </w:r>
    </w:p>
    <w:p w14:paraId="528BE730" w14:textId="1D545974" w:rsidR="00C22EAB" w:rsidRPr="008E0161" w:rsidRDefault="00C22EAB" w:rsidP="00C22EAB">
      <w:pPr>
        <w:tabs>
          <w:tab w:val="left" w:pos="3569"/>
        </w:tabs>
        <w:rPr>
          <w:rFonts w:ascii="Arial" w:hAnsi="Arial" w:cs="Arial"/>
          <w:color w:val="262626" w:themeColor="text1" w:themeTint="D9"/>
          <w:sz w:val="24"/>
          <w:szCs w:val="24"/>
        </w:rPr>
      </w:pPr>
      <w:r w:rsidRPr="008E0161">
        <w:rPr>
          <w:rFonts w:ascii="Arial" w:hAnsi="Arial" w:cs="Arial"/>
          <w:color w:val="262626" w:themeColor="text1" w:themeTint="D9"/>
          <w:sz w:val="24"/>
          <w:szCs w:val="24"/>
        </w:rPr>
        <w:t xml:space="preserve">CIPD (2017) </w:t>
      </w:r>
      <w:r w:rsidRPr="007B173E">
        <w:rPr>
          <w:rFonts w:ascii="Arial" w:hAnsi="Arial" w:cs="Arial"/>
          <w:i/>
          <w:color w:val="262626" w:themeColor="text1" w:themeTint="D9"/>
          <w:sz w:val="24"/>
          <w:szCs w:val="24"/>
        </w:rPr>
        <w:t>Wrongful Dismissal Q&amp;As.</w:t>
      </w:r>
      <w:r w:rsidRPr="008E0161">
        <w:rPr>
          <w:rFonts w:ascii="Arial" w:hAnsi="Arial" w:cs="Arial"/>
          <w:color w:val="262626" w:themeColor="text1" w:themeTint="D9"/>
          <w:sz w:val="24"/>
          <w:szCs w:val="24"/>
        </w:rPr>
        <w:t xml:space="preserve"> Available at: https://www.cipd.co.uk/knowledge/fundamentals/emp-law/dismissal/wrongful-dismissal-questions (Accessed 8th March 2019)</w:t>
      </w:r>
      <w:r w:rsidR="007B173E">
        <w:rPr>
          <w:rFonts w:ascii="Arial" w:hAnsi="Arial" w:cs="Arial"/>
          <w:color w:val="262626" w:themeColor="text1" w:themeTint="D9"/>
          <w:sz w:val="24"/>
          <w:szCs w:val="24"/>
        </w:rPr>
        <w:t>.</w:t>
      </w:r>
    </w:p>
    <w:p w14:paraId="31C78149" w14:textId="47F880CC" w:rsidR="008E0161" w:rsidRPr="008E0161" w:rsidRDefault="008E0161" w:rsidP="008E0161">
      <w:pPr>
        <w:rPr>
          <w:rFonts w:ascii="Arial" w:hAnsi="Arial" w:cs="Arial"/>
          <w:color w:val="262626" w:themeColor="text1" w:themeTint="D9"/>
          <w:sz w:val="24"/>
          <w:szCs w:val="24"/>
        </w:rPr>
      </w:pPr>
      <w:r w:rsidRPr="008E0161">
        <w:rPr>
          <w:rFonts w:ascii="Arial" w:hAnsi="Arial" w:cs="Arial"/>
          <w:color w:val="262626" w:themeColor="text1" w:themeTint="D9"/>
          <w:sz w:val="24"/>
          <w:szCs w:val="24"/>
        </w:rPr>
        <w:t xml:space="preserve">CIPD (2018) </w:t>
      </w:r>
      <w:r w:rsidRPr="007B173E">
        <w:rPr>
          <w:rFonts w:ascii="Arial" w:hAnsi="Arial" w:cs="Arial"/>
          <w:i/>
          <w:color w:val="262626" w:themeColor="text1" w:themeTint="D9"/>
          <w:sz w:val="24"/>
          <w:szCs w:val="24"/>
        </w:rPr>
        <w:t>Discipline and Grievance at Work.</w:t>
      </w:r>
      <w:r w:rsidRPr="008E0161">
        <w:rPr>
          <w:rFonts w:ascii="Arial" w:hAnsi="Arial" w:cs="Arial"/>
          <w:color w:val="262626" w:themeColor="text1" w:themeTint="D9"/>
          <w:sz w:val="24"/>
          <w:szCs w:val="24"/>
        </w:rPr>
        <w:t xml:space="preserve"> Available at: https://www.cipd.co.uk/knowledge/fundamentals/emp-law/discipline/factsheet (Accessed 25th February 2019)</w:t>
      </w:r>
      <w:r w:rsidR="007B173E">
        <w:rPr>
          <w:rFonts w:ascii="Arial" w:hAnsi="Arial" w:cs="Arial"/>
          <w:color w:val="262626" w:themeColor="text1" w:themeTint="D9"/>
          <w:sz w:val="24"/>
          <w:szCs w:val="24"/>
        </w:rPr>
        <w:t>.</w:t>
      </w:r>
    </w:p>
    <w:p w14:paraId="5C310496" w14:textId="2371DACB" w:rsidR="00C22EAB" w:rsidRPr="008E0161" w:rsidRDefault="00C22EAB" w:rsidP="00C22EAB">
      <w:pPr>
        <w:tabs>
          <w:tab w:val="left" w:pos="3569"/>
        </w:tabs>
        <w:rPr>
          <w:rFonts w:ascii="Arial" w:hAnsi="Arial" w:cs="Arial"/>
          <w:color w:val="262626" w:themeColor="text1" w:themeTint="D9"/>
          <w:sz w:val="24"/>
          <w:szCs w:val="24"/>
        </w:rPr>
      </w:pPr>
      <w:r w:rsidRPr="008E0161">
        <w:rPr>
          <w:rFonts w:ascii="Arial" w:hAnsi="Arial" w:cs="Arial"/>
          <w:color w:val="262626" w:themeColor="text1" w:themeTint="D9"/>
          <w:sz w:val="24"/>
          <w:szCs w:val="24"/>
        </w:rPr>
        <w:t xml:space="preserve">CIPD (2018) </w:t>
      </w:r>
      <w:r w:rsidRPr="007B173E">
        <w:rPr>
          <w:rFonts w:ascii="Arial" w:hAnsi="Arial" w:cs="Arial"/>
          <w:i/>
          <w:color w:val="262626" w:themeColor="text1" w:themeTint="D9"/>
          <w:sz w:val="24"/>
          <w:szCs w:val="24"/>
        </w:rPr>
        <w:t>Diversity and Inclusion in the Workplace.</w:t>
      </w:r>
      <w:r w:rsidRPr="008E0161">
        <w:rPr>
          <w:rFonts w:ascii="Arial" w:hAnsi="Arial" w:cs="Arial"/>
          <w:color w:val="262626" w:themeColor="text1" w:themeTint="D9"/>
          <w:sz w:val="24"/>
          <w:szCs w:val="24"/>
        </w:rPr>
        <w:t xml:space="preserve"> Available at: https://www.cipd.co.uk/knowledge/fundamentals/relations/diversity/factsheet (Accessed 24th February 2019)</w:t>
      </w:r>
      <w:r w:rsidR="007B173E">
        <w:rPr>
          <w:rFonts w:ascii="Arial" w:hAnsi="Arial" w:cs="Arial"/>
          <w:color w:val="262626" w:themeColor="text1" w:themeTint="D9"/>
          <w:sz w:val="24"/>
          <w:szCs w:val="24"/>
        </w:rPr>
        <w:t>.</w:t>
      </w:r>
    </w:p>
    <w:p w14:paraId="25CD2087" w14:textId="37B04D42" w:rsidR="008E0161" w:rsidRPr="008E0161" w:rsidRDefault="008E0161" w:rsidP="008E0161">
      <w:pPr>
        <w:tabs>
          <w:tab w:val="left" w:pos="3569"/>
        </w:tabs>
        <w:rPr>
          <w:rFonts w:ascii="Arial" w:hAnsi="Arial" w:cs="Arial"/>
          <w:color w:val="262626" w:themeColor="text1" w:themeTint="D9"/>
          <w:sz w:val="24"/>
          <w:szCs w:val="24"/>
        </w:rPr>
      </w:pPr>
      <w:r w:rsidRPr="008E0161">
        <w:rPr>
          <w:rFonts w:ascii="Arial" w:hAnsi="Arial" w:cs="Arial"/>
          <w:color w:val="262626" w:themeColor="text1" w:themeTint="D9"/>
          <w:sz w:val="24"/>
          <w:szCs w:val="24"/>
        </w:rPr>
        <w:t xml:space="preserve">CIPD (2018) </w:t>
      </w:r>
      <w:r w:rsidRPr="007B173E">
        <w:rPr>
          <w:rFonts w:ascii="Arial" w:hAnsi="Arial" w:cs="Arial"/>
          <w:i/>
          <w:color w:val="262626" w:themeColor="text1" w:themeTint="D9"/>
          <w:sz w:val="24"/>
          <w:szCs w:val="24"/>
        </w:rPr>
        <w:t>Health and Safety at Work.</w:t>
      </w:r>
      <w:r w:rsidRPr="008E0161">
        <w:rPr>
          <w:rFonts w:ascii="Arial" w:hAnsi="Arial" w:cs="Arial"/>
          <w:color w:val="262626" w:themeColor="text1" w:themeTint="D9"/>
          <w:sz w:val="24"/>
          <w:szCs w:val="24"/>
        </w:rPr>
        <w:t xml:space="preserve"> Available at: https://www.cipd.co.uk/knowledge/fundamentals/emp-law/health-safety/factsheet (Accessed 24th February 2019)</w:t>
      </w:r>
      <w:r w:rsidR="001C27BA">
        <w:rPr>
          <w:rFonts w:ascii="Arial" w:hAnsi="Arial" w:cs="Arial"/>
          <w:color w:val="262626" w:themeColor="text1" w:themeTint="D9"/>
          <w:sz w:val="24"/>
          <w:szCs w:val="24"/>
        </w:rPr>
        <w:t>.</w:t>
      </w:r>
    </w:p>
    <w:p w14:paraId="1E299D91" w14:textId="7C217236" w:rsidR="00C22EAB" w:rsidRPr="008E0161" w:rsidRDefault="00C22EAB" w:rsidP="00C22EAB">
      <w:pPr>
        <w:rPr>
          <w:rFonts w:ascii="Arial" w:hAnsi="Arial" w:cs="Arial"/>
          <w:color w:val="262626" w:themeColor="text1" w:themeTint="D9"/>
          <w:sz w:val="24"/>
          <w:szCs w:val="24"/>
        </w:rPr>
      </w:pPr>
      <w:r w:rsidRPr="008E0161">
        <w:rPr>
          <w:rFonts w:ascii="Arial" w:hAnsi="Arial" w:cs="Arial"/>
          <w:color w:val="262626" w:themeColor="text1" w:themeTint="D9"/>
          <w:sz w:val="24"/>
          <w:szCs w:val="24"/>
        </w:rPr>
        <w:t xml:space="preserve">CIPD (2018) </w:t>
      </w:r>
      <w:r w:rsidRPr="007B173E">
        <w:rPr>
          <w:rFonts w:ascii="Arial" w:hAnsi="Arial" w:cs="Arial"/>
          <w:i/>
          <w:color w:val="262626" w:themeColor="text1" w:themeTint="D9"/>
          <w:sz w:val="24"/>
          <w:szCs w:val="24"/>
        </w:rPr>
        <w:t>How UK Employment Law is Made.</w:t>
      </w:r>
      <w:r w:rsidRPr="008E0161">
        <w:rPr>
          <w:rFonts w:ascii="Arial" w:hAnsi="Arial" w:cs="Arial"/>
          <w:color w:val="262626" w:themeColor="text1" w:themeTint="D9"/>
          <w:sz w:val="24"/>
          <w:szCs w:val="24"/>
        </w:rPr>
        <w:t xml:space="preserve"> Available at: https://www.cipd.co.uk/knowledge/fundamentals/emp-law/about/uk-emp-law-made (Accessed 17th February 2019)</w:t>
      </w:r>
      <w:r w:rsidR="001C27BA">
        <w:rPr>
          <w:rFonts w:ascii="Arial" w:hAnsi="Arial" w:cs="Arial"/>
          <w:color w:val="262626" w:themeColor="text1" w:themeTint="D9"/>
          <w:sz w:val="24"/>
          <w:szCs w:val="24"/>
        </w:rPr>
        <w:t>.</w:t>
      </w:r>
    </w:p>
    <w:p w14:paraId="00604864" w14:textId="2A278D79" w:rsidR="00C22EAB" w:rsidRPr="008E0161" w:rsidRDefault="00C22EAB" w:rsidP="00C22EAB">
      <w:pPr>
        <w:tabs>
          <w:tab w:val="left" w:pos="3569"/>
        </w:tabs>
        <w:rPr>
          <w:rFonts w:ascii="Arial" w:hAnsi="Arial" w:cs="Arial"/>
          <w:color w:val="262626" w:themeColor="text1" w:themeTint="D9"/>
          <w:sz w:val="24"/>
          <w:szCs w:val="24"/>
        </w:rPr>
      </w:pPr>
      <w:r w:rsidRPr="008E0161">
        <w:rPr>
          <w:rFonts w:ascii="Arial" w:hAnsi="Arial" w:cs="Arial"/>
          <w:color w:val="262626" w:themeColor="text1" w:themeTint="D9"/>
          <w:sz w:val="24"/>
          <w:szCs w:val="24"/>
        </w:rPr>
        <w:t xml:space="preserve">CIPD (2018) </w:t>
      </w:r>
      <w:r w:rsidRPr="007B173E">
        <w:rPr>
          <w:rFonts w:ascii="Arial" w:hAnsi="Arial" w:cs="Arial"/>
          <w:i/>
          <w:color w:val="262626" w:themeColor="text1" w:themeTint="D9"/>
          <w:sz w:val="24"/>
          <w:szCs w:val="24"/>
        </w:rPr>
        <w:t>Performance Management: An Introduction.</w:t>
      </w:r>
      <w:r w:rsidRPr="008E0161">
        <w:rPr>
          <w:rFonts w:ascii="Arial" w:hAnsi="Arial" w:cs="Arial"/>
          <w:color w:val="262626" w:themeColor="text1" w:themeTint="D9"/>
          <w:sz w:val="24"/>
          <w:szCs w:val="24"/>
        </w:rPr>
        <w:t xml:space="preserve"> Available at: https://www.cipd.co.uk/knowledge/fundamentals/people/performance/factsheet (Accessed 24th February 2019)</w:t>
      </w:r>
      <w:r w:rsidR="001C27BA">
        <w:rPr>
          <w:rFonts w:ascii="Arial" w:hAnsi="Arial" w:cs="Arial"/>
          <w:color w:val="262626" w:themeColor="text1" w:themeTint="D9"/>
          <w:sz w:val="24"/>
          <w:szCs w:val="24"/>
        </w:rPr>
        <w:t>.</w:t>
      </w:r>
    </w:p>
    <w:p w14:paraId="08C5C779" w14:textId="4A6B22F6" w:rsidR="00C22EAB" w:rsidRPr="008E0161" w:rsidRDefault="00C22EAB" w:rsidP="00C22EAB">
      <w:pPr>
        <w:tabs>
          <w:tab w:val="left" w:pos="3569"/>
        </w:tabs>
        <w:rPr>
          <w:rFonts w:ascii="Arial" w:hAnsi="Arial" w:cs="Arial"/>
          <w:color w:val="262626" w:themeColor="text1" w:themeTint="D9"/>
          <w:sz w:val="24"/>
          <w:szCs w:val="24"/>
        </w:rPr>
      </w:pPr>
      <w:r w:rsidRPr="008E0161">
        <w:rPr>
          <w:rFonts w:ascii="Arial" w:hAnsi="Arial" w:cs="Arial"/>
          <w:color w:val="262626" w:themeColor="text1" w:themeTint="D9"/>
          <w:sz w:val="24"/>
          <w:szCs w:val="24"/>
        </w:rPr>
        <w:t xml:space="preserve">CIPD (2018) </w:t>
      </w:r>
      <w:r w:rsidRPr="007B173E">
        <w:rPr>
          <w:rFonts w:ascii="Arial" w:hAnsi="Arial" w:cs="Arial"/>
          <w:i/>
          <w:color w:val="262626" w:themeColor="text1" w:themeTint="D9"/>
          <w:sz w:val="24"/>
          <w:szCs w:val="24"/>
        </w:rPr>
        <w:t>Redundancy.</w:t>
      </w:r>
      <w:r w:rsidRPr="008E0161">
        <w:rPr>
          <w:rFonts w:ascii="Arial" w:hAnsi="Arial" w:cs="Arial"/>
          <w:color w:val="262626" w:themeColor="text1" w:themeTint="D9"/>
          <w:sz w:val="24"/>
          <w:szCs w:val="24"/>
        </w:rPr>
        <w:t xml:space="preserve"> Available at: https://www.cipd.co.uk/knowledge/fundamentals/emp-law/redundancy/factsheet (Accessed 21st February 2019)</w:t>
      </w:r>
      <w:r w:rsidR="001C27BA">
        <w:rPr>
          <w:rFonts w:ascii="Arial" w:hAnsi="Arial" w:cs="Arial"/>
          <w:color w:val="262626" w:themeColor="text1" w:themeTint="D9"/>
          <w:sz w:val="24"/>
          <w:szCs w:val="24"/>
        </w:rPr>
        <w:t>.</w:t>
      </w:r>
    </w:p>
    <w:p w14:paraId="1F94592C" w14:textId="0B292690" w:rsidR="00C22EAB" w:rsidRPr="008E0161" w:rsidRDefault="00C22EAB" w:rsidP="00C22EAB">
      <w:pPr>
        <w:tabs>
          <w:tab w:val="left" w:pos="3569"/>
        </w:tabs>
        <w:rPr>
          <w:rFonts w:ascii="Arial" w:hAnsi="Arial" w:cs="Arial"/>
          <w:color w:val="262626" w:themeColor="text1" w:themeTint="D9"/>
          <w:sz w:val="24"/>
          <w:szCs w:val="24"/>
        </w:rPr>
      </w:pPr>
      <w:r w:rsidRPr="008E0161">
        <w:rPr>
          <w:rFonts w:ascii="Arial" w:hAnsi="Arial" w:cs="Arial"/>
          <w:color w:val="262626" w:themeColor="text1" w:themeTint="D9"/>
          <w:sz w:val="24"/>
          <w:szCs w:val="24"/>
        </w:rPr>
        <w:t xml:space="preserve">CIPD (2018) </w:t>
      </w:r>
      <w:r w:rsidRPr="007B173E">
        <w:rPr>
          <w:rFonts w:ascii="Arial" w:hAnsi="Arial" w:cs="Arial"/>
          <w:i/>
          <w:color w:val="262626" w:themeColor="text1" w:themeTint="D9"/>
          <w:sz w:val="24"/>
          <w:szCs w:val="24"/>
        </w:rPr>
        <w:t>Transfer of Undertakings (TUPE): An Introduction.</w:t>
      </w:r>
      <w:r w:rsidRPr="008E0161">
        <w:rPr>
          <w:rFonts w:ascii="Arial" w:hAnsi="Arial" w:cs="Arial"/>
          <w:color w:val="262626" w:themeColor="text1" w:themeTint="D9"/>
          <w:sz w:val="24"/>
          <w:szCs w:val="24"/>
        </w:rPr>
        <w:t xml:space="preserve"> Available at: https://www.cipd.co.uk/knowledge/fundamentals/emp-law/tupe/factsheet (Accessed 22nd February 2019)</w:t>
      </w:r>
      <w:r w:rsidR="001C27BA">
        <w:rPr>
          <w:rFonts w:ascii="Arial" w:hAnsi="Arial" w:cs="Arial"/>
          <w:color w:val="262626" w:themeColor="text1" w:themeTint="D9"/>
          <w:sz w:val="24"/>
          <w:szCs w:val="24"/>
        </w:rPr>
        <w:t>.</w:t>
      </w:r>
    </w:p>
    <w:p w14:paraId="192DADA6" w14:textId="44B92B11" w:rsidR="00C22EAB" w:rsidRPr="008E0161" w:rsidRDefault="00C22EAB" w:rsidP="00C22EAB">
      <w:pPr>
        <w:tabs>
          <w:tab w:val="left" w:pos="3569"/>
        </w:tabs>
        <w:rPr>
          <w:rFonts w:ascii="Arial" w:hAnsi="Arial" w:cs="Arial"/>
          <w:color w:val="262626" w:themeColor="text1" w:themeTint="D9"/>
          <w:sz w:val="24"/>
          <w:szCs w:val="24"/>
        </w:rPr>
      </w:pPr>
      <w:r w:rsidRPr="008E0161">
        <w:rPr>
          <w:rFonts w:ascii="Arial" w:hAnsi="Arial" w:cs="Arial"/>
          <w:color w:val="262626" w:themeColor="text1" w:themeTint="D9"/>
          <w:sz w:val="24"/>
          <w:szCs w:val="24"/>
        </w:rPr>
        <w:t xml:space="preserve">CIPD (2018) </w:t>
      </w:r>
      <w:r w:rsidRPr="007B173E">
        <w:rPr>
          <w:rFonts w:ascii="Arial" w:hAnsi="Arial" w:cs="Arial"/>
          <w:i/>
          <w:color w:val="262626" w:themeColor="text1" w:themeTint="D9"/>
          <w:sz w:val="24"/>
          <w:szCs w:val="24"/>
        </w:rPr>
        <w:t>Working Hours and Time Off Work.</w:t>
      </w:r>
      <w:r w:rsidRPr="008E0161">
        <w:rPr>
          <w:rFonts w:ascii="Arial" w:hAnsi="Arial" w:cs="Arial"/>
          <w:color w:val="262626" w:themeColor="text1" w:themeTint="D9"/>
          <w:sz w:val="24"/>
          <w:szCs w:val="24"/>
        </w:rPr>
        <w:t xml:space="preserve"> Available at: https://www.cipd.co.uk/knowledge/fundamentals/emp-law/working-time/factsheet (Accessed 23rd February 2019)</w:t>
      </w:r>
      <w:r w:rsidR="001C27BA">
        <w:rPr>
          <w:rFonts w:ascii="Arial" w:hAnsi="Arial" w:cs="Arial"/>
          <w:color w:val="262626" w:themeColor="text1" w:themeTint="D9"/>
          <w:sz w:val="24"/>
          <w:szCs w:val="24"/>
        </w:rPr>
        <w:t>.</w:t>
      </w:r>
    </w:p>
    <w:p w14:paraId="4A457735" w14:textId="0EB61354" w:rsidR="00024D64" w:rsidRPr="008E0161" w:rsidRDefault="00024D64" w:rsidP="00024D64">
      <w:pPr>
        <w:tabs>
          <w:tab w:val="left" w:pos="3569"/>
        </w:tabs>
        <w:rPr>
          <w:rFonts w:ascii="Arial" w:hAnsi="Arial" w:cs="Arial"/>
          <w:color w:val="262626" w:themeColor="text1" w:themeTint="D9"/>
          <w:sz w:val="24"/>
          <w:szCs w:val="24"/>
        </w:rPr>
      </w:pPr>
      <w:r w:rsidRPr="008E0161">
        <w:rPr>
          <w:rFonts w:ascii="Arial" w:hAnsi="Arial" w:cs="Arial"/>
          <w:color w:val="262626" w:themeColor="text1" w:themeTint="D9"/>
          <w:sz w:val="24"/>
          <w:szCs w:val="24"/>
        </w:rPr>
        <w:lastRenderedPageBreak/>
        <w:t xml:space="preserve">CIPD (2019) </w:t>
      </w:r>
      <w:r w:rsidRPr="007B173E">
        <w:rPr>
          <w:rFonts w:ascii="Arial" w:hAnsi="Arial" w:cs="Arial"/>
          <w:i/>
          <w:color w:val="262626" w:themeColor="text1" w:themeTint="D9"/>
          <w:sz w:val="24"/>
          <w:szCs w:val="24"/>
        </w:rPr>
        <w:t>Contracts of Employment.</w:t>
      </w:r>
      <w:r w:rsidRPr="008E0161">
        <w:rPr>
          <w:rFonts w:ascii="Arial" w:hAnsi="Arial" w:cs="Arial"/>
          <w:color w:val="262626" w:themeColor="text1" w:themeTint="D9"/>
          <w:sz w:val="24"/>
          <w:szCs w:val="24"/>
        </w:rPr>
        <w:t xml:space="preserve"> Available at: https://www.cipd.co.uk/knowledge/fundamentals/emp-law/terms-conditions/contracts-factsheet (Accessed 19th February 2019)</w:t>
      </w:r>
      <w:r w:rsidR="001C27BA">
        <w:rPr>
          <w:rFonts w:ascii="Arial" w:hAnsi="Arial" w:cs="Arial"/>
          <w:color w:val="262626" w:themeColor="text1" w:themeTint="D9"/>
          <w:sz w:val="24"/>
          <w:szCs w:val="24"/>
        </w:rPr>
        <w:t>.</w:t>
      </w:r>
    </w:p>
    <w:p w14:paraId="404B1C7D" w14:textId="1BE24B69" w:rsidR="00C22EAB" w:rsidRPr="008E0161" w:rsidRDefault="00C22EAB" w:rsidP="00C22EAB">
      <w:pPr>
        <w:rPr>
          <w:rFonts w:ascii="Arial" w:hAnsi="Arial" w:cs="Arial"/>
          <w:color w:val="262626" w:themeColor="text1" w:themeTint="D9"/>
          <w:sz w:val="24"/>
          <w:szCs w:val="24"/>
        </w:rPr>
      </w:pPr>
      <w:r w:rsidRPr="008E0161">
        <w:rPr>
          <w:rFonts w:ascii="Arial" w:hAnsi="Arial" w:cs="Arial"/>
          <w:color w:val="262626" w:themeColor="text1" w:themeTint="D9"/>
          <w:sz w:val="24"/>
          <w:szCs w:val="24"/>
        </w:rPr>
        <w:t xml:space="preserve">CIPD (2019) </w:t>
      </w:r>
      <w:r w:rsidRPr="007B173E">
        <w:rPr>
          <w:rFonts w:ascii="Arial" w:hAnsi="Arial" w:cs="Arial"/>
          <w:i/>
          <w:color w:val="262626" w:themeColor="text1" w:themeTint="D9"/>
          <w:sz w:val="24"/>
          <w:szCs w:val="24"/>
        </w:rPr>
        <w:t>The Role of Employment Tribunals</w:t>
      </w:r>
      <w:r w:rsidRPr="008E0161">
        <w:rPr>
          <w:rFonts w:ascii="Arial" w:hAnsi="Arial" w:cs="Arial"/>
          <w:color w:val="262626" w:themeColor="text1" w:themeTint="D9"/>
          <w:sz w:val="24"/>
          <w:szCs w:val="24"/>
        </w:rPr>
        <w:t>. Available at: https://www.cipd.co.uk/knowledge/fundamentals/emp-law/tribunals/factsheet (Accessed 17th February 2019)</w:t>
      </w:r>
      <w:r w:rsidR="001C27BA">
        <w:rPr>
          <w:rFonts w:ascii="Arial" w:hAnsi="Arial" w:cs="Arial"/>
          <w:color w:val="262626" w:themeColor="text1" w:themeTint="D9"/>
          <w:sz w:val="24"/>
          <w:szCs w:val="24"/>
        </w:rPr>
        <w:t>.</w:t>
      </w:r>
    </w:p>
    <w:p w14:paraId="08DC2E43" w14:textId="5373B271" w:rsidR="00024D64" w:rsidRPr="008E0161" w:rsidRDefault="00024D64" w:rsidP="00024D64">
      <w:pPr>
        <w:rPr>
          <w:rFonts w:ascii="Arial" w:hAnsi="Arial" w:cs="Arial"/>
          <w:color w:val="262626" w:themeColor="text1" w:themeTint="D9"/>
          <w:sz w:val="24"/>
          <w:szCs w:val="24"/>
        </w:rPr>
      </w:pPr>
      <w:r w:rsidRPr="008E0161">
        <w:rPr>
          <w:rFonts w:ascii="Arial" w:hAnsi="Arial" w:cs="Arial"/>
          <w:color w:val="262626" w:themeColor="text1" w:themeTint="D9"/>
          <w:sz w:val="24"/>
          <w:szCs w:val="24"/>
        </w:rPr>
        <w:t>CIPD</w:t>
      </w:r>
      <w:r w:rsidR="000A23CC">
        <w:rPr>
          <w:rFonts w:ascii="Arial" w:hAnsi="Arial" w:cs="Arial"/>
          <w:color w:val="262626" w:themeColor="text1" w:themeTint="D9"/>
          <w:sz w:val="24"/>
          <w:szCs w:val="24"/>
        </w:rPr>
        <w:t xml:space="preserve"> </w:t>
      </w:r>
      <w:r w:rsidRPr="008E0161">
        <w:rPr>
          <w:rFonts w:ascii="Arial" w:hAnsi="Arial" w:cs="Arial"/>
          <w:color w:val="262626" w:themeColor="text1" w:themeTint="D9"/>
          <w:sz w:val="24"/>
          <w:szCs w:val="24"/>
        </w:rPr>
        <w:t xml:space="preserve">(No date) </w:t>
      </w:r>
      <w:r w:rsidRPr="007B173E">
        <w:rPr>
          <w:rFonts w:ascii="Arial" w:hAnsi="Arial" w:cs="Arial"/>
          <w:i/>
          <w:color w:val="262626" w:themeColor="text1" w:themeTint="D9"/>
          <w:sz w:val="24"/>
          <w:szCs w:val="24"/>
        </w:rPr>
        <w:t>Case law on discrimination in recruitment.</w:t>
      </w:r>
      <w:r w:rsidRPr="008E0161">
        <w:rPr>
          <w:rFonts w:ascii="Arial" w:hAnsi="Arial" w:cs="Arial"/>
          <w:color w:val="262626" w:themeColor="text1" w:themeTint="D9"/>
          <w:sz w:val="24"/>
          <w:szCs w:val="24"/>
        </w:rPr>
        <w:t xml:space="preserve"> Available at:  https://www.cipd.co.uk/knowledge/fundamentals/emp-law/recruitment/discrimination-cases (Accessed 19th February 2019)</w:t>
      </w:r>
      <w:r w:rsidR="001C27BA">
        <w:rPr>
          <w:rFonts w:ascii="Arial" w:hAnsi="Arial" w:cs="Arial"/>
          <w:color w:val="262626" w:themeColor="text1" w:themeTint="D9"/>
          <w:sz w:val="24"/>
          <w:szCs w:val="24"/>
        </w:rPr>
        <w:t>.</w:t>
      </w:r>
    </w:p>
    <w:p w14:paraId="55292500" w14:textId="189174D7" w:rsidR="008E0161" w:rsidRPr="008E0161" w:rsidRDefault="008E0161" w:rsidP="008E0161">
      <w:pPr>
        <w:rPr>
          <w:rFonts w:ascii="Arial" w:hAnsi="Arial" w:cs="Arial"/>
          <w:color w:val="262626" w:themeColor="text1" w:themeTint="D9"/>
          <w:sz w:val="24"/>
          <w:szCs w:val="24"/>
        </w:rPr>
      </w:pPr>
      <w:r w:rsidRPr="008E0161">
        <w:rPr>
          <w:rFonts w:ascii="Arial" w:hAnsi="Arial" w:cs="Arial"/>
          <w:color w:val="262626" w:themeColor="text1" w:themeTint="D9"/>
          <w:sz w:val="24"/>
          <w:szCs w:val="24"/>
        </w:rPr>
        <w:t xml:space="preserve">CIPD (No date) </w:t>
      </w:r>
      <w:r w:rsidRPr="007B173E">
        <w:rPr>
          <w:rFonts w:ascii="Arial" w:hAnsi="Arial" w:cs="Arial"/>
          <w:i/>
          <w:color w:val="262626" w:themeColor="text1" w:themeTint="D9"/>
          <w:sz w:val="24"/>
          <w:szCs w:val="24"/>
        </w:rPr>
        <w:t>Employment Law.</w:t>
      </w:r>
      <w:r w:rsidRPr="008E0161">
        <w:rPr>
          <w:rFonts w:ascii="Arial" w:hAnsi="Arial" w:cs="Arial"/>
          <w:color w:val="262626" w:themeColor="text1" w:themeTint="D9"/>
          <w:sz w:val="24"/>
          <w:szCs w:val="24"/>
        </w:rPr>
        <w:t xml:space="preserve"> Available at: https://www.cipd.co.uk/knowledge/fundamentals/emp-law (Accessed 17th February 2019)</w:t>
      </w:r>
      <w:r w:rsidR="001C27BA">
        <w:rPr>
          <w:rFonts w:ascii="Arial" w:hAnsi="Arial" w:cs="Arial"/>
          <w:color w:val="262626" w:themeColor="text1" w:themeTint="D9"/>
          <w:sz w:val="24"/>
          <w:szCs w:val="24"/>
        </w:rPr>
        <w:t>.</w:t>
      </w:r>
    </w:p>
    <w:p w14:paraId="78DE90A3" w14:textId="282F61FF" w:rsidR="002D38D0" w:rsidRPr="008E0161" w:rsidRDefault="002D38D0" w:rsidP="002D38D0">
      <w:pPr>
        <w:rPr>
          <w:rFonts w:ascii="Arial" w:hAnsi="Arial" w:cs="Arial"/>
          <w:color w:val="262626" w:themeColor="text1" w:themeTint="D9"/>
          <w:sz w:val="24"/>
          <w:szCs w:val="24"/>
        </w:rPr>
      </w:pPr>
      <w:r w:rsidRPr="008E0161">
        <w:rPr>
          <w:rFonts w:ascii="Arial" w:hAnsi="Arial" w:cs="Arial"/>
          <w:color w:val="262626" w:themeColor="text1" w:themeTint="D9"/>
          <w:sz w:val="24"/>
          <w:szCs w:val="24"/>
        </w:rPr>
        <w:t xml:space="preserve">Daniels, K. (2019) </w:t>
      </w:r>
      <w:r w:rsidRPr="007B173E">
        <w:rPr>
          <w:rFonts w:ascii="Arial" w:hAnsi="Arial" w:cs="Arial"/>
          <w:i/>
          <w:color w:val="262626" w:themeColor="text1" w:themeTint="D9"/>
          <w:sz w:val="24"/>
          <w:szCs w:val="24"/>
        </w:rPr>
        <w:t>Introduction to Employment Law.</w:t>
      </w:r>
      <w:r w:rsidRPr="008E0161">
        <w:rPr>
          <w:rFonts w:ascii="Arial" w:hAnsi="Arial" w:cs="Arial"/>
          <w:color w:val="262626" w:themeColor="text1" w:themeTint="D9"/>
          <w:sz w:val="24"/>
          <w:szCs w:val="24"/>
        </w:rPr>
        <w:t xml:space="preserve"> (5th edn). London: Kogan Page.</w:t>
      </w:r>
    </w:p>
    <w:p w14:paraId="6B0CB647" w14:textId="1F3C2324" w:rsidR="008E0161" w:rsidRPr="008E0161" w:rsidRDefault="008E0161" w:rsidP="008E0161">
      <w:pPr>
        <w:tabs>
          <w:tab w:val="left" w:pos="3569"/>
        </w:tabs>
        <w:rPr>
          <w:rFonts w:ascii="Arial" w:hAnsi="Arial" w:cs="Arial"/>
          <w:color w:val="262626" w:themeColor="text1" w:themeTint="D9"/>
          <w:sz w:val="24"/>
          <w:szCs w:val="24"/>
        </w:rPr>
      </w:pPr>
      <w:r w:rsidRPr="008E0161">
        <w:rPr>
          <w:rFonts w:ascii="Arial" w:hAnsi="Arial" w:cs="Arial"/>
          <w:color w:val="262626" w:themeColor="text1" w:themeTint="D9"/>
          <w:sz w:val="24"/>
          <w:szCs w:val="24"/>
        </w:rPr>
        <w:t xml:space="preserve">Gov.UK (No date) </w:t>
      </w:r>
      <w:r w:rsidRPr="007B173E">
        <w:rPr>
          <w:rFonts w:ascii="Arial" w:hAnsi="Arial" w:cs="Arial"/>
          <w:i/>
          <w:color w:val="262626" w:themeColor="text1" w:themeTint="D9"/>
          <w:sz w:val="24"/>
          <w:szCs w:val="24"/>
        </w:rPr>
        <w:t>Business Transfers, Takeovers and TUPE.</w:t>
      </w:r>
      <w:r w:rsidRPr="008E0161">
        <w:rPr>
          <w:rFonts w:ascii="Arial" w:hAnsi="Arial" w:cs="Arial"/>
          <w:color w:val="262626" w:themeColor="text1" w:themeTint="D9"/>
          <w:sz w:val="24"/>
          <w:szCs w:val="24"/>
        </w:rPr>
        <w:t xml:space="preserve"> Available at: https://www.gov.uk/transfers-takeovers (Accessed 22nd February 2019)</w:t>
      </w:r>
      <w:r w:rsidR="001C27BA">
        <w:rPr>
          <w:rFonts w:ascii="Arial" w:hAnsi="Arial" w:cs="Arial"/>
          <w:color w:val="262626" w:themeColor="text1" w:themeTint="D9"/>
          <w:sz w:val="24"/>
          <w:szCs w:val="24"/>
        </w:rPr>
        <w:t>.</w:t>
      </w:r>
    </w:p>
    <w:p w14:paraId="7674C328" w14:textId="41BD8DA7" w:rsidR="002D38D0" w:rsidRPr="008E0161" w:rsidRDefault="002D38D0" w:rsidP="002D38D0">
      <w:pPr>
        <w:tabs>
          <w:tab w:val="left" w:pos="3569"/>
        </w:tabs>
        <w:rPr>
          <w:rFonts w:ascii="Arial" w:hAnsi="Arial" w:cs="Arial"/>
          <w:color w:val="262626" w:themeColor="text1" w:themeTint="D9"/>
          <w:sz w:val="24"/>
          <w:szCs w:val="24"/>
        </w:rPr>
      </w:pPr>
      <w:r w:rsidRPr="008E0161">
        <w:rPr>
          <w:rFonts w:ascii="Arial" w:hAnsi="Arial" w:cs="Arial"/>
          <w:color w:val="262626" w:themeColor="text1" w:themeTint="D9"/>
          <w:sz w:val="24"/>
          <w:szCs w:val="24"/>
        </w:rPr>
        <w:t xml:space="preserve">Gov.UK (No date) </w:t>
      </w:r>
      <w:r w:rsidRPr="007B173E">
        <w:rPr>
          <w:rFonts w:ascii="Arial" w:hAnsi="Arial" w:cs="Arial"/>
          <w:i/>
          <w:color w:val="262626" w:themeColor="text1" w:themeTint="D9"/>
          <w:sz w:val="24"/>
          <w:szCs w:val="24"/>
        </w:rPr>
        <w:t>Dismissing Staff.</w:t>
      </w:r>
      <w:r w:rsidRPr="008E0161">
        <w:rPr>
          <w:rFonts w:ascii="Arial" w:hAnsi="Arial" w:cs="Arial"/>
          <w:color w:val="262626" w:themeColor="text1" w:themeTint="D9"/>
          <w:sz w:val="24"/>
          <w:szCs w:val="24"/>
        </w:rPr>
        <w:t xml:space="preserve"> Available at: https://www.gov.uk/dismiss-staff/eligibility-to-claim-unfair-dismissal (Accessed 8th March 2019)</w:t>
      </w:r>
      <w:r w:rsidR="001C27BA">
        <w:rPr>
          <w:rFonts w:ascii="Arial" w:hAnsi="Arial" w:cs="Arial"/>
          <w:color w:val="262626" w:themeColor="text1" w:themeTint="D9"/>
          <w:sz w:val="24"/>
          <w:szCs w:val="24"/>
        </w:rPr>
        <w:t>.</w:t>
      </w:r>
    </w:p>
    <w:p w14:paraId="3ECBBFCE" w14:textId="1FF00488" w:rsidR="008E0161" w:rsidRPr="008E0161" w:rsidRDefault="008E0161" w:rsidP="008E0161">
      <w:pPr>
        <w:tabs>
          <w:tab w:val="left" w:pos="3569"/>
        </w:tabs>
        <w:rPr>
          <w:rFonts w:ascii="Arial" w:hAnsi="Arial" w:cs="Arial"/>
          <w:color w:val="262626" w:themeColor="text1" w:themeTint="D9"/>
          <w:sz w:val="24"/>
          <w:szCs w:val="24"/>
        </w:rPr>
      </w:pPr>
      <w:r w:rsidRPr="008E0161">
        <w:rPr>
          <w:rFonts w:ascii="Arial" w:hAnsi="Arial" w:cs="Arial"/>
          <w:color w:val="262626" w:themeColor="text1" w:themeTint="D9"/>
          <w:sz w:val="24"/>
          <w:szCs w:val="24"/>
        </w:rPr>
        <w:t xml:space="preserve">Gov.UK (No date) </w:t>
      </w:r>
      <w:r w:rsidRPr="007B173E">
        <w:rPr>
          <w:rFonts w:ascii="Arial" w:hAnsi="Arial" w:cs="Arial"/>
          <w:i/>
          <w:color w:val="262626" w:themeColor="text1" w:themeTint="D9"/>
          <w:sz w:val="24"/>
          <w:szCs w:val="24"/>
        </w:rPr>
        <w:t>Employment Contracts.</w:t>
      </w:r>
      <w:r w:rsidRPr="008E0161">
        <w:rPr>
          <w:rFonts w:ascii="Arial" w:hAnsi="Arial" w:cs="Arial"/>
          <w:color w:val="262626" w:themeColor="text1" w:themeTint="D9"/>
          <w:sz w:val="24"/>
          <w:szCs w:val="24"/>
        </w:rPr>
        <w:t xml:space="preserve"> Available at: https://www.gov.uk/employment-contracts-and-conditions/contract-terms (Accessed 24th February 2019)</w:t>
      </w:r>
      <w:r w:rsidR="001C27BA">
        <w:rPr>
          <w:rFonts w:ascii="Arial" w:hAnsi="Arial" w:cs="Arial"/>
          <w:color w:val="262626" w:themeColor="text1" w:themeTint="D9"/>
          <w:sz w:val="24"/>
          <w:szCs w:val="24"/>
        </w:rPr>
        <w:t>.</w:t>
      </w:r>
    </w:p>
    <w:p w14:paraId="3C71D9A6" w14:textId="55EA861C" w:rsidR="008E0161" w:rsidRPr="008E0161" w:rsidRDefault="008E0161" w:rsidP="008E0161">
      <w:pPr>
        <w:tabs>
          <w:tab w:val="left" w:pos="3569"/>
        </w:tabs>
        <w:rPr>
          <w:rFonts w:ascii="Arial" w:hAnsi="Arial" w:cs="Arial"/>
          <w:color w:val="262626" w:themeColor="text1" w:themeTint="D9"/>
          <w:sz w:val="24"/>
          <w:szCs w:val="24"/>
        </w:rPr>
      </w:pPr>
      <w:r w:rsidRPr="008E0161">
        <w:rPr>
          <w:rFonts w:ascii="Arial" w:hAnsi="Arial" w:cs="Arial"/>
          <w:color w:val="262626" w:themeColor="text1" w:themeTint="D9"/>
          <w:sz w:val="24"/>
          <w:szCs w:val="24"/>
        </w:rPr>
        <w:t xml:space="preserve">Gov.UK (No date) </w:t>
      </w:r>
      <w:r w:rsidRPr="007B173E">
        <w:rPr>
          <w:rFonts w:ascii="Arial" w:hAnsi="Arial" w:cs="Arial"/>
          <w:i/>
          <w:color w:val="262626" w:themeColor="text1" w:themeTint="D9"/>
          <w:sz w:val="24"/>
          <w:szCs w:val="24"/>
        </w:rPr>
        <w:t>Equality and Diversity Guidance.</w:t>
      </w:r>
      <w:r w:rsidRPr="008E0161">
        <w:rPr>
          <w:rFonts w:ascii="Arial" w:hAnsi="Arial" w:cs="Arial"/>
          <w:color w:val="262626" w:themeColor="text1" w:themeTint="D9"/>
          <w:sz w:val="24"/>
          <w:szCs w:val="24"/>
        </w:rPr>
        <w:t xml:space="preserve"> Available at: https://www.gov.uk/guidance/equality-act-2010-guidance (Accessed 24th February 2019)</w:t>
      </w:r>
      <w:r w:rsidR="001C27BA">
        <w:rPr>
          <w:rFonts w:ascii="Arial" w:hAnsi="Arial" w:cs="Arial"/>
          <w:color w:val="262626" w:themeColor="text1" w:themeTint="D9"/>
          <w:sz w:val="24"/>
          <w:szCs w:val="24"/>
        </w:rPr>
        <w:t>.</w:t>
      </w:r>
    </w:p>
    <w:p w14:paraId="2F877F3E" w14:textId="2127BC90" w:rsidR="002D38D0" w:rsidRPr="008E0161" w:rsidRDefault="002D38D0" w:rsidP="002D38D0">
      <w:pPr>
        <w:tabs>
          <w:tab w:val="left" w:pos="3569"/>
        </w:tabs>
        <w:rPr>
          <w:rFonts w:ascii="Arial" w:hAnsi="Arial" w:cs="Arial"/>
          <w:color w:val="262626" w:themeColor="text1" w:themeTint="D9"/>
          <w:sz w:val="24"/>
          <w:szCs w:val="24"/>
        </w:rPr>
      </w:pPr>
      <w:r w:rsidRPr="008E0161">
        <w:rPr>
          <w:rFonts w:ascii="Arial" w:hAnsi="Arial" w:cs="Arial"/>
          <w:color w:val="262626" w:themeColor="text1" w:themeTint="D9"/>
          <w:sz w:val="24"/>
          <w:szCs w:val="24"/>
        </w:rPr>
        <w:t xml:space="preserve">Gov.UK (No date) </w:t>
      </w:r>
      <w:r w:rsidRPr="007B173E">
        <w:rPr>
          <w:rFonts w:ascii="Arial" w:hAnsi="Arial" w:cs="Arial"/>
          <w:i/>
          <w:color w:val="262626" w:themeColor="text1" w:themeTint="D9"/>
          <w:sz w:val="24"/>
          <w:szCs w:val="24"/>
        </w:rPr>
        <w:t>National Minimum Wage and National Living Wage Rates.</w:t>
      </w:r>
      <w:r w:rsidRPr="008E0161">
        <w:rPr>
          <w:rFonts w:ascii="Arial" w:hAnsi="Arial" w:cs="Arial"/>
          <w:color w:val="262626" w:themeColor="text1" w:themeTint="D9"/>
          <w:sz w:val="24"/>
          <w:szCs w:val="24"/>
        </w:rPr>
        <w:t xml:space="preserve"> Available at: https://www.gov.uk/national-minimum-wage-rates (Accessed 23rd February 2019)</w:t>
      </w:r>
      <w:r w:rsidR="001C27BA">
        <w:rPr>
          <w:rFonts w:ascii="Arial" w:hAnsi="Arial" w:cs="Arial"/>
          <w:color w:val="262626" w:themeColor="text1" w:themeTint="D9"/>
          <w:sz w:val="24"/>
          <w:szCs w:val="24"/>
        </w:rPr>
        <w:t>.</w:t>
      </w:r>
    </w:p>
    <w:p w14:paraId="559B91DA" w14:textId="69E1DC8D" w:rsidR="002D38D0" w:rsidRPr="008E0161" w:rsidRDefault="002D38D0" w:rsidP="002D38D0">
      <w:pPr>
        <w:tabs>
          <w:tab w:val="left" w:pos="3569"/>
        </w:tabs>
        <w:rPr>
          <w:rFonts w:ascii="Arial" w:hAnsi="Arial" w:cs="Arial"/>
          <w:color w:val="262626" w:themeColor="text1" w:themeTint="D9"/>
          <w:sz w:val="24"/>
          <w:szCs w:val="24"/>
        </w:rPr>
      </w:pPr>
      <w:r w:rsidRPr="008E0161">
        <w:rPr>
          <w:rFonts w:ascii="Arial" w:hAnsi="Arial" w:cs="Arial"/>
          <w:color w:val="262626" w:themeColor="text1" w:themeTint="D9"/>
          <w:sz w:val="24"/>
          <w:szCs w:val="24"/>
        </w:rPr>
        <w:t xml:space="preserve">Gov.UK (No date) </w:t>
      </w:r>
      <w:r w:rsidRPr="007B173E">
        <w:rPr>
          <w:rFonts w:ascii="Arial" w:hAnsi="Arial" w:cs="Arial"/>
          <w:i/>
          <w:color w:val="262626" w:themeColor="text1" w:themeTint="D9"/>
          <w:sz w:val="24"/>
          <w:szCs w:val="24"/>
        </w:rPr>
        <w:t>Paternity Pay and Leave.</w:t>
      </w:r>
      <w:r w:rsidRPr="008E0161">
        <w:rPr>
          <w:rFonts w:ascii="Arial" w:hAnsi="Arial" w:cs="Arial"/>
          <w:color w:val="262626" w:themeColor="text1" w:themeTint="D9"/>
          <w:sz w:val="24"/>
          <w:szCs w:val="24"/>
        </w:rPr>
        <w:t xml:space="preserve"> Available at: https://www.gov.uk/paternity-pay-leave (Accessed 23rd February 2019)</w:t>
      </w:r>
      <w:r w:rsidR="001C27BA">
        <w:rPr>
          <w:rFonts w:ascii="Arial" w:hAnsi="Arial" w:cs="Arial"/>
          <w:color w:val="262626" w:themeColor="text1" w:themeTint="D9"/>
          <w:sz w:val="24"/>
          <w:szCs w:val="24"/>
        </w:rPr>
        <w:t>.</w:t>
      </w:r>
    </w:p>
    <w:p w14:paraId="39A5B89D" w14:textId="18D6FAB2" w:rsidR="002D38D0" w:rsidRPr="008E0161" w:rsidRDefault="002D38D0" w:rsidP="002D38D0">
      <w:pPr>
        <w:tabs>
          <w:tab w:val="left" w:pos="3569"/>
        </w:tabs>
        <w:rPr>
          <w:rFonts w:ascii="Arial" w:hAnsi="Arial" w:cs="Arial"/>
          <w:color w:val="262626" w:themeColor="text1" w:themeTint="D9"/>
          <w:sz w:val="24"/>
          <w:szCs w:val="24"/>
        </w:rPr>
      </w:pPr>
      <w:r w:rsidRPr="008E0161">
        <w:rPr>
          <w:rFonts w:ascii="Arial" w:hAnsi="Arial" w:cs="Arial"/>
          <w:color w:val="262626" w:themeColor="text1" w:themeTint="D9"/>
          <w:sz w:val="24"/>
          <w:szCs w:val="24"/>
        </w:rPr>
        <w:t xml:space="preserve">Gov.UK (No date) </w:t>
      </w:r>
      <w:r w:rsidRPr="007B173E">
        <w:rPr>
          <w:rFonts w:ascii="Arial" w:hAnsi="Arial" w:cs="Arial"/>
          <w:i/>
          <w:color w:val="262626" w:themeColor="text1" w:themeTint="D9"/>
          <w:sz w:val="24"/>
          <w:szCs w:val="24"/>
        </w:rPr>
        <w:t>Shared Parental Leave and Pay.</w:t>
      </w:r>
      <w:r w:rsidRPr="008E0161">
        <w:rPr>
          <w:rFonts w:ascii="Arial" w:hAnsi="Arial" w:cs="Arial"/>
          <w:color w:val="262626" w:themeColor="text1" w:themeTint="D9"/>
          <w:sz w:val="24"/>
          <w:szCs w:val="24"/>
        </w:rPr>
        <w:t xml:space="preserve"> Available at: https://www.gov.uk/shared-parental-leave-and-pay (Accessed 23rd February 2019)</w:t>
      </w:r>
      <w:r w:rsidR="001C27BA">
        <w:rPr>
          <w:rFonts w:ascii="Arial" w:hAnsi="Arial" w:cs="Arial"/>
          <w:color w:val="262626" w:themeColor="text1" w:themeTint="D9"/>
          <w:sz w:val="24"/>
          <w:szCs w:val="24"/>
        </w:rPr>
        <w:t>.</w:t>
      </w:r>
    </w:p>
    <w:p w14:paraId="25A82E63" w14:textId="0A5C409B" w:rsidR="002D38D0" w:rsidRPr="008E0161" w:rsidRDefault="002D38D0" w:rsidP="002D38D0">
      <w:pPr>
        <w:tabs>
          <w:tab w:val="left" w:pos="3569"/>
        </w:tabs>
        <w:rPr>
          <w:rFonts w:ascii="Arial" w:hAnsi="Arial" w:cs="Arial"/>
          <w:color w:val="262626" w:themeColor="text1" w:themeTint="D9"/>
          <w:sz w:val="24"/>
          <w:szCs w:val="24"/>
        </w:rPr>
      </w:pPr>
      <w:r w:rsidRPr="008E0161">
        <w:rPr>
          <w:rFonts w:ascii="Arial" w:hAnsi="Arial" w:cs="Arial"/>
          <w:color w:val="262626" w:themeColor="text1" w:themeTint="D9"/>
          <w:sz w:val="24"/>
          <w:szCs w:val="24"/>
        </w:rPr>
        <w:t>Gov.U</w:t>
      </w:r>
      <w:r w:rsidR="000A23CC">
        <w:rPr>
          <w:rFonts w:ascii="Arial" w:hAnsi="Arial" w:cs="Arial"/>
          <w:color w:val="262626" w:themeColor="text1" w:themeTint="D9"/>
          <w:sz w:val="24"/>
          <w:szCs w:val="24"/>
        </w:rPr>
        <w:t>K</w:t>
      </w:r>
      <w:r w:rsidRPr="008E0161">
        <w:rPr>
          <w:rFonts w:ascii="Arial" w:hAnsi="Arial" w:cs="Arial"/>
          <w:color w:val="262626" w:themeColor="text1" w:themeTint="D9"/>
          <w:sz w:val="24"/>
          <w:szCs w:val="24"/>
        </w:rPr>
        <w:t xml:space="preserve"> (No date) </w:t>
      </w:r>
      <w:r w:rsidRPr="007B173E">
        <w:rPr>
          <w:rFonts w:ascii="Arial" w:hAnsi="Arial" w:cs="Arial"/>
          <w:i/>
          <w:color w:val="262626" w:themeColor="text1" w:themeTint="D9"/>
          <w:sz w:val="24"/>
          <w:szCs w:val="24"/>
        </w:rPr>
        <w:t>Time Off for Family and Dependents.</w:t>
      </w:r>
      <w:r w:rsidRPr="008E0161">
        <w:rPr>
          <w:rFonts w:ascii="Arial" w:hAnsi="Arial" w:cs="Arial"/>
          <w:color w:val="262626" w:themeColor="text1" w:themeTint="D9"/>
          <w:sz w:val="24"/>
          <w:szCs w:val="24"/>
        </w:rPr>
        <w:t xml:space="preserve"> Available at: https://www.gov.uk/time-off-for-dependants (Accessed 23rd February 2019)</w:t>
      </w:r>
      <w:r w:rsidR="001C27BA">
        <w:rPr>
          <w:rFonts w:ascii="Arial" w:hAnsi="Arial" w:cs="Arial"/>
          <w:color w:val="262626" w:themeColor="text1" w:themeTint="D9"/>
          <w:sz w:val="24"/>
          <w:szCs w:val="24"/>
        </w:rPr>
        <w:t>.</w:t>
      </w:r>
    </w:p>
    <w:p w14:paraId="19E9E600" w14:textId="102727CB" w:rsidR="002D38D0" w:rsidRPr="008E0161" w:rsidRDefault="002D38D0" w:rsidP="002D38D0">
      <w:pPr>
        <w:tabs>
          <w:tab w:val="left" w:pos="3569"/>
        </w:tabs>
        <w:rPr>
          <w:rFonts w:ascii="Arial" w:hAnsi="Arial" w:cs="Arial"/>
          <w:color w:val="262626" w:themeColor="text1" w:themeTint="D9"/>
          <w:sz w:val="24"/>
          <w:szCs w:val="24"/>
        </w:rPr>
      </w:pPr>
      <w:r w:rsidRPr="008E0161">
        <w:rPr>
          <w:rFonts w:ascii="Arial" w:hAnsi="Arial" w:cs="Arial"/>
          <w:color w:val="262626" w:themeColor="text1" w:themeTint="D9"/>
          <w:sz w:val="24"/>
          <w:szCs w:val="24"/>
        </w:rPr>
        <w:t xml:space="preserve">HSE (No date) </w:t>
      </w:r>
      <w:r w:rsidRPr="007B173E">
        <w:rPr>
          <w:rFonts w:ascii="Arial" w:hAnsi="Arial" w:cs="Arial"/>
          <w:i/>
          <w:color w:val="262626" w:themeColor="text1" w:themeTint="D9"/>
          <w:sz w:val="24"/>
          <w:szCs w:val="24"/>
        </w:rPr>
        <w:t>Health and Safety at Work Act 1974.</w:t>
      </w:r>
      <w:r w:rsidRPr="008E0161">
        <w:rPr>
          <w:rFonts w:ascii="Arial" w:hAnsi="Arial" w:cs="Arial"/>
          <w:color w:val="262626" w:themeColor="text1" w:themeTint="D9"/>
          <w:sz w:val="24"/>
          <w:szCs w:val="24"/>
        </w:rPr>
        <w:t xml:space="preserve"> Available at: http://www.hse.gov.uk/legislation/hswa.htm (Accessed 24th February 2019)</w:t>
      </w:r>
      <w:r w:rsidR="001C27BA">
        <w:rPr>
          <w:rFonts w:ascii="Arial" w:hAnsi="Arial" w:cs="Arial"/>
          <w:color w:val="262626" w:themeColor="text1" w:themeTint="D9"/>
          <w:sz w:val="24"/>
          <w:szCs w:val="24"/>
        </w:rPr>
        <w:t>.</w:t>
      </w:r>
    </w:p>
    <w:p w14:paraId="448803C9" w14:textId="492E540A" w:rsidR="008E0161" w:rsidRPr="008E0161" w:rsidRDefault="008E0161" w:rsidP="008E0161">
      <w:pPr>
        <w:tabs>
          <w:tab w:val="left" w:pos="3569"/>
        </w:tabs>
        <w:rPr>
          <w:rFonts w:ascii="Arial" w:hAnsi="Arial" w:cs="Arial"/>
          <w:color w:val="262626" w:themeColor="text1" w:themeTint="D9"/>
          <w:sz w:val="24"/>
          <w:szCs w:val="24"/>
        </w:rPr>
      </w:pPr>
      <w:r w:rsidRPr="008E0161">
        <w:rPr>
          <w:rFonts w:ascii="Arial" w:hAnsi="Arial" w:cs="Arial"/>
          <w:color w:val="262626" w:themeColor="text1" w:themeTint="D9"/>
          <w:sz w:val="24"/>
          <w:szCs w:val="24"/>
        </w:rPr>
        <w:t xml:space="preserve">HSE (No date) </w:t>
      </w:r>
      <w:r w:rsidRPr="007B173E">
        <w:rPr>
          <w:rFonts w:ascii="Arial" w:hAnsi="Arial" w:cs="Arial"/>
          <w:i/>
          <w:color w:val="262626" w:themeColor="text1" w:themeTint="D9"/>
          <w:sz w:val="24"/>
          <w:szCs w:val="24"/>
        </w:rPr>
        <w:t>Health and Safety Regulation: A Short Guide.</w:t>
      </w:r>
      <w:r w:rsidRPr="008E0161">
        <w:rPr>
          <w:rFonts w:ascii="Arial" w:hAnsi="Arial" w:cs="Arial"/>
          <w:color w:val="262626" w:themeColor="text1" w:themeTint="D9"/>
          <w:sz w:val="24"/>
          <w:szCs w:val="24"/>
        </w:rPr>
        <w:t xml:space="preserve"> Available at: http://www.hse.gov.uk/pubnS/hsc13.pdf (Accessed 24th February 2019)</w:t>
      </w:r>
      <w:r w:rsidR="001C27BA">
        <w:rPr>
          <w:rFonts w:ascii="Arial" w:hAnsi="Arial" w:cs="Arial"/>
          <w:color w:val="262626" w:themeColor="text1" w:themeTint="D9"/>
          <w:sz w:val="24"/>
          <w:szCs w:val="24"/>
        </w:rPr>
        <w:t>.</w:t>
      </w:r>
    </w:p>
    <w:p w14:paraId="3423927C" w14:textId="1EEA0B93" w:rsidR="002D38D0" w:rsidRPr="008E0161" w:rsidRDefault="002D38D0" w:rsidP="002D38D0">
      <w:pPr>
        <w:tabs>
          <w:tab w:val="left" w:pos="3569"/>
        </w:tabs>
        <w:rPr>
          <w:rFonts w:ascii="Arial" w:hAnsi="Arial" w:cs="Arial"/>
          <w:color w:val="262626" w:themeColor="text1" w:themeTint="D9"/>
          <w:sz w:val="24"/>
          <w:szCs w:val="24"/>
        </w:rPr>
      </w:pPr>
      <w:r w:rsidRPr="008E0161">
        <w:rPr>
          <w:rFonts w:ascii="Arial" w:hAnsi="Arial" w:cs="Arial"/>
          <w:color w:val="262626" w:themeColor="text1" w:themeTint="D9"/>
          <w:sz w:val="24"/>
          <w:szCs w:val="24"/>
        </w:rPr>
        <w:lastRenderedPageBreak/>
        <w:t xml:space="preserve">Legislation.gov.uk (No date) </w:t>
      </w:r>
      <w:r w:rsidRPr="007B173E">
        <w:rPr>
          <w:rFonts w:ascii="Arial" w:hAnsi="Arial" w:cs="Arial"/>
          <w:i/>
          <w:color w:val="262626" w:themeColor="text1" w:themeTint="D9"/>
          <w:sz w:val="24"/>
          <w:szCs w:val="24"/>
        </w:rPr>
        <w:t>Employment Rights Act 1996.</w:t>
      </w:r>
      <w:r w:rsidRPr="008E0161">
        <w:rPr>
          <w:rFonts w:ascii="Arial" w:hAnsi="Arial" w:cs="Arial"/>
          <w:color w:val="262626" w:themeColor="text1" w:themeTint="D9"/>
          <w:sz w:val="24"/>
          <w:szCs w:val="24"/>
        </w:rPr>
        <w:t xml:space="preserve"> Available at: https://www.legislation.gov.uk/ukpga/1996/18/section/139 (Accessed 21st February 2019)</w:t>
      </w:r>
      <w:r w:rsidR="001C27BA">
        <w:rPr>
          <w:rFonts w:ascii="Arial" w:hAnsi="Arial" w:cs="Arial"/>
          <w:color w:val="262626" w:themeColor="text1" w:themeTint="D9"/>
          <w:sz w:val="24"/>
          <w:szCs w:val="24"/>
        </w:rPr>
        <w:t>.</w:t>
      </w:r>
    </w:p>
    <w:p w14:paraId="639505AB" w14:textId="13CAC4AC" w:rsidR="00AB0370" w:rsidRPr="008E0161" w:rsidRDefault="00BE28BB" w:rsidP="00085786">
      <w:pPr>
        <w:rPr>
          <w:rFonts w:ascii="Arial" w:hAnsi="Arial" w:cs="Arial"/>
          <w:color w:val="262626" w:themeColor="text1" w:themeTint="D9"/>
          <w:sz w:val="24"/>
          <w:szCs w:val="24"/>
        </w:rPr>
      </w:pPr>
      <w:r w:rsidRPr="008E0161">
        <w:rPr>
          <w:rFonts w:ascii="Arial" w:hAnsi="Arial" w:cs="Arial"/>
          <w:color w:val="262626" w:themeColor="text1" w:themeTint="D9"/>
          <w:sz w:val="24"/>
          <w:szCs w:val="24"/>
        </w:rPr>
        <w:t>Macdonald</w:t>
      </w:r>
      <w:r w:rsidR="00D3691A" w:rsidRPr="008E0161">
        <w:rPr>
          <w:rFonts w:ascii="Arial" w:hAnsi="Arial" w:cs="Arial"/>
          <w:color w:val="262626" w:themeColor="text1" w:themeTint="D9"/>
          <w:sz w:val="24"/>
          <w:szCs w:val="24"/>
        </w:rPr>
        <w:t>, L. (N</w:t>
      </w:r>
      <w:r w:rsidRPr="008E0161">
        <w:rPr>
          <w:rFonts w:ascii="Arial" w:hAnsi="Arial" w:cs="Arial"/>
          <w:color w:val="262626" w:themeColor="text1" w:themeTint="D9"/>
          <w:sz w:val="24"/>
          <w:szCs w:val="24"/>
        </w:rPr>
        <w:t>o date</w:t>
      </w:r>
      <w:r w:rsidR="00D3691A" w:rsidRPr="008E0161">
        <w:rPr>
          <w:rFonts w:ascii="Arial" w:hAnsi="Arial" w:cs="Arial"/>
          <w:color w:val="262626" w:themeColor="text1" w:themeTint="D9"/>
          <w:sz w:val="24"/>
          <w:szCs w:val="24"/>
        </w:rPr>
        <w:t>)</w:t>
      </w:r>
      <w:r w:rsidRPr="008E0161">
        <w:rPr>
          <w:rFonts w:ascii="Arial" w:hAnsi="Arial" w:cs="Arial"/>
          <w:color w:val="262626" w:themeColor="text1" w:themeTint="D9"/>
          <w:sz w:val="24"/>
          <w:szCs w:val="24"/>
        </w:rPr>
        <w:t xml:space="preserve"> </w:t>
      </w:r>
      <w:r w:rsidR="00D3691A" w:rsidRPr="007B173E">
        <w:rPr>
          <w:rFonts w:ascii="Arial" w:hAnsi="Arial" w:cs="Arial"/>
          <w:i/>
          <w:color w:val="262626" w:themeColor="text1" w:themeTint="D9"/>
          <w:sz w:val="24"/>
          <w:szCs w:val="24"/>
        </w:rPr>
        <w:t>Discrimination in Recruitment Selection.</w:t>
      </w:r>
      <w:r w:rsidR="00D3691A" w:rsidRPr="008E0161">
        <w:rPr>
          <w:rFonts w:ascii="Arial" w:hAnsi="Arial" w:cs="Arial"/>
          <w:color w:val="262626" w:themeColor="text1" w:themeTint="D9"/>
          <w:sz w:val="24"/>
          <w:szCs w:val="24"/>
        </w:rPr>
        <w:t xml:space="preserve"> Available at:</w:t>
      </w:r>
      <w:r w:rsidRPr="008E0161">
        <w:rPr>
          <w:rFonts w:ascii="Arial" w:hAnsi="Arial" w:cs="Arial"/>
          <w:color w:val="262626" w:themeColor="text1" w:themeTint="D9"/>
          <w:sz w:val="24"/>
          <w:szCs w:val="24"/>
        </w:rPr>
        <w:t xml:space="preserve"> </w:t>
      </w:r>
      <w:r w:rsidR="00D3691A" w:rsidRPr="008E0161">
        <w:rPr>
          <w:rFonts w:ascii="Arial" w:hAnsi="Arial" w:cs="Arial"/>
          <w:color w:val="262626" w:themeColor="text1" w:themeTint="D9"/>
          <w:sz w:val="24"/>
          <w:szCs w:val="24"/>
        </w:rPr>
        <w:t xml:space="preserve">https://www.xperthr.co.uk/employment-law-manual/discrimination-in-recruitment-and-selection/157530/ (Accessed </w:t>
      </w:r>
      <w:r w:rsidRPr="008E0161">
        <w:rPr>
          <w:rFonts w:ascii="Arial" w:hAnsi="Arial" w:cs="Arial"/>
          <w:color w:val="262626" w:themeColor="text1" w:themeTint="D9"/>
          <w:sz w:val="24"/>
          <w:szCs w:val="24"/>
        </w:rPr>
        <w:t xml:space="preserve">19th </w:t>
      </w:r>
      <w:r w:rsidR="00D3691A" w:rsidRPr="008E0161">
        <w:rPr>
          <w:rFonts w:ascii="Arial" w:hAnsi="Arial" w:cs="Arial"/>
          <w:color w:val="262626" w:themeColor="text1" w:themeTint="D9"/>
          <w:sz w:val="24"/>
          <w:szCs w:val="24"/>
        </w:rPr>
        <w:t>February 2019)</w:t>
      </w:r>
      <w:r w:rsidR="001C27BA">
        <w:rPr>
          <w:rFonts w:ascii="Arial" w:hAnsi="Arial" w:cs="Arial"/>
          <w:color w:val="262626" w:themeColor="text1" w:themeTint="D9"/>
          <w:sz w:val="24"/>
          <w:szCs w:val="24"/>
        </w:rPr>
        <w:t>.</w:t>
      </w:r>
    </w:p>
    <w:p w14:paraId="09F16540" w14:textId="64E7ABC9" w:rsidR="008F0DA9" w:rsidRPr="008E0161" w:rsidRDefault="004315C5" w:rsidP="00BE28BB">
      <w:pPr>
        <w:tabs>
          <w:tab w:val="left" w:pos="3569"/>
        </w:tabs>
        <w:rPr>
          <w:rFonts w:ascii="Arial" w:hAnsi="Arial" w:cs="Arial"/>
          <w:color w:val="262626" w:themeColor="text1" w:themeTint="D9"/>
          <w:sz w:val="24"/>
          <w:szCs w:val="24"/>
        </w:rPr>
      </w:pPr>
      <w:r w:rsidRPr="008E0161">
        <w:rPr>
          <w:rFonts w:ascii="Arial" w:hAnsi="Arial" w:cs="Arial"/>
          <w:color w:val="262626" w:themeColor="text1" w:themeTint="D9"/>
          <w:sz w:val="24"/>
          <w:szCs w:val="24"/>
        </w:rPr>
        <w:t>Medhurst</w:t>
      </w:r>
      <w:r w:rsidR="006675C0" w:rsidRPr="008E0161">
        <w:rPr>
          <w:rFonts w:ascii="Arial" w:hAnsi="Arial" w:cs="Arial"/>
          <w:color w:val="262626" w:themeColor="text1" w:themeTint="D9"/>
          <w:sz w:val="24"/>
          <w:szCs w:val="24"/>
        </w:rPr>
        <w:t>, J.</w:t>
      </w:r>
      <w:r w:rsidRPr="008E0161">
        <w:rPr>
          <w:rFonts w:ascii="Arial" w:hAnsi="Arial" w:cs="Arial"/>
          <w:color w:val="262626" w:themeColor="text1" w:themeTint="D9"/>
          <w:sz w:val="24"/>
          <w:szCs w:val="24"/>
        </w:rPr>
        <w:t xml:space="preserve"> </w:t>
      </w:r>
      <w:r w:rsidR="00261D8F">
        <w:rPr>
          <w:rFonts w:ascii="Arial" w:hAnsi="Arial" w:cs="Arial"/>
          <w:color w:val="262626" w:themeColor="text1" w:themeTint="D9"/>
          <w:sz w:val="24"/>
          <w:szCs w:val="24"/>
        </w:rPr>
        <w:t>(</w:t>
      </w:r>
      <w:r w:rsidRPr="008E0161">
        <w:rPr>
          <w:rFonts w:ascii="Arial" w:hAnsi="Arial" w:cs="Arial"/>
          <w:color w:val="262626" w:themeColor="text1" w:themeTint="D9"/>
          <w:sz w:val="24"/>
          <w:szCs w:val="24"/>
        </w:rPr>
        <w:t>2018</w:t>
      </w:r>
      <w:r w:rsidR="006675C0" w:rsidRPr="008E0161">
        <w:rPr>
          <w:rFonts w:ascii="Arial" w:hAnsi="Arial" w:cs="Arial"/>
          <w:color w:val="262626" w:themeColor="text1" w:themeTint="D9"/>
          <w:sz w:val="24"/>
          <w:szCs w:val="24"/>
        </w:rPr>
        <w:t>)</w:t>
      </w:r>
      <w:r w:rsidRPr="008E0161">
        <w:rPr>
          <w:rFonts w:ascii="Arial" w:hAnsi="Arial" w:cs="Arial"/>
          <w:color w:val="262626" w:themeColor="text1" w:themeTint="D9"/>
          <w:sz w:val="24"/>
          <w:szCs w:val="24"/>
        </w:rPr>
        <w:t xml:space="preserve"> </w:t>
      </w:r>
      <w:r w:rsidR="006675C0" w:rsidRPr="007B173E">
        <w:rPr>
          <w:rFonts w:ascii="Arial" w:hAnsi="Arial" w:cs="Arial"/>
          <w:i/>
          <w:color w:val="262626" w:themeColor="text1" w:themeTint="D9"/>
          <w:sz w:val="24"/>
          <w:szCs w:val="24"/>
        </w:rPr>
        <w:t>W</w:t>
      </w:r>
      <w:r w:rsidRPr="007B173E">
        <w:rPr>
          <w:rFonts w:ascii="Arial" w:hAnsi="Arial" w:cs="Arial"/>
          <w:i/>
          <w:color w:val="262626" w:themeColor="text1" w:themeTint="D9"/>
          <w:sz w:val="24"/>
          <w:szCs w:val="24"/>
        </w:rPr>
        <w:t>hy the Burchell test is still relevant 20 years later</w:t>
      </w:r>
      <w:r w:rsidR="006675C0" w:rsidRPr="007B173E">
        <w:rPr>
          <w:rFonts w:ascii="Arial" w:hAnsi="Arial" w:cs="Arial"/>
          <w:i/>
          <w:color w:val="262626" w:themeColor="text1" w:themeTint="D9"/>
          <w:sz w:val="24"/>
          <w:szCs w:val="24"/>
        </w:rPr>
        <w:t>.</w:t>
      </w:r>
      <w:r w:rsidR="006675C0" w:rsidRPr="008E0161">
        <w:rPr>
          <w:rFonts w:ascii="Arial" w:hAnsi="Arial" w:cs="Arial"/>
          <w:color w:val="262626" w:themeColor="text1" w:themeTint="D9"/>
          <w:sz w:val="24"/>
          <w:szCs w:val="24"/>
        </w:rPr>
        <w:t xml:space="preserve"> Available at:</w:t>
      </w:r>
      <w:r w:rsidRPr="008E0161">
        <w:rPr>
          <w:rFonts w:ascii="Arial" w:hAnsi="Arial" w:cs="Arial"/>
          <w:color w:val="262626" w:themeColor="text1" w:themeTint="D9"/>
          <w:sz w:val="24"/>
          <w:szCs w:val="24"/>
        </w:rPr>
        <w:t xml:space="preserve"> https://www.personneltoday.com/hr/british-home-stores-v-burchell-40-years-on/ </w:t>
      </w:r>
      <w:r w:rsidR="006675C0" w:rsidRPr="008E0161">
        <w:rPr>
          <w:rFonts w:ascii="Arial" w:hAnsi="Arial" w:cs="Arial"/>
          <w:color w:val="262626" w:themeColor="text1" w:themeTint="D9"/>
          <w:sz w:val="24"/>
          <w:szCs w:val="24"/>
        </w:rPr>
        <w:t xml:space="preserve">(Accessed </w:t>
      </w:r>
      <w:r w:rsidRPr="008E0161">
        <w:rPr>
          <w:rFonts w:ascii="Arial" w:hAnsi="Arial" w:cs="Arial"/>
          <w:color w:val="262626" w:themeColor="text1" w:themeTint="D9"/>
          <w:sz w:val="24"/>
          <w:szCs w:val="24"/>
        </w:rPr>
        <w:t xml:space="preserve">25th </w:t>
      </w:r>
      <w:r w:rsidR="006675C0" w:rsidRPr="008E0161">
        <w:rPr>
          <w:rFonts w:ascii="Arial" w:hAnsi="Arial" w:cs="Arial"/>
          <w:color w:val="262626" w:themeColor="text1" w:themeTint="D9"/>
          <w:sz w:val="24"/>
          <w:szCs w:val="24"/>
        </w:rPr>
        <w:t>February 2019)</w:t>
      </w:r>
      <w:r w:rsidR="001C27BA">
        <w:rPr>
          <w:rFonts w:ascii="Arial" w:hAnsi="Arial" w:cs="Arial"/>
          <w:color w:val="262626" w:themeColor="text1" w:themeTint="D9"/>
          <w:sz w:val="24"/>
          <w:szCs w:val="24"/>
        </w:rPr>
        <w:t>.</w:t>
      </w:r>
    </w:p>
    <w:p w14:paraId="6E18F5B1" w14:textId="26B62BCB" w:rsidR="002D38D0" w:rsidRPr="008E0161" w:rsidRDefault="002D38D0" w:rsidP="002D38D0">
      <w:pPr>
        <w:rPr>
          <w:rFonts w:ascii="Arial" w:hAnsi="Arial" w:cs="Arial"/>
          <w:color w:val="262626" w:themeColor="text1" w:themeTint="D9"/>
          <w:sz w:val="24"/>
          <w:szCs w:val="24"/>
        </w:rPr>
      </w:pPr>
      <w:r w:rsidRPr="008E0161">
        <w:rPr>
          <w:rFonts w:ascii="Arial" w:hAnsi="Arial" w:cs="Arial"/>
          <w:color w:val="262626" w:themeColor="text1" w:themeTint="D9"/>
          <w:sz w:val="24"/>
          <w:szCs w:val="24"/>
        </w:rPr>
        <w:t xml:space="preserve">Merrylees, L. (2017) </w:t>
      </w:r>
      <w:r w:rsidRPr="007B173E">
        <w:rPr>
          <w:rFonts w:ascii="Arial" w:hAnsi="Arial" w:cs="Arial"/>
          <w:i/>
          <w:color w:val="262626" w:themeColor="text1" w:themeTint="D9"/>
          <w:sz w:val="24"/>
          <w:szCs w:val="24"/>
        </w:rPr>
        <w:t>Six Employment Law Cases in 2017.</w:t>
      </w:r>
      <w:r w:rsidRPr="008E0161">
        <w:rPr>
          <w:rFonts w:ascii="Arial" w:hAnsi="Arial" w:cs="Arial"/>
          <w:color w:val="262626" w:themeColor="text1" w:themeTint="D9"/>
          <w:sz w:val="24"/>
          <w:szCs w:val="24"/>
        </w:rPr>
        <w:t xml:space="preserve"> Available at: https://www.personneltoday.com/hr/key-employment-law-cases-2017/ (Accessed 19th February 2019)</w:t>
      </w:r>
      <w:r w:rsidR="001C27BA">
        <w:rPr>
          <w:rFonts w:ascii="Arial" w:hAnsi="Arial" w:cs="Arial"/>
          <w:color w:val="262626" w:themeColor="text1" w:themeTint="D9"/>
          <w:sz w:val="24"/>
          <w:szCs w:val="24"/>
        </w:rPr>
        <w:t>.</w:t>
      </w:r>
    </w:p>
    <w:p w14:paraId="70CD6B1F" w14:textId="35BAC232" w:rsidR="00663DCD" w:rsidRPr="008E0161" w:rsidRDefault="009E57A3" w:rsidP="00BE28BB">
      <w:pPr>
        <w:tabs>
          <w:tab w:val="left" w:pos="3569"/>
        </w:tabs>
        <w:rPr>
          <w:rFonts w:ascii="Arial" w:hAnsi="Arial" w:cs="Arial"/>
          <w:color w:val="262626" w:themeColor="text1" w:themeTint="D9"/>
          <w:sz w:val="24"/>
          <w:szCs w:val="24"/>
        </w:rPr>
      </w:pPr>
      <w:r w:rsidRPr="008E0161">
        <w:rPr>
          <w:rFonts w:ascii="Arial" w:hAnsi="Arial" w:cs="Arial"/>
          <w:color w:val="262626" w:themeColor="text1" w:themeTint="D9"/>
          <w:sz w:val="24"/>
          <w:szCs w:val="24"/>
        </w:rPr>
        <w:t>Suff</w:t>
      </w:r>
      <w:r w:rsidR="00024D64" w:rsidRPr="008E0161">
        <w:rPr>
          <w:rFonts w:ascii="Arial" w:hAnsi="Arial" w:cs="Arial"/>
          <w:color w:val="262626" w:themeColor="text1" w:themeTint="D9"/>
          <w:sz w:val="24"/>
          <w:szCs w:val="24"/>
        </w:rPr>
        <w:t>, R.</w:t>
      </w:r>
      <w:r w:rsidRPr="008E0161">
        <w:rPr>
          <w:rFonts w:ascii="Arial" w:hAnsi="Arial" w:cs="Arial"/>
          <w:color w:val="262626" w:themeColor="text1" w:themeTint="D9"/>
          <w:sz w:val="24"/>
          <w:szCs w:val="24"/>
        </w:rPr>
        <w:t xml:space="preserve"> </w:t>
      </w:r>
      <w:r w:rsidR="00024D64" w:rsidRPr="008E0161">
        <w:rPr>
          <w:rFonts w:ascii="Arial" w:hAnsi="Arial" w:cs="Arial"/>
          <w:color w:val="262626" w:themeColor="text1" w:themeTint="D9"/>
          <w:sz w:val="24"/>
          <w:szCs w:val="24"/>
        </w:rPr>
        <w:t>(</w:t>
      </w:r>
      <w:r w:rsidRPr="008E0161">
        <w:rPr>
          <w:rFonts w:ascii="Arial" w:hAnsi="Arial" w:cs="Arial"/>
          <w:color w:val="262626" w:themeColor="text1" w:themeTint="D9"/>
          <w:sz w:val="24"/>
          <w:szCs w:val="24"/>
        </w:rPr>
        <w:t>2018</w:t>
      </w:r>
      <w:r w:rsidR="00024D64" w:rsidRPr="008E0161">
        <w:rPr>
          <w:rFonts w:ascii="Arial" w:hAnsi="Arial" w:cs="Arial"/>
          <w:color w:val="262626" w:themeColor="text1" w:themeTint="D9"/>
          <w:sz w:val="24"/>
          <w:szCs w:val="24"/>
        </w:rPr>
        <w:t>)</w:t>
      </w:r>
      <w:r w:rsidRPr="008E0161">
        <w:rPr>
          <w:rFonts w:ascii="Arial" w:hAnsi="Arial" w:cs="Arial"/>
          <w:color w:val="262626" w:themeColor="text1" w:themeTint="D9"/>
          <w:sz w:val="24"/>
          <w:szCs w:val="24"/>
        </w:rPr>
        <w:t xml:space="preserve"> </w:t>
      </w:r>
      <w:r w:rsidR="00024D64" w:rsidRPr="007B173E">
        <w:rPr>
          <w:rFonts w:ascii="Arial" w:hAnsi="Arial" w:cs="Arial"/>
          <w:i/>
          <w:color w:val="262626" w:themeColor="text1" w:themeTint="D9"/>
          <w:sz w:val="24"/>
          <w:szCs w:val="24"/>
        </w:rPr>
        <w:t>E</w:t>
      </w:r>
      <w:r w:rsidRPr="007B173E">
        <w:rPr>
          <w:rFonts w:ascii="Arial" w:hAnsi="Arial" w:cs="Arial"/>
          <w:i/>
          <w:color w:val="262626" w:themeColor="text1" w:themeTint="D9"/>
          <w:sz w:val="24"/>
          <w:szCs w:val="24"/>
        </w:rPr>
        <w:t>mp</w:t>
      </w:r>
      <w:r w:rsidR="00024D64" w:rsidRPr="007B173E">
        <w:rPr>
          <w:rFonts w:ascii="Arial" w:hAnsi="Arial" w:cs="Arial"/>
          <w:i/>
          <w:color w:val="262626" w:themeColor="text1" w:themeTint="D9"/>
          <w:sz w:val="24"/>
          <w:szCs w:val="24"/>
        </w:rPr>
        <w:t>l</w:t>
      </w:r>
      <w:r w:rsidRPr="007B173E">
        <w:rPr>
          <w:rFonts w:ascii="Arial" w:hAnsi="Arial" w:cs="Arial"/>
          <w:i/>
          <w:color w:val="262626" w:themeColor="text1" w:themeTint="D9"/>
          <w:sz w:val="24"/>
          <w:szCs w:val="24"/>
        </w:rPr>
        <w:t>oym</w:t>
      </w:r>
      <w:r w:rsidR="00024D64" w:rsidRPr="007B173E">
        <w:rPr>
          <w:rFonts w:ascii="Arial" w:hAnsi="Arial" w:cs="Arial"/>
          <w:i/>
          <w:color w:val="262626" w:themeColor="text1" w:themeTint="D9"/>
          <w:sz w:val="24"/>
          <w:szCs w:val="24"/>
        </w:rPr>
        <w:t>e</w:t>
      </w:r>
      <w:r w:rsidRPr="007B173E">
        <w:rPr>
          <w:rFonts w:ascii="Arial" w:hAnsi="Arial" w:cs="Arial"/>
          <w:i/>
          <w:color w:val="262626" w:themeColor="text1" w:themeTint="D9"/>
          <w:sz w:val="24"/>
          <w:szCs w:val="24"/>
        </w:rPr>
        <w:t>nt</w:t>
      </w:r>
      <w:r w:rsidR="00024D64" w:rsidRPr="007B173E">
        <w:rPr>
          <w:rFonts w:ascii="Arial" w:hAnsi="Arial" w:cs="Arial"/>
          <w:i/>
          <w:color w:val="262626" w:themeColor="text1" w:themeTint="D9"/>
          <w:sz w:val="24"/>
          <w:szCs w:val="24"/>
        </w:rPr>
        <w:t xml:space="preserve"> T</w:t>
      </w:r>
      <w:r w:rsidRPr="007B173E">
        <w:rPr>
          <w:rFonts w:ascii="Arial" w:hAnsi="Arial" w:cs="Arial"/>
          <w:i/>
          <w:color w:val="262626" w:themeColor="text1" w:themeTint="D9"/>
          <w:sz w:val="24"/>
          <w:szCs w:val="24"/>
        </w:rPr>
        <w:t xml:space="preserve">ribunal </w:t>
      </w:r>
      <w:r w:rsidR="00024D64" w:rsidRPr="007B173E">
        <w:rPr>
          <w:rFonts w:ascii="Arial" w:hAnsi="Arial" w:cs="Arial"/>
          <w:i/>
          <w:color w:val="262626" w:themeColor="text1" w:themeTint="D9"/>
          <w:sz w:val="24"/>
          <w:szCs w:val="24"/>
        </w:rPr>
        <w:t>F</w:t>
      </w:r>
      <w:r w:rsidRPr="007B173E">
        <w:rPr>
          <w:rFonts w:ascii="Arial" w:hAnsi="Arial" w:cs="Arial"/>
          <w:i/>
          <w:color w:val="262626" w:themeColor="text1" w:themeTint="D9"/>
          <w:sz w:val="24"/>
          <w:szCs w:val="24"/>
        </w:rPr>
        <w:t xml:space="preserve">ees and </w:t>
      </w:r>
      <w:r w:rsidR="00024D64" w:rsidRPr="007B173E">
        <w:rPr>
          <w:rFonts w:ascii="Arial" w:hAnsi="Arial" w:cs="Arial"/>
          <w:i/>
          <w:color w:val="262626" w:themeColor="text1" w:themeTint="D9"/>
          <w:sz w:val="24"/>
          <w:szCs w:val="24"/>
        </w:rPr>
        <w:t>A</w:t>
      </w:r>
      <w:r w:rsidRPr="007B173E">
        <w:rPr>
          <w:rFonts w:ascii="Arial" w:hAnsi="Arial" w:cs="Arial"/>
          <w:i/>
          <w:color w:val="262626" w:themeColor="text1" w:themeTint="D9"/>
          <w:sz w:val="24"/>
          <w:szCs w:val="24"/>
        </w:rPr>
        <w:t xml:space="preserve">wards – </w:t>
      </w:r>
      <w:r w:rsidR="00024D64" w:rsidRPr="007B173E">
        <w:rPr>
          <w:rFonts w:ascii="Arial" w:hAnsi="Arial" w:cs="Arial"/>
          <w:i/>
          <w:color w:val="262626" w:themeColor="text1" w:themeTint="D9"/>
          <w:sz w:val="24"/>
          <w:szCs w:val="24"/>
        </w:rPr>
        <w:t>W</w:t>
      </w:r>
      <w:r w:rsidRPr="007B173E">
        <w:rPr>
          <w:rFonts w:ascii="Arial" w:hAnsi="Arial" w:cs="Arial"/>
          <w:i/>
          <w:color w:val="262626" w:themeColor="text1" w:themeTint="D9"/>
          <w:sz w:val="24"/>
          <w:szCs w:val="24"/>
        </w:rPr>
        <w:t xml:space="preserve">here </w:t>
      </w:r>
      <w:r w:rsidR="00024D64" w:rsidRPr="007B173E">
        <w:rPr>
          <w:rFonts w:ascii="Arial" w:hAnsi="Arial" w:cs="Arial"/>
          <w:i/>
          <w:color w:val="262626" w:themeColor="text1" w:themeTint="D9"/>
          <w:sz w:val="24"/>
          <w:szCs w:val="24"/>
        </w:rPr>
        <w:t>now fo</w:t>
      </w:r>
      <w:r w:rsidRPr="007B173E">
        <w:rPr>
          <w:rFonts w:ascii="Arial" w:hAnsi="Arial" w:cs="Arial"/>
          <w:i/>
          <w:color w:val="262626" w:themeColor="text1" w:themeTint="D9"/>
          <w:sz w:val="24"/>
          <w:szCs w:val="24"/>
        </w:rPr>
        <w:t>r reform?</w:t>
      </w:r>
      <w:r w:rsidRPr="008E0161">
        <w:rPr>
          <w:rFonts w:ascii="Arial" w:hAnsi="Arial" w:cs="Arial"/>
          <w:color w:val="262626" w:themeColor="text1" w:themeTint="D9"/>
          <w:sz w:val="24"/>
          <w:szCs w:val="24"/>
        </w:rPr>
        <w:t xml:space="preserve"> </w:t>
      </w:r>
      <w:r w:rsidR="00024D64" w:rsidRPr="008E0161">
        <w:rPr>
          <w:rFonts w:ascii="Arial" w:hAnsi="Arial" w:cs="Arial"/>
          <w:color w:val="262626" w:themeColor="text1" w:themeTint="D9"/>
          <w:sz w:val="24"/>
          <w:szCs w:val="24"/>
        </w:rPr>
        <w:t xml:space="preserve">Available at: </w:t>
      </w:r>
      <w:r w:rsidRPr="008E0161">
        <w:rPr>
          <w:rFonts w:ascii="Arial" w:hAnsi="Arial" w:cs="Arial"/>
          <w:color w:val="262626" w:themeColor="text1" w:themeTint="D9"/>
          <w:sz w:val="24"/>
          <w:szCs w:val="24"/>
        </w:rPr>
        <w:t xml:space="preserve">https://www.cipd.co.uk/news-views/cipd-voice/issue-15/employment-tribunal-fees-reform </w:t>
      </w:r>
      <w:r w:rsidR="00024D64" w:rsidRPr="008E0161">
        <w:rPr>
          <w:rFonts w:ascii="Arial" w:hAnsi="Arial" w:cs="Arial"/>
          <w:color w:val="262626" w:themeColor="text1" w:themeTint="D9"/>
          <w:sz w:val="24"/>
          <w:szCs w:val="24"/>
        </w:rPr>
        <w:t xml:space="preserve">(Accessed </w:t>
      </w:r>
      <w:r w:rsidRPr="008E0161">
        <w:rPr>
          <w:rFonts w:ascii="Arial" w:hAnsi="Arial" w:cs="Arial"/>
          <w:color w:val="262626" w:themeColor="text1" w:themeTint="D9"/>
          <w:sz w:val="24"/>
          <w:szCs w:val="24"/>
        </w:rPr>
        <w:t>7th March 2019</w:t>
      </w:r>
      <w:r w:rsidR="00024D64" w:rsidRPr="008E0161">
        <w:rPr>
          <w:rFonts w:ascii="Arial" w:hAnsi="Arial" w:cs="Arial"/>
          <w:color w:val="262626" w:themeColor="text1" w:themeTint="D9"/>
          <w:sz w:val="24"/>
          <w:szCs w:val="24"/>
        </w:rPr>
        <w:t>)</w:t>
      </w:r>
      <w:r w:rsidR="001C27BA">
        <w:rPr>
          <w:rFonts w:ascii="Arial" w:hAnsi="Arial" w:cs="Arial"/>
          <w:color w:val="262626" w:themeColor="text1" w:themeTint="D9"/>
          <w:sz w:val="24"/>
          <w:szCs w:val="24"/>
        </w:rPr>
        <w:t>.</w:t>
      </w:r>
    </w:p>
    <w:p w14:paraId="588E2F9D" w14:textId="58B8BB86" w:rsidR="002D38D0" w:rsidRPr="008E0161" w:rsidRDefault="002D38D0" w:rsidP="002D38D0">
      <w:pPr>
        <w:rPr>
          <w:rFonts w:ascii="Arial" w:hAnsi="Arial" w:cs="Arial"/>
          <w:color w:val="262626" w:themeColor="text1" w:themeTint="D9"/>
          <w:sz w:val="24"/>
          <w:szCs w:val="24"/>
        </w:rPr>
      </w:pPr>
      <w:r w:rsidRPr="008E0161">
        <w:rPr>
          <w:rFonts w:ascii="Arial" w:hAnsi="Arial" w:cs="Arial"/>
          <w:color w:val="262626" w:themeColor="text1" w:themeTint="D9"/>
          <w:sz w:val="24"/>
          <w:szCs w:val="24"/>
        </w:rPr>
        <w:t xml:space="preserve">Taylor, S. and Wilkinson, K. (2016) ‘Employment Law’ in Taylor, S. and Woodhams, C. (ed.) </w:t>
      </w:r>
      <w:r w:rsidRPr="007B173E">
        <w:rPr>
          <w:rFonts w:ascii="Arial" w:hAnsi="Arial" w:cs="Arial"/>
          <w:i/>
          <w:color w:val="262626" w:themeColor="text1" w:themeTint="D9"/>
          <w:sz w:val="24"/>
          <w:szCs w:val="24"/>
        </w:rPr>
        <w:t>Human Resource Management: People and Organisations.</w:t>
      </w:r>
      <w:r w:rsidRPr="008E0161">
        <w:rPr>
          <w:rFonts w:ascii="Arial" w:hAnsi="Arial" w:cs="Arial"/>
          <w:color w:val="262626" w:themeColor="text1" w:themeTint="D9"/>
          <w:sz w:val="24"/>
          <w:szCs w:val="24"/>
        </w:rPr>
        <w:t xml:space="preserve"> (2nd edn). London: CIPD</w:t>
      </w:r>
    </w:p>
    <w:p w14:paraId="07D0248E" w14:textId="41FEE8D5" w:rsidR="00024D64" w:rsidRPr="008E0161" w:rsidRDefault="00024D64" w:rsidP="00BE28BB">
      <w:pPr>
        <w:tabs>
          <w:tab w:val="left" w:pos="3569"/>
        </w:tabs>
        <w:rPr>
          <w:rFonts w:ascii="Arial" w:hAnsi="Arial" w:cs="Arial"/>
          <w:color w:val="262626" w:themeColor="text1" w:themeTint="D9"/>
          <w:sz w:val="24"/>
          <w:szCs w:val="24"/>
        </w:rPr>
      </w:pPr>
      <w:r w:rsidRPr="008E0161">
        <w:rPr>
          <w:rFonts w:ascii="Arial" w:hAnsi="Arial" w:cs="Arial"/>
          <w:color w:val="262626" w:themeColor="text1" w:themeTint="D9"/>
          <w:sz w:val="24"/>
          <w:szCs w:val="24"/>
        </w:rPr>
        <w:t xml:space="preserve">Trethowans (2012) </w:t>
      </w:r>
      <w:r w:rsidRPr="007B173E">
        <w:rPr>
          <w:rFonts w:ascii="Arial" w:hAnsi="Arial" w:cs="Arial"/>
          <w:i/>
          <w:color w:val="262626" w:themeColor="text1" w:themeTint="D9"/>
          <w:sz w:val="24"/>
          <w:szCs w:val="24"/>
        </w:rPr>
        <w:t>Redundancy Selection Material: Objective v Subjective.</w:t>
      </w:r>
      <w:r w:rsidRPr="008E0161">
        <w:rPr>
          <w:rFonts w:ascii="Arial" w:hAnsi="Arial" w:cs="Arial"/>
          <w:color w:val="262626" w:themeColor="text1" w:themeTint="D9"/>
          <w:sz w:val="24"/>
          <w:szCs w:val="24"/>
        </w:rPr>
        <w:t xml:space="preserve"> Available at: https://www.trethowans.com/news/redundancy-selection-criteria-objective-v-subjective/ (Accessed 7th March 2019)</w:t>
      </w:r>
      <w:r w:rsidR="001C27BA">
        <w:rPr>
          <w:rFonts w:ascii="Arial" w:hAnsi="Arial" w:cs="Arial"/>
          <w:color w:val="262626" w:themeColor="text1" w:themeTint="D9"/>
          <w:sz w:val="24"/>
          <w:szCs w:val="24"/>
        </w:rPr>
        <w:t>.</w:t>
      </w:r>
    </w:p>
    <w:p w14:paraId="6A0D6D3E" w14:textId="6086B3FF" w:rsidR="002D38D0" w:rsidRPr="008E0161" w:rsidRDefault="002D38D0" w:rsidP="002D38D0">
      <w:pPr>
        <w:rPr>
          <w:rFonts w:ascii="Arial" w:hAnsi="Arial" w:cs="Arial"/>
          <w:color w:val="262626" w:themeColor="text1" w:themeTint="D9"/>
          <w:sz w:val="24"/>
          <w:szCs w:val="24"/>
        </w:rPr>
      </w:pPr>
      <w:r w:rsidRPr="008E0161">
        <w:rPr>
          <w:rFonts w:ascii="Arial" w:hAnsi="Arial" w:cs="Arial"/>
          <w:color w:val="262626" w:themeColor="text1" w:themeTint="D9"/>
          <w:sz w:val="24"/>
          <w:szCs w:val="24"/>
        </w:rPr>
        <w:t>UNISON</w:t>
      </w:r>
      <w:r w:rsidR="00261D8F">
        <w:rPr>
          <w:rFonts w:ascii="Arial" w:hAnsi="Arial" w:cs="Arial"/>
          <w:color w:val="262626" w:themeColor="text1" w:themeTint="D9"/>
          <w:sz w:val="24"/>
          <w:szCs w:val="24"/>
        </w:rPr>
        <w:t xml:space="preserve"> </w:t>
      </w:r>
      <w:r w:rsidRPr="008E0161">
        <w:rPr>
          <w:rFonts w:ascii="Arial" w:hAnsi="Arial" w:cs="Arial"/>
          <w:color w:val="262626" w:themeColor="text1" w:themeTint="D9"/>
          <w:sz w:val="24"/>
          <w:szCs w:val="24"/>
        </w:rPr>
        <w:t xml:space="preserve">(2017) </w:t>
      </w:r>
      <w:r w:rsidRPr="007B173E">
        <w:rPr>
          <w:rFonts w:ascii="Arial" w:hAnsi="Arial" w:cs="Arial"/>
          <w:i/>
          <w:color w:val="262626" w:themeColor="text1" w:themeTint="D9"/>
          <w:sz w:val="24"/>
          <w:szCs w:val="24"/>
        </w:rPr>
        <w:t>How UNISON hanged the law: the secret behind our success.</w:t>
      </w:r>
      <w:r w:rsidRPr="008E0161">
        <w:rPr>
          <w:rFonts w:ascii="Arial" w:hAnsi="Arial" w:cs="Arial"/>
          <w:color w:val="262626" w:themeColor="text1" w:themeTint="D9"/>
          <w:sz w:val="24"/>
          <w:szCs w:val="24"/>
        </w:rPr>
        <w:t xml:space="preserve"> Available at: https://www.unison.org.uk/news/article/2017/08/employment-tribunal-fees-story-behind-success/ (Accessed 17th February 2019)</w:t>
      </w:r>
      <w:r w:rsidR="001C27BA">
        <w:rPr>
          <w:rFonts w:ascii="Arial" w:hAnsi="Arial" w:cs="Arial"/>
          <w:color w:val="262626" w:themeColor="text1" w:themeTint="D9"/>
          <w:sz w:val="24"/>
          <w:szCs w:val="24"/>
        </w:rPr>
        <w:t>.</w:t>
      </w:r>
    </w:p>
    <w:p w14:paraId="3EBD70B9" w14:textId="2AB42C28" w:rsidR="002D38D0" w:rsidRPr="008E0161" w:rsidRDefault="002D38D0" w:rsidP="002D38D0">
      <w:pPr>
        <w:tabs>
          <w:tab w:val="left" w:pos="3569"/>
        </w:tabs>
        <w:rPr>
          <w:rFonts w:ascii="Arial" w:hAnsi="Arial" w:cs="Arial"/>
          <w:color w:val="262626" w:themeColor="text1" w:themeTint="D9"/>
          <w:sz w:val="24"/>
          <w:szCs w:val="24"/>
        </w:rPr>
      </w:pPr>
      <w:r w:rsidRPr="008E0161">
        <w:rPr>
          <w:rFonts w:ascii="Arial" w:hAnsi="Arial" w:cs="Arial"/>
          <w:color w:val="262626" w:themeColor="text1" w:themeTint="D9"/>
          <w:sz w:val="24"/>
          <w:szCs w:val="24"/>
        </w:rPr>
        <w:t xml:space="preserve">XpertHR (No date) </w:t>
      </w:r>
      <w:r w:rsidRPr="007B173E">
        <w:rPr>
          <w:rFonts w:ascii="Arial" w:hAnsi="Arial" w:cs="Arial"/>
          <w:i/>
          <w:color w:val="262626" w:themeColor="text1" w:themeTint="D9"/>
          <w:sz w:val="24"/>
          <w:szCs w:val="24"/>
        </w:rPr>
        <w:t>How does the law define redundancy?</w:t>
      </w:r>
      <w:r w:rsidRPr="008E0161">
        <w:rPr>
          <w:rFonts w:ascii="Arial" w:hAnsi="Arial" w:cs="Arial"/>
          <w:color w:val="262626" w:themeColor="text1" w:themeTint="D9"/>
          <w:sz w:val="24"/>
          <w:szCs w:val="24"/>
        </w:rPr>
        <w:t xml:space="preserve"> Available at: https://www.xperthr.co.uk/faq/how-does-the-law-define-redundancy/19983/ (Accessed 21st February 2019)</w:t>
      </w:r>
      <w:r w:rsidR="001C27BA">
        <w:rPr>
          <w:rFonts w:ascii="Arial" w:hAnsi="Arial" w:cs="Arial"/>
          <w:color w:val="262626" w:themeColor="text1" w:themeTint="D9"/>
          <w:sz w:val="24"/>
          <w:szCs w:val="24"/>
        </w:rPr>
        <w:t>.</w:t>
      </w:r>
    </w:p>
    <w:p w14:paraId="5BC9DC18" w14:textId="77777777" w:rsidR="002D38D0" w:rsidRPr="008E0161" w:rsidRDefault="002D38D0" w:rsidP="00BE28BB">
      <w:pPr>
        <w:tabs>
          <w:tab w:val="left" w:pos="3569"/>
        </w:tabs>
        <w:rPr>
          <w:rFonts w:ascii="Arial" w:hAnsi="Arial" w:cs="Arial"/>
          <w:sz w:val="24"/>
          <w:szCs w:val="24"/>
          <w:highlight w:val="yellow"/>
        </w:rPr>
      </w:pPr>
    </w:p>
    <w:sectPr w:rsidR="002D38D0" w:rsidRPr="008E0161">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B56AD7" w14:textId="77777777" w:rsidR="00B510DE" w:rsidRDefault="00B510DE" w:rsidP="00085786">
      <w:pPr>
        <w:spacing w:after="0" w:line="240" w:lineRule="auto"/>
      </w:pPr>
      <w:r>
        <w:separator/>
      </w:r>
    </w:p>
  </w:endnote>
  <w:endnote w:type="continuationSeparator" w:id="0">
    <w:p w14:paraId="09FE66D0" w14:textId="77777777" w:rsidR="00B510DE" w:rsidRDefault="00B510DE" w:rsidP="000857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CB309B" w14:textId="77777777" w:rsidR="00B510DE" w:rsidRDefault="00B510DE" w:rsidP="00085786">
      <w:pPr>
        <w:spacing w:after="0" w:line="240" w:lineRule="auto"/>
      </w:pPr>
      <w:r>
        <w:separator/>
      </w:r>
    </w:p>
  </w:footnote>
  <w:footnote w:type="continuationSeparator" w:id="0">
    <w:p w14:paraId="26731F2A" w14:textId="77777777" w:rsidR="00B510DE" w:rsidRDefault="00B510DE" w:rsidP="000857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5A97BE" w14:textId="22998EE8" w:rsidR="00B510DE" w:rsidRDefault="00B510DE">
    <w:pPr>
      <w:pStyle w:val="Header"/>
    </w:pPr>
    <w:r>
      <w:t>Joanne Thomas - 1403229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FD1C8E"/>
    <w:multiLevelType w:val="hybridMultilevel"/>
    <w:tmpl w:val="727679E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4B13281"/>
    <w:multiLevelType w:val="hybridMultilevel"/>
    <w:tmpl w:val="995CD6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677001"/>
    <w:multiLevelType w:val="hybridMultilevel"/>
    <w:tmpl w:val="C338E9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E3530AC"/>
    <w:multiLevelType w:val="multilevel"/>
    <w:tmpl w:val="D5EA1B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693A26"/>
    <w:multiLevelType w:val="hybridMultilevel"/>
    <w:tmpl w:val="E88002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DC6675"/>
    <w:multiLevelType w:val="multilevel"/>
    <w:tmpl w:val="AC56D5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AB5BED"/>
    <w:multiLevelType w:val="hybridMultilevel"/>
    <w:tmpl w:val="BDAAAD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9B01A05"/>
    <w:multiLevelType w:val="hybridMultilevel"/>
    <w:tmpl w:val="BDD066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B485612"/>
    <w:multiLevelType w:val="multilevel"/>
    <w:tmpl w:val="68E0E5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1C8202C"/>
    <w:multiLevelType w:val="multilevel"/>
    <w:tmpl w:val="EC82B5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1FC6660"/>
    <w:multiLevelType w:val="multilevel"/>
    <w:tmpl w:val="9D323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3A65266"/>
    <w:multiLevelType w:val="hybridMultilevel"/>
    <w:tmpl w:val="563218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5387EF8"/>
    <w:multiLevelType w:val="multilevel"/>
    <w:tmpl w:val="91E6C5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712078D"/>
    <w:multiLevelType w:val="multilevel"/>
    <w:tmpl w:val="C3D096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9C64136"/>
    <w:multiLevelType w:val="multilevel"/>
    <w:tmpl w:val="EADED3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A7874A2"/>
    <w:multiLevelType w:val="multilevel"/>
    <w:tmpl w:val="60DEAC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BD13771"/>
    <w:multiLevelType w:val="multilevel"/>
    <w:tmpl w:val="310AB9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36C7B4C"/>
    <w:multiLevelType w:val="multilevel"/>
    <w:tmpl w:val="C92058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3910582"/>
    <w:multiLevelType w:val="multilevel"/>
    <w:tmpl w:val="E020E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BE57AAD"/>
    <w:multiLevelType w:val="hybridMultilevel"/>
    <w:tmpl w:val="1174EF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D831343"/>
    <w:multiLevelType w:val="multilevel"/>
    <w:tmpl w:val="26AE5C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0F526E6"/>
    <w:multiLevelType w:val="hybridMultilevel"/>
    <w:tmpl w:val="0C4E86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59F2C16"/>
    <w:multiLevelType w:val="hybridMultilevel"/>
    <w:tmpl w:val="0D8639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85056DD"/>
    <w:multiLevelType w:val="hybridMultilevel"/>
    <w:tmpl w:val="429E05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695B30"/>
    <w:multiLevelType w:val="multilevel"/>
    <w:tmpl w:val="314806D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AFE3068"/>
    <w:multiLevelType w:val="multilevel"/>
    <w:tmpl w:val="672EDA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0411DB6"/>
    <w:multiLevelType w:val="multilevel"/>
    <w:tmpl w:val="0D48E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0BE59A2"/>
    <w:multiLevelType w:val="hybridMultilevel"/>
    <w:tmpl w:val="B2FE4B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3D85C10"/>
    <w:multiLevelType w:val="hybridMultilevel"/>
    <w:tmpl w:val="38428F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8143D70"/>
    <w:multiLevelType w:val="hybridMultilevel"/>
    <w:tmpl w:val="523A03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B546505"/>
    <w:multiLevelType w:val="hybridMultilevel"/>
    <w:tmpl w:val="1F6E14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2AF14FC"/>
    <w:multiLevelType w:val="hybridMultilevel"/>
    <w:tmpl w:val="83608B4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58907C9"/>
    <w:multiLevelType w:val="hybridMultilevel"/>
    <w:tmpl w:val="BEC07F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B311706"/>
    <w:multiLevelType w:val="multilevel"/>
    <w:tmpl w:val="DEE46C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E340BB3"/>
    <w:multiLevelType w:val="multilevel"/>
    <w:tmpl w:val="2B4ECA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2C24E38"/>
    <w:multiLevelType w:val="multilevel"/>
    <w:tmpl w:val="06FAF7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47F73DC"/>
    <w:multiLevelType w:val="multilevel"/>
    <w:tmpl w:val="3C9ED0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5615A70"/>
    <w:multiLevelType w:val="multilevel"/>
    <w:tmpl w:val="7944B9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9FE626A"/>
    <w:multiLevelType w:val="hybridMultilevel"/>
    <w:tmpl w:val="A662AB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E363AB1"/>
    <w:multiLevelType w:val="hybridMultilevel"/>
    <w:tmpl w:val="BBC058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EAF54C0"/>
    <w:multiLevelType w:val="multilevel"/>
    <w:tmpl w:val="1E7A6F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1"/>
  </w:num>
  <w:num w:numId="2">
    <w:abstractNumId w:val="6"/>
  </w:num>
  <w:num w:numId="3">
    <w:abstractNumId w:val="10"/>
  </w:num>
  <w:num w:numId="4">
    <w:abstractNumId w:val="33"/>
  </w:num>
  <w:num w:numId="5">
    <w:abstractNumId w:val="13"/>
  </w:num>
  <w:num w:numId="6">
    <w:abstractNumId w:val="8"/>
  </w:num>
  <w:num w:numId="7">
    <w:abstractNumId w:val="40"/>
  </w:num>
  <w:num w:numId="8">
    <w:abstractNumId w:val="24"/>
  </w:num>
  <w:num w:numId="9">
    <w:abstractNumId w:val="12"/>
  </w:num>
  <w:num w:numId="10">
    <w:abstractNumId w:val="35"/>
  </w:num>
  <w:num w:numId="11">
    <w:abstractNumId w:val="1"/>
  </w:num>
  <w:num w:numId="12">
    <w:abstractNumId w:val="34"/>
  </w:num>
  <w:num w:numId="13">
    <w:abstractNumId w:val="5"/>
  </w:num>
  <w:num w:numId="14">
    <w:abstractNumId w:val="23"/>
  </w:num>
  <w:num w:numId="15">
    <w:abstractNumId w:val="38"/>
  </w:num>
  <w:num w:numId="16">
    <w:abstractNumId w:val="19"/>
  </w:num>
  <w:num w:numId="17">
    <w:abstractNumId w:val="16"/>
  </w:num>
  <w:num w:numId="18">
    <w:abstractNumId w:val="37"/>
  </w:num>
  <w:num w:numId="19">
    <w:abstractNumId w:val="26"/>
  </w:num>
  <w:num w:numId="20">
    <w:abstractNumId w:val="36"/>
  </w:num>
  <w:num w:numId="21">
    <w:abstractNumId w:val="21"/>
  </w:num>
  <w:num w:numId="22">
    <w:abstractNumId w:val="31"/>
  </w:num>
  <w:num w:numId="23">
    <w:abstractNumId w:val="28"/>
  </w:num>
  <w:num w:numId="24">
    <w:abstractNumId w:val="3"/>
  </w:num>
  <w:num w:numId="25">
    <w:abstractNumId w:val="18"/>
  </w:num>
  <w:num w:numId="26">
    <w:abstractNumId w:val="20"/>
  </w:num>
  <w:num w:numId="27">
    <w:abstractNumId w:val="17"/>
  </w:num>
  <w:num w:numId="28">
    <w:abstractNumId w:val="9"/>
  </w:num>
  <w:num w:numId="29">
    <w:abstractNumId w:val="22"/>
  </w:num>
  <w:num w:numId="30">
    <w:abstractNumId w:val="15"/>
  </w:num>
  <w:num w:numId="31">
    <w:abstractNumId w:val="25"/>
  </w:num>
  <w:num w:numId="32">
    <w:abstractNumId w:val="30"/>
  </w:num>
  <w:num w:numId="33">
    <w:abstractNumId w:val="14"/>
  </w:num>
  <w:num w:numId="34">
    <w:abstractNumId w:val="32"/>
  </w:num>
  <w:num w:numId="35">
    <w:abstractNumId w:val="7"/>
  </w:num>
  <w:num w:numId="36">
    <w:abstractNumId w:val="4"/>
  </w:num>
  <w:num w:numId="37">
    <w:abstractNumId w:val="27"/>
  </w:num>
  <w:num w:numId="38">
    <w:abstractNumId w:val="0"/>
  </w:num>
  <w:num w:numId="39">
    <w:abstractNumId w:val="29"/>
  </w:num>
  <w:num w:numId="40">
    <w:abstractNumId w:val="2"/>
  </w:num>
  <w:num w:numId="41">
    <w:abstractNumId w:val="3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5786"/>
    <w:rsid w:val="0001091D"/>
    <w:rsid w:val="00012D30"/>
    <w:rsid w:val="00017FA8"/>
    <w:rsid w:val="00024D64"/>
    <w:rsid w:val="000311D8"/>
    <w:rsid w:val="000337E1"/>
    <w:rsid w:val="00055D33"/>
    <w:rsid w:val="00063C9E"/>
    <w:rsid w:val="00076761"/>
    <w:rsid w:val="0008479A"/>
    <w:rsid w:val="00085786"/>
    <w:rsid w:val="00091C35"/>
    <w:rsid w:val="00096A3F"/>
    <w:rsid w:val="000A23CC"/>
    <w:rsid w:val="000C6176"/>
    <w:rsid w:val="000C6C48"/>
    <w:rsid w:val="00105633"/>
    <w:rsid w:val="0011063C"/>
    <w:rsid w:val="00111A6A"/>
    <w:rsid w:val="0013287B"/>
    <w:rsid w:val="001457D9"/>
    <w:rsid w:val="001458B1"/>
    <w:rsid w:val="00151755"/>
    <w:rsid w:val="00156B57"/>
    <w:rsid w:val="0016406B"/>
    <w:rsid w:val="00164FE9"/>
    <w:rsid w:val="001675B6"/>
    <w:rsid w:val="00185F5E"/>
    <w:rsid w:val="001A44EF"/>
    <w:rsid w:val="001C27BA"/>
    <w:rsid w:val="001C32A5"/>
    <w:rsid w:val="001C5668"/>
    <w:rsid w:val="001C5B50"/>
    <w:rsid w:val="001F0895"/>
    <w:rsid w:val="001F5449"/>
    <w:rsid w:val="00206B98"/>
    <w:rsid w:val="00213D89"/>
    <w:rsid w:val="0023768F"/>
    <w:rsid w:val="00242278"/>
    <w:rsid w:val="002451EB"/>
    <w:rsid w:val="00261D8F"/>
    <w:rsid w:val="00267B91"/>
    <w:rsid w:val="00274EAE"/>
    <w:rsid w:val="002773CD"/>
    <w:rsid w:val="00281403"/>
    <w:rsid w:val="00286308"/>
    <w:rsid w:val="00296C95"/>
    <w:rsid w:val="002A393B"/>
    <w:rsid w:val="002C310F"/>
    <w:rsid w:val="002C3B06"/>
    <w:rsid w:val="002C4DD3"/>
    <w:rsid w:val="002D38D0"/>
    <w:rsid w:val="002D4D28"/>
    <w:rsid w:val="002E6BCF"/>
    <w:rsid w:val="002E6CDB"/>
    <w:rsid w:val="002F3FF1"/>
    <w:rsid w:val="002F6914"/>
    <w:rsid w:val="002F6B23"/>
    <w:rsid w:val="002F6B66"/>
    <w:rsid w:val="0034182D"/>
    <w:rsid w:val="003475DB"/>
    <w:rsid w:val="003603CE"/>
    <w:rsid w:val="00380092"/>
    <w:rsid w:val="003830EC"/>
    <w:rsid w:val="0038757C"/>
    <w:rsid w:val="00393E49"/>
    <w:rsid w:val="00397971"/>
    <w:rsid w:val="003A067D"/>
    <w:rsid w:val="003B316A"/>
    <w:rsid w:val="003B3A19"/>
    <w:rsid w:val="003B5696"/>
    <w:rsid w:val="003B7BE0"/>
    <w:rsid w:val="003D14B0"/>
    <w:rsid w:val="003D593C"/>
    <w:rsid w:val="003D7A18"/>
    <w:rsid w:val="003E416F"/>
    <w:rsid w:val="003F017E"/>
    <w:rsid w:val="003F387B"/>
    <w:rsid w:val="0040290D"/>
    <w:rsid w:val="00406D8C"/>
    <w:rsid w:val="00407FC7"/>
    <w:rsid w:val="004153C8"/>
    <w:rsid w:val="004315C5"/>
    <w:rsid w:val="004318D6"/>
    <w:rsid w:val="0043615B"/>
    <w:rsid w:val="00437EBD"/>
    <w:rsid w:val="004435B5"/>
    <w:rsid w:val="00443915"/>
    <w:rsid w:val="004444C5"/>
    <w:rsid w:val="00464615"/>
    <w:rsid w:val="004658FB"/>
    <w:rsid w:val="004677EB"/>
    <w:rsid w:val="00467FD1"/>
    <w:rsid w:val="00472EC1"/>
    <w:rsid w:val="004818BD"/>
    <w:rsid w:val="0049014A"/>
    <w:rsid w:val="004932D6"/>
    <w:rsid w:val="004A075F"/>
    <w:rsid w:val="004A328B"/>
    <w:rsid w:val="004D1E0A"/>
    <w:rsid w:val="004D50B4"/>
    <w:rsid w:val="004D5D59"/>
    <w:rsid w:val="004D6251"/>
    <w:rsid w:val="00502890"/>
    <w:rsid w:val="00504303"/>
    <w:rsid w:val="00511DF4"/>
    <w:rsid w:val="00526685"/>
    <w:rsid w:val="00527013"/>
    <w:rsid w:val="00532CDE"/>
    <w:rsid w:val="00533A2F"/>
    <w:rsid w:val="005346FD"/>
    <w:rsid w:val="00541489"/>
    <w:rsid w:val="00542553"/>
    <w:rsid w:val="00553572"/>
    <w:rsid w:val="00556BD0"/>
    <w:rsid w:val="00563A77"/>
    <w:rsid w:val="00574A46"/>
    <w:rsid w:val="00580744"/>
    <w:rsid w:val="00581EE6"/>
    <w:rsid w:val="00582B09"/>
    <w:rsid w:val="00584731"/>
    <w:rsid w:val="005A2B4D"/>
    <w:rsid w:val="005B002D"/>
    <w:rsid w:val="005D6F21"/>
    <w:rsid w:val="005F3197"/>
    <w:rsid w:val="005F6034"/>
    <w:rsid w:val="005F6820"/>
    <w:rsid w:val="005F7C9F"/>
    <w:rsid w:val="00607EF0"/>
    <w:rsid w:val="006200EF"/>
    <w:rsid w:val="0064329B"/>
    <w:rsid w:val="006461C9"/>
    <w:rsid w:val="00654CE7"/>
    <w:rsid w:val="00663DCD"/>
    <w:rsid w:val="00664370"/>
    <w:rsid w:val="006675C0"/>
    <w:rsid w:val="00682409"/>
    <w:rsid w:val="00687183"/>
    <w:rsid w:val="006A1891"/>
    <w:rsid w:val="006A2E36"/>
    <w:rsid w:val="006A4A25"/>
    <w:rsid w:val="006A5316"/>
    <w:rsid w:val="006A6634"/>
    <w:rsid w:val="006A6827"/>
    <w:rsid w:val="006B2D87"/>
    <w:rsid w:val="006C1D0C"/>
    <w:rsid w:val="006C3DB4"/>
    <w:rsid w:val="006E1AB1"/>
    <w:rsid w:val="006F5C3B"/>
    <w:rsid w:val="00700EA8"/>
    <w:rsid w:val="00711250"/>
    <w:rsid w:val="0073254A"/>
    <w:rsid w:val="00735043"/>
    <w:rsid w:val="0073521F"/>
    <w:rsid w:val="00735A6A"/>
    <w:rsid w:val="00771B1A"/>
    <w:rsid w:val="0077429D"/>
    <w:rsid w:val="00790F40"/>
    <w:rsid w:val="0079743E"/>
    <w:rsid w:val="007A1603"/>
    <w:rsid w:val="007A44F5"/>
    <w:rsid w:val="007A5C00"/>
    <w:rsid w:val="007A7553"/>
    <w:rsid w:val="007B173E"/>
    <w:rsid w:val="007C1310"/>
    <w:rsid w:val="007C4389"/>
    <w:rsid w:val="007C6192"/>
    <w:rsid w:val="007D032D"/>
    <w:rsid w:val="007E3945"/>
    <w:rsid w:val="007F01A9"/>
    <w:rsid w:val="00800225"/>
    <w:rsid w:val="0081284D"/>
    <w:rsid w:val="00813667"/>
    <w:rsid w:val="00815B7B"/>
    <w:rsid w:val="008220F8"/>
    <w:rsid w:val="00826077"/>
    <w:rsid w:val="00826CDC"/>
    <w:rsid w:val="00827837"/>
    <w:rsid w:val="0083073B"/>
    <w:rsid w:val="00830962"/>
    <w:rsid w:val="00833FDF"/>
    <w:rsid w:val="00846C4B"/>
    <w:rsid w:val="008507CD"/>
    <w:rsid w:val="00861514"/>
    <w:rsid w:val="00867570"/>
    <w:rsid w:val="00870594"/>
    <w:rsid w:val="00873B7F"/>
    <w:rsid w:val="00881BBE"/>
    <w:rsid w:val="00893A28"/>
    <w:rsid w:val="00897EF0"/>
    <w:rsid w:val="008A46C7"/>
    <w:rsid w:val="008A7EAC"/>
    <w:rsid w:val="008B4C30"/>
    <w:rsid w:val="008C585C"/>
    <w:rsid w:val="008C7570"/>
    <w:rsid w:val="008D5B6B"/>
    <w:rsid w:val="008E0161"/>
    <w:rsid w:val="008E5F4A"/>
    <w:rsid w:val="008F0DA9"/>
    <w:rsid w:val="008F43B7"/>
    <w:rsid w:val="008F446C"/>
    <w:rsid w:val="0090713C"/>
    <w:rsid w:val="00907DFC"/>
    <w:rsid w:val="0091026C"/>
    <w:rsid w:val="00940015"/>
    <w:rsid w:val="0094280F"/>
    <w:rsid w:val="00945092"/>
    <w:rsid w:val="00951DCA"/>
    <w:rsid w:val="00954DE1"/>
    <w:rsid w:val="00956AA3"/>
    <w:rsid w:val="0096193D"/>
    <w:rsid w:val="009927A3"/>
    <w:rsid w:val="00994310"/>
    <w:rsid w:val="0099435C"/>
    <w:rsid w:val="009A19F1"/>
    <w:rsid w:val="009C0A42"/>
    <w:rsid w:val="009D44B0"/>
    <w:rsid w:val="009E142F"/>
    <w:rsid w:val="009E48BC"/>
    <w:rsid w:val="009E57A3"/>
    <w:rsid w:val="009E722C"/>
    <w:rsid w:val="009F486A"/>
    <w:rsid w:val="009F4DBD"/>
    <w:rsid w:val="00A05E92"/>
    <w:rsid w:val="00A2383C"/>
    <w:rsid w:val="00A36EE9"/>
    <w:rsid w:val="00A40954"/>
    <w:rsid w:val="00A46C0D"/>
    <w:rsid w:val="00A50C0C"/>
    <w:rsid w:val="00A555F6"/>
    <w:rsid w:val="00A70A15"/>
    <w:rsid w:val="00A8001C"/>
    <w:rsid w:val="00A87A74"/>
    <w:rsid w:val="00AB0370"/>
    <w:rsid w:val="00AB7AC7"/>
    <w:rsid w:val="00AC15DC"/>
    <w:rsid w:val="00AE7944"/>
    <w:rsid w:val="00AF4DCC"/>
    <w:rsid w:val="00B23A43"/>
    <w:rsid w:val="00B23D1F"/>
    <w:rsid w:val="00B301A7"/>
    <w:rsid w:val="00B35A3E"/>
    <w:rsid w:val="00B3749D"/>
    <w:rsid w:val="00B44EFD"/>
    <w:rsid w:val="00B479B7"/>
    <w:rsid w:val="00B510DE"/>
    <w:rsid w:val="00B517EE"/>
    <w:rsid w:val="00B61EA2"/>
    <w:rsid w:val="00B638F9"/>
    <w:rsid w:val="00B67E1D"/>
    <w:rsid w:val="00B73179"/>
    <w:rsid w:val="00B743F3"/>
    <w:rsid w:val="00B75F88"/>
    <w:rsid w:val="00B823ED"/>
    <w:rsid w:val="00B85C2D"/>
    <w:rsid w:val="00B871AB"/>
    <w:rsid w:val="00B9102F"/>
    <w:rsid w:val="00B9583C"/>
    <w:rsid w:val="00BA2C17"/>
    <w:rsid w:val="00BA6CB2"/>
    <w:rsid w:val="00BB234C"/>
    <w:rsid w:val="00BC6894"/>
    <w:rsid w:val="00BD25EB"/>
    <w:rsid w:val="00BD331F"/>
    <w:rsid w:val="00BD4A7C"/>
    <w:rsid w:val="00BE28BB"/>
    <w:rsid w:val="00BE7EE8"/>
    <w:rsid w:val="00BF63DF"/>
    <w:rsid w:val="00C01905"/>
    <w:rsid w:val="00C12297"/>
    <w:rsid w:val="00C1464C"/>
    <w:rsid w:val="00C22EAB"/>
    <w:rsid w:val="00C2405E"/>
    <w:rsid w:val="00C364A4"/>
    <w:rsid w:val="00C66B0B"/>
    <w:rsid w:val="00C75A94"/>
    <w:rsid w:val="00C75CE2"/>
    <w:rsid w:val="00C77A29"/>
    <w:rsid w:val="00C77B60"/>
    <w:rsid w:val="00C91CB0"/>
    <w:rsid w:val="00C96489"/>
    <w:rsid w:val="00CA1F2D"/>
    <w:rsid w:val="00CA5EA0"/>
    <w:rsid w:val="00CB5CD2"/>
    <w:rsid w:val="00CD0370"/>
    <w:rsid w:val="00CD697E"/>
    <w:rsid w:val="00CE2A07"/>
    <w:rsid w:val="00CE7D8D"/>
    <w:rsid w:val="00D016F9"/>
    <w:rsid w:val="00D0313A"/>
    <w:rsid w:val="00D10990"/>
    <w:rsid w:val="00D2277D"/>
    <w:rsid w:val="00D27026"/>
    <w:rsid w:val="00D3691A"/>
    <w:rsid w:val="00D36C9C"/>
    <w:rsid w:val="00D53408"/>
    <w:rsid w:val="00D53EC2"/>
    <w:rsid w:val="00D62F80"/>
    <w:rsid w:val="00D63F14"/>
    <w:rsid w:val="00D64169"/>
    <w:rsid w:val="00D6700D"/>
    <w:rsid w:val="00D75A6C"/>
    <w:rsid w:val="00D81C6D"/>
    <w:rsid w:val="00D83D09"/>
    <w:rsid w:val="00D845D2"/>
    <w:rsid w:val="00D93258"/>
    <w:rsid w:val="00D963AB"/>
    <w:rsid w:val="00DA17DC"/>
    <w:rsid w:val="00DA4720"/>
    <w:rsid w:val="00DA7274"/>
    <w:rsid w:val="00DB5C34"/>
    <w:rsid w:val="00DD3443"/>
    <w:rsid w:val="00DD6D67"/>
    <w:rsid w:val="00DE60E1"/>
    <w:rsid w:val="00E00467"/>
    <w:rsid w:val="00E019DD"/>
    <w:rsid w:val="00E23C90"/>
    <w:rsid w:val="00E32C6E"/>
    <w:rsid w:val="00E40990"/>
    <w:rsid w:val="00E43F42"/>
    <w:rsid w:val="00E57107"/>
    <w:rsid w:val="00E61EF4"/>
    <w:rsid w:val="00E63FEE"/>
    <w:rsid w:val="00E71085"/>
    <w:rsid w:val="00E73E2E"/>
    <w:rsid w:val="00E7401E"/>
    <w:rsid w:val="00E8483E"/>
    <w:rsid w:val="00E919C0"/>
    <w:rsid w:val="00E933D4"/>
    <w:rsid w:val="00EA5E60"/>
    <w:rsid w:val="00EB799C"/>
    <w:rsid w:val="00EC0C5A"/>
    <w:rsid w:val="00EC4CDE"/>
    <w:rsid w:val="00EE0DB3"/>
    <w:rsid w:val="00EF2061"/>
    <w:rsid w:val="00EF282D"/>
    <w:rsid w:val="00F06596"/>
    <w:rsid w:val="00F20DA8"/>
    <w:rsid w:val="00F211D7"/>
    <w:rsid w:val="00F31747"/>
    <w:rsid w:val="00F35CA1"/>
    <w:rsid w:val="00F40223"/>
    <w:rsid w:val="00F55CB7"/>
    <w:rsid w:val="00F56659"/>
    <w:rsid w:val="00F862E3"/>
    <w:rsid w:val="00FA7C4E"/>
    <w:rsid w:val="00FB019F"/>
    <w:rsid w:val="00FB264C"/>
    <w:rsid w:val="00FC01D1"/>
    <w:rsid w:val="00FC3B5A"/>
    <w:rsid w:val="00FD04D2"/>
    <w:rsid w:val="00FE35DD"/>
    <w:rsid w:val="00FE5AFB"/>
    <w:rsid w:val="00FE6626"/>
    <w:rsid w:val="00FE7927"/>
    <w:rsid w:val="00FF56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A15976"/>
  <w15:docId w15:val="{D5A8DD09-7795-49CF-8817-2B32283EB9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483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E8483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4677EB"/>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E8483E"/>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8483E"/>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857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5786"/>
  </w:style>
  <w:style w:type="paragraph" w:styleId="Footer">
    <w:name w:val="footer"/>
    <w:basedOn w:val="Normal"/>
    <w:link w:val="FooterChar"/>
    <w:uiPriority w:val="99"/>
    <w:unhideWhenUsed/>
    <w:rsid w:val="000857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5786"/>
  </w:style>
  <w:style w:type="paragraph" w:styleId="ListParagraph">
    <w:name w:val="List Paragraph"/>
    <w:basedOn w:val="Normal"/>
    <w:uiPriority w:val="34"/>
    <w:qFormat/>
    <w:rsid w:val="00085786"/>
    <w:pPr>
      <w:ind w:left="720"/>
      <w:contextualSpacing/>
    </w:pPr>
  </w:style>
  <w:style w:type="paragraph" w:customStyle="1" w:styleId="large">
    <w:name w:val="large"/>
    <w:basedOn w:val="Normal"/>
    <w:rsid w:val="0094001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94001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40015"/>
    <w:rPr>
      <w:color w:val="0563C1" w:themeColor="hyperlink"/>
      <w:u w:val="single"/>
    </w:rPr>
  </w:style>
  <w:style w:type="character" w:customStyle="1" w:styleId="UnresolvedMention1">
    <w:name w:val="Unresolved Mention1"/>
    <w:basedOn w:val="DefaultParagraphFont"/>
    <w:uiPriority w:val="99"/>
    <w:semiHidden/>
    <w:unhideWhenUsed/>
    <w:rsid w:val="00940015"/>
    <w:rPr>
      <w:color w:val="605E5C"/>
      <w:shd w:val="clear" w:color="auto" w:fill="E1DFDD"/>
    </w:rPr>
  </w:style>
  <w:style w:type="character" w:styleId="Strong">
    <w:name w:val="Strong"/>
    <w:basedOn w:val="DefaultParagraphFont"/>
    <w:uiPriority w:val="22"/>
    <w:qFormat/>
    <w:rsid w:val="00164FE9"/>
    <w:rPr>
      <w:b/>
      <w:bCs/>
    </w:rPr>
  </w:style>
  <w:style w:type="character" w:customStyle="1" w:styleId="Heading3Char">
    <w:name w:val="Heading 3 Char"/>
    <w:basedOn w:val="DefaultParagraphFont"/>
    <w:link w:val="Heading3"/>
    <w:uiPriority w:val="9"/>
    <w:rsid w:val="004677EB"/>
    <w:rPr>
      <w:rFonts w:ascii="Times New Roman" w:eastAsia="Times New Roman" w:hAnsi="Times New Roman" w:cs="Times New Roman"/>
      <w:b/>
      <w:bCs/>
      <w:sz w:val="27"/>
      <w:szCs w:val="27"/>
      <w:lang w:eastAsia="en-GB"/>
    </w:rPr>
  </w:style>
  <w:style w:type="character" w:customStyle="1" w:styleId="Heading1Char">
    <w:name w:val="Heading 1 Char"/>
    <w:basedOn w:val="DefaultParagraphFont"/>
    <w:link w:val="Heading1"/>
    <w:uiPriority w:val="9"/>
    <w:rsid w:val="00E8483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E8483E"/>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E8483E"/>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E8483E"/>
    <w:rPr>
      <w:rFonts w:asciiTheme="majorHAnsi" w:eastAsiaTheme="majorEastAsia" w:hAnsiTheme="majorHAnsi" w:cstheme="majorBidi"/>
      <w:color w:val="2F5496" w:themeColor="accent1" w:themeShade="BF"/>
    </w:rPr>
  </w:style>
  <w:style w:type="paragraph" w:styleId="z-TopofForm">
    <w:name w:val="HTML Top of Form"/>
    <w:basedOn w:val="Normal"/>
    <w:next w:val="Normal"/>
    <w:link w:val="z-TopofFormChar"/>
    <w:hidden/>
    <w:uiPriority w:val="99"/>
    <w:semiHidden/>
    <w:unhideWhenUsed/>
    <w:rsid w:val="00E8483E"/>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E8483E"/>
    <w:rPr>
      <w:rFonts w:ascii="Arial" w:eastAsia="Times New Roman" w:hAnsi="Arial" w:cs="Arial"/>
      <w:vanish/>
      <w:sz w:val="16"/>
      <w:szCs w:val="16"/>
      <w:lang w:eastAsia="en-GB"/>
    </w:rPr>
  </w:style>
  <w:style w:type="character" w:customStyle="1" w:styleId="visually-hidden">
    <w:name w:val="visually-hidden"/>
    <w:basedOn w:val="DefaultParagraphFont"/>
    <w:rsid w:val="00E8483E"/>
  </w:style>
  <w:style w:type="paragraph" w:styleId="z-BottomofForm">
    <w:name w:val="HTML Bottom of Form"/>
    <w:basedOn w:val="Normal"/>
    <w:next w:val="Normal"/>
    <w:link w:val="z-BottomofFormChar"/>
    <w:hidden/>
    <w:uiPriority w:val="99"/>
    <w:semiHidden/>
    <w:unhideWhenUsed/>
    <w:rsid w:val="00E8483E"/>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E8483E"/>
    <w:rPr>
      <w:rFonts w:ascii="Arial" w:eastAsia="Times New Roman" w:hAnsi="Arial" w:cs="Arial"/>
      <w:vanish/>
      <w:sz w:val="16"/>
      <w:szCs w:val="16"/>
      <w:lang w:eastAsia="en-GB"/>
    </w:rPr>
  </w:style>
  <w:style w:type="character" w:customStyle="1" w:styleId="action-label">
    <w:name w:val="action-label"/>
    <w:basedOn w:val="DefaultParagraphFont"/>
    <w:rsid w:val="00E8483E"/>
  </w:style>
  <w:style w:type="paragraph" w:customStyle="1" w:styleId="mm-item">
    <w:name w:val="mm-item"/>
    <w:basedOn w:val="Normal"/>
    <w:rsid w:val="00E8483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drop-menu-toggle">
    <w:name w:val="drop-menu-toggle"/>
    <w:basedOn w:val="DefaultParagraphFont"/>
    <w:rsid w:val="00E8483E"/>
  </w:style>
  <w:style w:type="paragraph" w:styleId="BalloonText">
    <w:name w:val="Balloon Text"/>
    <w:basedOn w:val="Normal"/>
    <w:link w:val="BalloonTextChar"/>
    <w:uiPriority w:val="99"/>
    <w:semiHidden/>
    <w:unhideWhenUsed/>
    <w:rsid w:val="00E8483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8483E"/>
    <w:rPr>
      <w:rFonts w:ascii="Segoe UI" w:hAnsi="Segoe UI" w:cs="Segoe UI"/>
      <w:sz w:val="18"/>
      <w:szCs w:val="18"/>
    </w:rPr>
  </w:style>
  <w:style w:type="character" w:styleId="Emphasis">
    <w:name w:val="Emphasis"/>
    <w:basedOn w:val="DefaultParagraphFont"/>
    <w:uiPriority w:val="20"/>
    <w:qFormat/>
    <w:rsid w:val="000C6C48"/>
    <w:rPr>
      <w:i/>
      <w:iCs/>
    </w:rPr>
  </w:style>
  <w:style w:type="table" w:styleId="TableGrid">
    <w:name w:val="Table Grid"/>
    <w:basedOn w:val="TableNormal"/>
    <w:uiPriority w:val="39"/>
    <w:rsid w:val="004444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legclearfix">
    <w:name w:val="legclearfix"/>
    <w:basedOn w:val="Normal"/>
    <w:rsid w:val="0071125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egds">
    <w:name w:val="legds"/>
    <w:basedOn w:val="DefaultParagraphFont"/>
    <w:rsid w:val="00711250"/>
  </w:style>
  <w:style w:type="paragraph" w:customStyle="1" w:styleId="legrhs">
    <w:name w:val="legrhs"/>
    <w:basedOn w:val="Normal"/>
    <w:rsid w:val="00E5710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nresolvedMention2">
    <w:name w:val="Unresolved Mention2"/>
    <w:basedOn w:val="DefaultParagraphFont"/>
    <w:uiPriority w:val="99"/>
    <w:semiHidden/>
    <w:unhideWhenUsed/>
    <w:rsid w:val="008220F8"/>
    <w:rPr>
      <w:color w:val="605E5C"/>
      <w:shd w:val="clear" w:color="auto" w:fill="E1DFDD"/>
    </w:rPr>
  </w:style>
  <w:style w:type="character" w:customStyle="1" w:styleId="legterm">
    <w:name w:val="legterm"/>
    <w:basedOn w:val="DefaultParagraphFont"/>
    <w:rsid w:val="00242278"/>
  </w:style>
  <w:style w:type="character" w:customStyle="1" w:styleId="UnresolvedMention3">
    <w:name w:val="Unresolved Mention3"/>
    <w:basedOn w:val="DefaultParagraphFont"/>
    <w:uiPriority w:val="99"/>
    <w:semiHidden/>
    <w:unhideWhenUsed/>
    <w:rsid w:val="00DB5C34"/>
    <w:rPr>
      <w:color w:val="605E5C"/>
      <w:shd w:val="clear" w:color="auto" w:fill="E1DFDD"/>
    </w:rPr>
  </w:style>
  <w:style w:type="character" w:styleId="UnresolvedMention">
    <w:name w:val="Unresolved Mention"/>
    <w:basedOn w:val="DefaultParagraphFont"/>
    <w:uiPriority w:val="99"/>
    <w:semiHidden/>
    <w:unhideWhenUsed/>
    <w:rsid w:val="009E57A3"/>
    <w:rPr>
      <w:color w:val="605E5C"/>
      <w:shd w:val="clear" w:color="auto" w:fill="E1DFDD"/>
    </w:rPr>
  </w:style>
  <w:style w:type="character" w:styleId="FollowedHyperlink">
    <w:name w:val="FollowedHyperlink"/>
    <w:basedOn w:val="DefaultParagraphFont"/>
    <w:uiPriority w:val="99"/>
    <w:semiHidden/>
    <w:unhideWhenUsed/>
    <w:rsid w:val="0038009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10326">
      <w:bodyDiv w:val="1"/>
      <w:marLeft w:val="0"/>
      <w:marRight w:val="0"/>
      <w:marTop w:val="0"/>
      <w:marBottom w:val="0"/>
      <w:divBdr>
        <w:top w:val="none" w:sz="0" w:space="0" w:color="auto"/>
        <w:left w:val="none" w:sz="0" w:space="0" w:color="auto"/>
        <w:bottom w:val="none" w:sz="0" w:space="0" w:color="auto"/>
        <w:right w:val="none" w:sz="0" w:space="0" w:color="auto"/>
      </w:divBdr>
      <w:divsChild>
        <w:div w:id="432939435">
          <w:marLeft w:val="0"/>
          <w:marRight w:val="0"/>
          <w:marTop w:val="0"/>
          <w:marBottom w:val="0"/>
          <w:divBdr>
            <w:top w:val="none" w:sz="0" w:space="0" w:color="auto"/>
            <w:left w:val="none" w:sz="0" w:space="0" w:color="auto"/>
            <w:bottom w:val="none" w:sz="0" w:space="0" w:color="auto"/>
            <w:right w:val="none" w:sz="0" w:space="0" w:color="auto"/>
          </w:divBdr>
          <w:divsChild>
            <w:div w:id="497579883">
              <w:marLeft w:val="0"/>
              <w:marRight w:val="0"/>
              <w:marTop w:val="0"/>
              <w:marBottom w:val="0"/>
              <w:divBdr>
                <w:top w:val="none" w:sz="0" w:space="0" w:color="auto"/>
                <w:left w:val="none" w:sz="0" w:space="0" w:color="auto"/>
                <w:bottom w:val="none" w:sz="0" w:space="0" w:color="auto"/>
                <w:right w:val="none" w:sz="0" w:space="0" w:color="auto"/>
              </w:divBdr>
              <w:divsChild>
                <w:div w:id="82189788">
                  <w:marLeft w:val="0"/>
                  <w:marRight w:val="0"/>
                  <w:marTop w:val="0"/>
                  <w:marBottom w:val="0"/>
                  <w:divBdr>
                    <w:top w:val="none" w:sz="0" w:space="0" w:color="auto"/>
                    <w:left w:val="none" w:sz="0" w:space="0" w:color="auto"/>
                    <w:bottom w:val="none" w:sz="0" w:space="0" w:color="auto"/>
                    <w:right w:val="none" w:sz="0" w:space="0" w:color="auto"/>
                  </w:divBdr>
                  <w:divsChild>
                    <w:div w:id="386806818">
                      <w:marLeft w:val="0"/>
                      <w:marRight w:val="0"/>
                      <w:marTop w:val="0"/>
                      <w:marBottom w:val="0"/>
                      <w:divBdr>
                        <w:top w:val="none" w:sz="0" w:space="0" w:color="auto"/>
                        <w:left w:val="none" w:sz="0" w:space="0" w:color="auto"/>
                        <w:bottom w:val="none" w:sz="0" w:space="0" w:color="auto"/>
                        <w:right w:val="none" w:sz="0" w:space="0" w:color="auto"/>
                      </w:divBdr>
                      <w:divsChild>
                        <w:div w:id="1660616981">
                          <w:marLeft w:val="0"/>
                          <w:marRight w:val="0"/>
                          <w:marTop w:val="0"/>
                          <w:marBottom w:val="0"/>
                          <w:divBdr>
                            <w:top w:val="none" w:sz="0" w:space="0" w:color="auto"/>
                            <w:left w:val="none" w:sz="0" w:space="0" w:color="auto"/>
                            <w:bottom w:val="none" w:sz="0" w:space="0" w:color="auto"/>
                            <w:right w:val="none" w:sz="0" w:space="0" w:color="auto"/>
                          </w:divBdr>
                        </w:div>
                        <w:div w:id="277612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8549290">
              <w:marLeft w:val="0"/>
              <w:marRight w:val="0"/>
              <w:marTop w:val="0"/>
              <w:marBottom w:val="0"/>
              <w:divBdr>
                <w:top w:val="none" w:sz="0" w:space="0" w:color="auto"/>
                <w:left w:val="none" w:sz="0" w:space="0" w:color="auto"/>
                <w:bottom w:val="none" w:sz="0" w:space="0" w:color="auto"/>
                <w:right w:val="none" w:sz="0" w:space="0" w:color="auto"/>
              </w:divBdr>
              <w:divsChild>
                <w:div w:id="2024697957">
                  <w:marLeft w:val="0"/>
                  <w:marRight w:val="0"/>
                  <w:marTop w:val="0"/>
                  <w:marBottom w:val="0"/>
                  <w:divBdr>
                    <w:top w:val="none" w:sz="0" w:space="0" w:color="auto"/>
                    <w:left w:val="none" w:sz="0" w:space="0" w:color="auto"/>
                    <w:bottom w:val="none" w:sz="0" w:space="0" w:color="auto"/>
                    <w:right w:val="none" w:sz="0" w:space="0" w:color="auto"/>
                  </w:divBdr>
                </w:div>
                <w:div w:id="1210193636">
                  <w:marLeft w:val="0"/>
                  <w:marRight w:val="0"/>
                  <w:marTop w:val="0"/>
                  <w:marBottom w:val="0"/>
                  <w:divBdr>
                    <w:top w:val="none" w:sz="0" w:space="0" w:color="auto"/>
                    <w:left w:val="none" w:sz="0" w:space="0" w:color="auto"/>
                    <w:bottom w:val="none" w:sz="0" w:space="0" w:color="auto"/>
                    <w:right w:val="none" w:sz="0" w:space="0" w:color="auto"/>
                  </w:divBdr>
                  <w:divsChild>
                    <w:div w:id="1289622560">
                      <w:marLeft w:val="0"/>
                      <w:marRight w:val="0"/>
                      <w:marTop w:val="0"/>
                      <w:marBottom w:val="0"/>
                      <w:divBdr>
                        <w:top w:val="none" w:sz="0" w:space="0" w:color="auto"/>
                        <w:left w:val="none" w:sz="0" w:space="0" w:color="auto"/>
                        <w:bottom w:val="none" w:sz="0" w:space="0" w:color="auto"/>
                        <w:right w:val="none" w:sz="0" w:space="0" w:color="auto"/>
                      </w:divBdr>
                      <w:divsChild>
                        <w:div w:id="1876844849">
                          <w:marLeft w:val="0"/>
                          <w:marRight w:val="0"/>
                          <w:marTop w:val="0"/>
                          <w:marBottom w:val="240"/>
                          <w:divBdr>
                            <w:top w:val="none" w:sz="0" w:space="0" w:color="auto"/>
                            <w:left w:val="none" w:sz="0" w:space="0" w:color="auto"/>
                            <w:bottom w:val="none" w:sz="0" w:space="0" w:color="auto"/>
                            <w:right w:val="none" w:sz="0" w:space="0" w:color="auto"/>
                          </w:divBdr>
                          <w:divsChild>
                            <w:div w:id="2073188007">
                              <w:marLeft w:val="0"/>
                              <w:marRight w:val="0"/>
                              <w:marTop w:val="0"/>
                              <w:marBottom w:val="0"/>
                              <w:divBdr>
                                <w:top w:val="none" w:sz="0" w:space="0" w:color="auto"/>
                                <w:left w:val="none" w:sz="0" w:space="0" w:color="auto"/>
                                <w:bottom w:val="none" w:sz="0" w:space="0" w:color="auto"/>
                                <w:right w:val="none" w:sz="0" w:space="0" w:color="auto"/>
                              </w:divBdr>
                              <w:divsChild>
                                <w:div w:id="622999481">
                                  <w:marLeft w:val="0"/>
                                  <w:marRight w:val="0"/>
                                  <w:marTop w:val="0"/>
                                  <w:marBottom w:val="0"/>
                                  <w:divBdr>
                                    <w:top w:val="none" w:sz="0" w:space="0" w:color="auto"/>
                                    <w:left w:val="none" w:sz="0" w:space="0" w:color="auto"/>
                                    <w:bottom w:val="none" w:sz="0" w:space="0" w:color="auto"/>
                                    <w:right w:val="none" w:sz="0" w:space="0" w:color="auto"/>
                                  </w:divBdr>
                                </w:div>
                                <w:div w:id="1572350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3379532">
                      <w:marLeft w:val="0"/>
                      <w:marRight w:val="0"/>
                      <w:marTop w:val="0"/>
                      <w:marBottom w:val="0"/>
                      <w:divBdr>
                        <w:top w:val="none" w:sz="0" w:space="0" w:color="auto"/>
                        <w:left w:val="none" w:sz="0" w:space="0" w:color="auto"/>
                        <w:bottom w:val="none" w:sz="0" w:space="0" w:color="auto"/>
                        <w:right w:val="none" w:sz="0" w:space="0" w:color="auto"/>
                      </w:divBdr>
                      <w:divsChild>
                        <w:div w:id="405613306">
                          <w:marLeft w:val="0"/>
                          <w:marRight w:val="0"/>
                          <w:marTop w:val="0"/>
                          <w:marBottom w:val="240"/>
                          <w:divBdr>
                            <w:top w:val="none" w:sz="0" w:space="0" w:color="auto"/>
                            <w:left w:val="none" w:sz="0" w:space="0" w:color="auto"/>
                            <w:bottom w:val="none" w:sz="0" w:space="0" w:color="auto"/>
                            <w:right w:val="none" w:sz="0" w:space="0" w:color="auto"/>
                          </w:divBdr>
                          <w:divsChild>
                            <w:div w:id="848450893">
                              <w:marLeft w:val="0"/>
                              <w:marRight w:val="0"/>
                              <w:marTop w:val="0"/>
                              <w:marBottom w:val="0"/>
                              <w:divBdr>
                                <w:top w:val="none" w:sz="0" w:space="0" w:color="auto"/>
                                <w:left w:val="none" w:sz="0" w:space="0" w:color="auto"/>
                                <w:bottom w:val="none" w:sz="0" w:space="0" w:color="auto"/>
                                <w:right w:val="none" w:sz="0" w:space="0" w:color="auto"/>
                              </w:divBdr>
                              <w:divsChild>
                                <w:div w:id="600573602">
                                  <w:marLeft w:val="0"/>
                                  <w:marRight w:val="0"/>
                                  <w:marTop w:val="0"/>
                                  <w:marBottom w:val="0"/>
                                  <w:divBdr>
                                    <w:top w:val="none" w:sz="0" w:space="0" w:color="auto"/>
                                    <w:left w:val="none" w:sz="0" w:space="0" w:color="auto"/>
                                    <w:bottom w:val="none" w:sz="0" w:space="0" w:color="auto"/>
                                    <w:right w:val="none" w:sz="0" w:space="0" w:color="auto"/>
                                  </w:divBdr>
                                </w:div>
                                <w:div w:id="1957132232">
                                  <w:marLeft w:val="0"/>
                                  <w:marRight w:val="0"/>
                                  <w:marTop w:val="0"/>
                                  <w:marBottom w:val="0"/>
                                  <w:divBdr>
                                    <w:top w:val="none" w:sz="0" w:space="0" w:color="auto"/>
                                    <w:left w:val="none" w:sz="0" w:space="0" w:color="auto"/>
                                    <w:bottom w:val="none" w:sz="0" w:space="0" w:color="auto"/>
                                    <w:right w:val="none" w:sz="0" w:space="0" w:color="auto"/>
                                  </w:divBdr>
                                </w:div>
                                <w:div w:id="1580292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0057050">
                      <w:marLeft w:val="0"/>
                      <w:marRight w:val="0"/>
                      <w:marTop w:val="0"/>
                      <w:marBottom w:val="0"/>
                      <w:divBdr>
                        <w:top w:val="none" w:sz="0" w:space="0" w:color="auto"/>
                        <w:left w:val="none" w:sz="0" w:space="0" w:color="auto"/>
                        <w:bottom w:val="none" w:sz="0" w:space="0" w:color="auto"/>
                        <w:right w:val="none" w:sz="0" w:space="0" w:color="auto"/>
                      </w:divBdr>
                      <w:divsChild>
                        <w:div w:id="887568598">
                          <w:marLeft w:val="0"/>
                          <w:marRight w:val="0"/>
                          <w:marTop w:val="0"/>
                          <w:marBottom w:val="240"/>
                          <w:divBdr>
                            <w:top w:val="none" w:sz="0" w:space="0" w:color="auto"/>
                            <w:left w:val="none" w:sz="0" w:space="0" w:color="auto"/>
                            <w:bottom w:val="none" w:sz="0" w:space="0" w:color="auto"/>
                            <w:right w:val="none" w:sz="0" w:space="0" w:color="auto"/>
                          </w:divBdr>
                          <w:divsChild>
                            <w:div w:id="522474810">
                              <w:marLeft w:val="0"/>
                              <w:marRight w:val="0"/>
                              <w:marTop w:val="0"/>
                              <w:marBottom w:val="0"/>
                              <w:divBdr>
                                <w:top w:val="none" w:sz="0" w:space="0" w:color="auto"/>
                                <w:left w:val="none" w:sz="0" w:space="0" w:color="auto"/>
                                <w:bottom w:val="none" w:sz="0" w:space="0" w:color="auto"/>
                                <w:right w:val="none" w:sz="0" w:space="0" w:color="auto"/>
                              </w:divBdr>
                              <w:divsChild>
                                <w:div w:id="299116340">
                                  <w:marLeft w:val="0"/>
                                  <w:marRight w:val="0"/>
                                  <w:marTop w:val="0"/>
                                  <w:marBottom w:val="0"/>
                                  <w:divBdr>
                                    <w:top w:val="none" w:sz="0" w:space="0" w:color="auto"/>
                                    <w:left w:val="none" w:sz="0" w:space="0" w:color="auto"/>
                                    <w:bottom w:val="none" w:sz="0" w:space="0" w:color="auto"/>
                                    <w:right w:val="none" w:sz="0" w:space="0" w:color="auto"/>
                                  </w:divBdr>
                                </w:div>
                                <w:div w:id="184294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3716845">
                      <w:marLeft w:val="0"/>
                      <w:marRight w:val="0"/>
                      <w:marTop w:val="0"/>
                      <w:marBottom w:val="0"/>
                      <w:divBdr>
                        <w:top w:val="none" w:sz="0" w:space="0" w:color="auto"/>
                        <w:left w:val="none" w:sz="0" w:space="0" w:color="auto"/>
                        <w:bottom w:val="none" w:sz="0" w:space="0" w:color="auto"/>
                        <w:right w:val="none" w:sz="0" w:space="0" w:color="auto"/>
                      </w:divBdr>
                      <w:divsChild>
                        <w:div w:id="1331906133">
                          <w:marLeft w:val="0"/>
                          <w:marRight w:val="0"/>
                          <w:marTop w:val="0"/>
                          <w:marBottom w:val="240"/>
                          <w:divBdr>
                            <w:top w:val="none" w:sz="0" w:space="0" w:color="auto"/>
                            <w:left w:val="none" w:sz="0" w:space="0" w:color="auto"/>
                            <w:bottom w:val="none" w:sz="0" w:space="0" w:color="auto"/>
                            <w:right w:val="none" w:sz="0" w:space="0" w:color="auto"/>
                          </w:divBdr>
                          <w:divsChild>
                            <w:div w:id="2098019401">
                              <w:marLeft w:val="0"/>
                              <w:marRight w:val="0"/>
                              <w:marTop w:val="0"/>
                              <w:marBottom w:val="0"/>
                              <w:divBdr>
                                <w:top w:val="none" w:sz="0" w:space="0" w:color="auto"/>
                                <w:left w:val="none" w:sz="0" w:space="0" w:color="auto"/>
                                <w:bottom w:val="none" w:sz="0" w:space="0" w:color="auto"/>
                                <w:right w:val="none" w:sz="0" w:space="0" w:color="auto"/>
                              </w:divBdr>
                              <w:divsChild>
                                <w:div w:id="1764260362">
                                  <w:marLeft w:val="0"/>
                                  <w:marRight w:val="0"/>
                                  <w:marTop w:val="0"/>
                                  <w:marBottom w:val="0"/>
                                  <w:divBdr>
                                    <w:top w:val="none" w:sz="0" w:space="0" w:color="auto"/>
                                    <w:left w:val="none" w:sz="0" w:space="0" w:color="auto"/>
                                    <w:bottom w:val="none" w:sz="0" w:space="0" w:color="auto"/>
                                    <w:right w:val="none" w:sz="0" w:space="0" w:color="auto"/>
                                  </w:divBdr>
                                </w:div>
                                <w:div w:id="1858696168">
                                  <w:marLeft w:val="0"/>
                                  <w:marRight w:val="0"/>
                                  <w:marTop w:val="0"/>
                                  <w:marBottom w:val="0"/>
                                  <w:divBdr>
                                    <w:top w:val="none" w:sz="0" w:space="0" w:color="auto"/>
                                    <w:left w:val="none" w:sz="0" w:space="0" w:color="auto"/>
                                    <w:bottom w:val="none" w:sz="0" w:space="0" w:color="auto"/>
                                    <w:right w:val="none" w:sz="0" w:space="0" w:color="auto"/>
                                  </w:divBdr>
                                </w:div>
                                <w:div w:id="1110050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1320768">
                      <w:marLeft w:val="0"/>
                      <w:marRight w:val="0"/>
                      <w:marTop w:val="0"/>
                      <w:marBottom w:val="0"/>
                      <w:divBdr>
                        <w:top w:val="none" w:sz="0" w:space="0" w:color="auto"/>
                        <w:left w:val="none" w:sz="0" w:space="0" w:color="auto"/>
                        <w:bottom w:val="none" w:sz="0" w:space="0" w:color="auto"/>
                        <w:right w:val="none" w:sz="0" w:space="0" w:color="auto"/>
                      </w:divBdr>
                      <w:divsChild>
                        <w:div w:id="885797147">
                          <w:marLeft w:val="0"/>
                          <w:marRight w:val="0"/>
                          <w:marTop w:val="0"/>
                          <w:marBottom w:val="240"/>
                          <w:divBdr>
                            <w:top w:val="none" w:sz="0" w:space="0" w:color="auto"/>
                            <w:left w:val="none" w:sz="0" w:space="0" w:color="auto"/>
                            <w:bottom w:val="none" w:sz="0" w:space="0" w:color="auto"/>
                            <w:right w:val="none" w:sz="0" w:space="0" w:color="auto"/>
                          </w:divBdr>
                          <w:divsChild>
                            <w:div w:id="1440875141">
                              <w:marLeft w:val="0"/>
                              <w:marRight w:val="0"/>
                              <w:marTop w:val="0"/>
                              <w:marBottom w:val="0"/>
                              <w:divBdr>
                                <w:top w:val="none" w:sz="0" w:space="0" w:color="auto"/>
                                <w:left w:val="none" w:sz="0" w:space="0" w:color="auto"/>
                                <w:bottom w:val="none" w:sz="0" w:space="0" w:color="auto"/>
                                <w:right w:val="none" w:sz="0" w:space="0" w:color="auto"/>
                              </w:divBdr>
                              <w:divsChild>
                                <w:div w:id="373309526">
                                  <w:marLeft w:val="0"/>
                                  <w:marRight w:val="0"/>
                                  <w:marTop w:val="0"/>
                                  <w:marBottom w:val="0"/>
                                  <w:divBdr>
                                    <w:top w:val="none" w:sz="0" w:space="0" w:color="auto"/>
                                    <w:left w:val="none" w:sz="0" w:space="0" w:color="auto"/>
                                    <w:bottom w:val="none" w:sz="0" w:space="0" w:color="auto"/>
                                    <w:right w:val="none" w:sz="0" w:space="0" w:color="auto"/>
                                  </w:divBdr>
                                </w:div>
                                <w:div w:id="863834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6999688">
                      <w:marLeft w:val="0"/>
                      <w:marRight w:val="0"/>
                      <w:marTop w:val="0"/>
                      <w:marBottom w:val="0"/>
                      <w:divBdr>
                        <w:top w:val="none" w:sz="0" w:space="0" w:color="auto"/>
                        <w:left w:val="none" w:sz="0" w:space="0" w:color="auto"/>
                        <w:bottom w:val="none" w:sz="0" w:space="0" w:color="auto"/>
                        <w:right w:val="none" w:sz="0" w:space="0" w:color="auto"/>
                      </w:divBdr>
                      <w:divsChild>
                        <w:div w:id="2050300889">
                          <w:marLeft w:val="0"/>
                          <w:marRight w:val="0"/>
                          <w:marTop w:val="0"/>
                          <w:marBottom w:val="240"/>
                          <w:divBdr>
                            <w:top w:val="none" w:sz="0" w:space="0" w:color="auto"/>
                            <w:left w:val="none" w:sz="0" w:space="0" w:color="auto"/>
                            <w:bottom w:val="none" w:sz="0" w:space="0" w:color="auto"/>
                            <w:right w:val="none" w:sz="0" w:space="0" w:color="auto"/>
                          </w:divBdr>
                          <w:divsChild>
                            <w:div w:id="2042972829">
                              <w:marLeft w:val="0"/>
                              <w:marRight w:val="0"/>
                              <w:marTop w:val="0"/>
                              <w:marBottom w:val="0"/>
                              <w:divBdr>
                                <w:top w:val="none" w:sz="0" w:space="0" w:color="auto"/>
                                <w:left w:val="none" w:sz="0" w:space="0" w:color="auto"/>
                                <w:bottom w:val="none" w:sz="0" w:space="0" w:color="auto"/>
                                <w:right w:val="none" w:sz="0" w:space="0" w:color="auto"/>
                              </w:divBdr>
                              <w:divsChild>
                                <w:div w:id="2136485130">
                                  <w:marLeft w:val="0"/>
                                  <w:marRight w:val="0"/>
                                  <w:marTop w:val="0"/>
                                  <w:marBottom w:val="0"/>
                                  <w:divBdr>
                                    <w:top w:val="none" w:sz="0" w:space="0" w:color="auto"/>
                                    <w:left w:val="none" w:sz="0" w:space="0" w:color="auto"/>
                                    <w:bottom w:val="none" w:sz="0" w:space="0" w:color="auto"/>
                                    <w:right w:val="none" w:sz="0" w:space="0" w:color="auto"/>
                                  </w:divBdr>
                                </w:div>
                                <w:div w:id="1905409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9886607">
                  <w:marLeft w:val="0"/>
                  <w:marRight w:val="0"/>
                  <w:marTop w:val="0"/>
                  <w:marBottom w:val="0"/>
                  <w:divBdr>
                    <w:top w:val="none" w:sz="0" w:space="0" w:color="auto"/>
                    <w:left w:val="none" w:sz="0" w:space="0" w:color="auto"/>
                    <w:bottom w:val="none" w:sz="0" w:space="0" w:color="auto"/>
                    <w:right w:val="none" w:sz="0" w:space="0" w:color="auto"/>
                  </w:divBdr>
                </w:div>
                <w:div w:id="1116871520">
                  <w:marLeft w:val="0"/>
                  <w:marRight w:val="0"/>
                  <w:marTop w:val="0"/>
                  <w:marBottom w:val="0"/>
                  <w:divBdr>
                    <w:top w:val="none" w:sz="0" w:space="0" w:color="auto"/>
                    <w:left w:val="none" w:sz="0" w:space="0" w:color="auto"/>
                    <w:bottom w:val="none" w:sz="0" w:space="0" w:color="auto"/>
                    <w:right w:val="none" w:sz="0" w:space="0" w:color="auto"/>
                  </w:divBdr>
                  <w:divsChild>
                    <w:div w:id="1498576572">
                      <w:marLeft w:val="0"/>
                      <w:marRight w:val="0"/>
                      <w:marTop w:val="0"/>
                      <w:marBottom w:val="0"/>
                      <w:divBdr>
                        <w:top w:val="none" w:sz="0" w:space="0" w:color="auto"/>
                        <w:left w:val="none" w:sz="0" w:space="0" w:color="auto"/>
                        <w:bottom w:val="none" w:sz="0" w:space="0" w:color="auto"/>
                        <w:right w:val="none" w:sz="0" w:space="0" w:color="auto"/>
                      </w:divBdr>
                      <w:divsChild>
                        <w:div w:id="1863516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9555766">
          <w:marLeft w:val="0"/>
          <w:marRight w:val="0"/>
          <w:marTop w:val="0"/>
          <w:marBottom w:val="0"/>
          <w:divBdr>
            <w:top w:val="none" w:sz="0" w:space="0" w:color="auto"/>
            <w:left w:val="none" w:sz="0" w:space="0" w:color="auto"/>
            <w:bottom w:val="none" w:sz="0" w:space="0" w:color="auto"/>
            <w:right w:val="none" w:sz="0" w:space="0" w:color="auto"/>
          </w:divBdr>
          <w:divsChild>
            <w:div w:id="1658076004">
              <w:marLeft w:val="0"/>
              <w:marRight w:val="0"/>
              <w:marTop w:val="0"/>
              <w:marBottom w:val="0"/>
              <w:divBdr>
                <w:top w:val="none" w:sz="0" w:space="0" w:color="auto"/>
                <w:left w:val="none" w:sz="0" w:space="0" w:color="auto"/>
                <w:bottom w:val="none" w:sz="0" w:space="0" w:color="auto"/>
                <w:right w:val="none" w:sz="0" w:space="0" w:color="auto"/>
              </w:divBdr>
            </w:div>
            <w:div w:id="1615400511">
              <w:marLeft w:val="0"/>
              <w:marRight w:val="0"/>
              <w:marTop w:val="0"/>
              <w:marBottom w:val="0"/>
              <w:divBdr>
                <w:top w:val="none" w:sz="0" w:space="0" w:color="auto"/>
                <w:left w:val="none" w:sz="0" w:space="0" w:color="auto"/>
                <w:bottom w:val="none" w:sz="0" w:space="0" w:color="auto"/>
                <w:right w:val="none" w:sz="0" w:space="0" w:color="auto"/>
              </w:divBdr>
              <w:divsChild>
                <w:div w:id="1937860788">
                  <w:marLeft w:val="0"/>
                  <w:marRight w:val="0"/>
                  <w:marTop w:val="0"/>
                  <w:marBottom w:val="0"/>
                  <w:divBdr>
                    <w:top w:val="none" w:sz="0" w:space="0" w:color="auto"/>
                    <w:left w:val="none" w:sz="0" w:space="0" w:color="auto"/>
                    <w:bottom w:val="none" w:sz="0" w:space="0" w:color="auto"/>
                    <w:right w:val="none" w:sz="0" w:space="0" w:color="auto"/>
                  </w:divBdr>
                  <w:divsChild>
                    <w:div w:id="149369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5551490">
              <w:marLeft w:val="0"/>
              <w:marRight w:val="0"/>
              <w:marTop w:val="0"/>
              <w:marBottom w:val="0"/>
              <w:divBdr>
                <w:top w:val="none" w:sz="0" w:space="0" w:color="auto"/>
                <w:left w:val="none" w:sz="0" w:space="0" w:color="auto"/>
                <w:bottom w:val="none" w:sz="0" w:space="0" w:color="auto"/>
                <w:right w:val="none" w:sz="0" w:space="0" w:color="auto"/>
              </w:divBdr>
              <w:divsChild>
                <w:div w:id="37437393">
                  <w:marLeft w:val="0"/>
                  <w:marRight w:val="0"/>
                  <w:marTop w:val="0"/>
                  <w:marBottom w:val="0"/>
                  <w:divBdr>
                    <w:top w:val="none" w:sz="0" w:space="0" w:color="auto"/>
                    <w:left w:val="none" w:sz="0" w:space="0" w:color="auto"/>
                    <w:bottom w:val="none" w:sz="0" w:space="0" w:color="auto"/>
                    <w:right w:val="none" w:sz="0" w:space="0" w:color="auto"/>
                  </w:divBdr>
                </w:div>
              </w:divsChild>
            </w:div>
            <w:div w:id="1378313682">
              <w:marLeft w:val="0"/>
              <w:marRight w:val="0"/>
              <w:marTop w:val="0"/>
              <w:marBottom w:val="0"/>
              <w:divBdr>
                <w:top w:val="none" w:sz="0" w:space="0" w:color="auto"/>
                <w:left w:val="none" w:sz="0" w:space="0" w:color="auto"/>
                <w:bottom w:val="none" w:sz="0" w:space="0" w:color="auto"/>
                <w:right w:val="none" w:sz="0" w:space="0" w:color="auto"/>
              </w:divBdr>
              <w:divsChild>
                <w:div w:id="719474370">
                  <w:marLeft w:val="0"/>
                  <w:marRight w:val="0"/>
                  <w:marTop w:val="0"/>
                  <w:marBottom w:val="0"/>
                  <w:divBdr>
                    <w:top w:val="none" w:sz="0" w:space="0" w:color="auto"/>
                    <w:left w:val="none" w:sz="0" w:space="0" w:color="auto"/>
                    <w:bottom w:val="none" w:sz="0" w:space="0" w:color="auto"/>
                    <w:right w:val="none" w:sz="0" w:space="0" w:color="auto"/>
                  </w:divBdr>
                  <w:divsChild>
                    <w:div w:id="891231135">
                      <w:marLeft w:val="0"/>
                      <w:marRight w:val="0"/>
                      <w:marTop w:val="0"/>
                      <w:marBottom w:val="0"/>
                      <w:divBdr>
                        <w:top w:val="none" w:sz="0" w:space="0" w:color="auto"/>
                        <w:left w:val="none" w:sz="0" w:space="0" w:color="auto"/>
                        <w:bottom w:val="none" w:sz="0" w:space="0" w:color="auto"/>
                        <w:right w:val="none" w:sz="0" w:space="0" w:color="auto"/>
                      </w:divBdr>
                      <w:divsChild>
                        <w:div w:id="1529371726">
                          <w:marLeft w:val="0"/>
                          <w:marRight w:val="0"/>
                          <w:marTop w:val="0"/>
                          <w:marBottom w:val="0"/>
                          <w:divBdr>
                            <w:top w:val="none" w:sz="0" w:space="0" w:color="auto"/>
                            <w:left w:val="none" w:sz="0" w:space="0" w:color="auto"/>
                            <w:bottom w:val="none" w:sz="0" w:space="0" w:color="auto"/>
                            <w:right w:val="none" w:sz="0" w:space="0" w:color="auto"/>
                          </w:divBdr>
                          <w:divsChild>
                            <w:div w:id="1261059589">
                              <w:marLeft w:val="1517"/>
                              <w:marRight w:val="1517"/>
                              <w:marTop w:val="0"/>
                              <w:marBottom w:val="0"/>
                              <w:divBdr>
                                <w:top w:val="none" w:sz="0" w:space="0" w:color="auto"/>
                                <w:left w:val="none" w:sz="0" w:space="0" w:color="auto"/>
                                <w:bottom w:val="none" w:sz="0" w:space="0" w:color="auto"/>
                                <w:right w:val="none" w:sz="0" w:space="0" w:color="auto"/>
                              </w:divBdr>
                              <w:divsChild>
                                <w:div w:id="2081361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9868069">
                  <w:marLeft w:val="0"/>
                  <w:marRight w:val="0"/>
                  <w:marTop w:val="0"/>
                  <w:marBottom w:val="0"/>
                  <w:divBdr>
                    <w:top w:val="none" w:sz="0" w:space="0" w:color="auto"/>
                    <w:left w:val="none" w:sz="0" w:space="0" w:color="auto"/>
                    <w:bottom w:val="none" w:sz="0" w:space="0" w:color="auto"/>
                    <w:right w:val="none" w:sz="0" w:space="0" w:color="auto"/>
                  </w:divBdr>
                  <w:divsChild>
                    <w:div w:id="500050859">
                      <w:marLeft w:val="0"/>
                      <w:marRight w:val="0"/>
                      <w:marTop w:val="0"/>
                      <w:marBottom w:val="0"/>
                      <w:divBdr>
                        <w:top w:val="none" w:sz="0" w:space="0" w:color="auto"/>
                        <w:left w:val="none" w:sz="0" w:space="0" w:color="auto"/>
                        <w:bottom w:val="none" w:sz="0" w:space="0" w:color="auto"/>
                        <w:right w:val="none" w:sz="0" w:space="0" w:color="auto"/>
                      </w:divBdr>
                      <w:divsChild>
                        <w:div w:id="1787309904">
                          <w:marLeft w:val="0"/>
                          <w:marRight w:val="0"/>
                          <w:marTop w:val="0"/>
                          <w:marBottom w:val="0"/>
                          <w:divBdr>
                            <w:top w:val="none" w:sz="0" w:space="0" w:color="auto"/>
                            <w:left w:val="none" w:sz="0" w:space="0" w:color="auto"/>
                            <w:bottom w:val="none" w:sz="0" w:space="0" w:color="auto"/>
                            <w:right w:val="none" w:sz="0" w:space="0" w:color="auto"/>
                          </w:divBdr>
                          <w:divsChild>
                            <w:div w:id="2038115047">
                              <w:marLeft w:val="0"/>
                              <w:marRight w:val="170"/>
                              <w:marTop w:val="0"/>
                              <w:marBottom w:val="0"/>
                              <w:divBdr>
                                <w:top w:val="none" w:sz="0" w:space="0" w:color="auto"/>
                                <w:left w:val="none" w:sz="0" w:space="0" w:color="auto"/>
                                <w:bottom w:val="none" w:sz="0" w:space="0" w:color="auto"/>
                                <w:right w:val="none" w:sz="0" w:space="0" w:color="auto"/>
                              </w:divBdr>
                              <w:divsChild>
                                <w:div w:id="524101935">
                                  <w:marLeft w:val="0"/>
                                  <w:marRight w:val="0"/>
                                  <w:marTop w:val="0"/>
                                  <w:marBottom w:val="0"/>
                                  <w:divBdr>
                                    <w:top w:val="none" w:sz="0" w:space="0" w:color="auto"/>
                                    <w:left w:val="none" w:sz="0" w:space="0" w:color="auto"/>
                                    <w:bottom w:val="none" w:sz="0" w:space="0" w:color="auto"/>
                                    <w:right w:val="none" w:sz="0" w:space="0" w:color="auto"/>
                                  </w:divBdr>
                                  <w:divsChild>
                                    <w:div w:id="1416588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822308">
      <w:bodyDiv w:val="1"/>
      <w:marLeft w:val="0"/>
      <w:marRight w:val="0"/>
      <w:marTop w:val="0"/>
      <w:marBottom w:val="0"/>
      <w:divBdr>
        <w:top w:val="none" w:sz="0" w:space="0" w:color="auto"/>
        <w:left w:val="none" w:sz="0" w:space="0" w:color="auto"/>
        <w:bottom w:val="none" w:sz="0" w:space="0" w:color="auto"/>
        <w:right w:val="none" w:sz="0" w:space="0" w:color="auto"/>
      </w:divBdr>
    </w:div>
    <w:div w:id="23361942">
      <w:bodyDiv w:val="1"/>
      <w:marLeft w:val="0"/>
      <w:marRight w:val="0"/>
      <w:marTop w:val="0"/>
      <w:marBottom w:val="0"/>
      <w:divBdr>
        <w:top w:val="none" w:sz="0" w:space="0" w:color="auto"/>
        <w:left w:val="none" w:sz="0" w:space="0" w:color="auto"/>
        <w:bottom w:val="none" w:sz="0" w:space="0" w:color="auto"/>
        <w:right w:val="none" w:sz="0" w:space="0" w:color="auto"/>
      </w:divBdr>
    </w:div>
    <w:div w:id="95103617">
      <w:bodyDiv w:val="1"/>
      <w:marLeft w:val="0"/>
      <w:marRight w:val="0"/>
      <w:marTop w:val="0"/>
      <w:marBottom w:val="0"/>
      <w:divBdr>
        <w:top w:val="none" w:sz="0" w:space="0" w:color="auto"/>
        <w:left w:val="none" w:sz="0" w:space="0" w:color="auto"/>
        <w:bottom w:val="none" w:sz="0" w:space="0" w:color="auto"/>
        <w:right w:val="none" w:sz="0" w:space="0" w:color="auto"/>
      </w:divBdr>
    </w:div>
    <w:div w:id="108478912">
      <w:bodyDiv w:val="1"/>
      <w:marLeft w:val="0"/>
      <w:marRight w:val="0"/>
      <w:marTop w:val="0"/>
      <w:marBottom w:val="0"/>
      <w:divBdr>
        <w:top w:val="none" w:sz="0" w:space="0" w:color="auto"/>
        <w:left w:val="none" w:sz="0" w:space="0" w:color="auto"/>
        <w:bottom w:val="none" w:sz="0" w:space="0" w:color="auto"/>
        <w:right w:val="none" w:sz="0" w:space="0" w:color="auto"/>
      </w:divBdr>
    </w:div>
    <w:div w:id="193616316">
      <w:bodyDiv w:val="1"/>
      <w:marLeft w:val="0"/>
      <w:marRight w:val="0"/>
      <w:marTop w:val="0"/>
      <w:marBottom w:val="0"/>
      <w:divBdr>
        <w:top w:val="none" w:sz="0" w:space="0" w:color="auto"/>
        <w:left w:val="none" w:sz="0" w:space="0" w:color="auto"/>
        <w:bottom w:val="none" w:sz="0" w:space="0" w:color="auto"/>
        <w:right w:val="none" w:sz="0" w:space="0" w:color="auto"/>
      </w:divBdr>
    </w:div>
    <w:div w:id="221867014">
      <w:bodyDiv w:val="1"/>
      <w:marLeft w:val="0"/>
      <w:marRight w:val="0"/>
      <w:marTop w:val="0"/>
      <w:marBottom w:val="0"/>
      <w:divBdr>
        <w:top w:val="none" w:sz="0" w:space="0" w:color="auto"/>
        <w:left w:val="none" w:sz="0" w:space="0" w:color="auto"/>
        <w:bottom w:val="none" w:sz="0" w:space="0" w:color="auto"/>
        <w:right w:val="none" w:sz="0" w:space="0" w:color="auto"/>
      </w:divBdr>
    </w:div>
    <w:div w:id="282346465">
      <w:bodyDiv w:val="1"/>
      <w:marLeft w:val="0"/>
      <w:marRight w:val="0"/>
      <w:marTop w:val="0"/>
      <w:marBottom w:val="0"/>
      <w:divBdr>
        <w:top w:val="none" w:sz="0" w:space="0" w:color="auto"/>
        <w:left w:val="none" w:sz="0" w:space="0" w:color="auto"/>
        <w:bottom w:val="none" w:sz="0" w:space="0" w:color="auto"/>
        <w:right w:val="none" w:sz="0" w:space="0" w:color="auto"/>
      </w:divBdr>
    </w:div>
    <w:div w:id="540439813">
      <w:bodyDiv w:val="1"/>
      <w:marLeft w:val="0"/>
      <w:marRight w:val="0"/>
      <w:marTop w:val="0"/>
      <w:marBottom w:val="0"/>
      <w:divBdr>
        <w:top w:val="none" w:sz="0" w:space="0" w:color="auto"/>
        <w:left w:val="none" w:sz="0" w:space="0" w:color="auto"/>
        <w:bottom w:val="none" w:sz="0" w:space="0" w:color="auto"/>
        <w:right w:val="none" w:sz="0" w:space="0" w:color="auto"/>
      </w:divBdr>
    </w:div>
    <w:div w:id="634483310">
      <w:bodyDiv w:val="1"/>
      <w:marLeft w:val="0"/>
      <w:marRight w:val="0"/>
      <w:marTop w:val="0"/>
      <w:marBottom w:val="0"/>
      <w:divBdr>
        <w:top w:val="none" w:sz="0" w:space="0" w:color="auto"/>
        <w:left w:val="none" w:sz="0" w:space="0" w:color="auto"/>
        <w:bottom w:val="none" w:sz="0" w:space="0" w:color="auto"/>
        <w:right w:val="none" w:sz="0" w:space="0" w:color="auto"/>
      </w:divBdr>
    </w:div>
    <w:div w:id="653727825">
      <w:bodyDiv w:val="1"/>
      <w:marLeft w:val="0"/>
      <w:marRight w:val="0"/>
      <w:marTop w:val="0"/>
      <w:marBottom w:val="0"/>
      <w:divBdr>
        <w:top w:val="none" w:sz="0" w:space="0" w:color="auto"/>
        <w:left w:val="none" w:sz="0" w:space="0" w:color="auto"/>
        <w:bottom w:val="none" w:sz="0" w:space="0" w:color="auto"/>
        <w:right w:val="none" w:sz="0" w:space="0" w:color="auto"/>
      </w:divBdr>
    </w:div>
    <w:div w:id="713391649">
      <w:bodyDiv w:val="1"/>
      <w:marLeft w:val="0"/>
      <w:marRight w:val="0"/>
      <w:marTop w:val="0"/>
      <w:marBottom w:val="0"/>
      <w:divBdr>
        <w:top w:val="none" w:sz="0" w:space="0" w:color="auto"/>
        <w:left w:val="none" w:sz="0" w:space="0" w:color="auto"/>
        <w:bottom w:val="none" w:sz="0" w:space="0" w:color="auto"/>
        <w:right w:val="none" w:sz="0" w:space="0" w:color="auto"/>
      </w:divBdr>
    </w:div>
    <w:div w:id="725445701">
      <w:bodyDiv w:val="1"/>
      <w:marLeft w:val="0"/>
      <w:marRight w:val="0"/>
      <w:marTop w:val="0"/>
      <w:marBottom w:val="0"/>
      <w:divBdr>
        <w:top w:val="none" w:sz="0" w:space="0" w:color="auto"/>
        <w:left w:val="none" w:sz="0" w:space="0" w:color="auto"/>
        <w:bottom w:val="none" w:sz="0" w:space="0" w:color="auto"/>
        <w:right w:val="none" w:sz="0" w:space="0" w:color="auto"/>
      </w:divBdr>
    </w:div>
    <w:div w:id="772479326">
      <w:bodyDiv w:val="1"/>
      <w:marLeft w:val="0"/>
      <w:marRight w:val="0"/>
      <w:marTop w:val="0"/>
      <w:marBottom w:val="0"/>
      <w:divBdr>
        <w:top w:val="none" w:sz="0" w:space="0" w:color="auto"/>
        <w:left w:val="none" w:sz="0" w:space="0" w:color="auto"/>
        <w:bottom w:val="none" w:sz="0" w:space="0" w:color="auto"/>
        <w:right w:val="none" w:sz="0" w:space="0" w:color="auto"/>
      </w:divBdr>
    </w:div>
    <w:div w:id="1021666937">
      <w:bodyDiv w:val="1"/>
      <w:marLeft w:val="0"/>
      <w:marRight w:val="0"/>
      <w:marTop w:val="0"/>
      <w:marBottom w:val="0"/>
      <w:divBdr>
        <w:top w:val="none" w:sz="0" w:space="0" w:color="auto"/>
        <w:left w:val="none" w:sz="0" w:space="0" w:color="auto"/>
        <w:bottom w:val="none" w:sz="0" w:space="0" w:color="auto"/>
        <w:right w:val="none" w:sz="0" w:space="0" w:color="auto"/>
      </w:divBdr>
    </w:div>
    <w:div w:id="1038165869">
      <w:bodyDiv w:val="1"/>
      <w:marLeft w:val="0"/>
      <w:marRight w:val="0"/>
      <w:marTop w:val="0"/>
      <w:marBottom w:val="0"/>
      <w:divBdr>
        <w:top w:val="none" w:sz="0" w:space="0" w:color="auto"/>
        <w:left w:val="none" w:sz="0" w:space="0" w:color="auto"/>
        <w:bottom w:val="none" w:sz="0" w:space="0" w:color="auto"/>
        <w:right w:val="none" w:sz="0" w:space="0" w:color="auto"/>
      </w:divBdr>
    </w:div>
    <w:div w:id="1061709514">
      <w:bodyDiv w:val="1"/>
      <w:marLeft w:val="0"/>
      <w:marRight w:val="0"/>
      <w:marTop w:val="0"/>
      <w:marBottom w:val="0"/>
      <w:divBdr>
        <w:top w:val="none" w:sz="0" w:space="0" w:color="auto"/>
        <w:left w:val="none" w:sz="0" w:space="0" w:color="auto"/>
        <w:bottom w:val="none" w:sz="0" w:space="0" w:color="auto"/>
        <w:right w:val="none" w:sz="0" w:space="0" w:color="auto"/>
      </w:divBdr>
    </w:div>
    <w:div w:id="1120951269">
      <w:bodyDiv w:val="1"/>
      <w:marLeft w:val="0"/>
      <w:marRight w:val="0"/>
      <w:marTop w:val="0"/>
      <w:marBottom w:val="0"/>
      <w:divBdr>
        <w:top w:val="none" w:sz="0" w:space="0" w:color="auto"/>
        <w:left w:val="none" w:sz="0" w:space="0" w:color="auto"/>
        <w:bottom w:val="none" w:sz="0" w:space="0" w:color="auto"/>
        <w:right w:val="none" w:sz="0" w:space="0" w:color="auto"/>
      </w:divBdr>
    </w:div>
    <w:div w:id="1129473470">
      <w:bodyDiv w:val="1"/>
      <w:marLeft w:val="0"/>
      <w:marRight w:val="0"/>
      <w:marTop w:val="0"/>
      <w:marBottom w:val="0"/>
      <w:divBdr>
        <w:top w:val="none" w:sz="0" w:space="0" w:color="auto"/>
        <w:left w:val="none" w:sz="0" w:space="0" w:color="auto"/>
        <w:bottom w:val="none" w:sz="0" w:space="0" w:color="auto"/>
        <w:right w:val="none" w:sz="0" w:space="0" w:color="auto"/>
      </w:divBdr>
    </w:div>
    <w:div w:id="1150319429">
      <w:bodyDiv w:val="1"/>
      <w:marLeft w:val="0"/>
      <w:marRight w:val="0"/>
      <w:marTop w:val="0"/>
      <w:marBottom w:val="0"/>
      <w:divBdr>
        <w:top w:val="none" w:sz="0" w:space="0" w:color="auto"/>
        <w:left w:val="none" w:sz="0" w:space="0" w:color="auto"/>
        <w:bottom w:val="none" w:sz="0" w:space="0" w:color="auto"/>
        <w:right w:val="none" w:sz="0" w:space="0" w:color="auto"/>
      </w:divBdr>
    </w:div>
    <w:div w:id="1196386347">
      <w:bodyDiv w:val="1"/>
      <w:marLeft w:val="0"/>
      <w:marRight w:val="0"/>
      <w:marTop w:val="0"/>
      <w:marBottom w:val="0"/>
      <w:divBdr>
        <w:top w:val="none" w:sz="0" w:space="0" w:color="auto"/>
        <w:left w:val="none" w:sz="0" w:space="0" w:color="auto"/>
        <w:bottom w:val="none" w:sz="0" w:space="0" w:color="auto"/>
        <w:right w:val="none" w:sz="0" w:space="0" w:color="auto"/>
      </w:divBdr>
    </w:div>
    <w:div w:id="1222711125">
      <w:bodyDiv w:val="1"/>
      <w:marLeft w:val="0"/>
      <w:marRight w:val="0"/>
      <w:marTop w:val="0"/>
      <w:marBottom w:val="0"/>
      <w:divBdr>
        <w:top w:val="none" w:sz="0" w:space="0" w:color="auto"/>
        <w:left w:val="none" w:sz="0" w:space="0" w:color="auto"/>
        <w:bottom w:val="none" w:sz="0" w:space="0" w:color="auto"/>
        <w:right w:val="none" w:sz="0" w:space="0" w:color="auto"/>
      </w:divBdr>
    </w:div>
    <w:div w:id="1324046129">
      <w:bodyDiv w:val="1"/>
      <w:marLeft w:val="0"/>
      <w:marRight w:val="0"/>
      <w:marTop w:val="0"/>
      <w:marBottom w:val="0"/>
      <w:divBdr>
        <w:top w:val="none" w:sz="0" w:space="0" w:color="auto"/>
        <w:left w:val="none" w:sz="0" w:space="0" w:color="auto"/>
        <w:bottom w:val="none" w:sz="0" w:space="0" w:color="auto"/>
        <w:right w:val="none" w:sz="0" w:space="0" w:color="auto"/>
      </w:divBdr>
    </w:div>
    <w:div w:id="1402604387">
      <w:bodyDiv w:val="1"/>
      <w:marLeft w:val="0"/>
      <w:marRight w:val="0"/>
      <w:marTop w:val="0"/>
      <w:marBottom w:val="0"/>
      <w:divBdr>
        <w:top w:val="none" w:sz="0" w:space="0" w:color="auto"/>
        <w:left w:val="none" w:sz="0" w:space="0" w:color="auto"/>
        <w:bottom w:val="none" w:sz="0" w:space="0" w:color="auto"/>
        <w:right w:val="none" w:sz="0" w:space="0" w:color="auto"/>
      </w:divBdr>
    </w:div>
    <w:div w:id="1404568972">
      <w:bodyDiv w:val="1"/>
      <w:marLeft w:val="0"/>
      <w:marRight w:val="0"/>
      <w:marTop w:val="0"/>
      <w:marBottom w:val="0"/>
      <w:divBdr>
        <w:top w:val="none" w:sz="0" w:space="0" w:color="auto"/>
        <w:left w:val="none" w:sz="0" w:space="0" w:color="auto"/>
        <w:bottom w:val="none" w:sz="0" w:space="0" w:color="auto"/>
        <w:right w:val="none" w:sz="0" w:space="0" w:color="auto"/>
      </w:divBdr>
    </w:div>
    <w:div w:id="1409041536">
      <w:bodyDiv w:val="1"/>
      <w:marLeft w:val="0"/>
      <w:marRight w:val="0"/>
      <w:marTop w:val="0"/>
      <w:marBottom w:val="0"/>
      <w:divBdr>
        <w:top w:val="none" w:sz="0" w:space="0" w:color="auto"/>
        <w:left w:val="none" w:sz="0" w:space="0" w:color="auto"/>
        <w:bottom w:val="none" w:sz="0" w:space="0" w:color="auto"/>
        <w:right w:val="none" w:sz="0" w:space="0" w:color="auto"/>
      </w:divBdr>
    </w:div>
    <w:div w:id="1532301336">
      <w:bodyDiv w:val="1"/>
      <w:marLeft w:val="0"/>
      <w:marRight w:val="0"/>
      <w:marTop w:val="0"/>
      <w:marBottom w:val="0"/>
      <w:divBdr>
        <w:top w:val="none" w:sz="0" w:space="0" w:color="auto"/>
        <w:left w:val="none" w:sz="0" w:space="0" w:color="auto"/>
        <w:bottom w:val="none" w:sz="0" w:space="0" w:color="auto"/>
        <w:right w:val="none" w:sz="0" w:space="0" w:color="auto"/>
      </w:divBdr>
    </w:div>
    <w:div w:id="1644263723">
      <w:bodyDiv w:val="1"/>
      <w:marLeft w:val="0"/>
      <w:marRight w:val="0"/>
      <w:marTop w:val="0"/>
      <w:marBottom w:val="0"/>
      <w:divBdr>
        <w:top w:val="none" w:sz="0" w:space="0" w:color="auto"/>
        <w:left w:val="none" w:sz="0" w:space="0" w:color="auto"/>
        <w:bottom w:val="none" w:sz="0" w:space="0" w:color="auto"/>
        <w:right w:val="none" w:sz="0" w:space="0" w:color="auto"/>
      </w:divBdr>
    </w:div>
    <w:div w:id="1663462737">
      <w:bodyDiv w:val="1"/>
      <w:marLeft w:val="0"/>
      <w:marRight w:val="0"/>
      <w:marTop w:val="0"/>
      <w:marBottom w:val="0"/>
      <w:divBdr>
        <w:top w:val="none" w:sz="0" w:space="0" w:color="auto"/>
        <w:left w:val="none" w:sz="0" w:space="0" w:color="auto"/>
        <w:bottom w:val="none" w:sz="0" w:space="0" w:color="auto"/>
        <w:right w:val="none" w:sz="0" w:space="0" w:color="auto"/>
      </w:divBdr>
    </w:div>
    <w:div w:id="1667779742">
      <w:bodyDiv w:val="1"/>
      <w:marLeft w:val="0"/>
      <w:marRight w:val="0"/>
      <w:marTop w:val="0"/>
      <w:marBottom w:val="0"/>
      <w:divBdr>
        <w:top w:val="none" w:sz="0" w:space="0" w:color="auto"/>
        <w:left w:val="none" w:sz="0" w:space="0" w:color="auto"/>
        <w:bottom w:val="none" w:sz="0" w:space="0" w:color="auto"/>
        <w:right w:val="none" w:sz="0" w:space="0" w:color="auto"/>
      </w:divBdr>
    </w:div>
    <w:div w:id="1761486298">
      <w:bodyDiv w:val="1"/>
      <w:marLeft w:val="0"/>
      <w:marRight w:val="0"/>
      <w:marTop w:val="0"/>
      <w:marBottom w:val="0"/>
      <w:divBdr>
        <w:top w:val="none" w:sz="0" w:space="0" w:color="auto"/>
        <w:left w:val="none" w:sz="0" w:space="0" w:color="auto"/>
        <w:bottom w:val="none" w:sz="0" w:space="0" w:color="auto"/>
        <w:right w:val="none" w:sz="0" w:space="0" w:color="auto"/>
      </w:divBdr>
    </w:div>
    <w:div w:id="1813210954">
      <w:bodyDiv w:val="1"/>
      <w:marLeft w:val="0"/>
      <w:marRight w:val="0"/>
      <w:marTop w:val="0"/>
      <w:marBottom w:val="0"/>
      <w:divBdr>
        <w:top w:val="none" w:sz="0" w:space="0" w:color="auto"/>
        <w:left w:val="none" w:sz="0" w:space="0" w:color="auto"/>
        <w:bottom w:val="none" w:sz="0" w:space="0" w:color="auto"/>
        <w:right w:val="none" w:sz="0" w:space="0" w:color="auto"/>
      </w:divBdr>
    </w:div>
    <w:div w:id="1837184591">
      <w:bodyDiv w:val="1"/>
      <w:marLeft w:val="0"/>
      <w:marRight w:val="0"/>
      <w:marTop w:val="0"/>
      <w:marBottom w:val="0"/>
      <w:divBdr>
        <w:top w:val="none" w:sz="0" w:space="0" w:color="auto"/>
        <w:left w:val="none" w:sz="0" w:space="0" w:color="auto"/>
        <w:bottom w:val="none" w:sz="0" w:space="0" w:color="auto"/>
        <w:right w:val="none" w:sz="0" w:space="0" w:color="auto"/>
      </w:divBdr>
    </w:div>
    <w:div w:id="1921526611">
      <w:bodyDiv w:val="1"/>
      <w:marLeft w:val="0"/>
      <w:marRight w:val="0"/>
      <w:marTop w:val="0"/>
      <w:marBottom w:val="0"/>
      <w:divBdr>
        <w:top w:val="none" w:sz="0" w:space="0" w:color="auto"/>
        <w:left w:val="none" w:sz="0" w:space="0" w:color="auto"/>
        <w:bottom w:val="none" w:sz="0" w:space="0" w:color="auto"/>
        <w:right w:val="none" w:sz="0" w:space="0" w:color="auto"/>
      </w:divBdr>
    </w:div>
    <w:div w:id="2005745344">
      <w:bodyDiv w:val="1"/>
      <w:marLeft w:val="0"/>
      <w:marRight w:val="0"/>
      <w:marTop w:val="0"/>
      <w:marBottom w:val="0"/>
      <w:divBdr>
        <w:top w:val="none" w:sz="0" w:space="0" w:color="auto"/>
        <w:left w:val="none" w:sz="0" w:space="0" w:color="auto"/>
        <w:bottom w:val="none" w:sz="0" w:space="0" w:color="auto"/>
        <w:right w:val="none" w:sz="0" w:space="0" w:color="auto"/>
      </w:divBdr>
    </w:div>
    <w:div w:id="2073848467">
      <w:bodyDiv w:val="1"/>
      <w:marLeft w:val="0"/>
      <w:marRight w:val="0"/>
      <w:marTop w:val="0"/>
      <w:marBottom w:val="0"/>
      <w:divBdr>
        <w:top w:val="none" w:sz="0" w:space="0" w:color="auto"/>
        <w:left w:val="none" w:sz="0" w:space="0" w:color="auto"/>
        <w:bottom w:val="none" w:sz="0" w:space="0" w:color="auto"/>
        <w:right w:val="none" w:sz="0" w:space="0" w:color="auto"/>
      </w:divBdr>
    </w:div>
    <w:div w:id="2077315790">
      <w:bodyDiv w:val="1"/>
      <w:marLeft w:val="0"/>
      <w:marRight w:val="0"/>
      <w:marTop w:val="0"/>
      <w:marBottom w:val="0"/>
      <w:divBdr>
        <w:top w:val="none" w:sz="0" w:space="0" w:color="auto"/>
        <w:left w:val="none" w:sz="0" w:space="0" w:color="auto"/>
        <w:bottom w:val="none" w:sz="0" w:space="0" w:color="auto"/>
        <w:right w:val="none" w:sz="0" w:space="0" w:color="auto"/>
      </w:divBdr>
    </w:div>
    <w:div w:id="21068785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TotalTime>
  <Pages>20</Pages>
  <Words>6110</Words>
  <Characters>34827</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Thomas (1403229)</dc:creator>
  <cp:keywords/>
  <dc:description/>
  <cp:lastModifiedBy>Joanne Thomas (1403229)</cp:lastModifiedBy>
  <cp:revision>7</cp:revision>
  <dcterms:created xsi:type="dcterms:W3CDTF">2019-03-10T16:55:00Z</dcterms:created>
  <dcterms:modified xsi:type="dcterms:W3CDTF">2019-03-10T21:44:00Z</dcterms:modified>
</cp:coreProperties>
</file>