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4350" w:rsidRDefault="00554350" w:rsidP="00554350">
      <w:pPr>
        <w:jc w:val="center"/>
        <w:rPr>
          <w:rFonts w:cs="Arial"/>
          <w:b/>
          <w:sz w:val="28"/>
          <w:lang w:val="en-GB"/>
        </w:rPr>
      </w:pPr>
      <w:r>
        <w:rPr>
          <w:noProof/>
          <w:lang w:val="en-GB"/>
        </w:rPr>
        <w:drawing>
          <wp:inline distT="0" distB="0" distL="0" distR="0" wp14:anchorId="202CAF83" wp14:editId="6D55EC8F">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554350" w:rsidRDefault="00554350" w:rsidP="00554350">
      <w:pPr>
        <w:jc w:val="center"/>
        <w:rPr>
          <w:rFonts w:cs="Arial"/>
          <w:b/>
          <w:sz w:val="28"/>
          <w:lang w:val="en-GB"/>
        </w:rPr>
      </w:pPr>
    </w:p>
    <w:p w:rsidR="00554350" w:rsidRDefault="00554350" w:rsidP="00554350">
      <w:pPr>
        <w:jc w:val="center"/>
        <w:rPr>
          <w:rFonts w:cs="Arial"/>
          <w:b/>
          <w:sz w:val="28"/>
          <w:lang w:val="en-GB"/>
        </w:rPr>
      </w:pPr>
    </w:p>
    <w:p w:rsidR="00554350" w:rsidRPr="002521E0" w:rsidRDefault="00554350" w:rsidP="00554350">
      <w:pPr>
        <w:jc w:val="center"/>
        <w:rPr>
          <w:rFonts w:cs="Arial"/>
          <w:b/>
          <w:sz w:val="28"/>
          <w:lang w:val="en-GB"/>
        </w:rPr>
      </w:pPr>
      <w:r w:rsidRPr="002521E0">
        <w:rPr>
          <w:rFonts w:cs="Arial"/>
          <w:b/>
          <w:sz w:val="28"/>
          <w:lang w:val="en-GB"/>
        </w:rPr>
        <w:t>BA</w:t>
      </w:r>
      <w:r>
        <w:rPr>
          <w:rFonts w:cs="Arial"/>
          <w:b/>
          <w:sz w:val="28"/>
          <w:lang w:val="en-GB"/>
        </w:rPr>
        <w:t xml:space="preserve"> </w:t>
      </w:r>
      <w:r w:rsidRPr="002521E0">
        <w:rPr>
          <w:rFonts w:cs="Arial"/>
          <w:b/>
          <w:sz w:val="28"/>
          <w:lang w:val="en-GB"/>
        </w:rPr>
        <w:t>(Hons) Business Management</w:t>
      </w:r>
    </w:p>
    <w:p w:rsidR="00554350" w:rsidRDefault="00554350" w:rsidP="00554350">
      <w:pPr>
        <w:jc w:val="center"/>
        <w:rPr>
          <w:rFonts w:cs="Arial"/>
          <w:b/>
          <w:sz w:val="28"/>
          <w:lang w:val="en-GB"/>
        </w:rPr>
      </w:pPr>
      <w:r w:rsidRPr="00554350">
        <w:rPr>
          <w:rFonts w:cs="Arial"/>
          <w:b/>
          <w:sz w:val="28"/>
          <w:lang w:val="en-GB"/>
        </w:rPr>
        <w:t>Student Name: Ioana Mihaela Bogdan</w:t>
      </w:r>
    </w:p>
    <w:p w:rsidR="00344D41" w:rsidRPr="00344D41" w:rsidRDefault="004B62CA" w:rsidP="00554350">
      <w:pPr>
        <w:jc w:val="center"/>
        <w:rPr>
          <w:rFonts w:cs="Arial"/>
          <w:b/>
          <w:i/>
          <w:sz w:val="28"/>
          <w:lang w:val="en-GB"/>
        </w:rPr>
      </w:pPr>
      <w:r>
        <w:rPr>
          <w:rFonts w:cs="Arial"/>
          <w:b/>
          <w:i/>
          <w:sz w:val="28"/>
          <w:lang w:val="en-GB"/>
        </w:rPr>
        <w:t>AMAZON</w:t>
      </w:r>
    </w:p>
    <w:p w:rsidR="00554350" w:rsidRDefault="00554350" w:rsidP="00554350">
      <w:pPr>
        <w:jc w:val="center"/>
        <w:rPr>
          <w:rFonts w:cs="Arial"/>
          <w:b/>
          <w:sz w:val="28"/>
          <w:lang w:val="en-GB"/>
        </w:rPr>
      </w:pPr>
      <w:r w:rsidRPr="00554350">
        <w:rPr>
          <w:rFonts w:cs="Arial"/>
          <w:b/>
          <w:sz w:val="28"/>
          <w:lang w:val="en-GB"/>
        </w:rPr>
        <w:t>Student Number: 2416508</w:t>
      </w:r>
    </w:p>
    <w:p w:rsidR="004B62CA" w:rsidRPr="004B62CA" w:rsidRDefault="004B62CA" w:rsidP="004B62CA">
      <w:pPr>
        <w:jc w:val="center"/>
        <w:rPr>
          <w:rFonts w:cs="Arial"/>
          <w:b/>
          <w:sz w:val="28"/>
          <w:lang w:val="en-GB"/>
        </w:rPr>
      </w:pPr>
      <w:r w:rsidRPr="004B62CA">
        <w:rPr>
          <w:rFonts w:cs="Arial"/>
          <w:b/>
          <w:sz w:val="28"/>
          <w:lang w:val="en-GB"/>
        </w:rPr>
        <w:t>Module</w:t>
      </w:r>
      <w:r w:rsidRPr="002521E0">
        <w:rPr>
          <w:rFonts w:cs="Arial"/>
          <w:b/>
          <w:sz w:val="28"/>
          <w:lang w:val="en-GB"/>
        </w:rPr>
        <w:t xml:space="preserve"> </w:t>
      </w:r>
      <w:r w:rsidR="00554350" w:rsidRPr="002521E0">
        <w:rPr>
          <w:rFonts w:cs="Arial"/>
          <w:b/>
          <w:sz w:val="28"/>
          <w:lang w:val="en-GB"/>
        </w:rPr>
        <w:t xml:space="preserve">Name: </w:t>
      </w:r>
      <w:r w:rsidRPr="004B62CA">
        <w:rPr>
          <w:rFonts w:cs="Arial"/>
          <w:b/>
          <w:sz w:val="28"/>
          <w:lang w:val="en-GB"/>
        </w:rPr>
        <w:t xml:space="preserve">Management Accounting for Managers </w:t>
      </w:r>
    </w:p>
    <w:p w:rsidR="00554350" w:rsidRPr="002521E0" w:rsidRDefault="004B62CA" w:rsidP="004B62CA">
      <w:pPr>
        <w:jc w:val="center"/>
        <w:rPr>
          <w:rFonts w:cs="Arial"/>
          <w:b/>
          <w:sz w:val="28"/>
          <w:lang w:val="en-GB"/>
        </w:rPr>
      </w:pPr>
      <w:r w:rsidRPr="004B62CA">
        <w:rPr>
          <w:rFonts w:cs="Arial"/>
          <w:b/>
          <w:sz w:val="28"/>
          <w:lang w:val="en-GB"/>
        </w:rPr>
        <w:t>Module code: LCBB5010</w:t>
      </w:r>
    </w:p>
    <w:p w:rsidR="00554350" w:rsidRPr="002521E0" w:rsidRDefault="00554350" w:rsidP="00554350">
      <w:pPr>
        <w:jc w:val="center"/>
        <w:rPr>
          <w:rFonts w:cs="Arial"/>
          <w:b/>
          <w:sz w:val="28"/>
          <w:lang w:val="en-GB"/>
        </w:rPr>
      </w:pPr>
      <w:r w:rsidRPr="002521E0">
        <w:rPr>
          <w:rFonts w:cs="Arial"/>
          <w:b/>
          <w:sz w:val="28"/>
          <w:lang w:val="en-GB"/>
        </w:rPr>
        <w:t xml:space="preserve">Lecturer Name: </w:t>
      </w:r>
      <w:r w:rsidR="008E45FA">
        <w:rPr>
          <w:rFonts w:cs="Arial"/>
          <w:b/>
          <w:sz w:val="28"/>
          <w:lang w:val="en-GB"/>
        </w:rPr>
        <w:t>Zainab Atta</w:t>
      </w:r>
    </w:p>
    <w:p w:rsidR="00783525" w:rsidRDefault="00783525" w:rsidP="00783525">
      <w:pPr>
        <w:jc w:val="center"/>
        <w:rPr>
          <w:rFonts w:cs="Arial"/>
          <w:b/>
          <w:sz w:val="32"/>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sdt>
      <w:sdtPr>
        <w:rPr>
          <w:rFonts w:asciiTheme="minorHAnsi" w:eastAsiaTheme="minorEastAsia" w:hAnsiTheme="minorHAnsi" w:cstheme="minorBidi"/>
          <w:b w:val="0"/>
          <w:color w:val="auto"/>
          <w:sz w:val="22"/>
          <w:szCs w:val="22"/>
          <w:lang w:val="ro-RO" w:eastAsia="zh-CN"/>
        </w:rPr>
        <w:id w:val="733747752"/>
        <w:docPartObj>
          <w:docPartGallery w:val="Table of Contents"/>
          <w:docPartUnique/>
        </w:docPartObj>
      </w:sdtPr>
      <w:sdtEndPr>
        <w:rPr>
          <w:rFonts w:ascii="Arial" w:hAnsi="Arial"/>
          <w:bCs/>
          <w:noProof/>
          <w:sz w:val="24"/>
        </w:rPr>
      </w:sdtEndPr>
      <w:sdtContent>
        <w:p w:rsidR="00951221" w:rsidRDefault="00951221">
          <w:pPr>
            <w:pStyle w:val="TOCHeading"/>
          </w:pPr>
          <w:r>
            <w:t>Conte</w:t>
          </w:r>
          <w:bookmarkStart w:id="0" w:name="_GoBack"/>
          <w:bookmarkEnd w:id="0"/>
          <w:r>
            <w:t>nts</w:t>
          </w:r>
        </w:p>
        <w:p w:rsidR="004D2A9F" w:rsidRDefault="00951221">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34844694" w:history="1">
            <w:r w:rsidR="004D2A9F" w:rsidRPr="00CE0646">
              <w:rPr>
                <w:rStyle w:val="Hyperlink"/>
                <w:noProof/>
              </w:rPr>
              <w:t>Introduction</w:t>
            </w:r>
            <w:r w:rsidR="004D2A9F">
              <w:rPr>
                <w:noProof/>
                <w:webHidden/>
              </w:rPr>
              <w:tab/>
            </w:r>
            <w:r w:rsidR="004D2A9F">
              <w:rPr>
                <w:noProof/>
                <w:webHidden/>
              </w:rPr>
              <w:fldChar w:fldCharType="begin"/>
            </w:r>
            <w:r w:rsidR="004D2A9F">
              <w:rPr>
                <w:noProof/>
                <w:webHidden/>
              </w:rPr>
              <w:instrText xml:space="preserve"> PAGEREF _Toc234844694 \h </w:instrText>
            </w:r>
            <w:r w:rsidR="004D2A9F">
              <w:rPr>
                <w:noProof/>
                <w:webHidden/>
              </w:rPr>
            </w:r>
            <w:r w:rsidR="004D2A9F">
              <w:rPr>
                <w:noProof/>
                <w:webHidden/>
              </w:rPr>
              <w:fldChar w:fldCharType="separate"/>
            </w:r>
            <w:r w:rsidR="004D2A9F">
              <w:rPr>
                <w:noProof/>
                <w:webHidden/>
              </w:rPr>
              <w:t>3</w:t>
            </w:r>
            <w:r w:rsidR="004D2A9F">
              <w:rPr>
                <w:noProof/>
                <w:webHidden/>
              </w:rPr>
              <w:fldChar w:fldCharType="end"/>
            </w:r>
          </w:hyperlink>
        </w:p>
        <w:p w:rsidR="004D2A9F" w:rsidRDefault="004D2A9F">
          <w:pPr>
            <w:pStyle w:val="TOC1"/>
            <w:tabs>
              <w:tab w:val="right" w:leader="dot" w:pos="9016"/>
            </w:tabs>
            <w:rPr>
              <w:rFonts w:asciiTheme="minorHAnsi" w:hAnsiTheme="minorHAnsi"/>
              <w:noProof/>
              <w:sz w:val="22"/>
              <w:lang w:val="en-GB"/>
            </w:rPr>
          </w:pPr>
          <w:hyperlink w:anchor="_Toc234844695" w:history="1">
            <w:r w:rsidRPr="00CE0646">
              <w:rPr>
                <w:rStyle w:val="Hyperlink"/>
                <w:noProof/>
              </w:rPr>
              <w:t>Main Body</w:t>
            </w:r>
            <w:r>
              <w:rPr>
                <w:noProof/>
                <w:webHidden/>
              </w:rPr>
              <w:tab/>
            </w:r>
            <w:r>
              <w:rPr>
                <w:noProof/>
                <w:webHidden/>
              </w:rPr>
              <w:fldChar w:fldCharType="begin"/>
            </w:r>
            <w:r>
              <w:rPr>
                <w:noProof/>
                <w:webHidden/>
              </w:rPr>
              <w:instrText xml:space="preserve"> PAGEREF _Toc234844695 \h </w:instrText>
            </w:r>
            <w:r>
              <w:rPr>
                <w:noProof/>
                <w:webHidden/>
              </w:rPr>
            </w:r>
            <w:r>
              <w:rPr>
                <w:noProof/>
                <w:webHidden/>
              </w:rPr>
              <w:fldChar w:fldCharType="separate"/>
            </w:r>
            <w:r>
              <w:rPr>
                <w:noProof/>
                <w:webHidden/>
              </w:rPr>
              <w:t>3</w:t>
            </w:r>
            <w:r>
              <w:rPr>
                <w:noProof/>
                <w:webHidden/>
              </w:rPr>
              <w:fldChar w:fldCharType="end"/>
            </w:r>
          </w:hyperlink>
        </w:p>
        <w:p w:rsidR="004D2A9F" w:rsidRDefault="004D2A9F">
          <w:pPr>
            <w:pStyle w:val="TOC2"/>
            <w:tabs>
              <w:tab w:val="right" w:leader="dot" w:pos="9016"/>
            </w:tabs>
            <w:rPr>
              <w:rFonts w:asciiTheme="minorHAnsi" w:hAnsiTheme="minorHAnsi"/>
              <w:noProof/>
              <w:sz w:val="22"/>
              <w:lang w:val="en-GB"/>
            </w:rPr>
          </w:pPr>
          <w:hyperlink w:anchor="_Toc234844696" w:history="1">
            <w:r w:rsidRPr="00CE0646">
              <w:rPr>
                <w:rStyle w:val="Hyperlink"/>
                <w:noProof/>
              </w:rPr>
              <w:t>Cost Analysis and Business Model</w:t>
            </w:r>
            <w:r>
              <w:rPr>
                <w:noProof/>
                <w:webHidden/>
              </w:rPr>
              <w:tab/>
            </w:r>
            <w:r>
              <w:rPr>
                <w:noProof/>
                <w:webHidden/>
              </w:rPr>
              <w:fldChar w:fldCharType="begin"/>
            </w:r>
            <w:r>
              <w:rPr>
                <w:noProof/>
                <w:webHidden/>
              </w:rPr>
              <w:instrText xml:space="preserve"> PAGEREF _Toc234844696 \h </w:instrText>
            </w:r>
            <w:r>
              <w:rPr>
                <w:noProof/>
                <w:webHidden/>
              </w:rPr>
            </w:r>
            <w:r>
              <w:rPr>
                <w:noProof/>
                <w:webHidden/>
              </w:rPr>
              <w:fldChar w:fldCharType="separate"/>
            </w:r>
            <w:r>
              <w:rPr>
                <w:noProof/>
                <w:webHidden/>
              </w:rPr>
              <w:t>3</w:t>
            </w:r>
            <w:r>
              <w:rPr>
                <w:noProof/>
                <w:webHidden/>
              </w:rPr>
              <w:fldChar w:fldCharType="end"/>
            </w:r>
          </w:hyperlink>
        </w:p>
        <w:p w:rsidR="004D2A9F" w:rsidRDefault="004D2A9F">
          <w:pPr>
            <w:pStyle w:val="TOC2"/>
            <w:tabs>
              <w:tab w:val="right" w:leader="dot" w:pos="9016"/>
            </w:tabs>
            <w:rPr>
              <w:rFonts w:asciiTheme="minorHAnsi" w:hAnsiTheme="minorHAnsi"/>
              <w:noProof/>
              <w:sz w:val="22"/>
              <w:lang w:val="en-GB"/>
            </w:rPr>
          </w:pPr>
          <w:hyperlink w:anchor="_Toc234844697" w:history="1">
            <w:r w:rsidRPr="00CE0646">
              <w:rPr>
                <w:rStyle w:val="Hyperlink"/>
                <w:noProof/>
              </w:rPr>
              <w:t>Budgeting and Financial Planning</w:t>
            </w:r>
            <w:r>
              <w:rPr>
                <w:noProof/>
                <w:webHidden/>
              </w:rPr>
              <w:tab/>
            </w:r>
            <w:r>
              <w:rPr>
                <w:noProof/>
                <w:webHidden/>
              </w:rPr>
              <w:fldChar w:fldCharType="begin"/>
            </w:r>
            <w:r>
              <w:rPr>
                <w:noProof/>
                <w:webHidden/>
              </w:rPr>
              <w:instrText xml:space="preserve"> PAGEREF _Toc234844697 \h </w:instrText>
            </w:r>
            <w:r>
              <w:rPr>
                <w:noProof/>
                <w:webHidden/>
              </w:rPr>
            </w:r>
            <w:r>
              <w:rPr>
                <w:noProof/>
                <w:webHidden/>
              </w:rPr>
              <w:fldChar w:fldCharType="separate"/>
            </w:r>
            <w:r>
              <w:rPr>
                <w:noProof/>
                <w:webHidden/>
              </w:rPr>
              <w:t>5</w:t>
            </w:r>
            <w:r>
              <w:rPr>
                <w:noProof/>
                <w:webHidden/>
              </w:rPr>
              <w:fldChar w:fldCharType="end"/>
            </w:r>
          </w:hyperlink>
        </w:p>
        <w:p w:rsidR="004D2A9F" w:rsidRDefault="004D2A9F">
          <w:pPr>
            <w:pStyle w:val="TOC2"/>
            <w:tabs>
              <w:tab w:val="right" w:leader="dot" w:pos="9016"/>
            </w:tabs>
            <w:rPr>
              <w:rFonts w:asciiTheme="minorHAnsi" w:hAnsiTheme="minorHAnsi"/>
              <w:noProof/>
              <w:sz w:val="22"/>
              <w:lang w:val="en-GB"/>
            </w:rPr>
          </w:pPr>
          <w:hyperlink w:anchor="_Toc234844698" w:history="1">
            <w:r w:rsidRPr="00CE0646">
              <w:rPr>
                <w:rStyle w:val="Hyperlink"/>
                <w:noProof/>
              </w:rPr>
              <w:t>Performance Measurement and Decision-Making</w:t>
            </w:r>
            <w:r>
              <w:rPr>
                <w:noProof/>
                <w:webHidden/>
              </w:rPr>
              <w:tab/>
            </w:r>
            <w:r>
              <w:rPr>
                <w:noProof/>
                <w:webHidden/>
              </w:rPr>
              <w:fldChar w:fldCharType="begin"/>
            </w:r>
            <w:r>
              <w:rPr>
                <w:noProof/>
                <w:webHidden/>
              </w:rPr>
              <w:instrText xml:space="preserve"> PAGEREF _Toc234844698 \h </w:instrText>
            </w:r>
            <w:r>
              <w:rPr>
                <w:noProof/>
                <w:webHidden/>
              </w:rPr>
            </w:r>
            <w:r>
              <w:rPr>
                <w:noProof/>
                <w:webHidden/>
              </w:rPr>
              <w:fldChar w:fldCharType="separate"/>
            </w:r>
            <w:r>
              <w:rPr>
                <w:noProof/>
                <w:webHidden/>
              </w:rPr>
              <w:t>6</w:t>
            </w:r>
            <w:r>
              <w:rPr>
                <w:noProof/>
                <w:webHidden/>
              </w:rPr>
              <w:fldChar w:fldCharType="end"/>
            </w:r>
          </w:hyperlink>
        </w:p>
        <w:p w:rsidR="004D2A9F" w:rsidRDefault="004D2A9F">
          <w:pPr>
            <w:pStyle w:val="TOC2"/>
            <w:tabs>
              <w:tab w:val="right" w:leader="dot" w:pos="9016"/>
            </w:tabs>
            <w:rPr>
              <w:rFonts w:asciiTheme="minorHAnsi" w:hAnsiTheme="minorHAnsi"/>
              <w:noProof/>
              <w:sz w:val="22"/>
              <w:lang w:val="en-GB"/>
            </w:rPr>
          </w:pPr>
          <w:hyperlink w:anchor="_Toc234844699" w:history="1">
            <w:r w:rsidRPr="00CE0646">
              <w:rPr>
                <w:rStyle w:val="Hyperlink"/>
                <w:noProof/>
              </w:rPr>
              <w:t>Sustainability and Ethical Considerations</w:t>
            </w:r>
            <w:r>
              <w:rPr>
                <w:noProof/>
                <w:webHidden/>
              </w:rPr>
              <w:tab/>
            </w:r>
            <w:r>
              <w:rPr>
                <w:noProof/>
                <w:webHidden/>
              </w:rPr>
              <w:fldChar w:fldCharType="begin"/>
            </w:r>
            <w:r>
              <w:rPr>
                <w:noProof/>
                <w:webHidden/>
              </w:rPr>
              <w:instrText xml:space="preserve"> PAGEREF _Toc234844699 \h </w:instrText>
            </w:r>
            <w:r>
              <w:rPr>
                <w:noProof/>
                <w:webHidden/>
              </w:rPr>
            </w:r>
            <w:r>
              <w:rPr>
                <w:noProof/>
                <w:webHidden/>
              </w:rPr>
              <w:fldChar w:fldCharType="separate"/>
            </w:r>
            <w:r>
              <w:rPr>
                <w:noProof/>
                <w:webHidden/>
              </w:rPr>
              <w:t>8</w:t>
            </w:r>
            <w:r>
              <w:rPr>
                <w:noProof/>
                <w:webHidden/>
              </w:rPr>
              <w:fldChar w:fldCharType="end"/>
            </w:r>
          </w:hyperlink>
        </w:p>
        <w:p w:rsidR="004D2A9F" w:rsidRDefault="004D2A9F">
          <w:pPr>
            <w:pStyle w:val="TOC1"/>
            <w:tabs>
              <w:tab w:val="right" w:leader="dot" w:pos="9016"/>
            </w:tabs>
            <w:rPr>
              <w:rFonts w:asciiTheme="minorHAnsi" w:hAnsiTheme="minorHAnsi"/>
              <w:noProof/>
              <w:sz w:val="22"/>
              <w:lang w:val="en-GB"/>
            </w:rPr>
          </w:pPr>
          <w:hyperlink w:anchor="_Toc234844700" w:history="1">
            <w:r w:rsidRPr="00CE0646">
              <w:rPr>
                <w:rStyle w:val="Hyperlink"/>
                <w:noProof/>
              </w:rPr>
              <w:t>Conclusion and Recommendations</w:t>
            </w:r>
            <w:r>
              <w:rPr>
                <w:noProof/>
                <w:webHidden/>
              </w:rPr>
              <w:tab/>
            </w:r>
            <w:r>
              <w:rPr>
                <w:noProof/>
                <w:webHidden/>
              </w:rPr>
              <w:fldChar w:fldCharType="begin"/>
            </w:r>
            <w:r>
              <w:rPr>
                <w:noProof/>
                <w:webHidden/>
              </w:rPr>
              <w:instrText xml:space="preserve"> PAGEREF _Toc234844700 \h </w:instrText>
            </w:r>
            <w:r>
              <w:rPr>
                <w:noProof/>
                <w:webHidden/>
              </w:rPr>
            </w:r>
            <w:r>
              <w:rPr>
                <w:noProof/>
                <w:webHidden/>
              </w:rPr>
              <w:fldChar w:fldCharType="separate"/>
            </w:r>
            <w:r>
              <w:rPr>
                <w:noProof/>
                <w:webHidden/>
              </w:rPr>
              <w:t>10</w:t>
            </w:r>
            <w:r>
              <w:rPr>
                <w:noProof/>
                <w:webHidden/>
              </w:rPr>
              <w:fldChar w:fldCharType="end"/>
            </w:r>
          </w:hyperlink>
        </w:p>
        <w:p w:rsidR="004D2A9F" w:rsidRDefault="004D2A9F">
          <w:pPr>
            <w:pStyle w:val="TOC1"/>
            <w:tabs>
              <w:tab w:val="right" w:leader="dot" w:pos="9016"/>
            </w:tabs>
            <w:rPr>
              <w:rFonts w:asciiTheme="minorHAnsi" w:hAnsiTheme="minorHAnsi"/>
              <w:noProof/>
              <w:sz w:val="22"/>
              <w:lang w:val="en-GB"/>
            </w:rPr>
          </w:pPr>
          <w:hyperlink w:anchor="_Toc234844701" w:history="1">
            <w:r w:rsidRPr="00CE0646">
              <w:rPr>
                <w:rStyle w:val="Hyperlink"/>
                <w:noProof/>
              </w:rPr>
              <w:t>References</w:t>
            </w:r>
            <w:r>
              <w:rPr>
                <w:noProof/>
                <w:webHidden/>
              </w:rPr>
              <w:tab/>
            </w:r>
            <w:r>
              <w:rPr>
                <w:noProof/>
                <w:webHidden/>
              </w:rPr>
              <w:fldChar w:fldCharType="begin"/>
            </w:r>
            <w:r>
              <w:rPr>
                <w:noProof/>
                <w:webHidden/>
              </w:rPr>
              <w:instrText xml:space="preserve"> PAGEREF _Toc234844701 \h </w:instrText>
            </w:r>
            <w:r>
              <w:rPr>
                <w:noProof/>
                <w:webHidden/>
              </w:rPr>
            </w:r>
            <w:r>
              <w:rPr>
                <w:noProof/>
                <w:webHidden/>
              </w:rPr>
              <w:fldChar w:fldCharType="separate"/>
            </w:r>
            <w:r>
              <w:rPr>
                <w:noProof/>
                <w:webHidden/>
              </w:rPr>
              <w:t>11</w:t>
            </w:r>
            <w:r>
              <w:rPr>
                <w:noProof/>
                <w:webHidden/>
              </w:rPr>
              <w:fldChar w:fldCharType="end"/>
            </w:r>
          </w:hyperlink>
        </w:p>
        <w:p w:rsidR="00951221" w:rsidRDefault="00951221">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3A7D09" w:rsidRDefault="003A7D09" w:rsidP="00951221">
      <w:pPr>
        <w:rPr>
          <w:rFonts w:cs="Arial"/>
        </w:rPr>
      </w:pPr>
    </w:p>
    <w:p w:rsidR="003A7D09" w:rsidRDefault="003A7D09" w:rsidP="00951221">
      <w:pPr>
        <w:rPr>
          <w:rFonts w:cs="Arial"/>
        </w:rPr>
      </w:pPr>
    </w:p>
    <w:p w:rsidR="003B04D4" w:rsidRDefault="003B04D4" w:rsidP="00951221">
      <w:pPr>
        <w:rPr>
          <w:rFonts w:cs="Arial"/>
        </w:rPr>
      </w:pPr>
    </w:p>
    <w:p w:rsidR="003B04D4" w:rsidRDefault="003B04D4" w:rsidP="00951221">
      <w:pPr>
        <w:rPr>
          <w:rFonts w:cs="Arial"/>
        </w:rPr>
      </w:pPr>
    </w:p>
    <w:p w:rsidR="003B04D4" w:rsidRDefault="003B04D4" w:rsidP="00951221">
      <w:pPr>
        <w:rPr>
          <w:rFonts w:cs="Arial"/>
        </w:rPr>
      </w:pPr>
    </w:p>
    <w:p w:rsidR="003A7D09" w:rsidRDefault="00901E40" w:rsidP="003A7D09">
      <w:pPr>
        <w:pStyle w:val="Heading1"/>
      </w:pPr>
      <w:bookmarkStart w:id="1" w:name="_Toc234844694"/>
      <w:r>
        <w:lastRenderedPageBreak/>
        <w:t>Introduction</w:t>
      </w:r>
      <w:bookmarkEnd w:id="1"/>
    </w:p>
    <w:p w:rsidR="00901E40" w:rsidRDefault="00901E40" w:rsidP="00901E40">
      <w:r>
        <w:t>Amazon.com, Inc. is among the largest technological firms globally, engaged in e-commerce, cloud computing, digital advertising, subscription services, artificial intelligence (AI), and digital entertainment. The corporation categorises its operations into three reporting segments: North America, International, and Amazon Web Services (AWS), catering to millions of individuals, enterprises, and public sector entities worldwide (Amazon, 2025). In 2025, Amazon achieved net revenues above US$716 billion, indicative of its ongoing diversification and persistent investment in AI infrastructure, cloud services, and shippi</w:t>
      </w:r>
      <w:r>
        <w:t>ng capabilities (Amazon, 2025).</w:t>
      </w:r>
    </w:p>
    <w:p w:rsidR="00901E40" w:rsidRPr="00901E40" w:rsidRDefault="00901E40" w:rsidP="00901E40">
      <w:r>
        <w:t>Management accounting is essential in facilitating Amazon's strategic and operational decision-making by supplying managers with timely financial and non-financial data for planning, budgeting, performance assessment, and resource distribution (Drury, 2021). Modern management accounting procedures allow Amazon to optimise costs, enhance operational efficiency, assess capital investments, and sustain a long-term competitive edge in rapidly changing global marketplaces (Horngren et al., 2021). Consequently, proficient management accounting is pivotal to Amazon's enduring expansion and value generation.</w:t>
      </w:r>
    </w:p>
    <w:p w:rsidR="00901E40" w:rsidRPr="00901E40" w:rsidRDefault="00901E40" w:rsidP="00901E40">
      <w:pPr>
        <w:pStyle w:val="Heading1"/>
      </w:pPr>
      <w:bookmarkStart w:id="2" w:name="_Toc234844695"/>
      <w:r>
        <w:t>Main Body</w:t>
      </w:r>
      <w:bookmarkEnd w:id="2"/>
    </w:p>
    <w:p w:rsidR="00901E40" w:rsidRDefault="00901E40" w:rsidP="00901E40">
      <w:pPr>
        <w:pStyle w:val="Heading2"/>
      </w:pPr>
      <w:bookmarkStart w:id="3" w:name="_Toc234844696"/>
      <w:r w:rsidRPr="00901E40">
        <w:t>Cost Analysis and Business Model</w:t>
      </w:r>
      <w:bookmarkEnd w:id="3"/>
    </w:p>
    <w:p w:rsidR="00901E40" w:rsidRDefault="00901E40" w:rsidP="00901E40">
      <w:r>
        <w:t>Amazon has established a highly diversified company strategy that generates revenue from various complementing divisions, thereby diminishing reliance on any singular income source and fostering long-term prosperity. Amazon's 2025 Annual Report indicates that the primary sources of revenue are Online Stores, Third-party Seller Services, Amazon Web Services (AWS), Advertising Services, Subscription Services, and Physical Stores (Amazon, 2025). This varied revenue framework allows Amazon to equilibrate lower-margin retail activities with higher-margin digi</w:t>
      </w:r>
      <w:r>
        <w:t>tal and technological services.</w:t>
      </w:r>
    </w:p>
    <w:p w:rsidR="00901E40" w:rsidRDefault="00901E40" w:rsidP="00901E40">
      <w:r>
        <w:t xml:space="preserve">The primary source of the company's revenue continues to be its international e-commerce platform, through which Amazon directly sells products to consumers via its online shopfronts. Nonetheless, direct retail sales often yield relatively small operating margins because to fierce pricing rivalry and significant fulfilment expenses (Amazon, 2025). As a result, Amazon has progressively concentrated on augmenting </w:t>
      </w:r>
      <w:r>
        <w:lastRenderedPageBreak/>
        <w:t>higher-margin revenue sources. Third-party Seller Services provide a substantial component of total revenue, as independent merchants incur commissions, fulfilment fees, and logistical charges via Fulfilment by Amazon (FBA). This marketplace strategy mitigates inventory risk for Amazon while producing ongoing service revenue (Amazon, 2025).</w:t>
      </w:r>
    </w:p>
    <w:p w:rsidR="00901E40" w:rsidRDefault="00901E40" w:rsidP="00901E40">
      <w:r>
        <w:t xml:space="preserve">Amazon Web Services (AWS) continues to be the company's most lucrative business area, but it accounts for a lesser share of total income compared to retail activities. AWS offers cloud computing, data storage, machine learning, cybersecurity, and artificial intelligence infrastructure to enterprises and public organisations globally. The swift integration of generative AI and cloud-centric digital transformation has markedly elevated the demand for AWS services, positioning cloud computing as a substantial contributor to Amazon's operational profitability (Amazon, 2025). Moreover, Advertising Services have emerged as a swiftly growing revenue source, enabling businesses to market products within Amazon's digital framework, while Subscription Services, chiefly Amazon Prime, yield consistent recurring revenue through membership fees and foster enhanced customer loyalty </w:t>
      </w:r>
      <w:r>
        <w:t>and expenditure (Amazon, 2025).</w:t>
      </w:r>
    </w:p>
    <w:p w:rsidR="00901E40" w:rsidRDefault="00901E40" w:rsidP="00901E40">
      <w:r>
        <w:t>Amazon's cost structure illustrates the intricacy of managing one of the globe's largest integrated digital and logistics networks. Fixed expenses are significant because to ongoing investments in fulfilment centers, transportation infrastructure, robotics, data centers, office spaces, and technological platforms. These expenses are largely stable despite short-term sales variations and necessitate substantial capital investment (Drury, 2021). Recent years have seen an escalation in depreciation and fixed expenses associated with infrastructure due to investments in AI technology and AWS data centers (Amazon, 2025).</w:t>
      </w:r>
    </w:p>
    <w:p w:rsidR="00901E40" w:rsidRPr="00901E40" w:rsidRDefault="00901E40" w:rsidP="00901E40">
      <w:pPr>
        <w:rPr>
          <w:lang w:val="en-GB"/>
        </w:rPr>
      </w:pPr>
      <w:r w:rsidRPr="00901E40">
        <w:rPr>
          <w:lang w:val="en-GB"/>
        </w:rPr>
        <w:t xml:space="preserve">Variable costs vary in direct correlation with business activity and encompass inventory acquisitions, shipping costs, packaging supplies, payment processing charges, sales commissions, and hourly labour utilised in fulfilment and delivery processes. With the escalation of customer orders, operating costs correspondingly grow (Horngren, Datar and Rajan, 2021). Management accounting methodologies, including cost-volume-profit analysis, activity-based costing, and variance analysis, empower Amazon to differentiate between fixed and variable costs, refine resource </w:t>
      </w:r>
      <w:r w:rsidRPr="00901E40">
        <w:rPr>
          <w:lang w:val="en-GB"/>
        </w:rPr>
        <w:lastRenderedPageBreak/>
        <w:t>allocation, optimise pricing strategies, and augment operational efficiency across its various business segments (Drury, 2021). This equitable cost framework underpins Amazon's strategy of sustaining competitive price while persistently investing in innovation, artificial intelligence, and worldwide expansion.</w:t>
      </w:r>
    </w:p>
    <w:p w:rsidR="00901E40" w:rsidRDefault="00901E40" w:rsidP="00901E40">
      <w:pPr>
        <w:pStyle w:val="Heading2"/>
      </w:pPr>
      <w:bookmarkStart w:id="4" w:name="_Toc234844697"/>
      <w:r w:rsidRPr="00901E40">
        <w:t>Budgeting and Financial Planning</w:t>
      </w:r>
      <w:bookmarkEnd w:id="4"/>
    </w:p>
    <w:p w:rsidR="009975B4" w:rsidRDefault="009975B4" w:rsidP="009975B4">
      <w:r>
        <w:t>Budgeting is integral to Amazon's management accounting system, facilitating strategic planning, operational control, and long-term investment decisions throughout its global business sectors</w:t>
      </w:r>
      <w:r w:rsidR="00DA20E0">
        <w:t xml:space="preserve"> (</w:t>
      </w:r>
      <w:r w:rsidR="00DA20E0" w:rsidRPr="00236E14">
        <w:rPr>
          <w:rFonts w:cs="Arial"/>
        </w:rPr>
        <w:t>Slack</w:t>
      </w:r>
      <w:r w:rsidR="00DA20E0">
        <w:rPr>
          <w:rFonts w:cs="Arial"/>
        </w:rPr>
        <w:t xml:space="preserve"> et al., 2022</w:t>
      </w:r>
      <w:r w:rsidR="00DA20E0">
        <w:t>)</w:t>
      </w:r>
      <w:r>
        <w:t>. As a global technology corporation functioning in rapidly changing markets, Amazon depends on thorough budgeting procedures to allocate financial resources effectively, predict future demand, manage operational costs, and assess significant capital investments. Amazon perceives budgets not merely as expenditure constraints but as a strategic management instrument that aligns financial resources with long-term corporate goals, especially in artificial intelligence (AI), cloud computing, logistics infrastructure, and cus</w:t>
      </w:r>
      <w:r>
        <w:t>tomer experience (Drury, 2021).</w:t>
      </w:r>
    </w:p>
    <w:p w:rsidR="00901E40" w:rsidRDefault="009975B4" w:rsidP="009975B4">
      <w:r>
        <w:t>Amazon's budgeting procedure encompasses both operational and capital budgets. Operational budgets encompass aspects such as fulfilment, staff remuneration, marketing, technological advancement, and administrative operations, whereas capital budgets emphasise investment in fulfilment centers, transportation networks, AWS data centers, and AI infrastructure. Management accounting information facilitates senior management in comparing actual performance against planned targets using variance analysis, hence enabling corrective measures when appropriate and enhancing organisational efficiency (Horngren, Datar and Rajan, 2021). The company's decentralised organisational structure enables business divisions to design budgets that correspond to local market realities while maintaining alignment with the overarching corporate plan.</w:t>
      </w:r>
    </w:p>
    <w:p w:rsidR="009975B4" w:rsidRDefault="009975B4" w:rsidP="009975B4">
      <w:r>
        <w:t xml:space="preserve">An analysis of Amazon's recent financial disclosures and Google Finance reveals a substantial rise in operating expenses in 2025. Total operating expenses increased from US$569.4 billion in 2024 to US$636.9 billion in 2025, reflecting a year-on-year growth of about 11.9% (Amazon, 2025). Expenditure on technology and infrastructure experienced the most significant rise, escalating by 23% from US$88.5 billion to US$108.5 billion, whereas fulfilment costs surged by 11% to US$109.1 billion. Sales </w:t>
      </w:r>
      <w:r>
        <w:lastRenderedPageBreak/>
        <w:t>and marketing expenditures rose considerably, but general and administrative costs decreased somewhat due to ongoing operational efficiency measures. Google Finance also indicates elevated operating expenses in recent reporting periods, signifying Amazon's ongoing expansion and augm</w:t>
      </w:r>
      <w:r>
        <w:t>ented investment in innovation</w:t>
      </w:r>
      <w:r w:rsidR="00236E14">
        <w:t xml:space="preserve"> (</w:t>
      </w:r>
      <w:r w:rsidR="00236E14" w:rsidRPr="00236E14">
        <w:rPr>
          <w:rFonts w:cs="Arial"/>
        </w:rPr>
        <w:t>Seal</w:t>
      </w:r>
      <w:r w:rsidR="00236E14">
        <w:rPr>
          <w:rFonts w:cs="Arial"/>
        </w:rPr>
        <w:t xml:space="preserve"> et al., 2022</w:t>
      </w:r>
      <w:r w:rsidR="00236E14">
        <w:t>)</w:t>
      </w:r>
      <w:r>
        <w:t>.</w:t>
      </w:r>
    </w:p>
    <w:p w:rsidR="009975B4" w:rsidRDefault="009975B4" w:rsidP="009975B4">
      <w:r>
        <w:t>A multitude of internal management actions elucidates this rise in operating expenditure. Initially, Amazon significantly increased its investment in artificial intelligence capabilities, encompassing the creation of generative AI services within AWS and the establishment of new data centers to accommodate rising enterprise demand. Secondly, the corporation persistently allocated substantial resources towards logistics automation, robots, and same-day delivery capabilities to enhance customer service while fostering long-term operational efficiency. These investments augmented depreciation, technological expenses, and infrastructure expenditures throughout the fiscal year (Amazon, 2025).</w:t>
      </w:r>
    </w:p>
    <w:p w:rsidR="009975B4" w:rsidRDefault="009975B4" w:rsidP="009975B4">
      <w:r>
        <w:t>External macroeconomic factors also impacted Amazon's financial choices. Persistent worldwide inflation has elevated labour, transportation, and energy expenses, while robust demand for cloud computing and AI services has prompted management to expedite capital expenditures despite increased financing costs. Moreover, exchange rate volatility impacted foreign businesses, and supply chain expenses persisted at high levels in various countries. These external challenges necessitated Amazon to modify budgets annually while sustaining investment in strategic growth programs (Amazon</w:t>
      </w:r>
      <w:r>
        <w:t>, 2025).</w:t>
      </w:r>
    </w:p>
    <w:p w:rsidR="009975B4" w:rsidRPr="00901E40" w:rsidRDefault="009975B4" w:rsidP="00901E40">
      <w:r>
        <w:t>Amazon's budgeting methodology exemplifies the significance of management accounting in reconciling cost containment with long-term strategic investment. Instead of reducing short-term expenses, the corporation intentionally invests significant financial resources in innovation, digital infrastructure, and operational efficiency to enhance its future competitive standing.</w:t>
      </w:r>
    </w:p>
    <w:p w:rsidR="00901E40" w:rsidRDefault="00901E40" w:rsidP="00901E40">
      <w:pPr>
        <w:pStyle w:val="Heading2"/>
      </w:pPr>
      <w:bookmarkStart w:id="5" w:name="_Toc234844698"/>
      <w:r w:rsidRPr="00901E40">
        <w:t>Performance Measurement and Decision-Making</w:t>
      </w:r>
      <w:bookmarkEnd w:id="5"/>
    </w:p>
    <w:p w:rsidR="009975B4" w:rsidRDefault="009975B4" w:rsidP="009975B4">
      <w:r>
        <w:t xml:space="preserve">Performance assessment is essential to Amazon's management accounting system since it allows managers to assess operational efficiency, track strategic goals, and facilitate evidence-based decision-making. Amazon integrates financial and non-financial key performance indicators (KPIs) to evaluate business success across its </w:t>
      </w:r>
      <w:r>
        <w:lastRenderedPageBreak/>
        <w:t>varied businesses, including e-commerce, cloud computing, shipping, and digital advertising. These measurements furnish management with prompt information for planning, resource allocation, and ong</w:t>
      </w:r>
      <w:r>
        <w:t>oing enhancement (Drury, 2021).</w:t>
      </w:r>
    </w:p>
    <w:p w:rsidR="009975B4" w:rsidRDefault="009975B4" w:rsidP="009975B4">
      <w:r>
        <w:t>Table 1 delineates five principal performance measures employed to assess Amazon's performance.</w:t>
      </w:r>
    </w:p>
    <w:p w:rsidR="009975B4" w:rsidRPr="009975B4" w:rsidRDefault="009975B4" w:rsidP="009975B4">
      <w:pPr>
        <w:rPr>
          <w:b/>
        </w:rPr>
      </w:pPr>
      <w:r w:rsidRPr="009975B4">
        <w:rPr>
          <w:b/>
        </w:rPr>
        <w:t>Table 1. Key Performance Indicators of Amazon (2025)</w:t>
      </w:r>
    </w:p>
    <w:p w:rsidR="009975B4" w:rsidRDefault="00236E14" w:rsidP="009975B4">
      <w:r w:rsidRPr="00236E14">
        <w:drawing>
          <wp:inline distT="0" distB="0" distL="0" distR="0" wp14:anchorId="074F5208" wp14:editId="33B9ABBF">
            <wp:extent cx="5731510" cy="40557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55745"/>
                    </a:xfrm>
                    <a:prstGeom prst="rect">
                      <a:avLst/>
                    </a:prstGeom>
                  </pic:spPr>
                </pic:pic>
              </a:graphicData>
            </a:graphic>
          </wp:inline>
        </w:drawing>
      </w:r>
    </w:p>
    <w:p w:rsidR="00236E14" w:rsidRDefault="00236E14" w:rsidP="00236E14">
      <w:r>
        <w:t>These KPIs allow Amazon's management to evaluate financial performance while concurrently measuring consumer engagement and operational efficiency. Financial indicators like operating income and cash flow aid managers in assessing investment performance and capital allocation, while non-financial metrics, such as Prime membership growth and customer satisfaction, offer preliminary insights into future revenue generation and competitive advantage (Kapl</w:t>
      </w:r>
      <w:r>
        <w:t>an and Norton, 1996).</w:t>
      </w:r>
    </w:p>
    <w:p w:rsidR="00236E14" w:rsidRDefault="00236E14" w:rsidP="00236E14">
      <w:r>
        <w:t xml:space="preserve">Amazon has executed multiple strategic moves informed by the evaluation of financial and non-financial performance metrics. A notable decision has been the ongoing expansion of Amazon Web Services (AWS). Robust revenue expansion, elevated operating margins, and rising enterprise demand for artificial intelligence and cloud </w:t>
      </w:r>
      <w:r>
        <w:lastRenderedPageBreak/>
        <w:t xml:space="preserve">computing services have prompted management to augment investments in AI infrastructure, semiconductor research, and worldwide data centers. These initiatives are anticipated to bolster Amazon's long-term competitive standing, notwithstanding the rising short-term </w:t>
      </w:r>
      <w:r>
        <w:t>operating costs (Amazon, 2025).</w:t>
      </w:r>
    </w:p>
    <w:p w:rsidR="00236E14" w:rsidRDefault="00236E14" w:rsidP="00236E14">
      <w:r>
        <w:t>The company has persistently invested in fulfilling automation and robotics following an analysis of operational performance criteria, such as delivery speed, warehouse productivity, and fulfilment costs. The implementation of sophisticated robots and AI-enhanced logistics systems has enhanced operational efficiency, decreased processing times, and facilitated same-day delivery in critical markets (Amazon, 2025). Moreover, Amazon has sustained its competitive pricing approach by leveraging customer demand data, purchasing behaviour, and market analytics to dynamically optimise prices across millions of products. This data-driven pricing strategy allows Amazon to optimise sales volumes while sustaining profitability in fiercely competitive retail marketplaces (Hor</w:t>
      </w:r>
      <w:r>
        <w:t>ngren, Datar, and Rajan, 2021).</w:t>
      </w:r>
    </w:p>
    <w:p w:rsidR="009975B4" w:rsidRPr="009975B4" w:rsidRDefault="00236E14" w:rsidP="009975B4">
      <w:r>
        <w:t>Amazon's incorporation of financial and non-financial KPIs exemplifies the significance of management accounting in facilitating strategic decision-making. By integrating profitability metrics with customer and operational performance indicators, the company may make educated decisions about expansion, investment, cost management, and pricing, thereby maintaining long-term shareholder value</w:t>
      </w:r>
      <w:r w:rsidR="00DA20E0">
        <w:t xml:space="preserve"> (</w:t>
      </w:r>
      <w:r w:rsidR="00DA20E0">
        <w:t>Kaplan</w:t>
      </w:r>
      <w:r w:rsidR="00DA20E0">
        <w:t xml:space="preserve"> et al., 2015)</w:t>
      </w:r>
      <w:r>
        <w:t>.</w:t>
      </w:r>
    </w:p>
    <w:p w:rsidR="00901E40" w:rsidRDefault="00901E40" w:rsidP="00901E40">
      <w:pPr>
        <w:pStyle w:val="Heading2"/>
      </w:pPr>
      <w:bookmarkStart w:id="6" w:name="_Toc234844699"/>
      <w:r w:rsidRPr="00901E40">
        <w:t>Sustainability and Ethical Considerations</w:t>
      </w:r>
      <w:bookmarkEnd w:id="6"/>
    </w:p>
    <w:p w:rsidR="00236E14" w:rsidRDefault="00236E14" w:rsidP="00236E14">
      <w:r>
        <w:t>Sustainability has become a fundamental aspect of Amazon's financial decision-making, with environmental, social, and governance (ESG) objectives progressively shaping investment priorities, capital allocation, and operational planning. Instead than viewing sustainability as an isolated corporate project, Amazon integrates environmental factors into strategic financial decisions to minimise long-term operational expenses, enhance resource efficiency, and bolster business resilience. The corporation utilises management accounting tools to assess the financial ramifications of sustainability investments by analysing anticipated expenses, operational savings, and long-term value generation (Amazon, 2</w:t>
      </w:r>
      <w:r>
        <w:t>025; Burritt and Christ, 2016).</w:t>
      </w:r>
    </w:p>
    <w:p w:rsidR="00236E14" w:rsidRPr="00236E14" w:rsidRDefault="00236E14" w:rsidP="00236E14">
      <w:r>
        <w:lastRenderedPageBreak/>
        <w:t>A prominent instance is Amazon's ongoing investment in renewable energy initiatives, electric delivery cars, sustainable packaging, and energy-efficient data centers. These projects necessitate significant short-term capital investment but are anticipated to decrease future operational expenses related to fuel use, energy utilisation, and carbon emissions. Moreover, Amazon remains committed to The Climate Pledge, which obligates the corporation to attain net-zero carbon emissions by 2040. Management accounting information aids decision-makers in assessing the financial viability of sustainability projects by juxtaposing investment costs with anticipated operational and environmental advantages (Amazon, 2025).</w:t>
      </w:r>
    </w:p>
    <w:p w:rsidR="00236E14" w:rsidRDefault="00236E14" w:rsidP="00236E14">
      <w:r>
        <w:t>Ethical considerations hold similar significance in Amazon's cost management and pricing initiatives. The company's significant utilisation of economies of scale, automation, and sophisticated logistics allows it to sustain comparatively cheap prices while ensuring profitability. Nevertheless, stringent cost management may pose ethical dilemmas about employment methods, supplier connections, and market rivalry. Amazon has encountered persistent examination concerning warehouse working circumstances, employee welfare, and productivity benchmarks, underscoring the necessity to reconcile cost efficiency with human well-being and ethical company pr</w:t>
      </w:r>
      <w:r>
        <w:t>actices (Cumming et al., 2024).</w:t>
      </w:r>
    </w:p>
    <w:p w:rsidR="00236E14" w:rsidRDefault="00236E14" w:rsidP="00236E14">
      <w:r>
        <w:t>Amazon's dynamic pricing strategy employs real-time market data, consumer demand, and competition pricing to automatically modify product prices. This strategy enhances revenue optimisation and operational efficiency; nevertheless, questions have emerged regarding price transparency, algorithmic equity, and the risk of exorbitant price surges during times of unusually high demand. Thus, good management accounting must facilitate not only financial performance but also ethical decision-making by ensuring that pricing and cost reduction strategies align with legislative mandates, corporate governance standards, and stakehol</w:t>
      </w:r>
      <w:r>
        <w:t>der expectations (Drury, 2021).</w:t>
      </w:r>
    </w:p>
    <w:p w:rsidR="00901E40" w:rsidRDefault="00236E14" w:rsidP="00901E40">
      <w:r>
        <w:t>Amazon exemplifies the integration of sustainability and ethical factors into management accounting procedures. The company aims to attain long-term financial performance by merging environmental investment decisions with prudent cost management and transparent pricing tactics, thereby preserving stakeholder confidence and fostering sustainable business growth.</w:t>
      </w:r>
    </w:p>
    <w:p w:rsidR="00901E40" w:rsidRPr="00901E40" w:rsidRDefault="00901E40" w:rsidP="00901E40"/>
    <w:p w:rsidR="00901E40" w:rsidRDefault="00901E40" w:rsidP="00901E40">
      <w:pPr>
        <w:pStyle w:val="Heading1"/>
      </w:pPr>
      <w:bookmarkStart w:id="7" w:name="_Toc234844700"/>
      <w:r>
        <w:t xml:space="preserve">Conclusion </w:t>
      </w:r>
      <w:r w:rsidRPr="00901E40">
        <w:t>and Recommendations</w:t>
      </w:r>
      <w:bookmarkEnd w:id="7"/>
    </w:p>
    <w:p w:rsidR="00236E14" w:rsidRDefault="00236E14" w:rsidP="00236E14">
      <w:r>
        <w:t>Amazon illustrates the efficacy of management accounting in facilitating strategic decision-making across a multifaceted global corporate landscape. The analysis indicates that the company's diverse revenue model, thorough budgeting processes, cost management strategies, and performance assessment tools empower management to deploy resources effectively while sustaining long-term competitiveness. Financial and non-financial key performance indicators facilitate informed decision-making concerning investments in artificial intelligence, cloud computing, logistical infrastructure, and customer experience. Moreover, Amazon progressively integrates sustainability factors into financial planning through investments in renewable energy, low-carbon logistics, and operational efficiency, while ethical dilemmas related to labour practices and dynamic pricing continue to be significant management concer</w:t>
      </w:r>
      <w:r>
        <w:t>ns (Amazon, 2025; Drury, 2021).</w:t>
      </w:r>
    </w:p>
    <w:p w:rsidR="00236E14" w:rsidRDefault="00236E14" w:rsidP="00236E14">
      <w:r>
        <w:t>Three proposals are proposed based on management accounting concepts. Amazon should enhance activity-based costing to optimise cost allocation within its fast expanding AI and cloud computing sectors. Secondly, the organization ought to incorporate environmental performance indicators more comprehensively into budgeting and performance assessment to facilitate sustainable value development. Amazon should improve openness in algorithmic pricing and supplier cost management to strengthen stakeholder trust while ensuring long-term profitability.</w:t>
      </w:r>
    </w:p>
    <w:p w:rsidR="00236E14" w:rsidRDefault="00236E14" w:rsidP="00236E14"/>
    <w:p w:rsidR="00236E14" w:rsidRDefault="00236E14" w:rsidP="00236E14"/>
    <w:p w:rsidR="00236E14" w:rsidRDefault="00236E14" w:rsidP="00236E14"/>
    <w:p w:rsidR="00236E14" w:rsidRDefault="00236E14" w:rsidP="00236E14"/>
    <w:p w:rsidR="00236E14" w:rsidRDefault="00236E14" w:rsidP="00236E14"/>
    <w:p w:rsidR="00236E14" w:rsidRDefault="00236E14" w:rsidP="00236E14"/>
    <w:p w:rsidR="00236E14" w:rsidRDefault="00236E14" w:rsidP="00236E14"/>
    <w:p w:rsidR="00236E14" w:rsidRPr="00236E14" w:rsidRDefault="00236E14" w:rsidP="00236E14"/>
    <w:p w:rsidR="00236E14" w:rsidRDefault="00B03F1D" w:rsidP="00DA20E0">
      <w:pPr>
        <w:pStyle w:val="Heading1"/>
      </w:pPr>
      <w:bookmarkStart w:id="8" w:name="_Toc234844701"/>
      <w:r>
        <w:lastRenderedPageBreak/>
        <w:t>References</w:t>
      </w:r>
      <w:bookmarkEnd w:id="8"/>
    </w:p>
    <w:p w:rsidR="00E943DB" w:rsidRDefault="00DA20E0" w:rsidP="00236E14">
      <w:pPr>
        <w:pStyle w:val="NormalWeb"/>
        <w:spacing w:line="360" w:lineRule="auto"/>
        <w:jc w:val="both"/>
        <w:rPr>
          <w:rFonts w:ascii="Arial" w:hAnsi="Arial" w:cs="Arial"/>
        </w:rPr>
      </w:pPr>
      <w:r w:rsidRPr="00DA20E0">
        <w:rPr>
          <w:rFonts w:ascii="Arial" w:hAnsi="Arial" w:cs="Arial"/>
        </w:rPr>
        <w:drawing>
          <wp:inline distT="0" distB="0" distL="0" distR="0" wp14:anchorId="7247094A" wp14:editId="67D1D5C1">
            <wp:extent cx="5731510" cy="53352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335270"/>
                    </a:xfrm>
                    <a:prstGeom prst="rect">
                      <a:avLst/>
                    </a:prstGeom>
                  </pic:spPr>
                </pic:pic>
              </a:graphicData>
            </a:graphic>
          </wp:inline>
        </w:drawing>
      </w:r>
      <w:r w:rsidRPr="00DA20E0">
        <w:rPr>
          <w:rFonts w:ascii="Arial" w:hAnsi="Arial" w:cs="Arial"/>
        </w:rPr>
        <w:t xml:space="preserve"> </w:t>
      </w:r>
    </w:p>
    <w:p w:rsidR="00236E14" w:rsidRPr="00E943DB" w:rsidRDefault="00E943DB" w:rsidP="00E943DB">
      <w:pPr>
        <w:pStyle w:val="NormalWeb"/>
        <w:spacing w:line="360" w:lineRule="auto"/>
        <w:jc w:val="both"/>
        <w:rPr>
          <w:rFonts w:ascii="Arial" w:hAnsi="Arial" w:cs="Arial"/>
        </w:rPr>
      </w:pPr>
      <w:r w:rsidRPr="00E943DB">
        <w:rPr>
          <w:rFonts w:ascii="Arial" w:hAnsi="Arial" w:cs="Arial"/>
        </w:rPr>
        <w:drawing>
          <wp:inline distT="0" distB="0" distL="0" distR="0" wp14:anchorId="59F46758" wp14:editId="29F0FAE8">
            <wp:extent cx="5731510" cy="25838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83815"/>
                    </a:xfrm>
                    <a:prstGeom prst="rect">
                      <a:avLst/>
                    </a:prstGeom>
                  </pic:spPr>
                </pic:pic>
              </a:graphicData>
            </a:graphic>
          </wp:inline>
        </w:drawing>
      </w:r>
    </w:p>
    <w:sectPr w:rsidR="00236E14" w:rsidRPr="00E943DB" w:rsidSect="0095122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5B80" w:rsidRDefault="00275B80" w:rsidP="00951221">
      <w:pPr>
        <w:spacing w:after="0" w:line="240" w:lineRule="auto"/>
      </w:pPr>
      <w:r>
        <w:separator/>
      </w:r>
    </w:p>
  </w:endnote>
  <w:endnote w:type="continuationSeparator" w:id="0">
    <w:p w:rsidR="00275B80" w:rsidRDefault="00275B80"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015861"/>
      <w:docPartObj>
        <w:docPartGallery w:val="Page Numbers (Bottom of Page)"/>
        <w:docPartUnique/>
      </w:docPartObj>
    </w:sdtPr>
    <w:sdtEndPr>
      <w:rPr>
        <w:color w:val="7F7F7F" w:themeColor="background1" w:themeShade="7F"/>
        <w:spacing w:val="60"/>
      </w:rPr>
    </w:sdtEndPr>
    <w:sdtContent>
      <w:p w:rsidR="00951221" w:rsidRDefault="00951221">
        <w:pPr>
          <w:pStyle w:val="Footer"/>
          <w:pBdr>
            <w:top w:val="single" w:sz="4" w:space="1" w:color="D9D9D9" w:themeColor="background1" w:themeShade="D9"/>
          </w:pBdr>
          <w:jc w:val="right"/>
        </w:pPr>
        <w:r>
          <w:fldChar w:fldCharType="begin"/>
        </w:r>
        <w:r>
          <w:instrText xml:space="preserve"> PAGE   \* MERGEFORMAT </w:instrText>
        </w:r>
        <w:r>
          <w:fldChar w:fldCharType="separate"/>
        </w:r>
        <w:r w:rsidR="004D2A9F">
          <w:rPr>
            <w:noProof/>
          </w:rPr>
          <w:t>11</w:t>
        </w:r>
        <w:r>
          <w:rPr>
            <w:noProof/>
          </w:rPr>
          <w:fldChar w:fldCharType="end"/>
        </w:r>
        <w:r>
          <w:t xml:space="preserve"> | </w:t>
        </w:r>
        <w:r>
          <w:rPr>
            <w:color w:val="7F7F7F" w:themeColor="background1" w:themeShade="7F"/>
            <w:spacing w:val="60"/>
          </w:rPr>
          <w:t>Page</w:t>
        </w:r>
      </w:p>
    </w:sdtContent>
  </w:sdt>
  <w:p w:rsidR="00951221" w:rsidRDefault="009512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5B80" w:rsidRDefault="00275B80" w:rsidP="00951221">
      <w:pPr>
        <w:spacing w:after="0" w:line="240" w:lineRule="auto"/>
      </w:pPr>
      <w:r>
        <w:separator/>
      </w:r>
    </w:p>
  </w:footnote>
  <w:footnote w:type="continuationSeparator" w:id="0">
    <w:p w:rsidR="00275B80" w:rsidRDefault="00275B80" w:rsidP="009512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6ABF606D"/>
    <w:multiLevelType w:val="hybridMultilevel"/>
    <w:tmpl w:val="1FB24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2240A"/>
    <w:rsid w:val="000306AF"/>
    <w:rsid w:val="00031695"/>
    <w:rsid w:val="0003763C"/>
    <w:rsid w:val="0004196B"/>
    <w:rsid w:val="0004352F"/>
    <w:rsid w:val="000477CB"/>
    <w:rsid w:val="0005121E"/>
    <w:rsid w:val="00062CD0"/>
    <w:rsid w:val="0009769E"/>
    <w:rsid w:val="000E0A14"/>
    <w:rsid w:val="000E7C13"/>
    <w:rsid w:val="0010351D"/>
    <w:rsid w:val="00151034"/>
    <w:rsid w:val="00160707"/>
    <w:rsid w:val="00160821"/>
    <w:rsid w:val="00167951"/>
    <w:rsid w:val="00197E4C"/>
    <w:rsid w:val="001B0059"/>
    <w:rsid w:val="001B2CD5"/>
    <w:rsid w:val="00236E14"/>
    <w:rsid w:val="002464E5"/>
    <w:rsid w:val="00275B80"/>
    <w:rsid w:val="002B68AD"/>
    <w:rsid w:val="002F66DF"/>
    <w:rsid w:val="003145E4"/>
    <w:rsid w:val="00326B1C"/>
    <w:rsid w:val="00344D41"/>
    <w:rsid w:val="00352874"/>
    <w:rsid w:val="003A7D09"/>
    <w:rsid w:val="003B04D4"/>
    <w:rsid w:val="003F2E86"/>
    <w:rsid w:val="003F6D51"/>
    <w:rsid w:val="00404E8D"/>
    <w:rsid w:val="004700BA"/>
    <w:rsid w:val="00475932"/>
    <w:rsid w:val="0049466D"/>
    <w:rsid w:val="004B62CA"/>
    <w:rsid w:val="004C2CA6"/>
    <w:rsid w:val="004D2A9F"/>
    <w:rsid w:val="0050221D"/>
    <w:rsid w:val="00550DB0"/>
    <w:rsid w:val="00554350"/>
    <w:rsid w:val="005C23BA"/>
    <w:rsid w:val="0063027B"/>
    <w:rsid w:val="00650862"/>
    <w:rsid w:val="00654252"/>
    <w:rsid w:val="006E0A5B"/>
    <w:rsid w:val="00710FE2"/>
    <w:rsid w:val="00715FF1"/>
    <w:rsid w:val="00735243"/>
    <w:rsid w:val="007366F6"/>
    <w:rsid w:val="0076028A"/>
    <w:rsid w:val="00760641"/>
    <w:rsid w:val="00764BCA"/>
    <w:rsid w:val="00783525"/>
    <w:rsid w:val="007A4C0B"/>
    <w:rsid w:val="007B22C3"/>
    <w:rsid w:val="007B2711"/>
    <w:rsid w:val="00813288"/>
    <w:rsid w:val="00820897"/>
    <w:rsid w:val="008268A8"/>
    <w:rsid w:val="0084490C"/>
    <w:rsid w:val="008E45FA"/>
    <w:rsid w:val="008E574F"/>
    <w:rsid w:val="00901E40"/>
    <w:rsid w:val="00925A79"/>
    <w:rsid w:val="00934E4A"/>
    <w:rsid w:val="00945BDD"/>
    <w:rsid w:val="00951221"/>
    <w:rsid w:val="00964AD2"/>
    <w:rsid w:val="00966853"/>
    <w:rsid w:val="00983CD9"/>
    <w:rsid w:val="009975B4"/>
    <w:rsid w:val="009A386E"/>
    <w:rsid w:val="009C122D"/>
    <w:rsid w:val="00A3307E"/>
    <w:rsid w:val="00A90454"/>
    <w:rsid w:val="00A9388F"/>
    <w:rsid w:val="00A978B2"/>
    <w:rsid w:val="00AD3A47"/>
    <w:rsid w:val="00B03F1D"/>
    <w:rsid w:val="00B10B87"/>
    <w:rsid w:val="00B6477E"/>
    <w:rsid w:val="00B85045"/>
    <w:rsid w:val="00BB368E"/>
    <w:rsid w:val="00BE00C3"/>
    <w:rsid w:val="00BE0821"/>
    <w:rsid w:val="00C150AA"/>
    <w:rsid w:val="00C17A50"/>
    <w:rsid w:val="00CB7299"/>
    <w:rsid w:val="00CC7DAB"/>
    <w:rsid w:val="00CD3945"/>
    <w:rsid w:val="00CE1888"/>
    <w:rsid w:val="00D40831"/>
    <w:rsid w:val="00D605FA"/>
    <w:rsid w:val="00D70DCD"/>
    <w:rsid w:val="00D7365C"/>
    <w:rsid w:val="00DA20E0"/>
    <w:rsid w:val="00DA41F9"/>
    <w:rsid w:val="00DF7C02"/>
    <w:rsid w:val="00E508F7"/>
    <w:rsid w:val="00E7004C"/>
    <w:rsid w:val="00E9251C"/>
    <w:rsid w:val="00E943DB"/>
    <w:rsid w:val="00F13B5A"/>
    <w:rsid w:val="00F1622D"/>
    <w:rsid w:val="00F33CBF"/>
    <w:rsid w:val="00F65EF8"/>
    <w:rsid w:val="00FC7639"/>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707"/>
    <w:pPr>
      <w:spacing w:line="360" w:lineRule="auto"/>
      <w:jc w:val="both"/>
    </w:pPr>
    <w:rPr>
      <w:rFonts w:ascii="Arial" w:hAnsi="Arial"/>
      <w:sz w:val="24"/>
    </w:rPr>
  </w:style>
  <w:style w:type="paragraph" w:styleId="Heading1">
    <w:name w:val="heading 1"/>
    <w:basedOn w:val="Normal"/>
    <w:next w:val="Normal"/>
    <w:link w:val="Heading1Char"/>
    <w:uiPriority w:val="9"/>
    <w:qFormat/>
    <w:rsid w:val="003A7D0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3A7D09"/>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A938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D09"/>
    <w:rPr>
      <w:rFonts w:ascii="Arial" w:eastAsiaTheme="majorEastAsia" w:hAnsi="Arial" w:cstheme="majorBidi"/>
      <w:b/>
      <w:color w:val="2E74B5" w:themeColor="accent1" w:themeShade="BF"/>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3A7D09"/>
    <w:rPr>
      <w:rFonts w:ascii="Arial" w:eastAsiaTheme="majorEastAsia" w:hAnsi="Arial" w:cstheme="majorBidi"/>
      <w:b/>
      <w:color w:val="2E74B5" w:themeColor="accent1" w:themeShade="BF"/>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character" w:styleId="FollowedHyperlink">
    <w:name w:val="FollowedHyperlink"/>
    <w:basedOn w:val="DefaultParagraphFont"/>
    <w:uiPriority w:val="99"/>
    <w:semiHidden/>
    <w:unhideWhenUsed/>
    <w:rsid w:val="00A9388F"/>
    <w:rPr>
      <w:color w:val="954F72" w:themeColor="followedHyperlink"/>
      <w:u w:val="single"/>
    </w:rPr>
  </w:style>
  <w:style w:type="character" w:customStyle="1" w:styleId="Heading3Char">
    <w:name w:val="Heading 3 Char"/>
    <w:basedOn w:val="DefaultParagraphFont"/>
    <w:link w:val="Heading3"/>
    <w:uiPriority w:val="9"/>
    <w:semiHidden/>
    <w:rsid w:val="00A9388F"/>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813288"/>
    <w:rPr>
      <w:b/>
      <w:bCs/>
    </w:rPr>
  </w:style>
  <w:style w:type="table" w:styleId="TableGrid">
    <w:name w:val="Table Grid"/>
    <w:basedOn w:val="TableNormal"/>
    <w:uiPriority w:val="39"/>
    <w:rsid w:val="002B68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54252"/>
    <w:pPr>
      <w:spacing w:after="0" w:line="360" w:lineRule="auto"/>
      <w:jc w:val="both"/>
    </w:pPr>
    <w:rPr>
      <w:rFonts w:ascii="Arial" w:hAnsi="Arial"/>
      <w:sz w:val="24"/>
    </w:rPr>
  </w:style>
  <w:style w:type="paragraph" w:customStyle="1" w:styleId="pdq2pgselectionanchorcontainer">
    <w:name w:val="pdq2pg_selectionanchorcontainer"/>
    <w:basedOn w:val="Normal"/>
    <w:rsid w:val="00236E14"/>
    <w:pPr>
      <w:spacing w:before="100" w:beforeAutospacing="1" w:after="100" w:afterAutospacing="1" w:line="240" w:lineRule="auto"/>
      <w:jc w:val="left"/>
    </w:pPr>
    <w:rPr>
      <w:rFonts w:ascii="Times New Roman" w:eastAsia="Times New Roman" w:hAnsi="Times New Roman" w:cs="Times New Roman"/>
      <w:szCs w:val="24"/>
      <w:lang w:val="en-GB"/>
    </w:rPr>
  </w:style>
  <w:style w:type="character" w:styleId="Emphasis">
    <w:name w:val="Emphasis"/>
    <w:basedOn w:val="DefaultParagraphFont"/>
    <w:uiPriority w:val="20"/>
    <w:qFormat/>
    <w:rsid w:val="00236E14"/>
    <w:rPr>
      <w:i/>
      <w:iCs/>
    </w:rPr>
  </w:style>
  <w:style w:type="paragraph" w:styleId="NormalWeb">
    <w:name w:val="Normal (Web)"/>
    <w:basedOn w:val="Normal"/>
    <w:uiPriority w:val="99"/>
    <w:unhideWhenUsed/>
    <w:rsid w:val="00236E14"/>
    <w:pPr>
      <w:spacing w:before="100" w:beforeAutospacing="1" w:after="100" w:afterAutospacing="1" w:line="240" w:lineRule="auto"/>
      <w:jc w:val="left"/>
    </w:pPr>
    <w:rPr>
      <w:rFonts w:ascii="Times New Roman" w:eastAsia="Times New Roman" w:hAnsi="Times New Roman" w:cs="Times New Roman"/>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92253762">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466897761">
      <w:bodyDiv w:val="1"/>
      <w:marLeft w:val="0"/>
      <w:marRight w:val="0"/>
      <w:marTop w:val="0"/>
      <w:marBottom w:val="0"/>
      <w:divBdr>
        <w:top w:val="none" w:sz="0" w:space="0" w:color="auto"/>
        <w:left w:val="none" w:sz="0" w:space="0" w:color="auto"/>
        <w:bottom w:val="none" w:sz="0" w:space="0" w:color="auto"/>
        <w:right w:val="none" w:sz="0" w:space="0" w:color="auto"/>
      </w:divBdr>
    </w:div>
    <w:div w:id="478156039">
      <w:bodyDiv w:val="1"/>
      <w:marLeft w:val="0"/>
      <w:marRight w:val="0"/>
      <w:marTop w:val="0"/>
      <w:marBottom w:val="0"/>
      <w:divBdr>
        <w:top w:val="none" w:sz="0" w:space="0" w:color="auto"/>
        <w:left w:val="none" w:sz="0" w:space="0" w:color="auto"/>
        <w:bottom w:val="none" w:sz="0" w:space="0" w:color="auto"/>
        <w:right w:val="none" w:sz="0" w:space="0" w:color="auto"/>
      </w:divBdr>
    </w:div>
    <w:div w:id="485511008">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824707558">
      <w:bodyDiv w:val="1"/>
      <w:marLeft w:val="0"/>
      <w:marRight w:val="0"/>
      <w:marTop w:val="0"/>
      <w:marBottom w:val="0"/>
      <w:divBdr>
        <w:top w:val="none" w:sz="0" w:space="0" w:color="auto"/>
        <w:left w:val="none" w:sz="0" w:space="0" w:color="auto"/>
        <w:bottom w:val="none" w:sz="0" w:space="0" w:color="auto"/>
        <w:right w:val="none" w:sz="0" w:space="0" w:color="auto"/>
      </w:divBdr>
    </w:div>
    <w:div w:id="846364457">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577592252">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53871122">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773AE-C0A8-4308-95F5-48648A3E6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11</Pages>
  <Words>2693</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106</cp:revision>
  <dcterms:created xsi:type="dcterms:W3CDTF">2024-04-27T08:57:00Z</dcterms:created>
  <dcterms:modified xsi:type="dcterms:W3CDTF">2026-07-13T13:18:00Z</dcterms:modified>
</cp:coreProperties>
</file>